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D080">
      <w:pPr>
        <w:rPr>
          <w:rFonts w:hint="eastAsia" w:ascii="Calibri" w:hAnsi="Calibri" w:cs="Calibri"/>
          <w:b/>
          <w:bCs/>
          <w:kern w:val="0"/>
          <w:sz w:val="84"/>
          <w:szCs w:val="84"/>
          <w:highlight w:val="none"/>
        </w:rPr>
      </w:pPr>
      <w:bookmarkStart w:id="263" w:name="_GoBack"/>
      <w:bookmarkEnd w:id="263"/>
      <w:r>
        <w:rPr>
          <w:rFonts w:hint="eastAsia" w:ascii="Calibri" w:hAnsi="Calibri" w:cs="Calibri"/>
          <w:b/>
          <w:bCs/>
          <w:kern w:val="0"/>
          <w:sz w:val="84"/>
          <w:szCs w:val="84"/>
          <w:highlight w:val="none"/>
        </w:rPr>
        <w:t xml:space="preserve">  </w:t>
      </w:r>
    </w:p>
    <w:p w14:paraId="12644EA3">
      <w:pPr>
        <w:autoSpaceDE w:val="0"/>
        <w:autoSpaceDN w:val="0"/>
        <w:adjustRightInd w:val="0"/>
        <w:spacing w:line="720" w:lineRule="auto"/>
        <w:jc w:val="center"/>
        <w:rPr>
          <w:rFonts w:ascii="宋体"/>
          <w:b/>
          <w:bCs/>
          <w:sz w:val="84"/>
          <w:szCs w:val="84"/>
          <w:highlight w:val="none"/>
        </w:rPr>
      </w:pPr>
      <w:r>
        <w:rPr>
          <w:rFonts w:hint="eastAsia" w:ascii="宋体" w:hAnsi="宋体" w:cs="宋体"/>
          <w:b/>
          <w:bCs/>
          <w:sz w:val="84"/>
          <w:szCs w:val="84"/>
          <w:highlight w:val="none"/>
          <w:lang w:val="zh-CN"/>
        </w:rPr>
        <w:t>竞争性磋商文件</w:t>
      </w:r>
    </w:p>
    <w:p w14:paraId="37385E3D">
      <w:pPr>
        <w:adjustRightInd w:val="0"/>
        <w:spacing w:line="720" w:lineRule="auto"/>
        <w:textAlignment w:val="baseline"/>
        <w:rPr>
          <w:rFonts w:ascii="宋体"/>
          <w:b/>
          <w:bCs/>
          <w:sz w:val="24"/>
          <w:highlight w:val="none"/>
        </w:rPr>
      </w:pPr>
    </w:p>
    <w:p w14:paraId="2C699A47">
      <w:pPr>
        <w:adjustRightInd w:val="0"/>
        <w:spacing w:line="720" w:lineRule="auto"/>
        <w:textAlignment w:val="baseline"/>
        <w:rPr>
          <w:rFonts w:ascii="宋体"/>
          <w:b/>
          <w:bCs/>
          <w:sz w:val="24"/>
          <w:highlight w:val="none"/>
        </w:rPr>
      </w:pPr>
    </w:p>
    <w:p w14:paraId="29DD513A">
      <w:pPr>
        <w:adjustRightInd w:val="0"/>
        <w:spacing w:line="720" w:lineRule="auto"/>
        <w:textAlignment w:val="baseline"/>
        <w:rPr>
          <w:rFonts w:hint="eastAsia" w:ascii="宋体" w:eastAsia="宋体"/>
          <w:b/>
          <w:bCs/>
          <w:sz w:val="32"/>
          <w:szCs w:val="32"/>
          <w:highlight w:val="none"/>
          <w:lang w:eastAsia="zh-CN"/>
        </w:rPr>
      </w:pPr>
      <w:r>
        <w:rPr>
          <w:rFonts w:hint="eastAsia" w:ascii="宋体" w:hAnsi="宋体" w:cs="宋体"/>
          <w:b/>
          <w:bCs/>
          <w:sz w:val="32"/>
          <w:szCs w:val="32"/>
          <w:highlight w:val="none"/>
        </w:rPr>
        <w:t>采购项目编号：</w:t>
      </w:r>
      <w:r>
        <w:rPr>
          <w:rFonts w:hint="eastAsia" w:ascii="宋体" w:hAnsi="宋体" w:cs="宋体"/>
          <w:b/>
          <w:bCs/>
          <w:sz w:val="32"/>
          <w:szCs w:val="32"/>
          <w:highlight w:val="none"/>
          <w:lang w:eastAsia="zh-CN"/>
        </w:rPr>
        <w:t>DY2026-04-23A</w:t>
      </w:r>
    </w:p>
    <w:p w14:paraId="336941DA">
      <w:pPr>
        <w:adjustRightInd w:val="0"/>
        <w:spacing w:line="720" w:lineRule="auto"/>
        <w:ind w:left="2249" w:hanging="2249" w:hangingChars="700"/>
        <w:textAlignment w:val="baseline"/>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采购项目名称：</w:t>
      </w:r>
      <w:r>
        <w:rPr>
          <w:rFonts w:hint="eastAsia" w:ascii="宋体" w:hAnsi="宋体" w:cs="宋体"/>
          <w:b/>
          <w:bCs/>
          <w:sz w:val="32"/>
          <w:szCs w:val="32"/>
          <w:highlight w:val="none"/>
          <w:lang w:eastAsia="zh-CN"/>
        </w:rPr>
        <w:t>青海民族大学消防维保服务项目（第二次）</w:t>
      </w:r>
    </w:p>
    <w:p w14:paraId="5F3FE91C">
      <w:pPr>
        <w:adjustRightInd w:val="0"/>
        <w:spacing w:line="720" w:lineRule="auto"/>
        <w:textAlignment w:val="baseline"/>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w:t>
      </w:r>
      <w:r>
        <w:rPr>
          <w:rFonts w:ascii="宋体" w:hAnsi="宋体" w:cs="宋体"/>
          <w:b/>
          <w:bCs/>
          <w:sz w:val="32"/>
          <w:szCs w:val="32"/>
          <w:highlight w:val="none"/>
        </w:rPr>
        <w:t xml:space="preserve"> </w:t>
      </w:r>
      <w:r>
        <w:rPr>
          <w:rFonts w:hint="eastAsia" w:ascii="宋体" w:hAnsi="宋体" w:cs="宋体"/>
          <w:b/>
          <w:bCs/>
          <w:sz w:val="32"/>
          <w:szCs w:val="32"/>
          <w:highlight w:val="none"/>
        </w:rPr>
        <w:t xml:space="preserve"> </w:t>
      </w:r>
      <w:r>
        <w:rPr>
          <w:rFonts w:ascii="宋体" w:hAnsi="宋体" w:cs="宋体"/>
          <w:b/>
          <w:bCs/>
          <w:sz w:val="32"/>
          <w:szCs w:val="32"/>
          <w:highlight w:val="none"/>
        </w:rPr>
        <w:t xml:space="preserve"> </w:t>
      </w:r>
      <w:r>
        <w:rPr>
          <w:rFonts w:hint="eastAsia" w:ascii="宋体" w:hAnsi="宋体" w:cs="宋体"/>
          <w:b/>
          <w:bCs/>
          <w:sz w:val="32"/>
          <w:szCs w:val="32"/>
          <w:highlight w:val="none"/>
        </w:rPr>
        <w:t>购</w:t>
      </w:r>
      <w:r>
        <w:rPr>
          <w:rFonts w:ascii="宋体" w:hAnsi="宋体" w:cs="宋体"/>
          <w:b/>
          <w:bCs/>
          <w:sz w:val="32"/>
          <w:szCs w:val="32"/>
          <w:highlight w:val="none"/>
        </w:rPr>
        <w:t xml:space="preserve">  </w:t>
      </w:r>
      <w:r>
        <w:rPr>
          <w:rFonts w:hint="eastAsia" w:ascii="宋体" w:hAnsi="宋体" w:cs="宋体"/>
          <w:b/>
          <w:bCs/>
          <w:sz w:val="32"/>
          <w:szCs w:val="32"/>
          <w:highlight w:val="none"/>
        </w:rPr>
        <w:t xml:space="preserve"> 人：</w:t>
      </w:r>
      <w:r>
        <w:rPr>
          <w:rFonts w:hint="eastAsia" w:ascii="宋体" w:hAnsi="宋体" w:cs="宋体"/>
          <w:b/>
          <w:bCs/>
          <w:sz w:val="32"/>
          <w:szCs w:val="32"/>
          <w:highlight w:val="none"/>
          <w:lang w:eastAsia="zh-CN"/>
        </w:rPr>
        <w:t>青海民族大学</w:t>
      </w:r>
    </w:p>
    <w:p w14:paraId="3F8E52CE">
      <w:pPr>
        <w:spacing w:line="720" w:lineRule="auto"/>
        <w:ind w:left="2233" w:hanging="2233" w:hangingChars="695"/>
        <w:rPr>
          <w:rFonts w:hint="eastAsia" w:ascii="宋体"/>
          <w:b/>
          <w:bCs/>
          <w:sz w:val="32"/>
          <w:szCs w:val="32"/>
          <w:highlight w:val="none"/>
        </w:rPr>
      </w:pPr>
      <w:r>
        <w:rPr>
          <w:rFonts w:hint="eastAsia" w:ascii="宋体" w:hAnsi="宋体" w:cs="宋体"/>
          <w:b/>
          <w:bCs/>
          <w:sz w:val="32"/>
          <w:szCs w:val="32"/>
          <w:highlight w:val="none"/>
        </w:rPr>
        <w:t>采购代理机构：青海鼎誉工程咨询有限公司</w:t>
      </w:r>
    </w:p>
    <w:p w14:paraId="43187ECB">
      <w:pPr>
        <w:spacing w:line="720" w:lineRule="auto"/>
        <w:jc w:val="center"/>
        <w:rPr>
          <w:rFonts w:hint="eastAsia" w:ascii="宋体" w:hAnsi="宋体" w:cs="宋体"/>
          <w:b/>
          <w:bCs/>
          <w:sz w:val="36"/>
          <w:szCs w:val="36"/>
          <w:highlight w:val="none"/>
        </w:rPr>
      </w:pPr>
    </w:p>
    <w:p w14:paraId="609425D8">
      <w:pPr>
        <w:spacing w:line="720" w:lineRule="auto"/>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eastAsia="zh-CN"/>
        </w:rPr>
        <w:t>202</w:t>
      </w:r>
      <w:r>
        <w:rPr>
          <w:rFonts w:hint="eastAsia" w:ascii="宋体" w:hAnsi="宋体" w:cs="宋体"/>
          <w:b/>
          <w:bCs/>
          <w:sz w:val="32"/>
          <w:szCs w:val="32"/>
          <w:highlight w:val="none"/>
          <w:lang w:val="en-US" w:eastAsia="zh-CN"/>
        </w:rPr>
        <w:t>6</w:t>
      </w:r>
      <w:r>
        <w:rPr>
          <w:rFonts w:hint="eastAsia" w:ascii="宋体" w:hAnsi="宋体" w:cs="宋体"/>
          <w:b/>
          <w:bCs/>
          <w:sz w:val="32"/>
          <w:szCs w:val="32"/>
          <w:highlight w:val="none"/>
          <w:lang w:eastAsia="zh-CN"/>
        </w:rPr>
        <w:t>年</w:t>
      </w:r>
      <w:r>
        <w:rPr>
          <w:rFonts w:hint="eastAsia" w:ascii="宋体" w:hAnsi="宋体" w:cs="宋体"/>
          <w:b/>
          <w:bCs/>
          <w:sz w:val="32"/>
          <w:szCs w:val="32"/>
          <w:highlight w:val="none"/>
          <w:lang w:val="en-US" w:eastAsia="zh-CN"/>
        </w:rPr>
        <w:t>0</w:t>
      </w:r>
      <w:r>
        <w:rPr>
          <w:rFonts w:hint="eastAsia" w:ascii="宋体" w:hAnsi="宋体" w:cs="宋体"/>
          <w:b/>
          <w:bCs/>
          <w:sz w:val="32"/>
          <w:szCs w:val="32"/>
          <w:highlight w:val="none"/>
          <w:lang w:val="en-US" w:eastAsia="zh-CN"/>
        </w:rPr>
        <w:t>5</w:t>
      </w:r>
      <w:r>
        <w:rPr>
          <w:rFonts w:hint="eastAsia" w:ascii="宋体" w:hAnsi="宋体" w:cs="宋体"/>
          <w:b/>
          <w:bCs/>
          <w:sz w:val="32"/>
          <w:szCs w:val="32"/>
          <w:highlight w:val="none"/>
          <w:lang w:eastAsia="zh-CN"/>
        </w:rPr>
        <w:t>月</w:t>
      </w:r>
    </w:p>
    <w:p w14:paraId="455A21CC">
      <w:pPr>
        <w:pStyle w:val="49"/>
        <w:rPr>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286" w:bottom="1440" w:left="1800" w:header="851" w:footer="992" w:gutter="0"/>
          <w:cols w:space="720" w:num="1"/>
          <w:docGrid w:type="lines" w:linePitch="312" w:charSpace="0"/>
        </w:sectPr>
      </w:pPr>
    </w:p>
    <w:p w14:paraId="15BF2CEB">
      <w:pPr>
        <w:pStyle w:val="3"/>
        <w:tabs>
          <w:tab w:val="left" w:pos="0"/>
          <w:tab w:val="left" w:pos="3165"/>
          <w:tab w:val="center" w:pos="4153"/>
        </w:tabs>
        <w:autoSpaceDE w:val="0"/>
        <w:autoSpaceDN w:val="0"/>
        <w:adjustRightInd w:val="0"/>
        <w:spacing w:before="0" w:after="0" w:line="360" w:lineRule="auto"/>
        <w:rPr>
          <w:rFonts w:cs="宋体"/>
          <w:b w:val="0"/>
          <w:bCs w:val="0"/>
          <w:sz w:val="28"/>
          <w:szCs w:val="28"/>
          <w:highlight w:val="none"/>
          <w:lang w:val="zh-CN"/>
        </w:rPr>
      </w:pPr>
      <w:bookmarkStart w:id="0" w:name="_Toc28359001"/>
      <w:bookmarkStart w:id="1" w:name="_Toc35393789"/>
      <w:bookmarkStart w:id="2" w:name="_Toc12903"/>
    </w:p>
    <w:p w14:paraId="20C6EB4C">
      <w:pPr>
        <w:jc w:val="center"/>
        <w:rPr>
          <w:b/>
          <w:bCs/>
          <w:sz w:val="32"/>
          <w:szCs w:val="40"/>
          <w:highlight w:val="none"/>
        </w:rPr>
      </w:pPr>
      <w:r>
        <w:rPr>
          <w:rFonts w:ascii="宋体" w:hAnsi="宋体"/>
          <w:b/>
          <w:bCs/>
          <w:sz w:val="32"/>
          <w:szCs w:val="40"/>
          <w:highlight w:val="none"/>
        </w:rPr>
        <w:t>目</w:t>
      </w:r>
      <w:r>
        <w:rPr>
          <w:rFonts w:hint="eastAsia" w:ascii="宋体" w:hAnsi="宋体"/>
          <w:b/>
          <w:bCs/>
          <w:sz w:val="32"/>
          <w:szCs w:val="40"/>
          <w:highlight w:val="none"/>
        </w:rPr>
        <w:t xml:space="preserve">  </w:t>
      </w:r>
      <w:r>
        <w:rPr>
          <w:rFonts w:ascii="宋体" w:hAnsi="宋体"/>
          <w:b/>
          <w:bCs/>
          <w:sz w:val="32"/>
          <w:szCs w:val="40"/>
          <w:highlight w:val="none"/>
        </w:rPr>
        <w:t>录</w:t>
      </w:r>
    </w:p>
    <w:p w14:paraId="24A82122">
      <w:pPr>
        <w:pStyle w:val="22"/>
        <w:tabs>
          <w:tab w:val="right" w:leader="dot" w:pos="9040"/>
        </w:tabs>
        <w:rPr>
          <w:highlight w:val="none"/>
        </w:rPr>
      </w:pPr>
      <w:r>
        <w:rPr>
          <w:highlight w:val="none"/>
          <w:lang w:val="zh-CN"/>
        </w:rPr>
        <w:fldChar w:fldCharType="begin"/>
      </w:r>
      <w:r>
        <w:rPr>
          <w:highlight w:val="none"/>
          <w:lang w:val="zh-CN"/>
        </w:rPr>
        <w:instrText xml:space="preserve">TOC \o "1-1" \h \u </w:instrText>
      </w:r>
      <w:r>
        <w:rPr>
          <w:highlight w:val="none"/>
          <w:lang w:val="zh-CN"/>
        </w:rPr>
        <w:fldChar w:fldCharType="separate"/>
      </w:r>
      <w:r>
        <w:rPr>
          <w:highlight w:val="none"/>
          <w:lang w:val="zh-CN"/>
        </w:rPr>
        <w:fldChar w:fldCharType="begin"/>
      </w:r>
      <w:r>
        <w:rPr>
          <w:highlight w:val="none"/>
          <w:lang w:val="zh-CN"/>
        </w:rPr>
        <w:instrText xml:space="preserve"> HYPERLINK \l _Toc4430 </w:instrText>
      </w:r>
      <w:r>
        <w:rPr>
          <w:highlight w:val="none"/>
          <w:lang w:val="zh-CN"/>
        </w:rPr>
        <w:fldChar w:fldCharType="separate"/>
      </w:r>
      <w:r>
        <w:rPr>
          <w:rFonts w:hint="eastAsia" w:ascii="宋体" w:hAnsi="宋体" w:cs="宋体"/>
          <w:highlight w:val="none"/>
        </w:rPr>
        <w:t xml:space="preserve">第一部分  </w:t>
      </w:r>
      <w:r>
        <w:rPr>
          <w:rFonts w:hint="eastAsia" w:ascii="宋体" w:hAnsi="宋体" w:cs="宋体"/>
          <w:highlight w:val="none"/>
          <w:lang w:val="zh-CN"/>
        </w:rPr>
        <w:t>投标邀请</w:t>
      </w:r>
      <w:r>
        <w:rPr>
          <w:highlight w:val="none"/>
        </w:rPr>
        <w:tab/>
      </w:r>
      <w:r>
        <w:rPr>
          <w:highlight w:val="none"/>
        </w:rPr>
        <w:fldChar w:fldCharType="begin"/>
      </w:r>
      <w:r>
        <w:rPr>
          <w:highlight w:val="none"/>
        </w:rPr>
        <w:instrText xml:space="preserve"> PAGEREF _Toc4430 \h </w:instrText>
      </w:r>
      <w:r>
        <w:rPr>
          <w:highlight w:val="none"/>
        </w:rPr>
        <w:fldChar w:fldCharType="separate"/>
      </w:r>
      <w:r>
        <w:rPr>
          <w:highlight w:val="none"/>
        </w:rPr>
        <w:t>3</w:t>
      </w:r>
      <w:r>
        <w:rPr>
          <w:highlight w:val="none"/>
        </w:rPr>
        <w:fldChar w:fldCharType="end"/>
      </w:r>
      <w:r>
        <w:rPr>
          <w:highlight w:val="none"/>
          <w:lang w:val="zh-CN"/>
        </w:rPr>
        <w:fldChar w:fldCharType="end"/>
      </w:r>
    </w:p>
    <w:p w14:paraId="13117B4B">
      <w:pPr>
        <w:pStyle w:val="22"/>
        <w:tabs>
          <w:tab w:val="right" w:leader="dot" w:pos="9040"/>
        </w:tabs>
        <w:rPr>
          <w:highlight w:val="none"/>
        </w:rPr>
      </w:pPr>
      <w:r>
        <w:rPr>
          <w:highlight w:val="none"/>
          <w:lang w:val="zh-CN"/>
        </w:rPr>
        <w:fldChar w:fldCharType="begin"/>
      </w:r>
      <w:r>
        <w:rPr>
          <w:highlight w:val="none"/>
          <w:lang w:val="zh-CN"/>
        </w:rPr>
        <w:instrText xml:space="preserve"> HYPERLINK \l _Toc30578 </w:instrText>
      </w:r>
      <w:r>
        <w:rPr>
          <w:highlight w:val="none"/>
          <w:lang w:val="zh-CN"/>
        </w:rPr>
        <w:fldChar w:fldCharType="separate"/>
      </w:r>
      <w:r>
        <w:rPr>
          <w:rFonts w:hint="eastAsia" w:cs="宋体"/>
          <w:highlight w:val="none"/>
          <w:lang w:val="zh-CN"/>
        </w:rPr>
        <w:t>第二部分</w:t>
      </w:r>
      <w:r>
        <w:rPr>
          <w:highlight w:val="none"/>
        </w:rPr>
        <w:t xml:space="preserve">  </w:t>
      </w:r>
      <w:r>
        <w:rPr>
          <w:rFonts w:hint="eastAsia" w:cs="宋体"/>
          <w:highlight w:val="none"/>
          <w:lang w:val="zh-CN"/>
        </w:rPr>
        <w:t>供应商须知前附表</w:t>
      </w:r>
      <w:r>
        <w:rPr>
          <w:highlight w:val="none"/>
        </w:rPr>
        <w:tab/>
      </w:r>
      <w:r>
        <w:rPr>
          <w:highlight w:val="none"/>
        </w:rPr>
        <w:fldChar w:fldCharType="begin"/>
      </w:r>
      <w:r>
        <w:rPr>
          <w:highlight w:val="none"/>
        </w:rPr>
        <w:instrText xml:space="preserve"> PAGEREF _Toc30578 \h </w:instrText>
      </w:r>
      <w:r>
        <w:rPr>
          <w:highlight w:val="none"/>
        </w:rPr>
        <w:fldChar w:fldCharType="separate"/>
      </w:r>
      <w:r>
        <w:rPr>
          <w:highlight w:val="none"/>
        </w:rPr>
        <w:t>5</w:t>
      </w:r>
      <w:r>
        <w:rPr>
          <w:highlight w:val="none"/>
        </w:rPr>
        <w:fldChar w:fldCharType="end"/>
      </w:r>
      <w:r>
        <w:rPr>
          <w:highlight w:val="none"/>
          <w:lang w:val="zh-CN"/>
        </w:rPr>
        <w:fldChar w:fldCharType="end"/>
      </w:r>
    </w:p>
    <w:p w14:paraId="46C25DD8">
      <w:pPr>
        <w:pStyle w:val="22"/>
        <w:tabs>
          <w:tab w:val="right" w:leader="dot" w:pos="9040"/>
        </w:tabs>
        <w:rPr>
          <w:highlight w:val="none"/>
        </w:rPr>
      </w:pPr>
      <w:r>
        <w:rPr>
          <w:highlight w:val="none"/>
          <w:lang w:val="zh-CN"/>
        </w:rPr>
        <w:fldChar w:fldCharType="begin"/>
      </w:r>
      <w:r>
        <w:rPr>
          <w:highlight w:val="none"/>
          <w:lang w:val="zh-CN"/>
        </w:rPr>
        <w:instrText xml:space="preserve"> HYPERLINK \l _Toc25153 </w:instrText>
      </w:r>
      <w:r>
        <w:rPr>
          <w:highlight w:val="none"/>
          <w:lang w:val="zh-CN"/>
        </w:rPr>
        <w:fldChar w:fldCharType="separate"/>
      </w:r>
      <w:r>
        <w:rPr>
          <w:rFonts w:hint="eastAsia" w:ascii="宋体" w:hAnsi="宋体" w:cs="宋体"/>
          <w:bCs/>
          <w:kern w:val="28"/>
          <w:szCs w:val="32"/>
          <w:highlight w:val="none"/>
        </w:rPr>
        <w:t>第三部分</w:t>
      </w:r>
      <w:r>
        <w:rPr>
          <w:rFonts w:ascii="宋体" w:hAnsi="宋体" w:cs="宋体"/>
          <w:bCs/>
          <w:kern w:val="28"/>
          <w:szCs w:val="32"/>
          <w:highlight w:val="none"/>
        </w:rPr>
        <w:t xml:space="preserve">  </w:t>
      </w:r>
      <w:r>
        <w:rPr>
          <w:rFonts w:hint="eastAsia" w:ascii="宋体" w:hAnsi="宋体" w:cs="宋体"/>
          <w:bCs/>
          <w:kern w:val="28"/>
          <w:szCs w:val="32"/>
          <w:highlight w:val="none"/>
        </w:rPr>
        <w:t>供应商须知</w:t>
      </w:r>
      <w:r>
        <w:rPr>
          <w:highlight w:val="none"/>
        </w:rPr>
        <w:tab/>
      </w:r>
      <w:r>
        <w:rPr>
          <w:highlight w:val="none"/>
        </w:rPr>
        <w:fldChar w:fldCharType="begin"/>
      </w:r>
      <w:r>
        <w:rPr>
          <w:highlight w:val="none"/>
        </w:rPr>
        <w:instrText xml:space="preserve"> PAGEREF _Toc25153 \h </w:instrText>
      </w:r>
      <w:r>
        <w:rPr>
          <w:highlight w:val="none"/>
        </w:rPr>
        <w:fldChar w:fldCharType="separate"/>
      </w:r>
      <w:r>
        <w:rPr>
          <w:highlight w:val="none"/>
        </w:rPr>
        <w:t>8</w:t>
      </w:r>
      <w:r>
        <w:rPr>
          <w:highlight w:val="none"/>
        </w:rPr>
        <w:fldChar w:fldCharType="end"/>
      </w:r>
      <w:r>
        <w:rPr>
          <w:highlight w:val="none"/>
          <w:lang w:val="zh-CN"/>
        </w:rPr>
        <w:fldChar w:fldCharType="end"/>
      </w:r>
    </w:p>
    <w:p w14:paraId="7CAEFFD9">
      <w:pPr>
        <w:pStyle w:val="22"/>
        <w:tabs>
          <w:tab w:val="right" w:leader="dot" w:pos="9040"/>
        </w:tabs>
        <w:rPr>
          <w:highlight w:val="none"/>
        </w:rPr>
      </w:pPr>
      <w:r>
        <w:rPr>
          <w:highlight w:val="none"/>
          <w:lang w:val="zh-CN"/>
        </w:rPr>
        <w:fldChar w:fldCharType="begin"/>
      </w:r>
      <w:r>
        <w:rPr>
          <w:highlight w:val="none"/>
          <w:lang w:val="zh-CN"/>
        </w:rPr>
        <w:instrText xml:space="preserve"> HYPERLINK \l _Toc31766 </w:instrText>
      </w:r>
      <w:r>
        <w:rPr>
          <w:highlight w:val="none"/>
          <w:lang w:val="zh-CN"/>
        </w:rPr>
        <w:fldChar w:fldCharType="separate"/>
      </w:r>
      <w:r>
        <w:rPr>
          <w:rFonts w:hint="eastAsia" w:ascii="宋体" w:hAnsi="宋体" w:cs="宋体"/>
          <w:bCs/>
          <w:kern w:val="28"/>
          <w:szCs w:val="36"/>
          <w:highlight w:val="none"/>
        </w:rPr>
        <w:t>第四部分</w:t>
      </w:r>
      <w:r>
        <w:rPr>
          <w:rFonts w:ascii="宋体" w:hAnsi="宋体" w:cs="宋体"/>
          <w:bCs/>
          <w:kern w:val="28"/>
          <w:szCs w:val="36"/>
          <w:highlight w:val="none"/>
        </w:rPr>
        <w:t xml:space="preserve">  </w:t>
      </w:r>
      <w:r>
        <w:rPr>
          <w:rFonts w:hint="eastAsia" w:ascii="宋体" w:hAnsi="宋体" w:cs="宋体"/>
          <w:bCs/>
          <w:kern w:val="28"/>
          <w:szCs w:val="36"/>
          <w:highlight w:val="none"/>
        </w:rPr>
        <w:t>采购项目合同书</w:t>
      </w:r>
      <w:r>
        <w:rPr>
          <w:highlight w:val="none"/>
        </w:rPr>
        <w:tab/>
      </w:r>
      <w:r>
        <w:rPr>
          <w:highlight w:val="none"/>
        </w:rPr>
        <w:fldChar w:fldCharType="begin"/>
      </w:r>
      <w:r>
        <w:rPr>
          <w:highlight w:val="none"/>
        </w:rPr>
        <w:instrText xml:space="preserve"> PAGEREF _Toc31766 \h </w:instrText>
      </w:r>
      <w:r>
        <w:rPr>
          <w:highlight w:val="none"/>
        </w:rPr>
        <w:fldChar w:fldCharType="separate"/>
      </w:r>
      <w:r>
        <w:rPr>
          <w:highlight w:val="none"/>
        </w:rPr>
        <w:t>19</w:t>
      </w:r>
      <w:r>
        <w:rPr>
          <w:highlight w:val="none"/>
        </w:rPr>
        <w:fldChar w:fldCharType="end"/>
      </w:r>
      <w:r>
        <w:rPr>
          <w:highlight w:val="none"/>
          <w:lang w:val="zh-CN"/>
        </w:rPr>
        <w:fldChar w:fldCharType="end"/>
      </w:r>
    </w:p>
    <w:p w14:paraId="29E0126B">
      <w:pPr>
        <w:pStyle w:val="22"/>
        <w:tabs>
          <w:tab w:val="right" w:leader="dot" w:pos="9040"/>
        </w:tabs>
        <w:rPr>
          <w:highlight w:val="none"/>
        </w:rPr>
      </w:pPr>
      <w:r>
        <w:rPr>
          <w:highlight w:val="none"/>
          <w:lang w:val="zh-CN"/>
        </w:rPr>
        <w:fldChar w:fldCharType="begin"/>
      </w:r>
      <w:r>
        <w:rPr>
          <w:highlight w:val="none"/>
          <w:lang w:val="zh-CN"/>
        </w:rPr>
        <w:instrText xml:space="preserve"> HYPERLINK \l _Toc3993 </w:instrText>
      </w:r>
      <w:r>
        <w:rPr>
          <w:highlight w:val="none"/>
          <w:lang w:val="zh-CN"/>
        </w:rPr>
        <w:fldChar w:fldCharType="separate"/>
      </w:r>
      <w:r>
        <w:rPr>
          <w:rFonts w:hint="eastAsia" w:ascii="宋体" w:hAnsi="宋体" w:cs="宋体"/>
          <w:bCs/>
          <w:kern w:val="28"/>
          <w:szCs w:val="36"/>
          <w:highlight w:val="none"/>
        </w:rPr>
        <w:t>第五部分</w:t>
      </w:r>
      <w:r>
        <w:rPr>
          <w:rFonts w:ascii="宋体" w:hAnsi="宋体" w:cs="宋体"/>
          <w:bCs/>
          <w:kern w:val="28"/>
          <w:szCs w:val="36"/>
          <w:highlight w:val="none"/>
        </w:rPr>
        <w:t xml:space="preserve">  </w:t>
      </w:r>
      <w:r>
        <w:rPr>
          <w:rFonts w:hint="eastAsia" w:ascii="宋体" w:hAnsi="宋体" w:cs="宋体"/>
          <w:bCs/>
          <w:kern w:val="28"/>
          <w:szCs w:val="36"/>
          <w:highlight w:val="none"/>
        </w:rPr>
        <w:t>响应文件格式</w:t>
      </w:r>
      <w:r>
        <w:rPr>
          <w:highlight w:val="none"/>
        </w:rPr>
        <w:tab/>
      </w:r>
      <w:r>
        <w:rPr>
          <w:highlight w:val="none"/>
        </w:rPr>
        <w:fldChar w:fldCharType="begin"/>
      </w:r>
      <w:r>
        <w:rPr>
          <w:highlight w:val="none"/>
        </w:rPr>
        <w:instrText xml:space="preserve"> PAGEREF _Toc3993 \h </w:instrText>
      </w:r>
      <w:r>
        <w:rPr>
          <w:highlight w:val="none"/>
        </w:rPr>
        <w:fldChar w:fldCharType="separate"/>
      </w:r>
      <w:r>
        <w:rPr>
          <w:highlight w:val="none"/>
        </w:rPr>
        <w:t>25</w:t>
      </w:r>
      <w:r>
        <w:rPr>
          <w:highlight w:val="none"/>
        </w:rPr>
        <w:fldChar w:fldCharType="end"/>
      </w:r>
      <w:r>
        <w:rPr>
          <w:highlight w:val="none"/>
          <w:lang w:val="zh-CN"/>
        </w:rPr>
        <w:fldChar w:fldCharType="end"/>
      </w:r>
    </w:p>
    <w:p w14:paraId="7ADBEB6B">
      <w:pPr>
        <w:pStyle w:val="22"/>
        <w:tabs>
          <w:tab w:val="right" w:leader="dot" w:pos="9040"/>
        </w:tabs>
        <w:rPr>
          <w:highlight w:val="none"/>
        </w:rPr>
      </w:pPr>
      <w:r>
        <w:rPr>
          <w:highlight w:val="none"/>
          <w:lang w:val="zh-CN"/>
        </w:rPr>
        <w:fldChar w:fldCharType="begin"/>
      </w:r>
      <w:r>
        <w:rPr>
          <w:highlight w:val="none"/>
          <w:lang w:val="zh-CN"/>
        </w:rPr>
        <w:instrText xml:space="preserve"> HYPERLINK \l _Toc13737 </w:instrText>
      </w:r>
      <w:r>
        <w:rPr>
          <w:highlight w:val="none"/>
          <w:lang w:val="zh-CN"/>
        </w:rPr>
        <w:fldChar w:fldCharType="separate"/>
      </w:r>
      <w:r>
        <w:rPr>
          <w:rFonts w:hint="eastAsia" w:cs="宋体"/>
          <w:szCs w:val="28"/>
          <w:highlight w:val="none"/>
          <w:lang w:val="zh-CN"/>
        </w:rPr>
        <w:t>第六部分</w:t>
      </w:r>
      <w:r>
        <w:rPr>
          <w:rFonts w:ascii="Calibri" w:cs="Calibri"/>
          <w:szCs w:val="28"/>
          <w:highlight w:val="none"/>
        </w:rPr>
        <w:t xml:space="preserve">  </w:t>
      </w:r>
      <w:r>
        <w:rPr>
          <w:rFonts w:hint="eastAsia"/>
          <w:szCs w:val="28"/>
          <w:highlight w:val="none"/>
          <w:lang w:val="zh-CN"/>
        </w:rPr>
        <w:t>采购项目要求及技术参数</w:t>
      </w:r>
      <w:r>
        <w:rPr>
          <w:highlight w:val="none"/>
        </w:rPr>
        <w:tab/>
      </w:r>
      <w:r>
        <w:rPr>
          <w:highlight w:val="none"/>
        </w:rPr>
        <w:fldChar w:fldCharType="begin"/>
      </w:r>
      <w:r>
        <w:rPr>
          <w:highlight w:val="none"/>
        </w:rPr>
        <w:instrText xml:space="preserve"> PAGEREF _Toc13737 \h </w:instrText>
      </w:r>
      <w:r>
        <w:rPr>
          <w:highlight w:val="none"/>
        </w:rPr>
        <w:fldChar w:fldCharType="separate"/>
      </w:r>
      <w:r>
        <w:rPr>
          <w:highlight w:val="none"/>
        </w:rPr>
        <w:t>45</w:t>
      </w:r>
      <w:r>
        <w:rPr>
          <w:highlight w:val="none"/>
        </w:rPr>
        <w:fldChar w:fldCharType="end"/>
      </w:r>
      <w:r>
        <w:rPr>
          <w:highlight w:val="none"/>
          <w:lang w:val="zh-CN"/>
        </w:rPr>
        <w:fldChar w:fldCharType="end"/>
      </w:r>
    </w:p>
    <w:p w14:paraId="6DC85BE0">
      <w:pPr>
        <w:rPr>
          <w:highlight w:val="none"/>
          <w:lang w:val="zh-CN"/>
        </w:rPr>
      </w:pPr>
      <w:r>
        <w:rPr>
          <w:highlight w:val="none"/>
          <w:lang w:val="zh-CN"/>
        </w:rPr>
        <w:fldChar w:fldCharType="end"/>
      </w:r>
    </w:p>
    <w:p w14:paraId="41798575">
      <w:pPr>
        <w:pStyle w:val="2"/>
        <w:tabs>
          <w:tab w:val="left" w:pos="0"/>
          <w:tab w:val="left" w:pos="3165"/>
          <w:tab w:val="center" w:pos="4153"/>
        </w:tabs>
        <w:autoSpaceDE w:val="0"/>
        <w:autoSpaceDN w:val="0"/>
        <w:adjustRightInd w:val="0"/>
        <w:spacing w:before="0" w:after="0" w:line="360" w:lineRule="auto"/>
        <w:rPr>
          <w:rFonts w:cs="宋体"/>
          <w:b w:val="0"/>
          <w:bCs w:val="0"/>
          <w:sz w:val="28"/>
          <w:szCs w:val="28"/>
          <w:highlight w:val="none"/>
          <w:lang w:val="zh-CN"/>
        </w:rPr>
      </w:pPr>
    </w:p>
    <w:p w14:paraId="74AD4F84">
      <w:pPr>
        <w:rPr>
          <w:rFonts w:cs="宋体"/>
          <w:b/>
          <w:bCs/>
          <w:sz w:val="28"/>
          <w:szCs w:val="28"/>
          <w:highlight w:val="none"/>
          <w:lang w:val="zh-CN"/>
        </w:rPr>
      </w:pPr>
    </w:p>
    <w:p w14:paraId="041FEDA6">
      <w:pPr>
        <w:pStyle w:val="9"/>
        <w:rPr>
          <w:rFonts w:cs="宋体"/>
          <w:b/>
          <w:bCs/>
          <w:sz w:val="28"/>
          <w:szCs w:val="28"/>
          <w:highlight w:val="none"/>
          <w:lang w:val="zh-CN"/>
        </w:rPr>
      </w:pPr>
    </w:p>
    <w:p w14:paraId="44122F0D">
      <w:pPr>
        <w:pStyle w:val="49"/>
        <w:rPr>
          <w:rFonts w:cs="宋体"/>
          <w:b/>
          <w:bCs/>
          <w:sz w:val="28"/>
          <w:szCs w:val="28"/>
          <w:highlight w:val="none"/>
          <w:lang w:val="zh-CN"/>
        </w:rPr>
      </w:pPr>
    </w:p>
    <w:p w14:paraId="34D8B804">
      <w:pPr>
        <w:pStyle w:val="51"/>
        <w:ind w:firstLine="562"/>
        <w:rPr>
          <w:b/>
          <w:bCs/>
          <w:sz w:val="28"/>
          <w:szCs w:val="28"/>
          <w:highlight w:val="none"/>
          <w:lang w:val="zh-CN"/>
        </w:rPr>
      </w:pPr>
    </w:p>
    <w:p w14:paraId="20804CD5">
      <w:pPr>
        <w:rPr>
          <w:rFonts w:cs="宋体"/>
          <w:b/>
          <w:bCs/>
          <w:sz w:val="28"/>
          <w:szCs w:val="28"/>
          <w:highlight w:val="none"/>
          <w:lang w:val="zh-CN"/>
        </w:rPr>
      </w:pPr>
    </w:p>
    <w:p w14:paraId="5CBDA297">
      <w:pPr>
        <w:pStyle w:val="9"/>
        <w:rPr>
          <w:rFonts w:cs="宋体"/>
          <w:b/>
          <w:bCs/>
          <w:sz w:val="28"/>
          <w:szCs w:val="28"/>
          <w:highlight w:val="none"/>
          <w:lang w:val="zh-CN"/>
        </w:rPr>
      </w:pPr>
    </w:p>
    <w:p w14:paraId="620A6E8A">
      <w:pPr>
        <w:pStyle w:val="49"/>
        <w:rPr>
          <w:rFonts w:cs="宋体"/>
          <w:b/>
          <w:bCs/>
          <w:sz w:val="28"/>
          <w:szCs w:val="28"/>
          <w:highlight w:val="none"/>
          <w:lang w:val="zh-CN"/>
        </w:rPr>
      </w:pPr>
    </w:p>
    <w:p w14:paraId="3D5E3C1A">
      <w:pPr>
        <w:pStyle w:val="51"/>
        <w:ind w:firstLine="562"/>
        <w:rPr>
          <w:b/>
          <w:bCs/>
          <w:sz w:val="28"/>
          <w:szCs w:val="28"/>
          <w:highlight w:val="none"/>
          <w:lang w:val="zh-CN"/>
        </w:rPr>
      </w:pPr>
    </w:p>
    <w:p w14:paraId="3C1022D4">
      <w:pPr>
        <w:rPr>
          <w:rFonts w:cs="宋体"/>
          <w:b/>
          <w:bCs/>
          <w:sz w:val="28"/>
          <w:szCs w:val="28"/>
          <w:highlight w:val="none"/>
          <w:lang w:val="zh-CN"/>
        </w:rPr>
      </w:pPr>
    </w:p>
    <w:p w14:paraId="377639DA">
      <w:pPr>
        <w:pStyle w:val="9"/>
        <w:rPr>
          <w:rFonts w:cs="宋体"/>
          <w:b/>
          <w:bCs/>
          <w:sz w:val="28"/>
          <w:szCs w:val="28"/>
          <w:highlight w:val="none"/>
          <w:lang w:val="zh-CN"/>
        </w:rPr>
      </w:pPr>
    </w:p>
    <w:p w14:paraId="0859B5E7">
      <w:pPr>
        <w:pStyle w:val="49"/>
        <w:rPr>
          <w:rFonts w:cs="宋体"/>
          <w:b/>
          <w:bCs/>
          <w:sz w:val="28"/>
          <w:szCs w:val="28"/>
          <w:highlight w:val="none"/>
          <w:lang w:val="zh-CN"/>
        </w:rPr>
      </w:pPr>
    </w:p>
    <w:p w14:paraId="4114884D">
      <w:pPr>
        <w:pStyle w:val="51"/>
        <w:ind w:firstLine="562"/>
        <w:rPr>
          <w:b/>
          <w:bCs/>
          <w:sz w:val="28"/>
          <w:szCs w:val="28"/>
          <w:highlight w:val="none"/>
          <w:lang w:val="zh-CN"/>
        </w:rPr>
      </w:pPr>
    </w:p>
    <w:p w14:paraId="7D604E62">
      <w:pPr>
        <w:rPr>
          <w:rFonts w:cs="宋体"/>
          <w:b/>
          <w:bCs/>
          <w:sz w:val="28"/>
          <w:szCs w:val="28"/>
          <w:highlight w:val="none"/>
          <w:lang w:val="zh-CN"/>
        </w:rPr>
      </w:pPr>
    </w:p>
    <w:p w14:paraId="0B9B7637">
      <w:pPr>
        <w:pStyle w:val="9"/>
        <w:rPr>
          <w:rFonts w:cs="宋体"/>
          <w:b/>
          <w:bCs/>
          <w:sz w:val="28"/>
          <w:szCs w:val="28"/>
          <w:highlight w:val="none"/>
          <w:lang w:val="zh-CN"/>
        </w:rPr>
      </w:pPr>
    </w:p>
    <w:p w14:paraId="786931E7">
      <w:pPr>
        <w:pStyle w:val="49"/>
        <w:rPr>
          <w:rFonts w:cs="宋体"/>
          <w:b/>
          <w:bCs/>
          <w:sz w:val="28"/>
          <w:szCs w:val="28"/>
          <w:highlight w:val="none"/>
          <w:lang w:val="zh-CN"/>
        </w:rPr>
      </w:pPr>
    </w:p>
    <w:p w14:paraId="68BD7DDB">
      <w:pPr>
        <w:pStyle w:val="51"/>
        <w:ind w:firstLine="562"/>
        <w:rPr>
          <w:b/>
          <w:bCs/>
          <w:sz w:val="28"/>
          <w:szCs w:val="28"/>
          <w:highlight w:val="none"/>
          <w:lang w:val="zh-CN"/>
        </w:rPr>
      </w:pPr>
    </w:p>
    <w:p w14:paraId="3E098479">
      <w:pPr>
        <w:rPr>
          <w:rFonts w:cs="宋体"/>
          <w:b/>
          <w:bCs/>
          <w:sz w:val="28"/>
          <w:szCs w:val="28"/>
          <w:highlight w:val="none"/>
          <w:lang w:val="zh-CN"/>
        </w:rPr>
      </w:pPr>
    </w:p>
    <w:p w14:paraId="03DFCA74">
      <w:pPr>
        <w:pStyle w:val="9"/>
        <w:rPr>
          <w:rFonts w:cs="宋体"/>
          <w:b/>
          <w:bCs/>
          <w:sz w:val="28"/>
          <w:szCs w:val="28"/>
          <w:highlight w:val="none"/>
          <w:lang w:val="zh-CN"/>
        </w:rPr>
      </w:pPr>
    </w:p>
    <w:p w14:paraId="7B2887E0">
      <w:pPr>
        <w:pStyle w:val="29"/>
        <w:spacing w:before="0" w:after="0"/>
        <w:ind w:left="1143" w:hanging="723"/>
        <w:rPr>
          <w:rFonts w:hint="eastAsia" w:ascii="宋体" w:hAnsi="宋体" w:cs="宋体"/>
          <w:highlight w:val="none"/>
        </w:rPr>
      </w:pPr>
      <w:bookmarkStart w:id="3" w:name="_Toc4430"/>
      <w:bookmarkStart w:id="4" w:name="_Toc9953"/>
    </w:p>
    <w:p w14:paraId="19D814C3">
      <w:pPr>
        <w:pStyle w:val="29"/>
        <w:spacing w:before="0" w:after="0"/>
        <w:ind w:left="1143" w:hanging="723"/>
        <w:rPr>
          <w:rFonts w:hint="eastAsia" w:ascii="宋体" w:hAnsi="宋体" w:cs="宋体"/>
          <w:highlight w:val="none"/>
        </w:rPr>
      </w:pPr>
    </w:p>
    <w:p w14:paraId="44FB865F">
      <w:pPr>
        <w:pStyle w:val="29"/>
        <w:spacing w:before="0" w:after="0"/>
        <w:ind w:left="1143" w:hanging="723"/>
        <w:rPr>
          <w:rFonts w:hint="eastAsia" w:ascii="宋体" w:hAnsi="宋体" w:cs="宋体"/>
          <w:highlight w:val="none"/>
        </w:rPr>
      </w:pPr>
    </w:p>
    <w:p w14:paraId="37C32E3D">
      <w:pPr>
        <w:pStyle w:val="29"/>
        <w:spacing w:before="0" w:after="0"/>
        <w:ind w:left="1143" w:hanging="723"/>
        <w:rPr>
          <w:rFonts w:hint="eastAsia" w:ascii="宋体" w:hAnsi="宋体" w:cs="宋体"/>
          <w:highlight w:val="none"/>
        </w:rPr>
      </w:pPr>
    </w:p>
    <w:p w14:paraId="3032CBA7">
      <w:pPr>
        <w:pStyle w:val="29"/>
        <w:spacing w:before="0" w:after="0"/>
        <w:ind w:left="1143" w:hanging="723"/>
        <w:rPr>
          <w:rFonts w:hint="eastAsia" w:ascii="宋体" w:hAnsi="宋体" w:cs="宋体"/>
          <w:highlight w:val="none"/>
        </w:rPr>
      </w:pPr>
    </w:p>
    <w:p w14:paraId="713FEF96">
      <w:pPr>
        <w:pStyle w:val="29"/>
        <w:spacing w:before="0" w:after="0"/>
        <w:ind w:left="1143" w:hanging="723"/>
        <w:rPr>
          <w:rFonts w:hint="eastAsia" w:ascii="宋体" w:hAnsi="宋体" w:cs="宋体"/>
          <w:highlight w:val="none"/>
        </w:rPr>
      </w:pPr>
    </w:p>
    <w:p w14:paraId="51633ABE">
      <w:pPr>
        <w:pStyle w:val="29"/>
        <w:spacing w:before="0" w:after="0"/>
        <w:ind w:left="1143" w:hanging="723"/>
        <w:rPr>
          <w:rFonts w:ascii="宋体"/>
          <w:highlight w:val="none"/>
        </w:rPr>
      </w:pPr>
      <w:r>
        <w:rPr>
          <w:rFonts w:hint="eastAsia" w:ascii="宋体" w:hAnsi="宋体" w:cs="宋体"/>
          <w:highlight w:val="none"/>
        </w:rPr>
        <w:t xml:space="preserve">第一部分  </w:t>
      </w:r>
      <w:r>
        <w:rPr>
          <w:rFonts w:hint="eastAsia" w:ascii="宋体" w:hAnsi="宋体" w:cs="宋体"/>
          <w:highlight w:val="none"/>
          <w:lang w:val="zh-CN"/>
        </w:rPr>
        <w:t>投标邀请</w:t>
      </w:r>
      <w:bookmarkEnd w:id="3"/>
    </w:p>
    <w:bookmarkEnd w:id="0"/>
    <w:bookmarkEnd w:id="1"/>
    <w:bookmarkEnd w:id="2"/>
    <w:bookmarkEnd w:id="4"/>
    <w:p w14:paraId="23F1476A">
      <w:pPr>
        <w:ind w:firstLine="562" w:firstLineChars="200"/>
        <w:jc w:val="center"/>
        <w:rPr>
          <w:rFonts w:hint="eastAsia" w:ascii="宋体" w:hAnsi="宋体" w:eastAsia="宋体" w:cs="宋体"/>
          <w:b/>
          <w:bCs/>
          <w:sz w:val="28"/>
          <w:szCs w:val="28"/>
          <w:highlight w:val="none"/>
        </w:rPr>
      </w:pPr>
      <w:bookmarkStart w:id="5" w:name="_Toc3201"/>
      <w:r>
        <w:rPr>
          <w:rFonts w:hint="eastAsia" w:ascii="宋体" w:hAnsi="宋体" w:eastAsia="宋体" w:cs="宋体"/>
          <w:b/>
          <w:bCs/>
          <w:sz w:val="28"/>
          <w:szCs w:val="28"/>
          <w:highlight w:val="none"/>
          <w:lang w:val="zh-CN"/>
        </w:rPr>
        <w:t>青海民族大学消防维保服务项目（第二次）竞争性磋商公告</w:t>
      </w:r>
    </w:p>
    <w:p w14:paraId="160B10F4">
      <w:pPr>
        <w:ind w:firstLine="440" w:firstLineChars="20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青海鼎誉工程咨询有限公司受青海民族大学委托，拟对青海民族大学消防维保服务项目（第二次）进行国内竞争性磋商，现予以公告，欢迎符合条件的供应商前来参加磋商。</w:t>
      </w:r>
    </w:p>
    <w:tbl>
      <w:tblPr>
        <w:tblStyle w:val="32"/>
        <w:tblW w:w="9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0"/>
        <w:gridCol w:w="7233"/>
      </w:tblGrid>
      <w:tr w14:paraId="4652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827B9E8">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采购项目编号</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6F448710">
            <w:pPr>
              <w:spacing w:line="400" w:lineRule="exact"/>
              <w:ind w:right="-80" w:rightChars="-38"/>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DY2026-04-23A</w:t>
            </w:r>
          </w:p>
        </w:tc>
      </w:tr>
      <w:tr w14:paraId="0BD4B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7DC4D6C">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采购项目名称</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21FAEDA6">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青海民族大学消防维保服务项目（第二次）</w:t>
            </w:r>
          </w:p>
        </w:tc>
      </w:tr>
      <w:tr w14:paraId="7F548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200A5B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采购方式</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2EF20C9F">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竞争性磋商</w:t>
            </w:r>
          </w:p>
        </w:tc>
      </w:tr>
      <w:tr w14:paraId="075A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872CDD9">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采购预算控制额度</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7CCB5C6E">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40.00万元</w:t>
            </w:r>
          </w:p>
        </w:tc>
      </w:tr>
      <w:tr w14:paraId="7F01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BB7B4E5">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项目分包个数</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2159371A">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无</w:t>
            </w:r>
            <w:r>
              <w:rPr>
                <w:rFonts w:hint="eastAsia" w:ascii="宋体" w:hAnsi="宋体" w:eastAsia="宋体" w:cs="宋体"/>
                <w:sz w:val="22"/>
                <w:szCs w:val="22"/>
                <w:highlight w:val="none"/>
                <w:lang w:val="zh-CN"/>
              </w:rPr>
              <w:t>分包</w:t>
            </w:r>
          </w:p>
        </w:tc>
      </w:tr>
      <w:tr w14:paraId="6B9AC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D113604">
            <w:pPr>
              <w:spacing w:line="40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zh-CN"/>
              </w:rPr>
              <w:t>各</w:t>
            </w:r>
            <w:r>
              <w:rPr>
                <w:rFonts w:hint="eastAsia" w:ascii="宋体" w:hAnsi="宋体" w:eastAsia="宋体" w:cs="宋体"/>
                <w:sz w:val="22"/>
                <w:szCs w:val="22"/>
                <w:highlight w:val="none"/>
                <w:lang w:val="en-US" w:eastAsia="zh-CN"/>
              </w:rPr>
              <w:t>包采购内容及</w:t>
            </w:r>
            <w:r>
              <w:rPr>
                <w:rFonts w:hint="eastAsia" w:ascii="宋体" w:hAnsi="宋体" w:eastAsia="宋体" w:cs="宋体"/>
                <w:sz w:val="22"/>
                <w:szCs w:val="22"/>
                <w:highlight w:val="none"/>
                <w:lang w:val="zh-CN"/>
              </w:rPr>
              <w:t>要求</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6DA53364">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eastAsia="zh-CN"/>
              </w:rPr>
              <w:t>消防维保服务，</w:t>
            </w:r>
            <w:r>
              <w:rPr>
                <w:rFonts w:hint="eastAsia" w:ascii="宋体" w:hAnsi="宋体" w:eastAsia="宋体" w:cs="宋体"/>
                <w:sz w:val="22"/>
                <w:szCs w:val="22"/>
                <w:highlight w:val="none"/>
                <w:lang w:val="zh-CN"/>
              </w:rPr>
              <w:t>具体内容详见《磋商文件》</w:t>
            </w:r>
          </w:p>
        </w:tc>
      </w:tr>
      <w:tr w14:paraId="2199D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2193DBD">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供应商资格条件</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35F09D9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1、提供下列材料：</w:t>
            </w:r>
          </w:p>
          <w:p w14:paraId="5A29494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&lt;1&gt;</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的营业执照等证明文件，自然人的身份证明。</w:t>
            </w:r>
          </w:p>
          <w:p w14:paraId="7293EB6C">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&lt;2&gt;财务状况报告，依法缴纳税收和社会保障资金的相关材料。</w:t>
            </w:r>
          </w:p>
          <w:p w14:paraId="3C700894">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&lt;3&gt;具备履行合同所必需的设备和专业技术能力的证明材料。</w:t>
            </w:r>
          </w:p>
          <w:p w14:paraId="464BA32F">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&lt;4&gt;参加采购活动前3年内在经营活动中没有重大违法记录的书面声明。</w:t>
            </w:r>
          </w:p>
          <w:p w14:paraId="16FAB1A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&lt;5&gt;具备法律、行政法规规定的其他条件的证明材料。</w:t>
            </w:r>
          </w:p>
          <w:p w14:paraId="35E4B88A">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2.单位负责人为同一人或者存在直接控股、管理关系的不同</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，不得参加同一合同项下的采购活动。否则，皆取消投标资格；</w:t>
            </w:r>
          </w:p>
          <w:p w14:paraId="39F0CD8C">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3.为本采购项目提供整体设计、规范编制或者项目管理、监理、检测等服务的</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，不得再参加该采购项目的其他采购活动；</w:t>
            </w:r>
          </w:p>
          <w:p w14:paraId="2D229FD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4.本项目不接受</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以联合体方式进行投标；</w:t>
            </w:r>
          </w:p>
          <w:p w14:paraId="7EF2039E">
            <w:pPr>
              <w:spacing w:line="40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eastAsia="zh-CN"/>
              </w:rPr>
              <w:t>主体信用记录符合采购活动要求：供应商未被列入“信用中国”网站(www.creditchina.gov.cn)和“中国政府采购”网站（www.ccgp.gov.cn）失信被执行人、重大税收违法失信主体、政府采购严重违法失信行为记录名单。</w:t>
            </w:r>
          </w:p>
          <w:p w14:paraId="6252E534">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6.其他资质：</w:t>
            </w:r>
            <w:r>
              <w:rPr>
                <w:rFonts w:hint="eastAsia" w:ascii="宋体" w:hAnsi="宋体"/>
                <w:color w:val="auto"/>
                <w:sz w:val="24"/>
                <w:szCs w:val="24"/>
                <w:lang w:eastAsia="zh-CN"/>
              </w:rPr>
              <w:t>供应商应满足《消防技术服务机构从业条件》的相关要求，并且是“青海省消防技术服务执业过程管理系统”平台注册的消防技术服务机构（提供截图）。</w:t>
            </w:r>
          </w:p>
        </w:tc>
      </w:tr>
      <w:tr w14:paraId="55DA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0AFA142">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公告发布时间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397FB18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val="zh-CN"/>
              </w:rPr>
              <w:t>年</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lang w:val="zh-CN"/>
              </w:rPr>
              <w:t>月</w:t>
            </w:r>
            <w:r>
              <w:rPr>
                <w:rFonts w:hint="eastAsia" w:ascii="宋体" w:hAnsi="宋体" w:eastAsia="宋体" w:cs="宋体"/>
                <w:sz w:val="22"/>
                <w:szCs w:val="22"/>
                <w:highlight w:val="none"/>
                <w:lang w:val="en-US" w:eastAsia="zh-CN"/>
              </w:rPr>
              <w:t>13</w:t>
            </w:r>
            <w:r>
              <w:rPr>
                <w:rFonts w:hint="eastAsia" w:ascii="宋体" w:hAnsi="宋体" w:eastAsia="宋体" w:cs="宋体"/>
                <w:sz w:val="22"/>
                <w:szCs w:val="22"/>
                <w:highlight w:val="none"/>
                <w:lang w:val="zh-CN"/>
              </w:rPr>
              <w:t>日</w:t>
            </w:r>
          </w:p>
        </w:tc>
      </w:tr>
      <w:tr w14:paraId="13359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E4B72BC">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磋商文件发售起止时间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234896AD">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val="zh-CN"/>
              </w:rPr>
              <w:t>年</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lang w:val="zh-CN"/>
              </w:rPr>
              <w:t>月</w:t>
            </w:r>
            <w:r>
              <w:rPr>
                <w:rFonts w:hint="eastAsia" w:ascii="宋体" w:hAnsi="宋体" w:eastAsia="宋体" w:cs="宋体"/>
                <w:sz w:val="22"/>
                <w:szCs w:val="22"/>
                <w:highlight w:val="none"/>
                <w:lang w:val="en-US" w:eastAsia="zh-CN"/>
              </w:rPr>
              <w:t>14</w:t>
            </w:r>
            <w:r>
              <w:rPr>
                <w:rFonts w:hint="eastAsia" w:ascii="宋体" w:hAnsi="宋体" w:eastAsia="宋体" w:cs="宋体"/>
                <w:sz w:val="22"/>
                <w:szCs w:val="22"/>
                <w:highlight w:val="none"/>
                <w:lang w:val="zh-CN"/>
              </w:rPr>
              <w:t>日</w:t>
            </w:r>
            <w:r>
              <w:rPr>
                <w:rFonts w:hint="eastAsia" w:ascii="宋体" w:hAnsi="宋体" w:eastAsia="宋体" w:cs="宋体"/>
                <w:color w:val="auto"/>
                <w:sz w:val="22"/>
                <w:szCs w:val="22"/>
                <w:highlight w:val="none"/>
                <w:lang w:val="zh-CN"/>
              </w:rPr>
              <w:t>至</w:t>
            </w:r>
            <w:r>
              <w:rPr>
                <w:rFonts w:hint="eastAsia" w:ascii="宋体" w:hAnsi="宋体" w:eastAsia="宋体" w:cs="宋体"/>
                <w:sz w:val="22"/>
                <w:szCs w:val="22"/>
                <w:highlight w:val="none"/>
                <w:lang w:val="zh-CN"/>
              </w:rPr>
              <w:t>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val="zh-CN"/>
              </w:rPr>
              <w:t>年</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lang w:val="zh-CN"/>
              </w:rPr>
              <w:t>月</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lang w:val="zh-CN"/>
              </w:rPr>
              <w:t>日（</w:t>
            </w:r>
            <w:r>
              <w:rPr>
                <w:rFonts w:hint="eastAsia" w:ascii="宋体" w:hAnsi="宋体" w:eastAsia="宋体" w:cs="宋体"/>
                <w:sz w:val="22"/>
                <w:szCs w:val="22"/>
                <w:highlight w:val="none"/>
                <w:lang w:val="en-US" w:eastAsia="zh-CN"/>
              </w:rPr>
              <w:t>05月16日至05月17日除外</w:t>
            </w:r>
            <w:r>
              <w:rPr>
                <w:rFonts w:hint="eastAsia" w:ascii="宋体" w:hAnsi="宋体" w:eastAsia="宋体" w:cs="宋体"/>
                <w:sz w:val="22"/>
                <w:szCs w:val="22"/>
                <w:highlight w:val="none"/>
                <w:lang w:val="zh-CN"/>
              </w:rPr>
              <w:t>）</w:t>
            </w:r>
            <w:r>
              <w:rPr>
                <w:rFonts w:hint="eastAsia" w:ascii="宋体" w:hAnsi="宋体" w:eastAsia="宋体" w:cs="宋体"/>
                <w:color w:val="auto"/>
                <w:sz w:val="22"/>
                <w:szCs w:val="22"/>
                <w:highlight w:val="none"/>
                <w:lang w:val="zh-CN"/>
              </w:rPr>
              <w:t>，每日上午</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0时至</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zh-CN"/>
              </w:rPr>
              <w:t>时（北京时间，下同），</w:t>
            </w:r>
            <w:r>
              <w:rPr>
                <w:rFonts w:hint="eastAsia" w:ascii="宋体" w:hAnsi="宋体" w:eastAsia="宋体" w:cs="宋体"/>
                <w:color w:val="auto"/>
                <w:sz w:val="22"/>
                <w:szCs w:val="22"/>
                <w:highlight w:val="none"/>
              </w:rPr>
              <w:t>下午1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:30</w:t>
            </w:r>
            <w:r>
              <w:rPr>
                <w:rFonts w:hint="eastAsia" w:ascii="宋体" w:hAnsi="宋体" w:eastAsia="宋体" w:cs="宋体"/>
                <w:color w:val="auto"/>
                <w:sz w:val="22"/>
                <w:szCs w:val="22"/>
                <w:highlight w:val="none"/>
                <w:lang w:val="zh-CN"/>
              </w:rPr>
              <w:t>时至18:00时</w:t>
            </w:r>
          </w:p>
        </w:tc>
      </w:tr>
      <w:tr w14:paraId="2262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34C46EC">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磋商文件发售方式</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40CCB6CD">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现场或网上购买</w:t>
            </w:r>
          </w:p>
        </w:tc>
      </w:tr>
      <w:tr w14:paraId="4084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4783E69">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磋商文件售价</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4F029444">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500.00元（</w:t>
            </w:r>
            <w:r>
              <w:rPr>
                <w:rFonts w:hint="eastAsia" w:ascii="宋体" w:hAnsi="宋体" w:eastAsia="宋体" w:cs="宋体"/>
                <w:sz w:val="22"/>
                <w:szCs w:val="22"/>
                <w:highlight w:val="none"/>
                <w:lang w:val="en-US" w:eastAsia="zh-CN"/>
              </w:rPr>
              <w:t>磋商文件售后不退，投标资格不得转让</w:t>
            </w:r>
            <w:r>
              <w:rPr>
                <w:rFonts w:hint="eastAsia" w:ascii="宋体" w:hAnsi="宋体" w:eastAsia="宋体" w:cs="宋体"/>
                <w:sz w:val="22"/>
                <w:szCs w:val="22"/>
                <w:highlight w:val="none"/>
                <w:lang w:val="zh-CN"/>
              </w:rPr>
              <w:t>）</w:t>
            </w:r>
          </w:p>
        </w:tc>
      </w:tr>
      <w:tr w14:paraId="02C1C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D0AF1C6">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磋商文件发售地点</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089C854D">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青海鼎誉工程咨询有限公司</w:t>
            </w:r>
          </w:p>
        </w:tc>
      </w:tr>
      <w:tr w14:paraId="0717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16A6A13">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购买磋商文件时应提供材料</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5EDA6065">
            <w:pPr>
              <w:spacing w:line="400" w:lineRule="exact"/>
              <w:rPr>
                <w:rFonts w:hint="eastAsia" w:ascii="宋体" w:hAnsi="宋体" w:eastAsia="宋体" w:cs="宋体"/>
                <w:sz w:val="22"/>
                <w:szCs w:val="22"/>
                <w:highlight w:val="none"/>
                <w:lang w:val="zh-CN"/>
              </w:rPr>
            </w:pPr>
            <w:r>
              <w:rPr>
                <w:rFonts w:hint="eastAsia" w:ascii="宋体" w:hAnsi="宋体" w:eastAsia="宋体" w:cs="宋体"/>
                <w:b w:val="0"/>
                <w:bCs w:val="0"/>
                <w:sz w:val="22"/>
                <w:szCs w:val="22"/>
                <w:highlight w:val="none"/>
                <w:lang w:val="en-US" w:eastAsia="zh-CN"/>
              </w:rPr>
              <w:t>现</w:t>
            </w:r>
            <w:r>
              <w:rPr>
                <w:rFonts w:hint="eastAsia" w:ascii="宋体" w:hAnsi="宋体" w:eastAsia="宋体" w:cs="宋体"/>
                <w:b w:val="0"/>
                <w:bCs w:val="0"/>
                <w:sz w:val="22"/>
                <w:szCs w:val="22"/>
                <w:highlight w:val="none"/>
                <w:lang w:val="zh-CN"/>
              </w:rPr>
              <w:t>场购买</w:t>
            </w:r>
            <w:r>
              <w:rPr>
                <w:rFonts w:hint="eastAsia" w:ascii="宋体" w:hAnsi="宋体" w:eastAsia="宋体" w:cs="宋体"/>
                <w:b w:val="0"/>
                <w:bCs w:val="0"/>
                <w:sz w:val="22"/>
                <w:szCs w:val="22"/>
                <w:highlight w:val="none"/>
                <w:lang w:val="zh-CN" w:eastAsia="zh-CN"/>
              </w:rPr>
              <w:t>竞争性磋商文件</w:t>
            </w:r>
            <w:r>
              <w:rPr>
                <w:rFonts w:hint="eastAsia" w:ascii="宋体" w:hAnsi="宋体" w:eastAsia="宋体" w:cs="宋体"/>
                <w:b w:val="0"/>
                <w:bCs w:val="0"/>
                <w:sz w:val="22"/>
                <w:szCs w:val="22"/>
                <w:highlight w:val="none"/>
                <w:lang w:val="zh-CN"/>
              </w:rPr>
              <w:t>的供应商请持介绍信（或授权委托书）原件在青海鼎誉工程咨询有限公司报名并购买</w:t>
            </w:r>
            <w:r>
              <w:rPr>
                <w:rFonts w:hint="eastAsia" w:ascii="宋体" w:hAnsi="宋体" w:eastAsia="宋体" w:cs="宋体"/>
                <w:b w:val="0"/>
                <w:bCs w:val="0"/>
                <w:sz w:val="22"/>
                <w:szCs w:val="22"/>
                <w:highlight w:val="none"/>
                <w:lang w:val="en-US" w:eastAsia="zh-CN"/>
              </w:rPr>
              <w:t>磋商</w:t>
            </w:r>
            <w:r>
              <w:rPr>
                <w:rFonts w:hint="eastAsia" w:ascii="宋体" w:hAnsi="宋体" w:eastAsia="宋体" w:cs="宋体"/>
                <w:b w:val="0"/>
                <w:bCs w:val="0"/>
                <w:sz w:val="22"/>
                <w:szCs w:val="22"/>
                <w:highlight w:val="none"/>
                <w:lang w:val="zh-CN"/>
              </w:rPr>
              <w:t>文件；网上购买</w:t>
            </w:r>
            <w:r>
              <w:rPr>
                <w:rFonts w:hint="eastAsia" w:ascii="宋体" w:hAnsi="宋体" w:eastAsia="宋体" w:cs="宋体"/>
                <w:b w:val="0"/>
                <w:bCs w:val="0"/>
                <w:sz w:val="22"/>
                <w:szCs w:val="22"/>
                <w:highlight w:val="none"/>
                <w:lang w:val="zh-CN" w:eastAsia="zh-CN"/>
              </w:rPr>
              <w:t>竞争性磋商文件</w:t>
            </w:r>
            <w:r>
              <w:rPr>
                <w:rFonts w:hint="eastAsia" w:ascii="宋体" w:hAnsi="宋体" w:eastAsia="宋体" w:cs="宋体"/>
                <w:b w:val="0"/>
                <w:bCs w:val="0"/>
                <w:sz w:val="22"/>
                <w:szCs w:val="22"/>
                <w:highlight w:val="none"/>
                <w:lang w:val="zh-CN"/>
              </w:rPr>
              <w:t>的供应商请将企业介绍信（或授权委托书）原件扫描后发至我公司联系邮箱（</w:t>
            </w:r>
            <w:r>
              <w:rPr>
                <w:rFonts w:hint="eastAsia" w:ascii="宋体" w:hAnsi="宋体" w:eastAsia="宋体" w:cs="宋体"/>
                <w:b w:val="0"/>
                <w:bCs w:val="0"/>
                <w:sz w:val="22"/>
                <w:szCs w:val="22"/>
                <w:highlight w:val="none"/>
                <w:lang w:val="zh-CN"/>
              </w:rPr>
              <w:fldChar w:fldCharType="begin"/>
            </w:r>
            <w:r>
              <w:rPr>
                <w:rFonts w:hint="eastAsia" w:ascii="宋体" w:hAnsi="宋体" w:eastAsia="宋体" w:cs="宋体"/>
                <w:b w:val="0"/>
                <w:bCs w:val="0"/>
                <w:sz w:val="22"/>
                <w:szCs w:val="22"/>
                <w:highlight w:val="none"/>
                <w:lang w:val="zh-CN"/>
              </w:rPr>
              <w:instrText xml:space="preserve"> HYPERLINK \l "mailto:dy8211136@163.com" </w:instrText>
            </w:r>
            <w:r>
              <w:rPr>
                <w:rFonts w:hint="eastAsia" w:ascii="宋体" w:hAnsi="宋体" w:eastAsia="宋体" w:cs="宋体"/>
                <w:b w:val="0"/>
                <w:bCs w:val="0"/>
                <w:sz w:val="22"/>
                <w:szCs w:val="22"/>
                <w:highlight w:val="none"/>
                <w:lang w:val="zh-CN"/>
              </w:rPr>
              <w:fldChar w:fldCharType="separate"/>
            </w:r>
            <w:r>
              <w:rPr>
                <w:rFonts w:hint="eastAsia" w:ascii="宋体" w:hAnsi="宋体" w:eastAsia="宋体" w:cs="宋体"/>
                <w:b w:val="0"/>
                <w:bCs w:val="0"/>
                <w:sz w:val="22"/>
                <w:szCs w:val="22"/>
                <w:highlight w:val="none"/>
                <w:lang w:val="zh-CN"/>
              </w:rPr>
              <w:t>qhdy8241868@163.com</w:t>
            </w:r>
            <w:r>
              <w:rPr>
                <w:rFonts w:hint="eastAsia" w:ascii="宋体" w:hAnsi="宋体" w:eastAsia="宋体" w:cs="宋体"/>
                <w:b w:val="0"/>
                <w:bCs w:val="0"/>
                <w:sz w:val="22"/>
                <w:szCs w:val="22"/>
                <w:highlight w:val="none"/>
                <w:lang w:val="zh-CN"/>
              </w:rPr>
              <w:fldChar w:fldCharType="end"/>
            </w:r>
            <w:r>
              <w:rPr>
                <w:rFonts w:hint="eastAsia" w:ascii="宋体" w:hAnsi="宋体" w:eastAsia="宋体" w:cs="宋体"/>
                <w:b w:val="0"/>
                <w:bCs w:val="0"/>
                <w:sz w:val="22"/>
                <w:szCs w:val="22"/>
                <w:highlight w:val="none"/>
                <w:lang w:val="zh-CN"/>
              </w:rPr>
              <w:t>），并在邮件中标明购买项目名称、项目编号、联系人及联系方式，并与我公司工作人员进行联系确认，联系人：苏女士，电话：0971-8241868】</w:t>
            </w:r>
            <w:r>
              <w:rPr>
                <w:rFonts w:hint="eastAsia" w:ascii="宋体" w:hAnsi="宋体" w:eastAsia="宋体" w:cs="宋体"/>
                <w:b w:val="0"/>
                <w:bCs w:val="0"/>
                <w:sz w:val="22"/>
                <w:szCs w:val="22"/>
                <w:highlight w:val="none"/>
                <w:lang w:val="en-US" w:eastAsia="zh-CN"/>
              </w:rPr>
              <w:t>。</w:t>
            </w:r>
          </w:p>
        </w:tc>
      </w:tr>
      <w:tr w14:paraId="4BC1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C4620A7">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磋商截止时间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3EFE7B38">
            <w:pPr>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sz w:val="22"/>
                <w:szCs w:val="22"/>
                <w:highlight w:val="none"/>
                <w:lang w:val="zh-CN"/>
              </w:rPr>
              <w:t>2026年05月25日14：30时</w:t>
            </w:r>
          </w:p>
        </w:tc>
      </w:tr>
      <w:tr w14:paraId="719BA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EC966FE">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磋商时间</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6726DEED">
            <w:pPr>
              <w:spacing w:line="400" w:lineRule="exact"/>
              <w:jc w:val="left"/>
              <w:rPr>
                <w:rFonts w:hint="eastAsia" w:ascii="宋体" w:hAnsi="宋体" w:eastAsia="宋体" w:cs="宋体"/>
                <w:color w:val="auto"/>
                <w:sz w:val="22"/>
                <w:szCs w:val="22"/>
                <w:highlight w:val="none"/>
                <w:lang w:eastAsia="zh-CN"/>
              </w:rPr>
            </w:pPr>
            <w:r>
              <w:rPr>
                <w:rFonts w:hint="eastAsia" w:ascii="宋体" w:hAnsi="宋体" w:eastAsia="宋体" w:cs="宋体"/>
                <w:sz w:val="22"/>
                <w:szCs w:val="22"/>
                <w:highlight w:val="none"/>
                <w:lang w:val="zh-CN"/>
              </w:rPr>
              <w:t>2026年05月25日14：30时</w:t>
            </w:r>
          </w:p>
        </w:tc>
      </w:tr>
      <w:tr w14:paraId="34242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2C8D960">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磋商地点</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585177C8">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zh-CN"/>
              </w:rPr>
              <w:t>青海鼎誉工程咨询有限公司开标室</w:t>
            </w:r>
          </w:p>
        </w:tc>
      </w:tr>
      <w:tr w14:paraId="6133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B27A993">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采购单位及联系人电话</w:t>
            </w:r>
          </w:p>
        </w:tc>
        <w:tc>
          <w:tcPr>
            <w:tcW w:w="7233" w:type="dxa"/>
            <w:tcBorders>
              <w:top w:val="single" w:color="000000" w:sz="4" w:space="0"/>
              <w:left w:val="single" w:color="000000" w:sz="4" w:space="0"/>
              <w:bottom w:val="single" w:color="000000" w:sz="4" w:space="0"/>
              <w:right w:val="single" w:color="000000" w:sz="4" w:space="0"/>
            </w:tcBorders>
            <w:noWrap w:val="0"/>
            <w:vAlign w:val="top"/>
          </w:tcPr>
          <w:p w14:paraId="45E03663">
            <w:pPr>
              <w:spacing w:line="400" w:lineRule="exact"/>
              <w:rPr>
                <w:rFonts w:hint="eastAsia" w:ascii="宋体" w:hAnsi="宋体" w:eastAsia="宋体" w:cs="宋体"/>
                <w:color w:val="0000FF"/>
                <w:sz w:val="22"/>
                <w:szCs w:val="22"/>
                <w:highlight w:val="none"/>
                <w:lang w:eastAsia="zh-CN"/>
              </w:rPr>
            </w:pPr>
            <w:r>
              <w:rPr>
                <w:rFonts w:hint="eastAsia" w:ascii="宋体" w:hAnsi="宋体" w:eastAsia="宋体" w:cs="宋体"/>
                <w:sz w:val="22"/>
                <w:szCs w:val="22"/>
                <w:highlight w:val="none"/>
                <w:lang w:val="zh-CN"/>
              </w:rPr>
              <w:t>青海民族大学</w:t>
            </w:r>
            <w:r>
              <w:rPr>
                <w:rFonts w:hint="eastAsia" w:ascii="宋体" w:hAnsi="宋体" w:eastAsia="宋体" w:cs="宋体"/>
                <w:sz w:val="22"/>
                <w:szCs w:val="22"/>
                <w:highlight w:val="none"/>
                <w:lang w:val="zh-CN"/>
              </w:rPr>
              <w:br w:type="textWrapping"/>
            </w:r>
            <w:r>
              <w:rPr>
                <w:rFonts w:hint="eastAsia" w:ascii="宋体" w:hAnsi="宋体" w:eastAsia="宋体" w:cs="宋体"/>
                <w:color w:val="auto"/>
                <w:sz w:val="22"/>
                <w:szCs w:val="22"/>
                <w:highlight w:val="none"/>
                <w:lang w:val="zh-CN"/>
              </w:rPr>
              <w:t>联系人：</w:t>
            </w:r>
            <w:r>
              <w:rPr>
                <w:rFonts w:hint="eastAsia" w:ascii="宋体" w:hAnsi="宋体" w:eastAsia="宋体" w:cs="宋体"/>
                <w:color w:val="auto"/>
                <w:sz w:val="22"/>
                <w:szCs w:val="22"/>
                <w:highlight w:val="none"/>
                <w:lang w:val="en-US" w:eastAsia="zh-CN"/>
              </w:rPr>
              <w:t>李老师</w:t>
            </w:r>
            <w:r>
              <w:rPr>
                <w:rFonts w:hint="eastAsia" w:ascii="宋体" w:hAnsi="宋体" w:eastAsia="宋体" w:cs="宋体"/>
                <w:color w:val="0000FF"/>
                <w:sz w:val="22"/>
                <w:szCs w:val="22"/>
                <w:highlight w:val="none"/>
                <w:lang w:val="zh-CN"/>
              </w:rPr>
              <w:t xml:space="preserve">                  </w:t>
            </w:r>
            <w:r>
              <w:rPr>
                <w:rFonts w:hint="eastAsia" w:ascii="宋体" w:hAnsi="宋体" w:eastAsia="宋体" w:cs="宋体"/>
                <w:sz w:val="22"/>
                <w:szCs w:val="22"/>
                <w:highlight w:val="none"/>
                <w:lang w:val="zh-CN"/>
              </w:rPr>
              <w:t xml:space="preserve">   电话：0971-8802687</w:t>
            </w:r>
          </w:p>
          <w:p w14:paraId="1FF9C563">
            <w:pPr>
              <w:spacing w:line="400" w:lineRule="exact"/>
              <w:rPr>
                <w:rFonts w:hint="eastAsia" w:ascii="宋体" w:hAnsi="宋体" w:eastAsia="宋体" w:cs="宋体"/>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lang w:val="zh-CN" w:eastAsia="zh-CN"/>
              </w:rPr>
              <w:t>：青海省西宁市城东区八一路3号</w:t>
            </w:r>
          </w:p>
        </w:tc>
      </w:tr>
      <w:tr w14:paraId="60919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CB95D57">
            <w:pPr>
              <w:autoSpaceDE w:val="0"/>
              <w:autoSpaceDN w:val="0"/>
              <w:adjustRightInd w:val="0"/>
              <w:spacing w:line="380" w:lineRule="exact"/>
              <w:jc w:val="left"/>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zh-CN"/>
              </w:rPr>
              <w:t>采购代理机构机联系人电话</w:t>
            </w:r>
          </w:p>
        </w:tc>
        <w:tc>
          <w:tcPr>
            <w:tcW w:w="7233" w:type="dxa"/>
            <w:tcBorders>
              <w:top w:val="single" w:color="000000" w:sz="4" w:space="0"/>
              <w:left w:val="single" w:color="000000" w:sz="4" w:space="0"/>
              <w:bottom w:val="single" w:color="000000" w:sz="4" w:space="0"/>
              <w:right w:val="single" w:color="000000" w:sz="4" w:space="0"/>
            </w:tcBorders>
            <w:noWrap w:val="0"/>
            <w:vAlign w:val="top"/>
          </w:tcPr>
          <w:p w14:paraId="048DE21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青海鼎誉工程咨询有限公司</w:t>
            </w:r>
          </w:p>
          <w:p w14:paraId="62C02FF6">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联系人：</w:t>
            </w:r>
            <w:r>
              <w:rPr>
                <w:rFonts w:hint="eastAsia" w:ascii="宋体" w:hAnsi="宋体" w:eastAsia="宋体" w:cs="宋体"/>
                <w:sz w:val="22"/>
                <w:szCs w:val="22"/>
                <w:highlight w:val="none"/>
                <w:lang w:val="en-US" w:eastAsia="zh-CN"/>
              </w:rPr>
              <w:t>邓</w:t>
            </w:r>
            <w:r>
              <w:rPr>
                <w:rFonts w:hint="eastAsia" w:ascii="宋体" w:hAnsi="宋体" w:eastAsia="宋体" w:cs="宋体"/>
                <w:sz w:val="22"/>
                <w:szCs w:val="22"/>
                <w:highlight w:val="none"/>
                <w:lang w:eastAsia="zh-CN"/>
              </w:rPr>
              <w:t>女士、</w:t>
            </w:r>
            <w:r>
              <w:rPr>
                <w:rFonts w:hint="eastAsia" w:ascii="宋体" w:hAnsi="宋体" w:eastAsia="宋体" w:cs="宋体"/>
                <w:sz w:val="22"/>
                <w:szCs w:val="22"/>
                <w:highlight w:val="none"/>
                <w:lang w:val="en-US" w:eastAsia="zh-CN"/>
              </w:rPr>
              <w:t>韩</w:t>
            </w:r>
            <w:r>
              <w:rPr>
                <w:rFonts w:hint="eastAsia" w:ascii="宋体" w:hAnsi="宋体" w:eastAsia="宋体" w:cs="宋体"/>
                <w:sz w:val="22"/>
                <w:szCs w:val="22"/>
                <w:highlight w:val="none"/>
                <w:lang w:eastAsia="zh-CN"/>
              </w:rPr>
              <w:t>先生</w:t>
            </w:r>
            <w:r>
              <w:rPr>
                <w:rFonts w:hint="eastAsia" w:ascii="宋体" w:hAnsi="宋体" w:eastAsia="宋体" w:cs="宋体"/>
                <w:sz w:val="22"/>
                <w:szCs w:val="22"/>
                <w:highlight w:val="none"/>
              </w:rPr>
              <w:t xml:space="preserve">          电话：0971-82</w:t>
            </w:r>
            <w:r>
              <w:rPr>
                <w:rFonts w:hint="eastAsia" w:ascii="宋体" w:hAnsi="宋体" w:eastAsia="宋体" w:cs="宋体"/>
                <w:sz w:val="22"/>
                <w:szCs w:val="22"/>
                <w:highlight w:val="none"/>
                <w:lang w:val="en-US" w:eastAsia="zh-CN"/>
              </w:rPr>
              <w:t>41868</w:t>
            </w:r>
          </w:p>
          <w:p w14:paraId="484088AB">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联系地址：</w:t>
            </w:r>
            <w:r>
              <w:rPr>
                <w:rFonts w:hint="eastAsia" w:ascii="宋体" w:hAnsi="宋体" w:eastAsia="宋体" w:cs="宋体"/>
                <w:sz w:val="22"/>
                <w:szCs w:val="22"/>
                <w:highlight w:val="none"/>
                <w:lang w:val="zh-CN"/>
              </w:rPr>
              <w:t>西宁市城北区海西路59号副1号43号楼59-375号（萨尔斯堡西区三期北门东侧）</w:t>
            </w:r>
          </w:p>
        </w:tc>
      </w:tr>
      <w:tr w14:paraId="79171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1CAC1CC">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其他事项</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116F0EEB">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rPr>
              <w:t>本公告在</w:t>
            </w:r>
            <w:r>
              <w:rPr>
                <w:rFonts w:hint="eastAsia" w:ascii="宋体" w:hAnsi="宋体" w:eastAsia="宋体" w:cs="宋体"/>
                <w:sz w:val="22"/>
                <w:szCs w:val="22"/>
                <w:highlight w:val="none"/>
                <w:lang w:eastAsia="zh-CN"/>
              </w:rPr>
              <w:t>《青海项目信息网》</w:t>
            </w:r>
            <w:r>
              <w:rPr>
                <w:rFonts w:hint="eastAsia" w:ascii="宋体" w:hAnsi="宋体" w:eastAsia="宋体" w:cs="宋体"/>
                <w:sz w:val="22"/>
                <w:szCs w:val="22"/>
                <w:highlight w:val="none"/>
              </w:rPr>
              <w:t>上发布</w:t>
            </w:r>
          </w:p>
        </w:tc>
      </w:tr>
      <w:tr w14:paraId="521D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E8DFF55">
            <w:pPr>
              <w:spacing w:line="400" w:lineRule="exact"/>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监督部门</w:t>
            </w:r>
          </w:p>
        </w:tc>
        <w:tc>
          <w:tcPr>
            <w:tcW w:w="7233" w:type="dxa"/>
            <w:tcBorders>
              <w:top w:val="single" w:color="000000" w:sz="4" w:space="0"/>
              <w:left w:val="single" w:color="000000" w:sz="4" w:space="0"/>
              <w:bottom w:val="single" w:color="000000" w:sz="4" w:space="0"/>
              <w:right w:val="single" w:color="000000" w:sz="4" w:space="0"/>
            </w:tcBorders>
            <w:noWrap w:val="0"/>
            <w:vAlign w:val="center"/>
          </w:tcPr>
          <w:p w14:paraId="75324C97">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青海民族大学</w:t>
            </w:r>
            <w:r>
              <w:rPr>
                <w:rFonts w:hint="eastAsia" w:ascii="宋体" w:hAnsi="宋体" w:eastAsia="宋体" w:cs="宋体"/>
                <w:sz w:val="22"/>
                <w:szCs w:val="22"/>
                <w:highlight w:val="none"/>
              </w:rPr>
              <w:t xml:space="preserve">           </w:t>
            </w:r>
          </w:p>
        </w:tc>
      </w:tr>
    </w:tbl>
    <w:p w14:paraId="4AE7A346">
      <w:pPr>
        <w:spacing w:line="400" w:lineRule="exact"/>
        <w:jc w:val="right"/>
        <w:rPr>
          <w:rFonts w:hint="eastAsia" w:ascii="宋体" w:hAnsi="宋体" w:eastAsia="宋体" w:cs="宋体"/>
          <w:sz w:val="22"/>
          <w:szCs w:val="22"/>
          <w:highlight w:val="none"/>
          <w:lang w:eastAsia="zh-CN"/>
        </w:rPr>
      </w:pPr>
      <w:r>
        <w:rPr>
          <w:rFonts w:hint="eastAsia"/>
          <w:highlight w:val="none"/>
        </w:rPr>
        <w:t xml:space="preserve">                                  </w:t>
      </w:r>
      <w:r>
        <w:rPr>
          <w:rFonts w:hint="eastAsia" w:ascii="宋体" w:hAnsi="宋体" w:eastAsia="宋体" w:cs="宋体"/>
          <w:sz w:val="22"/>
          <w:szCs w:val="22"/>
          <w:highlight w:val="none"/>
          <w:lang w:eastAsia="zh-CN"/>
        </w:rPr>
        <w:t xml:space="preserve"> 青海鼎誉工程咨询有限公司</w:t>
      </w:r>
    </w:p>
    <w:p w14:paraId="3C3CED73">
      <w:pPr>
        <w:spacing w:line="400" w:lineRule="exact"/>
        <w:jc w:val="righ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202</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年</w:t>
      </w:r>
      <w:r>
        <w:rPr>
          <w:rFonts w:hint="eastAsia" w:ascii="宋体" w:hAnsi="宋体" w:eastAsia="宋体" w:cs="宋体"/>
          <w:sz w:val="22"/>
          <w:szCs w:val="22"/>
          <w:highlight w:val="none"/>
          <w:lang w:val="en-US" w:eastAsia="zh-CN"/>
        </w:rPr>
        <w:t>05</w:t>
      </w:r>
      <w:r>
        <w:rPr>
          <w:rFonts w:hint="eastAsia" w:ascii="宋体" w:hAnsi="宋体" w:eastAsia="宋体" w:cs="宋体"/>
          <w:sz w:val="22"/>
          <w:szCs w:val="22"/>
          <w:highlight w:val="none"/>
          <w:lang w:eastAsia="zh-CN"/>
        </w:rPr>
        <w:t>月</w:t>
      </w:r>
      <w:r>
        <w:rPr>
          <w:rFonts w:hint="eastAsia" w:ascii="宋体" w:hAnsi="宋体" w:eastAsia="宋体" w:cs="宋体"/>
          <w:sz w:val="22"/>
          <w:szCs w:val="22"/>
          <w:highlight w:val="none"/>
          <w:lang w:val="en-US" w:eastAsia="zh-CN"/>
        </w:rPr>
        <w:t>13</w:t>
      </w:r>
      <w:r>
        <w:rPr>
          <w:rFonts w:hint="eastAsia" w:ascii="宋体" w:hAnsi="宋体" w:eastAsia="宋体" w:cs="宋体"/>
          <w:sz w:val="22"/>
          <w:szCs w:val="22"/>
          <w:highlight w:val="none"/>
          <w:lang w:eastAsia="zh-CN"/>
        </w:rPr>
        <w:t>日</w:t>
      </w:r>
    </w:p>
    <w:p w14:paraId="7396E212">
      <w:pPr>
        <w:rPr>
          <w:highlight w:val="none"/>
        </w:rPr>
      </w:pPr>
    </w:p>
    <w:p w14:paraId="3AD7B062">
      <w:pPr>
        <w:pStyle w:val="29"/>
        <w:spacing w:before="0" w:after="0" w:line="360" w:lineRule="auto"/>
        <w:ind w:left="1143" w:hanging="723"/>
        <w:rPr>
          <w:rFonts w:ascii="宋体"/>
          <w:highlight w:val="none"/>
          <w:lang w:val="zh-CN"/>
        </w:rPr>
      </w:pPr>
      <w:r>
        <w:rPr>
          <w:rFonts w:cs="宋体"/>
          <w:highlight w:val="none"/>
          <w:lang w:val="zh-CN"/>
        </w:rPr>
        <w:br w:type="page"/>
      </w:r>
      <w:bookmarkStart w:id="6" w:name="_Toc30578"/>
      <w:bookmarkStart w:id="7" w:name="_Toc1167"/>
      <w:r>
        <w:rPr>
          <w:rFonts w:hint="eastAsia" w:cs="宋体"/>
          <w:highlight w:val="none"/>
          <w:lang w:val="zh-CN"/>
        </w:rPr>
        <w:t>第二部分</w:t>
      </w:r>
      <w:r>
        <w:rPr>
          <w:highlight w:val="none"/>
        </w:rPr>
        <w:t xml:space="preserve">  </w:t>
      </w:r>
      <w:r>
        <w:rPr>
          <w:rFonts w:hint="eastAsia" w:cs="宋体"/>
          <w:highlight w:val="none"/>
          <w:lang w:val="zh-CN"/>
        </w:rPr>
        <w:t>供应商须知前附表</w:t>
      </w:r>
      <w:bookmarkEnd w:id="5"/>
      <w:bookmarkEnd w:id="6"/>
      <w:bookmarkEnd w:id="7"/>
    </w:p>
    <w:tbl>
      <w:tblPr>
        <w:tblStyle w:val="32"/>
        <w:tblW w:w="9425" w:type="dxa"/>
        <w:jc w:val="center"/>
        <w:tblLayout w:type="fixed"/>
        <w:tblCellMar>
          <w:top w:w="0" w:type="dxa"/>
          <w:left w:w="57" w:type="dxa"/>
          <w:bottom w:w="0" w:type="dxa"/>
          <w:right w:w="57" w:type="dxa"/>
        </w:tblCellMar>
      </w:tblPr>
      <w:tblGrid>
        <w:gridCol w:w="774"/>
        <w:gridCol w:w="2210"/>
        <w:gridCol w:w="6441"/>
      </w:tblGrid>
      <w:tr w14:paraId="603BCAF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0CDF27B4">
            <w:pPr>
              <w:keepNext w:val="0"/>
              <w:keepLines w:val="0"/>
              <w:pageBreakBefore w:val="0"/>
              <w:widowControl w:val="0"/>
              <w:kinsoku/>
              <w:wordWrap/>
              <w:overflowPunct/>
              <w:topLinePunct w:val="0"/>
              <w:autoSpaceDE w:val="0"/>
              <w:autoSpaceDN w:val="0"/>
              <w:bidi w:val="0"/>
              <w:snapToGrid/>
              <w:spacing w:line="460" w:lineRule="exact"/>
              <w:jc w:val="center"/>
              <w:textAlignment w:val="auto"/>
              <w:rPr>
                <w:rFonts w:ascii="宋体"/>
                <w:sz w:val="22"/>
                <w:szCs w:val="22"/>
                <w:highlight w:val="none"/>
                <w:lang w:val="zh-CN"/>
              </w:rPr>
            </w:pPr>
            <w:r>
              <w:rPr>
                <w:rFonts w:hint="eastAsia" w:ascii="宋体" w:hAnsi="宋体" w:cs="宋体"/>
                <w:b/>
                <w:bCs/>
                <w:sz w:val="22"/>
                <w:szCs w:val="22"/>
                <w:highlight w:val="none"/>
                <w:lang w:val="zh-CN"/>
              </w:rPr>
              <w:t>序号</w:t>
            </w:r>
          </w:p>
        </w:tc>
        <w:tc>
          <w:tcPr>
            <w:tcW w:w="8651" w:type="dxa"/>
            <w:gridSpan w:val="2"/>
            <w:tcBorders>
              <w:top w:val="single" w:color="000000" w:sz="6" w:space="0"/>
              <w:left w:val="single" w:color="000000" w:sz="6" w:space="0"/>
              <w:bottom w:val="single" w:color="000000" w:sz="6" w:space="0"/>
              <w:right w:val="single" w:color="000000" w:sz="6" w:space="0"/>
            </w:tcBorders>
            <w:noWrap w:val="0"/>
            <w:vAlign w:val="center"/>
          </w:tcPr>
          <w:p w14:paraId="7A9D44CF">
            <w:pPr>
              <w:keepNext w:val="0"/>
              <w:keepLines w:val="0"/>
              <w:pageBreakBefore w:val="0"/>
              <w:widowControl w:val="0"/>
              <w:kinsoku/>
              <w:wordWrap/>
              <w:overflowPunct/>
              <w:topLinePunct w:val="0"/>
              <w:autoSpaceDE w:val="0"/>
              <w:autoSpaceDN w:val="0"/>
              <w:bidi w:val="0"/>
              <w:snapToGrid/>
              <w:spacing w:line="460" w:lineRule="exact"/>
              <w:ind w:right="197" w:rightChars="94"/>
              <w:jc w:val="center"/>
              <w:textAlignment w:val="auto"/>
              <w:rPr>
                <w:rFonts w:ascii="宋体"/>
                <w:sz w:val="22"/>
                <w:szCs w:val="22"/>
                <w:highlight w:val="none"/>
                <w:lang w:val="zh-CN"/>
              </w:rPr>
            </w:pPr>
            <w:r>
              <w:rPr>
                <w:rFonts w:hint="eastAsia" w:ascii="宋体" w:hAnsi="宋体" w:cs="宋体"/>
                <w:b/>
                <w:bCs/>
                <w:sz w:val="22"/>
                <w:szCs w:val="22"/>
                <w:highlight w:val="none"/>
                <w:lang w:val="zh-CN"/>
              </w:rPr>
              <w:t>内容</w:t>
            </w:r>
          </w:p>
        </w:tc>
      </w:tr>
      <w:tr w14:paraId="5C8591B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10DC58D2">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76F8C499">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采购项目编号</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4ACBC6BA">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sz w:val="22"/>
                <w:szCs w:val="22"/>
                <w:highlight w:val="none"/>
              </w:rPr>
            </w:pPr>
            <w:r>
              <w:rPr>
                <w:rFonts w:hint="eastAsia" w:ascii="宋体" w:hAnsi="宋体" w:cs="宋体"/>
                <w:sz w:val="22"/>
                <w:szCs w:val="22"/>
                <w:highlight w:val="none"/>
                <w:lang w:val="zh-CN"/>
              </w:rPr>
              <w:t>DY2026-04-23A</w:t>
            </w:r>
          </w:p>
        </w:tc>
      </w:tr>
      <w:tr w14:paraId="7101FBCC">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5E9964A5">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6322508C">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采购项目名称</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2C26E3CD">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青海民族大学消防维保服务项目（第二次）</w:t>
            </w:r>
          </w:p>
        </w:tc>
      </w:tr>
      <w:tr w14:paraId="0FE3A6E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18B25003">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58F6F2C2">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采购人</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4709FD8D">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青海民族大学</w:t>
            </w:r>
          </w:p>
        </w:tc>
      </w:tr>
      <w:tr w14:paraId="13687706">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705A094E">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77A44D2C">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采购代理机构</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75096E46">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青海鼎誉工程咨询有限公司</w:t>
            </w:r>
          </w:p>
        </w:tc>
      </w:tr>
      <w:tr w14:paraId="465F229E">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688BA58F">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6A92DE1A">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采购方式</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04879DC5">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竞争性磋商</w:t>
            </w:r>
          </w:p>
        </w:tc>
      </w:tr>
      <w:tr w14:paraId="0C830B68">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670A0473">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37B4E978">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评分办法</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14D3426F">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val="zh-CN"/>
              </w:rPr>
              <w:t>综合评分法</w:t>
            </w:r>
          </w:p>
        </w:tc>
      </w:tr>
      <w:tr w14:paraId="140A80C5">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5AE209DC">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0CA2C967">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hint="default" w:ascii="宋体" w:eastAsia="宋体"/>
                <w:b/>
                <w:bCs/>
                <w:sz w:val="22"/>
                <w:szCs w:val="22"/>
                <w:highlight w:val="none"/>
                <w:lang w:val="en-US" w:eastAsia="zh-CN"/>
              </w:rPr>
            </w:pPr>
            <w:r>
              <w:rPr>
                <w:rFonts w:hint="eastAsia" w:ascii="宋体" w:hAnsi="宋体" w:cs="宋体"/>
                <w:b/>
                <w:bCs/>
                <w:sz w:val="22"/>
                <w:szCs w:val="22"/>
                <w:highlight w:val="none"/>
                <w:lang w:val="zh-CN"/>
              </w:rPr>
              <w:t>采购预算控制额度</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7E670DB4">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40.00万元</w:t>
            </w:r>
          </w:p>
        </w:tc>
      </w:tr>
      <w:tr w14:paraId="409BC024">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110E8C8F">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3DA92482">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项目分包个数</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25B53E53">
            <w:pPr>
              <w:keepNext w:val="0"/>
              <w:keepLines w:val="0"/>
              <w:pageBreakBefore w:val="0"/>
              <w:widowControl w:val="0"/>
              <w:kinsoku/>
              <w:wordWrap/>
              <w:overflowPunct/>
              <w:topLinePunct w:val="0"/>
              <w:bidi w:val="0"/>
              <w:snapToGrid/>
              <w:spacing w:line="460" w:lineRule="exact"/>
              <w:jc w:val="left"/>
              <w:textAlignment w:val="auto"/>
              <w:rPr>
                <w:rFonts w:hint="eastAsia" w:ascii="宋体"/>
                <w:sz w:val="22"/>
                <w:szCs w:val="22"/>
                <w:highlight w:val="none"/>
              </w:rPr>
            </w:pPr>
            <w:r>
              <w:rPr>
                <w:rFonts w:hint="eastAsia" w:ascii="宋体"/>
                <w:sz w:val="22"/>
                <w:szCs w:val="22"/>
                <w:highlight w:val="none"/>
              </w:rPr>
              <w:t>无分包</w:t>
            </w:r>
          </w:p>
        </w:tc>
      </w:tr>
      <w:tr w14:paraId="6EDBA038">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12F8331F">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664C2CE0">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采购要求</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2D432259">
            <w:pPr>
              <w:keepNext w:val="0"/>
              <w:keepLines w:val="0"/>
              <w:pageBreakBefore w:val="0"/>
              <w:widowControl w:val="0"/>
              <w:kinsoku/>
              <w:wordWrap/>
              <w:overflowPunct/>
              <w:topLinePunct w:val="0"/>
              <w:autoSpaceDE w:val="0"/>
              <w:autoSpaceDN w:val="0"/>
              <w:bidi w:val="0"/>
              <w:snapToGrid/>
              <w:spacing w:line="460" w:lineRule="exact"/>
              <w:textAlignment w:val="auto"/>
              <w:rPr>
                <w:rFonts w:ascii="宋体"/>
                <w:sz w:val="22"/>
                <w:szCs w:val="22"/>
                <w:highlight w:val="none"/>
                <w:lang w:val="zh-CN"/>
              </w:rPr>
            </w:pPr>
            <w:r>
              <w:rPr>
                <w:rFonts w:hint="eastAsia" w:ascii="宋体" w:hAnsi="宋体" w:cs="宋体"/>
                <w:sz w:val="22"/>
                <w:szCs w:val="22"/>
                <w:highlight w:val="none"/>
                <w:lang w:val="zh-CN"/>
              </w:rPr>
              <w:t>详见磋商文件第六部分</w:t>
            </w:r>
          </w:p>
        </w:tc>
      </w:tr>
      <w:tr w14:paraId="7C0265F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1BF4D116">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1A82049A">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供应商资格条件</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4D53B24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1、提供下列材料：</w:t>
            </w:r>
          </w:p>
          <w:p w14:paraId="388A9BE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&lt;1&gt;</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的营业执照等证明文件，自然人的身份证明。</w:t>
            </w:r>
          </w:p>
          <w:p w14:paraId="14CF995E">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&lt;2&gt;财务状况报告，依法缴纳税收和社会保障资金的相关材料。</w:t>
            </w:r>
          </w:p>
          <w:p w14:paraId="675759CE">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&lt;3&gt;具备履行合同所必需的设备和专业技术能力的证明材料。</w:t>
            </w:r>
          </w:p>
          <w:p w14:paraId="00E9D86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&lt;4&gt;参加采购活动前3年内在经营活动中没有重大违法记录的书面声明。</w:t>
            </w:r>
          </w:p>
          <w:p w14:paraId="04F6CC99">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&lt;5&gt;具备法律、行政法规规定的其他条件的证明材料。</w:t>
            </w:r>
          </w:p>
          <w:p w14:paraId="3545B19F">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2.单位负责人为同一人或者存在直接控股、管理关系的不同</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，不得参加同一合同项下的采购活动。否则，皆取消投标资格；</w:t>
            </w:r>
          </w:p>
          <w:p w14:paraId="08A4161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3.为本采购项目提供整体设计、规范编制或者项目管理、监理、检测等服务的</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，不得再参加该采购项目的其他采购活动；</w:t>
            </w:r>
          </w:p>
          <w:p w14:paraId="41232B9B">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4.本项目不接受</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以联合体方式进行投标；</w:t>
            </w:r>
          </w:p>
          <w:p w14:paraId="201B0BF4">
            <w:pPr>
              <w:spacing w:line="40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5.</w:t>
            </w:r>
            <w:r>
              <w:rPr>
                <w:rFonts w:hint="eastAsia" w:ascii="宋体" w:hAnsi="宋体" w:eastAsia="宋体" w:cs="宋体"/>
                <w:sz w:val="22"/>
                <w:szCs w:val="22"/>
                <w:highlight w:val="none"/>
                <w:lang w:eastAsia="zh-CN"/>
              </w:rPr>
              <w:t>主体信用记录符合采购活动要求：供应商未被列入“信用中国”网站(www.creditchina.gov.cn)和“中国政府采购”网站（www.ccgp.gov.cn）失信被执行人、重大税收违法失信主体、政府采购严重违法失信行为记录名单。</w:t>
            </w:r>
          </w:p>
          <w:p w14:paraId="47A305AB">
            <w:pPr>
              <w:spacing w:line="400" w:lineRule="exac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val="en-US" w:eastAsia="zh-CN"/>
              </w:rPr>
              <w:t>其他资质：</w:t>
            </w:r>
            <w:r>
              <w:rPr>
                <w:rFonts w:hint="eastAsia" w:ascii="宋体" w:hAnsi="宋体"/>
                <w:color w:val="auto"/>
                <w:sz w:val="24"/>
                <w:szCs w:val="24"/>
                <w:lang w:eastAsia="zh-CN"/>
              </w:rPr>
              <w:t>供应商应满足《消防技术服务机构从业条件》的相关要求，并且是“青海省消防技术服务执业过程管理系统”平台注册的消防技术服务机构（提供截图）。</w:t>
            </w:r>
          </w:p>
        </w:tc>
      </w:tr>
      <w:tr w14:paraId="1836A49B">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9049EC2">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20955D21">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投标保证金</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64F350E7">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（大写）</w:t>
            </w:r>
            <w:r>
              <w:rPr>
                <w:rFonts w:hint="eastAsia" w:ascii="宋体" w:hAnsi="宋体" w:cs="宋体"/>
                <w:b/>
                <w:bCs/>
                <w:sz w:val="22"/>
                <w:szCs w:val="22"/>
                <w:highlight w:val="none"/>
                <w:lang w:val="en-US" w:eastAsia="zh-CN"/>
              </w:rPr>
              <w:t>捌仟元整</w:t>
            </w:r>
            <w:r>
              <w:rPr>
                <w:rFonts w:hint="eastAsia" w:ascii="宋体" w:hAnsi="宋体" w:cs="宋体"/>
                <w:b/>
                <w:bCs/>
                <w:sz w:val="22"/>
                <w:szCs w:val="22"/>
                <w:highlight w:val="none"/>
                <w:lang w:val="zh-CN"/>
              </w:rPr>
              <w:t xml:space="preserve">   </w:t>
            </w:r>
          </w:p>
          <w:p w14:paraId="02F02B6F">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（小写）</w:t>
            </w:r>
            <w:r>
              <w:rPr>
                <w:rFonts w:hint="eastAsia" w:ascii="宋体" w:hAnsi="宋体" w:cs="宋体"/>
                <w:b/>
                <w:bCs/>
                <w:sz w:val="22"/>
                <w:szCs w:val="22"/>
                <w:highlight w:val="none"/>
                <w:lang w:val="en-US" w:eastAsia="zh-CN"/>
              </w:rPr>
              <w:t>8</w:t>
            </w:r>
            <w:r>
              <w:rPr>
                <w:rFonts w:hint="eastAsia" w:ascii="宋体" w:hAnsi="宋体" w:cs="宋体"/>
                <w:b/>
                <w:bCs/>
                <w:sz w:val="22"/>
                <w:szCs w:val="22"/>
                <w:highlight w:val="none"/>
                <w:lang w:eastAsia="zh-CN"/>
              </w:rPr>
              <w:t>000.00</w:t>
            </w:r>
            <w:r>
              <w:rPr>
                <w:rFonts w:hint="eastAsia" w:ascii="宋体" w:hAnsi="宋体" w:cs="宋体"/>
                <w:b/>
                <w:bCs/>
                <w:sz w:val="22"/>
                <w:szCs w:val="22"/>
                <w:highlight w:val="none"/>
                <w:lang w:val="zh-CN"/>
              </w:rPr>
              <w:t>元</w:t>
            </w:r>
          </w:p>
          <w:p w14:paraId="54964C42">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lang w:val="zh-CN"/>
              </w:rPr>
              <w:t>开户银行：</w:t>
            </w:r>
            <w:r>
              <w:rPr>
                <w:rFonts w:hint="eastAsia" w:ascii="宋体" w:hAnsi="宋体" w:cs="宋体"/>
                <w:b/>
                <w:bCs/>
                <w:sz w:val="22"/>
                <w:szCs w:val="22"/>
                <w:highlight w:val="none"/>
              </w:rPr>
              <w:t>中国民生银行股份有限公司西宁海湖科技支行</w:t>
            </w:r>
          </w:p>
          <w:p w14:paraId="53201206">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lang w:val="zh-CN"/>
              </w:rPr>
              <w:t>磋商保证金账号：</w:t>
            </w:r>
            <w:r>
              <w:rPr>
                <w:rFonts w:hint="eastAsia" w:ascii="宋体" w:hAnsi="宋体" w:cs="宋体"/>
                <w:b/>
                <w:bCs/>
                <w:sz w:val="22"/>
                <w:szCs w:val="22"/>
                <w:highlight w:val="none"/>
              </w:rPr>
              <w:t>633052169</w:t>
            </w:r>
          </w:p>
          <w:p w14:paraId="5399B70A">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rPr>
              <w:t>行号：305851007028</w:t>
            </w:r>
          </w:p>
          <w:p w14:paraId="38411A33">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b/>
                <w:bCs/>
                <w:sz w:val="22"/>
                <w:szCs w:val="22"/>
                <w:highlight w:val="none"/>
              </w:rPr>
            </w:pPr>
            <w:r>
              <w:rPr>
                <w:rFonts w:hint="eastAsia" w:ascii="宋体" w:hAnsi="宋体" w:cs="宋体"/>
                <w:b/>
                <w:bCs/>
                <w:sz w:val="22"/>
                <w:szCs w:val="22"/>
                <w:highlight w:val="none"/>
                <w:lang w:val="zh-CN"/>
              </w:rPr>
              <w:t>收款单位：</w:t>
            </w:r>
            <w:r>
              <w:rPr>
                <w:rFonts w:hint="eastAsia" w:ascii="宋体" w:hAnsi="宋体" w:cs="宋体"/>
                <w:b/>
                <w:bCs/>
                <w:sz w:val="22"/>
                <w:szCs w:val="22"/>
                <w:highlight w:val="none"/>
              </w:rPr>
              <w:t>青海鼎誉工程咨询有限公司</w:t>
            </w:r>
          </w:p>
          <w:p w14:paraId="1AA6BDD3">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hAnsi="宋体" w:cs="宋体"/>
                <w:sz w:val="22"/>
                <w:szCs w:val="22"/>
                <w:highlight w:val="none"/>
              </w:rPr>
            </w:pPr>
            <w:r>
              <w:rPr>
                <w:rFonts w:hint="eastAsia" w:ascii="宋体" w:hAnsi="宋体" w:cs="宋体"/>
                <w:sz w:val="22"/>
                <w:szCs w:val="22"/>
                <w:highlight w:val="none"/>
                <w:lang w:val="zh-CN"/>
              </w:rPr>
              <w:t>缴费时间：供应商在</w:t>
            </w:r>
            <w:r>
              <w:rPr>
                <w:rFonts w:hint="eastAsia" w:ascii="宋体" w:hAnsi="宋体" w:cs="宋体"/>
                <w:sz w:val="22"/>
                <w:szCs w:val="22"/>
                <w:highlight w:val="none"/>
              </w:rPr>
              <w:t>磋商响应文件递交</w:t>
            </w:r>
            <w:r>
              <w:rPr>
                <w:rFonts w:hint="eastAsia" w:ascii="宋体" w:hAnsi="宋体" w:cs="宋体"/>
                <w:sz w:val="22"/>
                <w:szCs w:val="22"/>
                <w:highlight w:val="none"/>
                <w:lang w:val="zh-CN"/>
              </w:rPr>
              <w:t>截止期前，以银行到账时间为准。</w:t>
            </w:r>
          </w:p>
        </w:tc>
      </w:tr>
      <w:tr w14:paraId="38D36F59">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7A08D9C5">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38C99490">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hint="eastAsia" w:ascii="宋体" w:hAnsi="宋体" w:cs="宋体"/>
                <w:b/>
                <w:bCs/>
                <w:sz w:val="22"/>
                <w:szCs w:val="22"/>
                <w:highlight w:val="none"/>
                <w:lang w:val="zh-CN"/>
              </w:rPr>
            </w:pPr>
            <w:r>
              <w:rPr>
                <w:rFonts w:hint="eastAsia" w:ascii="宋体" w:hAnsi="宋体" w:cs="宋体"/>
                <w:b/>
                <w:bCs/>
                <w:sz w:val="22"/>
                <w:szCs w:val="22"/>
                <w:highlight w:val="none"/>
                <w:lang w:val="zh-CN"/>
              </w:rPr>
              <w:t>缴费方式</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51F1511E">
            <w:pPr>
              <w:keepNext w:val="0"/>
              <w:keepLines w:val="0"/>
              <w:pageBreakBefore w:val="0"/>
              <w:widowControl w:val="0"/>
              <w:kinsoku/>
              <w:wordWrap/>
              <w:overflowPunct/>
              <w:topLinePunct w:val="0"/>
              <w:autoSpaceDE w:val="0"/>
              <w:autoSpaceDN w:val="0"/>
              <w:bidi w:val="0"/>
              <w:snapToGrid/>
              <w:spacing w:line="460" w:lineRule="exact"/>
              <w:textAlignment w:val="auto"/>
              <w:rPr>
                <w:rFonts w:hint="eastAsia" w:ascii="宋体" w:hAnsi="宋体" w:cs="宋体"/>
                <w:sz w:val="22"/>
                <w:szCs w:val="22"/>
                <w:highlight w:val="none"/>
                <w:lang w:val="zh-CN"/>
              </w:rPr>
            </w:pPr>
            <w:r>
              <w:rPr>
                <w:rFonts w:hint="eastAsia" w:ascii="宋体" w:hAnsi="宋体" w:cs="宋体"/>
                <w:sz w:val="22"/>
                <w:szCs w:val="22"/>
                <w:highlight w:val="none"/>
                <w:lang w:val="zh-CN"/>
              </w:rPr>
              <w:t>提交方式：磋商保证金应当以支票、汇票、本票或者金融机构、担保机构出具的保函等非现金形式提交。通过银行转账的，必须由供应商从其企业账户汇（转）入采购代理机构指定账户。供应商未按照磋商文件要求提交磋商保证金的，磋商无效。</w:t>
            </w:r>
          </w:p>
          <w:p w14:paraId="35F68DD1">
            <w:pPr>
              <w:keepNext w:val="0"/>
              <w:keepLines w:val="0"/>
              <w:pageBreakBefore w:val="0"/>
              <w:widowControl w:val="0"/>
              <w:kinsoku/>
              <w:wordWrap/>
              <w:overflowPunct/>
              <w:topLinePunct w:val="0"/>
              <w:autoSpaceDE w:val="0"/>
              <w:autoSpaceDN w:val="0"/>
              <w:bidi w:val="0"/>
              <w:snapToGrid/>
              <w:spacing w:line="460" w:lineRule="exact"/>
              <w:textAlignment w:val="auto"/>
              <w:rPr>
                <w:rFonts w:hint="eastAsia" w:ascii="宋体" w:hAnsi="宋体" w:cs="宋体"/>
                <w:sz w:val="22"/>
                <w:szCs w:val="22"/>
                <w:highlight w:val="none"/>
              </w:rPr>
            </w:pPr>
            <w:r>
              <w:rPr>
                <w:rFonts w:hint="eastAsia" w:ascii="宋体" w:hAnsi="宋体" w:cs="宋体"/>
                <w:b/>
                <w:bCs/>
                <w:sz w:val="22"/>
                <w:szCs w:val="22"/>
                <w:highlight w:val="none"/>
              </w:rPr>
              <w:t>若以银行保函形式提交，则</w:t>
            </w:r>
            <w:r>
              <w:rPr>
                <w:rFonts w:hint="eastAsia" w:ascii="宋体" w:hAnsi="宋体" w:cs="宋体"/>
                <w:b/>
                <w:bCs/>
                <w:sz w:val="22"/>
                <w:szCs w:val="22"/>
                <w:highlight w:val="none"/>
                <w:lang w:val="en-US" w:eastAsia="zh-CN"/>
              </w:rPr>
              <w:t>在</w:t>
            </w:r>
            <w:r>
              <w:rPr>
                <w:rFonts w:hint="eastAsia" w:ascii="宋体" w:hAnsi="宋体" w:cs="宋体"/>
                <w:b/>
                <w:bCs/>
                <w:sz w:val="22"/>
                <w:szCs w:val="22"/>
                <w:highlight w:val="none"/>
              </w:rPr>
              <w:t>响应文件中附扫描件。</w:t>
            </w:r>
          </w:p>
        </w:tc>
      </w:tr>
      <w:tr w14:paraId="513E2D42">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219D150B">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11BDD50A">
            <w:pPr>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hint="eastAsia" w:ascii="宋体" w:hAnsi="Calibri" w:cs="宋体"/>
                <w:b/>
                <w:bCs/>
                <w:kern w:val="0"/>
                <w:sz w:val="22"/>
                <w:szCs w:val="22"/>
                <w:highlight w:val="none"/>
                <w:lang w:val="zh-CN"/>
              </w:rPr>
            </w:pPr>
            <w:r>
              <w:rPr>
                <w:rFonts w:hint="eastAsia" w:ascii="宋体" w:hAnsi="Calibri" w:cs="宋体"/>
                <w:b/>
                <w:bCs/>
                <w:kern w:val="0"/>
                <w:sz w:val="22"/>
                <w:szCs w:val="22"/>
                <w:highlight w:val="none"/>
                <w:lang w:val="zh-CN"/>
              </w:rPr>
              <w:t>磋商文件编制要求</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5416521D">
            <w:pPr>
              <w:autoSpaceDE w:val="0"/>
              <w:autoSpaceDN w:val="0"/>
              <w:adjustRightInd w:val="0"/>
              <w:spacing w:line="460" w:lineRule="exact"/>
              <w:rPr>
                <w:rFonts w:hint="eastAsia" w:ascii="宋体" w:hAnsi="Calibri" w:cs="宋体"/>
                <w:kern w:val="0"/>
                <w:sz w:val="22"/>
                <w:szCs w:val="22"/>
                <w:lang w:val="zh-CN"/>
              </w:rPr>
            </w:pPr>
            <w:r>
              <w:rPr>
                <w:rFonts w:hint="eastAsia" w:ascii="宋体" w:hAnsi="Calibri" w:cs="宋体"/>
                <w:kern w:val="0"/>
                <w:sz w:val="22"/>
                <w:szCs w:val="22"/>
                <w:lang w:val="zh-CN"/>
              </w:rPr>
              <w:t>1.供应商应按照磋商文件所提供的响应文件格式，分别填写磋商文件第</w:t>
            </w:r>
            <w:r>
              <w:rPr>
                <w:rFonts w:hint="eastAsia" w:ascii="宋体" w:hAnsi="Calibri" w:cs="宋体"/>
                <w:kern w:val="0"/>
                <w:sz w:val="22"/>
                <w:szCs w:val="22"/>
                <w:lang w:val="en-US" w:eastAsia="zh-CN"/>
              </w:rPr>
              <w:t>五</w:t>
            </w:r>
            <w:r>
              <w:rPr>
                <w:rFonts w:hint="eastAsia" w:ascii="宋体" w:hAnsi="Calibri" w:cs="宋体"/>
                <w:kern w:val="0"/>
                <w:sz w:val="22"/>
                <w:szCs w:val="22"/>
                <w:lang w:val="zh-CN"/>
              </w:rPr>
              <w:t>部分的内容。</w:t>
            </w:r>
          </w:p>
          <w:p w14:paraId="35177B8E">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Calibri" w:cs="宋体"/>
                <w:kern w:val="0"/>
                <w:sz w:val="22"/>
                <w:szCs w:val="22"/>
                <w:highlight w:val="none"/>
                <w:lang w:val="zh-CN"/>
              </w:rPr>
            </w:pPr>
            <w:r>
              <w:rPr>
                <w:rFonts w:hint="eastAsia" w:ascii="宋体" w:hAnsi="Calibri" w:cs="宋体"/>
                <w:kern w:val="0"/>
                <w:sz w:val="22"/>
                <w:szCs w:val="22"/>
                <w:lang w:val="zh-CN"/>
              </w:rPr>
              <w:t>2.供应商应按磋商文件要求准备响应文件（1份正本、</w:t>
            </w:r>
            <w:r>
              <w:rPr>
                <w:rFonts w:hint="eastAsia" w:ascii="宋体" w:hAnsi="Calibri" w:cs="宋体"/>
                <w:kern w:val="0"/>
                <w:sz w:val="22"/>
                <w:szCs w:val="22"/>
              </w:rPr>
              <w:t>1份副本</w:t>
            </w:r>
            <w:r>
              <w:rPr>
                <w:rFonts w:hint="eastAsia" w:ascii="宋体" w:hAnsi="Calibri" w:cs="宋体"/>
                <w:kern w:val="0"/>
                <w:sz w:val="22"/>
                <w:szCs w:val="22"/>
                <w:lang w:val="zh-CN"/>
              </w:rPr>
              <w:t>、</w:t>
            </w:r>
            <w:r>
              <w:rPr>
                <w:rFonts w:hint="eastAsia" w:ascii="宋体" w:hAnsi="Calibri" w:cs="宋体"/>
                <w:kern w:val="0"/>
                <w:sz w:val="22"/>
                <w:szCs w:val="22"/>
              </w:rPr>
              <w:t>电子文档1份</w:t>
            </w:r>
            <w:r>
              <w:rPr>
                <w:rFonts w:hint="eastAsia" w:ascii="宋体" w:hAnsi="Calibri" w:cs="宋体"/>
                <w:kern w:val="0"/>
                <w:sz w:val="22"/>
                <w:szCs w:val="22"/>
                <w:lang w:val="zh-CN"/>
              </w:rPr>
              <w:t>）。每份响应文件都必须清楚地标明“正本”或“副本”</w:t>
            </w:r>
            <w:r>
              <w:rPr>
                <w:rFonts w:hint="eastAsia" w:ascii="宋体" w:hAnsi="Calibri" w:cs="宋体"/>
                <w:kern w:val="0"/>
                <w:sz w:val="22"/>
                <w:szCs w:val="22"/>
                <w:lang w:val="en-US" w:eastAsia="zh-CN"/>
              </w:rPr>
              <w:t>或“电子文档”</w:t>
            </w:r>
            <w:r>
              <w:rPr>
                <w:rFonts w:hint="eastAsia" w:ascii="宋体" w:hAnsi="Calibri" w:cs="宋体"/>
                <w:kern w:val="0"/>
                <w:sz w:val="22"/>
                <w:szCs w:val="22"/>
                <w:lang w:val="zh-CN"/>
              </w:rPr>
              <w:t>字样。响应文件统一使用A4幅面的纸张印制，必须胶装成册并编码，其他方式装订的响应文件一概按无效标处理，电子文档用光盘或U盘制作，采用不可修改文档格式（如：PDF格式），内容必须和纸质投标文件正本完全一致，包括封面、页码、签字、盖章等，</w:t>
            </w:r>
            <w:r>
              <w:rPr>
                <w:rFonts w:hint="eastAsia" w:ascii="宋体" w:hAnsi="Calibri" w:cs="宋体"/>
                <w:kern w:val="0"/>
                <w:sz w:val="22"/>
                <w:szCs w:val="22"/>
              </w:rPr>
              <w:t>电子文档单独密封递交</w:t>
            </w:r>
            <w:r>
              <w:rPr>
                <w:rFonts w:hint="eastAsia" w:ascii="宋体" w:hAnsi="Calibri" w:cs="宋体"/>
                <w:kern w:val="0"/>
                <w:sz w:val="22"/>
                <w:szCs w:val="22"/>
                <w:lang w:val="zh-CN"/>
              </w:rPr>
              <w:t>。</w:t>
            </w:r>
          </w:p>
        </w:tc>
      </w:tr>
      <w:tr w14:paraId="44750DAE">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5C188CB9">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5C8FE333">
            <w:pPr>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hint="eastAsia" w:ascii="宋体" w:hAnsi="Calibri" w:cs="宋体"/>
                <w:b/>
                <w:bCs/>
                <w:kern w:val="0"/>
                <w:sz w:val="22"/>
                <w:szCs w:val="22"/>
                <w:highlight w:val="none"/>
                <w:lang w:val="zh-CN"/>
              </w:rPr>
            </w:pPr>
            <w:r>
              <w:rPr>
                <w:rFonts w:hint="eastAsia" w:ascii="宋体" w:hAnsi="Calibri" w:cs="宋体"/>
                <w:b/>
                <w:bCs/>
                <w:kern w:val="0"/>
                <w:sz w:val="22"/>
                <w:szCs w:val="22"/>
                <w:highlight w:val="none"/>
                <w:lang w:val="zh-CN"/>
              </w:rPr>
              <w:t>纸质磋商文件的密封</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7CDC1DEB">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Calibri" w:cs="宋体"/>
                <w:kern w:val="0"/>
                <w:sz w:val="22"/>
                <w:szCs w:val="22"/>
                <w:highlight w:val="none"/>
                <w:lang w:val="zh-CN"/>
              </w:rPr>
            </w:pPr>
            <w:r>
              <w:rPr>
                <w:rFonts w:hint="eastAsia" w:ascii="宋体" w:hAnsi="Calibri" w:cs="宋体"/>
                <w:kern w:val="0"/>
                <w:sz w:val="22"/>
                <w:szCs w:val="22"/>
                <w:highlight w:val="none"/>
                <w:lang w:val="zh-CN"/>
              </w:rPr>
              <w:t>响应文件外层密封袋的标注：采购项目编号、采购项目名称、供应商名称、年月日以及“于</w:t>
            </w:r>
            <w:r>
              <w:rPr>
                <w:rFonts w:hint="eastAsia" w:ascii="宋体" w:hAnsi="Calibri" w:cs="宋体"/>
                <w:kern w:val="0"/>
                <w:sz w:val="22"/>
                <w:szCs w:val="22"/>
                <w:highlight w:val="none"/>
                <w:u w:val="single"/>
                <w:lang w:val="en-US" w:eastAsia="zh-CN"/>
              </w:rPr>
              <w:t xml:space="preserve">    </w:t>
            </w:r>
            <w:r>
              <w:rPr>
                <w:rFonts w:hint="eastAsia" w:ascii="宋体" w:hAnsi="Calibri" w:cs="宋体"/>
                <w:kern w:val="0"/>
                <w:sz w:val="22"/>
                <w:szCs w:val="22"/>
                <w:highlight w:val="none"/>
                <w:lang w:val="zh-CN"/>
              </w:rPr>
              <w:t>年</w:t>
            </w:r>
            <w:r>
              <w:rPr>
                <w:rFonts w:hint="eastAsia" w:ascii="宋体" w:hAnsi="Calibri" w:cs="宋体"/>
                <w:kern w:val="0"/>
                <w:sz w:val="22"/>
                <w:szCs w:val="22"/>
                <w:highlight w:val="none"/>
                <w:u w:val="single"/>
                <w:lang w:val="en-US" w:eastAsia="zh-CN"/>
              </w:rPr>
              <w:t xml:space="preserve">    </w:t>
            </w:r>
            <w:r>
              <w:rPr>
                <w:rFonts w:hint="eastAsia" w:ascii="宋体" w:hAnsi="Calibri" w:cs="宋体"/>
                <w:kern w:val="0"/>
                <w:sz w:val="22"/>
                <w:szCs w:val="22"/>
                <w:highlight w:val="none"/>
                <w:lang w:val="zh-CN"/>
              </w:rPr>
              <w:t>月</w:t>
            </w:r>
            <w:r>
              <w:rPr>
                <w:rFonts w:hint="eastAsia" w:ascii="宋体" w:hAnsi="Calibri" w:cs="宋体"/>
                <w:kern w:val="0"/>
                <w:sz w:val="22"/>
                <w:szCs w:val="22"/>
                <w:highlight w:val="none"/>
                <w:u w:val="single"/>
                <w:lang w:val="en-US" w:eastAsia="zh-CN"/>
              </w:rPr>
              <w:t xml:space="preserve">    </w:t>
            </w:r>
            <w:r>
              <w:rPr>
                <w:rFonts w:hint="eastAsia" w:ascii="宋体" w:hAnsi="Calibri" w:cs="宋体"/>
                <w:kern w:val="0"/>
                <w:sz w:val="22"/>
                <w:szCs w:val="22"/>
                <w:highlight w:val="none"/>
                <w:lang w:val="zh-CN"/>
              </w:rPr>
              <w:t>日</w:t>
            </w:r>
            <w:r>
              <w:rPr>
                <w:rFonts w:hint="eastAsia" w:ascii="宋体" w:hAnsi="Calibri" w:cs="宋体"/>
                <w:kern w:val="0"/>
                <w:sz w:val="22"/>
                <w:szCs w:val="22"/>
                <w:highlight w:val="none"/>
                <w:u w:val="single"/>
                <w:lang w:val="en-US" w:eastAsia="zh-CN"/>
              </w:rPr>
              <w:t xml:space="preserve">  </w:t>
            </w:r>
            <w:r>
              <w:rPr>
                <w:rFonts w:hint="eastAsia" w:ascii="宋体" w:hAnsi="Calibri" w:cs="宋体"/>
                <w:kern w:val="0"/>
                <w:sz w:val="22"/>
                <w:szCs w:val="22"/>
                <w:highlight w:val="none"/>
                <w:lang w:val="zh-CN"/>
              </w:rPr>
              <w:t>:</w:t>
            </w:r>
            <w:r>
              <w:rPr>
                <w:rFonts w:hint="eastAsia" w:ascii="宋体" w:hAnsi="Calibri" w:cs="宋体"/>
                <w:kern w:val="0"/>
                <w:sz w:val="22"/>
                <w:szCs w:val="22"/>
                <w:highlight w:val="none"/>
                <w:u w:val="single"/>
                <w:lang w:val="en-US" w:eastAsia="zh-CN"/>
              </w:rPr>
              <w:t xml:space="preserve">  </w:t>
            </w:r>
            <w:r>
              <w:rPr>
                <w:rFonts w:hint="eastAsia" w:ascii="宋体" w:hAnsi="Calibri" w:cs="宋体"/>
                <w:kern w:val="0"/>
                <w:sz w:val="22"/>
                <w:szCs w:val="22"/>
                <w:highlight w:val="none"/>
                <w:lang w:val="zh-CN"/>
              </w:rPr>
              <w:t>时之前不准启封”字样。</w:t>
            </w:r>
          </w:p>
        </w:tc>
      </w:tr>
      <w:tr w14:paraId="38AABB6A">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701ACE01">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0C5FE937">
            <w:pPr>
              <w:keepNext w:val="0"/>
              <w:keepLines w:val="0"/>
              <w:pageBreakBefore w:val="0"/>
              <w:widowControl w:val="0"/>
              <w:kinsoku/>
              <w:wordWrap/>
              <w:overflowPunct/>
              <w:topLinePunct w:val="0"/>
              <w:autoSpaceDE w:val="0"/>
              <w:autoSpaceDN w:val="0"/>
              <w:bidi w:val="0"/>
              <w:adjustRightInd w:val="0"/>
              <w:snapToGrid/>
              <w:spacing w:line="460" w:lineRule="exact"/>
              <w:jc w:val="both"/>
              <w:textAlignment w:val="auto"/>
              <w:rPr>
                <w:rFonts w:hint="eastAsia" w:ascii="宋体" w:hAnsi="Calibri" w:cs="宋体"/>
                <w:b/>
                <w:bCs/>
                <w:kern w:val="0"/>
                <w:sz w:val="22"/>
                <w:szCs w:val="22"/>
                <w:highlight w:val="none"/>
                <w:lang w:val="zh-CN"/>
              </w:rPr>
            </w:pPr>
            <w:r>
              <w:rPr>
                <w:rFonts w:hint="eastAsia" w:ascii="宋体" w:hAnsi="Calibri" w:cs="宋体"/>
                <w:b/>
                <w:bCs/>
                <w:kern w:val="0"/>
                <w:sz w:val="22"/>
                <w:szCs w:val="22"/>
                <w:highlight w:val="none"/>
                <w:lang w:val="zh-CN"/>
              </w:rPr>
              <w:t>递交响应文件方式</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27653A8B">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宋体" w:hAnsi="Calibri" w:cs="宋体"/>
                <w:b/>
                <w:bCs/>
                <w:kern w:val="0"/>
                <w:sz w:val="22"/>
                <w:szCs w:val="22"/>
                <w:highlight w:val="none"/>
                <w:lang w:val="zh-CN"/>
              </w:rPr>
            </w:pPr>
            <w:r>
              <w:rPr>
                <w:rFonts w:hint="eastAsia" w:ascii="宋体" w:hAnsi="Calibri" w:cs="宋体"/>
                <w:b/>
                <w:bCs/>
                <w:kern w:val="0"/>
                <w:sz w:val="22"/>
                <w:szCs w:val="22"/>
                <w:highlight w:val="none"/>
                <w:lang w:val="en-US" w:eastAsia="zh-CN"/>
              </w:rPr>
              <w:t>现场</w:t>
            </w:r>
            <w:r>
              <w:rPr>
                <w:rFonts w:hint="eastAsia" w:ascii="宋体" w:hAnsi="Calibri" w:cs="宋体"/>
                <w:b/>
                <w:bCs/>
                <w:kern w:val="0"/>
                <w:sz w:val="22"/>
                <w:szCs w:val="22"/>
                <w:highlight w:val="none"/>
                <w:lang w:val="zh-CN"/>
              </w:rPr>
              <w:t>递交，不接受邮寄</w:t>
            </w:r>
          </w:p>
        </w:tc>
      </w:tr>
      <w:tr w14:paraId="45A335DF">
        <w:tblPrEx>
          <w:tblCellMar>
            <w:top w:w="0" w:type="dxa"/>
            <w:left w:w="57" w:type="dxa"/>
            <w:bottom w:w="0" w:type="dxa"/>
            <w:right w:w="57" w:type="dxa"/>
          </w:tblCellMar>
        </w:tblPrEx>
        <w:trPr>
          <w:trHeight w:val="551"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0D0F0599">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096582B9">
            <w:pPr>
              <w:keepNext w:val="0"/>
              <w:keepLines w:val="0"/>
              <w:pageBreakBefore w:val="0"/>
              <w:widowControl w:val="0"/>
              <w:kinsoku/>
              <w:wordWrap/>
              <w:overflowPunct/>
              <w:topLinePunct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rPr>
              <w:t>提交响应文件截止时间</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464FECC5">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color w:val="auto"/>
                <w:sz w:val="22"/>
                <w:szCs w:val="22"/>
                <w:highlight w:val="none"/>
                <w:lang w:val="zh-CN"/>
              </w:rPr>
            </w:pPr>
            <w:r>
              <w:rPr>
                <w:rFonts w:hint="eastAsia" w:ascii="宋体" w:hAnsi="宋体" w:eastAsia="宋体" w:cs="宋体"/>
                <w:sz w:val="22"/>
                <w:szCs w:val="22"/>
                <w:highlight w:val="none"/>
                <w:lang w:val="zh-CN"/>
              </w:rPr>
              <w:t>2026年05月25日14：30时</w:t>
            </w:r>
            <w:r>
              <w:rPr>
                <w:rFonts w:hint="eastAsia" w:ascii="宋体" w:hAnsi="宋体" w:cs="宋体"/>
                <w:color w:val="auto"/>
                <w:sz w:val="22"/>
                <w:szCs w:val="22"/>
                <w:highlight w:val="none"/>
                <w:lang w:val="zh-CN"/>
              </w:rPr>
              <w:t>（北京时间）</w:t>
            </w:r>
          </w:p>
        </w:tc>
      </w:tr>
      <w:tr w14:paraId="1CC2A334">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018353C5">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7DA116F9">
            <w:pPr>
              <w:keepNext w:val="0"/>
              <w:keepLines w:val="0"/>
              <w:pageBreakBefore w:val="0"/>
              <w:widowControl w:val="0"/>
              <w:kinsoku/>
              <w:wordWrap/>
              <w:overflowPunct/>
              <w:topLinePunct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rPr>
              <w:t>首次响应文件开启时间</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22179DB2">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ascii="宋体" w:hAnsi="宋体" w:cs="宋体"/>
                <w:color w:val="auto"/>
                <w:sz w:val="22"/>
                <w:szCs w:val="22"/>
                <w:highlight w:val="none"/>
                <w:lang w:val="zh-CN"/>
              </w:rPr>
            </w:pPr>
            <w:r>
              <w:rPr>
                <w:rFonts w:hint="eastAsia" w:ascii="宋体" w:hAnsi="宋体" w:eastAsia="宋体" w:cs="宋体"/>
                <w:sz w:val="22"/>
                <w:szCs w:val="22"/>
                <w:highlight w:val="none"/>
                <w:lang w:val="zh-CN"/>
              </w:rPr>
              <w:t>2026年05月25日14：30时</w:t>
            </w:r>
            <w:r>
              <w:rPr>
                <w:rFonts w:hint="eastAsia" w:ascii="宋体" w:hAnsi="宋体" w:cs="宋体"/>
                <w:color w:val="auto"/>
                <w:sz w:val="22"/>
                <w:szCs w:val="22"/>
                <w:highlight w:val="none"/>
                <w:lang w:val="zh-CN"/>
              </w:rPr>
              <w:t>（北京时间）</w:t>
            </w:r>
          </w:p>
        </w:tc>
      </w:tr>
      <w:tr w14:paraId="0087C885">
        <w:tblPrEx>
          <w:tblCellMar>
            <w:top w:w="0" w:type="dxa"/>
            <w:left w:w="57" w:type="dxa"/>
            <w:bottom w:w="0" w:type="dxa"/>
            <w:right w:w="57" w:type="dxa"/>
          </w:tblCellMar>
        </w:tblPrEx>
        <w:trPr>
          <w:trHeight w:val="593"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6B0B8F0">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5890565E">
            <w:pPr>
              <w:keepNext w:val="0"/>
              <w:keepLines w:val="0"/>
              <w:pageBreakBefore w:val="0"/>
              <w:widowControl w:val="0"/>
              <w:kinsoku/>
              <w:wordWrap/>
              <w:overflowPunct/>
              <w:topLinePunct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rPr>
              <w:t>提交首次响应文件地点</w:t>
            </w:r>
          </w:p>
        </w:tc>
        <w:tc>
          <w:tcPr>
            <w:tcW w:w="6441" w:type="dxa"/>
            <w:tcBorders>
              <w:top w:val="single" w:color="000000" w:sz="6" w:space="0"/>
              <w:left w:val="single" w:color="000000" w:sz="6" w:space="0"/>
              <w:bottom w:val="single" w:color="000000" w:sz="6" w:space="0"/>
              <w:right w:val="single" w:color="000000" w:sz="6" w:space="0"/>
            </w:tcBorders>
            <w:noWrap w:val="0"/>
            <w:vAlign w:val="center"/>
          </w:tcPr>
          <w:p w14:paraId="40FDF73A">
            <w:pPr>
              <w:keepNext w:val="0"/>
              <w:keepLines w:val="0"/>
              <w:pageBreakBefore w:val="0"/>
              <w:widowControl w:val="0"/>
              <w:kinsoku/>
              <w:wordWrap/>
              <w:overflowPunct/>
              <w:topLinePunct w:val="0"/>
              <w:bidi w:val="0"/>
              <w:snapToGrid/>
              <w:spacing w:line="460" w:lineRule="exact"/>
              <w:jc w:val="left"/>
              <w:textAlignment w:val="auto"/>
              <w:rPr>
                <w:rFonts w:hint="eastAsia" w:ascii="宋体"/>
                <w:sz w:val="22"/>
                <w:szCs w:val="22"/>
                <w:highlight w:val="none"/>
              </w:rPr>
            </w:pPr>
            <w:r>
              <w:rPr>
                <w:rFonts w:hint="eastAsia" w:ascii="宋体"/>
                <w:b/>
                <w:bCs/>
                <w:sz w:val="22"/>
                <w:szCs w:val="22"/>
                <w:highlight w:val="none"/>
                <w:lang w:val="zh-CN"/>
              </w:rPr>
              <w:t>青海鼎誉工程咨询有限公司开标室</w:t>
            </w:r>
          </w:p>
        </w:tc>
      </w:tr>
      <w:tr w14:paraId="736F9CE4">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07AA80DF">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267D40A8">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答疑澄清方式</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4BA2A7C3">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采用现场答疑。供应商须提供准确的联系方式（手机和固定电话），应在规定的时间内到达评审现场进行答疑澄清，如在规定的时间内联系无果或未按时到达的，视同放弃答疑。</w:t>
            </w:r>
          </w:p>
        </w:tc>
      </w:tr>
      <w:tr w14:paraId="2B556388">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25E7442D">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70AFDB68">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代理服务费收取</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3B3091AE">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hint="eastAsia"/>
                <w:highlight w:val="none"/>
              </w:rPr>
            </w:pPr>
            <w:r>
              <w:rPr>
                <w:rFonts w:hint="eastAsia" w:ascii="宋体" w:hAnsi="宋体" w:eastAsia="宋体" w:cs="宋体"/>
                <w:sz w:val="22"/>
                <w:szCs w:val="22"/>
                <w:highlight w:val="none"/>
                <w:lang w:val="zh-CN"/>
              </w:rPr>
              <w:t>根据国家发改委《关于进一步放开建设项目专业服务价格的通知》（发</w:t>
            </w:r>
            <w:r>
              <w:rPr>
                <w:rFonts w:hint="eastAsia" w:ascii="宋体" w:hAnsi="宋体" w:eastAsia="宋体" w:cs="宋体"/>
                <w:color w:val="auto"/>
                <w:sz w:val="22"/>
                <w:szCs w:val="22"/>
                <w:highlight w:val="none"/>
                <w:lang w:val="zh-CN"/>
              </w:rPr>
              <w:t>改价格[2015]299号）规定，本项目招标代理服务费由</w:t>
            </w:r>
            <w:r>
              <w:rPr>
                <w:rFonts w:hint="eastAsia" w:ascii="宋体" w:hAnsi="宋体" w:eastAsia="宋体" w:cs="宋体"/>
                <w:color w:val="auto"/>
                <w:sz w:val="22"/>
                <w:szCs w:val="22"/>
                <w:highlight w:val="none"/>
                <w:lang w:val="en-US" w:eastAsia="zh-CN"/>
              </w:rPr>
              <w:t>成交供应商</w:t>
            </w:r>
            <w:r>
              <w:rPr>
                <w:rFonts w:hint="eastAsia" w:ascii="宋体" w:hAnsi="宋体" w:eastAsia="宋体" w:cs="宋体"/>
                <w:color w:val="auto"/>
                <w:sz w:val="22"/>
                <w:szCs w:val="22"/>
                <w:highlight w:val="none"/>
              </w:rPr>
              <w:t>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共计</w:t>
            </w:r>
            <w:r>
              <w:rPr>
                <w:rFonts w:hint="eastAsia" w:ascii="宋体" w:hAnsi="宋体" w:eastAsia="宋体" w:cs="宋体"/>
                <w:color w:val="auto"/>
                <w:sz w:val="22"/>
                <w:szCs w:val="22"/>
                <w:highlight w:val="none"/>
                <w:u w:val="none"/>
                <w:lang w:val="en-US" w:eastAsia="zh-CN"/>
              </w:rPr>
              <w:t>5000.00</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lang w:val="zh-CN"/>
              </w:rPr>
              <w:t>；</w:t>
            </w:r>
          </w:p>
        </w:tc>
      </w:tr>
      <w:tr w14:paraId="533E79CE">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2AA2C315">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39791800">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lang w:val="zh-CN"/>
              </w:rPr>
              <w:t>合同签订有效期</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19E1377C">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lang w:val="zh-CN"/>
              </w:rPr>
              <w:t>自成交通知书发出之日起</w:t>
            </w:r>
            <w:r>
              <w:rPr>
                <w:rFonts w:ascii="宋体" w:hAnsi="宋体" w:cs="宋体"/>
                <w:sz w:val="22"/>
                <w:szCs w:val="22"/>
                <w:highlight w:val="none"/>
              </w:rPr>
              <w:t>30</w:t>
            </w:r>
            <w:r>
              <w:rPr>
                <w:rFonts w:hint="eastAsia" w:ascii="宋体" w:hAnsi="宋体" w:cs="宋体"/>
                <w:sz w:val="22"/>
                <w:szCs w:val="22"/>
                <w:highlight w:val="none"/>
                <w:lang w:val="zh-CN"/>
              </w:rPr>
              <w:t>日内与采购人签订合同</w:t>
            </w:r>
          </w:p>
        </w:tc>
      </w:tr>
      <w:tr w14:paraId="3A3AB1BB">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65B6D72E">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51D75482">
            <w:pPr>
              <w:keepNext w:val="0"/>
              <w:keepLines w:val="0"/>
              <w:pageBreakBefore w:val="0"/>
              <w:widowControl w:val="0"/>
              <w:kinsoku/>
              <w:wordWrap/>
              <w:overflowPunct/>
              <w:topLinePunct w:val="0"/>
              <w:autoSpaceDE w:val="0"/>
              <w:autoSpaceDN w:val="0"/>
              <w:bidi w:val="0"/>
              <w:snapToGrid/>
              <w:spacing w:line="460" w:lineRule="exact"/>
              <w:jc w:val="both"/>
              <w:textAlignment w:val="auto"/>
              <w:rPr>
                <w:rFonts w:ascii="宋体"/>
                <w:b/>
                <w:bCs/>
                <w:sz w:val="22"/>
                <w:szCs w:val="22"/>
                <w:highlight w:val="none"/>
                <w:lang w:val="zh-CN"/>
              </w:rPr>
            </w:pPr>
            <w:r>
              <w:rPr>
                <w:rFonts w:hint="eastAsia" w:ascii="宋体" w:hAnsi="宋体" w:cs="宋体"/>
                <w:b/>
                <w:bCs/>
                <w:sz w:val="22"/>
                <w:szCs w:val="22"/>
                <w:highlight w:val="none"/>
              </w:rPr>
              <w:t>磋商有效期</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0C921723">
            <w:pPr>
              <w:keepNext w:val="0"/>
              <w:keepLines w:val="0"/>
              <w:pageBreakBefore w:val="0"/>
              <w:widowControl w:val="0"/>
              <w:kinsoku/>
              <w:wordWrap/>
              <w:overflowPunct/>
              <w:topLinePunct w:val="0"/>
              <w:autoSpaceDE w:val="0"/>
              <w:autoSpaceDN w:val="0"/>
              <w:bidi w:val="0"/>
              <w:snapToGrid/>
              <w:spacing w:line="460" w:lineRule="exact"/>
              <w:jc w:val="left"/>
              <w:textAlignment w:val="auto"/>
              <w:rPr>
                <w:rFonts w:ascii="宋体"/>
                <w:sz w:val="22"/>
                <w:szCs w:val="22"/>
                <w:highlight w:val="none"/>
                <w:lang w:val="zh-CN"/>
              </w:rPr>
            </w:pPr>
            <w:r>
              <w:rPr>
                <w:rFonts w:hint="eastAsia" w:ascii="宋体" w:hAnsi="宋体" w:cs="宋体"/>
                <w:sz w:val="22"/>
                <w:szCs w:val="22"/>
                <w:highlight w:val="none"/>
              </w:rPr>
              <w:t>磋商有效期为自</w:t>
            </w:r>
            <w:r>
              <w:rPr>
                <w:rFonts w:hint="eastAsia" w:ascii="宋体" w:hAnsi="宋体" w:cs="宋体"/>
                <w:sz w:val="22"/>
                <w:szCs w:val="22"/>
                <w:highlight w:val="none"/>
                <w:lang w:val="en-US" w:eastAsia="zh-CN"/>
              </w:rPr>
              <w:t>响应文件递交截止</w:t>
            </w:r>
            <w:r>
              <w:rPr>
                <w:rFonts w:hint="eastAsia" w:ascii="宋体" w:hAnsi="宋体" w:cs="宋体"/>
                <w:sz w:val="22"/>
                <w:szCs w:val="22"/>
                <w:highlight w:val="none"/>
              </w:rPr>
              <w:t>之日起60日</w:t>
            </w:r>
          </w:p>
        </w:tc>
      </w:tr>
      <w:tr w14:paraId="50BBA5F6">
        <w:tblPrEx>
          <w:tblCellMar>
            <w:top w:w="0" w:type="dxa"/>
            <w:left w:w="57" w:type="dxa"/>
            <w:bottom w:w="0" w:type="dxa"/>
            <w:right w:w="57" w:type="dxa"/>
          </w:tblCellMar>
        </w:tblPrEx>
        <w:trPr>
          <w:trHeight w:val="20" w:hRule="atLeast"/>
          <w:jc w:val="center"/>
        </w:trPr>
        <w:tc>
          <w:tcPr>
            <w:tcW w:w="774" w:type="dxa"/>
            <w:tcBorders>
              <w:top w:val="single" w:color="000000" w:sz="6" w:space="0"/>
              <w:left w:val="single" w:color="000000" w:sz="6" w:space="0"/>
              <w:bottom w:val="single" w:color="000000" w:sz="6" w:space="0"/>
              <w:right w:val="single" w:color="000000" w:sz="6" w:space="0"/>
            </w:tcBorders>
            <w:noWrap w:val="0"/>
            <w:vAlign w:val="center"/>
          </w:tcPr>
          <w:p w14:paraId="322FED58">
            <w:pPr>
              <w:keepNext w:val="0"/>
              <w:keepLines w:val="0"/>
              <w:pageBreakBefore w:val="0"/>
              <w:widowControl w:val="0"/>
              <w:numPr>
                <w:ilvl w:val="0"/>
                <w:numId w:val="1"/>
              </w:numPr>
              <w:kinsoku/>
              <w:wordWrap/>
              <w:overflowPunct/>
              <w:topLinePunct w:val="0"/>
              <w:autoSpaceDE w:val="0"/>
              <w:autoSpaceDN w:val="0"/>
              <w:bidi w:val="0"/>
              <w:snapToGrid/>
              <w:spacing w:line="460" w:lineRule="exact"/>
              <w:jc w:val="center"/>
              <w:textAlignment w:val="auto"/>
              <w:rPr>
                <w:rFonts w:ascii="宋体"/>
                <w:b/>
                <w:bCs/>
                <w:sz w:val="22"/>
                <w:szCs w:val="22"/>
                <w:highlight w:val="none"/>
                <w:lang w:val="zh-CN"/>
              </w:rPr>
            </w:pPr>
            <w:bookmarkStart w:id="8" w:name="_Toc8783"/>
            <w:bookmarkStart w:id="9" w:name="_Toc325725997"/>
          </w:p>
        </w:tc>
        <w:tc>
          <w:tcPr>
            <w:tcW w:w="2210" w:type="dxa"/>
            <w:tcBorders>
              <w:top w:val="single" w:color="000000" w:sz="6" w:space="0"/>
              <w:left w:val="single" w:color="000000" w:sz="6" w:space="0"/>
              <w:bottom w:val="single" w:color="000000" w:sz="6" w:space="0"/>
              <w:right w:val="single" w:color="000000" w:sz="6" w:space="0"/>
            </w:tcBorders>
            <w:noWrap w:val="0"/>
            <w:vAlign w:val="center"/>
          </w:tcPr>
          <w:p w14:paraId="333F174A">
            <w:pPr>
              <w:keepNext w:val="0"/>
              <w:keepLines w:val="0"/>
              <w:pageBreakBefore w:val="0"/>
              <w:widowControl w:val="0"/>
              <w:kinsoku/>
              <w:wordWrap/>
              <w:overflowPunct/>
              <w:topLinePunct w:val="0"/>
              <w:autoSpaceDE w:val="0"/>
              <w:autoSpaceDN w:val="0"/>
              <w:bidi w:val="0"/>
              <w:snapToGrid/>
              <w:spacing w:line="460" w:lineRule="exact"/>
              <w:jc w:val="both"/>
              <w:textAlignment w:val="auto"/>
              <w:rPr>
                <w:sz w:val="22"/>
                <w:szCs w:val="22"/>
                <w:highlight w:val="none"/>
              </w:rPr>
            </w:pPr>
            <w:r>
              <w:rPr>
                <w:rFonts w:hint="eastAsia"/>
                <w:b/>
                <w:bCs/>
                <w:sz w:val="22"/>
                <w:szCs w:val="22"/>
                <w:highlight w:val="none"/>
                <w:lang w:val="zh-CN"/>
              </w:rPr>
              <w:t>其他事项</w:t>
            </w:r>
          </w:p>
        </w:tc>
        <w:tc>
          <w:tcPr>
            <w:tcW w:w="6441" w:type="dxa"/>
            <w:tcBorders>
              <w:top w:val="single" w:color="000000" w:sz="6" w:space="0"/>
              <w:left w:val="single" w:color="000000" w:sz="6" w:space="0"/>
              <w:bottom w:val="single" w:color="000000" w:sz="6" w:space="0"/>
              <w:right w:val="single" w:color="000000" w:sz="6" w:space="0"/>
            </w:tcBorders>
            <w:noWrap w:val="0"/>
            <w:vAlign w:val="top"/>
          </w:tcPr>
          <w:p w14:paraId="78E20A7E">
            <w:pPr>
              <w:keepNext w:val="0"/>
              <w:keepLines w:val="0"/>
              <w:pageBreakBefore w:val="0"/>
              <w:widowControl w:val="0"/>
              <w:kinsoku/>
              <w:wordWrap/>
              <w:overflowPunct/>
              <w:topLinePunct w:val="0"/>
              <w:autoSpaceDE w:val="0"/>
              <w:autoSpaceDN w:val="0"/>
              <w:bidi w:val="0"/>
              <w:snapToGrid/>
              <w:spacing w:line="460" w:lineRule="exact"/>
              <w:textAlignment w:val="auto"/>
              <w:rPr>
                <w:rFonts w:hint="eastAsia"/>
                <w:sz w:val="22"/>
                <w:szCs w:val="22"/>
                <w:highlight w:val="none"/>
                <w:lang w:val="zh-CN"/>
              </w:rPr>
            </w:pPr>
            <w:r>
              <w:rPr>
                <w:rFonts w:hint="eastAsia"/>
                <w:sz w:val="22"/>
                <w:szCs w:val="22"/>
                <w:highlight w:val="none"/>
              </w:rPr>
              <w:t>无</w:t>
            </w:r>
          </w:p>
        </w:tc>
      </w:tr>
    </w:tbl>
    <w:p w14:paraId="4399A431">
      <w:pPr>
        <w:keepNext/>
        <w:keepLines/>
        <w:pageBreakBefore/>
        <w:widowControl/>
        <w:snapToGrid w:val="0"/>
        <w:spacing w:line="360" w:lineRule="auto"/>
        <w:jc w:val="center"/>
        <w:outlineLvl w:val="0"/>
        <w:rPr>
          <w:rFonts w:ascii="宋体"/>
          <w:b/>
          <w:bCs/>
          <w:kern w:val="28"/>
          <w:sz w:val="32"/>
          <w:szCs w:val="32"/>
          <w:highlight w:val="none"/>
        </w:rPr>
      </w:pPr>
      <w:bookmarkStart w:id="10" w:name="_Toc25153"/>
      <w:r>
        <w:rPr>
          <w:rFonts w:hint="eastAsia" w:ascii="宋体" w:hAnsi="宋体" w:cs="宋体"/>
          <w:b/>
          <w:bCs/>
          <w:kern w:val="28"/>
          <w:sz w:val="32"/>
          <w:szCs w:val="32"/>
          <w:highlight w:val="none"/>
        </w:rPr>
        <w:t>第三部分</w:t>
      </w:r>
      <w:r>
        <w:rPr>
          <w:rFonts w:ascii="宋体" w:hAnsi="宋体" w:cs="宋体"/>
          <w:b/>
          <w:bCs/>
          <w:kern w:val="28"/>
          <w:sz w:val="32"/>
          <w:szCs w:val="32"/>
          <w:highlight w:val="none"/>
        </w:rPr>
        <w:t xml:space="preserve">  </w:t>
      </w:r>
      <w:r>
        <w:rPr>
          <w:rFonts w:hint="eastAsia" w:ascii="宋体" w:hAnsi="宋体" w:cs="宋体"/>
          <w:b/>
          <w:bCs/>
          <w:kern w:val="28"/>
          <w:sz w:val="32"/>
          <w:szCs w:val="32"/>
          <w:highlight w:val="none"/>
        </w:rPr>
        <w:t>供应商须知</w:t>
      </w:r>
      <w:bookmarkEnd w:id="8"/>
      <w:bookmarkEnd w:id="10"/>
    </w:p>
    <w:p w14:paraId="3FCA8BC8">
      <w:pPr>
        <w:widowControl/>
        <w:spacing w:line="360" w:lineRule="auto"/>
        <w:jc w:val="center"/>
        <w:outlineLvl w:val="1"/>
        <w:rPr>
          <w:rFonts w:ascii="宋体"/>
          <w:b/>
          <w:bCs/>
          <w:sz w:val="28"/>
          <w:szCs w:val="28"/>
          <w:highlight w:val="none"/>
        </w:rPr>
      </w:pPr>
      <w:bookmarkStart w:id="11" w:name="_Toc24622"/>
      <w:bookmarkStart w:id="12" w:name="_Toc3399"/>
      <w:bookmarkStart w:id="13" w:name="_Toc14943"/>
      <w:bookmarkStart w:id="14" w:name="_Toc376936728"/>
      <w:r>
        <w:rPr>
          <w:rFonts w:hint="eastAsia" w:ascii="宋体" w:hAnsi="宋体" w:cs="宋体"/>
          <w:b/>
          <w:bCs/>
          <w:sz w:val="28"/>
          <w:szCs w:val="28"/>
          <w:highlight w:val="none"/>
        </w:rPr>
        <w:t>一、说</w:t>
      </w:r>
      <w:r>
        <w:rPr>
          <w:rFonts w:ascii="宋体" w:hAnsi="宋体" w:cs="宋体"/>
          <w:b/>
          <w:bCs/>
          <w:sz w:val="28"/>
          <w:szCs w:val="28"/>
          <w:highlight w:val="none"/>
        </w:rPr>
        <w:t xml:space="preserve">  </w:t>
      </w:r>
      <w:r>
        <w:rPr>
          <w:rFonts w:hint="eastAsia" w:ascii="宋体" w:hAnsi="宋体" w:cs="宋体"/>
          <w:b/>
          <w:bCs/>
          <w:sz w:val="28"/>
          <w:szCs w:val="28"/>
          <w:highlight w:val="none"/>
        </w:rPr>
        <w:t>明</w:t>
      </w:r>
      <w:bookmarkEnd w:id="9"/>
      <w:bookmarkEnd w:id="11"/>
      <w:bookmarkEnd w:id="12"/>
      <w:bookmarkEnd w:id="13"/>
      <w:bookmarkEnd w:id="14"/>
    </w:p>
    <w:p w14:paraId="1E2FD9E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ascii="宋体"/>
          <w:b/>
          <w:bCs/>
          <w:sz w:val="22"/>
          <w:szCs w:val="22"/>
          <w:highlight w:val="none"/>
        </w:rPr>
      </w:pPr>
      <w:bookmarkStart w:id="15" w:name="_Toc9770"/>
      <w:bookmarkStart w:id="16" w:name="_Toc325725998"/>
      <w:bookmarkStart w:id="17" w:name="_Toc26944"/>
      <w:bookmarkStart w:id="18" w:name="_Toc376936729"/>
      <w:bookmarkStart w:id="19" w:name="_Toc21858"/>
      <w:r>
        <w:rPr>
          <w:rFonts w:ascii="宋体" w:hAnsi="宋体" w:cs="宋体"/>
          <w:b/>
          <w:bCs/>
          <w:sz w:val="22"/>
          <w:szCs w:val="22"/>
          <w:highlight w:val="none"/>
        </w:rPr>
        <w:t>1.</w:t>
      </w:r>
      <w:r>
        <w:rPr>
          <w:rFonts w:hint="eastAsia" w:ascii="宋体" w:hAnsi="宋体" w:cs="宋体"/>
          <w:b/>
          <w:bCs/>
          <w:sz w:val="22"/>
          <w:szCs w:val="22"/>
          <w:highlight w:val="none"/>
        </w:rPr>
        <w:t>适用范围</w:t>
      </w:r>
      <w:bookmarkEnd w:id="15"/>
      <w:bookmarkEnd w:id="16"/>
      <w:bookmarkEnd w:id="17"/>
      <w:bookmarkEnd w:id="18"/>
      <w:bookmarkEnd w:id="19"/>
    </w:p>
    <w:p w14:paraId="777CFEE6">
      <w:pPr>
        <w:keepNext w:val="0"/>
        <w:keepLines w:val="0"/>
        <w:pageBreakBefore w:val="0"/>
        <w:tabs>
          <w:tab w:val="left" w:pos="840"/>
        </w:tabs>
        <w:kinsoku/>
        <w:wordWrap/>
        <w:overflowPunct/>
        <w:topLinePunct w:val="0"/>
        <w:autoSpaceDE/>
        <w:autoSpaceDN/>
        <w:bidi w:val="0"/>
        <w:adjustRightInd/>
        <w:snapToGrid/>
        <w:spacing w:line="360" w:lineRule="auto"/>
        <w:ind w:firstLine="480"/>
        <w:textAlignment w:val="auto"/>
        <w:rPr>
          <w:rFonts w:ascii="宋体"/>
          <w:sz w:val="22"/>
          <w:szCs w:val="22"/>
          <w:highlight w:val="none"/>
        </w:rPr>
      </w:pPr>
      <w:r>
        <w:rPr>
          <w:rFonts w:hint="eastAsia" w:ascii="宋体" w:hAnsi="宋体" w:cs="宋体"/>
          <w:sz w:val="22"/>
          <w:szCs w:val="22"/>
          <w:highlight w:val="none"/>
        </w:rPr>
        <w:t>本次采购依据采购人下达的采购计划，仅适用于本磋商文件中所叙述的项目。</w:t>
      </w:r>
    </w:p>
    <w:p w14:paraId="5E92CA4C">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ascii="宋体"/>
          <w:b/>
          <w:bCs/>
          <w:sz w:val="22"/>
          <w:szCs w:val="22"/>
          <w:highlight w:val="none"/>
        </w:rPr>
      </w:pPr>
      <w:bookmarkStart w:id="20" w:name="_Toc325725999"/>
      <w:bookmarkStart w:id="21" w:name="_Toc21998"/>
      <w:bookmarkStart w:id="22" w:name="_Toc376936730"/>
      <w:bookmarkStart w:id="23" w:name="_Toc8441"/>
      <w:bookmarkStart w:id="24" w:name="_Toc31556"/>
      <w:r>
        <w:rPr>
          <w:rFonts w:ascii="宋体" w:hAnsi="宋体" w:cs="宋体"/>
          <w:b/>
          <w:bCs/>
          <w:sz w:val="22"/>
          <w:szCs w:val="22"/>
          <w:highlight w:val="none"/>
        </w:rPr>
        <w:t>2.</w:t>
      </w:r>
      <w:r>
        <w:rPr>
          <w:rFonts w:hint="eastAsia" w:ascii="宋体" w:hAnsi="宋体" w:cs="宋体"/>
          <w:b/>
          <w:bCs/>
          <w:sz w:val="22"/>
          <w:szCs w:val="22"/>
          <w:highlight w:val="none"/>
        </w:rPr>
        <w:t>采购方式、合格的</w:t>
      </w:r>
      <w:bookmarkEnd w:id="20"/>
      <w:bookmarkEnd w:id="21"/>
      <w:bookmarkEnd w:id="22"/>
      <w:r>
        <w:rPr>
          <w:rFonts w:hint="eastAsia" w:ascii="宋体" w:hAnsi="宋体" w:cs="宋体"/>
          <w:b/>
          <w:bCs/>
          <w:sz w:val="22"/>
          <w:szCs w:val="22"/>
          <w:highlight w:val="none"/>
        </w:rPr>
        <w:t>供应商</w:t>
      </w:r>
      <w:bookmarkEnd w:id="23"/>
      <w:bookmarkEnd w:id="24"/>
    </w:p>
    <w:p w14:paraId="19759DE0">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sz w:val="22"/>
          <w:szCs w:val="22"/>
          <w:highlight w:val="none"/>
        </w:rPr>
      </w:pPr>
      <w:r>
        <w:rPr>
          <w:rFonts w:ascii="宋体" w:hAnsi="宋体" w:cs="宋体"/>
          <w:sz w:val="22"/>
          <w:szCs w:val="22"/>
          <w:highlight w:val="none"/>
        </w:rPr>
        <w:t>2.1</w:t>
      </w:r>
      <w:r>
        <w:rPr>
          <w:rFonts w:hint="eastAsia" w:ascii="宋体" w:hAnsi="宋体" w:cs="宋体"/>
          <w:sz w:val="22"/>
          <w:szCs w:val="22"/>
          <w:highlight w:val="none"/>
        </w:rPr>
        <w:t>本次采购采取竞争性磋商方式。</w:t>
      </w:r>
    </w:p>
    <w:p w14:paraId="7EC81E20">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sz w:val="22"/>
          <w:szCs w:val="22"/>
          <w:highlight w:val="none"/>
        </w:rPr>
      </w:pPr>
      <w:r>
        <w:rPr>
          <w:rFonts w:ascii="宋体" w:hAnsi="宋体" w:cs="宋体"/>
          <w:sz w:val="22"/>
          <w:szCs w:val="22"/>
          <w:highlight w:val="none"/>
        </w:rPr>
        <w:t>2.2</w:t>
      </w:r>
      <w:r>
        <w:rPr>
          <w:rFonts w:hint="eastAsia" w:ascii="宋体" w:hAnsi="宋体" w:cs="宋体"/>
          <w:sz w:val="22"/>
          <w:szCs w:val="22"/>
          <w:highlight w:val="none"/>
        </w:rPr>
        <w:t>合格的供应商：</w:t>
      </w:r>
    </w:p>
    <w:p w14:paraId="0354AA25">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sz w:val="22"/>
          <w:szCs w:val="22"/>
          <w:highlight w:val="none"/>
        </w:rPr>
      </w:pPr>
      <w:r>
        <w:rPr>
          <w:rFonts w:ascii="宋体" w:hAnsi="宋体" w:cs="宋体"/>
          <w:sz w:val="22"/>
          <w:szCs w:val="22"/>
          <w:highlight w:val="none"/>
        </w:rPr>
        <w:t xml:space="preserve">(1) </w:t>
      </w:r>
      <w:r>
        <w:rPr>
          <w:rFonts w:hint="eastAsia" w:ascii="宋体" w:hAnsi="宋体" w:cs="宋体"/>
          <w:sz w:val="22"/>
          <w:szCs w:val="22"/>
          <w:highlight w:val="none"/>
        </w:rPr>
        <w:t>提供下列材料：</w:t>
      </w:r>
    </w:p>
    <w:p w14:paraId="24DA5C48">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b/>
          <w:bCs/>
          <w:sz w:val="22"/>
          <w:szCs w:val="22"/>
          <w:highlight w:val="none"/>
          <w:lang w:val="zh-CN"/>
        </w:rPr>
      </w:pPr>
      <w:r>
        <w:rPr>
          <w:rFonts w:ascii="宋体" w:hAnsi="宋体" w:cs="宋体"/>
          <w:b/>
          <w:bCs/>
          <w:sz w:val="22"/>
          <w:szCs w:val="22"/>
          <w:highlight w:val="none"/>
          <w:lang w:val="zh-CN"/>
        </w:rPr>
        <w:t xml:space="preserve">   </w:t>
      </w:r>
      <w:r>
        <w:rPr>
          <w:rFonts w:hint="eastAsia" w:ascii="宋体" w:hAnsi="宋体" w:cs="宋体"/>
          <w:b/>
          <w:bCs/>
          <w:sz w:val="22"/>
          <w:szCs w:val="22"/>
          <w:highlight w:val="none"/>
          <w:lang w:val="zh-CN"/>
        </w:rPr>
        <w:t>a.供应商的营业执照等证明文件，自然人的身份证明。</w:t>
      </w:r>
    </w:p>
    <w:p w14:paraId="749E1A6B">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b/>
          <w:bCs/>
          <w:sz w:val="22"/>
          <w:szCs w:val="22"/>
          <w:highlight w:val="none"/>
          <w:lang w:val="zh-CN"/>
        </w:rPr>
      </w:pPr>
      <w:r>
        <w:rPr>
          <w:rFonts w:ascii="宋体" w:hAnsi="宋体" w:cs="宋体"/>
          <w:b/>
          <w:bCs/>
          <w:sz w:val="22"/>
          <w:szCs w:val="22"/>
          <w:highlight w:val="none"/>
          <w:lang w:val="zh-CN"/>
        </w:rPr>
        <w:t xml:space="preserve">  </w:t>
      </w:r>
      <w:r>
        <w:rPr>
          <w:rFonts w:hint="eastAsia" w:ascii="宋体" w:hAnsi="宋体" w:cs="宋体"/>
          <w:b/>
          <w:bCs/>
          <w:sz w:val="22"/>
          <w:szCs w:val="22"/>
          <w:highlight w:val="none"/>
          <w:lang w:val="zh-CN"/>
        </w:rPr>
        <w:t xml:space="preserve"> b.财务状况报告和依法缴纳税收和社会保障资金的相关材料。</w:t>
      </w:r>
    </w:p>
    <w:p w14:paraId="2A75C5A7">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b/>
          <w:bCs/>
          <w:sz w:val="22"/>
          <w:szCs w:val="22"/>
          <w:highlight w:val="none"/>
          <w:lang w:val="zh-CN"/>
        </w:rPr>
      </w:pPr>
      <w:r>
        <w:rPr>
          <w:rFonts w:ascii="宋体" w:hAnsi="宋体" w:cs="宋体"/>
          <w:b/>
          <w:bCs/>
          <w:sz w:val="22"/>
          <w:szCs w:val="22"/>
          <w:highlight w:val="none"/>
          <w:lang w:val="zh-CN"/>
        </w:rPr>
        <w:t xml:space="preserve">   </w:t>
      </w:r>
      <w:r>
        <w:rPr>
          <w:rFonts w:hint="eastAsia" w:ascii="宋体" w:hAnsi="宋体" w:cs="宋体"/>
          <w:b/>
          <w:bCs/>
          <w:sz w:val="22"/>
          <w:szCs w:val="22"/>
          <w:highlight w:val="none"/>
          <w:lang w:val="zh-CN"/>
        </w:rPr>
        <w:t>c.具备履行合同所必须的货物和专业技术能力的证明材料。</w:t>
      </w:r>
    </w:p>
    <w:p w14:paraId="2DA1B85A">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b/>
          <w:bCs/>
          <w:sz w:val="22"/>
          <w:szCs w:val="22"/>
          <w:highlight w:val="none"/>
          <w:lang w:val="zh-CN"/>
        </w:rPr>
      </w:pPr>
      <w:r>
        <w:rPr>
          <w:rFonts w:ascii="宋体" w:hAnsi="宋体" w:cs="宋体"/>
          <w:b/>
          <w:bCs/>
          <w:sz w:val="22"/>
          <w:szCs w:val="22"/>
          <w:highlight w:val="none"/>
          <w:lang w:val="zh-CN"/>
        </w:rPr>
        <w:t xml:space="preserve">   </w:t>
      </w:r>
      <w:r>
        <w:rPr>
          <w:rFonts w:hint="eastAsia" w:ascii="宋体" w:hAnsi="宋体" w:cs="宋体"/>
          <w:b/>
          <w:bCs/>
          <w:sz w:val="22"/>
          <w:szCs w:val="22"/>
          <w:highlight w:val="none"/>
          <w:lang w:val="zh-CN"/>
        </w:rPr>
        <w:t>d.参加采购活动前</w:t>
      </w:r>
      <w:r>
        <w:rPr>
          <w:rFonts w:ascii="宋体" w:hAnsi="宋体" w:cs="宋体"/>
          <w:b/>
          <w:bCs/>
          <w:sz w:val="22"/>
          <w:szCs w:val="22"/>
          <w:highlight w:val="none"/>
          <w:lang w:val="zh-CN"/>
        </w:rPr>
        <w:t>3</w:t>
      </w:r>
      <w:r>
        <w:rPr>
          <w:rFonts w:hint="eastAsia" w:ascii="宋体" w:hAnsi="宋体" w:cs="宋体"/>
          <w:b/>
          <w:bCs/>
          <w:sz w:val="22"/>
          <w:szCs w:val="22"/>
          <w:highlight w:val="none"/>
          <w:lang w:val="zh-CN"/>
        </w:rPr>
        <w:t>年内在经营活动中没有重大违法记录的书面声明。</w:t>
      </w:r>
    </w:p>
    <w:p w14:paraId="71AB0B99">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b/>
          <w:bCs/>
          <w:sz w:val="22"/>
          <w:szCs w:val="22"/>
          <w:highlight w:val="none"/>
          <w:lang w:val="zh-CN"/>
        </w:rPr>
      </w:pPr>
      <w:r>
        <w:rPr>
          <w:rFonts w:ascii="宋体" w:hAnsi="宋体" w:cs="宋体"/>
          <w:b/>
          <w:bCs/>
          <w:sz w:val="22"/>
          <w:szCs w:val="22"/>
          <w:highlight w:val="none"/>
          <w:lang w:val="zh-CN"/>
        </w:rPr>
        <w:t xml:space="preserve">   </w:t>
      </w:r>
      <w:r>
        <w:rPr>
          <w:rFonts w:hint="eastAsia" w:ascii="宋体" w:hAnsi="宋体" w:cs="宋体"/>
          <w:b/>
          <w:bCs/>
          <w:sz w:val="22"/>
          <w:szCs w:val="22"/>
          <w:highlight w:val="none"/>
          <w:lang w:val="zh-CN"/>
        </w:rPr>
        <w:t>e.具备法律、行政法规规定的其他条件的证明材料。</w:t>
      </w:r>
    </w:p>
    <w:p w14:paraId="7EB417C7">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sz w:val="22"/>
          <w:szCs w:val="22"/>
          <w:highlight w:val="none"/>
        </w:rPr>
      </w:pPr>
      <w:r>
        <w:rPr>
          <w:rFonts w:ascii="宋体" w:hAnsi="宋体" w:cs="宋体"/>
          <w:sz w:val="22"/>
          <w:szCs w:val="22"/>
          <w:highlight w:val="none"/>
        </w:rPr>
        <w:t xml:space="preserve">(2) </w:t>
      </w:r>
      <w:r>
        <w:rPr>
          <w:rFonts w:hint="eastAsia" w:ascii="宋体" w:hAnsi="宋体" w:cs="宋体"/>
          <w:sz w:val="22"/>
          <w:szCs w:val="22"/>
          <w:highlight w:val="none"/>
        </w:rPr>
        <w:t>在中华人民共和国境内合法注册的，具有独立</w:t>
      </w:r>
      <w:r>
        <w:rPr>
          <w:rFonts w:hint="eastAsia" w:ascii="宋体" w:hAnsi="宋体" w:cs="宋体"/>
          <w:sz w:val="22"/>
          <w:szCs w:val="22"/>
          <w:highlight w:val="none"/>
          <w:lang w:val="en-US" w:eastAsia="zh-CN"/>
        </w:rPr>
        <w:t>承担民事责任的能力</w:t>
      </w:r>
      <w:r>
        <w:rPr>
          <w:rFonts w:hint="eastAsia" w:ascii="宋体" w:hAnsi="宋体" w:cs="宋体"/>
          <w:sz w:val="22"/>
          <w:szCs w:val="22"/>
          <w:highlight w:val="none"/>
        </w:rPr>
        <w:t>；</w:t>
      </w:r>
    </w:p>
    <w:p w14:paraId="3AA73BEC">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sz w:val="22"/>
          <w:szCs w:val="22"/>
          <w:highlight w:val="none"/>
        </w:rPr>
      </w:pPr>
      <w:r>
        <w:rPr>
          <w:rFonts w:ascii="宋体" w:hAnsi="宋体" w:cs="宋体"/>
          <w:sz w:val="22"/>
          <w:szCs w:val="22"/>
          <w:highlight w:val="none"/>
        </w:rPr>
        <w:t xml:space="preserve">(3) </w:t>
      </w:r>
      <w:r>
        <w:rPr>
          <w:rFonts w:hint="eastAsia" w:ascii="宋体" w:hAnsi="宋体" w:cs="宋体"/>
          <w:sz w:val="22"/>
          <w:szCs w:val="22"/>
          <w:highlight w:val="none"/>
          <w:lang w:val="zh-CN"/>
        </w:rPr>
        <w:t>单位负责人为同一人或者存在直接控股、管理关系的不同供应商，不得参加同一合同项下的采购活动。否则，皆取消投标资格；</w:t>
      </w:r>
    </w:p>
    <w:p w14:paraId="59EBC1EF">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sz w:val="22"/>
          <w:szCs w:val="22"/>
          <w:highlight w:val="none"/>
          <w:lang w:val="zh-CN"/>
        </w:rPr>
      </w:pPr>
      <w:r>
        <w:rPr>
          <w:rFonts w:ascii="宋体" w:hAnsi="宋体" w:cs="宋体"/>
          <w:sz w:val="22"/>
          <w:szCs w:val="22"/>
          <w:highlight w:val="none"/>
        </w:rPr>
        <w:t xml:space="preserve">(4) </w:t>
      </w:r>
      <w:r>
        <w:rPr>
          <w:rFonts w:hint="eastAsia" w:ascii="宋体" w:hAnsi="宋体" w:cs="宋体"/>
          <w:sz w:val="22"/>
          <w:szCs w:val="22"/>
          <w:highlight w:val="none"/>
          <w:lang w:val="zh-CN"/>
        </w:rPr>
        <w:t>为本采购项目提供整体设计、规范编制或者项目管理、监理、检测等服务的供应商，不得再参加该采购项目的其他采购活动；</w:t>
      </w:r>
    </w:p>
    <w:p w14:paraId="37CD3F9C">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ascii="宋体"/>
          <w:sz w:val="22"/>
          <w:szCs w:val="22"/>
          <w:highlight w:val="none"/>
          <w:lang w:val="zh-CN"/>
        </w:rPr>
      </w:pPr>
      <w:r>
        <w:rPr>
          <w:rFonts w:ascii="宋体" w:hAnsi="宋体" w:cs="宋体"/>
          <w:sz w:val="22"/>
          <w:szCs w:val="22"/>
          <w:highlight w:val="none"/>
        </w:rPr>
        <w:t xml:space="preserve">(5) </w:t>
      </w:r>
      <w:r>
        <w:rPr>
          <w:rFonts w:hint="eastAsia" w:ascii="宋体" w:hAnsi="宋体" w:cs="宋体"/>
          <w:sz w:val="22"/>
          <w:szCs w:val="22"/>
          <w:highlight w:val="none"/>
          <w:lang w:val="zh-CN"/>
        </w:rPr>
        <w:t>本项目不接受供应商以联合体方式进行投标；</w:t>
      </w:r>
    </w:p>
    <w:p w14:paraId="4F1D12F5">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highlight w:val="none"/>
          <w:lang w:val="zh-CN"/>
        </w:rPr>
      </w:pPr>
      <w:r>
        <w:rPr>
          <w:rFonts w:ascii="宋体" w:hAnsi="宋体" w:cs="宋体"/>
          <w:sz w:val="22"/>
          <w:szCs w:val="22"/>
          <w:highlight w:val="none"/>
        </w:rPr>
        <w:t xml:space="preserve">(6) </w:t>
      </w:r>
      <w:r>
        <w:rPr>
          <w:rFonts w:hint="eastAsia" w:ascii="宋体" w:hAnsi="宋体" w:cs="宋体"/>
          <w:sz w:val="22"/>
          <w:szCs w:val="22"/>
          <w:highlight w:val="none"/>
        </w:rPr>
        <w:t>供应商必须向采购代理机构购买磋商文件并登记，未经向采购代理机构购买磋商文件并登记的潜在供应商均无资格参</w:t>
      </w:r>
      <w:r>
        <w:rPr>
          <w:rFonts w:hint="eastAsia" w:ascii="宋体" w:hAnsi="宋体" w:cs="宋体"/>
          <w:sz w:val="22"/>
          <w:szCs w:val="22"/>
          <w:highlight w:val="none"/>
          <w:lang w:val="zh-CN"/>
        </w:rPr>
        <w:t>加本次投标；</w:t>
      </w:r>
    </w:p>
    <w:p w14:paraId="391538FB">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highlight w:val="none"/>
          <w:lang w:val="zh-CN"/>
        </w:rPr>
      </w:pPr>
      <w:r>
        <w:rPr>
          <w:rFonts w:hint="eastAsia" w:ascii="宋体" w:hAnsi="宋体" w:cs="宋体"/>
          <w:sz w:val="22"/>
          <w:szCs w:val="22"/>
          <w:highlight w:val="none"/>
          <w:lang w:val="zh-CN"/>
        </w:rPr>
        <w:t>（</w:t>
      </w:r>
      <w:r>
        <w:rPr>
          <w:rFonts w:hint="eastAsia" w:ascii="宋体" w:hAnsi="宋体" w:cs="宋体"/>
          <w:sz w:val="22"/>
          <w:szCs w:val="22"/>
          <w:highlight w:val="none"/>
        </w:rPr>
        <w:t>7</w:t>
      </w:r>
      <w:r>
        <w:rPr>
          <w:rFonts w:hint="eastAsia" w:ascii="宋体" w:hAnsi="宋体" w:cs="宋体"/>
          <w:sz w:val="22"/>
          <w:szCs w:val="22"/>
          <w:highlight w:val="none"/>
          <w:lang w:val="zh-CN"/>
        </w:rPr>
        <w:t>）</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lang w:val="zh-CN"/>
        </w:rPr>
        <w:t>供应商可对上述项目进行投标，但不得就所投内容进行拆分投标，所投内容必须完全响应磋商文件所列示内容；</w:t>
      </w:r>
    </w:p>
    <w:p w14:paraId="2E4CFFE7">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eastAsia="zh-CN"/>
        </w:rPr>
      </w:pPr>
      <w:r>
        <w:rPr>
          <w:rFonts w:hint="eastAsia" w:ascii="宋体" w:hAnsi="宋体" w:cs="宋体"/>
          <w:b/>
          <w:bCs/>
          <w:sz w:val="22"/>
          <w:szCs w:val="22"/>
          <w:highlight w:val="none"/>
          <w:lang w:val="zh-CN"/>
        </w:rPr>
        <w:t>（</w:t>
      </w:r>
      <w:r>
        <w:rPr>
          <w:rFonts w:hint="eastAsia" w:ascii="宋体" w:hAnsi="宋体" w:cs="宋体"/>
          <w:b/>
          <w:bCs/>
          <w:sz w:val="22"/>
          <w:szCs w:val="22"/>
          <w:highlight w:val="none"/>
          <w:lang w:val="en-US" w:eastAsia="zh-CN"/>
        </w:rPr>
        <w:t>8</w:t>
      </w:r>
      <w:r>
        <w:rPr>
          <w:rFonts w:hint="eastAsia" w:ascii="宋体" w:hAnsi="宋体" w:cs="宋体"/>
          <w:b/>
          <w:bCs/>
          <w:sz w:val="22"/>
          <w:szCs w:val="22"/>
          <w:highlight w:val="none"/>
          <w:lang w:val="zh-CN"/>
        </w:rPr>
        <w:t>）</w:t>
      </w:r>
      <w:r>
        <w:rPr>
          <w:rFonts w:hint="eastAsia" w:ascii="宋体" w:hAnsi="宋体" w:eastAsia="宋体" w:cs="宋体"/>
          <w:b/>
          <w:bCs/>
          <w:sz w:val="22"/>
          <w:szCs w:val="22"/>
          <w:highlight w:val="none"/>
          <w:lang w:val="zh-CN" w:eastAsia="zh-CN"/>
        </w:rPr>
        <w:t>主体信用记录符合采购活动要求：供应商未被列入“信用中国”网站(www.creditchina.gov.cn)和“中国政府采购”网站（www.ccgp.gov.cn）失信被执行人、重大税收违法失信主体、政府采购严重违法失信行为记录名单。</w:t>
      </w:r>
      <w:bookmarkStart w:id="25" w:name="_Toc8805"/>
      <w:bookmarkStart w:id="26" w:name="_Toc376936731"/>
      <w:bookmarkStart w:id="27" w:name="_Toc325726000"/>
      <w:bookmarkStart w:id="28" w:name="_Toc8820"/>
    </w:p>
    <w:p w14:paraId="4B15DF5F">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highlight w:val="none"/>
          <w:lang w:val="zh-CN" w:eastAsia="zh-CN"/>
        </w:rPr>
      </w:pPr>
      <w:r>
        <w:rPr>
          <w:rFonts w:hint="eastAsia" w:ascii="宋体" w:hAnsi="宋体" w:eastAsia="宋体" w:cs="宋体"/>
          <w:b/>
          <w:bCs/>
          <w:sz w:val="22"/>
          <w:szCs w:val="22"/>
          <w:highlight w:val="none"/>
          <w:lang w:val="zh-CN" w:eastAsia="zh-CN"/>
        </w:rPr>
        <w:t>（</w:t>
      </w:r>
      <w:r>
        <w:rPr>
          <w:rFonts w:hint="eastAsia" w:ascii="宋体" w:hAnsi="宋体" w:eastAsia="宋体" w:cs="宋体"/>
          <w:b/>
          <w:bCs/>
          <w:sz w:val="22"/>
          <w:szCs w:val="22"/>
          <w:highlight w:val="none"/>
          <w:lang w:val="en-US" w:eastAsia="zh-CN"/>
        </w:rPr>
        <w:t>9</w:t>
      </w:r>
      <w:r>
        <w:rPr>
          <w:rFonts w:hint="eastAsia" w:ascii="宋体" w:hAnsi="宋体" w:eastAsia="宋体" w:cs="宋体"/>
          <w:b/>
          <w:bCs/>
          <w:sz w:val="22"/>
          <w:szCs w:val="22"/>
          <w:highlight w:val="none"/>
          <w:lang w:val="zh-CN" w:eastAsia="zh-CN"/>
        </w:rPr>
        <w:t>）供应商应满足《消防技术服务机构从业条件》的相关要求，并且是“青海省消防技术服务执业过程管理系统”平台注册的消防技术服务机构（提供截图）。</w:t>
      </w:r>
    </w:p>
    <w:p w14:paraId="5FB13FC5">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sz w:val="22"/>
          <w:szCs w:val="22"/>
          <w:highlight w:val="none"/>
          <w:lang w:val="zh-CN"/>
        </w:rPr>
      </w:pPr>
      <w:r>
        <w:rPr>
          <w:rFonts w:hint="eastAsia"/>
          <w:sz w:val="22"/>
          <w:szCs w:val="22"/>
          <w:highlight w:val="none"/>
          <w:lang w:val="zh-CN"/>
        </w:rPr>
        <w:t>2.3供应商不得存在下列情形之一：</w:t>
      </w:r>
    </w:p>
    <w:p w14:paraId="2ECE6FE2">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lang w:val="zh-CN"/>
        </w:rPr>
      </w:pPr>
      <w:r>
        <w:rPr>
          <w:rFonts w:hint="eastAsia" w:ascii="宋体" w:hAnsi="宋体" w:cs="宋体"/>
          <w:sz w:val="22"/>
          <w:szCs w:val="22"/>
          <w:lang w:val="zh-CN"/>
        </w:rPr>
        <w:t>(l）为采购人不具有独立法人资格的附属机构（单位）；</w:t>
      </w:r>
    </w:p>
    <w:p w14:paraId="040E7EEA">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lang w:val="zh-CN"/>
        </w:rPr>
      </w:pPr>
      <w:r>
        <w:rPr>
          <w:rFonts w:hint="eastAsia" w:ascii="宋体" w:hAnsi="宋体" w:cs="宋体"/>
          <w:sz w:val="22"/>
          <w:szCs w:val="22"/>
          <w:lang w:val="zh-CN"/>
        </w:rPr>
        <w:t>(2）为本采购项目前期准备提供设计或咨询服务的，但设计施工总承包的除外；</w:t>
      </w:r>
    </w:p>
    <w:p w14:paraId="3EC6F8E5">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lang w:val="zh-CN"/>
        </w:rPr>
      </w:pPr>
      <w:r>
        <w:rPr>
          <w:rFonts w:hint="eastAsia" w:ascii="宋体" w:hAnsi="宋体" w:cs="宋体"/>
          <w:sz w:val="22"/>
          <w:szCs w:val="22"/>
          <w:lang w:val="zh-CN"/>
        </w:rPr>
        <w:t>(3）为本采购项目的监理人；</w:t>
      </w:r>
    </w:p>
    <w:p w14:paraId="49FC6AEE">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(4）为本采购项目的代建人；</w:t>
      </w:r>
    </w:p>
    <w:p w14:paraId="2B76D916">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(5）为本采购项目提供磋商代理服务的；</w:t>
      </w:r>
    </w:p>
    <w:p w14:paraId="4FE6BC7C">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(6）与本采购项目的监理人或代建人或磋商代理机构同为一个法定代表人的；</w:t>
      </w:r>
    </w:p>
    <w:p w14:paraId="38915598">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(7）与本采购项目的监理人或代建人或磋商代理机构相互控股或参股的；</w:t>
      </w:r>
    </w:p>
    <w:p w14:paraId="126F02C9">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(8）与本采购项目的监理人或代建人或磋商代理机构相互任职或工作的；</w:t>
      </w:r>
    </w:p>
    <w:p w14:paraId="38B14069">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（9）被责令停业的；</w:t>
      </w:r>
    </w:p>
    <w:p w14:paraId="309291EC">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(10）被暂停或取消磋商资格的；</w:t>
      </w:r>
    </w:p>
    <w:p w14:paraId="03E35E09">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(11）财产被接管或冻结的；</w:t>
      </w:r>
    </w:p>
    <w:p w14:paraId="59475AE8">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(12）在最近三年内有骗取中标或严重违约或重大质量问题的；</w:t>
      </w:r>
    </w:p>
    <w:p w14:paraId="2326215A">
      <w:pPr>
        <w:keepNext w:val="0"/>
        <w:keepLines w:val="0"/>
        <w:pageBreakBefore w:val="0"/>
        <w:tabs>
          <w:tab w:val="left" w:pos="840"/>
        </w:tabs>
        <w:kinsoku/>
        <w:wordWrap/>
        <w:overflowPunct/>
        <w:topLinePunct w:val="0"/>
        <w:autoSpaceDE/>
        <w:autoSpaceDN/>
        <w:bidi w:val="0"/>
        <w:adjustRightInd/>
        <w:snapToGrid/>
        <w:spacing w:line="360" w:lineRule="auto"/>
        <w:textAlignment w:val="auto"/>
        <w:rPr>
          <w:rFonts w:hint="eastAsia" w:ascii="宋体" w:hAnsi="宋体" w:cs="宋体"/>
          <w:sz w:val="22"/>
          <w:szCs w:val="22"/>
        </w:rPr>
      </w:pPr>
      <w:r>
        <w:rPr>
          <w:rFonts w:hint="eastAsia" w:ascii="宋体" w:hAnsi="宋体" w:cs="宋体"/>
          <w:sz w:val="22"/>
          <w:szCs w:val="22"/>
        </w:rPr>
        <w:t>（13）单位负责人为同一人或者存在控股、管理关系的不同单位，参加同一标段磋商或者未划分标段的同一采购项目磋商的。</w:t>
      </w:r>
    </w:p>
    <w:p w14:paraId="2BB4829B">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bCs/>
          <w:sz w:val="22"/>
          <w:szCs w:val="22"/>
          <w:highlight w:val="none"/>
          <w:lang w:eastAsia="zh-CN"/>
        </w:rPr>
      </w:pPr>
      <w:r>
        <w:rPr>
          <w:rFonts w:hint="eastAsia" w:ascii="宋体" w:hAnsi="宋体" w:cs="宋体"/>
          <w:b/>
          <w:bCs/>
          <w:sz w:val="22"/>
          <w:szCs w:val="22"/>
          <w:highlight w:val="none"/>
        </w:rPr>
        <w:t>3.磋商费用</w:t>
      </w:r>
      <w:bookmarkEnd w:id="25"/>
      <w:bookmarkEnd w:id="26"/>
      <w:bookmarkEnd w:id="27"/>
      <w:bookmarkEnd w:id="28"/>
    </w:p>
    <w:p w14:paraId="25526229">
      <w:pPr>
        <w:tabs>
          <w:tab w:val="left" w:pos="840"/>
        </w:tabs>
        <w:spacing w:line="480" w:lineRule="exact"/>
        <w:rPr>
          <w:rFonts w:hint="eastAsia" w:ascii="宋体" w:hAnsi="宋体" w:cs="宋体"/>
          <w:sz w:val="22"/>
          <w:szCs w:val="22"/>
          <w:highlight w:val="none"/>
        </w:rPr>
      </w:pPr>
      <w:r>
        <w:rPr>
          <w:rFonts w:hint="eastAsia" w:ascii="宋体" w:hAnsi="宋体" w:cs="宋体"/>
          <w:sz w:val="22"/>
          <w:szCs w:val="22"/>
          <w:highlight w:val="none"/>
        </w:rPr>
        <w:t>供应商应自愿承担与参加本次投标有关的费用。采购代理机构对供应商发生的费用不承担任何责任。</w:t>
      </w:r>
    </w:p>
    <w:p w14:paraId="501BD53F">
      <w:pPr>
        <w:widowControl/>
        <w:spacing w:line="360" w:lineRule="auto"/>
        <w:jc w:val="center"/>
        <w:outlineLvl w:val="1"/>
        <w:rPr>
          <w:rFonts w:hint="eastAsia" w:ascii="宋体" w:hAnsi="宋体" w:cs="宋体"/>
          <w:b/>
          <w:bCs/>
          <w:sz w:val="22"/>
          <w:szCs w:val="22"/>
          <w:highlight w:val="none"/>
        </w:rPr>
      </w:pPr>
      <w:bookmarkStart w:id="29" w:name="_Toc21936"/>
      <w:r>
        <w:rPr>
          <w:rFonts w:hint="eastAsia" w:ascii="宋体" w:hAnsi="宋体" w:cs="宋体"/>
          <w:b/>
          <w:bCs/>
          <w:sz w:val="22"/>
          <w:szCs w:val="22"/>
          <w:highlight w:val="none"/>
        </w:rPr>
        <w:t>二、磋商文件说明</w:t>
      </w:r>
      <w:bookmarkEnd w:id="29"/>
    </w:p>
    <w:p w14:paraId="7D4B4FA9">
      <w:pPr>
        <w:widowControl/>
        <w:spacing w:line="360" w:lineRule="auto"/>
        <w:jc w:val="left"/>
        <w:outlineLvl w:val="2"/>
        <w:rPr>
          <w:rFonts w:ascii="宋体"/>
          <w:b/>
          <w:bCs/>
          <w:sz w:val="22"/>
          <w:szCs w:val="22"/>
          <w:highlight w:val="none"/>
        </w:rPr>
      </w:pPr>
      <w:bookmarkStart w:id="30" w:name="_Toc10649"/>
      <w:bookmarkStart w:id="31" w:name="_Toc325726002"/>
      <w:bookmarkStart w:id="32" w:name="_Toc10122"/>
      <w:bookmarkStart w:id="33" w:name="_Toc376936733"/>
      <w:bookmarkStart w:id="34" w:name="_Toc14153"/>
      <w:r>
        <w:rPr>
          <w:rFonts w:ascii="宋体" w:hAnsi="宋体" w:cs="宋体"/>
          <w:b/>
          <w:bCs/>
          <w:sz w:val="22"/>
          <w:szCs w:val="22"/>
          <w:highlight w:val="none"/>
        </w:rPr>
        <w:t>4.</w:t>
      </w:r>
      <w:r>
        <w:rPr>
          <w:rFonts w:hint="eastAsia" w:ascii="宋体" w:hAnsi="宋体" w:cs="宋体"/>
          <w:b/>
          <w:bCs/>
          <w:sz w:val="22"/>
          <w:szCs w:val="22"/>
          <w:highlight w:val="none"/>
        </w:rPr>
        <w:t>磋商文件的构成</w:t>
      </w:r>
      <w:bookmarkEnd w:id="30"/>
      <w:bookmarkEnd w:id="31"/>
      <w:bookmarkEnd w:id="32"/>
      <w:bookmarkEnd w:id="33"/>
      <w:bookmarkEnd w:id="34"/>
    </w:p>
    <w:p w14:paraId="2FC0EB51">
      <w:pPr>
        <w:spacing w:line="360" w:lineRule="auto"/>
        <w:rPr>
          <w:rFonts w:ascii="宋体"/>
          <w:sz w:val="22"/>
          <w:szCs w:val="22"/>
          <w:highlight w:val="none"/>
        </w:rPr>
      </w:pPr>
      <w:r>
        <w:rPr>
          <w:rFonts w:ascii="宋体" w:hAnsi="宋体" w:cs="宋体"/>
          <w:sz w:val="22"/>
          <w:szCs w:val="22"/>
          <w:highlight w:val="none"/>
        </w:rPr>
        <w:t>4.1</w:t>
      </w:r>
      <w:r>
        <w:rPr>
          <w:rFonts w:hint="eastAsia" w:ascii="宋体" w:hAnsi="宋体" w:cs="宋体"/>
          <w:sz w:val="22"/>
          <w:szCs w:val="22"/>
          <w:highlight w:val="none"/>
        </w:rPr>
        <w:t>磋商文件包括：</w:t>
      </w:r>
    </w:p>
    <w:p w14:paraId="04C43FEC">
      <w:pPr>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1</w:t>
      </w:r>
      <w:r>
        <w:rPr>
          <w:rFonts w:hint="eastAsia" w:ascii="宋体" w:hAnsi="宋体" w:cs="宋体"/>
          <w:sz w:val="22"/>
          <w:szCs w:val="22"/>
          <w:highlight w:val="none"/>
        </w:rPr>
        <w:t>）投标邀请</w:t>
      </w:r>
    </w:p>
    <w:p w14:paraId="56A58598">
      <w:pPr>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2</w:t>
      </w:r>
      <w:r>
        <w:rPr>
          <w:rFonts w:hint="eastAsia" w:ascii="宋体" w:hAnsi="宋体" w:cs="宋体"/>
          <w:sz w:val="22"/>
          <w:szCs w:val="22"/>
          <w:highlight w:val="none"/>
        </w:rPr>
        <w:t>）</w:t>
      </w:r>
      <w:r>
        <w:rPr>
          <w:rFonts w:hint="eastAsia" w:ascii="宋体" w:hAnsi="宋体" w:cs="宋体"/>
          <w:sz w:val="22"/>
          <w:szCs w:val="22"/>
          <w:highlight w:val="none"/>
          <w:lang w:val="zh-CN"/>
        </w:rPr>
        <w:t>供应商须知前附表</w:t>
      </w:r>
    </w:p>
    <w:p w14:paraId="5B84D5AD">
      <w:pPr>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3</w:t>
      </w:r>
      <w:r>
        <w:rPr>
          <w:rFonts w:hint="eastAsia" w:ascii="宋体" w:hAnsi="宋体" w:cs="宋体"/>
          <w:sz w:val="22"/>
          <w:szCs w:val="22"/>
          <w:highlight w:val="none"/>
        </w:rPr>
        <w:t>）供应商须知</w:t>
      </w:r>
    </w:p>
    <w:p w14:paraId="26A3190E">
      <w:pPr>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4</w:t>
      </w:r>
      <w:r>
        <w:rPr>
          <w:rFonts w:hint="eastAsia" w:ascii="宋体" w:hAnsi="宋体" w:cs="宋体"/>
          <w:sz w:val="22"/>
          <w:szCs w:val="22"/>
          <w:highlight w:val="none"/>
        </w:rPr>
        <w:t>）采购项目合同书</w:t>
      </w:r>
    </w:p>
    <w:p w14:paraId="37BF9349">
      <w:pPr>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5</w:t>
      </w:r>
      <w:r>
        <w:rPr>
          <w:rFonts w:hint="eastAsia" w:ascii="宋体" w:hAnsi="宋体" w:cs="宋体"/>
          <w:sz w:val="22"/>
          <w:szCs w:val="22"/>
          <w:highlight w:val="none"/>
        </w:rPr>
        <w:t>）响应文件格式（相关附件）</w:t>
      </w:r>
    </w:p>
    <w:p w14:paraId="1B102844">
      <w:pPr>
        <w:tabs>
          <w:tab w:val="left" w:pos="6889"/>
        </w:tabs>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6</w:t>
      </w:r>
      <w:r>
        <w:rPr>
          <w:rFonts w:hint="eastAsia" w:ascii="宋体" w:hAnsi="宋体" w:cs="宋体"/>
          <w:sz w:val="22"/>
          <w:szCs w:val="22"/>
          <w:highlight w:val="none"/>
        </w:rPr>
        <w:t>）采购项目要求及技术参数</w:t>
      </w:r>
      <w:r>
        <w:rPr>
          <w:rFonts w:hint="eastAsia" w:ascii="宋体" w:hAnsi="宋体" w:cs="宋体"/>
          <w:sz w:val="22"/>
          <w:szCs w:val="22"/>
          <w:highlight w:val="none"/>
        </w:rPr>
        <w:tab/>
      </w:r>
    </w:p>
    <w:p w14:paraId="475AD795">
      <w:pPr>
        <w:spacing w:line="360" w:lineRule="auto"/>
        <w:rPr>
          <w:rFonts w:hint="eastAsia" w:ascii="宋体" w:hAnsi="宋体" w:cs="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7</w:t>
      </w:r>
      <w:r>
        <w:rPr>
          <w:rFonts w:hint="eastAsia" w:ascii="宋体" w:hAnsi="宋体" w:cs="宋体"/>
          <w:sz w:val="22"/>
          <w:szCs w:val="22"/>
          <w:highlight w:val="none"/>
        </w:rPr>
        <w:t>）磋商过程中发生的澄清、变更和补充文件</w:t>
      </w:r>
    </w:p>
    <w:p w14:paraId="1A99E513">
      <w:pPr>
        <w:spacing w:line="360" w:lineRule="auto"/>
        <w:rPr>
          <w:rFonts w:ascii="宋体"/>
          <w:sz w:val="22"/>
          <w:szCs w:val="22"/>
          <w:highlight w:val="none"/>
        </w:rPr>
      </w:pPr>
      <w:r>
        <w:rPr>
          <w:rFonts w:ascii="宋体" w:hAnsi="宋体" w:cs="宋体"/>
          <w:sz w:val="22"/>
          <w:szCs w:val="22"/>
          <w:highlight w:val="none"/>
        </w:rPr>
        <w:t xml:space="preserve">4.2 </w:t>
      </w:r>
      <w:r>
        <w:rPr>
          <w:rFonts w:hint="eastAsia" w:ascii="宋体" w:hAnsi="宋体" w:cs="宋体"/>
          <w:sz w:val="22"/>
          <w:szCs w:val="22"/>
          <w:highlight w:val="none"/>
        </w:rPr>
        <w:t>供应商应认真阅读磋商文件中列示的事项、格式、条款和要求等内容。如果供应商未按磋商文件要求提交全部资料，或者对磋商文件未作出实质性响应的，将视为无效响应。</w:t>
      </w:r>
    </w:p>
    <w:p w14:paraId="0C62B6EB">
      <w:pPr>
        <w:widowControl/>
        <w:spacing w:line="360" w:lineRule="auto"/>
        <w:jc w:val="left"/>
        <w:outlineLvl w:val="2"/>
        <w:rPr>
          <w:rFonts w:ascii="宋体"/>
          <w:b/>
          <w:bCs/>
          <w:sz w:val="22"/>
          <w:szCs w:val="22"/>
          <w:highlight w:val="none"/>
        </w:rPr>
      </w:pPr>
      <w:bookmarkStart w:id="35" w:name="_Toc325726003"/>
      <w:bookmarkStart w:id="36" w:name="_Toc376936734"/>
      <w:bookmarkStart w:id="37" w:name="_Toc32430"/>
      <w:bookmarkStart w:id="38" w:name="_Toc6482"/>
      <w:bookmarkStart w:id="39" w:name="_Toc3451"/>
      <w:r>
        <w:rPr>
          <w:rFonts w:ascii="宋体" w:hAnsi="宋体" w:cs="宋体"/>
          <w:b/>
          <w:bCs/>
          <w:sz w:val="22"/>
          <w:szCs w:val="22"/>
          <w:highlight w:val="none"/>
        </w:rPr>
        <w:t>5.</w:t>
      </w:r>
      <w:r>
        <w:rPr>
          <w:rFonts w:hint="eastAsia" w:ascii="宋体" w:hAnsi="宋体" w:cs="宋体"/>
          <w:b/>
          <w:bCs/>
          <w:sz w:val="22"/>
          <w:szCs w:val="22"/>
          <w:highlight w:val="none"/>
        </w:rPr>
        <w:t>磋商文件的</w:t>
      </w:r>
      <w:bookmarkEnd w:id="35"/>
      <w:bookmarkEnd w:id="36"/>
      <w:r>
        <w:rPr>
          <w:rFonts w:hint="eastAsia" w:ascii="宋体" w:hAnsi="宋体" w:cs="宋体"/>
          <w:b/>
          <w:bCs/>
          <w:sz w:val="22"/>
          <w:szCs w:val="22"/>
          <w:highlight w:val="none"/>
        </w:rPr>
        <w:t>质疑</w:t>
      </w:r>
      <w:bookmarkEnd w:id="37"/>
      <w:bookmarkEnd w:id="38"/>
      <w:bookmarkEnd w:id="39"/>
    </w:p>
    <w:p w14:paraId="6F71774D">
      <w:pPr>
        <w:spacing w:line="360" w:lineRule="auto"/>
        <w:ind w:firstLine="480"/>
        <w:rPr>
          <w:rFonts w:ascii="宋体"/>
          <w:sz w:val="22"/>
          <w:szCs w:val="22"/>
          <w:highlight w:val="none"/>
        </w:rPr>
      </w:pPr>
      <w:r>
        <w:rPr>
          <w:rFonts w:hint="eastAsia" w:ascii="宋体" w:hAnsi="宋体" w:cs="宋体"/>
          <w:sz w:val="22"/>
          <w:szCs w:val="22"/>
          <w:highlight w:val="none"/>
        </w:rPr>
        <w:t>供应商对磋商文件有异议的，应在提交首次响应文件截止时间至少</w:t>
      </w:r>
      <w:r>
        <w:rPr>
          <w:rFonts w:ascii="宋体" w:hAnsi="宋体" w:cs="宋体"/>
          <w:sz w:val="22"/>
          <w:szCs w:val="22"/>
          <w:highlight w:val="none"/>
        </w:rPr>
        <w:t>1</w:t>
      </w:r>
      <w:r>
        <w:rPr>
          <w:rFonts w:hint="eastAsia" w:ascii="宋体" w:hAnsi="宋体" w:cs="宋体"/>
          <w:sz w:val="22"/>
          <w:szCs w:val="22"/>
          <w:highlight w:val="none"/>
        </w:rPr>
        <w:t>日前以书面形式提出（不接受匿名质疑），采购代理机构在收到供应商的书面质疑后视情况予以答复，并将变更事宜</w:t>
      </w:r>
      <w:r>
        <w:rPr>
          <w:rFonts w:hint="eastAsia" w:ascii="宋体" w:hAnsi="宋体" w:cs="宋体"/>
          <w:sz w:val="22"/>
          <w:szCs w:val="22"/>
          <w:highlight w:val="none"/>
          <w:lang w:val="en-US" w:eastAsia="zh-CN"/>
        </w:rPr>
        <w:t>书面告知</w:t>
      </w:r>
      <w:r>
        <w:rPr>
          <w:rFonts w:hint="eastAsia" w:ascii="宋体" w:hAnsi="宋体" w:cs="宋体"/>
          <w:sz w:val="22"/>
          <w:szCs w:val="22"/>
          <w:highlight w:val="none"/>
        </w:rPr>
        <w:t>本项目的所有潜在供应商。</w:t>
      </w:r>
    </w:p>
    <w:p w14:paraId="653E4A52">
      <w:pPr>
        <w:widowControl/>
        <w:spacing w:line="360" w:lineRule="auto"/>
        <w:jc w:val="left"/>
        <w:outlineLvl w:val="2"/>
        <w:rPr>
          <w:rFonts w:ascii="宋体"/>
          <w:b/>
          <w:bCs/>
          <w:sz w:val="22"/>
          <w:szCs w:val="22"/>
          <w:highlight w:val="none"/>
        </w:rPr>
      </w:pPr>
      <w:bookmarkStart w:id="40" w:name="_Toc325726004"/>
      <w:bookmarkStart w:id="41" w:name="_Toc376936735"/>
      <w:bookmarkStart w:id="42" w:name="_Toc32027"/>
      <w:bookmarkStart w:id="43" w:name="_Toc26515"/>
      <w:bookmarkStart w:id="44" w:name="_Toc13050"/>
      <w:r>
        <w:rPr>
          <w:rFonts w:ascii="宋体" w:hAnsi="宋体" w:cs="宋体"/>
          <w:b/>
          <w:bCs/>
          <w:sz w:val="22"/>
          <w:szCs w:val="22"/>
          <w:highlight w:val="none"/>
        </w:rPr>
        <w:t>6.</w:t>
      </w:r>
      <w:r>
        <w:rPr>
          <w:rFonts w:hint="eastAsia" w:ascii="宋体" w:hAnsi="宋体" w:cs="宋体"/>
          <w:b/>
          <w:bCs/>
          <w:sz w:val="22"/>
          <w:szCs w:val="22"/>
          <w:highlight w:val="none"/>
        </w:rPr>
        <w:t>磋商文件的澄清、修改</w:t>
      </w:r>
      <w:bookmarkEnd w:id="40"/>
      <w:bookmarkEnd w:id="41"/>
      <w:bookmarkEnd w:id="42"/>
      <w:bookmarkEnd w:id="43"/>
      <w:bookmarkEnd w:id="44"/>
    </w:p>
    <w:p w14:paraId="365FCA64">
      <w:pPr>
        <w:spacing w:line="360" w:lineRule="auto"/>
        <w:rPr>
          <w:rFonts w:hint="eastAsia" w:ascii="宋体" w:hAnsi="宋体" w:eastAsia="宋体" w:cs="宋体"/>
          <w:sz w:val="22"/>
          <w:szCs w:val="22"/>
          <w:highlight w:val="none"/>
        </w:rPr>
      </w:pPr>
      <w:r>
        <w:rPr>
          <w:rFonts w:ascii="宋体" w:hAnsi="宋体" w:cs="宋体"/>
          <w:sz w:val="22"/>
          <w:szCs w:val="22"/>
          <w:highlight w:val="none"/>
        </w:rPr>
        <w:t>6.1</w:t>
      </w:r>
      <w:r>
        <w:rPr>
          <w:rFonts w:hint="eastAsia" w:ascii="宋体" w:hAnsi="宋体" w:cs="宋体"/>
          <w:snapToGrid w:val="0"/>
          <w:sz w:val="22"/>
          <w:szCs w:val="22"/>
          <w:highlight w:val="none"/>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w:t>
      </w:r>
      <w:r>
        <w:rPr>
          <w:rFonts w:ascii="宋体" w:hAnsi="宋体" w:cs="宋体"/>
          <w:snapToGrid w:val="0"/>
          <w:sz w:val="22"/>
          <w:szCs w:val="22"/>
          <w:highlight w:val="none"/>
        </w:rPr>
        <w:t>5</w:t>
      </w:r>
      <w:r>
        <w:rPr>
          <w:rFonts w:hint="eastAsia" w:ascii="宋体" w:hAnsi="宋体" w:cs="宋体"/>
          <w:snapToGrid w:val="0"/>
          <w:sz w:val="22"/>
          <w:szCs w:val="22"/>
          <w:highlight w:val="none"/>
        </w:rPr>
        <w:t>日前，以书面形式通知所有获取磋商文件的供</w:t>
      </w:r>
      <w:r>
        <w:rPr>
          <w:rFonts w:hint="eastAsia" w:ascii="宋体" w:hAnsi="宋体" w:eastAsia="宋体" w:cs="宋体"/>
          <w:sz w:val="22"/>
          <w:szCs w:val="22"/>
          <w:highlight w:val="none"/>
        </w:rPr>
        <w:t>应商；不足5日的，采购代理机构应当顺延提交首次响应文件截止时间。</w:t>
      </w:r>
    </w:p>
    <w:p w14:paraId="0AD9525D">
      <w:pPr>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6.2在提交响应文件截止时间前，采购代理机构可以视采购具体情况，延长提交响应文件截止时间和开启时间，并在磋商文件中要求的提交响应文件截止时间和开启时间的三日前，将变更</w:t>
      </w:r>
      <w:r>
        <w:rPr>
          <w:rFonts w:hint="eastAsia" w:ascii="宋体" w:hAnsi="宋体" w:eastAsia="宋体" w:cs="宋体"/>
          <w:sz w:val="22"/>
          <w:szCs w:val="22"/>
          <w:highlight w:val="none"/>
          <w:lang w:val="en-US" w:eastAsia="zh-CN"/>
        </w:rPr>
        <w:t>事宜书面告知</w:t>
      </w:r>
      <w:r>
        <w:rPr>
          <w:rFonts w:hint="eastAsia" w:ascii="宋体" w:hAnsi="宋体" w:eastAsia="宋体" w:cs="宋体"/>
          <w:sz w:val="22"/>
          <w:szCs w:val="22"/>
          <w:highlight w:val="none"/>
        </w:rPr>
        <w:t>本项目的所有潜在供应商</w:t>
      </w:r>
      <w:r>
        <w:rPr>
          <w:rFonts w:hint="eastAsia" w:ascii="宋体" w:hAnsi="宋体" w:eastAsia="宋体" w:cs="宋体"/>
          <w:sz w:val="22"/>
          <w:szCs w:val="22"/>
          <w:highlight w:val="none"/>
          <w:lang w:val="en-US" w:eastAsia="zh-CN"/>
        </w:rPr>
        <w:t>。</w:t>
      </w:r>
      <w:bookmarkStart w:id="45" w:name="_Toc325726005"/>
      <w:bookmarkStart w:id="46" w:name="_Toc23340"/>
      <w:bookmarkStart w:id="47" w:name="_Toc376936736"/>
    </w:p>
    <w:p w14:paraId="3AA3380D">
      <w:pPr>
        <w:widowControl/>
        <w:spacing w:line="360" w:lineRule="auto"/>
        <w:jc w:val="center"/>
        <w:outlineLvl w:val="1"/>
        <w:rPr>
          <w:rFonts w:hint="eastAsia" w:ascii="宋体" w:hAnsi="宋体" w:cs="宋体"/>
          <w:b/>
          <w:bCs/>
          <w:sz w:val="22"/>
          <w:szCs w:val="22"/>
          <w:highlight w:val="none"/>
        </w:rPr>
      </w:pPr>
      <w:bookmarkStart w:id="48" w:name="_Toc30837"/>
      <w:r>
        <w:rPr>
          <w:rFonts w:hint="eastAsia" w:ascii="宋体" w:hAnsi="宋体" w:cs="宋体"/>
          <w:b/>
          <w:bCs/>
          <w:sz w:val="22"/>
          <w:szCs w:val="22"/>
          <w:highlight w:val="none"/>
        </w:rPr>
        <w:t>三、响应文件的编制</w:t>
      </w:r>
      <w:bookmarkEnd w:id="45"/>
      <w:bookmarkEnd w:id="46"/>
      <w:bookmarkEnd w:id="47"/>
      <w:bookmarkEnd w:id="48"/>
      <w:bookmarkStart w:id="49" w:name="_Toc13057"/>
      <w:bookmarkStart w:id="50" w:name="_Toc376936737"/>
      <w:bookmarkStart w:id="51" w:name="_Toc325726006"/>
      <w:bookmarkStart w:id="52" w:name="_Toc9674"/>
    </w:p>
    <w:p w14:paraId="54F637AC">
      <w:pPr>
        <w:keepNext w:val="0"/>
        <w:keepLines w:val="0"/>
        <w:pageBreakBefore w:val="0"/>
        <w:widowControl/>
        <w:kinsoku/>
        <w:wordWrap/>
        <w:overflowPunct/>
        <w:topLinePunct w:val="0"/>
        <w:bidi w:val="0"/>
        <w:snapToGrid/>
        <w:spacing w:line="360" w:lineRule="auto"/>
        <w:jc w:val="left"/>
        <w:textAlignment w:val="auto"/>
        <w:outlineLvl w:val="2"/>
        <w:rPr>
          <w:rFonts w:ascii="宋体"/>
          <w:b/>
          <w:bCs/>
          <w:sz w:val="22"/>
          <w:szCs w:val="22"/>
          <w:highlight w:val="none"/>
        </w:rPr>
      </w:pPr>
      <w:bookmarkStart w:id="53" w:name="_Toc23544"/>
      <w:r>
        <w:rPr>
          <w:rFonts w:ascii="宋体" w:hAnsi="宋体" w:cs="宋体"/>
          <w:b/>
          <w:bCs/>
          <w:sz w:val="22"/>
          <w:szCs w:val="22"/>
          <w:highlight w:val="none"/>
        </w:rPr>
        <w:t>7.</w:t>
      </w:r>
      <w:r>
        <w:rPr>
          <w:rFonts w:hint="eastAsia" w:ascii="宋体" w:hAnsi="宋体" w:cs="宋体"/>
          <w:b/>
          <w:bCs/>
          <w:sz w:val="22"/>
          <w:szCs w:val="22"/>
          <w:highlight w:val="none"/>
        </w:rPr>
        <w:t>响应文件的语言及度量衡单位</w:t>
      </w:r>
      <w:bookmarkEnd w:id="49"/>
      <w:bookmarkEnd w:id="50"/>
      <w:bookmarkEnd w:id="51"/>
      <w:bookmarkEnd w:id="52"/>
      <w:bookmarkEnd w:id="53"/>
    </w:p>
    <w:p w14:paraId="3781454E">
      <w:pPr>
        <w:keepNext w:val="0"/>
        <w:keepLines w:val="0"/>
        <w:pageBreakBefore w:val="0"/>
        <w:kinsoku/>
        <w:wordWrap/>
        <w:overflowPunct/>
        <w:topLinePunct w:val="0"/>
        <w:bidi w:val="0"/>
        <w:snapToGrid/>
        <w:spacing w:line="360" w:lineRule="auto"/>
        <w:textAlignment w:val="auto"/>
        <w:rPr>
          <w:rFonts w:ascii="宋体"/>
          <w:sz w:val="22"/>
          <w:szCs w:val="22"/>
          <w:highlight w:val="none"/>
        </w:rPr>
      </w:pPr>
      <w:r>
        <w:rPr>
          <w:rFonts w:ascii="宋体" w:hAnsi="宋体" w:cs="宋体"/>
          <w:sz w:val="22"/>
          <w:szCs w:val="22"/>
          <w:highlight w:val="none"/>
        </w:rPr>
        <w:t>7.1</w:t>
      </w:r>
      <w:r>
        <w:rPr>
          <w:rFonts w:hint="eastAsia" w:ascii="宋体" w:hAnsi="宋体" w:cs="宋体"/>
          <w:sz w:val="22"/>
          <w:szCs w:val="22"/>
          <w:highlight w:val="none"/>
        </w:rPr>
        <w:t>供应商提交的响应文件以及供应商与采购代理机构就此磋商发生的所有来往函电均应使用简体中文。</w:t>
      </w:r>
    </w:p>
    <w:p w14:paraId="2E6FC74E">
      <w:pPr>
        <w:keepNext w:val="0"/>
        <w:keepLines w:val="0"/>
        <w:pageBreakBefore w:val="0"/>
        <w:kinsoku/>
        <w:wordWrap/>
        <w:overflowPunct/>
        <w:topLinePunct w:val="0"/>
        <w:bidi w:val="0"/>
        <w:snapToGrid/>
        <w:spacing w:line="360" w:lineRule="auto"/>
        <w:textAlignment w:val="auto"/>
        <w:rPr>
          <w:rFonts w:ascii="宋体"/>
          <w:sz w:val="22"/>
          <w:szCs w:val="22"/>
          <w:highlight w:val="none"/>
        </w:rPr>
      </w:pPr>
      <w:r>
        <w:rPr>
          <w:rFonts w:ascii="宋体" w:hAnsi="宋体" w:cs="宋体"/>
          <w:sz w:val="22"/>
          <w:szCs w:val="22"/>
          <w:highlight w:val="none"/>
        </w:rPr>
        <w:t xml:space="preserve">7.2 </w:t>
      </w:r>
      <w:r>
        <w:rPr>
          <w:rFonts w:hint="eastAsia" w:ascii="宋体" w:hAnsi="宋体" w:cs="宋体"/>
          <w:sz w:val="22"/>
          <w:szCs w:val="22"/>
          <w:highlight w:val="none"/>
        </w:rPr>
        <w:t>除磋商文件中另有规定外，响应文件所使用的度量衡单位，均须采用国家法定计量单位。</w:t>
      </w:r>
    </w:p>
    <w:p w14:paraId="74573BD3">
      <w:pPr>
        <w:keepNext w:val="0"/>
        <w:keepLines w:val="0"/>
        <w:pageBreakBefore w:val="0"/>
        <w:kinsoku/>
        <w:wordWrap/>
        <w:overflowPunct/>
        <w:topLinePunct w:val="0"/>
        <w:bidi w:val="0"/>
        <w:snapToGrid/>
        <w:spacing w:line="360" w:lineRule="auto"/>
        <w:textAlignment w:val="auto"/>
        <w:rPr>
          <w:rFonts w:ascii="宋体"/>
          <w:sz w:val="22"/>
          <w:szCs w:val="22"/>
          <w:highlight w:val="none"/>
        </w:rPr>
      </w:pPr>
      <w:r>
        <w:rPr>
          <w:rFonts w:ascii="宋体" w:hAnsi="宋体" w:cs="宋体"/>
          <w:sz w:val="22"/>
          <w:szCs w:val="22"/>
          <w:highlight w:val="none"/>
        </w:rPr>
        <w:t>7.3</w:t>
      </w:r>
      <w:r>
        <w:rPr>
          <w:rFonts w:hint="eastAsia" w:ascii="宋体" w:hAnsi="宋体" w:cs="宋体"/>
          <w:sz w:val="22"/>
          <w:szCs w:val="22"/>
          <w:highlight w:val="none"/>
        </w:rPr>
        <w:t>附有外文资料的，须翻译成中文并加盖供应商公章，如果翻译的中文资料与外文资料存在差异和矛盾时，以中文资料为准。其准确性由供应商负责。</w:t>
      </w:r>
    </w:p>
    <w:p w14:paraId="773C206F">
      <w:pPr>
        <w:pStyle w:val="29"/>
        <w:keepNext w:val="0"/>
        <w:keepLines w:val="0"/>
        <w:pageBreakBefore w:val="0"/>
        <w:kinsoku/>
        <w:wordWrap/>
        <w:overflowPunct/>
        <w:topLinePunct w:val="0"/>
        <w:bidi w:val="0"/>
        <w:snapToGrid/>
        <w:spacing w:line="360" w:lineRule="auto"/>
        <w:ind w:left="0" w:leftChars="0" w:firstLine="0" w:firstLineChars="0"/>
        <w:jc w:val="left"/>
        <w:textAlignment w:val="auto"/>
        <w:rPr>
          <w:rFonts w:ascii="宋体"/>
          <w:sz w:val="22"/>
          <w:szCs w:val="22"/>
          <w:highlight w:val="none"/>
        </w:rPr>
      </w:pPr>
      <w:bookmarkStart w:id="54" w:name="_Toc430937642"/>
      <w:bookmarkStart w:id="55" w:name="_Toc17515"/>
      <w:bookmarkStart w:id="56" w:name="_Toc1489"/>
      <w:bookmarkStart w:id="57" w:name="_Toc45"/>
      <w:r>
        <w:rPr>
          <w:rFonts w:ascii="宋体" w:hAnsi="宋体" w:cs="宋体"/>
          <w:sz w:val="22"/>
          <w:szCs w:val="22"/>
          <w:highlight w:val="none"/>
        </w:rPr>
        <w:t>8.</w:t>
      </w:r>
      <w:r>
        <w:rPr>
          <w:rFonts w:hint="eastAsia" w:ascii="宋体" w:hAnsi="宋体" w:cs="宋体"/>
          <w:sz w:val="22"/>
          <w:szCs w:val="22"/>
          <w:highlight w:val="none"/>
        </w:rPr>
        <w:t>投标报价及币种</w:t>
      </w:r>
      <w:bookmarkEnd w:id="54"/>
      <w:bookmarkEnd w:id="55"/>
      <w:bookmarkEnd w:id="56"/>
      <w:bookmarkEnd w:id="57"/>
    </w:p>
    <w:p w14:paraId="399E22CB">
      <w:pPr>
        <w:keepNext w:val="0"/>
        <w:keepLines w:val="0"/>
        <w:pageBreakBefore w:val="0"/>
        <w:kinsoku/>
        <w:wordWrap/>
        <w:overflowPunct/>
        <w:topLinePunct w:val="0"/>
        <w:bidi w:val="0"/>
        <w:snapToGrid/>
        <w:spacing w:line="360" w:lineRule="auto"/>
        <w:textAlignment w:val="auto"/>
        <w:rPr>
          <w:rFonts w:hint="eastAsia" w:ascii="宋体" w:hAnsi="Cambria" w:eastAsia="宋体" w:cs="宋体"/>
          <w:sz w:val="22"/>
          <w:szCs w:val="22"/>
          <w:highlight w:val="none"/>
          <w:lang w:val="zh-CN"/>
        </w:rPr>
      </w:pPr>
      <w:r>
        <w:rPr>
          <w:rFonts w:hint="eastAsia" w:ascii="宋体" w:hAnsi="Cambria" w:eastAsia="宋体" w:cs="宋体"/>
          <w:sz w:val="22"/>
          <w:szCs w:val="22"/>
          <w:highlight w:val="none"/>
          <w:lang w:val="zh-CN"/>
        </w:rPr>
        <w:t>8.1投标报价为投标总价。投标报价必须包括完成本项目可能发生的各项费用，包括服务费、人工费、保险费、税金、</w:t>
      </w:r>
      <w:r>
        <w:rPr>
          <w:rFonts w:hint="eastAsia" w:ascii="宋体" w:hAnsi="Cambria" w:eastAsia="宋体" w:cs="宋体"/>
          <w:sz w:val="22"/>
          <w:szCs w:val="22"/>
          <w:highlight w:val="none"/>
          <w:lang w:val="en-US" w:eastAsia="zh-CN"/>
        </w:rPr>
        <w:t>招标代理费</w:t>
      </w:r>
      <w:r>
        <w:rPr>
          <w:rFonts w:hint="eastAsia" w:ascii="宋体" w:hAnsi="Cambria" w:eastAsia="宋体" w:cs="宋体"/>
          <w:sz w:val="22"/>
          <w:szCs w:val="22"/>
          <w:highlight w:val="none"/>
          <w:lang w:val="zh-CN"/>
        </w:rPr>
        <w:t>及不可预见费等全部费用。</w:t>
      </w:r>
    </w:p>
    <w:p w14:paraId="13B025C0">
      <w:pPr>
        <w:keepNext w:val="0"/>
        <w:keepLines w:val="0"/>
        <w:pageBreakBefore w:val="0"/>
        <w:kinsoku/>
        <w:wordWrap/>
        <w:overflowPunct/>
        <w:topLinePunct w:val="0"/>
        <w:autoSpaceDE w:val="0"/>
        <w:autoSpaceDN w:val="0"/>
        <w:bidi w:val="0"/>
        <w:adjustRightInd w:val="0"/>
        <w:snapToGrid/>
        <w:spacing w:line="360" w:lineRule="auto"/>
        <w:textAlignment w:val="auto"/>
        <w:rPr>
          <w:rFonts w:ascii="宋体" w:hAnsi="Cambria"/>
          <w:sz w:val="22"/>
          <w:szCs w:val="22"/>
          <w:highlight w:val="none"/>
          <w:lang w:val="zh-CN"/>
        </w:rPr>
      </w:pPr>
      <w:r>
        <w:rPr>
          <w:rFonts w:ascii="宋体" w:hAnsi="Cambria" w:cs="宋体"/>
          <w:sz w:val="22"/>
          <w:szCs w:val="22"/>
          <w:highlight w:val="none"/>
          <w:lang w:val="zh-CN"/>
        </w:rPr>
        <w:t>8.2</w:t>
      </w:r>
      <w:r>
        <w:rPr>
          <w:rFonts w:hint="eastAsia" w:ascii="宋体" w:hAnsi="Cambria" w:cs="宋体"/>
          <w:sz w:val="22"/>
          <w:szCs w:val="22"/>
          <w:highlight w:val="none"/>
          <w:lang w:val="zh-CN"/>
        </w:rPr>
        <w:t>投标报价应注明有效期，有效期应与磋商有效期一致。</w:t>
      </w:r>
    </w:p>
    <w:p w14:paraId="3FE24548">
      <w:pPr>
        <w:keepNext w:val="0"/>
        <w:keepLines w:val="0"/>
        <w:pageBreakBefore w:val="0"/>
        <w:kinsoku/>
        <w:wordWrap/>
        <w:overflowPunct/>
        <w:topLinePunct w:val="0"/>
        <w:autoSpaceDE w:val="0"/>
        <w:autoSpaceDN w:val="0"/>
        <w:bidi w:val="0"/>
        <w:adjustRightInd w:val="0"/>
        <w:snapToGrid/>
        <w:spacing w:line="360" w:lineRule="auto"/>
        <w:textAlignment w:val="auto"/>
        <w:rPr>
          <w:rFonts w:ascii="宋体" w:hAnsi="Cambria"/>
          <w:sz w:val="22"/>
          <w:szCs w:val="22"/>
          <w:highlight w:val="none"/>
          <w:lang w:val="zh-CN"/>
        </w:rPr>
      </w:pPr>
      <w:r>
        <w:rPr>
          <w:rFonts w:ascii="宋体" w:hAnsi="Cambria" w:cs="宋体"/>
          <w:sz w:val="22"/>
          <w:szCs w:val="22"/>
          <w:highlight w:val="none"/>
          <w:lang w:val="zh-CN"/>
        </w:rPr>
        <w:t>8.3</w:t>
      </w:r>
      <w:r>
        <w:rPr>
          <w:rFonts w:hint="eastAsia" w:ascii="宋体" w:hAnsi="Cambria" w:cs="宋体"/>
          <w:sz w:val="22"/>
          <w:szCs w:val="22"/>
          <w:highlight w:val="none"/>
          <w:lang w:val="zh-CN"/>
        </w:rPr>
        <w:t>供应商应根据竞争性磋商文件规定的格式完整填写所有内容，并保证所提供的全部资料真实可信，自愿承担相应责任。</w:t>
      </w:r>
    </w:p>
    <w:p w14:paraId="17B98F49">
      <w:pPr>
        <w:keepNext w:val="0"/>
        <w:keepLines w:val="0"/>
        <w:pageBreakBefore w:val="0"/>
        <w:kinsoku/>
        <w:wordWrap/>
        <w:overflowPunct/>
        <w:topLinePunct w:val="0"/>
        <w:autoSpaceDE w:val="0"/>
        <w:autoSpaceDN w:val="0"/>
        <w:bidi w:val="0"/>
        <w:adjustRightInd w:val="0"/>
        <w:snapToGrid/>
        <w:spacing w:line="360" w:lineRule="auto"/>
        <w:textAlignment w:val="auto"/>
        <w:rPr>
          <w:rFonts w:ascii="宋体" w:hAnsi="Cambria"/>
          <w:sz w:val="22"/>
          <w:szCs w:val="22"/>
          <w:highlight w:val="none"/>
          <w:lang w:val="zh-CN"/>
        </w:rPr>
      </w:pPr>
      <w:r>
        <w:rPr>
          <w:rFonts w:ascii="宋体" w:hAnsi="Cambria" w:cs="宋体"/>
          <w:sz w:val="22"/>
          <w:szCs w:val="22"/>
          <w:highlight w:val="none"/>
          <w:lang w:val="zh-CN"/>
        </w:rPr>
        <w:t>8.4</w:t>
      </w:r>
      <w:r>
        <w:rPr>
          <w:rFonts w:hint="eastAsia" w:ascii="宋体" w:hAnsi="Cambria" w:cs="宋体"/>
          <w:sz w:val="22"/>
          <w:szCs w:val="22"/>
          <w:highlight w:val="none"/>
          <w:lang w:val="zh-CN"/>
        </w:rPr>
        <w:t>投标报价为闭口价，即中标后在合同有效期内价格不变。</w:t>
      </w:r>
    </w:p>
    <w:p w14:paraId="54C51356">
      <w:pPr>
        <w:keepNext w:val="0"/>
        <w:keepLines w:val="0"/>
        <w:pageBreakBefore w:val="0"/>
        <w:kinsoku/>
        <w:wordWrap/>
        <w:overflowPunct/>
        <w:topLinePunct w:val="0"/>
        <w:autoSpaceDE w:val="0"/>
        <w:autoSpaceDN w:val="0"/>
        <w:bidi w:val="0"/>
        <w:adjustRightInd w:val="0"/>
        <w:snapToGrid/>
        <w:spacing w:line="360" w:lineRule="auto"/>
        <w:textAlignment w:val="auto"/>
        <w:rPr>
          <w:rFonts w:ascii="宋体" w:hAnsi="Cambria"/>
          <w:sz w:val="22"/>
          <w:szCs w:val="22"/>
          <w:highlight w:val="none"/>
          <w:lang w:val="zh-CN"/>
        </w:rPr>
      </w:pPr>
      <w:r>
        <w:rPr>
          <w:rFonts w:ascii="宋体" w:hAnsi="Cambria" w:cs="宋体"/>
          <w:sz w:val="22"/>
          <w:szCs w:val="22"/>
          <w:highlight w:val="none"/>
          <w:lang w:val="zh-CN"/>
        </w:rPr>
        <w:t>8.5</w:t>
      </w:r>
      <w:r>
        <w:rPr>
          <w:rFonts w:hint="eastAsia" w:ascii="宋体" w:hAnsi="Cambria" w:cs="宋体"/>
          <w:sz w:val="22"/>
          <w:szCs w:val="22"/>
          <w:highlight w:val="none"/>
          <w:lang w:val="zh-CN"/>
        </w:rPr>
        <w:t>投标币种是人民币。</w:t>
      </w:r>
    </w:p>
    <w:p w14:paraId="50DD8ED8">
      <w:pPr>
        <w:keepNext w:val="0"/>
        <w:keepLines w:val="0"/>
        <w:pageBreakBefore w:val="0"/>
        <w:widowControl/>
        <w:kinsoku/>
        <w:wordWrap/>
        <w:overflowPunct/>
        <w:topLinePunct w:val="0"/>
        <w:bidi w:val="0"/>
        <w:snapToGrid/>
        <w:spacing w:line="360" w:lineRule="auto"/>
        <w:jc w:val="left"/>
        <w:textAlignment w:val="auto"/>
        <w:outlineLvl w:val="2"/>
        <w:rPr>
          <w:rFonts w:hint="eastAsia" w:ascii="宋体"/>
          <w:b/>
          <w:bCs/>
          <w:sz w:val="22"/>
          <w:szCs w:val="22"/>
          <w:highlight w:val="none"/>
        </w:rPr>
      </w:pPr>
      <w:bookmarkStart w:id="58" w:name="_Toc17093"/>
      <w:bookmarkStart w:id="59" w:name="_Toc376936743"/>
      <w:bookmarkStart w:id="60" w:name="_Toc21569"/>
      <w:bookmarkStart w:id="61" w:name="_Toc22285"/>
      <w:bookmarkStart w:id="62" w:name="_Toc325726012"/>
      <w:r>
        <w:rPr>
          <w:rFonts w:ascii="宋体" w:hAnsi="宋体" w:cs="宋体"/>
          <w:b/>
          <w:bCs/>
          <w:sz w:val="22"/>
          <w:szCs w:val="22"/>
          <w:highlight w:val="none"/>
        </w:rPr>
        <w:t>9.</w:t>
      </w:r>
      <w:r>
        <w:rPr>
          <w:rFonts w:hint="eastAsia" w:ascii="宋体" w:hAnsi="宋体" w:cs="宋体"/>
          <w:b/>
          <w:bCs/>
          <w:sz w:val="22"/>
          <w:szCs w:val="22"/>
          <w:highlight w:val="none"/>
        </w:rPr>
        <w:t>磋商保证金</w:t>
      </w:r>
      <w:bookmarkEnd w:id="58"/>
      <w:bookmarkEnd w:id="59"/>
      <w:bookmarkEnd w:id="60"/>
      <w:bookmarkEnd w:id="61"/>
      <w:bookmarkEnd w:id="62"/>
    </w:p>
    <w:p w14:paraId="227FEDCB">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bookmarkStart w:id="63" w:name="_Toc22044"/>
      <w:bookmarkStart w:id="64" w:name="_Toc325726013"/>
      <w:bookmarkStart w:id="65" w:name="_Toc32704"/>
      <w:bookmarkStart w:id="66" w:name="_Toc376936744"/>
      <w:r>
        <w:rPr>
          <w:rFonts w:ascii="宋体" w:hAnsi="Cambria" w:cs="宋体"/>
          <w:sz w:val="22"/>
          <w:szCs w:val="22"/>
          <w:highlight w:val="none"/>
          <w:lang w:val="zh-CN"/>
        </w:rPr>
        <w:t>9.1</w:t>
      </w:r>
      <w:r>
        <w:rPr>
          <w:rFonts w:hint="eastAsia" w:ascii="宋体" w:hAnsi="Cambria" w:cs="宋体"/>
          <w:sz w:val="22"/>
          <w:szCs w:val="22"/>
          <w:highlight w:val="none"/>
          <w:lang w:val="zh-CN"/>
        </w:rPr>
        <w:t>供应商应将磋商保证金缴款证明做为响应文件的内容一并提供。交纳的磋商保证金用于因供应商的行为使本次招标活动受到损失的抵项。在本次招标活动中未中标且供应商未发生过失行为的，采购代理机构将在成交通知书发出</w:t>
      </w:r>
      <w:r>
        <w:rPr>
          <w:rFonts w:hint="eastAsia" w:ascii="宋体" w:hAnsi="Cambria" w:cs="宋体"/>
          <w:sz w:val="22"/>
          <w:szCs w:val="22"/>
          <w:highlight w:val="none"/>
          <w:lang w:val="en-US" w:eastAsia="zh-CN"/>
        </w:rPr>
        <w:t>之日起</w:t>
      </w:r>
      <w:r>
        <w:rPr>
          <w:rFonts w:hint="eastAsia" w:ascii="宋体" w:hAnsi="Cambria" w:cs="宋体"/>
          <w:sz w:val="22"/>
          <w:szCs w:val="22"/>
          <w:highlight w:val="none"/>
          <w:lang w:val="zh-CN"/>
        </w:rPr>
        <w:t>五个工作日内退还。</w:t>
      </w:r>
    </w:p>
    <w:p w14:paraId="53A73BC2">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ascii="宋体" w:hAnsi="Cambria" w:cs="宋体"/>
          <w:sz w:val="22"/>
          <w:szCs w:val="22"/>
          <w:highlight w:val="none"/>
          <w:lang w:val="zh-CN"/>
        </w:rPr>
        <w:t>9.2</w:t>
      </w:r>
      <w:r>
        <w:rPr>
          <w:rFonts w:hint="eastAsia" w:ascii="宋体" w:hAnsi="宋体" w:cs="宋体"/>
          <w:sz w:val="22"/>
          <w:szCs w:val="22"/>
          <w:highlight w:val="none"/>
          <w:lang w:val="zh-CN"/>
        </w:rPr>
        <w:t>供应商应在投标截止</w:t>
      </w:r>
      <w:r>
        <w:rPr>
          <w:rFonts w:hint="eastAsia" w:ascii="宋体" w:hAnsi="宋体" w:cs="宋体"/>
          <w:sz w:val="22"/>
          <w:szCs w:val="22"/>
          <w:highlight w:val="none"/>
        </w:rPr>
        <w:t>时间前</w:t>
      </w:r>
      <w:r>
        <w:rPr>
          <w:rFonts w:hint="eastAsia" w:ascii="宋体" w:hAnsi="宋体" w:cs="宋体"/>
          <w:sz w:val="22"/>
          <w:szCs w:val="22"/>
          <w:highlight w:val="none"/>
          <w:lang w:val="zh-CN"/>
        </w:rPr>
        <w:t>将磋商保证金缴纳到采购代理机构账户，以银行到账时间为准。</w:t>
      </w:r>
    </w:p>
    <w:p w14:paraId="35BC57A0">
      <w:pPr>
        <w:keepNext w:val="0"/>
        <w:keepLines w:val="0"/>
        <w:pageBreakBefore w:val="0"/>
        <w:kinsoku/>
        <w:wordWrap/>
        <w:overflowPunct/>
        <w:topLinePunct w:val="0"/>
        <w:bidi w:val="0"/>
        <w:snapToGrid/>
        <w:spacing w:line="360" w:lineRule="auto"/>
        <w:ind w:firstLine="480"/>
        <w:textAlignment w:val="auto"/>
        <w:rPr>
          <w:rFonts w:ascii="宋体"/>
          <w:sz w:val="22"/>
          <w:szCs w:val="22"/>
          <w:highlight w:val="none"/>
          <w:lang w:val="zh-CN"/>
        </w:rPr>
      </w:pPr>
      <w:r>
        <w:rPr>
          <w:rFonts w:ascii="宋体" w:hAnsi="Cambria" w:cs="宋体"/>
          <w:sz w:val="22"/>
          <w:szCs w:val="22"/>
          <w:highlight w:val="none"/>
          <w:lang w:val="zh-CN"/>
        </w:rPr>
        <w:t>9.</w:t>
      </w:r>
      <w:r>
        <w:rPr>
          <w:rFonts w:hint="eastAsia" w:ascii="宋体" w:hAnsi="宋体" w:cs="宋体"/>
          <w:sz w:val="22"/>
          <w:szCs w:val="22"/>
          <w:highlight w:val="none"/>
          <w:lang w:val="en-US" w:eastAsia="zh-CN"/>
        </w:rPr>
        <w:t>3</w:t>
      </w:r>
      <w:r>
        <w:rPr>
          <w:rFonts w:hint="eastAsia" w:ascii="宋体" w:hAnsi="宋体" w:cs="宋体"/>
          <w:sz w:val="22"/>
          <w:szCs w:val="22"/>
          <w:highlight w:val="none"/>
          <w:lang w:val="zh-CN"/>
        </w:rPr>
        <w:t>磋商保证金交纳形式：转账、电汇（不接受现金）、</w:t>
      </w:r>
      <w:r>
        <w:rPr>
          <w:rFonts w:hint="eastAsia" w:ascii="宋体" w:hAnsi="宋体" w:cs="宋体"/>
          <w:sz w:val="22"/>
          <w:szCs w:val="22"/>
          <w:highlight w:val="none"/>
        </w:rPr>
        <w:t>保函</w:t>
      </w:r>
      <w:r>
        <w:rPr>
          <w:rFonts w:hint="eastAsia" w:ascii="宋体" w:hAnsi="宋体" w:cs="宋体"/>
          <w:sz w:val="22"/>
          <w:szCs w:val="22"/>
          <w:highlight w:val="none"/>
          <w:lang w:val="zh-CN"/>
        </w:rPr>
        <w:t>，须由供应商从其</w:t>
      </w:r>
      <w:r>
        <w:rPr>
          <w:rFonts w:hint="eastAsia" w:ascii="宋体" w:hAnsi="宋体" w:cs="宋体"/>
          <w:sz w:val="22"/>
          <w:szCs w:val="22"/>
          <w:highlight w:val="none"/>
        </w:rPr>
        <w:t>企业</w:t>
      </w:r>
      <w:r>
        <w:rPr>
          <w:rFonts w:hint="eastAsia" w:ascii="宋体" w:hAnsi="宋体" w:cs="宋体"/>
          <w:sz w:val="22"/>
          <w:szCs w:val="22"/>
          <w:highlight w:val="none"/>
          <w:lang w:val="zh-CN"/>
        </w:rPr>
        <w:t>账户转入指定专用账户。</w:t>
      </w:r>
    </w:p>
    <w:p w14:paraId="2E610ADC">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ascii="宋体" w:hAnsi="Cambria" w:cs="宋体"/>
          <w:sz w:val="22"/>
          <w:szCs w:val="22"/>
          <w:highlight w:val="none"/>
          <w:lang w:val="zh-CN"/>
        </w:rPr>
        <w:t>9.4</w:t>
      </w:r>
      <w:r>
        <w:rPr>
          <w:rFonts w:hint="eastAsia" w:ascii="宋体" w:hAnsi="Cambria" w:cs="宋体"/>
          <w:sz w:val="22"/>
          <w:szCs w:val="22"/>
          <w:highlight w:val="none"/>
          <w:lang w:val="zh-CN"/>
        </w:rPr>
        <w:t>未按竞争性磋商文件要求在规定时间前交纳规定数额磋商保证金的投标将被拒绝。</w:t>
      </w:r>
    </w:p>
    <w:p w14:paraId="53FCC8CA">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ascii="宋体" w:hAnsi="Cambria" w:cs="宋体"/>
          <w:sz w:val="22"/>
          <w:szCs w:val="22"/>
          <w:highlight w:val="none"/>
          <w:lang w:val="zh-CN"/>
        </w:rPr>
        <w:t>9.5</w:t>
      </w:r>
      <w:r>
        <w:rPr>
          <w:rFonts w:hint="eastAsia" w:ascii="宋体" w:hAnsi="宋体" w:cs="宋体"/>
          <w:sz w:val="22"/>
          <w:szCs w:val="22"/>
          <w:highlight w:val="none"/>
          <w:lang w:val="zh-CN"/>
        </w:rPr>
        <w:t>未中标人的磋商保证金自成交通知书发出之日起</w:t>
      </w:r>
      <w:r>
        <w:rPr>
          <w:rFonts w:ascii="宋体" w:hAnsi="宋体" w:cs="宋体"/>
          <w:sz w:val="22"/>
          <w:szCs w:val="22"/>
          <w:highlight w:val="none"/>
          <w:lang w:val="zh-CN"/>
        </w:rPr>
        <w:t>5</w:t>
      </w:r>
      <w:r>
        <w:rPr>
          <w:rFonts w:hint="eastAsia" w:ascii="宋体" w:hAnsi="宋体" w:cs="宋体"/>
          <w:sz w:val="22"/>
          <w:szCs w:val="22"/>
          <w:highlight w:val="none"/>
          <w:lang w:val="zh-CN"/>
        </w:rPr>
        <w:t>个工作日内</w:t>
      </w:r>
      <w:r>
        <w:rPr>
          <w:rFonts w:hint="eastAsia" w:ascii="宋体" w:hAnsi="Cambria" w:cs="宋体"/>
          <w:sz w:val="22"/>
          <w:szCs w:val="22"/>
          <w:highlight w:val="none"/>
          <w:lang w:val="zh-CN"/>
        </w:rPr>
        <w:t>全额无息</w:t>
      </w:r>
      <w:r>
        <w:rPr>
          <w:rFonts w:hint="eastAsia" w:ascii="宋体" w:hAnsi="宋体" w:cs="宋体"/>
          <w:sz w:val="22"/>
          <w:szCs w:val="22"/>
          <w:highlight w:val="none"/>
          <w:lang w:val="zh-CN"/>
        </w:rPr>
        <w:t>退还（不退现金）；中标人的磋商保证金，自采购合同签订之日起</w:t>
      </w:r>
      <w:r>
        <w:rPr>
          <w:rFonts w:ascii="宋体" w:hAnsi="宋体" w:cs="宋体"/>
          <w:sz w:val="22"/>
          <w:szCs w:val="22"/>
          <w:highlight w:val="none"/>
          <w:lang w:val="zh-CN"/>
        </w:rPr>
        <w:t>5</w:t>
      </w:r>
      <w:r>
        <w:rPr>
          <w:rFonts w:hint="eastAsia" w:ascii="宋体" w:hAnsi="宋体" w:cs="宋体"/>
          <w:sz w:val="22"/>
          <w:szCs w:val="22"/>
          <w:highlight w:val="none"/>
          <w:lang w:val="zh-CN"/>
        </w:rPr>
        <w:t>个工作日内</w:t>
      </w:r>
      <w:r>
        <w:rPr>
          <w:rFonts w:hint="eastAsia" w:ascii="宋体" w:hAnsi="Cambria" w:cs="宋体"/>
          <w:sz w:val="22"/>
          <w:szCs w:val="22"/>
          <w:highlight w:val="none"/>
          <w:lang w:val="zh-CN"/>
        </w:rPr>
        <w:t>全额无息</w:t>
      </w:r>
      <w:r>
        <w:rPr>
          <w:rFonts w:hint="eastAsia" w:ascii="宋体" w:hAnsi="宋体" w:cs="宋体"/>
          <w:sz w:val="22"/>
          <w:szCs w:val="22"/>
          <w:highlight w:val="none"/>
          <w:lang w:val="zh-CN"/>
        </w:rPr>
        <w:t>退还（不退现金）。</w:t>
      </w:r>
    </w:p>
    <w:p w14:paraId="7E4BC3C9">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ascii="宋体" w:hAnsi="Cambria" w:cs="宋体"/>
          <w:sz w:val="22"/>
          <w:szCs w:val="22"/>
          <w:highlight w:val="none"/>
          <w:lang w:val="zh-CN"/>
        </w:rPr>
        <w:t>9.6</w:t>
      </w:r>
      <w:r>
        <w:rPr>
          <w:rFonts w:hint="eastAsia" w:ascii="宋体" w:hAnsi="Cambria" w:cs="宋体"/>
          <w:sz w:val="22"/>
          <w:szCs w:val="22"/>
          <w:highlight w:val="none"/>
          <w:lang w:val="zh-CN"/>
        </w:rPr>
        <w:t>下列任何情况发生时，磋商保证金将不予退还：</w:t>
      </w:r>
    </w:p>
    <w:p w14:paraId="37FB8A63">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hint="eastAsia" w:ascii="宋体" w:hAnsi="Cambria" w:cs="宋体"/>
          <w:sz w:val="22"/>
          <w:szCs w:val="22"/>
          <w:highlight w:val="none"/>
          <w:lang w:val="zh-CN"/>
        </w:rPr>
        <w:t>（</w:t>
      </w:r>
      <w:r>
        <w:rPr>
          <w:rFonts w:ascii="宋体" w:hAnsi="Cambria" w:cs="宋体"/>
          <w:sz w:val="22"/>
          <w:szCs w:val="22"/>
          <w:highlight w:val="none"/>
          <w:lang w:val="zh-CN"/>
        </w:rPr>
        <w:t>1</w:t>
      </w:r>
      <w:r>
        <w:rPr>
          <w:rFonts w:hint="eastAsia" w:ascii="宋体" w:hAnsi="Cambria" w:cs="宋体"/>
          <w:sz w:val="22"/>
          <w:szCs w:val="22"/>
          <w:highlight w:val="none"/>
          <w:lang w:val="zh-CN"/>
        </w:rPr>
        <w:t>）供应商在递交响应文件的截止时间前未到达现场并且没有以书面形式如信函、传真等告知采购代理机构要撤其投标的；</w:t>
      </w:r>
    </w:p>
    <w:p w14:paraId="125752E8">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hint="eastAsia" w:ascii="宋体" w:hAnsi="Cambria" w:cs="宋体"/>
          <w:sz w:val="22"/>
          <w:szCs w:val="22"/>
          <w:highlight w:val="none"/>
          <w:lang w:val="zh-CN"/>
        </w:rPr>
        <w:t>（</w:t>
      </w:r>
      <w:r>
        <w:rPr>
          <w:rFonts w:ascii="宋体" w:hAnsi="Cambria" w:cs="宋体"/>
          <w:sz w:val="22"/>
          <w:szCs w:val="22"/>
          <w:highlight w:val="none"/>
          <w:lang w:val="zh-CN"/>
        </w:rPr>
        <w:t>2</w:t>
      </w:r>
      <w:r>
        <w:rPr>
          <w:rFonts w:hint="eastAsia" w:ascii="宋体" w:hAnsi="Cambria" w:cs="宋体"/>
          <w:sz w:val="22"/>
          <w:szCs w:val="22"/>
          <w:highlight w:val="none"/>
          <w:lang w:val="zh-CN"/>
        </w:rPr>
        <w:t>）中标人在规定期限内未能按规定签订合同或未按规定缴纳中标服务费；</w:t>
      </w:r>
    </w:p>
    <w:p w14:paraId="37750B86">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hint="eastAsia" w:ascii="宋体" w:hAnsi="Cambria" w:cs="宋体"/>
          <w:sz w:val="22"/>
          <w:szCs w:val="22"/>
          <w:highlight w:val="none"/>
          <w:lang w:val="zh-CN"/>
        </w:rPr>
        <w:t>（</w:t>
      </w:r>
      <w:r>
        <w:rPr>
          <w:rFonts w:ascii="宋体" w:hAnsi="Cambria" w:cs="宋体"/>
          <w:sz w:val="22"/>
          <w:szCs w:val="22"/>
          <w:highlight w:val="none"/>
          <w:lang w:val="zh-CN"/>
        </w:rPr>
        <w:t>3</w:t>
      </w:r>
      <w:r>
        <w:rPr>
          <w:rFonts w:hint="eastAsia" w:ascii="宋体" w:hAnsi="Cambria" w:cs="宋体"/>
          <w:sz w:val="22"/>
          <w:szCs w:val="22"/>
          <w:highlight w:val="none"/>
          <w:lang w:val="zh-CN"/>
        </w:rPr>
        <w:t>）提供虚假材料谋取中标的；</w:t>
      </w:r>
    </w:p>
    <w:p w14:paraId="5E11B4AF">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hint="eastAsia" w:ascii="宋体" w:hAnsi="Cambria" w:cs="宋体"/>
          <w:sz w:val="22"/>
          <w:szCs w:val="22"/>
          <w:highlight w:val="none"/>
          <w:lang w:val="zh-CN"/>
        </w:rPr>
        <w:t>（</w:t>
      </w:r>
      <w:r>
        <w:rPr>
          <w:rFonts w:ascii="宋体" w:hAnsi="Cambria" w:cs="宋体"/>
          <w:sz w:val="22"/>
          <w:szCs w:val="22"/>
          <w:highlight w:val="none"/>
          <w:lang w:val="zh-CN"/>
        </w:rPr>
        <w:t>4</w:t>
      </w:r>
      <w:r>
        <w:rPr>
          <w:rFonts w:hint="eastAsia" w:ascii="宋体" w:hAnsi="Cambria" w:cs="宋体"/>
          <w:sz w:val="22"/>
          <w:szCs w:val="22"/>
          <w:highlight w:val="none"/>
          <w:lang w:val="zh-CN"/>
        </w:rPr>
        <w:t>）将中标项目转让给他人，或者在响应文件中未说明，将中标项目分包给他人的；</w:t>
      </w:r>
    </w:p>
    <w:p w14:paraId="574B5588">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ascii="宋体" w:hAnsi="Cambria"/>
          <w:sz w:val="22"/>
          <w:szCs w:val="22"/>
          <w:highlight w:val="none"/>
          <w:lang w:val="zh-CN"/>
        </w:rPr>
      </w:pPr>
      <w:r>
        <w:rPr>
          <w:rFonts w:hint="eastAsia" w:ascii="宋体" w:hAnsi="Cambria" w:cs="宋体"/>
          <w:sz w:val="22"/>
          <w:szCs w:val="22"/>
          <w:highlight w:val="none"/>
          <w:lang w:val="zh-CN"/>
        </w:rPr>
        <w:t>（</w:t>
      </w:r>
      <w:r>
        <w:rPr>
          <w:rFonts w:ascii="宋体" w:hAnsi="Cambria" w:cs="宋体"/>
          <w:sz w:val="22"/>
          <w:szCs w:val="22"/>
          <w:highlight w:val="none"/>
          <w:lang w:val="zh-CN"/>
        </w:rPr>
        <w:t>5</w:t>
      </w:r>
      <w:r>
        <w:rPr>
          <w:rFonts w:hint="eastAsia" w:ascii="宋体" w:hAnsi="Cambria" w:cs="宋体"/>
          <w:sz w:val="22"/>
          <w:szCs w:val="22"/>
          <w:highlight w:val="none"/>
          <w:lang w:val="zh-CN"/>
        </w:rPr>
        <w:t>）拒绝履行合同义务的；</w:t>
      </w:r>
    </w:p>
    <w:p w14:paraId="66F38EA4">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rFonts w:hint="eastAsia" w:ascii="宋体" w:hAnsi="Cambria" w:cs="宋体"/>
          <w:sz w:val="22"/>
          <w:szCs w:val="22"/>
          <w:highlight w:val="none"/>
          <w:lang w:val="zh-CN"/>
        </w:rPr>
      </w:pPr>
      <w:r>
        <w:rPr>
          <w:rFonts w:hint="eastAsia" w:ascii="宋体" w:hAnsi="Cambria" w:cs="宋体"/>
          <w:sz w:val="22"/>
          <w:szCs w:val="22"/>
          <w:highlight w:val="none"/>
          <w:lang w:val="zh-CN"/>
        </w:rPr>
        <w:t>（</w:t>
      </w:r>
      <w:r>
        <w:rPr>
          <w:rFonts w:ascii="宋体" w:hAnsi="Cambria" w:cs="宋体"/>
          <w:sz w:val="22"/>
          <w:szCs w:val="22"/>
          <w:highlight w:val="none"/>
          <w:lang w:val="zh-CN"/>
        </w:rPr>
        <w:t>6</w:t>
      </w:r>
      <w:r>
        <w:rPr>
          <w:rFonts w:hint="eastAsia" w:ascii="宋体" w:hAnsi="Cambria" w:cs="宋体"/>
          <w:sz w:val="22"/>
          <w:szCs w:val="22"/>
          <w:highlight w:val="none"/>
          <w:lang w:val="zh-CN"/>
        </w:rPr>
        <w:t>）法律、法规规定的其他情形。</w:t>
      </w:r>
    </w:p>
    <w:p w14:paraId="60BFABF5">
      <w:pPr>
        <w:keepNext w:val="0"/>
        <w:keepLines w:val="0"/>
        <w:pageBreakBefore w:val="0"/>
        <w:kinsoku/>
        <w:wordWrap/>
        <w:overflowPunct/>
        <w:topLinePunct w:val="0"/>
        <w:autoSpaceDE w:val="0"/>
        <w:autoSpaceDN w:val="0"/>
        <w:bidi w:val="0"/>
        <w:adjustRightInd w:val="0"/>
        <w:snapToGrid/>
        <w:spacing w:line="360" w:lineRule="auto"/>
        <w:ind w:firstLine="480"/>
        <w:textAlignment w:val="auto"/>
      </w:pPr>
      <w:r>
        <w:rPr>
          <w:rFonts w:hint="eastAsia" w:ascii="宋体" w:hAnsi="Cambria" w:eastAsia="宋体" w:cs="宋体"/>
          <w:sz w:val="22"/>
          <w:szCs w:val="22"/>
          <w:highlight w:val="none"/>
          <w:lang w:val="zh-CN"/>
        </w:rPr>
        <w:t>以保函形式递交响应保证金的，如果出现响应保证金不予退还的情形，采购代理机构应根据采购人要求协助其向出具保函的金融机构、担保机构或其他机构进行索赔。</w:t>
      </w:r>
    </w:p>
    <w:p w14:paraId="2A018378">
      <w:pPr>
        <w:widowControl/>
        <w:spacing w:line="360" w:lineRule="auto"/>
        <w:jc w:val="left"/>
        <w:outlineLvl w:val="2"/>
        <w:rPr>
          <w:rFonts w:ascii="宋体"/>
          <w:b/>
          <w:bCs/>
          <w:sz w:val="22"/>
          <w:szCs w:val="22"/>
          <w:highlight w:val="none"/>
        </w:rPr>
      </w:pPr>
      <w:bookmarkStart w:id="67" w:name="_Toc27751"/>
      <w:r>
        <w:rPr>
          <w:rFonts w:ascii="宋体" w:hAnsi="宋体" w:cs="宋体"/>
          <w:b/>
          <w:bCs/>
          <w:sz w:val="22"/>
          <w:szCs w:val="22"/>
          <w:highlight w:val="none"/>
        </w:rPr>
        <w:t>10.</w:t>
      </w:r>
      <w:r>
        <w:rPr>
          <w:rFonts w:hint="eastAsia" w:ascii="宋体" w:hAnsi="宋体" w:cs="宋体"/>
          <w:b/>
          <w:bCs/>
          <w:sz w:val="22"/>
          <w:szCs w:val="22"/>
          <w:highlight w:val="none"/>
        </w:rPr>
        <w:t>有效期</w:t>
      </w:r>
      <w:bookmarkEnd w:id="63"/>
      <w:bookmarkEnd w:id="64"/>
      <w:bookmarkEnd w:id="65"/>
      <w:bookmarkEnd w:id="66"/>
      <w:bookmarkEnd w:id="67"/>
    </w:p>
    <w:p w14:paraId="1D5195A5">
      <w:pPr>
        <w:spacing w:line="360" w:lineRule="auto"/>
        <w:ind w:firstLine="482"/>
        <w:rPr>
          <w:rFonts w:ascii="宋体"/>
          <w:b/>
          <w:bCs/>
          <w:sz w:val="22"/>
          <w:szCs w:val="22"/>
          <w:highlight w:val="none"/>
        </w:rPr>
      </w:pPr>
      <w:r>
        <w:rPr>
          <w:rFonts w:hint="eastAsia" w:ascii="宋体" w:hAnsi="宋体" w:cs="宋体"/>
          <w:b/>
          <w:bCs/>
          <w:sz w:val="22"/>
          <w:szCs w:val="22"/>
          <w:highlight w:val="none"/>
        </w:rPr>
        <w:t>磋商有效期为自</w:t>
      </w:r>
      <w:r>
        <w:rPr>
          <w:rFonts w:hint="eastAsia" w:ascii="宋体" w:hAnsi="宋体" w:cs="宋体"/>
          <w:b/>
          <w:bCs/>
          <w:sz w:val="22"/>
          <w:szCs w:val="22"/>
          <w:highlight w:val="none"/>
          <w:lang w:val="en-US" w:eastAsia="zh-CN"/>
        </w:rPr>
        <w:t>响应</w:t>
      </w:r>
      <w:r>
        <w:rPr>
          <w:rFonts w:hint="eastAsia" w:ascii="宋体" w:hAnsi="宋体" w:cs="宋体"/>
          <w:b/>
          <w:bCs/>
          <w:sz w:val="22"/>
          <w:szCs w:val="22"/>
          <w:highlight w:val="none"/>
          <w:lang w:val="en-US" w:eastAsia="zh-CN"/>
        </w:rPr>
        <w:t>文件递交</w:t>
      </w:r>
      <w:r>
        <w:rPr>
          <w:rFonts w:hint="eastAsia" w:ascii="宋体" w:hAnsi="宋体" w:cs="宋体"/>
          <w:b/>
          <w:bCs/>
          <w:sz w:val="22"/>
          <w:szCs w:val="22"/>
          <w:highlight w:val="none"/>
          <w:lang w:val="en-US" w:eastAsia="zh-CN"/>
        </w:rPr>
        <w:t>截止</w:t>
      </w:r>
      <w:r>
        <w:rPr>
          <w:rFonts w:hint="eastAsia" w:ascii="宋体" w:hAnsi="宋体" w:cs="宋体"/>
          <w:b/>
          <w:bCs/>
          <w:sz w:val="22"/>
          <w:szCs w:val="22"/>
          <w:highlight w:val="none"/>
        </w:rPr>
        <w:t>之日起60日</w:t>
      </w:r>
    </w:p>
    <w:p w14:paraId="60B60F22">
      <w:pPr>
        <w:widowControl/>
        <w:spacing w:line="360" w:lineRule="auto"/>
        <w:jc w:val="left"/>
        <w:outlineLvl w:val="2"/>
        <w:rPr>
          <w:rFonts w:ascii="宋体"/>
          <w:b/>
          <w:bCs/>
          <w:sz w:val="22"/>
          <w:szCs w:val="22"/>
          <w:highlight w:val="none"/>
        </w:rPr>
      </w:pPr>
      <w:bookmarkStart w:id="68" w:name="_Toc376936739"/>
      <w:bookmarkStart w:id="69" w:name="_Toc31915"/>
      <w:bookmarkStart w:id="70" w:name="_Toc325726008"/>
      <w:bookmarkStart w:id="71" w:name="_Toc28937"/>
      <w:bookmarkStart w:id="72" w:name="_Toc16445"/>
      <w:r>
        <w:rPr>
          <w:rFonts w:ascii="宋体" w:hAnsi="宋体" w:cs="宋体"/>
          <w:b/>
          <w:bCs/>
          <w:sz w:val="22"/>
          <w:szCs w:val="22"/>
          <w:highlight w:val="none"/>
        </w:rPr>
        <w:t>11.</w:t>
      </w:r>
      <w:r>
        <w:rPr>
          <w:rFonts w:hint="eastAsia" w:ascii="宋体" w:hAnsi="宋体" w:cs="宋体"/>
          <w:b/>
          <w:bCs/>
          <w:sz w:val="22"/>
          <w:szCs w:val="22"/>
          <w:highlight w:val="none"/>
          <w:lang w:val="en-US" w:eastAsia="zh-CN"/>
        </w:rPr>
        <w:t>响应</w:t>
      </w:r>
      <w:r>
        <w:rPr>
          <w:rFonts w:hint="eastAsia" w:ascii="宋体" w:hAnsi="宋体" w:cs="宋体"/>
          <w:b/>
          <w:bCs/>
          <w:sz w:val="22"/>
          <w:szCs w:val="22"/>
          <w:highlight w:val="none"/>
        </w:rPr>
        <w:t>文件构成</w:t>
      </w:r>
      <w:bookmarkEnd w:id="68"/>
      <w:bookmarkEnd w:id="69"/>
      <w:bookmarkEnd w:id="70"/>
      <w:bookmarkEnd w:id="71"/>
      <w:bookmarkEnd w:id="72"/>
    </w:p>
    <w:p w14:paraId="016305A1">
      <w:pPr>
        <w:spacing w:line="360" w:lineRule="auto"/>
        <w:rPr>
          <w:rFonts w:ascii="宋体"/>
          <w:sz w:val="22"/>
          <w:szCs w:val="22"/>
          <w:highlight w:val="none"/>
        </w:rPr>
      </w:pPr>
      <w:r>
        <w:rPr>
          <w:rFonts w:ascii="宋体" w:hAnsi="宋体" w:cs="宋体"/>
          <w:sz w:val="22"/>
          <w:szCs w:val="22"/>
          <w:highlight w:val="none"/>
        </w:rPr>
        <w:t>11.1</w:t>
      </w:r>
      <w:r>
        <w:rPr>
          <w:rFonts w:hint="eastAsia" w:ascii="宋体" w:hAnsi="宋体" w:cs="宋体"/>
          <w:sz w:val="22"/>
          <w:szCs w:val="22"/>
          <w:highlight w:val="none"/>
        </w:rPr>
        <w:t>供应商应提交相关证明材料，作为其参加投标和成交后有能力履行合同的证明。编写的响应文件须包括以下内容（格式详见磋商文件第五部分内容）：</w:t>
      </w:r>
    </w:p>
    <w:p w14:paraId="4FD23238">
      <w:pPr>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1</w:t>
      </w:r>
      <w:r>
        <w:rPr>
          <w:rFonts w:hint="eastAsia" w:ascii="宋体" w:hAnsi="宋体" w:cs="宋体"/>
          <w:sz w:val="22"/>
          <w:szCs w:val="22"/>
          <w:highlight w:val="none"/>
        </w:rPr>
        <w:t>）响应文件封面</w:t>
      </w:r>
    </w:p>
    <w:p w14:paraId="5F699A32">
      <w:pPr>
        <w:spacing w:line="360" w:lineRule="auto"/>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2</w:t>
      </w:r>
      <w:r>
        <w:rPr>
          <w:rFonts w:hint="eastAsia" w:ascii="宋体" w:hAnsi="宋体" w:cs="宋体"/>
          <w:sz w:val="22"/>
          <w:szCs w:val="22"/>
          <w:highlight w:val="none"/>
        </w:rPr>
        <w:t>）磋商函</w:t>
      </w:r>
    </w:p>
    <w:p w14:paraId="45190EAC">
      <w:pPr>
        <w:spacing w:line="360" w:lineRule="auto"/>
        <w:rPr>
          <w:rFonts w:hint="eastAsia" w:ascii="宋体" w:hAnsi="宋体" w:cs="宋体"/>
          <w:sz w:val="22"/>
          <w:szCs w:val="22"/>
          <w:highlight w:val="none"/>
          <w:lang w:val="zh-CN"/>
        </w:rPr>
      </w:pPr>
      <w:r>
        <w:rPr>
          <w:rFonts w:hint="eastAsia" w:ascii="宋体" w:hAnsi="宋体" w:cs="宋体"/>
          <w:sz w:val="22"/>
          <w:szCs w:val="22"/>
          <w:highlight w:val="none"/>
        </w:rPr>
        <w:t>（3）首轮报价</w:t>
      </w:r>
      <w:r>
        <w:rPr>
          <w:rFonts w:hint="eastAsia" w:ascii="宋体" w:hAnsi="宋体" w:cs="宋体"/>
          <w:sz w:val="22"/>
          <w:szCs w:val="22"/>
          <w:highlight w:val="none"/>
          <w:lang w:val="zh-CN"/>
        </w:rPr>
        <w:t>一览表</w:t>
      </w:r>
    </w:p>
    <w:p w14:paraId="362FD2E1">
      <w:pPr>
        <w:spacing w:line="360" w:lineRule="auto"/>
        <w:rPr>
          <w:rFonts w:hint="eastAsia" w:ascii="宋体" w:hAnsi="宋体" w:cs="宋体"/>
          <w:sz w:val="22"/>
          <w:szCs w:val="22"/>
          <w:highlight w:val="none"/>
        </w:rPr>
      </w:pPr>
      <w:r>
        <w:rPr>
          <w:rFonts w:hint="eastAsia" w:ascii="宋体" w:hAnsi="宋体" w:cs="宋体"/>
          <w:sz w:val="22"/>
          <w:szCs w:val="22"/>
          <w:highlight w:val="none"/>
          <w:lang w:val="zh-CN"/>
        </w:rPr>
        <w:t>（</w:t>
      </w:r>
      <w:r>
        <w:rPr>
          <w:rFonts w:hint="eastAsia" w:ascii="宋体" w:hAnsi="宋体" w:cs="宋体"/>
          <w:sz w:val="22"/>
          <w:szCs w:val="22"/>
          <w:highlight w:val="none"/>
        </w:rPr>
        <w:t>4</w:t>
      </w:r>
      <w:r>
        <w:rPr>
          <w:rFonts w:hint="eastAsia" w:ascii="宋体" w:hAnsi="宋体" w:cs="宋体"/>
          <w:sz w:val="22"/>
          <w:szCs w:val="22"/>
          <w:highlight w:val="none"/>
          <w:lang w:val="zh-CN"/>
        </w:rPr>
        <w:t>）</w:t>
      </w:r>
      <w:r>
        <w:rPr>
          <w:rFonts w:hint="eastAsia" w:ascii="宋体" w:hAnsi="宋体" w:cs="宋体"/>
          <w:sz w:val="22"/>
          <w:szCs w:val="22"/>
          <w:highlight w:val="none"/>
          <w:lang w:val="en-US" w:eastAsia="zh-CN"/>
        </w:rPr>
        <w:t>服务内容响应表</w:t>
      </w:r>
    </w:p>
    <w:p w14:paraId="6311657D">
      <w:pPr>
        <w:spacing w:line="360" w:lineRule="auto"/>
        <w:rPr>
          <w:rFonts w:hint="eastAsia" w:ascii="宋体" w:hAnsi="宋体" w:cs="宋体"/>
          <w:sz w:val="22"/>
          <w:szCs w:val="22"/>
          <w:highlight w:val="none"/>
        </w:rPr>
      </w:pPr>
      <w:r>
        <w:rPr>
          <w:rFonts w:hint="eastAsia" w:ascii="宋体" w:hAnsi="宋体" w:cs="宋体"/>
          <w:sz w:val="22"/>
          <w:szCs w:val="22"/>
          <w:highlight w:val="none"/>
        </w:rPr>
        <w:t>（5）法定代表人证明书</w:t>
      </w:r>
    </w:p>
    <w:p w14:paraId="62B8E95C">
      <w:pPr>
        <w:spacing w:line="360" w:lineRule="auto"/>
        <w:rPr>
          <w:rFonts w:hint="eastAsia" w:ascii="宋体" w:hAnsi="宋体" w:cs="宋体"/>
          <w:sz w:val="22"/>
          <w:szCs w:val="22"/>
          <w:highlight w:val="none"/>
        </w:rPr>
      </w:pPr>
      <w:r>
        <w:rPr>
          <w:rFonts w:hint="eastAsia" w:ascii="宋体" w:hAnsi="宋体" w:cs="宋体"/>
          <w:sz w:val="22"/>
          <w:szCs w:val="22"/>
          <w:highlight w:val="none"/>
        </w:rPr>
        <w:t>（6）法定代表人授权书</w:t>
      </w:r>
    </w:p>
    <w:p w14:paraId="1A61491F">
      <w:pPr>
        <w:spacing w:line="360" w:lineRule="auto"/>
        <w:rPr>
          <w:rFonts w:hint="eastAsia" w:ascii="宋体" w:hAnsi="宋体" w:cs="宋体"/>
          <w:sz w:val="22"/>
          <w:szCs w:val="22"/>
          <w:highlight w:val="none"/>
        </w:rPr>
      </w:pPr>
      <w:r>
        <w:rPr>
          <w:rFonts w:hint="eastAsia" w:ascii="宋体" w:hAnsi="宋体" w:cs="宋体"/>
          <w:sz w:val="22"/>
          <w:szCs w:val="22"/>
          <w:highlight w:val="none"/>
        </w:rPr>
        <w:t>（7）</w:t>
      </w:r>
      <w:r>
        <w:rPr>
          <w:rFonts w:hint="eastAsia" w:ascii="宋体" w:hAnsi="宋体" w:cs="宋体"/>
          <w:sz w:val="22"/>
          <w:szCs w:val="22"/>
          <w:highlight w:val="none"/>
          <w:lang w:eastAsia="zh-CN"/>
        </w:rPr>
        <w:t>供应商</w:t>
      </w:r>
      <w:r>
        <w:rPr>
          <w:rFonts w:hint="eastAsia" w:ascii="宋体" w:hAnsi="宋体" w:cs="宋体"/>
          <w:sz w:val="22"/>
          <w:szCs w:val="22"/>
          <w:highlight w:val="none"/>
        </w:rPr>
        <w:t>承诺函</w:t>
      </w:r>
    </w:p>
    <w:p w14:paraId="680765B8">
      <w:pPr>
        <w:spacing w:line="360" w:lineRule="auto"/>
        <w:rPr>
          <w:rFonts w:hint="eastAsia" w:ascii="宋体" w:hAnsi="宋体" w:cs="宋体"/>
          <w:sz w:val="22"/>
          <w:szCs w:val="22"/>
          <w:highlight w:val="none"/>
        </w:rPr>
      </w:pPr>
      <w:r>
        <w:rPr>
          <w:rFonts w:hint="eastAsia" w:ascii="宋体" w:hAnsi="宋体" w:cs="宋体"/>
          <w:sz w:val="22"/>
          <w:szCs w:val="22"/>
          <w:highlight w:val="none"/>
        </w:rPr>
        <w:t>（8）</w:t>
      </w:r>
      <w:r>
        <w:rPr>
          <w:rFonts w:hint="eastAsia" w:ascii="宋体" w:hAnsi="宋体" w:cs="宋体"/>
          <w:sz w:val="22"/>
          <w:szCs w:val="22"/>
          <w:highlight w:val="none"/>
          <w:lang w:eastAsia="zh-CN"/>
        </w:rPr>
        <w:t>供应商</w:t>
      </w:r>
      <w:r>
        <w:rPr>
          <w:rFonts w:hint="eastAsia" w:ascii="宋体" w:hAnsi="宋体" w:cs="宋体"/>
          <w:sz w:val="22"/>
          <w:szCs w:val="22"/>
          <w:highlight w:val="none"/>
        </w:rPr>
        <w:t>诚信承诺书</w:t>
      </w:r>
    </w:p>
    <w:p w14:paraId="48494D12">
      <w:pPr>
        <w:spacing w:line="360" w:lineRule="auto"/>
        <w:rPr>
          <w:rFonts w:hint="eastAsia" w:ascii="宋体" w:hAnsi="宋体" w:cs="宋体"/>
          <w:sz w:val="22"/>
          <w:szCs w:val="22"/>
          <w:highlight w:val="none"/>
        </w:rPr>
      </w:pPr>
      <w:r>
        <w:rPr>
          <w:rFonts w:hint="eastAsia" w:ascii="宋体" w:hAnsi="宋体" w:cs="宋体"/>
          <w:sz w:val="22"/>
          <w:szCs w:val="22"/>
          <w:highlight w:val="none"/>
        </w:rPr>
        <w:t>（9）财务状况，依法缴纳税收和社保证明</w:t>
      </w:r>
    </w:p>
    <w:p w14:paraId="46B4B6D7">
      <w:pPr>
        <w:spacing w:line="360" w:lineRule="auto"/>
        <w:rPr>
          <w:rFonts w:hint="eastAsia" w:ascii="宋体" w:hAnsi="宋体" w:eastAsia="宋体" w:cs="宋体"/>
          <w:sz w:val="22"/>
          <w:szCs w:val="22"/>
          <w:highlight w:val="none"/>
          <w:lang w:val="zh-CN" w:eastAsia="zh-CN"/>
        </w:rPr>
      </w:pPr>
      <w:r>
        <w:rPr>
          <w:rFonts w:hint="eastAsia" w:ascii="宋体" w:hAnsi="宋体" w:eastAsia="宋体" w:cs="宋体"/>
          <w:sz w:val="22"/>
          <w:szCs w:val="22"/>
          <w:highlight w:val="none"/>
        </w:rPr>
        <w:t>（10）</w:t>
      </w:r>
      <w:r>
        <w:rPr>
          <w:rFonts w:hint="eastAsia" w:ascii="宋体" w:hAnsi="宋体" w:eastAsia="宋体" w:cs="宋体"/>
          <w:sz w:val="22"/>
          <w:szCs w:val="22"/>
          <w:highlight w:val="none"/>
          <w:lang w:val="zh-CN" w:eastAsia="zh-CN"/>
        </w:rPr>
        <w:t>具备履行合同所必需的设备和专业技术能力的证明材料</w:t>
      </w:r>
    </w:p>
    <w:p w14:paraId="27002101">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（11）</w:t>
      </w:r>
      <w:r>
        <w:rPr>
          <w:rFonts w:hint="eastAsia" w:ascii="宋体" w:hAnsi="宋体" w:eastAsia="宋体" w:cs="宋体"/>
          <w:sz w:val="22"/>
          <w:szCs w:val="22"/>
          <w:highlight w:val="none"/>
          <w:lang w:val="zh-CN" w:eastAsia="zh-CN"/>
        </w:rPr>
        <w:t>无重大违法记录声明</w:t>
      </w:r>
    </w:p>
    <w:p w14:paraId="41732DB7">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（12）资格证明材料</w:t>
      </w:r>
    </w:p>
    <w:p w14:paraId="21D2608F">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（13）</w:t>
      </w:r>
      <w:r>
        <w:rPr>
          <w:rFonts w:hint="eastAsia" w:ascii="宋体" w:hAnsi="宋体" w:eastAsia="宋体" w:cs="宋体"/>
          <w:sz w:val="22"/>
          <w:szCs w:val="22"/>
          <w:highlight w:val="none"/>
          <w:lang w:val="en-US" w:eastAsia="zh-CN"/>
        </w:rPr>
        <w:t>磋商保证金证明</w:t>
      </w:r>
    </w:p>
    <w:p w14:paraId="10BF8D2D">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的类似业绩</w:t>
      </w:r>
    </w:p>
    <w:p w14:paraId="55A1AEC4">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中小企业声明函（服务）</w:t>
      </w:r>
    </w:p>
    <w:p w14:paraId="1D51A360">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（16）</w:t>
      </w:r>
      <w:r>
        <w:rPr>
          <w:rFonts w:hint="eastAsia" w:ascii="宋体" w:hAnsi="宋体" w:eastAsia="宋体" w:cs="宋体"/>
          <w:sz w:val="22"/>
          <w:szCs w:val="22"/>
          <w:highlight w:val="none"/>
        </w:rPr>
        <w:t>残疾人福利性单位声明函</w:t>
      </w:r>
    </w:p>
    <w:p w14:paraId="5A76EFF2">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（17）监狱企业证明资料</w:t>
      </w:r>
    </w:p>
    <w:p w14:paraId="299C30B5">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18</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认为在其他方面有必要说明的事项</w:t>
      </w:r>
    </w:p>
    <w:p w14:paraId="11C4BFE4">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19</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最终报价表</w:t>
      </w:r>
    </w:p>
    <w:p w14:paraId="2D48AF9E">
      <w:pPr>
        <w:spacing w:line="360" w:lineRule="auto"/>
        <w:rPr>
          <w:rFonts w:ascii="宋体"/>
          <w:sz w:val="22"/>
          <w:szCs w:val="22"/>
          <w:highlight w:val="none"/>
        </w:rPr>
      </w:pPr>
      <w:r>
        <w:rPr>
          <w:rFonts w:hint="eastAsia" w:ascii="宋体" w:hAnsi="宋体" w:cs="宋体"/>
          <w:sz w:val="22"/>
          <w:szCs w:val="22"/>
          <w:highlight w:val="none"/>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3DD39FAA">
      <w:pPr>
        <w:widowControl/>
        <w:spacing w:line="360" w:lineRule="auto"/>
        <w:jc w:val="left"/>
        <w:outlineLvl w:val="2"/>
        <w:rPr>
          <w:rFonts w:ascii="宋体"/>
          <w:b/>
          <w:bCs/>
          <w:sz w:val="22"/>
          <w:szCs w:val="22"/>
          <w:highlight w:val="none"/>
        </w:rPr>
      </w:pPr>
      <w:bookmarkStart w:id="73" w:name="_Toc20422"/>
      <w:bookmarkStart w:id="74" w:name="_Toc11377"/>
      <w:bookmarkStart w:id="75" w:name="_Toc373392580"/>
      <w:bookmarkStart w:id="76" w:name="_Toc412617729"/>
      <w:bookmarkStart w:id="77" w:name="_Toc16453"/>
      <w:r>
        <w:rPr>
          <w:rFonts w:ascii="宋体" w:hAnsi="宋体" w:cs="宋体"/>
          <w:b/>
          <w:bCs/>
          <w:sz w:val="22"/>
          <w:szCs w:val="22"/>
          <w:highlight w:val="none"/>
        </w:rPr>
        <w:t>12.</w:t>
      </w:r>
      <w:r>
        <w:rPr>
          <w:rFonts w:hint="eastAsia" w:ascii="宋体" w:hAnsi="宋体" w:cs="宋体"/>
          <w:b/>
          <w:bCs/>
          <w:sz w:val="22"/>
          <w:szCs w:val="22"/>
          <w:highlight w:val="none"/>
        </w:rPr>
        <w:t>响应文件编印和签署</w:t>
      </w:r>
      <w:bookmarkEnd w:id="73"/>
      <w:bookmarkEnd w:id="74"/>
      <w:bookmarkEnd w:id="75"/>
      <w:bookmarkEnd w:id="76"/>
      <w:bookmarkEnd w:id="77"/>
    </w:p>
    <w:p w14:paraId="06DA4A50">
      <w:pPr>
        <w:spacing w:line="360" w:lineRule="auto"/>
        <w:ind w:firstLine="440" w:firstLineChars="200"/>
        <w:rPr>
          <w:rFonts w:hint="eastAsia" w:ascii="宋体" w:hAnsi="宋体" w:cs="宋体"/>
          <w:sz w:val="22"/>
          <w:szCs w:val="22"/>
          <w:highlight w:val="none"/>
        </w:rPr>
      </w:pPr>
      <w:bookmarkStart w:id="78" w:name="_Toc412617730"/>
      <w:bookmarkStart w:id="79" w:name="_Toc15102"/>
      <w:bookmarkStart w:id="80" w:name="_Toc376936748"/>
      <w:bookmarkStart w:id="81" w:name="_Toc371090029"/>
      <w:r>
        <w:rPr>
          <w:rFonts w:hint="eastAsia" w:ascii="宋体" w:hAnsi="宋体" w:cs="宋体"/>
          <w:sz w:val="22"/>
          <w:szCs w:val="22"/>
          <w:highlight w:val="none"/>
        </w:rPr>
        <w:t xml:space="preserve">12.1 </w:t>
      </w:r>
      <w:r>
        <w:rPr>
          <w:rFonts w:hint="eastAsia" w:ascii="宋体" w:hAnsi="宋体" w:cs="宋体"/>
          <w:sz w:val="22"/>
          <w:szCs w:val="22"/>
          <w:highlight w:val="none"/>
          <w:lang w:eastAsia="zh-CN"/>
        </w:rPr>
        <w:t>供应商</w:t>
      </w:r>
      <w:r>
        <w:rPr>
          <w:rFonts w:hint="eastAsia" w:ascii="宋体" w:hAnsi="宋体" w:cs="宋体"/>
          <w:sz w:val="22"/>
          <w:szCs w:val="22"/>
          <w:highlight w:val="none"/>
        </w:rPr>
        <w:t>应按照磋商文件所提供的磋商响应文件格式，分别填写磋商文件第</w:t>
      </w:r>
      <w:r>
        <w:rPr>
          <w:rFonts w:hint="eastAsia" w:ascii="宋体" w:hAnsi="宋体" w:cs="宋体"/>
          <w:sz w:val="22"/>
          <w:szCs w:val="22"/>
          <w:highlight w:val="none"/>
          <w:lang w:val="en-US" w:eastAsia="zh-CN"/>
        </w:rPr>
        <w:t>五</w:t>
      </w:r>
      <w:r>
        <w:rPr>
          <w:rFonts w:hint="eastAsia" w:ascii="宋体" w:hAnsi="宋体" w:cs="宋体"/>
          <w:sz w:val="22"/>
          <w:szCs w:val="22"/>
          <w:highlight w:val="none"/>
        </w:rPr>
        <w:t>部分的内容，应分别注明所提供服务的内容、价格等；磋商文件要求签字、盖章的地方必须由</w:t>
      </w:r>
      <w:r>
        <w:rPr>
          <w:rFonts w:hint="eastAsia" w:ascii="宋体" w:hAnsi="宋体" w:cs="宋体"/>
          <w:sz w:val="22"/>
          <w:szCs w:val="22"/>
          <w:highlight w:val="none"/>
          <w:lang w:eastAsia="zh-CN"/>
        </w:rPr>
        <w:t>供应商</w:t>
      </w:r>
      <w:r>
        <w:rPr>
          <w:rFonts w:hint="eastAsia" w:ascii="宋体" w:hAnsi="宋体" w:cs="宋体"/>
          <w:sz w:val="22"/>
          <w:szCs w:val="22"/>
          <w:highlight w:val="none"/>
        </w:rPr>
        <w:t>的法定代表人或委托代理人按要求签字、盖章。</w:t>
      </w:r>
    </w:p>
    <w:p w14:paraId="5F990EB5">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 xml:space="preserve">12.2 </w:t>
      </w:r>
      <w:r>
        <w:rPr>
          <w:rFonts w:hint="eastAsia" w:ascii="宋体" w:hAnsi="宋体" w:cs="宋体"/>
          <w:sz w:val="22"/>
          <w:szCs w:val="22"/>
        </w:rPr>
        <w:t>供应商应准备纸质磋商响应文件正本1份、副本1份、</w:t>
      </w:r>
      <w:r>
        <w:rPr>
          <w:rFonts w:hint="eastAsia" w:ascii="宋体" w:hAnsi="Calibri" w:cs="宋体"/>
          <w:kern w:val="0"/>
          <w:sz w:val="22"/>
          <w:szCs w:val="22"/>
        </w:rPr>
        <w:t>电子文档1份</w:t>
      </w:r>
      <w:r>
        <w:rPr>
          <w:rFonts w:hint="eastAsia" w:ascii="宋体" w:hAnsi="宋体" w:cs="宋体"/>
          <w:sz w:val="22"/>
          <w:szCs w:val="22"/>
        </w:rPr>
        <w:t>。若发生正本和副本不符，以正本为准。磋商响应文件统一使用A4幅面的纸张印制，必须胶装成册并编码，其他方式装订的磋商响应文件一概不予接受，</w:t>
      </w:r>
      <w:r>
        <w:rPr>
          <w:rFonts w:hint="eastAsia" w:ascii="宋体" w:hAnsi="宋体" w:cs="宋体"/>
          <w:sz w:val="22"/>
          <w:szCs w:val="22"/>
          <w:lang w:val="zh-CN"/>
        </w:rPr>
        <w:t>电子文档用光盘或U盘制作，采用不可修改文档格式（如：PDF格式），内容必须和纸质</w:t>
      </w:r>
      <w:r>
        <w:rPr>
          <w:rFonts w:hint="eastAsia" w:ascii="宋体" w:hAnsi="宋体" w:cs="宋体"/>
          <w:sz w:val="22"/>
          <w:szCs w:val="22"/>
        </w:rPr>
        <w:t>响应</w:t>
      </w:r>
      <w:r>
        <w:rPr>
          <w:rFonts w:hint="eastAsia" w:ascii="宋体" w:hAnsi="宋体" w:cs="宋体"/>
          <w:sz w:val="22"/>
          <w:szCs w:val="22"/>
          <w:lang w:val="zh-CN"/>
        </w:rPr>
        <w:t>文件正本完全一致，包括封面、页码、签字、盖章等，</w:t>
      </w:r>
      <w:r>
        <w:rPr>
          <w:rFonts w:hint="eastAsia" w:ascii="宋体" w:hAnsi="宋体" w:cs="宋体"/>
          <w:sz w:val="22"/>
          <w:szCs w:val="22"/>
        </w:rPr>
        <w:t>电子文档单独密封递交。</w:t>
      </w:r>
    </w:p>
    <w:p w14:paraId="6D96E59E">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12.3 磋商响应文件的正本需打印或用不褪色、不变质的墨水书写，副本可采用正本的复印件。</w:t>
      </w:r>
    </w:p>
    <w:p w14:paraId="06355C25">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12.4 磋商响应文件中不得行间插字、涂改或增删，如有修改错漏处，须由</w:t>
      </w:r>
      <w:r>
        <w:rPr>
          <w:rFonts w:hint="eastAsia" w:ascii="宋体" w:hAnsi="宋体" w:cs="宋体"/>
          <w:sz w:val="22"/>
          <w:szCs w:val="22"/>
          <w:highlight w:val="none"/>
          <w:lang w:eastAsia="zh-CN"/>
        </w:rPr>
        <w:t>供应商</w:t>
      </w:r>
      <w:r>
        <w:rPr>
          <w:rFonts w:hint="eastAsia" w:ascii="宋体" w:hAnsi="宋体" w:cs="宋体"/>
          <w:sz w:val="22"/>
          <w:szCs w:val="22"/>
          <w:highlight w:val="none"/>
        </w:rPr>
        <w:t>法定代表人或其委托代理人签字、加盖公章。</w:t>
      </w:r>
    </w:p>
    <w:p w14:paraId="1CC6926F">
      <w:pPr>
        <w:widowControl/>
        <w:spacing w:line="360" w:lineRule="auto"/>
        <w:jc w:val="center"/>
        <w:outlineLvl w:val="1"/>
        <w:rPr>
          <w:rFonts w:hint="eastAsia" w:ascii="宋体" w:hAnsi="宋体" w:cs="宋体"/>
          <w:b/>
          <w:bCs/>
          <w:sz w:val="22"/>
          <w:szCs w:val="22"/>
          <w:highlight w:val="none"/>
        </w:rPr>
      </w:pPr>
      <w:bookmarkStart w:id="82" w:name="_Toc32148"/>
      <w:r>
        <w:rPr>
          <w:rFonts w:hint="eastAsia" w:ascii="宋体" w:hAnsi="宋体" w:cs="宋体"/>
          <w:b/>
          <w:bCs/>
          <w:sz w:val="22"/>
          <w:szCs w:val="22"/>
          <w:highlight w:val="none"/>
        </w:rPr>
        <w:t>四、响应文件的递交</w:t>
      </w:r>
      <w:bookmarkEnd w:id="78"/>
      <w:bookmarkEnd w:id="79"/>
      <w:bookmarkEnd w:id="82"/>
    </w:p>
    <w:p w14:paraId="4B51FD5A">
      <w:pPr>
        <w:widowControl/>
        <w:spacing w:line="360" w:lineRule="auto"/>
        <w:jc w:val="left"/>
        <w:outlineLvl w:val="2"/>
        <w:rPr>
          <w:rFonts w:ascii="宋体"/>
          <w:b/>
          <w:bCs/>
          <w:sz w:val="22"/>
          <w:szCs w:val="22"/>
          <w:highlight w:val="none"/>
        </w:rPr>
      </w:pPr>
      <w:bookmarkStart w:id="83" w:name="_Toc9799"/>
      <w:bookmarkStart w:id="84" w:name="_Toc1176"/>
      <w:bookmarkStart w:id="85" w:name="_Toc325726016"/>
      <w:bookmarkStart w:id="86" w:name="_Toc412617731"/>
      <w:bookmarkStart w:id="87" w:name="_Toc373392582"/>
      <w:bookmarkStart w:id="88" w:name="_Toc23823"/>
      <w:r>
        <w:rPr>
          <w:rFonts w:ascii="宋体" w:hAnsi="宋体" w:cs="宋体"/>
          <w:b/>
          <w:bCs/>
          <w:sz w:val="22"/>
          <w:szCs w:val="22"/>
          <w:highlight w:val="none"/>
        </w:rPr>
        <w:t>13</w:t>
      </w:r>
      <w:r>
        <w:rPr>
          <w:rFonts w:hint="eastAsia" w:ascii="宋体" w:hAnsi="宋体" w:cs="宋体"/>
          <w:b/>
          <w:bCs/>
          <w:sz w:val="22"/>
          <w:szCs w:val="22"/>
          <w:highlight w:val="none"/>
        </w:rPr>
        <w:t>．响应文件的密封和标记</w:t>
      </w:r>
      <w:bookmarkEnd w:id="83"/>
      <w:bookmarkEnd w:id="84"/>
      <w:bookmarkEnd w:id="85"/>
      <w:bookmarkEnd w:id="86"/>
      <w:bookmarkEnd w:id="87"/>
      <w:bookmarkEnd w:id="88"/>
    </w:p>
    <w:p w14:paraId="70BC8907">
      <w:pPr>
        <w:pStyle w:val="15"/>
        <w:spacing w:line="360" w:lineRule="auto"/>
        <w:rPr>
          <w:rFonts w:hAnsi="宋体" w:cs="Times New Roman"/>
          <w:sz w:val="22"/>
          <w:szCs w:val="22"/>
          <w:highlight w:val="none"/>
        </w:rPr>
      </w:pPr>
      <w:r>
        <w:rPr>
          <w:rFonts w:hAnsi="宋体"/>
          <w:sz w:val="22"/>
          <w:szCs w:val="22"/>
          <w:highlight w:val="none"/>
        </w:rPr>
        <w:t>13.1</w:t>
      </w:r>
      <w:r>
        <w:rPr>
          <w:rFonts w:hint="eastAsia" w:hAnsi="宋体"/>
          <w:sz w:val="22"/>
          <w:szCs w:val="22"/>
        </w:rPr>
        <w:t>供应商应将响应文件正、副本、电子文档分别封装在统一印制或自行定制的“投标专用袋”中，并按要求标明采购项目编号、采购项目名称、供应商的名称等。</w:t>
      </w:r>
    </w:p>
    <w:p w14:paraId="2082EB90">
      <w:pPr>
        <w:pStyle w:val="15"/>
        <w:spacing w:line="360" w:lineRule="auto"/>
        <w:rPr>
          <w:rFonts w:hAnsi="宋体" w:cs="Times New Roman"/>
          <w:sz w:val="22"/>
          <w:szCs w:val="22"/>
          <w:highlight w:val="none"/>
        </w:rPr>
      </w:pPr>
      <w:r>
        <w:rPr>
          <w:rFonts w:hAnsi="宋体"/>
          <w:sz w:val="22"/>
          <w:szCs w:val="22"/>
          <w:highlight w:val="none"/>
        </w:rPr>
        <w:t>13.2</w:t>
      </w:r>
      <w:r>
        <w:rPr>
          <w:rFonts w:hint="eastAsia" w:hAnsi="宋体"/>
          <w:sz w:val="22"/>
          <w:szCs w:val="22"/>
          <w:highlight w:val="none"/>
        </w:rPr>
        <w:t>响应文件均应：</w:t>
      </w:r>
    </w:p>
    <w:p w14:paraId="1F792B91">
      <w:pPr>
        <w:pStyle w:val="15"/>
        <w:spacing w:line="360" w:lineRule="auto"/>
        <w:rPr>
          <w:rFonts w:hint="eastAsia" w:hAnsi="宋体"/>
          <w:sz w:val="22"/>
          <w:szCs w:val="22"/>
          <w:highlight w:val="none"/>
        </w:rPr>
      </w:pPr>
      <w:r>
        <w:rPr>
          <w:rFonts w:hint="eastAsia" w:hAnsi="宋体"/>
          <w:sz w:val="22"/>
          <w:szCs w:val="22"/>
          <w:highlight w:val="none"/>
        </w:rPr>
        <w:t>（</w:t>
      </w:r>
      <w:r>
        <w:rPr>
          <w:rFonts w:hAnsi="宋体"/>
          <w:sz w:val="22"/>
          <w:szCs w:val="22"/>
          <w:highlight w:val="none"/>
        </w:rPr>
        <w:t>1</w:t>
      </w:r>
      <w:r>
        <w:rPr>
          <w:rFonts w:hint="eastAsia" w:hAnsi="宋体"/>
          <w:sz w:val="22"/>
          <w:szCs w:val="22"/>
          <w:highlight w:val="none"/>
        </w:rPr>
        <w:t>）按“供应商须知前附表”中注明的时间、地址送达；</w:t>
      </w:r>
    </w:p>
    <w:p w14:paraId="206CF64B">
      <w:pPr>
        <w:pStyle w:val="15"/>
        <w:spacing w:line="360" w:lineRule="auto"/>
        <w:rPr>
          <w:rFonts w:hAnsi="宋体" w:cs="Times New Roman"/>
          <w:sz w:val="22"/>
          <w:szCs w:val="22"/>
          <w:highlight w:val="none"/>
        </w:rPr>
      </w:pPr>
      <w:r>
        <w:rPr>
          <w:rFonts w:hint="eastAsia" w:hAnsi="宋体"/>
          <w:sz w:val="22"/>
          <w:szCs w:val="22"/>
          <w:highlight w:val="none"/>
        </w:rPr>
        <w:t>（2）投标专用袋用</w:t>
      </w:r>
      <w:r>
        <w:rPr>
          <w:rFonts w:hint="eastAsia" w:hAnsi="宋体"/>
          <w:b/>
          <w:bCs/>
          <w:sz w:val="22"/>
          <w:szCs w:val="22"/>
          <w:highlight w:val="none"/>
        </w:rPr>
        <w:t>“</w:t>
      </w:r>
      <w:r>
        <w:rPr>
          <w:rFonts w:hint="eastAsia" w:hAnsi="宋体"/>
          <w:b/>
          <w:bCs/>
          <w:color w:val="auto"/>
          <w:sz w:val="22"/>
          <w:szCs w:val="22"/>
          <w:highlight w:val="none"/>
        </w:rPr>
        <w:t>于</w:t>
      </w:r>
      <w:r>
        <w:rPr>
          <w:rFonts w:hint="eastAsia" w:hAnsi="宋体"/>
          <w:b/>
          <w:bCs/>
          <w:color w:val="auto"/>
          <w:sz w:val="22"/>
          <w:szCs w:val="22"/>
          <w:highlight w:val="none"/>
          <w:lang w:val="zh-CN"/>
        </w:rPr>
        <w:t>2026年</w:t>
      </w:r>
      <w:r>
        <w:rPr>
          <w:rFonts w:hint="eastAsia" w:hAnsi="宋体"/>
          <w:b/>
          <w:bCs/>
          <w:color w:val="auto"/>
          <w:sz w:val="22"/>
          <w:szCs w:val="22"/>
          <w:highlight w:val="none"/>
          <w:lang w:val="en-US" w:eastAsia="zh-CN"/>
        </w:rPr>
        <w:t>XX</w:t>
      </w:r>
      <w:r>
        <w:rPr>
          <w:rFonts w:hint="eastAsia" w:hAnsi="宋体"/>
          <w:b/>
          <w:bCs/>
          <w:color w:val="auto"/>
          <w:sz w:val="22"/>
          <w:szCs w:val="22"/>
          <w:highlight w:val="none"/>
          <w:lang w:val="zh-CN"/>
        </w:rPr>
        <w:t>月</w:t>
      </w:r>
      <w:r>
        <w:rPr>
          <w:rFonts w:hint="eastAsia" w:hAnsi="宋体"/>
          <w:b/>
          <w:bCs/>
          <w:color w:val="auto"/>
          <w:sz w:val="22"/>
          <w:szCs w:val="22"/>
          <w:highlight w:val="none"/>
          <w:lang w:val="en-US" w:eastAsia="zh-CN"/>
        </w:rPr>
        <w:t>XX</w:t>
      </w:r>
      <w:r>
        <w:rPr>
          <w:rFonts w:hint="eastAsia" w:hAnsi="宋体"/>
          <w:b/>
          <w:bCs/>
          <w:color w:val="auto"/>
          <w:sz w:val="22"/>
          <w:szCs w:val="22"/>
          <w:highlight w:val="none"/>
          <w:lang w:val="zh-CN"/>
        </w:rPr>
        <w:t>日</w:t>
      </w:r>
      <w:r>
        <w:rPr>
          <w:rFonts w:hint="eastAsia" w:hAnsi="宋体"/>
          <w:b/>
          <w:bCs/>
          <w:color w:val="auto"/>
          <w:sz w:val="22"/>
          <w:szCs w:val="22"/>
          <w:highlight w:val="none"/>
          <w:lang w:val="en-US" w:eastAsia="zh-CN"/>
        </w:rPr>
        <w:t>XX</w:t>
      </w:r>
      <w:r>
        <w:rPr>
          <w:rFonts w:hint="eastAsia" w:hAnsi="宋体"/>
          <w:b/>
          <w:bCs/>
          <w:color w:val="auto"/>
          <w:sz w:val="22"/>
          <w:szCs w:val="22"/>
          <w:highlight w:val="none"/>
          <w:lang w:val="zh-CN"/>
        </w:rPr>
        <w:t>：</w:t>
      </w:r>
      <w:r>
        <w:rPr>
          <w:rFonts w:hint="eastAsia" w:hAnsi="宋体"/>
          <w:b/>
          <w:bCs/>
          <w:color w:val="auto"/>
          <w:sz w:val="22"/>
          <w:szCs w:val="22"/>
          <w:highlight w:val="none"/>
          <w:lang w:val="en-US" w:eastAsia="zh-CN"/>
        </w:rPr>
        <w:t>XX</w:t>
      </w:r>
      <w:r>
        <w:rPr>
          <w:rFonts w:hint="eastAsia" w:hAnsi="宋体"/>
          <w:b/>
          <w:bCs/>
          <w:color w:val="auto"/>
          <w:sz w:val="22"/>
          <w:szCs w:val="22"/>
          <w:highlight w:val="none"/>
          <w:lang w:val="zh-CN"/>
        </w:rPr>
        <w:t>时</w:t>
      </w:r>
      <w:r>
        <w:rPr>
          <w:rFonts w:hint="eastAsia" w:hAnsi="宋体"/>
          <w:b/>
          <w:bCs/>
          <w:color w:val="auto"/>
          <w:sz w:val="22"/>
          <w:szCs w:val="22"/>
          <w:highlight w:val="none"/>
        </w:rPr>
        <w:t>之前不准启封”</w:t>
      </w:r>
      <w:r>
        <w:rPr>
          <w:rFonts w:hint="eastAsia" w:hAnsi="宋体"/>
          <w:color w:val="auto"/>
          <w:sz w:val="22"/>
          <w:szCs w:val="22"/>
          <w:highlight w:val="none"/>
        </w:rPr>
        <w:t>标签</w:t>
      </w:r>
      <w:r>
        <w:rPr>
          <w:rFonts w:hint="eastAsia" w:hAnsi="宋体"/>
          <w:sz w:val="22"/>
          <w:szCs w:val="22"/>
          <w:highlight w:val="none"/>
        </w:rPr>
        <w:t>密封。</w:t>
      </w:r>
    </w:p>
    <w:p w14:paraId="4EA67B49">
      <w:pPr>
        <w:pStyle w:val="15"/>
        <w:spacing w:line="360" w:lineRule="auto"/>
        <w:rPr>
          <w:rFonts w:hAnsi="宋体" w:cs="Times New Roman"/>
          <w:sz w:val="22"/>
          <w:szCs w:val="22"/>
          <w:highlight w:val="none"/>
          <w:shd w:val="pct10" w:color="auto" w:fill="FFFFFF"/>
        </w:rPr>
      </w:pPr>
      <w:r>
        <w:rPr>
          <w:rFonts w:hAnsi="宋体"/>
          <w:sz w:val="22"/>
          <w:szCs w:val="22"/>
          <w:highlight w:val="none"/>
        </w:rPr>
        <w:t>13.3</w:t>
      </w:r>
      <w:r>
        <w:rPr>
          <w:rFonts w:hint="eastAsia" w:hAnsi="宋体"/>
          <w:sz w:val="22"/>
          <w:szCs w:val="22"/>
          <w:highlight w:val="none"/>
        </w:rPr>
        <w:t>供应商未按第</w:t>
      </w:r>
      <w:r>
        <w:rPr>
          <w:rFonts w:hAnsi="宋体"/>
          <w:sz w:val="22"/>
          <w:szCs w:val="22"/>
          <w:highlight w:val="none"/>
        </w:rPr>
        <w:t>12</w:t>
      </w:r>
      <w:r>
        <w:rPr>
          <w:rFonts w:hint="eastAsia" w:hAnsi="宋体"/>
          <w:sz w:val="22"/>
          <w:szCs w:val="22"/>
          <w:highlight w:val="none"/>
        </w:rPr>
        <w:t>．</w:t>
      </w:r>
      <w:r>
        <w:rPr>
          <w:rFonts w:hAnsi="宋体"/>
          <w:sz w:val="22"/>
          <w:szCs w:val="22"/>
          <w:highlight w:val="none"/>
        </w:rPr>
        <w:t>1</w:t>
      </w:r>
      <w:r>
        <w:rPr>
          <w:rFonts w:hint="eastAsia" w:hAnsi="宋体"/>
          <w:sz w:val="22"/>
          <w:szCs w:val="22"/>
          <w:highlight w:val="none"/>
        </w:rPr>
        <w:t>－</w:t>
      </w:r>
      <w:r>
        <w:rPr>
          <w:rFonts w:hAnsi="宋体"/>
          <w:sz w:val="22"/>
          <w:szCs w:val="22"/>
          <w:highlight w:val="none"/>
        </w:rPr>
        <w:t>12</w:t>
      </w:r>
      <w:r>
        <w:rPr>
          <w:rFonts w:hint="eastAsia" w:hAnsi="宋体"/>
          <w:sz w:val="22"/>
          <w:szCs w:val="22"/>
          <w:highlight w:val="none"/>
        </w:rPr>
        <w:t>．</w:t>
      </w:r>
      <w:r>
        <w:rPr>
          <w:rFonts w:hAnsi="宋体"/>
          <w:sz w:val="22"/>
          <w:szCs w:val="22"/>
          <w:highlight w:val="none"/>
        </w:rPr>
        <w:t>2</w:t>
      </w:r>
      <w:r>
        <w:rPr>
          <w:rFonts w:hint="eastAsia" w:hAnsi="宋体"/>
          <w:sz w:val="22"/>
          <w:szCs w:val="22"/>
          <w:highlight w:val="none"/>
        </w:rPr>
        <w:t>条要求将响应文件密封或在密封袋上加写标记的，采购代理机构将不予受理。</w:t>
      </w:r>
    </w:p>
    <w:p w14:paraId="00575BBE">
      <w:pPr>
        <w:pStyle w:val="15"/>
        <w:spacing w:line="360" w:lineRule="auto"/>
        <w:rPr>
          <w:rFonts w:hAnsi="宋体" w:cs="Times New Roman"/>
          <w:sz w:val="22"/>
          <w:szCs w:val="22"/>
          <w:highlight w:val="none"/>
        </w:rPr>
      </w:pPr>
      <w:r>
        <w:rPr>
          <w:rFonts w:hAnsi="宋体"/>
          <w:sz w:val="22"/>
          <w:szCs w:val="22"/>
          <w:highlight w:val="none"/>
        </w:rPr>
        <w:t>13.4</w:t>
      </w:r>
      <w:r>
        <w:rPr>
          <w:rFonts w:hint="eastAsia" w:hAnsi="宋体"/>
          <w:sz w:val="22"/>
          <w:szCs w:val="22"/>
          <w:highlight w:val="none"/>
        </w:rPr>
        <w:t>电报、电话、传真形式投标的，采购代理机构概不接受。</w:t>
      </w:r>
    </w:p>
    <w:bookmarkEnd w:id="80"/>
    <w:bookmarkEnd w:id="81"/>
    <w:p w14:paraId="7A757CED">
      <w:pPr>
        <w:widowControl/>
        <w:spacing w:line="360" w:lineRule="auto"/>
        <w:jc w:val="left"/>
        <w:outlineLvl w:val="2"/>
        <w:rPr>
          <w:rFonts w:ascii="宋体"/>
          <w:b/>
          <w:bCs/>
          <w:sz w:val="22"/>
          <w:szCs w:val="22"/>
          <w:highlight w:val="none"/>
        </w:rPr>
      </w:pPr>
      <w:bookmarkStart w:id="89" w:name="_Toc9545"/>
      <w:bookmarkStart w:id="90" w:name="_Toc371090030"/>
      <w:bookmarkStart w:id="91" w:name="_Toc376936749"/>
      <w:r>
        <w:rPr>
          <w:rFonts w:ascii="宋体" w:hAnsi="宋体" w:cs="宋体"/>
          <w:b/>
          <w:bCs/>
          <w:sz w:val="22"/>
          <w:szCs w:val="22"/>
          <w:highlight w:val="none"/>
        </w:rPr>
        <w:t>14</w:t>
      </w:r>
      <w:r>
        <w:rPr>
          <w:rFonts w:hint="eastAsia" w:ascii="宋体" w:hAnsi="宋体" w:cs="宋体"/>
          <w:b/>
          <w:bCs/>
          <w:sz w:val="22"/>
          <w:szCs w:val="22"/>
          <w:highlight w:val="none"/>
        </w:rPr>
        <w:t>．提交响应文件截止时间、地点</w:t>
      </w:r>
      <w:bookmarkEnd w:id="89"/>
    </w:p>
    <w:p w14:paraId="55C2DBFC">
      <w:pPr>
        <w:pStyle w:val="15"/>
        <w:spacing w:line="360" w:lineRule="auto"/>
        <w:rPr>
          <w:rFonts w:hAnsi="宋体" w:cs="Times New Roman"/>
          <w:sz w:val="22"/>
          <w:szCs w:val="22"/>
          <w:highlight w:val="none"/>
        </w:rPr>
      </w:pPr>
      <w:r>
        <w:rPr>
          <w:rFonts w:hAnsi="宋体"/>
          <w:sz w:val="22"/>
          <w:szCs w:val="22"/>
          <w:highlight w:val="none"/>
        </w:rPr>
        <w:t>14.1</w:t>
      </w:r>
      <w:r>
        <w:rPr>
          <w:rFonts w:hint="eastAsia" w:hAnsi="宋体"/>
          <w:sz w:val="22"/>
          <w:szCs w:val="22"/>
          <w:highlight w:val="none"/>
          <w:lang w:val="en-US" w:eastAsia="zh-CN"/>
        </w:rPr>
        <w:t>响应</w:t>
      </w:r>
      <w:r>
        <w:rPr>
          <w:rFonts w:hint="eastAsia" w:hAnsi="宋体"/>
          <w:sz w:val="22"/>
          <w:szCs w:val="22"/>
          <w:highlight w:val="none"/>
        </w:rPr>
        <w:t>文件提交的截止时间及地点详见“供应商须知前附表”。</w:t>
      </w:r>
    </w:p>
    <w:p w14:paraId="12098E5A">
      <w:pPr>
        <w:pStyle w:val="15"/>
        <w:spacing w:line="360" w:lineRule="auto"/>
        <w:rPr>
          <w:rFonts w:hAnsi="宋体" w:cs="Times New Roman"/>
          <w:sz w:val="22"/>
          <w:szCs w:val="22"/>
          <w:highlight w:val="none"/>
        </w:rPr>
      </w:pPr>
      <w:r>
        <w:rPr>
          <w:rFonts w:hAnsi="宋体"/>
          <w:sz w:val="22"/>
          <w:szCs w:val="22"/>
          <w:highlight w:val="none"/>
        </w:rPr>
        <w:t>14.2</w:t>
      </w:r>
      <w:r>
        <w:rPr>
          <w:rFonts w:hint="eastAsia" w:hAnsi="宋体"/>
          <w:sz w:val="22"/>
          <w:szCs w:val="22"/>
          <w:highlight w:val="none"/>
        </w:rPr>
        <w:t>代理机构将拒绝接受在提交响应文件截止时间之后送达的响应文件。</w:t>
      </w:r>
      <w:bookmarkEnd w:id="90"/>
      <w:bookmarkEnd w:id="91"/>
      <w:bookmarkStart w:id="92" w:name="_Toc325726019"/>
      <w:bookmarkStart w:id="93" w:name="_Toc376936750"/>
      <w:bookmarkStart w:id="94" w:name="_Toc9147"/>
    </w:p>
    <w:p w14:paraId="65BCC069">
      <w:pPr>
        <w:widowControl/>
        <w:spacing w:line="360" w:lineRule="auto"/>
        <w:jc w:val="center"/>
        <w:outlineLvl w:val="1"/>
        <w:rPr>
          <w:rFonts w:ascii="宋体"/>
          <w:b/>
          <w:bCs/>
          <w:sz w:val="22"/>
          <w:szCs w:val="22"/>
          <w:highlight w:val="none"/>
        </w:rPr>
      </w:pPr>
      <w:bookmarkStart w:id="95" w:name="_Toc20136"/>
      <w:bookmarkStart w:id="96" w:name="_Toc5644"/>
      <w:r>
        <w:rPr>
          <w:rFonts w:hint="eastAsia" w:ascii="宋体" w:hAnsi="宋体" w:cs="宋体"/>
          <w:b/>
          <w:bCs/>
          <w:sz w:val="22"/>
          <w:szCs w:val="22"/>
          <w:highlight w:val="none"/>
        </w:rPr>
        <w:t>五、</w:t>
      </w:r>
      <w:bookmarkEnd w:id="92"/>
      <w:bookmarkEnd w:id="93"/>
      <w:r>
        <w:rPr>
          <w:rFonts w:hint="eastAsia" w:ascii="宋体" w:hAnsi="宋体" w:cs="宋体"/>
          <w:b/>
          <w:bCs/>
          <w:sz w:val="22"/>
          <w:szCs w:val="22"/>
          <w:highlight w:val="none"/>
        </w:rPr>
        <w:t>磋商过程</w:t>
      </w:r>
      <w:bookmarkEnd w:id="94"/>
      <w:bookmarkEnd w:id="95"/>
      <w:bookmarkEnd w:id="96"/>
    </w:p>
    <w:p w14:paraId="19DD41EF">
      <w:pPr>
        <w:widowControl/>
        <w:spacing w:line="360" w:lineRule="auto"/>
        <w:jc w:val="left"/>
        <w:outlineLvl w:val="2"/>
        <w:rPr>
          <w:rFonts w:ascii="宋体"/>
          <w:b/>
          <w:bCs/>
          <w:sz w:val="22"/>
          <w:szCs w:val="22"/>
          <w:highlight w:val="none"/>
        </w:rPr>
      </w:pPr>
      <w:bookmarkStart w:id="97" w:name="_Toc27207"/>
      <w:bookmarkStart w:id="98" w:name="_Toc26723"/>
      <w:bookmarkStart w:id="99" w:name="_Toc15630"/>
      <w:r>
        <w:rPr>
          <w:rFonts w:ascii="宋体" w:hAnsi="宋体" w:cs="宋体"/>
          <w:b/>
          <w:bCs/>
          <w:sz w:val="22"/>
          <w:szCs w:val="22"/>
          <w:highlight w:val="none"/>
        </w:rPr>
        <w:t>15</w:t>
      </w:r>
      <w:r>
        <w:rPr>
          <w:rFonts w:hint="eastAsia" w:ascii="宋体" w:hAnsi="宋体" w:cs="宋体"/>
          <w:b/>
          <w:bCs/>
          <w:sz w:val="22"/>
          <w:szCs w:val="22"/>
          <w:highlight w:val="none"/>
        </w:rPr>
        <w:t>．磋商过程</w:t>
      </w:r>
      <w:bookmarkEnd w:id="97"/>
      <w:bookmarkEnd w:id="98"/>
      <w:bookmarkEnd w:id="99"/>
    </w:p>
    <w:p w14:paraId="4E262ECC">
      <w:pPr>
        <w:spacing w:line="360" w:lineRule="auto"/>
        <w:jc w:val="left"/>
        <w:rPr>
          <w:rFonts w:ascii="宋体"/>
          <w:sz w:val="22"/>
          <w:szCs w:val="22"/>
          <w:highlight w:val="none"/>
        </w:rPr>
      </w:pPr>
      <w:r>
        <w:rPr>
          <w:rFonts w:ascii="宋体" w:hAnsi="宋体" w:cs="宋体"/>
          <w:sz w:val="22"/>
          <w:szCs w:val="22"/>
          <w:highlight w:val="none"/>
        </w:rPr>
        <w:t>15.1</w:t>
      </w:r>
      <w:r>
        <w:rPr>
          <w:rFonts w:hint="eastAsia" w:ascii="宋体" w:hAnsi="宋体" w:cs="宋体"/>
          <w:sz w:val="22"/>
          <w:szCs w:val="22"/>
          <w:highlight w:val="none"/>
        </w:rPr>
        <w:t>代理机构按本磋商文件中确定的时间和地点组织本项目的磋商活动。供应商应由其法定代表人或委托代理人参加。</w:t>
      </w:r>
    </w:p>
    <w:p w14:paraId="4FEF680A">
      <w:pPr>
        <w:spacing w:line="360" w:lineRule="auto"/>
        <w:jc w:val="left"/>
        <w:rPr>
          <w:rFonts w:ascii="宋体"/>
          <w:sz w:val="22"/>
          <w:szCs w:val="22"/>
          <w:highlight w:val="none"/>
        </w:rPr>
      </w:pPr>
      <w:r>
        <w:rPr>
          <w:rFonts w:ascii="宋体" w:hAnsi="宋体" w:cs="宋体"/>
          <w:sz w:val="22"/>
          <w:szCs w:val="22"/>
          <w:highlight w:val="none"/>
        </w:rPr>
        <w:t>15.2</w:t>
      </w:r>
      <w:r>
        <w:rPr>
          <w:rFonts w:hint="eastAsia" w:ascii="宋体" w:hAnsi="宋体" w:cs="宋体"/>
          <w:sz w:val="22"/>
          <w:szCs w:val="22"/>
          <w:highlight w:val="none"/>
        </w:rPr>
        <w:t>对不同文字文本响应文件的解释发生异议的，以中文文本为准。</w:t>
      </w:r>
    </w:p>
    <w:p w14:paraId="5925E40D">
      <w:pPr>
        <w:spacing w:line="360" w:lineRule="auto"/>
        <w:jc w:val="left"/>
        <w:rPr>
          <w:rFonts w:ascii="宋体"/>
          <w:sz w:val="22"/>
          <w:szCs w:val="22"/>
          <w:highlight w:val="none"/>
        </w:rPr>
      </w:pPr>
      <w:r>
        <w:rPr>
          <w:rFonts w:ascii="宋体" w:hAnsi="宋体" w:cs="宋体"/>
          <w:sz w:val="22"/>
          <w:szCs w:val="22"/>
          <w:highlight w:val="none"/>
        </w:rPr>
        <w:t>15.3</w:t>
      </w:r>
      <w:r>
        <w:rPr>
          <w:rFonts w:hint="eastAsia" w:ascii="宋体" w:hAnsi="宋体" w:cs="宋体"/>
          <w:sz w:val="22"/>
          <w:szCs w:val="22"/>
          <w:highlight w:val="none"/>
        </w:rPr>
        <w:t>由采购代理机构组织，采购人、采购监管、纪检监察等有关方面代表可根据采购项目的具体情况列席。</w:t>
      </w:r>
    </w:p>
    <w:p w14:paraId="6341A8CD">
      <w:pPr>
        <w:spacing w:line="360" w:lineRule="auto"/>
        <w:jc w:val="left"/>
        <w:rPr>
          <w:rFonts w:ascii="宋体"/>
          <w:sz w:val="22"/>
          <w:szCs w:val="22"/>
          <w:highlight w:val="none"/>
        </w:rPr>
      </w:pPr>
      <w:r>
        <w:rPr>
          <w:rFonts w:ascii="宋体" w:hAnsi="宋体" w:cs="宋体"/>
          <w:sz w:val="22"/>
          <w:szCs w:val="22"/>
          <w:highlight w:val="none"/>
        </w:rPr>
        <w:t>15.4</w:t>
      </w:r>
      <w:r>
        <w:rPr>
          <w:rFonts w:hint="eastAsia" w:ascii="宋体" w:hAnsi="宋体" w:cs="宋体"/>
          <w:sz w:val="22"/>
          <w:szCs w:val="22"/>
          <w:highlight w:val="none"/>
        </w:rPr>
        <w:t>有专人记录，并存档备查。</w:t>
      </w:r>
    </w:p>
    <w:p w14:paraId="3265F750">
      <w:pPr>
        <w:widowControl/>
        <w:spacing w:line="360" w:lineRule="auto"/>
        <w:jc w:val="center"/>
        <w:outlineLvl w:val="1"/>
        <w:rPr>
          <w:rFonts w:ascii="宋体"/>
          <w:b/>
          <w:bCs/>
          <w:sz w:val="22"/>
          <w:szCs w:val="22"/>
          <w:highlight w:val="none"/>
        </w:rPr>
      </w:pPr>
      <w:bookmarkStart w:id="100" w:name="_Toc376936752"/>
      <w:bookmarkStart w:id="101" w:name="_Toc19030"/>
      <w:bookmarkStart w:id="102" w:name="_Toc18107"/>
      <w:bookmarkStart w:id="103" w:name="_Toc28514"/>
      <w:bookmarkStart w:id="104" w:name="_Toc325726021"/>
      <w:r>
        <w:rPr>
          <w:rFonts w:hint="eastAsia" w:ascii="宋体" w:hAnsi="宋体" w:cs="宋体"/>
          <w:b/>
          <w:bCs/>
          <w:sz w:val="22"/>
          <w:szCs w:val="22"/>
          <w:highlight w:val="none"/>
        </w:rPr>
        <w:t>六、磋商程序及方法</w:t>
      </w:r>
      <w:bookmarkEnd w:id="100"/>
      <w:bookmarkEnd w:id="101"/>
      <w:bookmarkEnd w:id="102"/>
      <w:bookmarkEnd w:id="103"/>
      <w:bookmarkEnd w:id="104"/>
      <w:bookmarkStart w:id="105" w:name="_Toc325726022"/>
      <w:bookmarkStart w:id="106" w:name="_Toc376936753"/>
      <w:bookmarkStart w:id="107" w:name="_Toc26121"/>
      <w:bookmarkStart w:id="108" w:name="_Toc16935"/>
    </w:p>
    <w:p w14:paraId="63D94A6A">
      <w:pPr>
        <w:widowControl/>
        <w:spacing w:line="360" w:lineRule="auto"/>
        <w:jc w:val="left"/>
        <w:outlineLvl w:val="2"/>
        <w:rPr>
          <w:rFonts w:ascii="宋体"/>
          <w:b/>
          <w:bCs/>
          <w:sz w:val="22"/>
          <w:szCs w:val="22"/>
          <w:highlight w:val="none"/>
        </w:rPr>
      </w:pPr>
      <w:bookmarkStart w:id="109" w:name="_Toc15008"/>
      <w:r>
        <w:rPr>
          <w:rFonts w:ascii="宋体" w:hAnsi="宋体" w:cs="宋体"/>
          <w:b/>
          <w:bCs/>
          <w:sz w:val="22"/>
          <w:szCs w:val="22"/>
          <w:highlight w:val="none"/>
        </w:rPr>
        <w:t>16</w:t>
      </w:r>
      <w:bookmarkEnd w:id="105"/>
      <w:bookmarkEnd w:id="106"/>
      <w:bookmarkEnd w:id="107"/>
      <w:bookmarkEnd w:id="108"/>
      <w:r>
        <w:rPr>
          <w:rFonts w:hint="eastAsia" w:ascii="宋体" w:hAnsi="宋体" w:cs="宋体"/>
          <w:b/>
          <w:bCs/>
          <w:sz w:val="22"/>
          <w:szCs w:val="22"/>
          <w:highlight w:val="none"/>
        </w:rPr>
        <w:t>．磋商小组</w:t>
      </w:r>
      <w:bookmarkEnd w:id="109"/>
    </w:p>
    <w:p w14:paraId="0C759A27">
      <w:pPr>
        <w:spacing w:line="360" w:lineRule="auto"/>
        <w:jc w:val="left"/>
        <w:rPr>
          <w:rFonts w:ascii="宋体"/>
          <w:sz w:val="22"/>
          <w:szCs w:val="22"/>
          <w:highlight w:val="none"/>
        </w:rPr>
      </w:pPr>
      <w:r>
        <w:rPr>
          <w:rFonts w:ascii="宋体" w:hAnsi="宋体" w:cs="宋体"/>
          <w:sz w:val="22"/>
          <w:szCs w:val="22"/>
          <w:highlight w:val="none"/>
        </w:rPr>
        <w:t>16.1</w:t>
      </w:r>
      <w:r>
        <w:rPr>
          <w:rFonts w:hint="eastAsia" w:ascii="宋体" w:hAnsi="宋体" w:cs="宋体"/>
          <w:sz w:val="22"/>
          <w:szCs w:val="22"/>
          <w:highlight w:val="none"/>
        </w:rPr>
        <w:t>采购代理机构将根据采购项目的特点依法组建磋商小组，其成员由具有一定专业水平的技术、经济等方面的专家和采购人代表等三人以上单数组成。其中技术、经济等方面的专家不少于成员总数的三分之二。</w:t>
      </w:r>
    </w:p>
    <w:p w14:paraId="10D854A0">
      <w:pPr>
        <w:spacing w:line="360" w:lineRule="auto"/>
        <w:jc w:val="left"/>
        <w:rPr>
          <w:rFonts w:ascii="宋体"/>
          <w:sz w:val="22"/>
          <w:szCs w:val="22"/>
          <w:highlight w:val="none"/>
        </w:rPr>
      </w:pPr>
      <w:r>
        <w:rPr>
          <w:rFonts w:ascii="宋体" w:hAnsi="宋体" w:cs="宋体"/>
          <w:sz w:val="22"/>
          <w:szCs w:val="22"/>
          <w:highlight w:val="none"/>
        </w:rPr>
        <w:t>16.2</w:t>
      </w:r>
      <w:r>
        <w:rPr>
          <w:rFonts w:hint="eastAsia" w:ascii="宋体" w:hAnsi="宋体" w:cs="宋体"/>
          <w:sz w:val="22"/>
          <w:szCs w:val="22"/>
          <w:highlight w:val="none"/>
        </w:rPr>
        <w:t>评标由采购代理机构负责组织，具体磋商事务由依法组建的磋商小组负责，并独立履行下列职责：</w:t>
      </w:r>
    </w:p>
    <w:p w14:paraId="36D38D98">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1</w:t>
      </w:r>
      <w:r>
        <w:rPr>
          <w:rFonts w:hint="eastAsia" w:ascii="宋体" w:hAnsi="宋体" w:cs="宋体"/>
          <w:sz w:val="22"/>
          <w:szCs w:val="22"/>
          <w:highlight w:val="none"/>
        </w:rPr>
        <w:t>）审查响应文件是否符合磋商文件要求，并作出评价；</w:t>
      </w:r>
    </w:p>
    <w:p w14:paraId="5C2706EC">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2</w:t>
      </w:r>
      <w:r>
        <w:rPr>
          <w:rFonts w:hint="eastAsia" w:ascii="宋体" w:hAnsi="宋体" w:cs="宋体"/>
          <w:sz w:val="22"/>
          <w:szCs w:val="22"/>
          <w:highlight w:val="none"/>
        </w:rPr>
        <w:t>）要求供应商对响应文件有关事项作出解释或澄清；</w:t>
      </w:r>
    </w:p>
    <w:p w14:paraId="6316A325">
      <w:pPr>
        <w:tabs>
          <w:tab w:val="left" w:pos="7200"/>
        </w:tabs>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3</w:t>
      </w:r>
      <w:r>
        <w:rPr>
          <w:rFonts w:hint="eastAsia" w:ascii="宋体" w:hAnsi="宋体" w:cs="宋体"/>
          <w:sz w:val="22"/>
          <w:szCs w:val="22"/>
          <w:highlight w:val="none"/>
        </w:rPr>
        <w:t>）推荐预成交候选供应商；</w:t>
      </w:r>
      <w:r>
        <w:rPr>
          <w:rFonts w:ascii="宋体" w:hAnsi="宋体" w:cs="宋体"/>
          <w:sz w:val="22"/>
          <w:szCs w:val="22"/>
          <w:highlight w:val="none"/>
        </w:rPr>
        <w:tab/>
      </w:r>
    </w:p>
    <w:p w14:paraId="16ABA1C1">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4</w:t>
      </w:r>
      <w:r>
        <w:rPr>
          <w:rFonts w:hint="eastAsia" w:ascii="宋体" w:hAnsi="宋体" w:cs="宋体"/>
          <w:sz w:val="22"/>
          <w:szCs w:val="22"/>
          <w:highlight w:val="none"/>
        </w:rPr>
        <w:t>）对非法干预评标工作的人员和机构进行举报或投诉。</w:t>
      </w:r>
    </w:p>
    <w:p w14:paraId="62F6EE55">
      <w:pPr>
        <w:spacing w:line="360" w:lineRule="auto"/>
        <w:jc w:val="left"/>
        <w:rPr>
          <w:rFonts w:ascii="宋体"/>
          <w:sz w:val="22"/>
          <w:szCs w:val="22"/>
          <w:highlight w:val="none"/>
        </w:rPr>
      </w:pPr>
      <w:r>
        <w:rPr>
          <w:rFonts w:ascii="宋体" w:hAnsi="宋体" w:cs="宋体"/>
          <w:sz w:val="22"/>
          <w:szCs w:val="22"/>
          <w:highlight w:val="none"/>
        </w:rPr>
        <w:t>16.3</w:t>
      </w:r>
      <w:r>
        <w:rPr>
          <w:rFonts w:hint="eastAsia" w:ascii="宋体" w:hAnsi="宋体" w:cs="宋体"/>
          <w:sz w:val="22"/>
          <w:szCs w:val="22"/>
          <w:highlight w:val="none"/>
          <w:lang w:val="en-US" w:eastAsia="zh-CN"/>
        </w:rPr>
        <w:t>磋商小组</w:t>
      </w:r>
      <w:r>
        <w:rPr>
          <w:rFonts w:hint="eastAsia" w:ascii="宋体" w:hAnsi="宋体" w:cs="宋体"/>
          <w:sz w:val="22"/>
          <w:szCs w:val="22"/>
          <w:highlight w:val="none"/>
        </w:rPr>
        <w:t>应遵守并履行下列义务：</w:t>
      </w:r>
    </w:p>
    <w:p w14:paraId="2D38173A">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1</w:t>
      </w:r>
      <w:r>
        <w:rPr>
          <w:rFonts w:hint="eastAsia" w:ascii="宋体" w:hAnsi="宋体" w:cs="宋体"/>
          <w:sz w:val="22"/>
          <w:szCs w:val="22"/>
          <w:highlight w:val="none"/>
        </w:rPr>
        <w:t>）遵纪守法，客观、公正、廉洁地履行职责；</w:t>
      </w:r>
    </w:p>
    <w:p w14:paraId="1BECE583">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2</w:t>
      </w:r>
      <w:r>
        <w:rPr>
          <w:rFonts w:hint="eastAsia" w:ascii="宋体" w:hAnsi="宋体" w:cs="宋体"/>
          <w:sz w:val="22"/>
          <w:szCs w:val="22"/>
          <w:highlight w:val="none"/>
        </w:rPr>
        <w:t>）按照磋商文件规定的评审方法和评审标准进行评审，对评审意见承担磋商小组成员责任；</w:t>
      </w:r>
    </w:p>
    <w:p w14:paraId="11141F34">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3</w:t>
      </w:r>
      <w:r>
        <w:rPr>
          <w:rFonts w:hint="eastAsia" w:ascii="宋体" w:hAnsi="宋体" w:cs="宋体"/>
          <w:sz w:val="22"/>
          <w:szCs w:val="22"/>
          <w:highlight w:val="none"/>
        </w:rPr>
        <w:t>）对响应文件、磋商情况和磋商中获悉的商业秘密保密；</w:t>
      </w:r>
    </w:p>
    <w:p w14:paraId="690DCCE0">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4</w:t>
      </w:r>
      <w:r>
        <w:rPr>
          <w:rFonts w:hint="eastAsia" w:ascii="宋体" w:hAnsi="宋体" w:cs="宋体"/>
          <w:sz w:val="22"/>
          <w:szCs w:val="22"/>
          <w:highlight w:val="none"/>
        </w:rPr>
        <w:t>）参与磋商报告的起草；</w:t>
      </w:r>
    </w:p>
    <w:p w14:paraId="722346A0">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5</w:t>
      </w:r>
      <w:r>
        <w:rPr>
          <w:rFonts w:hint="eastAsia" w:ascii="宋体" w:hAnsi="宋体" w:cs="宋体"/>
          <w:sz w:val="22"/>
          <w:szCs w:val="22"/>
          <w:highlight w:val="none"/>
        </w:rPr>
        <w:t>）解答供应商及有关方面的质疑；</w:t>
      </w:r>
    </w:p>
    <w:p w14:paraId="370F41C3">
      <w:pPr>
        <w:spacing w:line="360" w:lineRule="auto"/>
        <w:jc w:val="left"/>
        <w:rPr>
          <w:rFonts w:ascii="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6</w:t>
      </w:r>
      <w:r>
        <w:rPr>
          <w:rFonts w:hint="eastAsia" w:ascii="宋体" w:hAnsi="宋体" w:cs="宋体"/>
          <w:sz w:val="22"/>
          <w:szCs w:val="22"/>
          <w:highlight w:val="none"/>
        </w:rPr>
        <w:t>）配合纪检部门进行投诉处理工作。</w:t>
      </w:r>
    </w:p>
    <w:p w14:paraId="5A238A67">
      <w:pPr>
        <w:spacing w:line="360" w:lineRule="auto"/>
        <w:jc w:val="left"/>
        <w:rPr>
          <w:rFonts w:ascii="宋体"/>
          <w:sz w:val="22"/>
          <w:szCs w:val="22"/>
          <w:highlight w:val="none"/>
        </w:rPr>
      </w:pPr>
      <w:r>
        <w:rPr>
          <w:rFonts w:ascii="宋体" w:hAnsi="宋体" w:cs="宋体"/>
          <w:sz w:val="22"/>
          <w:szCs w:val="22"/>
          <w:highlight w:val="none"/>
        </w:rPr>
        <w:t>16.4</w:t>
      </w:r>
      <w:r>
        <w:rPr>
          <w:rFonts w:hint="eastAsia" w:ascii="宋体" w:hAnsi="宋体" w:cs="宋体"/>
          <w:sz w:val="22"/>
          <w:szCs w:val="22"/>
          <w:highlight w:val="none"/>
        </w:rPr>
        <w:t>所有成员应当集中与单一供应商分别进行磋商，并给予所有参加磋商的供应商平等的磋商机会。</w:t>
      </w:r>
    </w:p>
    <w:p w14:paraId="09821B00">
      <w:pPr>
        <w:spacing w:line="360" w:lineRule="auto"/>
        <w:jc w:val="left"/>
        <w:rPr>
          <w:rFonts w:ascii="宋体"/>
          <w:sz w:val="22"/>
          <w:szCs w:val="22"/>
          <w:highlight w:val="none"/>
        </w:rPr>
      </w:pPr>
      <w:r>
        <w:rPr>
          <w:rFonts w:ascii="宋体" w:hAnsi="宋体" w:cs="宋体"/>
          <w:sz w:val="22"/>
          <w:szCs w:val="22"/>
          <w:highlight w:val="none"/>
        </w:rPr>
        <w:t>16.5</w:t>
      </w:r>
      <w:r>
        <w:rPr>
          <w:rFonts w:hint="eastAsia" w:ascii="宋体" w:hAnsi="Cambria" w:cs="宋体"/>
          <w:kern w:val="0"/>
          <w:sz w:val="22"/>
          <w:szCs w:val="22"/>
          <w:highlight w:val="none"/>
          <w:lang w:val="zh-CN"/>
        </w:rPr>
        <w:t>评审工作</w:t>
      </w:r>
      <w:r>
        <w:rPr>
          <w:rFonts w:hint="eastAsia" w:ascii="宋体" w:hAnsi="宋体" w:cs="宋体"/>
          <w:sz w:val="22"/>
          <w:szCs w:val="22"/>
          <w:highlight w:val="none"/>
        </w:rPr>
        <w:t>在有关部门的监督和严格保密的情况下依法开展，任何单位和个人不得非法干预、影响磋商工作和磋商结果。</w:t>
      </w:r>
    </w:p>
    <w:p w14:paraId="7CAE0C67">
      <w:pPr>
        <w:widowControl/>
        <w:spacing w:line="360" w:lineRule="auto"/>
        <w:jc w:val="left"/>
        <w:outlineLvl w:val="2"/>
        <w:rPr>
          <w:rFonts w:ascii="宋体"/>
          <w:b/>
          <w:bCs/>
          <w:sz w:val="22"/>
          <w:szCs w:val="22"/>
          <w:highlight w:val="none"/>
        </w:rPr>
      </w:pPr>
      <w:bookmarkStart w:id="110" w:name="_Toc325726023"/>
      <w:bookmarkStart w:id="111" w:name="_Toc376936754"/>
      <w:bookmarkStart w:id="112" w:name="_Toc14694"/>
      <w:bookmarkStart w:id="113" w:name="_Toc27086"/>
      <w:bookmarkStart w:id="114" w:name="_Toc25065"/>
      <w:r>
        <w:rPr>
          <w:rFonts w:ascii="宋体" w:hAnsi="宋体" w:cs="宋体"/>
          <w:b/>
          <w:bCs/>
          <w:sz w:val="22"/>
          <w:szCs w:val="22"/>
          <w:highlight w:val="none"/>
        </w:rPr>
        <w:t>17</w:t>
      </w:r>
      <w:bookmarkEnd w:id="110"/>
      <w:bookmarkEnd w:id="111"/>
      <w:bookmarkEnd w:id="112"/>
      <w:bookmarkEnd w:id="113"/>
      <w:r>
        <w:rPr>
          <w:rFonts w:hint="eastAsia" w:ascii="宋体" w:hAnsi="宋体" w:cs="宋体"/>
          <w:b/>
          <w:bCs/>
          <w:sz w:val="22"/>
          <w:szCs w:val="22"/>
          <w:highlight w:val="none"/>
        </w:rPr>
        <w:t>．磋商程序</w:t>
      </w:r>
      <w:bookmarkEnd w:id="114"/>
    </w:p>
    <w:p w14:paraId="4FD6C157">
      <w:pPr>
        <w:spacing w:line="360" w:lineRule="auto"/>
        <w:jc w:val="left"/>
        <w:rPr>
          <w:rFonts w:ascii="宋体"/>
          <w:sz w:val="22"/>
          <w:szCs w:val="22"/>
          <w:highlight w:val="none"/>
        </w:rPr>
      </w:pPr>
      <w:r>
        <w:rPr>
          <w:rFonts w:ascii="宋体" w:hAnsi="宋体" w:cs="宋体"/>
          <w:sz w:val="22"/>
          <w:szCs w:val="22"/>
          <w:highlight w:val="none"/>
        </w:rPr>
        <w:t>17.1</w:t>
      </w:r>
      <w:r>
        <w:rPr>
          <w:rFonts w:hint="eastAsia" w:ascii="宋体" w:hAnsi="Cambria" w:cs="宋体"/>
          <w:kern w:val="0"/>
          <w:sz w:val="22"/>
          <w:szCs w:val="22"/>
          <w:highlight w:val="none"/>
          <w:lang w:val="zh-CN"/>
        </w:rPr>
        <w:t>进入评审</w:t>
      </w:r>
      <w:r>
        <w:rPr>
          <w:rFonts w:hint="eastAsia" w:ascii="宋体" w:hAnsi="宋体" w:cs="宋体"/>
          <w:sz w:val="22"/>
          <w:szCs w:val="22"/>
          <w:highlight w:val="none"/>
        </w:rPr>
        <w:t>阶段后，磋商小组成员按照客观、公正、审慎的原则，根据磋商文件规定的评审程序、评审方法和评审标准进行独立开展评审工作，负责审议所有响应文件，并按先初审、后详审的程序对响应文件进行评审、评分。</w:t>
      </w:r>
    </w:p>
    <w:p w14:paraId="622FC20C">
      <w:pPr>
        <w:spacing w:line="360" w:lineRule="auto"/>
        <w:jc w:val="left"/>
        <w:rPr>
          <w:rFonts w:ascii="宋体"/>
          <w:sz w:val="22"/>
          <w:szCs w:val="22"/>
          <w:highlight w:val="none"/>
        </w:rPr>
      </w:pPr>
      <w:r>
        <w:rPr>
          <w:rFonts w:ascii="宋体" w:hAnsi="宋体" w:cs="宋体"/>
          <w:sz w:val="22"/>
          <w:szCs w:val="22"/>
          <w:highlight w:val="none"/>
        </w:rPr>
        <w:t>17.2</w:t>
      </w:r>
      <w:r>
        <w:rPr>
          <w:rFonts w:hint="eastAsia" w:ascii="宋体" w:hAnsi="Cambria" w:cs="宋体"/>
          <w:kern w:val="0"/>
          <w:sz w:val="22"/>
          <w:szCs w:val="22"/>
          <w:highlight w:val="none"/>
          <w:lang w:val="zh-CN"/>
        </w:rPr>
        <w:t>初审阶段</w:t>
      </w:r>
      <w:r>
        <w:rPr>
          <w:rFonts w:hint="eastAsia" w:ascii="宋体" w:hAnsi="宋体" w:cs="宋体"/>
          <w:sz w:val="22"/>
          <w:szCs w:val="22"/>
          <w:highlight w:val="none"/>
        </w:rPr>
        <w:t>为资格性审查和符合性审查。响应文件在响应磋商文件要求方面出现的偏离，分为实质性偏离和非实质性偏离。</w:t>
      </w:r>
    </w:p>
    <w:p w14:paraId="539264E5">
      <w:pPr>
        <w:spacing w:line="360" w:lineRule="auto"/>
        <w:jc w:val="left"/>
        <w:rPr>
          <w:rFonts w:ascii="宋体"/>
          <w:sz w:val="22"/>
          <w:szCs w:val="22"/>
          <w:highlight w:val="none"/>
        </w:rPr>
      </w:pPr>
      <w:r>
        <w:rPr>
          <w:rFonts w:ascii="宋体" w:hAnsi="宋体" w:cs="宋体"/>
          <w:sz w:val="22"/>
          <w:szCs w:val="22"/>
          <w:highlight w:val="none"/>
        </w:rPr>
        <w:t>17.2.1</w:t>
      </w:r>
      <w:r>
        <w:rPr>
          <w:rFonts w:hint="eastAsia" w:ascii="宋体" w:hAnsi="Cambria" w:cs="宋体"/>
          <w:kern w:val="0"/>
          <w:sz w:val="22"/>
          <w:szCs w:val="22"/>
          <w:highlight w:val="none"/>
          <w:lang w:val="zh-CN"/>
        </w:rPr>
        <w:t>实质性偏离是</w:t>
      </w:r>
      <w:r>
        <w:rPr>
          <w:rFonts w:hint="eastAsia" w:ascii="宋体" w:hAnsi="宋体" w:cs="宋体"/>
          <w:sz w:val="22"/>
          <w:szCs w:val="22"/>
          <w:highlight w:val="none"/>
        </w:rPr>
        <w:t>指响应文件未能实质性响应磋商文件的要求。以下情况属于实质性偏离，响应文件有下列情况之一的，按无效文件处理。</w:t>
      </w:r>
    </w:p>
    <w:p w14:paraId="5959AA83">
      <w:pPr>
        <w:spacing w:line="400" w:lineRule="exact"/>
        <w:rPr>
          <w:rFonts w:hint="eastAsia"/>
          <w:b/>
          <w:bCs/>
          <w:sz w:val="22"/>
          <w:szCs w:val="22"/>
          <w:highlight w:val="none"/>
        </w:rPr>
      </w:pPr>
      <w:r>
        <w:rPr>
          <w:rFonts w:hint="eastAsia"/>
          <w:b/>
          <w:bCs/>
          <w:sz w:val="22"/>
          <w:szCs w:val="22"/>
          <w:highlight w:val="none"/>
        </w:rPr>
        <w:t>（1）不符合第</w:t>
      </w:r>
      <w:r>
        <w:rPr>
          <w:rFonts w:hint="eastAsia"/>
          <w:b/>
          <w:bCs/>
          <w:sz w:val="22"/>
          <w:szCs w:val="22"/>
          <w:highlight w:val="none"/>
          <w:lang w:val="zh-CN"/>
        </w:rPr>
        <w:t>2</w:t>
      </w:r>
      <w:r>
        <w:rPr>
          <w:rFonts w:hint="eastAsia"/>
          <w:b/>
          <w:bCs/>
          <w:sz w:val="22"/>
          <w:szCs w:val="22"/>
          <w:highlight w:val="none"/>
        </w:rPr>
        <w:t>.</w:t>
      </w:r>
      <w:r>
        <w:rPr>
          <w:rFonts w:hint="eastAsia"/>
          <w:b/>
          <w:bCs/>
          <w:sz w:val="22"/>
          <w:szCs w:val="22"/>
          <w:highlight w:val="none"/>
          <w:lang w:val="zh-CN"/>
        </w:rPr>
        <w:t>2款“合格的供应商”之规定的；</w:t>
      </w:r>
    </w:p>
    <w:p w14:paraId="15236C8B">
      <w:pPr>
        <w:spacing w:line="400" w:lineRule="exact"/>
        <w:rPr>
          <w:rFonts w:hint="eastAsia"/>
          <w:b/>
          <w:bCs/>
          <w:sz w:val="22"/>
          <w:szCs w:val="22"/>
          <w:highlight w:val="none"/>
          <w:lang w:val="zh-CN"/>
        </w:rPr>
      </w:pPr>
      <w:r>
        <w:rPr>
          <w:rFonts w:hint="eastAsia"/>
          <w:b/>
          <w:bCs/>
          <w:sz w:val="22"/>
          <w:szCs w:val="22"/>
          <w:highlight w:val="none"/>
        </w:rPr>
        <w:t>（2）</w:t>
      </w:r>
      <w:r>
        <w:rPr>
          <w:rFonts w:hint="eastAsia"/>
          <w:b/>
          <w:bCs/>
          <w:sz w:val="22"/>
          <w:szCs w:val="22"/>
          <w:highlight w:val="none"/>
          <w:lang w:val="en-US" w:eastAsia="zh-CN"/>
        </w:rPr>
        <w:t>存在</w:t>
      </w:r>
      <w:r>
        <w:rPr>
          <w:rFonts w:hint="eastAsia"/>
          <w:b/>
          <w:bCs/>
          <w:sz w:val="22"/>
          <w:szCs w:val="22"/>
          <w:highlight w:val="none"/>
        </w:rPr>
        <w:t>第</w:t>
      </w:r>
      <w:r>
        <w:rPr>
          <w:rFonts w:hint="eastAsia"/>
          <w:b/>
          <w:bCs/>
          <w:sz w:val="22"/>
          <w:szCs w:val="22"/>
          <w:highlight w:val="none"/>
          <w:lang w:val="zh-CN"/>
        </w:rPr>
        <w:t>2</w:t>
      </w:r>
      <w:r>
        <w:rPr>
          <w:rFonts w:hint="eastAsia"/>
          <w:b/>
          <w:bCs/>
          <w:sz w:val="22"/>
          <w:szCs w:val="22"/>
          <w:highlight w:val="none"/>
        </w:rPr>
        <w:t>.</w:t>
      </w:r>
      <w:r>
        <w:rPr>
          <w:rFonts w:hint="eastAsia"/>
          <w:b/>
          <w:bCs/>
          <w:sz w:val="22"/>
          <w:szCs w:val="22"/>
          <w:highlight w:val="none"/>
          <w:lang w:val="zh-CN"/>
        </w:rPr>
        <w:t>3款规定的任何一种情形的；</w:t>
      </w:r>
    </w:p>
    <w:p w14:paraId="26F45EC4">
      <w:pPr>
        <w:spacing w:line="400" w:lineRule="exact"/>
        <w:rPr>
          <w:rFonts w:hint="eastAsia" w:ascii="Times New Roman" w:hAnsi="Times New Roman" w:eastAsia="宋体" w:cs="Times New Roman"/>
          <w:b/>
          <w:bCs/>
          <w:sz w:val="22"/>
          <w:szCs w:val="22"/>
          <w:highlight w:val="none"/>
        </w:rPr>
      </w:pPr>
      <w:r>
        <w:rPr>
          <w:rFonts w:hint="eastAsia"/>
          <w:b/>
          <w:bCs/>
          <w:sz w:val="22"/>
          <w:szCs w:val="22"/>
          <w:highlight w:val="none"/>
          <w:lang w:val="zh-CN"/>
        </w:rPr>
        <w:t>（</w:t>
      </w:r>
      <w:r>
        <w:rPr>
          <w:rFonts w:hint="eastAsia"/>
          <w:b/>
          <w:bCs/>
          <w:sz w:val="22"/>
          <w:szCs w:val="22"/>
          <w:highlight w:val="none"/>
        </w:rPr>
        <w:t>3</w:t>
      </w:r>
      <w:r>
        <w:rPr>
          <w:rFonts w:hint="eastAsia"/>
          <w:b/>
          <w:bCs/>
          <w:sz w:val="22"/>
          <w:szCs w:val="22"/>
          <w:highlight w:val="none"/>
          <w:lang w:val="zh-CN"/>
        </w:rPr>
        <w:t>）</w:t>
      </w:r>
      <w:r>
        <w:rPr>
          <w:rFonts w:hint="eastAsia" w:ascii="Times New Roman" w:hAnsi="Times New Roman" w:eastAsia="宋体" w:cs="Times New Roman"/>
          <w:b/>
          <w:bCs/>
          <w:sz w:val="22"/>
          <w:szCs w:val="22"/>
          <w:highlight w:val="none"/>
          <w:lang w:val="en-US" w:eastAsia="zh-CN"/>
        </w:rPr>
        <w:t>未按磋商文件要求足额缴纳磋商保证金的</w:t>
      </w:r>
      <w:r>
        <w:rPr>
          <w:rFonts w:hint="eastAsia" w:ascii="Times New Roman" w:hAnsi="Times New Roman" w:eastAsia="宋体" w:cs="Times New Roman"/>
          <w:b/>
          <w:bCs/>
          <w:sz w:val="22"/>
          <w:szCs w:val="22"/>
          <w:highlight w:val="none"/>
        </w:rPr>
        <w:t>；</w:t>
      </w:r>
    </w:p>
    <w:p w14:paraId="02FDED97">
      <w:pPr>
        <w:spacing w:line="400" w:lineRule="exact"/>
        <w:rPr>
          <w:rFonts w:hint="eastAsia" w:ascii="Times New Roman" w:hAnsi="Times New Roman" w:eastAsia="宋体" w:cs="Times New Roman"/>
          <w:b/>
          <w:bCs/>
          <w:sz w:val="22"/>
          <w:szCs w:val="22"/>
          <w:highlight w:val="none"/>
          <w:lang w:val="zh-CN"/>
        </w:rPr>
      </w:pPr>
      <w:r>
        <w:rPr>
          <w:rFonts w:hint="eastAsia" w:ascii="Times New Roman" w:hAnsi="Times New Roman" w:eastAsia="宋体" w:cs="Times New Roman"/>
          <w:b/>
          <w:bCs/>
          <w:sz w:val="22"/>
          <w:szCs w:val="22"/>
          <w:highlight w:val="none"/>
        </w:rPr>
        <w:t>（4）</w:t>
      </w:r>
      <w:r>
        <w:rPr>
          <w:rFonts w:hint="eastAsia" w:ascii="Times New Roman" w:hAnsi="Times New Roman" w:eastAsia="宋体" w:cs="Times New Roman"/>
          <w:b/>
          <w:bCs/>
          <w:sz w:val="22"/>
          <w:szCs w:val="22"/>
          <w:highlight w:val="none"/>
          <w:lang w:val="zh-CN"/>
        </w:rPr>
        <w:t>未按第11</w:t>
      </w:r>
      <w:r>
        <w:rPr>
          <w:rFonts w:hint="eastAsia" w:ascii="Times New Roman" w:hAnsi="Times New Roman" w:eastAsia="宋体" w:cs="Times New Roman"/>
          <w:b/>
          <w:bCs/>
          <w:sz w:val="22"/>
          <w:szCs w:val="22"/>
          <w:highlight w:val="none"/>
        </w:rPr>
        <w:t>.</w:t>
      </w:r>
      <w:r>
        <w:rPr>
          <w:rFonts w:hint="eastAsia" w:ascii="Times New Roman" w:hAnsi="Times New Roman" w:eastAsia="宋体" w:cs="Times New Roman"/>
          <w:b/>
          <w:bCs/>
          <w:sz w:val="22"/>
          <w:szCs w:val="22"/>
          <w:highlight w:val="none"/>
          <w:lang w:val="zh-CN"/>
        </w:rPr>
        <w:t>1款（</w:t>
      </w:r>
      <w:r>
        <w:rPr>
          <w:rFonts w:hint="eastAsia" w:ascii="Times New Roman" w:hAnsi="Times New Roman" w:eastAsia="宋体" w:cs="Times New Roman"/>
          <w:b/>
          <w:bCs/>
          <w:sz w:val="22"/>
          <w:szCs w:val="22"/>
          <w:highlight w:val="none"/>
        </w:rPr>
        <w:t>2</w:t>
      </w:r>
      <w:r>
        <w:rPr>
          <w:rFonts w:hint="eastAsia" w:ascii="Times New Roman" w:hAnsi="Times New Roman" w:eastAsia="宋体" w:cs="Times New Roman"/>
          <w:b/>
          <w:bCs/>
          <w:sz w:val="22"/>
          <w:szCs w:val="22"/>
          <w:highlight w:val="none"/>
          <w:lang w:val="zh-CN"/>
        </w:rPr>
        <w:t>）-（</w:t>
      </w:r>
      <w:r>
        <w:rPr>
          <w:rFonts w:hint="eastAsia" w:ascii="Times New Roman" w:hAnsi="Times New Roman" w:eastAsia="宋体" w:cs="Times New Roman"/>
          <w:b/>
          <w:bCs/>
          <w:sz w:val="22"/>
          <w:szCs w:val="22"/>
          <w:highlight w:val="none"/>
          <w:lang w:val="en-US" w:eastAsia="zh-CN"/>
        </w:rPr>
        <w:t>13</w:t>
      </w:r>
      <w:r>
        <w:rPr>
          <w:rFonts w:hint="eastAsia" w:ascii="Times New Roman" w:hAnsi="Times New Roman" w:eastAsia="宋体" w:cs="Times New Roman"/>
          <w:b/>
          <w:bCs/>
          <w:sz w:val="22"/>
          <w:szCs w:val="22"/>
          <w:highlight w:val="none"/>
          <w:lang w:val="zh-CN"/>
        </w:rPr>
        <w:t>）要求提供相关资料的；</w:t>
      </w:r>
    </w:p>
    <w:p w14:paraId="48BD6961">
      <w:pPr>
        <w:spacing w:line="400" w:lineRule="exact"/>
        <w:rPr>
          <w:rFonts w:hint="eastAsia"/>
          <w:b/>
          <w:bCs/>
          <w:sz w:val="22"/>
          <w:szCs w:val="22"/>
          <w:highlight w:val="none"/>
          <w:lang w:val="zh-CN"/>
        </w:rPr>
      </w:pPr>
      <w:r>
        <w:rPr>
          <w:rFonts w:hint="eastAsia"/>
          <w:b/>
          <w:bCs/>
          <w:sz w:val="22"/>
          <w:szCs w:val="22"/>
          <w:highlight w:val="none"/>
          <w:lang w:val="zh-CN"/>
        </w:rPr>
        <w:t>（</w:t>
      </w:r>
      <w:r>
        <w:rPr>
          <w:rFonts w:hint="eastAsia"/>
          <w:b/>
          <w:bCs/>
          <w:sz w:val="22"/>
          <w:szCs w:val="22"/>
          <w:highlight w:val="none"/>
        </w:rPr>
        <w:t>5</w:t>
      </w:r>
      <w:r>
        <w:rPr>
          <w:rFonts w:hint="eastAsia"/>
          <w:b/>
          <w:bCs/>
          <w:sz w:val="22"/>
          <w:szCs w:val="22"/>
          <w:highlight w:val="none"/>
          <w:lang w:val="zh-CN"/>
        </w:rPr>
        <w:t>）</w:t>
      </w:r>
      <w:r>
        <w:rPr>
          <w:rFonts w:hint="eastAsia"/>
          <w:b/>
          <w:bCs/>
          <w:sz w:val="22"/>
          <w:szCs w:val="22"/>
          <w:highlight w:val="none"/>
        </w:rPr>
        <w:t>响应文件载明的</w:t>
      </w:r>
      <w:r>
        <w:rPr>
          <w:rFonts w:hint="eastAsia"/>
          <w:b/>
          <w:bCs/>
          <w:sz w:val="22"/>
          <w:szCs w:val="22"/>
          <w:highlight w:val="none"/>
          <w:lang w:val="en-US" w:eastAsia="zh-CN"/>
        </w:rPr>
        <w:t>服务</w:t>
      </w:r>
      <w:r>
        <w:rPr>
          <w:rFonts w:hint="eastAsia"/>
          <w:b/>
          <w:bCs/>
          <w:sz w:val="22"/>
          <w:szCs w:val="22"/>
          <w:highlight w:val="none"/>
          <w:lang w:val="en-US" w:eastAsia="zh-CN"/>
        </w:rPr>
        <w:t>期限不满足</w:t>
      </w:r>
      <w:r>
        <w:rPr>
          <w:rFonts w:hint="eastAsia"/>
          <w:b/>
          <w:bCs/>
          <w:sz w:val="22"/>
          <w:szCs w:val="22"/>
          <w:highlight w:val="none"/>
        </w:rPr>
        <w:t>磋商文件规定的期限的；</w:t>
      </w:r>
    </w:p>
    <w:p w14:paraId="67F96797">
      <w:pPr>
        <w:spacing w:line="400" w:lineRule="exact"/>
        <w:rPr>
          <w:rFonts w:hint="eastAsia"/>
          <w:b/>
          <w:bCs/>
          <w:sz w:val="22"/>
          <w:szCs w:val="22"/>
          <w:highlight w:val="none"/>
        </w:rPr>
      </w:pPr>
      <w:r>
        <w:rPr>
          <w:rFonts w:hint="eastAsia"/>
          <w:b/>
          <w:bCs/>
          <w:sz w:val="22"/>
          <w:szCs w:val="22"/>
          <w:highlight w:val="none"/>
          <w:lang w:val="zh-CN"/>
        </w:rPr>
        <w:t>（</w:t>
      </w:r>
      <w:r>
        <w:rPr>
          <w:rFonts w:hint="eastAsia"/>
          <w:b/>
          <w:bCs/>
          <w:sz w:val="22"/>
          <w:szCs w:val="22"/>
          <w:highlight w:val="none"/>
        </w:rPr>
        <w:t>6</w:t>
      </w:r>
      <w:r>
        <w:rPr>
          <w:rFonts w:hint="eastAsia"/>
          <w:b/>
          <w:bCs/>
          <w:sz w:val="22"/>
          <w:szCs w:val="22"/>
          <w:highlight w:val="none"/>
          <w:lang w:val="zh-CN"/>
        </w:rPr>
        <w:t>）</w:t>
      </w:r>
      <w:r>
        <w:rPr>
          <w:rFonts w:hint="eastAsia"/>
          <w:b/>
          <w:bCs/>
          <w:sz w:val="22"/>
          <w:szCs w:val="22"/>
          <w:highlight w:val="none"/>
        </w:rPr>
        <w:t>磋商有效期不能满足磋商文件规定期限的；</w:t>
      </w:r>
    </w:p>
    <w:p w14:paraId="7B6FF58E">
      <w:pPr>
        <w:spacing w:line="400" w:lineRule="exact"/>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w:t>
      </w:r>
      <w:r>
        <w:rPr>
          <w:rFonts w:hint="eastAsia" w:ascii="Times New Roman" w:hAnsi="Times New Roman" w:eastAsia="宋体" w:cs="Times New Roman"/>
          <w:b/>
          <w:bCs/>
          <w:sz w:val="22"/>
          <w:szCs w:val="22"/>
          <w:highlight w:val="none"/>
          <w:lang w:val="en-US" w:eastAsia="zh-CN"/>
        </w:rPr>
        <w:t>7</w:t>
      </w:r>
      <w:r>
        <w:rPr>
          <w:rFonts w:hint="eastAsia" w:ascii="Times New Roman" w:hAnsi="Times New Roman" w:eastAsia="宋体" w:cs="Times New Roman"/>
          <w:b/>
          <w:bCs/>
          <w:sz w:val="22"/>
          <w:szCs w:val="22"/>
          <w:highlight w:val="none"/>
        </w:rPr>
        <w:t>）响应文件内容没有按磋商文件规定和要求签字、盖章的；</w:t>
      </w:r>
    </w:p>
    <w:p w14:paraId="1BF0D68C">
      <w:pPr>
        <w:spacing w:line="400" w:lineRule="exact"/>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w:t>
      </w:r>
      <w:r>
        <w:rPr>
          <w:rFonts w:hint="eastAsia" w:ascii="Times New Roman" w:hAnsi="Times New Roman" w:eastAsia="宋体" w:cs="Times New Roman"/>
          <w:b/>
          <w:bCs/>
          <w:sz w:val="22"/>
          <w:szCs w:val="22"/>
          <w:highlight w:val="none"/>
          <w:lang w:val="en-US" w:eastAsia="zh-CN"/>
        </w:rPr>
        <w:t>8</w:t>
      </w:r>
      <w:r>
        <w:rPr>
          <w:rFonts w:hint="eastAsia" w:ascii="Times New Roman" w:hAnsi="Times New Roman" w:eastAsia="宋体" w:cs="Times New Roman"/>
          <w:b/>
          <w:bCs/>
          <w:sz w:val="22"/>
          <w:szCs w:val="22"/>
          <w:highlight w:val="none"/>
        </w:rPr>
        <w:t>）擅自修改磋商文件规定的格式内容的；</w:t>
      </w:r>
    </w:p>
    <w:p w14:paraId="49712433">
      <w:pPr>
        <w:spacing w:line="400" w:lineRule="exact"/>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w:t>
      </w:r>
      <w:r>
        <w:rPr>
          <w:rFonts w:hint="eastAsia" w:ascii="Times New Roman" w:hAnsi="Times New Roman" w:eastAsia="宋体" w:cs="Times New Roman"/>
          <w:b/>
          <w:bCs/>
          <w:sz w:val="22"/>
          <w:szCs w:val="22"/>
          <w:highlight w:val="none"/>
          <w:lang w:val="en-US" w:eastAsia="zh-CN"/>
        </w:rPr>
        <w:t>9</w:t>
      </w:r>
      <w:r>
        <w:rPr>
          <w:rFonts w:hint="eastAsia" w:ascii="Times New Roman" w:hAnsi="Times New Roman" w:eastAsia="宋体" w:cs="Times New Roman"/>
          <w:b/>
          <w:bCs/>
          <w:sz w:val="22"/>
          <w:szCs w:val="22"/>
          <w:highlight w:val="none"/>
        </w:rPr>
        <w:t>）串通磋商或弄虚作假或有其他违法行为的；</w:t>
      </w:r>
    </w:p>
    <w:p w14:paraId="7F94471A">
      <w:pPr>
        <w:spacing w:line="400" w:lineRule="exact"/>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（1</w:t>
      </w:r>
      <w:r>
        <w:rPr>
          <w:rFonts w:hint="eastAsia" w:ascii="Times New Roman" w:hAnsi="Times New Roman" w:eastAsia="宋体" w:cs="Times New Roman"/>
          <w:b/>
          <w:bCs/>
          <w:sz w:val="22"/>
          <w:szCs w:val="22"/>
          <w:highlight w:val="none"/>
          <w:lang w:val="en-US" w:eastAsia="zh-CN"/>
        </w:rPr>
        <w:t>0</w:t>
      </w:r>
      <w:r>
        <w:rPr>
          <w:rFonts w:hint="eastAsia" w:ascii="Times New Roman" w:hAnsi="Times New Roman" w:eastAsia="宋体" w:cs="Times New Roman"/>
          <w:b/>
          <w:bCs/>
          <w:sz w:val="22"/>
          <w:szCs w:val="22"/>
          <w:highlight w:val="none"/>
        </w:rPr>
        <w:t>）不按磋商小组要求澄清、说明或补正的；</w:t>
      </w:r>
    </w:p>
    <w:p w14:paraId="470B4007">
      <w:pPr>
        <w:spacing w:line="400" w:lineRule="exact"/>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（1</w:t>
      </w:r>
      <w:r>
        <w:rPr>
          <w:rFonts w:hint="eastAsia" w:ascii="Times New Roman" w:hAnsi="Times New Roman" w:eastAsia="宋体" w:cs="Times New Roman"/>
          <w:b/>
          <w:bCs/>
          <w:sz w:val="22"/>
          <w:szCs w:val="22"/>
          <w:highlight w:val="none"/>
          <w:lang w:val="en-US" w:eastAsia="zh-CN"/>
        </w:rPr>
        <w:t>1</w:t>
      </w:r>
      <w:r>
        <w:rPr>
          <w:rFonts w:hint="eastAsia" w:ascii="Times New Roman" w:hAnsi="Times New Roman" w:eastAsia="宋体" w:cs="Times New Roman"/>
          <w:b/>
          <w:bCs/>
          <w:sz w:val="22"/>
          <w:szCs w:val="22"/>
          <w:highlight w:val="none"/>
        </w:rPr>
        <w:t>）响应文件中附有采购人不能接受的条件的；</w:t>
      </w:r>
    </w:p>
    <w:p w14:paraId="31B285F1">
      <w:pPr>
        <w:spacing w:line="400" w:lineRule="exact"/>
        <w:rPr>
          <w:rFonts w:hint="eastAsia" w:ascii="Times New Roman" w:hAnsi="Times New Roman" w:eastAsia="宋体" w:cs="Times New Roman"/>
          <w:b/>
          <w:bCs/>
          <w:sz w:val="22"/>
          <w:szCs w:val="22"/>
          <w:highlight w:val="none"/>
        </w:rPr>
      </w:pPr>
      <w:r>
        <w:rPr>
          <w:rFonts w:hint="eastAsia" w:ascii="Times New Roman" w:hAnsi="Times New Roman" w:eastAsia="宋体" w:cs="Times New Roman"/>
          <w:b/>
          <w:bCs/>
          <w:sz w:val="22"/>
          <w:szCs w:val="22"/>
          <w:highlight w:val="none"/>
        </w:rPr>
        <w:t>（1</w:t>
      </w:r>
      <w:r>
        <w:rPr>
          <w:rFonts w:hint="eastAsia" w:ascii="Times New Roman" w:hAnsi="Times New Roman" w:eastAsia="宋体" w:cs="Times New Roman"/>
          <w:b/>
          <w:bCs/>
          <w:sz w:val="22"/>
          <w:szCs w:val="22"/>
          <w:highlight w:val="none"/>
          <w:lang w:val="en-US" w:eastAsia="zh-CN"/>
        </w:rPr>
        <w:t>2</w:t>
      </w:r>
      <w:r>
        <w:rPr>
          <w:rFonts w:hint="eastAsia" w:ascii="Times New Roman" w:hAnsi="Times New Roman" w:eastAsia="宋体" w:cs="Times New Roman"/>
          <w:b/>
          <w:bCs/>
          <w:sz w:val="22"/>
          <w:szCs w:val="22"/>
          <w:highlight w:val="none"/>
        </w:rPr>
        <w:t>）法律、法规和磋商小组认为应按无效磋商处理的其他情况。</w:t>
      </w:r>
    </w:p>
    <w:p w14:paraId="69A756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sz w:val="22"/>
          <w:szCs w:val="22"/>
          <w:highlight w:val="none"/>
          <w:lang w:val="zh-CN"/>
        </w:rPr>
      </w:pPr>
      <w:r>
        <w:rPr>
          <w:rFonts w:hint="eastAsia" w:ascii="Times New Roman" w:hAnsi="Times New Roman" w:eastAsia="宋体" w:cs="Times New Roman"/>
          <w:b/>
          <w:bCs/>
          <w:sz w:val="22"/>
          <w:szCs w:val="22"/>
          <w:highlight w:val="none"/>
          <w:lang w:val="zh-CN"/>
        </w:rPr>
        <w:t>注：</w:t>
      </w:r>
      <w:r>
        <w:rPr>
          <w:rFonts w:hint="eastAsia" w:ascii="Times New Roman" w:hAnsi="Times New Roman" w:eastAsia="宋体" w:cs="Times New Roman"/>
          <w:b/>
          <w:bCs/>
          <w:sz w:val="22"/>
          <w:szCs w:val="22"/>
          <w:highlight w:val="none"/>
        </w:rPr>
        <w:t>磋商小组</w:t>
      </w:r>
      <w:r>
        <w:rPr>
          <w:rFonts w:hint="eastAsia" w:ascii="Times New Roman" w:hAnsi="Times New Roman" w:eastAsia="宋体" w:cs="Times New Roman"/>
          <w:b/>
          <w:bCs/>
          <w:sz w:val="22"/>
          <w:szCs w:val="22"/>
          <w:highlight w:val="none"/>
          <w:lang w:val="zh-CN"/>
        </w:rPr>
        <w:t>会认为</w:t>
      </w:r>
      <w:r>
        <w:rPr>
          <w:rFonts w:hint="eastAsia" w:ascii="Times New Roman" w:hAnsi="Times New Roman" w:eastAsia="宋体" w:cs="Times New Roman"/>
          <w:b/>
          <w:bCs/>
          <w:sz w:val="22"/>
          <w:szCs w:val="22"/>
          <w:highlight w:val="none"/>
        </w:rPr>
        <w:t>供应商</w:t>
      </w:r>
      <w:r>
        <w:rPr>
          <w:rFonts w:hint="eastAsia" w:ascii="Times New Roman" w:hAnsi="Times New Roman" w:eastAsia="宋体" w:cs="Times New Roman"/>
          <w:b/>
          <w:bCs/>
          <w:sz w:val="22"/>
          <w:szCs w:val="22"/>
          <w:highlight w:val="none"/>
          <w:lang w:val="zh-CN"/>
        </w:rPr>
        <w:t>的投标报价明显低于其他通过符合性审查供应商的报价，有可能影响产品质量或者不能诚信履约的，应当要求其在磋商现场合理的时间内提供书面说明，必要时提交相关证明材料；供应商不能证明其报价合理性的，</w:t>
      </w:r>
      <w:r>
        <w:rPr>
          <w:rFonts w:hint="eastAsia" w:ascii="Times New Roman" w:hAnsi="Times New Roman" w:eastAsia="宋体" w:cs="Times New Roman"/>
          <w:b/>
          <w:bCs/>
          <w:sz w:val="22"/>
          <w:szCs w:val="22"/>
          <w:highlight w:val="none"/>
        </w:rPr>
        <w:t>磋商小组</w:t>
      </w:r>
      <w:r>
        <w:rPr>
          <w:rFonts w:hint="eastAsia" w:ascii="Times New Roman" w:hAnsi="Times New Roman" w:eastAsia="宋体" w:cs="Times New Roman"/>
          <w:b/>
          <w:bCs/>
          <w:sz w:val="22"/>
          <w:szCs w:val="22"/>
          <w:highlight w:val="none"/>
          <w:lang w:val="zh-CN"/>
        </w:rPr>
        <w:t>应当将其作为无效标处理。</w:t>
      </w:r>
    </w:p>
    <w:p w14:paraId="5A3B12F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sz w:val="22"/>
          <w:szCs w:val="22"/>
          <w:highlight w:val="none"/>
        </w:rPr>
      </w:pPr>
      <w:r>
        <w:rPr>
          <w:rFonts w:ascii="宋体" w:hAnsi="宋体" w:cs="宋体"/>
          <w:sz w:val="22"/>
          <w:szCs w:val="22"/>
          <w:highlight w:val="none"/>
        </w:rPr>
        <w:t>17.2.2</w:t>
      </w:r>
      <w:r>
        <w:rPr>
          <w:rFonts w:hint="eastAsia" w:ascii="宋体" w:hAnsi="Cambria" w:cs="宋体"/>
          <w:kern w:val="0"/>
          <w:sz w:val="22"/>
          <w:szCs w:val="22"/>
          <w:highlight w:val="none"/>
          <w:lang w:val="zh-CN"/>
        </w:rPr>
        <w:t>非实质性偏离</w:t>
      </w:r>
      <w:r>
        <w:rPr>
          <w:rFonts w:hint="eastAsia" w:ascii="宋体" w:hAnsi="宋体" w:cs="宋体"/>
          <w:sz w:val="22"/>
          <w:szCs w:val="22"/>
          <w:highlight w:val="none"/>
        </w:rPr>
        <w:t>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4D0E42F">
      <w:pPr>
        <w:keepNext w:val="0"/>
        <w:keepLines w:val="0"/>
        <w:pageBreakBefore w:val="0"/>
        <w:widowControl w:val="0"/>
        <w:tabs>
          <w:tab w:val="left" w:pos="8787"/>
        </w:tabs>
        <w:kinsoku/>
        <w:wordWrap/>
        <w:overflowPunct/>
        <w:topLinePunct w:val="0"/>
        <w:autoSpaceDE/>
        <w:autoSpaceDN/>
        <w:bidi w:val="0"/>
        <w:adjustRightInd/>
        <w:snapToGrid/>
        <w:spacing w:line="360" w:lineRule="auto"/>
        <w:ind w:firstLine="480"/>
        <w:jc w:val="left"/>
        <w:textAlignment w:val="auto"/>
        <w:rPr>
          <w:rFonts w:ascii="宋体"/>
          <w:sz w:val="22"/>
          <w:szCs w:val="22"/>
          <w:highlight w:val="none"/>
        </w:rPr>
      </w:pPr>
      <w:r>
        <w:rPr>
          <w:rFonts w:hint="eastAsia" w:ascii="宋体" w:hAnsi="宋体" w:cs="宋体"/>
          <w:sz w:val="22"/>
          <w:szCs w:val="22"/>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14:paraId="26A5DE9B">
      <w:pPr>
        <w:autoSpaceDE w:val="0"/>
        <w:autoSpaceDN w:val="0"/>
        <w:spacing w:line="360" w:lineRule="auto"/>
        <w:jc w:val="left"/>
        <w:rPr>
          <w:rFonts w:ascii="宋体"/>
          <w:sz w:val="22"/>
          <w:szCs w:val="22"/>
          <w:highlight w:val="none"/>
        </w:rPr>
      </w:pPr>
      <w:r>
        <w:rPr>
          <w:rFonts w:ascii="宋体" w:hAnsi="宋体" w:cs="宋体"/>
          <w:sz w:val="22"/>
          <w:szCs w:val="22"/>
          <w:highlight w:val="none"/>
        </w:rPr>
        <w:t>17.2.3</w:t>
      </w:r>
      <w:r>
        <w:rPr>
          <w:rFonts w:hint="eastAsia" w:ascii="宋体" w:hAnsi="Cambria" w:cs="宋体"/>
          <w:kern w:val="0"/>
          <w:sz w:val="22"/>
          <w:szCs w:val="22"/>
          <w:highlight w:val="none"/>
          <w:lang w:val="zh-CN"/>
        </w:rPr>
        <w:t>在响应文件初</w:t>
      </w:r>
      <w:r>
        <w:rPr>
          <w:rFonts w:hint="eastAsia" w:ascii="宋体" w:hAnsi="宋体" w:cs="宋体"/>
          <w:sz w:val="22"/>
          <w:szCs w:val="22"/>
          <w:highlight w:val="none"/>
        </w:rPr>
        <w:t>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5FC030D9">
      <w:pPr>
        <w:autoSpaceDE w:val="0"/>
        <w:autoSpaceDN w:val="0"/>
        <w:spacing w:line="360" w:lineRule="auto"/>
        <w:jc w:val="left"/>
        <w:rPr>
          <w:rFonts w:hint="eastAsia" w:ascii="宋体" w:hAnsi="宋体" w:cs="宋体"/>
          <w:sz w:val="22"/>
          <w:szCs w:val="22"/>
          <w:highlight w:val="none"/>
        </w:rPr>
      </w:pPr>
      <w:r>
        <w:rPr>
          <w:rFonts w:ascii="宋体" w:hAnsi="宋体" w:cs="宋体"/>
          <w:sz w:val="22"/>
          <w:szCs w:val="22"/>
          <w:highlight w:val="none"/>
        </w:rPr>
        <w:t>17.2.4响应文件报价出现不一致的</w:t>
      </w:r>
      <w:r>
        <w:rPr>
          <w:rFonts w:hint="eastAsia" w:ascii="宋体" w:hAnsi="宋体" w:cs="宋体"/>
          <w:sz w:val="22"/>
          <w:szCs w:val="22"/>
          <w:highlight w:val="none"/>
        </w:rPr>
        <w:t>，</w:t>
      </w:r>
      <w:r>
        <w:rPr>
          <w:rFonts w:ascii="宋体" w:hAnsi="宋体" w:cs="宋体"/>
          <w:sz w:val="22"/>
          <w:szCs w:val="22"/>
          <w:highlight w:val="none"/>
        </w:rPr>
        <w:t>按照下列规定修正</w:t>
      </w:r>
      <w:r>
        <w:rPr>
          <w:rFonts w:hint="eastAsia" w:ascii="宋体" w:hAnsi="宋体" w:cs="宋体"/>
          <w:sz w:val="22"/>
          <w:szCs w:val="22"/>
          <w:highlight w:val="none"/>
        </w:rPr>
        <w:t>：</w:t>
      </w:r>
    </w:p>
    <w:p w14:paraId="22888201">
      <w:pPr>
        <w:autoSpaceDE w:val="0"/>
        <w:autoSpaceDN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eastAsia="zh-CN"/>
        </w:rPr>
        <w:t>响应文件</w:t>
      </w:r>
      <w:r>
        <w:rPr>
          <w:rFonts w:hint="eastAsia" w:ascii="宋体" w:hAnsi="宋体" w:cs="宋体"/>
          <w:sz w:val="22"/>
          <w:szCs w:val="22"/>
          <w:highlight w:val="none"/>
        </w:rPr>
        <w:t>中开标一览表（报价表）内容与</w:t>
      </w:r>
      <w:r>
        <w:rPr>
          <w:rFonts w:hint="eastAsia" w:ascii="宋体" w:hAnsi="宋体" w:cs="宋体"/>
          <w:sz w:val="22"/>
          <w:szCs w:val="22"/>
          <w:highlight w:val="none"/>
          <w:lang w:eastAsia="zh-CN"/>
        </w:rPr>
        <w:t>响应文件</w:t>
      </w:r>
      <w:r>
        <w:rPr>
          <w:rFonts w:hint="eastAsia" w:ascii="宋体" w:hAnsi="宋体" w:cs="宋体"/>
          <w:sz w:val="22"/>
          <w:szCs w:val="22"/>
          <w:highlight w:val="none"/>
        </w:rPr>
        <w:t>中相应内容不一致的，以开标一览表（报价表）为准；</w:t>
      </w:r>
    </w:p>
    <w:p w14:paraId="7738BA33">
      <w:pPr>
        <w:autoSpaceDE w:val="0"/>
        <w:autoSpaceDN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（2）大写金额和小写金额不一致的，以大写金额为准；</w:t>
      </w:r>
    </w:p>
    <w:p w14:paraId="374614F7">
      <w:pPr>
        <w:autoSpaceDE w:val="0"/>
        <w:autoSpaceDN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（3）单价金额小数点或者百分比有明显错位的，以开标一览表的总价为准，并修改单价；</w:t>
      </w:r>
    </w:p>
    <w:p w14:paraId="14D6B29D">
      <w:pPr>
        <w:autoSpaceDE w:val="0"/>
        <w:autoSpaceDN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（4）总价金额与按单价汇总金额不一致的，以单价金额计算结果为准。</w:t>
      </w:r>
    </w:p>
    <w:p w14:paraId="7B51A005">
      <w:pPr>
        <w:autoSpaceDE w:val="0"/>
        <w:autoSpaceDN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同时出现两种以上不一致的，按照前款规定的顺序修正。修正后的报价按</w:t>
      </w:r>
      <w:r>
        <w:rPr>
          <w:rFonts w:hint="eastAsia" w:ascii="宋体" w:hAnsi="宋体" w:cs="宋体"/>
          <w:sz w:val="22"/>
          <w:szCs w:val="22"/>
          <w:highlight w:val="none"/>
          <w:lang w:eastAsia="zh-CN"/>
        </w:rPr>
        <w:t>供应商</w:t>
      </w:r>
      <w:r>
        <w:rPr>
          <w:rFonts w:hint="eastAsia" w:ascii="宋体" w:hAnsi="宋体" w:cs="宋体"/>
          <w:sz w:val="22"/>
          <w:szCs w:val="22"/>
          <w:highlight w:val="none"/>
        </w:rPr>
        <w:t>确认后产生约束力，</w:t>
      </w:r>
      <w:r>
        <w:rPr>
          <w:rFonts w:hint="eastAsia" w:ascii="宋体" w:hAnsi="宋体" w:cs="宋体"/>
          <w:sz w:val="22"/>
          <w:szCs w:val="22"/>
          <w:highlight w:val="none"/>
          <w:lang w:eastAsia="zh-CN"/>
        </w:rPr>
        <w:t>供应商</w:t>
      </w:r>
      <w:r>
        <w:rPr>
          <w:rFonts w:hint="eastAsia" w:ascii="宋体" w:hAnsi="宋体" w:cs="宋体"/>
          <w:sz w:val="22"/>
          <w:szCs w:val="22"/>
          <w:highlight w:val="none"/>
        </w:rPr>
        <w:t>不确认的，其投标无效。</w:t>
      </w:r>
    </w:p>
    <w:p w14:paraId="2FC07FE0">
      <w:pPr>
        <w:autoSpaceDE w:val="0"/>
        <w:autoSpaceDN w:val="0"/>
        <w:spacing w:line="360" w:lineRule="auto"/>
        <w:jc w:val="left"/>
        <w:rPr>
          <w:rFonts w:ascii="宋体"/>
          <w:sz w:val="22"/>
          <w:szCs w:val="22"/>
          <w:highlight w:val="none"/>
        </w:rPr>
      </w:pPr>
      <w:r>
        <w:rPr>
          <w:rFonts w:hint="eastAsia" w:ascii="宋体" w:hAnsi="宋体" w:cs="宋体"/>
          <w:sz w:val="22"/>
          <w:szCs w:val="22"/>
          <w:highlight w:val="none"/>
        </w:rPr>
        <w:t>17.2.5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61B22805">
      <w:pPr>
        <w:spacing w:line="360" w:lineRule="auto"/>
        <w:jc w:val="left"/>
        <w:rPr>
          <w:rFonts w:hint="eastAsia" w:ascii="宋体" w:hAnsi="宋体" w:cs="宋体"/>
          <w:sz w:val="22"/>
          <w:szCs w:val="22"/>
          <w:highlight w:val="none"/>
        </w:rPr>
      </w:pPr>
      <w:r>
        <w:rPr>
          <w:rFonts w:ascii="宋体" w:hAnsi="宋体" w:cs="宋体"/>
          <w:sz w:val="22"/>
          <w:szCs w:val="22"/>
          <w:highlight w:val="none"/>
        </w:rPr>
        <w:t>17.2.</w:t>
      </w:r>
      <w:r>
        <w:rPr>
          <w:rFonts w:hint="eastAsia" w:ascii="宋体" w:hAnsi="宋体" w:cs="宋体"/>
          <w:sz w:val="22"/>
          <w:szCs w:val="22"/>
          <w:highlight w:val="none"/>
        </w:rPr>
        <w:t>6最终确定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34E88DA">
      <w:pPr>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17.2.</w:t>
      </w:r>
      <w:r>
        <w:rPr>
          <w:rFonts w:hint="eastAsia" w:ascii="宋体" w:hAnsi="宋体" w:cs="宋体"/>
          <w:sz w:val="22"/>
          <w:szCs w:val="22"/>
          <w:highlight w:val="none"/>
          <w:lang w:val="en-US" w:eastAsia="zh-CN"/>
        </w:rPr>
        <w:t>7</w:t>
      </w:r>
      <w:r>
        <w:rPr>
          <w:rFonts w:hint="eastAsia" w:ascii="宋体" w:hAnsi="宋体" w:cs="宋体"/>
          <w:sz w:val="22"/>
          <w:szCs w:val="22"/>
          <w:highlight w:val="none"/>
        </w:rPr>
        <w:t>在评审过程中，评标委员会成员对需要共同认定的事项存在争议的，应当按照少数服从多数的原则作出结论。持不同意见的评标委员-会成员应当在评标报告上签署不同意见及理由，否则视为同意评标报告。</w:t>
      </w:r>
    </w:p>
    <w:p w14:paraId="4E3FA2DC">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17.2.</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提供</w:t>
      </w:r>
      <w:r>
        <w:rPr>
          <w:rFonts w:hint="eastAsia" w:ascii="宋体" w:hAnsi="宋体" w:eastAsia="宋体" w:cs="宋体"/>
          <w:sz w:val="22"/>
          <w:szCs w:val="22"/>
          <w:highlight w:val="none"/>
          <w:lang w:val="en-US" w:eastAsia="zh-CN"/>
        </w:rPr>
        <w:t>同一品牌同一型号</w:t>
      </w:r>
      <w:r>
        <w:rPr>
          <w:rFonts w:hint="eastAsia" w:ascii="宋体" w:hAnsi="宋体" w:eastAsia="宋体" w:cs="宋体"/>
          <w:sz w:val="22"/>
          <w:szCs w:val="22"/>
          <w:highlight w:val="none"/>
        </w:rPr>
        <w:t>产品且通过资格审查、符合性审查的不同</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参加同一合同项下投标的，按一家</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计算，评审后得分最高的</w:t>
      </w:r>
      <w:r>
        <w:rPr>
          <w:rFonts w:hint="eastAsia" w:ascii="宋体" w:hAnsi="宋体" w:eastAsia="宋体" w:cs="宋体"/>
          <w:sz w:val="22"/>
          <w:szCs w:val="22"/>
          <w:highlight w:val="none"/>
          <w:lang w:val="en-US" w:eastAsia="zh-CN"/>
        </w:rPr>
        <w:t>同一品牌同一型号</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获得中标人推荐资格；评审得分相同的，</w:t>
      </w:r>
      <w:r>
        <w:rPr>
          <w:rFonts w:hint="eastAsia" w:ascii="宋体" w:hAnsi="宋体" w:eastAsia="宋体" w:cs="宋体"/>
          <w:sz w:val="22"/>
          <w:szCs w:val="22"/>
          <w:highlight w:val="none"/>
          <w:lang w:val="en-US" w:eastAsia="zh-CN"/>
        </w:rPr>
        <w:t>业绩得分</w:t>
      </w:r>
      <w:r>
        <w:rPr>
          <w:rFonts w:hint="eastAsia" w:ascii="宋体" w:hAnsi="宋体" w:eastAsia="宋体" w:cs="宋体"/>
          <w:sz w:val="22"/>
          <w:szCs w:val="22"/>
          <w:highlight w:val="none"/>
        </w:rPr>
        <w:t>最高的</w:t>
      </w:r>
      <w:r>
        <w:rPr>
          <w:rFonts w:hint="eastAsia" w:ascii="宋体" w:hAnsi="宋体" w:eastAsia="宋体" w:cs="宋体"/>
          <w:sz w:val="22"/>
          <w:szCs w:val="22"/>
          <w:highlight w:val="none"/>
          <w:lang w:val="en-US" w:eastAsia="zh-CN"/>
        </w:rPr>
        <w:t>同一品牌同一型号</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获得中标人推荐资格</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评审得分及业绩得分都相同的，磋商报价</w:t>
      </w:r>
      <w:r>
        <w:rPr>
          <w:rFonts w:hint="eastAsia" w:ascii="宋体" w:hAnsi="宋体" w:eastAsia="宋体" w:cs="宋体"/>
          <w:sz w:val="22"/>
          <w:szCs w:val="22"/>
          <w:highlight w:val="none"/>
        </w:rPr>
        <w:t>分最高的</w:t>
      </w:r>
      <w:r>
        <w:rPr>
          <w:rFonts w:hint="eastAsia" w:ascii="宋体" w:hAnsi="宋体" w:eastAsia="宋体" w:cs="宋体"/>
          <w:sz w:val="22"/>
          <w:szCs w:val="22"/>
          <w:highlight w:val="none"/>
          <w:lang w:val="en-US" w:eastAsia="zh-CN"/>
        </w:rPr>
        <w:t>同一品牌同一型号</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获得中标人推荐资格，磋商文件未规定的采取随机抽取方式确定</w:t>
      </w:r>
      <w:r>
        <w:rPr>
          <w:rFonts w:hint="eastAsia" w:ascii="宋体" w:hAnsi="宋体" w:eastAsia="宋体" w:cs="宋体"/>
          <w:sz w:val="22"/>
          <w:szCs w:val="22"/>
          <w:highlight w:val="none"/>
          <w:lang w:val="en-US" w:eastAsia="zh-CN"/>
        </w:rPr>
        <w:t>售后服务响应时间</w:t>
      </w:r>
      <w:r>
        <w:rPr>
          <w:rFonts w:hint="eastAsia" w:ascii="宋体" w:hAnsi="宋体" w:cs="宋体"/>
          <w:sz w:val="22"/>
          <w:szCs w:val="22"/>
          <w:highlight w:val="none"/>
        </w:rPr>
        <w:t>定处理。</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本项目不适用</w:t>
      </w:r>
      <w:r>
        <w:rPr>
          <w:rFonts w:hint="eastAsia" w:ascii="宋体" w:hAnsi="宋体" w:cs="宋体"/>
          <w:sz w:val="22"/>
          <w:szCs w:val="22"/>
          <w:highlight w:val="none"/>
          <w:lang w:eastAsia="zh-CN"/>
        </w:rPr>
        <w:t>）</w:t>
      </w:r>
    </w:p>
    <w:p w14:paraId="45AE15F5">
      <w:pPr>
        <w:widowControl/>
        <w:spacing w:line="360" w:lineRule="auto"/>
        <w:jc w:val="left"/>
        <w:outlineLvl w:val="2"/>
        <w:rPr>
          <w:rFonts w:ascii="宋体"/>
          <w:b/>
          <w:bCs/>
          <w:sz w:val="22"/>
          <w:szCs w:val="22"/>
          <w:highlight w:val="none"/>
        </w:rPr>
      </w:pPr>
      <w:bookmarkStart w:id="115" w:name="_Toc18160"/>
      <w:bookmarkStart w:id="116" w:name="_Toc13668"/>
      <w:bookmarkStart w:id="117" w:name="_Toc376936755"/>
      <w:bookmarkStart w:id="118" w:name="_Toc325726024"/>
      <w:bookmarkStart w:id="119" w:name="_Toc20611"/>
      <w:r>
        <w:rPr>
          <w:rFonts w:ascii="宋体" w:hAnsi="宋体" w:cs="宋体"/>
          <w:b/>
          <w:bCs/>
          <w:sz w:val="22"/>
          <w:szCs w:val="22"/>
          <w:highlight w:val="none"/>
        </w:rPr>
        <w:t>18.</w:t>
      </w:r>
      <w:r>
        <w:rPr>
          <w:rFonts w:hint="eastAsia" w:ascii="宋体" w:hAnsi="宋体" w:cs="宋体"/>
          <w:b/>
          <w:bCs/>
          <w:sz w:val="22"/>
          <w:szCs w:val="22"/>
          <w:highlight w:val="none"/>
        </w:rPr>
        <w:t>评审办法</w:t>
      </w:r>
      <w:bookmarkEnd w:id="115"/>
      <w:bookmarkEnd w:id="116"/>
      <w:bookmarkEnd w:id="117"/>
      <w:bookmarkEnd w:id="118"/>
      <w:bookmarkEnd w:id="119"/>
    </w:p>
    <w:p w14:paraId="38A3B852">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18.1依照</w:t>
      </w:r>
      <w:r>
        <w:rPr>
          <w:rFonts w:hint="eastAsia" w:ascii="宋体" w:hAnsi="宋体" w:eastAsia="宋体" w:cs="宋体"/>
          <w:sz w:val="22"/>
          <w:szCs w:val="22"/>
          <w:highlight w:val="none"/>
          <w:lang w:val="en-US" w:eastAsia="zh-CN"/>
        </w:rPr>
        <w:t>相关法律法规</w:t>
      </w:r>
      <w:r>
        <w:rPr>
          <w:rFonts w:hint="eastAsia" w:ascii="宋体" w:hAnsi="宋体" w:eastAsia="宋体" w:cs="宋体"/>
          <w:sz w:val="22"/>
          <w:szCs w:val="22"/>
          <w:highlight w:val="none"/>
        </w:rPr>
        <w:t>的规定，结合该项目的特点制定本评审办法。本次评审采用综合评分法，</w:t>
      </w:r>
    </w:p>
    <w:p w14:paraId="45D4780D">
      <w:pPr>
        <w:spacing w:line="360" w:lineRule="auto"/>
        <w:jc w:val="left"/>
        <w:rPr>
          <w:rFonts w:hint="eastAsia" w:ascii="宋体" w:hAnsi="宋体" w:eastAsia="宋体" w:cs="宋体"/>
          <w:spacing w:val="-5"/>
          <w:kern w:val="2"/>
          <w:sz w:val="22"/>
          <w:szCs w:val="22"/>
          <w:lang w:val="en-US" w:eastAsia="zh-CN" w:bidi="ar-SA"/>
        </w:rPr>
      </w:pPr>
      <w:r>
        <w:rPr>
          <w:rFonts w:hint="eastAsia" w:ascii="宋体" w:hAnsi="宋体" w:eastAsia="宋体" w:cs="宋体"/>
          <w:sz w:val="22"/>
          <w:szCs w:val="22"/>
          <w:highlight w:val="none"/>
        </w:rPr>
        <w:t>评审内</w:t>
      </w:r>
      <w:r>
        <w:rPr>
          <w:rFonts w:hint="eastAsia" w:ascii="宋体" w:hAnsi="宋体" w:eastAsia="宋体" w:cs="宋体"/>
          <w:spacing w:val="-5"/>
          <w:kern w:val="2"/>
          <w:sz w:val="22"/>
          <w:szCs w:val="22"/>
          <w:lang w:val="en-US" w:eastAsia="zh-CN" w:bidi="ar-SA"/>
        </w:rPr>
        <w:t>容分为磋商报价、服务业绩、管理体系认证、项目管理机构及物业服务方案（满分100分）</w:t>
      </w:r>
    </w:p>
    <w:p w14:paraId="00763147">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18.2初步评审：资格审查和符合性审查</w:t>
      </w:r>
    </w:p>
    <w:p w14:paraId="394FBC56">
      <w:pPr>
        <w:spacing w:line="400" w:lineRule="exact"/>
        <w:rPr>
          <w:b/>
          <w:bCs/>
          <w:sz w:val="22"/>
          <w:szCs w:val="22"/>
          <w:highlight w:val="none"/>
        </w:rPr>
      </w:pPr>
      <w:r>
        <w:rPr>
          <w:rFonts w:hint="eastAsia"/>
          <w:b/>
          <w:bCs/>
          <w:sz w:val="22"/>
          <w:szCs w:val="22"/>
          <w:highlight w:val="none"/>
        </w:rPr>
        <w:t>18.2.1资格审查，响应文件有下列情况之一的，按无效响应处理。</w:t>
      </w:r>
    </w:p>
    <w:p w14:paraId="2A1CA2DD">
      <w:pPr>
        <w:spacing w:line="400" w:lineRule="exact"/>
        <w:rPr>
          <w:rFonts w:hint="eastAsia"/>
          <w:b/>
          <w:bCs/>
          <w:sz w:val="22"/>
          <w:szCs w:val="22"/>
          <w:highlight w:val="none"/>
          <w:lang w:val="zh-CN"/>
        </w:rPr>
      </w:pPr>
      <w:r>
        <w:rPr>
          <w:rFonts w:hint="eastAsia"/>
          <w:b/>
          <w:bCs/>
          <w:sz w:val="22"/>
          <w:szCs w:val="22"/>
          <w:highlight w:val="none"/>
          <w:lang w:val="zh-CN"/>
        </w:rPr>
        <w:t>（</w:t>
      </w:r>
      <w:r>
        <w:rPr>
          <w:rFonts w:hint="eastAsia"/>
          <w:b/>
          <w:bCs/>
          <w:sz w:val="22"/>
          <w:szCs w:val="22"/>
          <w:highlight w:val="none"/>
        </w:rPr>
        <w:t>1</w:t>
      </w:r>
      <w:r>
        <w:rPr>
          <w:rFonts w:hint="eastAsia"/>
          <w:b/>
          <w:bCs/>
          <w:sz w:val="22"/>
          <w:szCs w:val="22"/>
          <w:highlight w:val="none"/>
          <w:lang w:val="zh-CN"/>
        </w:rPr>
        <w:t>）不符合第2.2款“合格的供应商”之规定的；</w:t>
      </w:r>
    </w:p>
    <w:p w14:paraId="4921B948">
      <w:pPr>
        <w:spacing w:line="400" w:lineRule="exact"/>
        <w:rPr>
          <w:b/>
          <w:bCs/>
          <w:sz w:val="22"/>
          <w:szCs w:val="22"/>
          <w:highlight w:val="none"/>
        </w:rPr>
      </w:pPr>
      <w:r>
        <w:rPr>
          <w:rFonts w:hint="eastAsia"/>
          <w:b/>
          <w:bCs/>
          <w:sz w:val="22"/>
          <w:szCs w:val="22"/>
          <w:highlight w:val="none"/>
          <w:lang w:val="zh-CN"/>
        </w:rPr>
        <w:t>（</w:t>
      </w:r>
      <w:r>
        <w:rPr>
          <w:rFonts w:hint="eastAsia"/>
          <w:b/>
          <w:bCs/>
          <w:sz w:val="22"/>
          <w:szCs w:val="22"/>
          <w:highlight w:val="none"/>
        </w:rPr>
        <w:t>2</w:t>
      </w:r>
      <w:r>
        <w:rPr>
          <w:rFonts w:hint="eastAsia"/>
          <w:b/>
          <w:bCs/>
          <w:sz w:val="22"/>
          <w:szCs w:val="22"/>
          <w:highlight w:val="none"/>
          <w:lang w:val="zh-CN"/>
        </w:rPr>
        <w:t>）</w:t>
      </w:r>
      <w:r>
        <w:rPr>
          <w:rFonts w:hint="eastAsia" w:ascii="Times New Roman" w:hAnsi="Times New Roman" w:eastAsia="宋体" w:cs="Times New Roman"/>
          <w:b/>
          <w:bCs/>
          <w:sz w:val="22"/>
          <w:szCs w:val="22"/>
          <w:highlight w:val="none"/>
          <w:lang w:val="en-US" w:eastAsia="zh-CN"/>
        </w:rPr>
        <w:t>未按磋商文件要求足额缴纳磋商保证金的</w:t>
      </w:r>
      <w:r>
        <w:rPr>
          <w:rFonts w:hint="eastAsia" w:ascii="Times New Roman" w:hAnsi="Times New Roman" w:eastAsia="宋体" w:cs="Times New Roman"/>
          <w:b/>
          <w:bCs/>
          <w:sz w:val="22"/>
          <w:szCs w:val="22"/>
          <w:highlight w:val="none"/>
          <w:lang w:val="zh-CN"/>
        </w:rPr>
        <w:t>；</w:t>
      </w:r>
    </w:p>
    <w:p w14:paraId="7C587EA4">
      <w:pPr>
        <w:spacing w:line="400" w:lineRule="exact"/>
        <w:rPr>
          <w:rFonts w:hint="eastAsia"/>
          <w:b/>
          <w:bCs/>
          <w:sz w:val="22"/>
          <w:szCs w:val="22"/>
          <w:highlight w:val="none"/>
          <w:lang w:val="zh-CN"/>
        </w:rPr>
      </w:pPr>
      <w:r>
        <w:rPr>
          <w:rFonts w:hint="eastAsia"/>
          <w:b/>
          <w:bCs/>
          <w:sz w:val="22"/>
          <w:szCs w:val="22"/>
          <w:highlight w:val="none"/>
          <w:lang w:val="zh-CN"/>
        </w:rPr>
        <w:t>（</w:t>
      </w:r>
      <w:r>
        <w:rPr>
          <w:rFonts w:hint="eastAsia"/>
          <w:b/>
          <w:bCs/>
          <w:sz w:val="22"/>
          <w:szCs w:val="22"/>
          <w:highlight w:val="none"/>
        </w:rPr>
        <w:t>3</w:t>
      </w:r>
      <w:r>
        <w:rPr>
          <w:rFonts w:hint="eastAsia"/>
          <w:b/>
          <w:bCs/>
          <w:sz w:val="22"/>
          <w:szCs w:val="22"/>
          <w:highlight w:val="none"/>
          <w:lang w:val="zh-CN"/>
        </w:rPr>
        <w:t>）</w:t>
      </w:r>
      <w:r>
        <w:rPr>
          <w:rFonts w:hint="eastAsia"/>
          <w:b/>
          <w:bCs/>
          <w:sz w:val="22"/>
          <w:szCs w:val="22"/>
          <w:highlight w:val="none"/>
          <w:lang w:val="en-US" w:eastAsia="zh-CN"/>
        </w:rPr>
        <w:t>存在</w:t>
      </w:r>
      <w:r>
        <w:rPr>
          <w:rFonts w:hint="eastAsia"/>
          <w:b/>
          <w:bCs/>
          <w:sz w:val="22"/>
          <w:szCs w:val="22"/>
          <w:highlight w:val="none"/>
          <w:lang w:val="zh-CN"/>
        </w:rPr>
        <w:t>第2.3款规定的任何一种情形的；</w:t>
      </w:r>
    </w:p>
    <w:p w14:paraId="27141981">
      <w:pPr>
        <w:spacing w:line="400" w:lineRule="exact"/>
        <w:rPr>
          <w:rFonts w:hint="eastAsia"/>
          <w:b/>
          <w:bCs/>
          <w:sz w:val="22"/>
          <w:szCs w:val="22"/>
          <w:highlight w:val="none"/>
          <w:lang w:val="zh-CN"/>
        </w:rPr>
      </w:pPr>
      <w:r>
        <w:rPr>
          <w:rFonts w:hint="eastAsia"/>
          <w:b/>
          <w:bCs/>
          <w:sz w:val="22"/>
          <w:szCs w:val="22"/>
          <w:highlight w:val="none"/>
          <w:lang w:val="zh-CN"/>
        </w:rPr>
        <w:t>（</w:t>
      </w:r>
      <w:r>
        <w:rPr>
          <w:rFonts w:hint="eastAsia"/>
          <w:b/>
          <w:bCs/>
          <w:sz w:val="22"/>
          <w:szCs w:val="22"/>
          <w:highlight w:val="none"/>
        </w:rPr>
        <w:t>4</w:t>
      </w:r>
      <w:r>
        <w:rPr>
          <w:rFonts w:hint="eastAsia"/>
          <w:b/>
          <w:bCs/>
          <w:sz w:val="22"/>
          <w:szCs w:val="22"/>
          <w:highlight w:val="none"/>
          <w:lang w:val="zh-CN"/>
        </w:rPr>
        <w:t>）未按第11.1款（</w:t>
      </w:r>
      <w:r>
        <w:rPr>
          <w:rFonts w:hint="eastAsia"/>
          <w:b/>
          <w:bCs/>
          <w:sz w:val="22"/>
          <w:szCs w:val="22"/>
          <w:highlight w:val="none"/>
        </w:rPr>
        <w:t>2</w:t>
      </w:r>
      <w:r>
        <w:rPr>
          <w:rFonts w:hint="eastAsia"/>
          <w:b/>
          <w:bCs/>
          <w:sz w:val="22"/>
          <w:szCs w:val="22"/>
          <w:highlight w:val="none"/>
          <w:lang w:val="zh-CN"/>
        </w:rPr>
        <w:t>）-（</w:t>
      </w:r>
      <w:r>
        <w:rPr>
          <w:rFonts w:hint="eastAsia"/>
          <w:b/>
          <w:bCs/>
          <w:sz w:val="22"/>
          <w:szCs w:val="22"/>
          <w:highlight w:val="none"/>
          <w:lang w:val="en-US" w:eastAsia="zh-CN"/>
        </w:rPr>
        <w:t>1</w:t>
      </w:r>
      <w:r>
        <w:rPr>
          <w:rFonts w:hint="eastAsia"/>
          <w:b/>
          <w:bCs/>
          <w:sz w:val="22"/>
          <w:szCs w:val="22"/>
          <w:highlight w:val="none"/>
          <w:lang w:val="en-US" w:eastAsia="zh-CN"/>
        </w:rPr>
        <w:t>3</w:t>
      </w:r>
      <w:r>
        <w:rPr>
          <w:rFonts w:hint="eastAsia"/>
          <w:b/>
          <w:bCs/>
          <w:sz w:val="22"/>
          <w:szCs w:val="22"/>
          <w:highlight w:val="none"/>
          <w:lang w:val="zh-CN"/>
        </w:rPr>
        <w:t>）要求提供相关资料的；</w:t>
      </w:r>
    </w:p>
    <w:p w14:paraId="18E2A966">
      <w:pPr>
        <w:spacing w:line="400" w:lineRule="exact"/>
        <w:rPr>
          <w:rFonts w:hint="eastAsia"/>
          <w:b/>
          <w:bCs/>
          <w:sz w:val="22"/>
          <w:szCs w:val="22"/>
          <w:highlight w:val="none"/>
          <w:lang w:val="zh-CN"/>
        </w:rPr>
      </w:pPr>
      <w:r>
        <w:rPr>
          <w:rFonts w:hint="eastAsia"/>
          <w:b/>
          <w:bCs/>
          <w:sz w:val="22"/>
          <w:szCs w:val="22"/>
          <w:highlight w:val="none"/>
          <w:lang w:val="zh-CN"/>
        </w:rPr>
        <w:t>（</w:t>
      </w:r>
      <w:r>
        <w:rPr>
          <w:rFonts w:hint="eastAsia"/>
          <w:b/>
          <w:bCs/>
          <w:sz w:val="22"/>
          <w:szCs w:val="22"/>
          <w:highlight w:val="none"/>
        </w:rPr>
        <w:t>5</w:t>
      </w:r>
      <w:r>
        <w:rPr>
          <w:rFonts w:hint="eastAsia"/>
          <w:b/>
          <w:bCs/>
          <w:sz w:val="22"/>
          <w:szCs w:val="22"/>
          <w:highlight w:val="none"/>
          <w:lang w:val="zh-CN"/>
        </w:rPr>
        <w:t>）</w:t>
      </w:r>
      <w:r>
        <w:rPr>
          <w:rFonts w:hint="eastAsia"/>
          <w:b/>
          <w:bCs/>
          <w:sz w:val="22"/>
          <w:szCs w:val="22"/>
          <w:highlight w:val="none"/>
        </w:rPr>
        <w:t>磋商有效期不能满足磋商文件规定期限的；</w:t>
      </w:r>
    </w:p>
    <w:p w14:paraId="16EDB791">
      <w:pPr>
        <w:spacing w:line="400" w:lineRule="exact"/>
        <w:rPr>
          <w:rFonts w:hint="eastAsia"/>
          <w:b/>
          <w:bCs/>
          <w:sz w:val="22"/>
          <w:szCs w:val="22"/>
          <w:highlight w:val="none"/>
        </w:rPr>
      </w:pPr>
      <w:r>
        <w:rPr>
          <w:rFonts w:hint="eastAsia"/>
          <w:b/>
          <w:bCs/>
          <w:sz w:val="22"/>
          <w:szCs w:val="22"/>
          <w:highlight w:val="none"/>
        </w:rPr>
        <w:t>1</w:t>
      </w:r>
      <w:r>
        <w:rPr>
          <w:rFonts w:hint="eastAsia"/>
          <w:b/>
          <w:bCs/>
          <w:sz w:val="22"/>
          <w:szCs w:val="22"/>
          <w:highlight w:val="none"/>
          <w:lang w:val="en-US" w:eastAsia="zh-CN"/>
        </w:rPr>
        <w:t>8</w:t>
      </w:r>
      <w:r>
        <w:rPr>
          <w:rFonts w:hint="eastAsia"/>
          <w:b/>
          <w:bCs/>
          <w:sz w:val="22"/>
          <w:szCs w:val="22"/>
          <w:highlight w:val="none"/>
        </w:rPr>
        <w:t>.2.2符合性审查，响应文件有下列情况之一的，按无效响应处理。</w:t>
      </w:r>
    </w:p>
    <w:p w14:paraId="647B6AC3">
      <w:pPr>
        <w:spacing w:line="400" w:lineRule="exact"/>
        <w:rPr>
          <w:rFonts w:hint="eastAsia" w:eastAsia="宋体"/>
          <w:b/>
          <w:bCs/>
          <w:sz w:val="22"/>
          <w:szCs w:val="22"/>
          <w:highlight w:val="none"/>
          <w:lang w:eastAsia="zh-CN"/>
        </w:rPr>
      </w:pPr>
      <w:r>
        <w:rPr>
          <w:rFonts w:hint="eastAsia"/>
          <w:b/>
          <w:bCs/>
          <w:sz w:val="22"/>
          <w:szCs w:val="22"/>
          <w:highlight w:val="none"/>
        </w:rPr>
        <w:t>（1）</w:t>
      </w:r>
      <w:r>
        <w:rPr>
          <w:rFonts w:hint="eastAsia"/>
          <w:b/>
          <w:bCs/>
          <w:sz w:val="22"/>
          <w:szCs w:val="22"/>
          <w:highlight w:val="none"/>
        </w:rPr>
        <w:t>响应文件载明的</w:t>
      </w:r>
      <w:r>
        <w:rPr>
          <w:rFonts w:hint="eastAsia"/>
          <w:b/>
          <w:bCs/>
          <w:sz w:val="22"/>
          <w:szCs w:val="22"/>
          <w:highlight w:val="none"/>
          <w:lang w:val="en-US" w:eastAsia="zh-CN"/>
        </w:rPr>
        <w:t>服务期限不满足</w:t>
      </w:r>
      <w:r>
        <w:rPr>
          <w:rFonts w:hint="eastAsia"/>
          <w:b/>
          <w:bCs/>
          <w:sz w:val="22"/>
          <w:szCs w:val="22"/>
          <w:highlight w:val="none"/>
        </w:rPr>
        <w:t>磋商文件规定的期限的</w:t>
      </w:r>
      <w:r>
        <w:rPr>
          <w:rFonts w:hint="eastAsia"/>
          <w:b/>
          <w:bCs/>
          <w:sz w:val="22"/>
          <w:szCs w:val="22"/>
          <w:highlight w:val="none"/>
          <w:lang w:eastAsia="zh-CN"/>
        </w:rPr>
        <w:t>；</w:t>
      </w:r>
    </w:p>
    <w:p w14:paraId="7B24434A">
      <w:pPr>
        <w:spacing w:line="400" w:lineRule="exact"/>
        <w:rPr>
          <w:rFonts w:hint="eastAsia"/>
          <w:b/>
          <w:bCs/>
          <w:sz w:val="22"/>
          <w:szCs w:val="22"/>
          <w:highlight w:val="none"/>
        </w:rPr>
      </w:pPr>
      <w:r>
        <w:rPr>
          <w:rFonts w:hint="eastAsia"/>
          <w:b/>
          <w:bCs/>
          <w:sz w:val="22"/>
          <w:szCs w:val="22"/>
          <w:highlight w:val="none"/>
          <w:lang w:eastAsia="zh-CN"/>
        </w:rPr>
        <w:t>（</w:t>
      </w:r>
      <w:r>
        <w:rPr>
          <w:rFonts w:hint="eastAsia"/>
          <w:b/>
          <w:bCs/>
          <w:sz w:val="22"/>
          <w:szCs w:val="22"/>
          <w:highlight w:val="none"/>
          <w:lang w:val="en-US" w:eastAsia="zh-CN"/>
        </w:rPr>
        <w:t>2</w:t>
      </w:r>
      <w:r>
        <w:rPr>
          <w:rFonts w:hint="eastAsia"/>
          <w:b/>
          <w:bCs/>
          <w:sz w:val="22"/>
          <w:szCs w:val="22"/>
          <w:highlight w:val="none"/>
          <w:lang w:eastAsia="zh-CN"/>
        </w:rPr>
        <w:t>）</w:t>
      </w:r>
      <w:r>
        <w:rPr>
          <w:rFonts w:hint="eastAsia"/>
          <w:b/>
          <w:bCs/>
          <w:sz w:val="22"/>
          <w:szCs w:val="22"/>
          <w:highlight w:val="none"/>
        </w:rPr>
        <w:t>响应文件内容没有按磋商文件规定和要求签字、盖章的</w:t>
      </w:r>
    </w:p>
    <w:p w14:paraId="6522C94A">
      <w:pPr>
        <w:spacing w:line="400" w:lineRule="exact"/>
        <w:rPr>
          <w:b/>
          <w:bCs/>
          <w:sz w:val="22"/>
          <w:szCs w:val="22"/>
          <w:highlight w:val="none"/>
        </w:rPr>
      </w:pPr>
      <w:r>
        <w:rPr>
          <w:rFonts w:hint="eastAsia"/>
          <w:b/>
          <w:bCs/>
          <w:sz w:val="22"/>
          <w:szCs w:val="22"/>
          <w:highlight w:val="none"/>
        </w:rPr>
        <w:t>（</w:t>
      </w:r>
      <w:r>
        <w:rPr>
          <w:rFonts w:hint="eastAsia"/>
          <w:b/>
          <w:bCs/>
          <w:sz w:val="22"/>
          <w:szCs w:val="22"/>
          <w:highlight w:val="none"/>
          <w:lang w:val="en-US" w:eastAsia="zh-CN"/>
        </w:rPr>
        <w:t>3</w:t>
      </w:r>
      <w:r>
        <w:rPr>
          <w:rFonts w:hint="eastAsia"/>
          <w:b/>
          <w:bCs/>
          <w:sz w:val="22"/>
          <w:szCs w:val="22"/>
          <w:highlight w:val="none"/>
        </w:rPr>
        <w:t>）擅自修改磋商文件规定的格式内容的；</w:t>
      </w:r>
    </w:p>
    <w:p w14:paraId="473F2296">
      <w:pPr>
        <w:spacing w:line="400" w:lineRule="exact"/>
        <w:rPr>
          <w:rFonts w:hint="eastAsia"/>
          <w:b/>
          <w:bCs/>
          <w:sz w:val="22"/>
          <w:szCs w:val="22"/>
          <w:highlight w:val="none"/>
        </w:rPr>
      </w:pPr>
      <w:r>
        <w:rPr>
          <w:rFonts w:hint="eastAsia"/>
          <w:b/>
          <w:bCs/>
          <w:sz w:val="22"/>
          <w:szCs w:val="22"/>
          <w:highlight w:val="none"/>
        </w:rPr>
        <w:t>（</w:t>
      </w:r>
      <w:r>
        <w:rPr>
          <w:rFonts w:hint="eastAsia"/>
          <w:b/>
          <w:bCs/>
          <w:sz w:val="22"/>
          <w:szCs w:val="22"/>
          <w:highlight w:val="none"/>
          <w:lang w:val="en-US" w:eastAsia="zh-CN"/>
        </w:rPr>
        <w:t>4</w:t>
      </w:r>
      <w:r>
        <w:rPr>
          <w:rFonts w:hint="eastAsia"/>
          <w:b/>
          <w:bCs/>
          <w:sz w:val="22"/>
          <w:szCs w:val="22"/>
          <w:highlight w:val="none"/>
        </w:rPr>
        <w:t>）串通磋商或弄虚作假或有其他违法行为的；</w:t>
      </w:r>
    </w:p>
    <w:p w14:paraId="093C968D">
      <w:pPr>
        <w:spacing w:line="400" w:lineRule="exact"/>
        <w:rPr>
          <w:rFonts w:hint="eastAsia"/>
          <w:b/>
          <w:bCs/>
          <w:sz w:val="22"/>
          <w:szCs w:val="22"/>
          <w:highlight w:val="none"/>
        </w:rPr>
      </w:pPr>
      <w:r>
        <w:rPr>
          <w:rFonts w:hint="eastAsia"/>
          <w:b/>
          <w:bCs/>
          <w:sz w:val="22"/>
          <w:szCs w:val="22"/>
          <w:highlight w:val="none"/>
        </w:rPr>
        <w:t>（</w:t>
      </w:r>
      <w:r>
        <w:rPr>
          <w:rFonts w:hint="eastAsia"/>
          <w:b/>
          <w:bCs/>
          <w:sz w:val="22"/>
          <w:szCs w:val="22"/>
          <w:highlight w:val="none"/>
          <w:lang w:val="en-US" w:eastAsia="zh-CN"/>
        </w:rPr>
        <w:t>5</w:t>
      </w:r>
      <w:r>
        <w:rPr>
          <w:rFonts w:hint="eastAsia"/>
          <w:b/>
          <w:bCs/>
          <w:sz w:val="22"/>
          <w:szCs w:val="22"/>
          <w:highlight w:val="none"/>
        </w:rPr>
        <w:t>）不按磋商小组要求澄清、说明或补正的；</w:t>
      </w:r>
    </w:p>
    <w:p w14:paraId="58ACB6E7">
      <w:pPr>
        <w:spacing w:line="400" w:lineRule="exact"/>
        <w:rPr>
          <w:rFonts w:hint="eastAsia"/>
          <w:b/>
          <w:bCs/>
          <w:sz w:val="22"/>
          <w:szCs w:val="22"/>
          <w:highlight w:val="none"/>
        </w:rPr>
      </w:pPr>
      <w:r>
        <w:rPr>
          <w:rFonts w:hint="eastAsia"/>
          <w:b/>
          <w:bCs/>
          <w:sz w:val="22"/>
          <w:szCs w:val="22"/>
          <w:highlight w:val="none"/>
        </w:rPr>
        <w:t>（</w:t>
      </w:r>
      <w:r>
        <w:rPr>
          <w:rFonts w:hint="eastAsia"/>
          <w:b/>
          <w:bCs/>
          <w:sz w:val="22"/>
          <w:szCs w:val="22"/>
          <w:highlight w:val="none"/>
          <w:lang w:val="en-US" w:eastAsia="zh-CN"/>
        </w:rPr>
        <w:t>6</w:t>
      </w:r>
      <w:r>
        <w:rPr>
          <w:rFonts w:hint="eastAsia"/>
          <w:b/>
          <w:bCs/>
          <w:sz w:val="22"/>
          <w:szCs w:val="22"/>
          <w:highlight w:val="none"/>
        </w:rPr>
        <w:t>）响应文件中附有采购人不能接受的条件的；</w:t>
      </w:r>
    </w:p>
    <w:p w14:paraId="16F07535">
      <w:pPr>
        <w:spacing w:line="400" w:lineRule="exact"/>
        <w:rPr>
          <w:rFonts w:hint="eastAsia"/>
          <w:b/>
          <w:bCs/>
          <w:sz w:val="22"/>
          <w:szCs w:val="22"/>
          <w:highlight w:val="none"/>
        </w:rPr>
      </w:pPr>
      <w:r>
        <w:rPr>
          <w:rFonts w:hint="eastAsia"/>
          <w:b/>
          <w:bCs/>
          <w:sz w:val="22"/>
          <w:szCs w:val="22"/>
          <w:highlight w:val="none"/>
        </w:rPr>
        <w:t>（</w:t>
      </w:r>
      <w:r>
        <w:rPr>
          <w:rFonts w:hint="eastAsia"/>
          <w:b/>
          <w:bCs/>
          <w:sz w:val="22"/>
          <w:szCs w:val="22"/>
          <w:highlight w:val="none"/>
          <w:lang w:val="en-US" w:eastAsia="zh-CN"/>
        </w:rPr>
        <w:t>7</w:t>
      </w:r>
      <w:r>
        <w:rPr>
          <w:rFonts w:hint="eastAsia"/>
          <w:b/>
          <w:bCs/>
          <w:sz w:val="22"/>
          <w:szCs w:val="22"/>
          <w:highlight w:val="none"/>
        </w:rPr>
        <w:t>）法律、法规和磋商小组认为应按无效磋商处理的其他情况。</w:t>
      </w:r>
    </w:p>
    <w:p w14:paraId="5A7FC445">
      <w:pPr>
        <w:spacing w:line="400" w:lineRule="exact"/>
        <w:ind w:firstLine="440" w:firstLineChars="200"/>
        <w:rPr>
          <w:rFonts w:hint="eastAsia"/>
          <w:sz w:val="22"/>
          <w:szCs w:val="22"/>
          <w:highlight w:val="none"/>
        </w:rPr>
      </w:pPr>
      <w:bookmarkStart w:id="120" w:name="_Toc376936756"/>
      <w:bookmarkStart w:id="121" w:name="_Toc325726025"/>
      <w:bookmarkStart w:id="122" w:name="_Toc6689"/>
      <w:bookmarkStart w:id="123" w:name="_Toc2506"/>
      <w:bookmarkStart w:id="124" w:name="_Toc25957"/>
      <w:r>
        <w:rPr>
          <w:rFonts w:hint="eastAsia"/>
          <w:sz w:val="22"/>
          <w:szCs w:val="22"/>
          <w:highlight w:val="none"/>
        </w:rPr>
        <w:t>18.3评审标准和分值分配（详细评审）</w:t>
      </w:r>
    </w:p>
    <w:tbl>
      <w:tblPr>
        <w:tblStyle w:val="32"/>
        <w:tblW w:w="9368" w:type="dxa"/>
        <w:jc w:val="center"/>
        <w:tblLayout w:type="fixed"/>
        <w:tblCellMar>
          <w:top w:w="0" w:type="dxa"/>
          <w:left w:w="108" w:type="dxa"/>
          <w:bottom w:w="0" w:type="dxa"/>
          <w:right w:w="108" w:type="dxa"/>
        </w:tblCellMar>
      </w:tblPr>
      <w:tblGrid>
        <w:gridCol w:w="677"/>
        <w:gridCol w:w="1265"/>
        <w:gridCol w:w="1665"/>
        <w:gridCol w:w="5761"/>
      </w:tblGrid>
      <w:tr w14:paraId="34676432">
        <w:tblPrEx>
          <w:tblCellMar>
            <w:top w:w="0" w:type="dxa"/>
            <w:left w:w="108" w:type="dxa"/>
            <w:bottom w:w="0" w:type="dxa"/>
            <w:right w:w="108" w:type="dxa"/>
          </w:tblCellMar>
        </w:tblPrEx>
        <w:trPr>
          <w:trHeight w:val="1068" w:hRule="atLeast"/>
          <w:jc w:val="center"/>
        </w:trPr>
        <w:tc>
          <w:tcPr>
            <w:tcW w:w="677" w:type="dxa"/>
            <w:tcBorders>
              <w:top w:val="single" w:color="000000" w:sz="6" w:space="0"/>
              <w:left w:val="single" w:color="000000" w:sz="6" w:space="0"/>
              <w:bottom w:val="single" w:color="000000" w:sz="6" w:space="0"/>
              <w:right w:val="single" w:color="000000" w:sz="6" w:space="0"/>
            </w:tcBorders>
            <w:noWrap/>
            <w:vAlign w:val="center"/>
          </w:tcPr>
          <w:p w14:paraId="54FAFAA1">
            <w:pPr>
              <w:pStyle w:val="28"/>
              <w:widowControl/>
              <w:spacing w:before="0" w:beforeAutospacing="0" w:after="0" w:afterAutospacing="0" w:line="360" w:lineRule="auto"/>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序号</w:t>
            </w:r>
          </w:p>
        </w:tc>
        <w:tc>
          <w:tcPr>
            <w:tcW w:w="1265" w:type="dxa"/>
            <w:tcBorders>
              <w:top w:val="single" w:color="000000" w:sz="6" w:space="0"/>
              <w:left w:val="single" w:color="000000" w:sz="6" w:space="0"/>
              <w:bottom w:val="single" w:color="000000" w:sz="6" w:space="0"/>
              <w:right w:val="single" w:color="000000" w:sz="6" w:space="0"/>
            </w:tcBorders>
            <w:noWrap/>
            <w:vAlign w:val="center"/>
          </w:tcPr>
          <w:p w14:paraId="3E8F7941">
            <w:pPr>
              <w:pStyle w:val="28"/>
              <w:widowControl/>
              <w:spacing w:before="0" w:beforeAutospacing="0" w:after="0" w:afterAutospacing="0" w:line="36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lang w:val="zh-CN"/>
              </w:rPr>
              <w:t>评审</w:t>
            </w:r>
            <w:r>
              <w:rPr>
                <w:rFonts w:hint="eastAsia" w:ascii="宋体" w:hAnsi="宋体" w:cs="宋体"/>
                <w:b/>
                <w:color w:val="000000"/>
                <w:sz w:val="24"/>
                <w:szCs w:val="24"/>
                <w:highlight w:val="none"/>
              </w:rPr>
              <w:t>类别</w:t>
            </w:r>
          </w:p>
        </w:tc>
        <w:tc>
          <w:tcPr>
            <w:tcW w:w="1665" w:type="dxa"/>
            <w:tcBorders>
              <w:top w:val="single" w:color="000000" w:sz="6" w:space="0"/>
              <w:left w:val="single" w:color="000000" w:sz="6" w:space="0"/>
              <w:bottom w:val="single" w:color="000000" w:sz="6" w:space="0"/>
              <w:right w:val="single" w:color="auto" w:sz="4" w:space="0"/>
            </w:tcBorders>
            <w:noWrap/>
            <w:vAlign w:val="center"/>
          </w:tcPr>
          <w:p w14:paraId="3EC4D59A">
            <w:pPr>
              <w:pStyle w:val="28"/>
              <w:widowControl/>
              <w:spacing w:before="0" w:beforeAutospacing="0" w:after="0" w:afterAutospacing="0" w:line="360" w:lineRule="auto"/>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lang w:val="zh-CN"/>
              </w:rPr>
              <w:t>评审因素</w:t>
            </w:r>
          </w:p>
        </w:tc>
        <w:tc>
          <w:tcPr>
            <w:tcW w:w="5761" w:type="dxa"/>
            <w:tcBorders>
              <w:top w:val="single" w:color="000000" w:sz="6" w:space="0"/>
              <w:left w:val="single" w:color="auto" w:sz="4" w:space="0"/>
              <w:bottom w:val="single" w:color="000000" w:sz="6" w:space="0"/>
              <w:right w:val="single" w:color="000000" w:sz="6" w:space="0"/>
            </w:tcBorders>
            <w:noWrap/>
            <w:vAlign w:val="center"/>
          </w:tcPr>
          <w:p w14:paraId="739065FF">
            <w:pPr>
              <w:pStyle w:val="28"/>
              <w:spacing w:line="360" w:lineRule="auto"/>
              <w:jc w:val="center"/>
              <w:rPr>
                <w:rFonts w:ascii="宋体" w:hAnsi="宋体" w:cs="宋体"/>
                <w:b/>
                <w:color w:val="000000"/>
                <w:sz w:val="24"/>
                <w:szCs w:val="24"/>
                <w:highlight w:val="none"/>
                <w:lang w:val="zh-CN"/>
              </w:rPr>
            </w:pPr>
            <w:r>
              <w:rPr>
                <w:rFonts w:hint="eastAsia" w:ascii="宋体" w:hAnsi="宋体" w:cs="宋体"/>
                <w:b/>
                <w:color w:val="000000"/>
                <w:sz w:val="24"/>
                <w:szCs w:val="24"/>
                <w:highlight w:val="none"/>
              </w:rPr>
              <w:t>评审标准</w:t>
            </w:r>
          </w:p>
        </w:tc>
      </w:tr>
      <w:tr w14:paraId="243F9B02">
        <w:tblPrEx>
          <w:tblCellMar>
            <w:top w:w="0" w:type="dxa"/>
            <w:left w:w="108" w:type="dxa"/>
            <w:bottom w:w="0" w:type="dxa"/>
            <w:right w:w="108" w:type="dxa"/>
          </w:tblCellMar>
        </w:tblPrEx>
        <w:trPr>
          <w:trHeight w:val="4414" w:hRule="atLeast"/>
          <w:jc w:val="center"/>
        </w:trPr>
        <w:tc>
          <w:tcPr>
            <w:tcW w:w="677" w:type="dxa"/>
            <w:tcBorders>
              <w:top w:val="single" w:color="000000" w:sz="6" w:space="0"/>
              <w:left w:val="single" w:color="000000" w:sz="6" w:space="0"/>
              <w:bottom w:val="single" w:color="000000" w:sz="6" w:space="0"/>
              <w:right w:val="single" w:color="000000" w:sz="6" w:space="0"/>
            </w:tcBorders>
            <w:noWrap/>
            <w:vAlign w:val="center"/>
          </w:tcPr>
          <w:p w14:paraId="118CC134">
            <w:pPr>
              <w:pStyle w:val="28"/>
              <w:widowControl/>
              <w:spacing w:before="0" w:beforeAutospacing="0" w:after="0" w:afterAutospacing="0"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1</w:t>
            </w:r>
          </w:p>
        </w:tc>
        <w:tc>
          <w:tcPr>
            <w:tcW w:w="1265" w:type="dxa"/>
            <w:tcBorders>
              <w:top w:val="single" w:color="000000" w:sz="6" w:space="0"/>
              <w:left w:val="single" w:color="000000" w:sz="6" w:space="0"/>
              <w:bottom w:val="single" w:color="000000" w:sz="6" w:space="0"/>
              <w:right w:val="single" w:color="000000" w:sz="6" w:space="0"/>
            </w:tcBorders>
            <w:noWrap/>
            <w:vAlign w:val="center"/>
          </w:tcPr>
          <w:p w14:paraId="20001284">
            <w:pPr>
              <w:pStyle w:val="28"/>
              <w:widowControl/>
              <w:spacing w:before="0" w:beforeAutospacing="0" w:after="0" w:afterAutospacing="0" w:line="360" w:lineRule="auto"/>
              <w:jc w:val="center"/>
              <w:rPr>
                <w:rFonts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投标报价</w:t>
            </w:r>
          </w:p>
          <w:p w14:paraId="5D49D0FE">
            <w:pPr>
              <w:pStyle w:val="28"/>
              <w:widowControl/>
              <w:spacing w:before="0" w:beforeAutospacing="0" w:after="0" w:afterAutospacing="0" w:line="360" w:lineRule="auto"/>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shd w:val="clear" w:color="auto" w:fill="FFFFFF"/>
              </w:rPr>
              <w:t>(</w:t>
            </w:r>
            <w:r>
              <w:rPr>
                <w:rFonts w:hint="eastAsia" w:ascii="宋体" w:hAnsi="宋体" w:cs="宋体"/>
                <w:b/>
                <w:bCs/>
                <w:color w:val="000000"/>
                <w:sz w:val="24"/>
                <w:szCs w:val="24"/>
                <w:highlight w:val="none"/>
                <w:lang w:val="en-US" w:eastAsia="zh-CN"/>
              </w:rPr>
              <w:t>10</w:t>
            </w:r>
            <w:r>
              <w:rPr>
                <w:rFonts w:hint="eastAsia" w:ascii="宋体" w:hAnsi="宋体" w:cs="宋体"/>
                <w:b/>
                <w:bCs/>
                <w:color w:val="000000"/>
                <w:sz w:val="24"/>
                <w:szCs w:val="24"/>
                <w:highlight w:val="none"/>
              </w:rPr>
              <w:t>分</w:t>
            </w:r>
            <w:r>
              <w:rPr>
                <w:rFonts w:hint="eastAsia" w:ascii="宋体" w:hAnsi="宋体" w:cs="宋体"/>
                <w:b/>
                <w:bCs/>
                <w:color w:val="000000"/>
                <w:sz w:val="24"/>
                <w:szCs w:val="24"/>
                <w:highlight w:val="none"/>
                <w:shd w:val="clear" w:color="auto" w:fill="FFFFFF"/>
              </w:rPr>
              <w:t>)</w:t>
            </w:r>
          </w:p>
        </w:tc>
        <w:tc>
          <w:tcPr>
            <w:tcW w:w="1665" w:type="dxa"/>
            <w:tcBorders>
              <w:top w:val="single" w:color="000000" w:sz="6" w:space="0"/>
              <w:left w:val="single" w:color="000000" w:sz="6" w:space="0"/>
              <w:bottom w:val="single" w:color="000000" w:sz="6" w:space="0"/>
              <w:right w:val="single" w:color="auto" w:sz="4" w:space="0"/>
            </w:tcBorders>
            <w:noWrap/>
            <w:vAlign w:val="center"/>
          </w:tcPr>
          <w:p w14:paraId="798A23C1">
            <w:pPr>
              <w:pStyle w:val="28"/>
              <w:widowControl/>
              <w:spacing w:before="0" w:beforeAutospacing="0" w:after="0" w:afterAutospacing="0" w:line="360" w:lineRule="auto"/>
              <w:jc w:val="center"/>
              <w:rPr>
                <w:rFonts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投标报价</w:t>
            </w:r>
          </w:p>
          <w:p w14:paraId="23E6C903">
            <w:pPr>
              <w:pStyle w:val="28"/>
              <w:widowControl/>
              <w:spacing w:before="0" w:beforeAutospacing="0" w:after="0" w:afterAutospacing="0" w:line="360" w:lineRule="auto"/>
              <w:jc w:val="center"/>
              <w:rPr>
                <w:rFonts w:ascii="宋体" w:hAnsi="宋体" w:cs="宋体"/>
                <w:b/>
                <w:bCs/>
                <w:color w:val="000000"/>
                <w:sz w:val="24"/>
                <w:szCs w:val="24"/>
                <w:highlight w:val="none"/>
                <w:shd w:val="clear" w:color="auto" w:fill="FFFFFF"/>
              </w:rPr>
            </w:pPr>
            <w:r>
              <w:rPr>
                <w:rFonts w:hint="eastAsia" w:ascii="宋体" w:hAnsi="宋体" w:cs="宋体"/>
                <w:b/>
                <w:bCs/>
                <w:color w:val="000000"/>
                <w:sz w:val="24"/>
                <w:szCs w:val="24"/>
                <w:highlight w:val="none"/>
                <w:shd w:val="clear" w:color="auto" w:fill="FFFFFF"/>
              </w:rPr>
              <w:t>（</w:t>
            </w:r>
            <w:r>
              <w:rPr>
                <w:rFonts w:hint="eastAsia" w:ascii="宋体" w:hAnsi="宋体" w:cs="宋体"/>
                <w:b/>
                <w:bCs/>
                <w:color w:val="000000"/>
                <w:sz w:val="24"/>
                <w:szCs w:val="24"/>
                <w:highlight w:val="none"/>
                <w:shd w:val="clear" w:color="auto" w:fill="FFFFFF"/>
                <w:lang w:val="en-US" w:eastAsia="zh-CN"/>
              </w:rPr>
              <w:t>10</w:t>
            </w:r>
            <w:r>
              <w:rPr>
                <w:rFonts w:hint="eastAsia" w:ascii="宋体" w:hAnsi="宋体" w:cs="宋体"/>
                <w:b/>
                <w:bCs/>
                <w:color w:val="000000"/>
                <w:sz w:val="24"/>
                <w:szCs w:val="24"/>
                <w:highlight w:val="none"/>
                <w:shd w:val="clear" w:color="auto" w:fill="FFFFFF"/>
              </w:rPr>
              <w:t>分）</w:t>
            </w:r>
          </w:p>
        </w:tc>
        <w:tc>
          <w:tcPr>
            <w:tcW w:w="5761" w:type="dxa"/>
            <w:tcBorders>
              <w:top w:val="single" w:color="000000" w:sz="6" w:space="0"/>
              <w:left w:val="single" w:color="auto" w:sz="4" w:space="0"/>
              <w:bottom w:val="single" w:color="000000" w:sz="6" w:space="0"/>
              <w:right w:val="single" w:color="000000" w:sz="6" w:space="0"/>
            </w:tcBorders>
            <w:noWrap/>
            <w:vAlign w:val="center"/>
          </w:tcPr>
          <w:p w14:paraId="1C4CD03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（1）价格分应当采用低价优先法计算，即满足</w:t>
            </w:r>
            <w:r>
              <w:rPr>
                <w:rFonts w:hint="eastAsia" w:ascii="宋体" w:hAnsi="宋体" w:eastAsia="宋体" w:cs="宋体"/>
                <w:kern w:val="2"/>
                <w:sz w:val="22"/>
                <w:szCs w:val="22"/>
                <w:lang w:val="en-US" w:eastAsia="zh-CN" w:bidi="ar-SA"/>
              </w:rPr>
              <w:t>竞争性磋商文件</w:t>
            </w:r>
            <w:r>
              <w:rPr>
                <w:rFonts w:hint="eastAsia" w:ascii="宋体" w:hAnsi="宋体" w:eastAsia="宋体" w:cs="宋体"/>
                <w:kern w:val="2"/>
                <w:sz w:val="22"/>
                <w:szCs w:val="22"/>
                <w:lang w:val="zh-CN" w:eastAsia="zh-CN" w:bidi="ar-SA"/>
              </w:rPr>
              <w:t>要求且</w:t>
            </w:r>
            <w:r>
              <w:rPr>
                <w:rFonts w:hint="eastAsia" w:ascii="宋体" w:hAnsi="宋体" w:eastAsia="宋体" w:cs="宋体"/>
                <w:kern w:val="2"/>
                <w:sz w:val="22"/>
                <w:szCs w:val="22"/>
                <w:lang w:val="en-US" w:eastAsia="zh-CN" w:bidi="ar-SA"/>
              </w:rPr>
              <w:t>最终</w:t>
            </w:r>
            <w:r>
              <w:rPr>
                <w:rFonts w:hint="eastAsia" w:ascii="宋体" w:hAnsi="宋体" w:eastAsia="宋体" w:cs="宋体"/>
                <w:kern w:val="2"/>
                <w:sz w:val="22"/>
                <w:szCs w:val="22"/>
                <w:lang w:val="zh-CN" w:eastAsia="zh-CN" w:bidi="ar-SA"/>
              </w:rPr>
              <w:t>投标报价价格最低的投标报价为评标基准价，其价格分为满分。其他供应商的价格分统一按照下列公式计算：投标报价得分=(评标基准价／投标报价)×100×</w:t>
            </w:r>
            <w:r>
              <w:rPr>
                <w:rFonts w:hint="eastAsia" w:ascii="宋体" w:hAnsi="宋体" w:eastAsia="宋体" w:cs="宋体"/>
                <w:kern w:val="2"/>
                <w:sz w:val="22"/>
                <w:szCs w:val="22"/>
                <w:lang w:val="en-US" w:eastAsia="zh-CN" w:bidi="ar-SA"/>
              </w:rPr>
              <w:t>10</w:t>
            </w:r>
            <w:r>
              <w:rPr>
                <w:rFonts w:hint="eastAsia" w:ascii="宋体" w:hAnsi="宋体" w:eastAsia="宋体" w:cs="宋体"/>
                <w:kern w:val="2"/>
                <w:sz w:val="22"/>
                <w:szCs w:val="22"/>
                <w:lang w:val="zh-CN" w:eastAsia="zh-CN" w:bidi="ar-SA"/>
              </w:rPr>
              <w:t>%；（四舍五入后保留小数点后两位）。</w:t>
            </w:r>
          </w:p>
          <w:p w14:paraId="7569C3AE">
            <w:pPr>
              <w:pStyle w:val="28"/>
              <w:keepNext w:val="0"/>
              <w:keepLines w:val="0"/>
              <w:pageBreakBefore w:val="0"/>
              <w:widowControl/>
              <w:kinsoku/>
              <w:wordWrap/>
              <w:overflowPunct/>
              <w:topLinePunct w:val="0"/>
              <w:bidi w:val="0"/>
              <w:adjustRightInd/>
              <w:snapToGrid/>
              <w:spacing w:before="0" w:beforeAutospacing="0" w:after="0" w:afterAutospacing="0" w:line="400" w:lineRule="exact"/>
              <w:jc w:val="both"/>
              <w:textAlignment w:val="auto"/>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w:t>
            </w:r>
            <w:r>
              <w:rPr>
                <w:rFonts w:hint="eastAsia" w:ascii="宋体" w:hAnsi="宋体" w:eastAsia="宋体" w:cs="宋体"/>
                <w:kern w:val="2"/>
                <w:sz w:val="22"/>
                <w:szCs w:val="22"/>
                <w:lang w:val="en-US" w:eastAsia="zh-CN" w:bidi="ar-SA"/>
              </w:rPr>
              <w:t>2</w:t>
            </w:r>
            <w:r>
              <w:rPr>
                <w:rFonts w:hint="eastAsia" w:ascii="宋体" w:hAnsi="宋体" w:eastAsia="宋体" w:cs="宋体"/>
                <w:kern w:val="2"/>
                <w:sz w:val="22"/>
                <w:szCs w:val="22"/>
                <w:lang w:val="zh-CN" w:eastAsia="zh-CN" w:bidi="ar-SA"/>
              </w:rPr>
              <w:t>）</w:t>
            </w:r>
            <w:r>
              <w:rPr>
                <w:rFonts w:hint="eastAsia" w:ascii="宋体" w:hAnsi="宋体" w:eastAsia="宋体" w:cs="宋体"/>
                <w:kern w:val="2"/>
                <w:sz w:val="22"/>
                <w:szCs w:val="22"/>
                <w:lang w:val="en-US" w:eastAsia="zh-CN" w:bidi="ar-SA"/>
              </w:rPr>
              <w:t>参照</w:t>
            </w:r>
            <w:r>
              <w:rPr>
                <w:rFonts w:hint="eastAsia" w:ascii="宋体" w:hAnsi="宋体" w:eastAsia="宋体" w:cs="宋体"/>
                <w:kern w:val="2"/>
                <w:sz w:val="22"/>
                <w:szCs w:val="22"/>
                <w:lang w:val="zh-CN" w:eastAsia="zh-CN" w:bidi="ar-SA"/>
              </w:rPr>
              <w:t>《政府采购促进中小企业发展办法》、《关于促进残疾人就业政府采购政策的通知》</w:t>
            </w:r>
            <w:r>
              <w:rPr>
                <w:rFonts w:hint="eastAsia" w:ascii="宋体" w:hAnsi="宋体" w:eastAsia="宋体" w:cs="宋体"/>
                <w:kern w:val="2"/>
                <w:sz w:val="22"/>
                <w:szCs w:val="22"/>
                <w:lang w:val="en-US" w:eastAsia="zh-CN" w:bidi="ar-SA"/>
              </w:rPr>
              <w:t>等</w:t>
            </w:r>
            <w:r>
              <w:rPr>
                <w:rFonts w:hint="eastAsia" w:ascii="宋体" w:hAnsi="宋体" w:eastAsia="宋体" w:cs="宋体"/>
                <w:kern w:val="2"/>
                <w:sz w:val="22"/>
                <w:szCs w:val="22"/>
                <w:lang w:val="zh-CN" w:eastAsia="zh-CN" w:bidi="ar-SA"/>
              </w:rPr>
              <w:t>的相关规定，对残疾人福利性单位（</w:t>
            </w:r>
            <w:r>
              <w:rPr>
                <w:rFonts w:hint="eastAsia" w:ascii="宋体" w:hAnsi="宋体" w:eastAsia="宋体" w:cs="宋体"/>
                <w:kern w:val="2"/>
                <w:sz w:val="22"/>
                <w:szCs w:val="22"/>
                <w:lang w:val="en-US" w:eastAsia="zh-CN" w:bidi="ar-SA"/>
              </w:rPr>
              <w:t>安置的残疾人数量不得小于企业总人数的20%，且人数不得少于10人</w:t>
            </w:r>
            <w:r>
              <w:rPr>
                <w:rFonts w:hint="eastAsia" w:ascii="宋体" w:hAnsi="宋体" w:eastAsia="宋体" w:cs="宋体"/>
                <w:kern w:val="2"/>
                <w:sz w:val="22"/>
                <w:szCs w:val="22"/>
                <w:lang w:val="zh-CN" w:eastAsia="zh-CN" w:bidi="ar-SA"/>
              </w:rPr>
              <w:t>）、</w:t>
            </w:r>
            <w:r>
              <w:rPr>
                <w:rFonts w:hint="eastAsia" w:ascii="宋体" w:hAnsi="宋体" w:eastAsia="宋体" w:cs="宋体"/>
                <w:kern w:val="2"/>
                <w:sz w:val="22"/>
                <w:szCs w:val="22"/>
                <w:lang w:val="en-US" w:eastAsia="zh-CN" w:bidi="ar-SA"/>
              </w:rPr>
              <w:t>监狱企业、</w:t>
            </w:r>
            <w:r>
              <w:rPr>
                <w:rFonts w:hint="eastAsia" w:ascii="宋体" w:hAnsi="宋体" w:eastAsia="宋体" w:cs="宋体"/>
                <w:kern w:val="2"/>
                <w:sz w:val="22"/>
                <w:szCs w:val="22"/>
                <w:lang w:val="zh-CN" w:eastAsia="zh-CN" w:bidi="ar-SA"/>
              </w:rPr>
              <w:t>小型和微型企业</w:t>
            </w:r>
            <w:r>
              <w:rPr>
                <w:rFonts w:hint="eastAsia" w:ascii="宋体" w:hAnsi="宋体" w:eastAsia="宋体" w:cs="宋体"/>
                <w:kern w:val="2"/>
                <w:sz w:val="22"/>
                <w:szCs w:val="22"/>
                <w:lang w:val="en-US" w:eastAsia="zh-CN" w:bidi="ar-SA"/>
              </w:rPr>
              <w:t>承接服务的投标人</w:t>
            </w:r>
            <w:r>
              <w:rPr>
                <w:rFonts w:hint="eastAsia" w:ascii="宋体" w:hAnsi="宋体" w:eastAsia="宋体" w:cs="宋体"/>
                <w:kern w:val="2"/>
                <w:sz w:val="22"/>
                <w:szCs w:val="22"/>
                <w:lang w:val="zh-CN" w:eastAsia="zh-CN" w:bidi="ar-SA"/>
              </w:rPr>
              <w:t>价格给予</w:t>
            </w:r>
            <w:r>
              <w:rPr>
                <w:rFonts w:hint="eastAsia" w:ascii="宋体" w:hAnsi="宋体" w:eastAsia="宋体" w:cs="宋体"/>
                <w:kern w:val="2"/>
                <w:sz w:val="22"/>
                <w:szCs w:val="22"/>
                <w:lang w:val="en-US" w:eastAsia="zh-CN" w:bidi="ar-SA"/>
              </w:rPr>
              <w:t>10</w:t>
            </w:r>
            <w:r>
              <w:rPr>
                <w:rFonts w:hint="eastAsia" w:ascii="宋体" w:hAnsi="宋体" w:eastAsia="宋体" w:cs="宋体"/>
                <w:kern w:val="2"/>
                <w:sz w:val="22"/>
                <w:szCs w:val="22"/>
                <w:lang w:val="zh-CN" w:eastAsia="zh-CN" w:bidi="ar-SA"/>
              </w:rPr>
              <w:t>%的扣除，用扣除后的价格参与评标。</w:t>
            </w:r>
          </w:p>
          <w:p w14:paraId="7ACDF732">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kern w:val="2"/>
                <w:sz w:val="22"/>
                <w:szCs w:val="22"/>
                <w:lang w:val="zh-CN" w:eastAsia="zh-CN" w:bidi="ar-SA"/>
              </w:rPr>
            </w:pPr>
            <w:r>
              <w:rPr>
                <w:rFonts w:hint="eastAsia" w:ascii="宋体" w:hAnsi="宋体" w:eastAsia="宋体" w:cs="宋体"/>
                <w:kern w:val="2"/>
                <w:sz w:val="22"/>
                <w:szCs w:val="22"/>
                <w:lang w:val="zh-CN" w:eastAsia="zh-CN" w:bidi="ar-SA"/>
              </w:rPr>
              <w:t>（</w:t>
            </w:r>
            <w:r>
              <w:rPr>
                <w:rFonts w:hint="eastAsia" w:ascii="宋体" w:hAnsi="宋体" w:eastAsia="宋体" w:cs="宋体"/>
                <w:kern w:val="2"/>
                <w:sz w:val="22"/>
                <w:szCs w:val="22"/>
                <w:lang w:val="en-US" w:eastAsia="zh-CN" w:bidi="ar-SA"/>
              </w:rPr>
              <w:t>3</w:t>
            </w:r>
            <w:r>
              <w:rPr>
                <w:rFonts w:hint="eastAsia" w:ascii="宋体" w:hAnsi="宋体" w:eastAsia="宋体" w:cs="宋体"/>
                <w:kern w:val="2"/>
                <w:sz w:val="22"/>
                <w:szCs w:val="22"/>
                <w:lang w:val="zh-CN" w:eastAsia="zh-CN" w:bidi="ar-SA"/>
              </w:rPr>
              <w:t>）残疾人福利性单位属于小型、微型企业、</w:t>
            </w:r>
            <w:r>
              <w:rPr>
                <w:rFonts w:hint="eastAsia" w:ascii="宋体" w:hAnsi="宋体" w:eastAsia="宋体" w:cs="宋体"/>
                <w:kern w:val="2"/>
                <w:sz w:val="22"/>
                <w:szCs w:val="22"/>
                <w:lang w:val="en-US" w:eastAsia="zh-CN" w:bidi="ar-SA"/>
              </w:rPr>
              <w:t>监狱企业</w:t>
            </w:r>
            <w:r>
              <w:rPr>
                <w:rFonts w:hint="eastAsia" w:ascii="宋体" w:hAnsi="宋体" w:eastAsia="宋体" w:cs="宋体"/>
                <w:kern w:val="2"/>
                <w:sz w:val="22"/>
                <w:szCs w:val="22"/>
                <w:lang w:val="zh-CN" w:eastAsia="zh-CN" w:bidi="ar-SA"/>
              </w:rPr>
              <w:t>的，不重复享受政策。</w:t>
            </w:r>
          </w:p>
          <w:p w14:paraId="434352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000000"/>
                <w:kern w:val="2"/>
                <w:sz w:val="24"/>
                <w:szCs w:val="24"/>
                <w:highlight w:val="none"/>
              </w:rPr>
            </w:pPr>
            <w:r>
              <w:rPr>
                <w:rFonts w:hint="eastAsia" w:ascii="宋体" w:hAnsi="宋体" w:eastAsia="宋体" w:cs="宋体"/>
                <w:kern w:val="2"/>
                <w:sz w:val="22"/>
                <w:szCs w:val="22"/>
                <w:lang w:val="en-US" w:eastAsia="zh-CN" w:bidi="ar-SA"/>
              </w:rPr>
              <w:t>（4）执行国家统一定价标准和采用固定价格采购的项目，其价格不列为评审因素。</w:t>
            </w:r>
          </w:p>
        </w:tc>
      </w:tr>
      <w:tr w14:paraId="006FC9A4">
        <w:tblPrEx>
          <w:tblCellMar>
            <w:top w:w="0" w:type="dxa"/>
            <w:left w:w="108" w:type="dxa"/>
            <w:bottom w:w="0" w:type="dxa"/>
            <w:right w:w="108" w:type="dxa"/>
          </w:tblCellMar>
        </w:tblPrEx>
        <w:trPr>
          <w:trHeight w:val="90" w:hRule="atLeast"/>
          <w:jc w:val="center"/>
        </w:trPr>
        <w:tc>
          <w:tcPr>
            <w:tcW w:w="677" w:type="dxa"/>
            <w:vMerge w:val="restart"/>
            <w:tcBorders>
              <w:left w:val="single" w:color="000000" w:sz="6" w:space="0"/>
              <w:right w:val="single" w:color="000000" w:sz="6" w:space="0"/>
            </w:tcBorders>
            <w:noWrap/>
            <w:vAlign w:val="center"/>
          </w:tcPr>
          <w:p w14:paraId="31538B12">
            <w:pPr>
              <w:pStyle w:val="28"/>
              <w:widowControl/>
              <w:spacing w:before="0" w:beforeAutospacing="0" w:after="0" w:afterAutospacing="0" w:line="360" w:lineRule="auto"/>
              <w:jc w:val="center"/>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2</w:t>
            </w:r>
          </w:p>
        </w:tc>
        <w:tc>
          <w:tcPr>
            <w:tcW w:w="1265" w:type="dxa"/>
            <w:vMerge w:val="restart"/>
            <w:tcBorders>
              <w:left w:val="single" w:color="000000" w:sz="6" w:space="0"/>
              <w:right w:val="single" w:color="000000" w:sz="6" w:space="0"/>
            </w:tcBorders>
            <w:noWrap/>
            <w:vAlign w:val="center"/>
          </w:tcPr>
          <w:p w14:paraId="5854F5D8">
            <w:pPr>
              <w:pStyle w:val="28"/>
              <w:widowControl/>
              <w:spacing w:before="0" w:beforeAutospacing="0" w:after="0" w:afterAutospacing="0" w:line="360" w:lineRule="auto"/>
              <w:jc w:val="center"/>
              <w:rPr>
                <w:rFonts w:hint="eastAsia" w:ascii="宋体" w:hAnsi="宋体"/>
                <w:b/>
                <w:bCs/>
                <w:color w:val="000000"/>
                <w:sz w:val="24"/>
                <w:szCs w:val="24"/>
                <w:highlight w:val="none"/>
              </w:rPr>
            </w:pPr>
          </w:p>
          <w:p w14:paraId="2D2E5426">
            <w:pPr>
              <w:pStyle w:val="28"/>
              <w:widowControl/>
              <w:spacing w:before="0" w:beforeAutospacing="0" w:after="0" w:afterAutospacing="0" w:line="360" w:lineRule="auto"/>
              <w:jc w:val="center"/>
              <w:rPr>
                <w:rFonts w:hint="eastAsia" w:ascii="宋体" w:hAnsi="宋体" w:eastAsia="宋体" w:cs="宋体"/>
                <w:b/>
                <w:bCs/>
                <w:color w:val="000000"/>
                <w:sz w:val="24"/>
                <w:szCs w:val="24"/>
                <w:highlight w:val="none"/>
                <w:lang w:val="zh-CN" w:eastAsia="zh-CN"/>
              </w:rPr>
            </w:pPr>
            <w:r>
              <w:rPr>
                <w:rFonts w:hint="eastAsia" w:ascii="宋体" w:hAnsi="Cambria" w:cs="宋体"/>
                <w:b/>
                <w:bCs/>
                <w:kern w:val="0"/>
                <w:sz w:val="24"/>
                <w:szCs w:val="24"/>
                <w:highlight w:val="none"/>
                <w:lang w:val="zh-CN" w:eastAsia="zh-CN"/>
              </w:rPr>
              <w:t>技术水平</w:t>
            </w:r>
            <w:r>
              <w:rPr>
                <w:rFonts w:hint="eastAsia" w:ascii="宋体" w:hAnsi="宋体"/>
                <w:b/>
                <w:bCs/>
                <w:color w:val="000000"/>
                <w:sz w:val="24"/>
                <w:szCs w:val="24"/>
                <w:highlight w:val="none"/>
                <w:lang w:eastAsia="zh-CN"/>
              </w:rPr>
              <w:t>（</w:t>
            </w:r>
            <w:r>
              <w:rPr>
                <w:rFonts w:hint="eastAsia" w:ascii="宋体" w:hAnsi="宋体"/>
                <w:b/>
                <w:bCs/>
                <w:color w:val="000000"/>
                <w:sz w:val="24"/>
                <w:szCs w:val="24"/>
                <w:highlight w:val="none"/>
                <w:lang w:val="en-US" w:eastAsia="zh-CN"/>
              </w:rPr>
              <w:t>65</w:t>
            </w:r>
            <w:r>
              <w:rPr>
                <w:rFonts w:hint="eastAsia" w:ascii="宋体" w:hAnsi="宋体"/>
                <w:b/>
                <w:bCs/>
                <w:color w:val="000000"/>
                <w:sz w:val="24"/>
                <w:szCs w:val="24"/>
                <w:highlight w:val="none"/>
              </w:rPr>
              <w:t>分</w:t>
            </w:r>
            <w:r>
              <w:rPr>
                <w:rFonts w:hint="eastAsia" w:ascii="宋体" w:hAnsi="宋体"/>
                <w:b/>
                <w:bCs/>
                <w:color w:val="000000"/>
                <w:sz w:val="24"/>
                <w:szCs w:val="24"/>
                <w:highlight w:val="none"/>
                <w:lang w:eastAsia="zh-CN"/>
              </w:rPr>
              <w:t>）</w:t>
            </w:r>
          </w:p>
        </w:tc>
        <w:tc>
          <w:tcPr>
            <w:tcW w:w="1665" w:type="dxa"/>
            <w:tcBorders>
              <w:top w:val="single" w:color="auto" w:sz="4" w:space="0"/>
              <w:left w:val="single" w:color="000000" w:sz="6" w:space="0"/>
              <w:right w:val="single" w:color="auto" w:sz="4" w:space="0"/>
            </w:tcBorders>
            <w:noWrap/>
            <w:vAlign w:val="center"/>
          </w:tcPr>
          <w:p w14:paraId="5CCC9D38">
            <w:pPr>
              <w:autoSpaceDE w:val="0"/>
              <w:autoSpaceDN w:val="0"/>
              <w:adjustRightInd w:val="0"/>
              <w:spacing w:line="400" w:lineRule="exact"/>
              <w:jc w:val="center"/>
              <w:rPr>
                <w:rFonts w:hint="eastAsia" w:ascii="宋体" w:hAnsi="宋体" w:eastAsia="宋体" w:cs="宋体"/>
                <w:b/>
                <w:bCs/>
                <w:kern w:val="2"/>
                <w:sz w:val="24"/>
                <w:szCs w:val="24"/>
                <w:highlight w:val="none"/>
                <w:lang w:val="en-US" w:eastAsia="zh-CN" w:bidi="ar-SA"/>
              </w:rPr>
            </w:pPr>
            <w:r>
              <w:rPr>
                <w:rFonts w:hint="eastAsia" w:ascii="宋体" w:hAnsi="宋体" w:cs="Times New Roman"/>
                <w:b/>
                <w:bCs/>
                <w:color w:val="000000"/>
                <w:kern w:val="0"/>
                <w:sz w:val="24"/>
                <w:szCs w:val="24"/>
                <w:highlight w:val="none"/>
                <w:lang w:val="en-US" w:eastAsia="zh-CN" w:bidi="ar"/>
              </w:rPr>
              <w:t>服务</w:t>
            </w:r>
            <w:r>
              <w:rPr>
                <w:rFonts w:hint="eastAsia" w:ascii="宋体" w:hAnsi="宋体" w:eastAsia="宋体" w:cs="Times New Roman"/>
                <w:b/>
                <w:bCs/>
                <w:color w:val="000000"/>
                <w:kern w:val="0"/>
                <w:sz w:val="24"/>
                <w:szCs w:val="24"/>
                <w:highlight w:val="none"/>
                <w:lang w:val="en-US" w:eastAsia="zh-CN" w:bidi="ar"/>
              </w:rPr>
              <w:t>方案（</w:t>
            </w:r>
            <w:r>
              <w:rPr>
                <w:rFonts w:hint="eastAsia" w:ascii="宋体" w:hAnsi="宋体" w:cs="Times New Roman"/>
                <w:b/>
                <w:bCs/>
                <w:color w:val="000000"/>
                <w:kern w:val="0"/>
                <w:sz w:val="24"/>
                <w:szCs w:val="24"/>
                <w:highlight w:val="none"/>
                <w:lang w:val="en-US" w:eastAsia="zh-CN" w:bidi="ar"/>
              </w:rPr>
              <w:t>45</w:t>
            </w:r>
            <w:r>
              <w:rPr>
                <w:rFonts w:hint="eastAsia" w:ascii="宋体" w:hAnsi="宋体" w:eastAsia="宋体" w:cs="Times New Roman"/>
                <w:b/>
                <w:bCs/>
                <w:color w:val="000000"/>
                <w:kern w:val="0"/>
                <w:sz w:val="24"/>
                <w:szCs w:val="24"/>
                <w:highlight w:val="none"/>
                <w:lang w:val="en-US" w:eastAsia="zh-CN" w:bidi="ar"/>
              </w:rPr>
              <w:t>分）</w:t>
            </w:r>
          </w:p>
        </w:tc>
        <w:tc>
          <w:tcPr>
            <w:tcW w:w="5761" w:type="dxa"/>
            <w:tcBorders>
              <w:top w:val="single" w:color="auto" w:sz="4" w:space="0"/>
              <w:left w:val="single" w:color="auto" w:sz="4" w:space="0"/>
              <w:bottom w:val="single" w:color="auto" w:sz="4" w:space="0"/>
              <w:right w:val="single" w:color="000000" w:sz="6" w:space="0"/>
            </w:tcBorders>
            <w:noWrap/>
            <w:vAlign w:val="center"/>
          </w:tcPr>
          <w:p w14:paraId="60C394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根据采购需求及项目实际情况，提供科学合理有针对性的</w:t>
            </w:r>
            <w:r>
              <w:rPr>
                <w:rFonts w:hint="eastAsia" w:ascii="宋体" w:hAnsi="宋体" w:eastAsia="宋体" w:cs="宋体"/>
                <w:color w:val="auto"/>
                <w:kern w:val="0"/>
                <w:sz w:val="24"/>
                <w:szCs w:val="24"/>
                <w:highlight w:val="none"/>
                <w:lang w:val="en-US" w:eastAsia="zh-CN"/>
              </w:rPr>
              <w:t>维保方案，</w:t>
            </w:r>
            <w:r>
              <w:rPr>
                <w:rFonts w:hint="eastAsia" w:ascii="宋体" w:hAnsi="宋体" w:eastAsia="宋体" w:cs="宋体"/>
                <w:color w:val="auto"/>
                <w:kern w:val="0"/>
                <w:sz w:val="24"/>
                <w:szCs w:val="24"/>
                <w:highlight w:val="none"/>
                <w:lang w:val="zh-CN" w:eastAsia="zh-CN"/>
              </w:rPr>
              <w:t>内容包括但不限于</w:t>
            </w:r>
            <w:r>
              <w:rPr>
                <w:rFonts w:hint="eastAsia" w:ascii="宋体" w:hAnsi="宋体" w:eastAsia="宋体" w:cs="宋体"/>
                <w:color w:val="000000"/>
                <w:sz w:val="24"/>
                <w:szCs w:val="24"/>
                <w:shd w:val="clear" w:color="auto" w:fill="FFFFFF"/>
              </w:rPr>
              <w:t>①服务目标；②维保服务响应时间及时性的实施方案；③维保内容分析；④文明和安全维保方案；⑤定期巡检执行方案；⑥质量控制措施；⑦安全保障；⑧团队职责分工；⑨维保月、季、年度等工作方案</w:t>
            </w:r>
            <w:r>
              <w:rPr>
                <w:rFonts w:hint="eastAsia" w:ascii="宋体" w:hAnsi="宋体" w:eastAsia="宋体" w:cs="宋体"/>
                <w:color w:val="000000"/>
                <w:sz w:val="24"/>
                <w:szCs w:val="24"/>
                <w:shd w:val="clear" w:color="auto" w:fill="FFFFFF"/>
                <w:lang w:eastAsia="zh-CN"/>
              </w:rPr>
              <w:t>。</w:t>
            </w:r>
          </w:p>
          <w:p w14:paraId="02D216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cs="宋体"/>
                <w:color w:val="auto"/>
                <w:kern w:val="0"/>
                <w:sz w:val="24"/>
                <w:szCs w:val="24"/>
                <w:highlight w:val="none"/>
                <w:lang w:val="en-US" w:eastAsia="zh-CN"/>
              </w:rPr>
              <w:t>以上9项</w:t>
            </w:r>
            <w:r>
              <w:rPr>
                <w:rFonts w:hint="eastAsia" w:ascii="宋体" w:hAnsi="宋体" w:eastAsia="宋体" w:cs="宋体"/>
                <w:color w:val="auto"/>
                <w:kern w:val="0"/>
                <w:sz w:val="24"/>
                <w:szCs w:val="24"/>
                <w:highlight w:val="none"/>
                <w:lang w:val="zh-CN" w:eastAsia="zh-CN"/>
              </w:rPr>
              <w:t>内容完整全面、与项目实际要求匹配，有具体详细的阐述且符合项目要求的得</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kern w:val="0"/>
                <w:sz w:val="24"/>
                <w:szCs w:val="24"/>
                <w:highlight w:val="none"/>
                <w:lang w:val="zh-CN" w:eastAsia="zh-CN"/>
              </w:rPr>
              <w:t>分；上述内容存在缺陷或不足的，每有一处扣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eastAsia="zh-CN"/>
              </w:rPr>
              <w:t>分，未提供的每有一项扣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eastAsia="zh-CN"/>
              </w:rPr>
              <w:t>分，扣完为止。</w:t>
            </w:r>
          </w:p>
        </w:tc>
      </w:tr>
      <w:tr w14:paraId="17268E8D">
        <w:tblPrEx>
          <w:tblCellMar>
            <w:top w:w="0" w:type="dxa"/>
            <w:left w:w="108" w:type="dxa"/>
            <w:bottom w:w="0" w:type="dxa"/>
            <w:right w:w="108" w:type="dxa"/>
          </w:tblCellMar>
        </w:tblPrEx>
        <w:trPr>
          <w:trHeight w:val="438" w:hRule="atLeast"/>
          <w:jc w:val="center"/>
        </w:trPr>
        <w:tc>
          <w:tcPr>
            <w:tcW w:w="677" w:type="dxa"/>
            <w:vMerge w:val="continue"/>
            <w:tcBorders>
              <w:left w:val="single" w:color="000000" w:sz="6" w:space="0"/>
              <w:bottom w:val="single" w:color="auto" w:sz="4" w:space="0"/>
              <w:right w:val="single" w:color="000000" w:sz="6" w:space="0"/>
            </w:tcBorders>
            <w:noWrap/>
            <w:vAlign w:val="center"/>
          </w:tcPr>
          <w:p w14:paraId="6C90E811">
            <w:pPr>
              <w:pStyle w:val="28"/>
              <w:widowControl/>
              <w:spacing w:before="0" w:beforeAutospacing="0" w:after="0" w:afterAutospacing="0" w:line="360" w:lineRule="auto"/>
              <w:jc w:val="center"/>
              <w:rPr>
                <w:rFonts w:ascii="宋体" w:hAnsi="宋体" w:cs="宋体"/>
                <w:b/>
                <w:bCs/>
                <w:color w:val="000000"/>
                <w:sz w:val="24"/>
                <w:szCs w:val="24"/>
                <w:highlight w:val="none"/>
              </w:rPr>
            </w:pPr>
          </w:p>
        </w:tc>
        <w:tc>
          <w:tcPr>
            <w:tcW w:w="1265" w:type="dxa"/>
            <w:vMerge w:val="continue"/>
            <w:tcBorders>
              <w:left w:val="single" w:color="000000" w:sz="6" w:space="0"/>
              <w:bottom w:val="single" w:color="auto" w:sz="4" w:space="0"/>
              <w:right w:val="single" w:color="000000" w:sz="6" w:space="0"/>
            </w:tcBorders>
            <w:noWrap/>
            <w:vAlign w:val="center"/>
          </w:tcPr>
          <w:p w14:paraId="06F7D46F">
            <w:pPr>
              <w:pStyle w:val="28"/>
              <w:widowControl/>
              <w:spacing w:before="0" w:beforeAutospacing="0" w:after="0" w:afterAutospacing="0" w:line="360" w:lineRule="auto"/>
              <w:jc w:val="center"/>
              <w:rPr>
                <w:rFonts w:hint="eastAsia" w:ascii="宋体" w:hAnsi="宋体"/>
                <w:b/>
                <w:bCs/>
                <w:color w:val="000000"/>
                <w:sz w:val="24"/>
                <w:szCs w:val="24"/>
                <w:highlight w:val="none"/>
              </w:rPr>
            </w:pPr>
          </w:p>
        </w:tc>
        <w:tc>
          <w:tcPr>
            <w:tcW w:w="1665" w:type="dxa"/>
            <w:tcBorders>
              <w:top w:val="single" w:color="auto" w:sz="4" w:space="0"/>
              <w:left w:val="single" w:color="000000" w:sz="6" w:space="0"/>
              <w:bottom w:val="single" w:color="auto" w:sz="4" w:space="0"/>
              <w:right w:val="single" w:color="auto" w:sz="4" w:space="0"/>
            </w:tcBorders>
            <w:noWrap/>
            <w:vAlign w:val="center"/>
          </w:tcPr>
          <w:p w14:paraId="06DD58DB">
            <w:pPr>
              <w:autoSpaceDE w:val="0"/>
              <w:autoSpaceDN w:val="0"/>
              <w:adjustRightInd w:val="0"/>
              <w:spacing w:line="400" w:lineRule="exact"/>
              <w:jc w:val="center"/>
              <w:rPr>
                <w:rFonts w:hint="eastAsia" w:ascii="宋体" w:hAnsi="Cambria" w:eastAsia="宋体" w:cs="宋体"/>
                <w:b/>
                <w:bCs/>
                <w:kern w:val="0"/>
                <w:sz w:val="24"/>
                <w:szCs w:val="24"/>
                <w:highlight w:val="none"/>
                <w:lang w:val="en-US" w:eastAsia="zh-CN"/>
              </w:rPr>
            </w:pPr>
            <w:r>
              <w:rPr>
                <w:rFonts w:hint="eastAsia" w:ascii="宋体" w:hAnsi="宋体" w:eastAsia="宋体" w:cs="Times New Roman"/>
                <w:b/>
                <w:bCs/>
                <w:color w:val="000000"/>
                <w:kern w:val="0"/>
                <w:sz w:val="24"/>
                <w:szCs w:val="24"/>
                <w:highlight w:val="none"/>
                <w:lang w:val="en-US" w:eastAsia="zh-CN" w:bidi="ar"/>
              </w:rPr>
              <w:t>应急方案（20分）</w:t>
            </w:r>
          </w:p>
        </w:tc>
        <w:tc>
          <w:tcPr>
            <w:tcW w:w="5761" w:type="dxa"/>
            <w:tcBorders>
              <w:top w:val="single" w:color="auto" w:sz="4" w:space="0"/>
              <w:left w:val="single" w:color="auto" w:sz="4" w:space="0"/>
              <w:bottom w:val="single" w:color="auto" w:sz="4" w:space="0"/>
              <w:right w:val="single" w:color="000000" w:sz="6" w:space="0"/>
            </w:tcBorders>
            <w:noWrap/>
            <w:vAlign w:val="center"/>
          </w:tcPr>
          <w:p w14:paraId="53647EBD">
            <w:pPr>
              <w:keepNext w:val="0"/>
              <w:keepLines w:val="0"/>
              <w:pageBreakBefore w:val="0"/>
              <w:kinsoku/>
              <w:wordWrap/>
              <w:overflowPunct/>
              <w:topLinePunct w:val="0"/>
              <w:bidi w:val="0"/>
              <w:adjustRightInd/>
              <w:snapToGrid/>
              <w:spacing w:line="400" w:lineRule="exac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val="en-US" w:eastAsia="zh-CN"/>
              </w:rPr>
              <w:t>供应商</w:t>
            </w:r>
            <w:r>
              <w:rPr>
                <w:rFonts w:hint="eastAsia" w:ascii="宋体" w:hAnsi="宋体" w:eastAsia="宋体" w:cs="宋体"/>
                <w:color w:val="000000"/>
                <w:sz w:val="24"/>
                <w:szCs w:val="24"/>
                <w:shd w:val="clear" w:color="auto" w:fill="FFFFFF"/>
              </w:rPr>
              <w:t>提供的</w:t>
            </w:r>
            <w:r>
              <w:rPr>
                <w:rFonts w:hint="eastAsia" w:ascii="宋体" w:hAnsi="宋体" w:eastAsia="宋体" w:cs="宋体"/>
                <w:color w:val="000000"/>
                <w:sz w:val="24"/>
                <w:szCs w:val="24"/>
                <w:shd w:val="clear" w:color="auto" w:fill="FFFFFF"/>
                <w:lang w:val="en-US" w:eastAsia="zh-CN"/>
              </w:rPr>
              <w:t>应急</w:t>
            </w:r>
            <w:r>
              <w:rPr>
                <w:rFonts w:hint="eastAsia" w:ascii="宋体" w:hAnsi="宋体" w:eastAsia="宋体" w:cs="宋体"/>
                <w:color w:val="000000"/>
                <w:sz w:val="24"/>
                <w:szCs w:val="24"/>
                <w:shd w:val="clear" w:color="auto" w:fill="FFFFFF"/>
              </w:rPr>
              <w:t>方案，包含</w:t>
            </w:r>
            <w:r>
              <w:rPr>
                <w:rFonts w:hint="eastAsia" w:ascii="宋体" w:hAnsi="宋体" w:eastAsia="宋体" w:cs="宋体"/>
                <w:color w:val="000000"/>
                <w:sz w:val="24"/>
                <w:szCs w:val="24"/>
                <w:shd w:val="clear" w:color="auto" w:fill="FFFFFF"/>
                <w:lang w:val="en-US" w:eastAsia="zh-CN"/>
              </w:rPr>
              <w:t>但不限于以下</w:t>
            </w:r>
            <w:r>
              <w:rPr>
                <w:rFonts w:hint="eastAsia" w:ascii="宋体" w:hAnsi="宋体" w:eastAsia="宋体" w:cs="宋体"/>
                <w:color w:val="000000"/>
                <w:sz w:val="24"/>
                <w:szCs w:val="24"/>
                <w:shd w:val="clear" w:color="auto" w:fill="FFFFFF"/>
              </w:rPr>
              <w:t>内容①应急预案；②应急管理；③应急团队及工作安排；④应急响应时间。</w:t>
            </w:r>
          </w:p>
          <w:p w14:paraId="366628D8">
            <w:pPr>
              <w:keepNext w:val="0"/>
              <w:keepLines w:val="0"/>
              <w:pageBreakBefore w:val="0"/>
              <w:widowControl/>
              <w:suppressLineNumbers w:val="0"/>
              <w:kinsoku/>
              <w:wordWrap/>
              <w:overflowPunct/>
              <w:topLinePunct w:val="0"/>
              <w:bidi w:val="0"/>
              <w:adjustRightInd/>
              <w:snapToGrid/>
              <w:spacing w:line="400" w:lineRule="exact"/>
              <w:jc w:val="left"/>
              <w:textAlignment w:val="auto"/>
              <w:rPr>
                <w:rFonts w:hint="eastAsia" w:ascii="宋体" w:hAnsi="Cambria" w:eastAsia="宋体" w:cs="宋体"/>
                <w:kern w:val="0"/>
                <w:sz w:val="24"/>
                <w:szCs w:val="24"/>
                <w:highlight w:val="none"/>
                <w:lang w:val="zh-CN" w:eastAsia="zh-CN"/>
              </w:rPr>
            </w:pPr>
            <w:r>
              <w:rPr>
                <w:rFonts w:hint="eastAsia" w:ascii="宋体" w:hAnsi="宋体" w:cs="宋体"/>
                <w:color w:val="auto"/>
                <w:kern w:val="0"/>
                <w:sz w:val="24"/>
                <w:szCs w:val="24"/>
                <w:highlight w:val="none"/>
                <w:lang w:val="en-US" w:eastAsia="zh-CN"/>
              </w:rPr>
              <w:t>以上4项</w:t>
            </w:r>
            <w:r>
              <w:rPr>
                <w:rFonts w:hint="eastAsia" w:ascii="宋体" w:hAnsi="宋体" w:eastAsia="宋体" w:cs="宋体"/>
                <w:color w:val="auto"/>
                <w:kern w:val="0"/>
                <w:sz w:val="24"/>
                <w:szCs w:val="24"/>
                <w:highlight w:val="none"/>
                <w:lang w:val="zh-CN" w:eastAsia="zh-CN"/>
              </w:rPr>
              <w:t>内容完整全面、与项目实际要求匹配，有具体详细的阐述且符合项目要求的得</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zh-CN" w:eastAsia="zh-CN"/>
              </w:rPr>
              <w:t>分；上述内容存在缺陷或不足的，每有一处扣</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eastAsia="zh-CN"/>
              </w:rPr>
              <w:t>分，未提供的每有一项扣</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eastAsia="zh-CN"/>
              </w:rPr>
              <w:t>分，扣完为止。</w:t>
            </w:r>
          </w:p>
        </w:tc>
      </w:tr>
      <w:tr w14:paraId="60FBA792">
        <w:tblPrEx>
          <w:tblCellMar>
            <w:top w:w="0" w:type="dxa"/>
            <w:left w:w="108" w:type="dxa"/>
            <w:bottom w:w="0" w:type="dxa"/>
            <w:right w:w="108" w:type="dxa"/>
          </w:tblCellMar>
        </w:tblPrEx>
        <w:trPr>
          <w:trHeight w:val="1354" w:hRule="atLeast"/>
          <w:jc w:val="center"/>
        </w:trPr>
        <w:tc>
          <w:tcPr>
            <w:tcW w:w="677" w:type="dxa"/>
            <w:vMerge w:val="restart"/>
            <w:tcBorders>
              <w:top w:val="single" w:color="auto" w:sz="4" w:space="0"/>
              <w:left w:val="single" w:color="auto" w:sz="4" w:space="0"/>
              <w:right w:val="single" w:color="auto" w:sz="4" w:space="0"/>
            </w:tcBorders>
            <w:noWrap/>
            <w:vAlign w:val="center"/>
          </w:tcPr>
          <w:p w14:paraId="013CFF54">
            <w:pPr>
              <w:pStyle w:val="28"/>
              <w:widowControl/>
              <w:spacing w:before="0" w:beforeAutospacing="0" w:after="0" w:afterAutospacing="0"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3</w:t>
            </w:r>
          </w:p>
        </w:tc>
        <w:tc>
          <w:tcPr>
            <w:tcW w:w="1265" w:type="dxa"/>
            <w:vMerge w:val="restart"/>
            <w:tcBorders>
              <w:top w:val="single" w:color="auto" w:sz="4" w:space="0"/>
              <w:left w:val="single" w:color="auto" w:sz="4" w:space="0"/>
              <w:right w:val="single" w:color="auto" w:sz="4" w:space="0"/>
            </w:tcBorders>
            <w:noWrap/>
            <w:vAlign w:val="center"/>
          </w:tcPr>
          <w:p w14:paraId="3133BEC4">
            <w:pPr>
              <w:pStyle w:val="28"/>
              <w:widowControl/>
              <w:spacing w:before="0" w:beforeAutospacing="0" w:after="0" w:afterAutospacing="0" w:line="360" w:lineRule="auto"/>
              <w:jc w:val="center"/>
              <w:rPr>
                <w:rFonts w:hint="eastAsia" w:ascii="宋体" w:hAnsi="Cambria" w:eastAsia="宋体" w:cs="宋体"/>
                <w:b/>
                <w:bCs/>
                <w:kern w:val="0"/>
                <w:sz w:val="24"/>
                <w:szCs w:val="24"/>
                <w:highlight w:val="none"/>
                <w:lang w:val="zh-CN" w:eastAsia="zh-CN"/>
              </w:rPr>
            </w:pPr>
            <w:r>
              <w:rPr>
                <w:rFonts w:hint="eastAsia" w:ascii="宋体" w:hAnsi="Cambria" w:eastAsia="宋体" w:cs="宋体"/>
                <w:b/>
                <w:bCs/>
                <w:kern w:val="0"/>
                <w:sz w:val="24"/>
                <w:szCs w:val="24"/>
                <w:highlight w:val="none"/>
                <w:lang w:val="zh-CN" w:eastAsia="zh-CN"/>
              </w:rPr>
              <w:t>履约能力</w:t>
            </w:r>
          </w:p>
          <w:p w14:paraId="1DBDA768">
            <w:pPr>
              <w:pStyle w:val="28"/>
              <w:widowControl/>
              <w:spacing w:before="0" w:beforeAutospacing="0" w:after="0" w:afterAutospacing="0" w:line="360" w:lineRule="auto"/>
              <w:jc w:val="center"/>
              <w:rPr>
                <w:rFonts w:hint="eastAsia" w:ascii="宋体" w:hAnsi="Cambria" w:eastAsia="宋体" w:cs="宋体"/>
                <w:b/>
                <w:bCs/>
                <w:kern w:val="0"/>
                <w:sz w:val="24"/>
                <w:szCs w:val="24"/>
                <w:highlight w:val="none"/>
                <w:lang w:val="zh-CN" w:eastAsia="zh-CN"/>
              </w:rPr>
            </w:pPr>
            <w:r>
              <w:rPr>
                <w:rFonts w:hint="eastAsia" w:ascii="宋体" w:hAnsi="Cambria" w:eastAsia="宋体" w:cs="宋体"/>
                <w:b/>
                <w:bCs/>
                <w:kern w:val="0"/>
                <w:sz w:val="24"/>
                <w:szCs w:val="24"/>
                <w:highlight w:val="none"/>
                <w:lang w:val="en-US" w:eastAsia="zh-CN"/>
              </w:rPr>
              <w:t>(25分)</w:t>
            </w:r>
          </w:p>
        </w:tc>
        <w:tc>
          <w:tcPr>
            <w:tcW w:w="1665" w:type="dxa"/>
            <w:tcBorders>
              <w:top w:val="single" w:color="auto" w:sz="4" w:space="0"/>
              <w:left w:val="single" w:color="auto" w:sz="4" w:space="0"/>
              <w:bottom w:val="single" w:color="auto" w:sz="4" w:space="0"/>
              <w:right w:val="single" w:color="auto" w:sz="4" w:space="0"/>
            </w:tcBorders>
            <w:noWrap/>
            <w:vAlign w:val="center"/>
          </w:tcPr>
          <w:p w14:paraId="710460EB">
            <w:pPr>
              <w:pStyle w:val="28"/>
              <w:keepNext w:val="0"/>
              <w:keepLines w:val="0"/>
              <w:pageBreakBefore w:val="0"/>
              <w:widowControl/>
              <w:kinsoku/>
              <w:wordWrap/>
              <w:overflowPunct/>
              <w:topLinePunct w:val="0"/>
              <w:bidi w:val="0"/>
              <w:adjustRightInd/>
              <w:snapToGrid/>
              <w:spacing w:before="0" w:beforeAutospacing="0" w:after="0" w:afterAutospacing="0" w:line="480" w:lineRule="exact"/>
              <w:jc w:val="center"/>
              <w:textAlignment w:val="auto"/>
              <w:rPr>
                <w:rFonts w:hint="eastAsia" w:ascii="宋体" w:hAnsi="Cambria" w:eastAsia="宋体" w:cs="宋体"/>
                <w:b/>
                <w:bCs/>
                <w:kern w:val="0"/>
                <w:sz w:val="24"/>
                <w:szCs w:val="24"/>
                <w:highlight w:val="none"/>
                <w:lang w:val="zh-CN" w:eastAsia="zh-CN"/>
              </w:rPr>
            </w:pPr>
            <w:r>
              <w:rPr>
                <w:rFonts w:hint="eastAsia" w:ascii="宋体" w:hAnsi="Cambria" w:eastAsia="宋体" w:cs="宋体"/>
                <w:b/>
                <w:bCs/>
                <w:kern w:val="0"/>
                <w:sz w:val="24"/>
                <w:szCs w:val="24"/>
                <w:highlight w:val="none"/>
                <w:lang w:val="zh-CN" w:eastAsia="zh-CN"/>
              </w:rPr>
              <w:t>类似业绩情况</w:t>
            </w:r>
          </w:p>
          <w:p w14:paraId="6DAC2B88">
            <w:pPr>
              <w:pStyle w:val="28"/>
              <w:keepNext w:val="0"/>
              <w:keepLines w:val="0"/>
              <w:pageBreakBefore w:val="0"/>
              <w:widowControl/>
              <w:kinsoku/>
              <w:wordWrap/>
              <w:overflowPunct/>
              <w:topLinePunct w:val="0"/>
              <w:bidi w:val="0"/>
              <w:adjustRightInd/>
              <w:snapToGrid/>
              <w:spacing w:before="0" w:beforeAutospacing="0" w:after="0" w:afterAutospacing="0" w:line="480" w:lineRule="exact"/>
              <w:jc w:val="center"/>
              <w:textAlignment w:val="auto"/>
              <w:rPr>
                <w:rFonts w:hint="eastAsia" w:ascii="宋体" w:hAnsi="Cambria" w:eastAsia="宋体" w:cs="宋体"/>
                <w:b/>
                <w:bCs/>
                <w:kern w:val="0"/>
                <w:sz w:val="24"/>
                <w:szCs w:val="24"/>
                <w:highlight w:val="none"/>
                <w:lang w:val="en-US" w:eastAsia="zh-CN"/>
              </w:rPr>
            </w:pPr>
            <w:r>
              <w:rPr>
                <w:rFonts w:hint="eastAsia" w:ascii="宋体" w:hAnsi="Cambria" w:eastAsia="宋体" w:cs="宋体"/>
                <w:b/>
                <w:bCs/>
                <w:kern w:val="0"/>
                <w:sz w:val="24"/>
                <w:szCs w:val="24"/>
                <w:highlight w:val="none"/>
                <w:lang w:val="zh-CN" w:eastAsia="zh-CN"/>
              </w:rPr>
              <w:t>（</w:t>
            </w:r>
            <w:r>
              <w:rPr>
                <w:rFonts w:hint="eastAsia" w:ascii="宋体" w:hAnsi="Cambria" w:eastAsia="宋体" w:cs="宋体"/>
                <w:b/>
                <w:bCs/>
                <w:kern w:val="0"/>
                <w:sz w:val="24"/>
                <w:szCs w:val="24"/>
                <w:highlight w:val="none"/>
                <w:lang w:val="en-US" w:eastAsia="zh-CN"/>
              </w:rPr>
              <w:t>10</w:t>
            </w:r>
            <w:r>
              <w:rPr>
                <w:rFonts w:hint="eastAsia" w:ascii="宋体" w:hAnsi="Cambria" w:eastAsia="宋体" w:cs="宋体"/>
                <w:b/>
                <w:bCs/>
                <w:kern w:val="0"/>
                <w:sz w:val="24"/>
                <w:szCs w:val="24"/>
                <w:highlight w:val="none"/>
                <w:lang w:val="zh-CN" w:eastAsia="zh-CN"/>
              </w:rPr>
              <w:t>分）</w:t>
            </w:r>
          </w:p>
        </w:tc>
        <w:tc>
          <w:tcPr>
            <w:tcW w:w="5761" w:type="dxa"/>
            <w:tcBorders>
              <w:top w:val="single" w:color="auto" w:sz="4" w:space="0"/>
              <w:left w:val="single" w:color="auto" w:sz="4" w:space="0"/>
              <w:bottom w:val="single" w:color="auto" w:sz="4" w:space="0"/>
              <w:right w:val="single" w:color="auto" w:sz="4" w:space="0"/>
            </w:tcBorders>
            <w:noWrap/>
            <w:vAlign w:val="center"/>
          </w:tcPr>
          <w:p w14:paraId="41061A7F">
            <w:pPr>
              <w:pStyle w:val="28"/>
              <w:keepNext w:val="0"/>
              <w:keepLines w:val="0"/>
              <w:pageBreakBefore w:val="0"/>
              <w:widowControl/>
              <w:kinsoku/>
              <w:wordWrap/>
              <w:overflowPunct/>
              <w:topLinePunct w:val="0"/>
              <w:bidi w:val="0"/>
              <w:adjustRightInd/>
              <w:snapToGrid/>
              <w:spacing w:before="0" w:beforeAutospacing="0" w:after="0" w:afterAutospacing="0" w:line="400" w:lineRule="exact"/>
              <w:jc w:val="both"/>
              <w:textAlignment w:val="auto"/>
              <w:rPr>
                <w:rFonts w:hint="eastAsia" w:ascii="宋体" w:hAnsi="Cambria" w:eastAsia="宋体" w:cs="宋体"/>
                <w:kern w:val="0"/>
                <w:sz w:val="24"/>
                <w:szCs w:val="24"/>
                <w:highlight w:val="none"/>
                <w:lang w:val="en-US" w:eastAsia="zh-CN"/>
              </w:rPr>
            </w:pPr>
            <w:r>
              <w:rPr>
                <w:rFonts w:hint="eastAsia" w:ascii="宋体" w:hAnsi="Cambria" w:eastAsia="宋体" w:cs="宋体"/>
                <w:kern w:val="0"/>
                <w:sz w:val="24"/>
                <w:szCs w:val="24"/>
                <w:highlight w:val="none"/>
                <w:lang w:val="en-US" w:eastAsia="zh-CN"/>
              </w:rPr>
              <w:t>供应商提供近三年来(从2023年</w:t>
            </w:r>
            <w:r>
              <w:rPr>
                <w:rFonts w:hint="eastAsia" w:ascii="宋体" w:hAnsi="Cambria" w:cs="宋体"/>
                <w:kern w:val="0"/>
                <w:sz w:val="24"/>
                <w:szCs w:val="24"/>
                <w:highlight w:val="none"/>
                <w:lang w:val="en-US" w:eastAsia="zh-CN"/>
              </w:rPr>
              <w:t>1</w:t>
            </w:r>
            <w:r>
              <w:rPr>
                <w:rFonts w:hint="eastAsia" w:ascii="宋体" w:hAnsi="Cambria" w:eastAsia="宋体" w:cs="宋体"/>
                <w:kern w:val="0"/>
                <w:sz w:val="24"/>
                <w:szCs w:val="24"/>
                <w:highlight w:val="none"/>
                <w:lang w:val="en-US" w:eastAsia="zh-CN"/>
              </w:rPr>
              <w:t>月1日起)类似项目业绩,每提供一个得2分，满分10分，不提供不得分</w:t>
            </w:r>
            <w:r>
              <w:rPr>
                <w:rFonts w:hint="eastAsia" w:ascii="宋体" w:hAnsi="Cambria" w:eastAsia="宋体" w:cs="宋体"/>
                <w:b/>
                <w:bCs/>
                <w:kern w:val="0"/>
                <w:sz w:val="24"/>
                <w:szCs w:val="24"/>
                <w:highlight w:val="none"/>
                <w:lang w:val="en-US" w:eastAsia="zh-CN"/>
              </w:rPr>
              <w:t>。(注:须提供包含合同首页、标的及金额所在页及服务合同签字盖章页的扫描（或复印）件或中标通知书)</w:t>
            </w:r>
          </w:p>
        </w:tc>
      </w:tr>
      <w:tr w14:paraId="7C14FCFF">
        <w:tblPrEx>
          <w:tblCellMar>
            <w:top w:w="0" w:type="dxa"/>
            <w:left w:w="108" w:type="dxa"/>
            <w:bottom w:w="0" w:type="dxa"/>
            <w:right w:w="108" w:type="dxa"/>
          </w:tblCellMar>
        </w:tblPrEx>
        <w:trPr>
          <w:trHeight w:val="1227" w:hRule="atLeast"/>
          <w:jc w:val="center"/>
        </w:trPr>
        <w:tc>
          <w:tcPr>
            <w:tcW w:w="677" w:type="dxa"/>
            <w:vMerge w:val="continue"/>
            <w:tcBorders>
              <w:left w:val="single" w:color="auto" w:sz="4" w:space="0"/>
              <w:right w:val="single" w:color="auto" w:sz="4" w:space="0"/>
            </w:tcBorders>
            <w:noWrap/>
            <w:vAlign w:val="center"/>
          </w:tcPr>
          <w:p w14:paraId="06DF4CE7">
            <w:pPr>
              <w:pStyle w:val="28"/>
              <w:widowControl/>
              <w:spacing w:before="0" w:beforeAutospacing="0" w:after="0" w:afterAutospacing="0" w:line="360" w:lineRule="auto"/>
              <w:jc w:val="center"/>
              <w:rPr>
                <w:rFonts w:hint="eastAsia" w:ascii="宋体" w:hAnsi="宋体" w:cs="宋体"/>
                <w:b/>
                <w:bCs/>
                <w:color w:val="000000"/>
                <w:sz w:val="24"/>
                <w:szCs w:val="24"/>
                <w:highlight w:val="none"/>
              </w:rPr>
            </w:pPr>
          </w:p>
        </w:tc>
        <w:tc>
          <w:tcPr>
            <w:tcW w:w="1265" w:type="dxa"/>
            <w:vMerge w:val="continue"/>
            <w:tcBorders>
              <w:left w:val="single" w:color="auto" w:sz="4" w:space="0"/>
              <w:right w:val="single" w:color="auto" w:sz="4" w:space="0"/>
            </w:tcBorders>
            <w:noWrap/>
            <w:vAlign w:val="center"/>
          </w:tcPr>
          <w:p w14:paraId="6E98A219">
            <w:pPr>
              <w:pStyle w:val="28"/>
              <w:widowControl/>
              <w:spacing w:before="0" w:beforeAutospacing="0" w:after="0" w:afterAutospacing="0" w:line="360" w:lineRule="auto"/>
              <w:jc w:val="center"/>
              <w:rPr>
                <w:rFonts w:hint="eastAsia" w:ascii="宋体" w:hAnsi="Cambria" w:eastAsia="宋体" w:cs="宋体"/>
                <w:b/>
                <w:bCs/>
                <w:kern w:val="0"/>
                <w:sz w:val="24"/>
                <w:szCs w:val="24"/>
                <w:highlight w:val="none"/>
                <w:lang w:val="en-US" w:eastAsia="zh-CN"/>
              </w:rPr>
            </w:pPr>
          </w:p>
        </w:tc>
        <w:tc>
          <w:tcPr>
            <w:tcW w:w="1665" w:type="dxa"/>
            <w:vMerge w:val="restart"/>
            <w:tcBorders>
              <w:top w:val="single" w:color="auto" w:sz="4" w:space="0"/>
              <w:left w:val="single" w:color="auto" w:sz="4" w:space="0"/>
              <w:right w:val="single" w:color="auto" w:sz="4" w:space="0"/>
            </w:tcBorders>
            <w:noWrap/>
            <w:vAlign w:val="center"/>
          </w:tcPr>
          <w:p w14:paraId="685C71E9">
            <w:pPr>
              <w:keepNext w:val="0"/>
              <w:keepLines w:val="0"/>
              <w:widowControl/>
              <w:suppressLineNumbers w:val="0"/>
              <w:jc w:val="center"/>
              <w:rPr>
                <w:rFonts w:hint="eastAsia" w:ascii="宋体" w:hAnsi="Cambria" w:eastAsia="宋体" w:cs="宋体"/>
                <w:b/>
                <w:bCs/>
                <w:kern w:val="0"/>
                <w:sz w:val="24"/>
                <w:szCs w:val="24"/>
                <w:highlight w:val="none"/>
                <w:lang w:val="en-US" w:eastAsia="zh-CN"/>
              </w:rPr>
            </w:pPr>
            <w:r>
              <w:rPr>
                <w:rFonts w:hint="eastAsia" w:ascii="宋体" w:hAnsi="Cambria" w:eastAsia="宋体" w:cs="宋体"/>
                <w:b/>
                <w:bCs/>
                <w:kern w:val="0"/>
                <w:sz w:val="24"/>
                <w:szCs w:val="24"/>
                <w:highlight w:val="none"/>
                <w:lang w:val="en-US" w:eastAsia="zh-CN"/>
              </w:rPr>
              <w:t>项目团队</w:t>
            </w:r>
          </w:p>
          <w:p w14:paraId="55837042">
            <w:pPr>
              <w:keepNext w:val="0"/>
              <w:keepLines w:val="0"/>
              <w:widowControl/>
              <w:suppressLineNumbers w:val="0"/>
              <w:jc w:val="center"/>
              <w:rPr>
                <w:rFonts w:hint="default" w:ascii="宋体" w:hAnsi="Cambria" w:eastAsia="宋体" w:cs="宋体"/>
                <w:b/>
                <w:bCs/>
                <w:kern w:val="0"/>
                <w:sz w:val="24"/>
                <w:szCs w:val="24"/>
                <w:highlight w:val="none"/>
                <w:lang w:val="en-US" w:eastAsia="zh-CN"/>
              </w:rPr>
            </w:pPr>
            <w:r>
              <w:rPr>
                <w:rFonts w:hint="eastAsia" w:ascii="宋体" w:hAnsi="Cambria" w:eastAsia="宋体" w:cs="宋体"/>
                <w:b/>
                <w:bCs/>
                <w:kern w:val="0"/>
                <w:sz w:val="24"/>
                <w:szCs w:val="24"/>
                <w:highlight w:val="none"/>
                <w:lang w:val="en-US" w:eastAsia="zh-CN"/>
              </w:rPr>
              <w:t>（15分）</w:t>
            </w:r>
          </w:p>
        </w:tc>
        <w:tc>
          <w:tcPr>
            <w:tcW w:w="5761" w:type="dxa"/>
            <w:tcBorders>
              <w:top w:val="single" w:color="auto" w:sz="4" w:space="0"/>
              <w:left w:val="single" w:color="auto" w:sz="4" w:space="0"/>
              <w:bottom w:val="single" w:color="auto" w:sz="4" w:space="0"/>
              <w:right w:val="single" w:color="auto" w:sz="4" w:space="0"/>
            </w:tcBorders>
            <w:noWrap/>
            <w:vAlign w:val="center"/>
          </w:tcPr>
          <w:p w14:paraId="31A75A08">
            <w:pPr>
              <w:pStyle w:val="28"/>
              <w:keepNext w:val="0"/>
              <w:keepLines w:val="0"/>
              <w:pageBreakBefore w:val="0"/>
              <w:widowControl/>
              <w:kinsoku/>
              <w:wordWrap/>
              <w:overflowPunct/>
              <w:topLinePunct w:val="0"/>
              <w:bidi w:val="0"/>
              <w:adjustRightInd/>
              <w:snapToGrid/>
              <w:spacing w:before="0" w:beforeAutospacing="0" w:after="0" w:afterAutospacing="0" w:line="400" w:lineRule="exact"/>
              <w:jc w:val="both"/>
              <w:textAlignment w:val="auto"/>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color w:val="000000"/>
                <w:kern w:val="2"/>
                <w:sz w:val="24"/>
                <w:szCs w:val="24"/>
                <w:shd w:val="clear" w:color="auto" w:fill="FFFFFF"/>
                <w:lang w:val="en-US" w:eastAsia="zh-CN" w:bidi="ar-SA"/>
              </w:rPr>
              <w:t>项目负责人：</w:t>
            </w:r>
            <w:r>
              <w:rPr>
                <w:rFonts w:hint="eastAsia" w:ascii="宋体" w:hAnsi="宋体" w:eastAsia="宋体" w:cs="宋体"/>
                <w:color w:val="000000"/>
                <w:kern w:val="2"/>
                <w:sz w:val="24"/>
                <w:szCs w:val="24"/>
                <w:shd w:val="clear" w:color="auto" w:fill="FFFFFF"/>
                <w:lang w:val="zh-CN" w:eastAsia="zh-CN" w:bidi="ar-SA"/>
              </w:rPr>
              <w:t>拟派出的</w:t>
            </w:r>
            <w:r>
              <w:rPr>
                <w:rFonts w:hint="eastAsia" w:ascii="宋体" w:hAnsi="宋体" w:eastAsia="宋体" w:cs="宋体"/>
                <w:color w:val="000000"/>
                <w:kern w:val="2"/>
                <w:sz w:val="24"/>
                <w:szCs w:val="24"/>
                <w:shd w:val="clear" w:color="auto" w:fill="FFFFFF"/>
                <w:lang w:val="en-US" w:eastAsia="zh-CN" w:bidi="ar-SA"/>
              </w:rPr>
              <w:t>消防</w:t>
            </w:r>
            <w:r>
              <w:rPr>
                <w:rFonts w:hint="default" w:ascii="宋体" w:hAnsi="宋体" w:eastAsia="宋体" w:cs="宋体"/>
                <w:color w:val="000000"/>
                <w:kern w:val="2"/>
                <w:sz w:val="24"/>
                <w:szCs w:val="24"/>
                <w:shd w:val="clear" w:color="auto" w:fill="FFFFFF"/>
                <w:lang w:val="en-US" w:eastAsia="zh-CN" w:bidi="ar-SA"/>
              </w:rPr>
              <w:t>项目负责人持有</w:t>
            </w:r>
            <w:r>
              <w:rPr>
                <w:rFonts w:hint="eastAsia" w:ascii="宋体" w:hAnsi="宋体" w:eastAsia="宋体" w:cs="宋体"/>
                <w:color w:val="000000"/>
                <w:kern w:val="2"/>
                <w:sz w:val="24"/>
                <w:szCs w:val="24"/>
                <w:shd w:val="clear" w:color="auto" w:fill="FFFFFF"/>
                <w:lang w:val="en-US" w:eastAsia="zh-CN" w:bidi="ar-SA"/>
              </w:rPr>
              <w:t>一级</w:t>
            </w:r>
            <w:r>
              <w:rPr>
                <w:rFonts w:hint="default" w:ascii="宋体" w:hAnsi="宋体" w:eastAsia="宋体" w:cs="宋体"/>
                <w:color w:val="000000"/>
                <w:kern w:val="2"/>
                <w:sz w:val="24"/>
                <w:szCs w:val="24"/>
                <w:shd w:val="clear" w:color="auto" w:fill="FFFFFF"/>
                <w:lang w:val="en-US" w:eastAsia="zh-CN" w:bidi="ar-SA"/>
              </w:rPr>
              <w:t>注册消防工程师证书或消防设施操作员高级证书</w:t>
            </w:r>
            <w:r>
              <w:rPr>
                <w:rFonts w:hint="eastAsia" w:ascii="宋体" w:hAnsi="宋体" w:eastAsia="宋体" w:cs="宋体"/>
                <w:color w:val="000000"/>
                <w:kern w:val="2"/>
                <w:sz w:val="24"/>
                <w:szCs w:val="24"/>
                <w:shd w:val="clear" w:color="auto" w:fill="FFFFFF"/>
                <w:lang w:val="en-US" w:eastAsia="zh-CN" w:bidi="ar-SA"/>
              </w:rPr>
              <w:t>的得5分；</w:t>
            </w:r>
          </w:p>
          <w:p w14:paraId="76648DB9">
            <w:pPr>
              <w:pStyle w:val="28"/>
              <w:keepNext w:val="0"/>
              <w:keepLines w:val="0"/>
              <w:pageBreakBefore w:val="0"/>
              <w:widowControl/>
              <w:kinsoku/>
              <w:wordWrap/>
              <w:overflowPunct/>
              <w:topLinePunct w:val="0"/>
              <w:bidi w:val="0"/>
              <w:adjustRightInd/>
              <w:snapToGrid/>
              <w:spacing w:before="0" w:beforeAutospacing="0" w:after="0" w:afterAutospacing="0" w:line="400" w:lineRule="exact"/>
              <w:jc w:val="both"/>
              <w:textAlignment w:val="auto"/>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b/>
                <w:bCs/>
                <w:color w:val="000000"/>
                <w:kern w:val="2"/>
                <w:sz w:val="24"/>
                <w:szCs w:val="24"/>
                <w:shd w:val="clear" w:color="auto" w:fill="FFFFFF"/>
                <w:lang w:val="en-US" w:eastAsia="zh-CN" w:bidi="ar-SA"/>
              </w:rPr>
              <w:t>须提供证书、劳动合同、近三个月社保缴纳证明复印件。</w:t>
            </w:r>
          </w:p>
        </w:tc>
      </w:tr>
      <w:tr w14:paraId="63FC6CC0">
        <w:tblPrEx>
          <w:tblCellMar>
            <w:top w:w="0" w:type="dxa"/>
            <w:left w:w="108" w:type="dxa"/>
            <w:bottom w:w="0" w:type="dxa"/>
            <w:right w:w="108" w:type="dxa"/>
          </w:tblCellMar>
        </w:tblPrEx>
        <w:trPr>
          <w:trHeight w:val="2049" w:hRule="atLeast"/>
          <w:jc w:val="center"/>
        </w:trPr>
        <w:tc>
          <w:tcPr>
            <w:tcW w:w="677" w:type="dxa"/>
            <w:vMerge w:val="continue"/>
            <w:tcBorders>
              <w:left w:val="single" w:color="auto" w:sz="4" w:space="0"/>
              <w:right w:val="single" w:color="auto" w:sz="4" w:space="0"/>
            </w:tcBorders>
            <w:noWrap/>
            <w:vAlign w:val="center"/>
          </w:tcPr>
          <w:p w14:paraId="5EE29F2A">
            <w:pPr>
              <w:pStyle w:val="28"/>
              <w:widowControl/>
              <w:spacing w:before="0" w:beforeAutospacing="0" w:after="0" w:afterAutospacing="0" w:line="360" w:lineRule="auto"/>
              <w:jc w:val="center"/>
              <w:rPr>
                <w:rFonts w:hint="eastAsia" w:ascii="宋体" w:hAnsi="宋体" w:cs="宋体"/>
                <w:b/>
                <w:bCs/>
                <w:color w:val="000000"/>
                <w:sz w:val="24"/>
                <w:szCs w:val="24"/>
                <w:highlight w:val="none"/>
              </w:rPr>
            </w:pPr>
          </w:p>
        </w:tc>
        <w:tc>
          <w:tcPr>
            <w:tcW w:w="1265" w:type="dxa"/>
            <w:vMerge w:val="continue"/>
            <w:tcBorders>
              <w:left w:val="single" w:color="auto" w:sz="4" w:space="0"/>
              <w:right w:val="single" w:color="auto" w:sz="4" w:space="0"/>
            </w:tcBorders>
            <w:noWrap/>
            <w:vAlign w:val="center"/>
          </w:tcPr>
          <w:p w14:paraId="15E3AC1B">
            <w:pPr>
              <w:pStyle w:val="28"/>
              <w:widowControl/>
              <w:spacing w:before="0" w:beforeAutospacing="0" w:after="0" w:afterAutospacing="0" w:line="360" w:lineRule="auto"/>
              <w:jc w:val="center"/>
              <w:rPr>
                <w:rFonts w:hint="eastAsia" w:ascii="宋体" w:hAnsi="Cambria" w:eastAsia="宋体" w:cs="宋体"/>
                <w:b/>
                <w:bCs/>
                <w:kern w:val="0"/>
                <w:sz w:val="24"/>
                <w:szCs w:val="24"/>
                <w:highlight w:val="none"/>
                <w:lang w:val="en-US" w:eastAsia="zh-CN"/>
              </w:rPr>
            </w:pPr>
          </w:p>
        </w:tc>
        <w:tc>
          <w:tcPr>
            <w:tcW w:w="1665" w:type="dxa"/>
            <w:vMerge w:val="continue"/>
            <w:tcBorders>
              <w:left w:val="single" w:color="auto" w:sz="4" w:space="0"/>
              <w:right w:val="single" w:color="auto" w:sz="4" w:space="0"/>
            </w:tcBorders>
            <w:noWrap/>
            <w:vAlign w:val="center"/>
          </w:tcPr>
          <w:p w14:paraId="0F08D404">
            <w:pPr>
              <w:keepNext w:val="0"/>
              <w:keepLines w:val="0"/>
              <w:widowControl/>
              <w:suppressLineNumbers w:val="0"/>
              <w:jc w:val="center"/>
              <w:rPr>
                <w:rFonts w:hint="eastAsia" w:ascii="宋体" w:hAnsi="Cambria" w:eastAsia="宋体" w:cs="宋体"/>
                <w:b/>
                <w:bCs/>
                <w:kern w:val="0"/>
                <w:sz w:val="24"/>
                <w:szCs w:val="24"/>
                <w:highlight w:val="none"/>
                <w:lang w:val="en-US" w:eastAsia="zh-CN"/>
              </w:rPr>
            </w:pPr>
          </w:p>
        </w:tc>
        <w:tc>
          <w:tcPr>
            <w:tcW w:w="5761" w:type="dxa"/>
            <w:tcBorders>
              <w:top w:val="single" w:color="auto" w:sz="4" w:space="0"/>
              <w:left w:val="single" w:color="auto" w:sz="4" w:space="0"/>
              <w:bottom w:val="single" w:color="auto" w:sz="4" w:space="0"/>
              <w:right w:val="single" w:color="auto" w:sz="4" w:space="0"/>
            </w:tcBorders>
            <w:noWrap/>
            <w:vAlign w:val="center"/>
          </w:tcPr>
          <w:p w14:paraId="5D2AD7F8">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Cambria" w:eastAsia="宋体" w:cs="宋体"/>
                <w:kern w:val="0"/>
                <w:sz w:val="24"/>
                <w:szCs w:val="24"/>
                <w:highlight w:val="none"/>
                <w:lang w:val="en-US" w:eastAsia="zh-CN"/>
              </w:rPr>
            </w:pPr>
            <w:r>
              <w:rPr>
                <w:rFonts w:hint="eastAsia" w:ascii="宋体" w:hAnsi="Cambria" w:eastAsia="宋体" w:cs="宋体"/>
                <w:kern w:val="0"/>
                <w:sz w:val="24"/>
                <w:szCs w:val="24"/>
                <w:highlight w:val="none"/>
                <w:lang w:val="en-US" w:eastAsia="zh-CN"/>
              </w:rPr>
              <w:t>拟投入技术人员中，具有应急管理部消防救援局颁发的中级及以上消防设施操作员（维保方向）证书的，每提供1人得2.5分，满分10分。</w:t>
            </w:r>
          </w:p>
          <w:p w14:paraId="7ADA1A7B">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Cambria" w:eastAsia="宋体" w:cs="宋体"/>
                <w:kern w:val="0"/>
                <w:sz w:val="24"/>
                <w:szCs w:val="24"/>
                <w:highlight w:val="none"/>
                <w:lang w:val="en-US" w:eastAsia="zh-CN"/>
              </w:rPr>
            </w:pPr>
            <w:r>
              <w:rPr>
                <w:rFonts w:hint="eastAsia" w:ascii="宋体" w:hAnsi="Cambria" w:eastAsia="宋体" w:cs="宋体"/>
                <w:b/>
                <w:bCs/>
                <w:kern w:val="0"/>
                <w:sz w:val="24"/>
                <w:szCs w:val="24"/>
                <w:highlight w:val="none"/>
                <w:lang w:val="en-US" w:eastAsia="zh-CN"/>
              </w:rPr>
              <w:t>须提供证书、</w:t>
            </w:r>
            <w:r>
              <w:rPr>
                <w:rFonts w:hint="eastAsia" w:ascii="宋体" w:hAnsi="宋体" w:eastAsia="宋体" w:cs="宋体"/>
                <w:b/>
                <w:bCs/>
                <w:color w:val="000000"/>
                <w:kern w:val="2"/>
                <w:sz w:val="24"/>
                <w:szCs w:val="24"/>
                <w:highlight w:val="none"/>
                <w:shd w:val="clear" w:color="auto" w:fill="FFFFFF"/>
                <w:lang w:val="en-US" w:eastAsia="zh-CN" w:bidi="ar-SA"/>
              </w:rPr>
              <w:t>劳动合同</w:t>
            </w:r>
            <w:r>
              <w:rPr>
                <w:rFonts w:hint="eastAsia" w:ascii="宋体" w:hAnsi="Cambria" w:eastAsia="宋体" w:cs="宋体"/>
                <w:b/>
                <w:bCs/>
                <w:kern w:val="0"/>
                <w:sz w:val="24"/>
                <w:szCs w:val="24"/>
                <w:highlight w:val="none"/>
                <w:lang w:val="en-US" w:eastAsia="zh-CN"/>
              </w:rPr>
              <w:t>、近三个月社保缴纳证明</w:t>
            </w:r>
            <w:r>
              <w:rPr>
                <w:rFonts w:hint="eastAsia" w:ascii="宋体" w:hAnsi="宋体" w:eastAsia="宋体" w:cs="宋体"/>
                <w:b/>
                <w:bCs/>
                <w:color w:val="000000"/>
                <w:kern w:val="2"/>
                <w:sz w:val="24"/>
                <w:szCs w:val="24"/>
                <w:shd w:val="clear" w:color="auto" w:fill="FFFFFF"/>
                <w:lang w:val="en-US" w:eastAsia="zh-CN" w:bidi="ar-SA"/>
              </w:rPr>
              <w:t>复印件</w:t>
            </w:r>
            <w:r>
              <w:rPr>
                <w:rFonts w:hint="eastAsia" w:ascii="宋体" w:hAnsi="Cambria" w:eastAsia="宋体" w:cs="宋体"/>
                <w:b/>
                <w:bCs/>
                <w:kern w:val="0"/>
                <w:sz w:val="24"/>
                <w:szCs w:val="24"/>
                <w:highlight w:val="none"/>
                <w:lang w:val="en-US" w:eastAsia="zh-CN"/>
              </w:rPr>
              <w:t>。</w:t>
            </w:r>
          </w:p>
        </w:tc>
      </w:tr>
      <w:tr w14:paraId="06B6E1BE">
        <w:tblPrEx>
          <w:tblCellMar>
            <w:top w:w="0" w:type="dxa"/>
            <w:left w:w="108" w:type="dxa"/>
            <w:bottom w:w="0" w:type="dxa"/>
            <w:right w:w="108" w:type="dxa"/>
          </w:tblCellMar>
        </w:tblPrEx>
        <w:trPr>
          <w:trHeight w:val="1168" w:hRule="atLeast"/>
          <w:jc w:val="center"/>
        </w:trPr>
        <w:tc>
          <w:tcPr>
            <w:tcW w:w="9368" w:type="dxa"/>
            <w:gridSpan w:val="4"/>
            <w:tcBorders>
              <w:top w:val="single" w:color="auto" w:sz="4" w:space="0"/>
              <w:left w:val="single" w:color="auto" w:sz="4" w:space="0"/>
              <w:bottom w:val="single" w:color="auto" w:sz="4" w:space="0"/>
              <w:right w:val="single" w:color="auto" w:sz="4" w:space="0"/>
            </w:tcBorders>
            <w:noWrap/>
            <w:vAlign w:val="center"/>
          </w:tcPr>
          <w:p w14:paraId="43EA15D3">
            <w:pPr>
              <w:pStyle w:val="28"/>
              <w:keepNext w:val="0"/>
              <w:keepLines w:val="0"/>
              <w:pageBreakBefore w:val="0"/>
              <w:widowControl/>
              <w:kinsoku/>
              <w:wordWrap/>
              <w:overflowPunct/>
              <w:topLinePunct w:val="0"/>
              <w:bidi w:val="0"/>
              <w:adjustRightInd/>
              <w:snapToGrid/>
              <w:spacing w:before="0" w:beforeAutospacing="0" w:after="0" w:afterAutospacing="0" w:line="480" w:lineRule="exact"/>
              <w:jc w:val="both"/>
              <w:textAlignment w:val="auto"/>
              <w:rPr>
                <w:rFonts w:hint="eastAsia" w:ascii="宋体" w:hAnsi="宋体" w:cs="宋体"/>
                <w:sz w:val="24"/>
                <w:szCs w:val="24"/>
                <w:highlight w:val="none"/>
                <w:lang w:val="zh-CN"/>
              </w:rPr>
            </w:pPr>
            <w:r>
              <w:rPr>
                <w:rFonts w:hint="eastAsia" w:ascii="宋体" w:hAnsi="宋体" w:eastAsia="宋体" w:cs="宋体"/>
                <w:b/>
                <w:bCs w:val="0"/>
                <w:color w:val="auto"/>
                <w:sz w:val="24"/>
                <w:szCs w:val="24"/>
                <w:highlight w:val="none"/>
                <w:lang w:val="en-US" w:eastAsia="zh-CN"/>
              </w:rPr>
              <w:t>注：内</w:t>
            </w:r>
            <w:r>
              <w:rPr>
                <w:rFonts w:hint="eastAsia" w:ascii="宋体" w:hAnsi="宋体" w:eastAsia="宋体" w:cs="宋体"/>
                <w:b/>
                <w:bCs w:val="0"/>
                <w:color w:val="auto"/>
                <w:sz w:val="24"/>
                <w:szCs w:val="24"/>
                <w:highlight w:val="none"/>
                <w:lang w:val="zh-CN" w:eastAsia="zh-CN"/>
              </w:rPr>
              <w:t>容存在缺陷或不足是指</w:t>
            </w:r>
            <w:r>
              <w:rPr>
                <w:rFonts w:hint="eastAsia" w:ascii="宋体" w:hAnsi="宋体" w:eastAsia="宋体" w:cs="宋体"/>
                <w:b/>
                <w:bCs w:val="0"/>
                <w:color w:val="auto"/>
                <w:sz w:val="24"/>
                <w:szCs w:val="24"/>
                <w:highlight w:val="none"/>
                <w:lang w:val="en-US" w:eastAsia="zh-CN"/>
              </w:rPr>
              <w:t>供应商</w:t>
            </w:r>
            <w:r>
              <w:rPr>
                <w:rFonts w:hint="eastAsia" w:ascii="宋体" w:hAnsi="宋体" w:eastAsia="宋体" w:cs="宋体"/>
                <w:b/>
                <w:bCs w:val="0"/>
                <w:color w:val="auto"/>
                <w:sz w:val="24"/>
                <w:szCs w:val="24"/>
                <w:highlight w:val="none"/>
                <w:lang w:val="zh-CN" w:eastAsia="zh-CN"/>
              </w:rPr>
              <w:t>提供的内容存在不适用项目实际情况的情形、套用其他方案、凭空捏造、逻辑漏洞、科学原理错误、工作依据与本项目要求不一致、</w:t>
            </w:r>
            <w:r>
              <w:rPr>
                <w:rFonts w:hint="eastAsia" w:ascii="宋体" w:hAnsi="宋体" w:eastAsia="宋体" w:cs="宋体"/>
                <w:b/>
                <w:bCs w:val="0"/>
                <w:color w:val="auto"/>
                <w:sz w:val="24"/>
                <w:szCs w:val="24"/>
                <w:highlight w:val="none"/>
                <w:lang w:val="en-US" w:eastAsia="zh-CN"/>
              </w:rPr>
              <w:t>与项目实际情况不匹配</w:t>
            </w:r>
            <w:r>
              <w:rPr>
                <w:rFonts w:hint="eastAsia" w:ascii="宋体" w:hAnsi="宋体" w:eastAsia="宋体" w:cs="宋体"/>
                <w:b/>
                <w:bCs w:val="0"/>
                <w:color w:val="auto"/>
                <w:sz w:val="24"/>
                <w:szCs w:val="24"/>
                <w:highlight w:val="none"/>
                <w:lang w:val="zh-CN" w:eastAsia="zh-CN"/>
              </w:rPr>
              <w:t>以及不可能实现的夸大情形等情况。</w:t>
            </w:r>
          </w:p>
        </w:tc>
      </w:tr>
    </w:tbl>
    <w:p w14:paraId="5902A7DC">
      <w:pPr>
        <w:spacing w:line="400" w:lineRule="exact"/>
        <w:jc w:val="center"/>
        <w:rPr>
          <w:rFonts w:ascii="宋体"/>
          <w:b/>
          <w:bCs/>
          <w:sz w:val="22"/>
          <w:szCs w:val="22"/>
          <w:highlight w:val="none"/>
        </w:rPr>
      </w:pPr>
      <w:r>
        <w:rPr>
          <w:rFonts w:hint="eastAsia" w:ascii="宋体" w:hAnsi="宋体" w:cs="宋体"/>
          <w:b/>
          <w:bCs/>
          <w:sz w:val="22"/>
          <w:szCs w:val="22"/>
          <w:highlight w:val="none"/>
        </w:rPr>
        <w:t>七、</w:t>
      </w:r>
      <w:bookmarkEnd w:id="120"/>
      <w:bookmarkEnd w:id="121"/>
      <w:r>
        <w:rPr>
          <w:rFonts w:hint="eastAsia" w:ascii="宋体" w:hAnsi="宋体" w:cs="宋体"/>
          <w:b/>
          <w:bCs/>
          <w:sz w:val="22"/>
          <w:szCs w:val="22"/>
          <w:highlight w:val="none"/>
        </w:rPr>
        <w:t>确定成交供应商</w:t>
      </w:r>
      <w:bookmarkEnd w:id="122"/>
      <w:bookmarkEnd w:id="123"/>
      <w:bookmarkEnd w:id="124"/>
    </w:p>
    <w:p w14:paraId="5638A9DD">
      <w:pPr>
        <w:widowControl/>
        <w:spacing w:line="360" w:lineRule="auto"/>
        <w:jc w:val="left"/>
        <w:outlineLvl w:val="2"/>
        <w:rPr>
          <w:rFonts w:ascii="宋体"/>
          <w:b/>
          <w:bCs/>
          <w:sz w:val="22"/>
          <w:szCs w:val="22"/>
          <w:highlight w:val="none"/>
        </w:rPr>
      </w:pPr>
      <w:bookmarkStart w:id="125" w:name="_Toc325726026"/>
      <w:bookmarkStart w:id="126" w:name="_Toc376936757"/>
      <w:bookmarkStart w:id="127" w:name="_Toc17038"/>
      <w:bookmarkStart w:id="128" w:name="_Toc18135"/>
      <w:bookmarkStart w:id="129" w:name="_Toc28889"/>
      <w:r>
        <w:rPr>
          <w:rFonts w:ascii="宋体" w:hAnsi="宋体" w:cs="宋体"/>
          <w:b/>
          <w:bCs/>
          <w:sz w:val="22"/>
          <w:szCs w:val="22"/>
          <w:highlight w:val="none"/>
        </w:rPr>
        <w:t>19.</w:t>
      </w:r>
      <w:r>
        <w:rPr>
          <w:rFonts w:hint="eastAsia" w:ascii="宋体" w:hAnsi="宋体" w:cs="宋体"/>
          <w:b/>
          <w:bCs/>
          <w:sz w:val="22"/>
          <w:szCs w:val="22"/>
          <w:highlight w:val="none"/>
        </w:rPr>
        <w:t>推荐并确定成交</w:t>
      </w:r>
      <w:bookmarkEnd w:id="125"/>
      <w:bookmarkEnd w:id="126"/>
      <w:r>
        <w:rPr>
          <w:rFonts w:hint="eastAsia" w:ascii="宋体" w:hAnsi="宋体" w:cs="宋体"/>
          <w:b/>
          <w:bCs/>
          <w:sz w:val="22"/>
          <w:szCs w:val="22"/>
          <w:highlight w:val="none"/>
        </w:rPr>
        <w:t>供应商</w:t>
      </w:r>
      <w:bookmarkEnd w:id="127"/>
      <w:bookmarkEnd w:id="128"/>
      <w:bookmarkEnd w:id="129"/>
    </w:p>
    <w:p w14:paraId="4B3367EE">
      <w:pPr>
        <w:spacing w:line="360" w:lineRule="auto"/>
        <w:ind w:firstLine="480"/>
        <w:jc w:val="left"/>
        <w:rPr>
          <w:rFonts w:ascii="宋体"/>
          <w:sz w:val="22"/>
          <w:szCs w:val="22"/>
          <w:highlight w:val="none"/>
        </w:rPr>
      </w:pPr>
      <w:r>
        <w:rPr>
          <w:rFonts w:hint="eastAsia" w:ascii="宋体" w:hAnsi="宋体" w:cs="宋体"/>
          <w:sz w:val="22"/>
          <w:szCs w:val="22"/>
          <w:highlight w:val="none"/>
        </w:rPr>
        <w:t>采购代理机构应当在评审结束后</w:t>
      </w:r>
      <w:r>
        <w:rPr>
          <w:rFonts w:ascii="宋体" w:hAnsi="宋体" w:cs="宋体"/>
          <w:sz w:val="22"/>
          <w:szCs w:val="22"/>
          <w:highlight w:val="none"/>
        </w:rPr>
        <w:t>2</w:t>
      </w:r>
      <w:r>
        <w:rPr>
          <w:rFonts w:hint="eastAsia" w:ascii="宋体" w:hAnsi="宋体" w:cs="宋体"/>
          <w:sz w:val="22"/>
          <w:szCs w:val="22"/>
          <w:highlight w:val="none"/>
        </w:rPr>
        <w:t>个工作日内将评审报告送采购人确认。采购人应当在收到评审报告后</w:t>
      </w:r>
      <w:r>
        <w:rPr>
          <w:rFonts w:ascii="宋体" w:hAnsi="宋体" w:cs="宋体"/>
          <w:sz w:val="22"/>
          <w:szCs w:val="22"/>
          <w:highlight w:val="none"/>
        </w:rPr>
        <w:t>5</w:t>
      </w:r>
      <w:r>
        <w:rPr>
          <w:rFonts w:hint="eastAsia" w:ascii="宋体" w:hAnsi="宋体" w:cs="宋体"/>
          <w:sz w:val="22"/>
          <w:szCs w:val="22"/>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ADF91D0">
      <w:pPr>
        <w:widowControl/>
        <w:spacing w:line="360" w:lineRule="auto"/>
        <w:jc w:val="left"/>
        <w:outlineLvl w:val="2"/>
        <w:rPr>
          <w:rFonts w:ascii="宋体"/>
          <w:b/>
          <w:bCs/>
          <w:sz w:val="22"/>
          <w:szCs w:val="22"/>
          <w:highlight w:val="none"/>
        </w:rPr>
      </w:pPr>
      <w:bookmarkStart w:id="130" w:name="_Toc325726028"/>
      <w:bookmarkStart w:id="131" w:name="_Toc2346"/>
      <w:bookmarkStart w:id="132" w:name="_Toc15297"/>
      <w:bookmarkStart w:id="133" w:name="_Toc2963"/>
      <w:bookmarkStart w:id="134" w:name="_Toc376936759"/>
      <w:bookmarkStart w:id="135" w:name="_Toc325726027"/>
      <w:r>
        <w:rPr>
          <w:rFonts w:ascii="宋体" w:hAnsi="宋体" w:cs="宋体"/>
          <w:b/>
          <w:bCs/>
          <w:sz w:val="22"/>
          <w:szCs w:val="22"/>
          <w:highlight w:val="none"/>
        </w:rPr>
        <w:t>20.</w:t>
      </w:r>
      <w:r>
        <w:rPr>
          <w:rFonts w:hint="eastAsia" w:ascii="宋体" w:hAnsi="宋体" w:cs="宋体"/>
          <w:b/>
          <w:bCs/>
          <w:sz w:val="22"/>
          <w:szCs w:val="22"/>
          <w:highlight w:val="none"/>
        </w:rPr>
        <w:t>成交通知</w:t>
      </w:r>
      <w:bookmarkEnd w:id="130"/>
      <w:bookmarkEnd w:id="131"/>
      <w:bookmarkEnd w:id="132"/>
      <w:bookmarkEnd w:id="133"/>
      <w:bookmarkEnd w:id="134"/>
    </w:p>
    <w:p w14:paraId="1DE06878">
      <w:pPr>
        <w:spacing w:line="360" w:lineRule="auto"/>
        <w:jc w:val="left"/>
        <w:rPr>
          <w:rFonts w:hint="eastAsia" w:ascii="宋体" w:hAnsi="宋体" w:eastAsia="宋体" w:cs="宋体"/>
          <w:sz w:val="22"/>
          <w:szCs w:val="22"/>
          <w:highlight w:val="none"/>
        </w:rPr>
      </w:pPr>
      <w:r>
        <w:rPr>
          <w:rFonts w:ascii="宋体" w:hAnsi="宋体" w:cs="宋体"/>
          <w:sz w:val="22"/>
          <w:szCs w:val="22"/>
          <w:highlight w:val="none"/>
        </w:rPr>
        <w:t>20.1</w:t>
      </w:r>
      <w:r>
        <w:rPr>
          <w:rFonts w:hint="eastAsia" w:ascii="宋体" w:hAnsi="宋体" w:cs="宋体"/>
          <w:sz w:val="22"/>
          <w:szCs w:val="22"/>
          <w:highlight w:val="none"/>
        </w:rPr>
        <w:t>采购代理机构应当在成交供应商确定后</w:t>
      </w:r>
      <w:r>
        <w:rPr>
          <w:rFonts w:ascii="宋体" w:hAnsi="宋体" w:cs="宋体"/>
          <w:sz w:val="22"/>
          <w:szCs w:val="22"/>
          <w:highlight w:val="none"/>
        </w:rPr>
        <w:t>2</w:t>
      </w:r>
      <w:r>
        <w:rPr>
          <w:rFonts w:hint="eastAsia" w:ascii="宋体" w:hAnsi="宋体" w:cs="宋体"/>
          <w:sz w:val="22"/>
          <w:szCs w:val="22"/>
          <w:highlight w:val="none"/>
        </w:rPr>
        <w:t>个工作日</w:t>
      </w:r>
      <w:r>
        <w:rPr>
          <w:rFonts w:hint="eastAsia" w:ascii="宋体" w:hAnsi="宋体" w:eastAsia="宋体" w:cs="宋体"/>
          <w:sz w:val="22"/>
          <w:szCs w:val="22"/>
          <w:highlight w:val="none"/>
        </w:rPr>
        <w:t>内，在</w:t>
      </w:r>
      <w:r>
        <w:rPr>
          <w:rFonts w:hint="eastAsia" w:ascii="宋体" w:hAnsi="宋体" w:eastAsia="宋体" w:cs="宋体"/>
          <w:sz w:val="22"/>
          <w:szCs w:val="22"/>
          <w:highlight w:val="none"/>
          <w:lang w:eastAsia="zh-CN"/>
        </w:rPr>
        <w:t>《青海项目信息网》</w:t>
      </w:r>
      <w:r>
        <w:rPr>
          <w:rFonts w:hint="eastAsia" w:ascii="宋体" w:hAnsi="宋体" w:eastAsia="宋体" w:cs="宋体"/>
          <w:sz w:val="22"/>
          <w:szCs w:val="22"/>
          <w:highlight w:val="none"/>
        </w:rPr>
        <w:t>上公告成交结果，同时向成交供应商发出成交通知书。</w:t>
      </w:r>
    </w:p>
    <w:p w14:paraId="08C8C8D1">
      <w:pPr>
        <w:spacing w:line="360" w:lineRule="auto"/>
        <w:jc w:val="left"/>
        <w:rPr>
          <w:rFonts w:ascii="宋体"/>
          <w:sz w:val="22"/>
          <w:szCs w:val="22"/>
          <w:highlight w:val="none"/>
        </w:rPr>
      </w:pPr>
      <w:r>
        <w:rPr>
          <w:rFonts w:ascii="宋体" w:hAnsi="宋体" w:cs="宋体"/>
          <w:sz w:val="22"/>
          <w:szCs w:val="22"/>
          <w:highlight w:val="none"/>
        </w:rPr>
        <w:t>20.2</w:t>
      </w:r>
      <w:r>
        <w:rPr>
          <w:rFonts w:hint="eastAsia" w:ascii="宋体" w:hAnsi="宋体" w:cs="宋体"/>
          <w:sz w:val="22"/>
          <w:szCs w:val="22"/>
          <w:highlight w:val="none"/>
        </w:rPr>
        <w:t>《成交通知书》发出后，采购人改变成交结果的，或者成交供应商无正当理由放弃成交项目的，依法承担法律责任。</w:t>
      </w:r>
    </w:p>
    <w:p w14:paraId="18836417">
      <w:pPr>
        <w:widowControl/>
        <w:spacing w:line="360" w:lineRule="auto"/>
        <w:jc w:val="center"/>
        <w:outlineLvl w:val="1"/>
        <w:rPr>
          <w:rFonts w:ascii="宋体"/>
          <w:b/>
          <w:bCs/>
          <w:sz w:val="22"/>
          <w:szCs w:val="22"/>
          <w:highlight w:val="none"/>
        </w:rPr>
      </w:pPr>
      <w:bookmarkStart w:id="136" w:name="_Toc376936758"/>
      <w:bookmarkStart w:id="137" w:name="_Toc5556"/>
      <w:bookmarkStart w:id="138" w:name="_Toc18063"/>
      <w:bookmarkStart w:id="139" w:name="_Toc25141"/>
      <w:r>
        <w:rPr>
          <w:rFonts w:hint="eastAsia" w:ascii="宋体" w:hAnsi="宋体" w:cs="宋体"/>
          <w:b/>
          <w:bCs/>
          <w:sz w:val="22"/>
          <w:szCs w:val="22"/>
          <w:highlight w:val="none"/>
        </w:rPr>
        <w:t>八、授予合同</w:t>
      </w:r>
      <w:bookmarkEnd w:id="135"/>
      <w:bookmarkEnd w:id="136"/>
      <w:bookmarkEnd w:id="137"/>
      <w:bookmarkEnd w:id="138"/>
      <w:bookmarkEnd w:id="139"/>
    </w:p>
    <w:p w14:paraId="0E0ED5A2">
      <w:pPr>
        <w:widowControl/>
        <w:spacing w:line="360" w:lineRule="auto"/>
        <w:jc w:val="left"/>
        <w:outlineLvl w:val="2"/>
        <w:rPr>
          <w:rFonts w:ascii="宋体"/>
          <w:b/>
          <w:bCs/>
          <w:sz w:val="22"/>
          <w:szCs w:val="22"/>
          <w:highlight w:val="none"/>
        </w:rPr>
      </w:pPr>
      <w:bookmarkStart w:id="140" w:name="_Toc921"/>
      <w:bookmarkStart w:id="141" w:name="_Toc28394"/>
      <w:bookmarkStart w:id="142" w:name="_Toc325726029"/>
      <w:bookmarkStart w:id="143" w:name="_Toc376936760"/>
      <w:bookmarkStart w:id="144" w:name="_Toc11379"/>
      <w:r>
        <w:rPr>
          <w:rFonts w:ascii="宋体" w:hAnsi="宋体" w:cs="宋体"/>
          <w:b/>
          <w:bCs/>
          <w:sz w:val="22"/>
          <w:szCs w:val="22"/>
          <w:highlight w:val="none"/>
        </w:rPr>
        <w:t>21.</w:t>
      </w:r>
      <w:r>
        <w:rPr>
          <w:rFonts w:hint="eastAsia" w:ascii="宋体" w:hAnsi="宋体" w:cs="宋体"/>
          <w:b/>
          <w:bCs/>
          <w:sz w:val="22"/>
          <w:szCs w:val="22"/>
          <w:highlight w:val="none"/>
        </w:rPr>
        <w:t>签订合同</w:t>
      </w:r>
      <w:bookmarkEnd w:id="140"/>
      <w:bookmarkEnd w:id="141"/>
      <w:bookmarkEnd w:id="142"/>
      <w:bookmarkEnd w:id="143"/>
      <w:bookmarkEnd w:id="144"/>
    </w:p>
    <w:p w14:paraId="2F0A1BF7">
      <w:pPr>
        <w:spacing w:line="360" w:lineRule="auto"/>
        <w:jc w:val="left"/>
        <w:rPr>
          <w:rFonts w:ascii="宋体"/>
          <w:sz w:val="22"/>
          <w:szCs w:val="22"/>
          <w:highlight w:val="none"/>
        </w:rPr>
      </w:pPr>
      <w:bookmarkStart w:id="145" w:name="_Toc376936761"/>
      <w:bookmarkStart w:id="146" w:name="_Toc325726030"/>
      <w:r>
        <w:rPr>
          <w:rFonts w:ascii="宋体" w:hAnsi="宋体" w:cs="宋体"/>
          <w:sz w:val="22"/>
          <w:szCs w:val="22"/>
          <w:highlight w:val="none"/>
        </w:rPr>
        <w:t>21.1</w:t>
      </w:r>
      <w:r>
        <w:rPr>
          <w:rFonts w:hint="eastAsia" w:ascii="宋体" w:hAnsi="宋体" w:cs="宋体"/>
          <w:sz w:val="22"/>
          <w:szCs w:val="22"/>
          <w:highlight w:val="none"/>
        </w:rPr>
        <w:t>采购人与成交供应商应当在成交通知书发出之日起</w:t>
      </w:r>
      <w:r>
        <w:rPr>
          <w:rFonts w:ascii="宋体" w:hAnsi="宋体" w:cs="宋体"/>
          <w:sz w:val="22"/>
          <w:szCs w:val="22"/>
          <w:highlight w:val="none"/>
        </w:rPr>
        <w:t>30</w:t>
      </w:r>
      <w:r>
        <w:rPr>
          <w:rFonts w:hint="eastAsia" w:ascii="宋体" w:hAnsi="宋体" w:cs="宋体"/>
          <w:sz w:val="22"/>
          <w:szCs w:val="22"/>
          <w:highlight w:val="none"/>
        </w:rPr>
        <w:t>日内，按照磋商文件确定的合同文本以及采购标的、规格型号、采购金额、采购数量、技术和服务要求等事项签订</w:t>
      </w:r>
      <w:r>
        <w:rPr>
          <w:rFonts w:hint="eastAsia" w:ascii="宋体" w:hAnsi="宋体" w:cs="宋体"/>
          <w:sz w:val="22"/>
          <w:szCs w:val="22"/>
          <w:highlight w:val="none"/>
          <w:lang w:eastAsia="zh-CN"/>
        </w:rPr>
        <w:t>采购合同</w:t>
      </w:r>
      <w:r>
        <w:rPr>
          <w:rFonts w:hint="eastAsia" w:ascii="宋体" w:hAnsi="宋体" w:cs="宋体"/>
          <w:sz w:val="22"/>
          <w:szCs w:val="22"/>
          <w:highlight w:val="none"/>
        </w:rPr>
        <w:t>。</w:t>
      </w:r>
    </w:p>
    <w:p w14:paraId="067C82D9">
      <w:pPr>
        <w:spacing w:line="360" w:lineRule="auto"/>
        <w:jc w:val="left"/>
        <w:rPr>
          <w:rFonts w:ascii="宋体"/>
          <w:b w:val="0"/>
          <w:bCs/>
          <w:sz w:val="22"/>
          <w:szCs w:val="22"/>
          <w:highlight w:val="none"/>
        </w:rPr>
      </w:pPr>
      <w:bookmarkStart w:id="147" w:name="_Toc896"/>
      <w:bookmarkStart w:id="148" w:name="_Toc22442"/>
      <w:r>
        <w:rPr>
          <w:rFonts w:hint="eastAsia" w:ascii="宋体" w:hAnsi="Calibri" w:cs="宋体"/>
          <w:b w:val="0"/>
          <w:bCs/>
          <w:kern w:val="0"/>
          <w:sz w:val="22"/>
          <w:szCs w:val="22"/>
          <w:highlight w:val="none"/>
          <w:lang w:val="zh-CN"/>
        </w:rPr>
        <w:t>21.2签订合同时，中标人应当以支票、汇票、本票等非现金形式缴纳中标金额</w:t>
      </w:r>
      <w:r>
        <w:rPr>
          <w:rFonts w:hint="eastAsia" w:ascii="宋体" w:hAnsi="Calibri" w:cs="宋体"/>
          <w:b w:val="0"/>
          <w:bCs/>
          <w:kern w:val="0"/>
          <w:sz w:val="22"/>
          <w:szCs w:val="22"/>
          <w:highlight w:val="none"/>
          <w:u w:val="single"/>
          <w:lang w:val="en-US" w:eastAsia="zh-CN"/>
        </w:rPr>
        <w:t xml:space="preserve"> / </w:t>
      </w:r>
      <w:r>
        <w:rPr>
          <w:rFonts w:hint="eastAsia" w:ascii="宋体" w:hAnsi="Calibri" w:cs="宋体"/>
          <w:b w:val="0"/>
          <w:bCs/>
          <w:kern w:val="0"/>
          <w:sz w:val="22"/>
          <w:szCs w:val="22"/>
          <w:highlight w:val="none"/>
          <w:lang w:val="zh-CN"/>
        </w:rPr>
        <w:t>%的履约保证金到采购人指定的账户。</w:t>
      </w:r>
    </w:p>
    <w:p w14:paraId="131B14C1">
      <w:pPr>
        <w:spacing w:line="360" w:lineRule="auto"/>
        <w:jc w:val="left"/>
        <w:rPr>
          <w:rFonts w:hint="eastAsia" w:ascii="宋体" w:hAnsi="宋体" w:eastAsia="宋体" w:cs="宋体"/>
          <w:sz w:val="22"/>
          <w:szCs w:val="22"/>
          <w:highlight w:val="none"/>
        </w:rPr>
      </w:pPr>
      <w:r>
        <w:rPr>
          <w:rFonts w:ascii="宋体" w:hAnsi="宋体" w:cs="宋体"/>
          <w:sz w:val="22"/>
          <w:szCs w:val="22"/>
          <w:highlight w:val="none"/>
        </w:rPr>
        <w:t>21.</w:t>
      </w:r>
      <w:r>
        <w:rPr>
          <w:rFonts w:hint="eastAsia" w:ascii="宋体" w:hAnsi="宋体" w:cs="宋体"/>
          <w:sz w:val="22"/>
          <w:szCs w:val="22"/>
          <w:highlight w:val="none"/>
        </w:rPr>
        <w:t>3采购人不得向成交供应商提出超出磋商文件以外的任何要求作为签订合同的条件，不得与成交供应商订立背离磋商文件确定的</w:t>
      </w:r>
      <w:r>
        <w:rPr>
          <w:rFonts w:hint="eastAsia" w:ascii="宋体" w:hAnsi="宋体" w:eastAsia="宋体" w:cs="宋体"/>
          <w:sz w:val="22"/>
          <w:szCs w:val="22"/>
          <w:highlight w:val="none"/>
        </w:rPr>
        <w:t>合同文本以及采购标的、规格型号、采购金额、采购数量、技术和服务要求等实质性内容的协议。</w:t>
      </w:r>
    </w:p>
    <w:p w14:paraId="5AD6E24C">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21.4成交供应商拒绝签订</w:t>
      </w:r>
      <w:r>
        <w:rPr>
          <w:rFonts w:hint="eastAsia" w:ascii="宋体" w:hAnsi="宋体" w:eastAsia="宋体" w:cs="宋体"/>
          <w:sz w:val="22"/>
          <w:szCs w:val="22"/>
          <w:highlight w:val="none"/>
          <w:lang w:eastAsia="zh-CN"/>
        </w:rPr>
        <w:t>采购合同</w:t>
      </w:r>
      <w:r>
        <w:rPr>
          <w:rFonts w:hint="eastAsia" w:ascii="宋体" w:hAnsi="宋体" w:eastAsia="宋体" w:cs="宋体"/>
          <w:sz w:val="22"/>
          <w:szCs w:val="22"/>
          <w:highlight w:val="none"/>
        </w:rPr>
        <w:t>的，采购人可以</w:t>
      </w:r>
      <w:r>
        <w:rPr>
          <w:rFonts w:hint="eastAsia" w:ascii="宋体" w:hAnsi="宋体" w:eastAsia="宋体" w:cs="宋体"/>
          <w:sz w:val="22"/>
          <w:szCs w:val="22"/>
          <w:highlight w:val="none"/>
          <w:lang w:val="en-US" w:eastAsia="zh-CN"/>
        </w:rPr>
        <w:t>参照</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的原则确定其他供应商作为成交供应商并签订采购合同，也可以重新开展采购活动。拒绝签订采购合同的成交供应商不得参加对该项目重新开展的采购活动。</w:t>
      </w:r>
    </w:p>
    <w:p w14:paraId="3F19A5B7">
      <w:pPr>
        <w:widowControl/>
        <w:spacing w:line="360" w:lineRule="auto"/>
        <w:jc w:val="center"/>
        <w:outlineLvl w:val="1"/>
        <w:rPr>
          <w:rFonts w:ascii="宋体"/>
          <w:b/>
          <w:bCs/>
          <w:sz w:val="22"/>
          <w:szCs w:val="22"/>
          <w:highlight w:val="none"/>
        </w:rPr>
      </w:pPr>
      <w:bookmarkStart w:id="149" w:name="_Toc27992"/>
      <w:r>
        <w:rPr>
          <w:rFonts w:hint="eastAsia" w:ascii="宋体" w:hAnsi="宋体" w:cs="宋体"/>
          <w:b/>
          <w:bCs/>
          <w:sz w:val="22"/>
          <w:szCs w:val="22"/>
          <w:highlight w:val="none"/>
        </w:rPr>
        <w:t>九、</w:t>
      </w:r>
      <w:bookmarkEnd w:id="145"/>
      <w:bookmarkEnd w:id="146"/>
      <w:r>
        <w:rPr>
          <w:rFonts w:hint="eastAsia" w:ascii="宋体" w:hAnsi="宋体" w:cs="宋体"/>
          <w:b/>
          <w:bCs/>
          <w:sz w:val="22"/>
          <w:szCs w:val="22"/>
          <w:highlight w:val="none"/>
        </w:rPr>
        <w:t>磋商活动终止</w:t>
      </w:r>
      <w:bookmarkEnd w:id="147"/>
      <w:bookmarkEnd w:id="148"/>
      <w:bookmarkEnd w:id="149"/>
    </w:p>
    <w:p w14:paraId="6029CD88">
      <w:pPr>
        <w:widowControl/>
        <w:spacing w:line="360" w:lineRule="auto"/>
        <w:jc w:val="left"/>
        <w:outlineLvl w:val="2"/>
        <w:rPr>
          <w:rFonts w:ascii="宋体"/>
          <w:b/>
          <w:bCs/>
          <w:sz w:val="22"/>
          <w:szCs w:val="22"/>
          <w:highlight w:val="none"/>
        </w:rPr>
      </w:pPr>
      <w:bookmarkStart w:id="150" w:name="_Toc11684"/>
      <w:bookmarkStart w:id="151" w:name="_Toc639"/>
      <w:bookmarkStart w:id="152" w:name="_Toc7098"/>
      <w:bookmarkStart w:id="153" w:name="_Toc376936762"/>
      <w:bookmarkStart w:id="154" w:name="_Toc325726031"/>
      <w:r>
        <w:rPr>
          <w:rFonts w:ascii="宋体" w:hAnsi="宋体" w:cs="宋体"/>
          <w:b/>
          <w:bCs/>
          <w:sz w:val="22"/>
          <w:szCs w:val="22"/>
          <w:highlight w:val="none"/>
        </w:rPr>
        <w:t>22.</w:t>
      </w:r>
      <w:r>
        <w:rPr>
          <w:rFonts w:hint="eastAsia" w:ascii="宋体" w:hAnsi="宋体" w:cs="宋体"/>
          <w:b/>
          <w:bCs/>
          <w:sz w:val="22"/>
          <w:szCs w:val="22"/>
          <w:highlight w:val="none"/>
        </w:rPr>
        <w:t>终止情形</w:t>
      </w:r>
      <w:bookmarkEnd w:id="150"/>
      <w:bookmarkEnd w:id="151"/>
      <w:bookmarkEnd w:id="152"/>
    </w:p>
    <w:p w14:paraId="57189D85">
      <w:pPr>
        <w:spacing w:line="360" w:lineRule="auto"/>
        <w:jc w:val="left"/>
        <w:rPr>
          <w:rFonts w:ascii="宋体"/>
          <w:sz w:val="22"/>
          <w:szCs w:val="22"/>
          <w:highlight w:val="none"/>
        </w:rPr>
      </w:pPr>
      <w:r>
        <w:rPr>
          <w:rFonts w:ascii="宋体" w:hAnsi="宋体" w:cs="宋体"/>
          <w:sz w:val="22"/>
          <w:szCs w:val="22"/>
          <w:highlight w:val="none"/>
        </w:rPr>
        <w:t>22.1</w:t>
      </w:r>
      <w:bookmarkEnd w:id="153"/>
      <w:bookmarkEnd w:id="154"/>
      <w:r>
        <w:rPr>
          <w:rFonts w:hint="eastAsia" w:ascii="宋体" w:hAnsi="宋体" w:cs="宋体"/>
          <w:sz w:val="22"/>
          <w:szCs w:val="22"/>
          <w:highlight w:val="none"/>
        </w:rPr>
        <w:t>出现下列情形之一的，采购代理机构应当终止竞争性磋商采购活动，发布项目终止公告并说明原因，重新开展采购活动：</w:t>
      </w:r>
    </w:p>
    <w:p w14:paraId="35D0FAD8">
      <w:pPr>
        <w:spacing w:line="360" w:lineRule="auto"/>
        <w:jc w:val="left"/>
        <w:rPr>
          <w:rFonts w:hint="eastAsia" w:ascii="宋体" w:hAnsi="宋体" w:eastAsia="宋体" w:cs="宋体"/>
          <w:sz w:val="22"/>
          <w:szCs w:val="22"/>
          <w:highlight w:val="none"/>
        </w:rPr>
      </w:pPr>
      <w:r>
        <w:rPr>
          <w:rFonts w:hint="eastAsia" w:ascii="宋体" w:hAnsi="宋体" w:cs="宋体"/>
          <w:sz w:val="22"/>
          <w:szCs w:val="22"/>
          <w:highlight w:val="none"/>
        </w:rPr>
        <w:t>（</w:t>
      </w:r>
      <w:r>
        <w:rPr>
          <w:rFonts w:ascii="宋体" w:hAnsi="宋体" w:cs="宋体"/>
          <w:sz w:val="22"/>
          <w:szCs w:val="22"/>
          <w:highlight w:val="none"/>
        </w:rPr>
        <w:t>1</w:t>
      </w:r>
      <w:r>
        <w:rPr>
          <w:rFonts w:hint="eastAsia" w:ascii="宋体" w:hAnsi="宋体" w:cs="宋体"/>
          <w:sz w:val="22"/>
          <w:szCs w:val="22"/>
          <w:highlight w:val="none"/>
        </w:rPr>
        <w:t>）因情况变化</w:t>
      </w:r>
      <w:r>
        <w:rPr>
          <w:rFonts w:hint="eastAsia" w:ascii="宋体" w:hAnsi="宋体" w:eastAsia="宋体" w:cs="宋体"/>
          <w:sz w:val="22"/>
          <w:szCs w:val="22"/>
          <w:highlight w:val="none"/>
        </w:rPr>
        <w:t>，不再符合规定的竞争性磋商采购方式适用情形的；</w:t>
      </w:r>
    </w:p>
    <w:p w14:paraId="2C84BC8C">
      <w:pPr>
        <w:spacing w:line="360" w:lineRule="auto"/>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（2）出现影响采购公正的违法、违规行为的；</w:t>
      </w:r>
    </w:p>
    <w:p w14:paraId="0E76C459">
      <w:pPr>
        <w:spacing w:line="360" w:lineRule="auto"/>
        <w:jc w:val="left"/>
        <w:rPr>
          <w:rFonts w:ascii="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val="en-US" w:eastAsia="zh-CN"/>
        </w:rPr>
        <w:t>除</w:t>
      </w:r>
      <w:r>
        <w:rPr>
          <w:rFonts w:hint="eastAsia" w:ascii="宋体" w:hAnsi="宋体" w:eastAsia="宋体" w:cs="宋体"/>
          <w:sz w:val="22"/>
          <w:szCs w:val="22"/>
          <w:highlight w:val="none"/>
        </w:rPr>
        <w:t>市场竞争不充分的科研项目，以及需要扶持的科技成果转化项目</w:t>
      </w:r>
      <w:r>
        <w:rPr>
          <w:rFonts w:hint="eastAsia" w:ascii="宋体" w:hAnsi="宋体" w:eastAsia="宋体" w:cs="宋体"/>
          <w:sz w:val="22"/>
          <w:szCs w:val="22"/>
          <w:highlight w:val="none"/>
          <w:lang w:val="en-US" w:eastAsia="zh-CN"/>
        </w:rPr>
        <w:t>外，</w:t>
      </w:r>
      <w:r>
        <w:rPr>
          <w:rFonts w:hint="eastAsia" w:ascii="宋体" w:hAnsi="宋体" w:eastAsia="宋体" w:cs="宋体"/>
          <w:sz w:val="22"/>
          <w:szCs w:val="22"/>
          <w:highlight w:val="none"/>
        </w:rPr>
        <w:t>在采购过程中符合要求的供应商或者报价未超过采购预算的供应商不足3</w:t>
      </w:r>
      <w:r>
        <w:rPr>
          <w:rFonts w:hint="eastAsia" w:ascii="宋体" w:hAnsi="宋体" w:cs="宋体"/>
          <w:sz w:val="22"/>
          <w:szCs w:val="22"/>
          <w:highlight w:val="none"/>
        </w:rPr>
        <w:t>家的。</w:t>
      </w:r>
    </w:p>
    <w:p w14:paraId="3F3C43E2">
      <w:pPr>
        <w:spacing w:line="360" w:lineRule="auto"/>
        <w:rPr>
          <w:rFonts w:ascii="宋体"/>
          <w:sz w:val="22"/>
          <w:szCs w:val="22"/>
          <w:highlight w:val="none"/>
        </w:rPr>
      </w:pPr>
      <w:r>
        <w:rPr>
          <w:rFonts w:ascii="宋体" w:hAnsi="宋体" w:cs="宋体"/>
          <w:sz w:val="22"/>
          <w:szCs w:val="22"/>
          <w:highlight w:val="none"/>
        </w:rPr>
        <w:t>22.2</w:t>
      </w:r>
      <w:r>
        <w:rPr>
          <w:rFonts w:hint="eastAsia" w:ascii="宋体" w:hAnsi="宋体" w:cs="宋体"/>
          <w:sz w:val="22"/>
          <w:szCs w:val="22"/>
          <w:highlight w:val="none"/>
        </w:rPr>
        <w:t>终止磋商活动后，由采购代理机构发布终止公告并说明原因。</w:t>
      </w:r>
      <w:bookmarkStart w:id="155" w:name="_Toc325726032"/>
    </w:p>
    <w:p w14:paraId="0BCFA856">
      <w:pPr>
        <w:widowControl/>
        <w:spacing w:line="360" w:lineRule="auto"/>
        <w:jc w:val="center"/>
        <w:outlineLvl w:val="1"/>
        <w:rPr>
          <w:rFonts w:ascii="宋体"/>
          <w:b/>
          <w:bCs/>
          <w:sz w:val="22"/>
          <w:szCs w:val="22"/>
          <w:highlight w:val="none"/>
        </w:rPr>
      </w:pPr>
      <w:bookmarkStart w:id="156" w:name="_Toc27950"/>
      <w:bookmarkStart w:id="157" w:name="_Toc6646"/>
      <w:bookmarkStart w:id="158" w:name="_Toc376936763"/>
      <w:bookmarkStart w:id="159" w:name="_Toc22392"/>
      <w:r>
        <w:rPr>
          <w:rFonts w:hint="eastAsia" w:ascii="宋体" w:hAnsi="宋体" w:cs="宋体"/>
          <w:b/>
          <w:bCs/>
          <w:sz w:val="22"/>
          <w:szCs w:val="22"/>
          <w:highlight w:val="none"/>
        </w:rPr>
        <w:t>十、处罚</w:t>
      </w:r>
      <w:bookmarkEnd w:id="155"/>
      <w:bookmarkEnd w:id="156"/>
      <w:bookmarkEnd w:id="157"/>
      <w:bookmarkEnd w:id="158"/>
      <w:bookmarkEnd w:id="159"/>
    </w:p>
    <w:p w14:paraId="6B6B213B">
      <w:pPr>
        <w:widowControl/>
        <w:spacing w:line="360" w:lineRule="auto"/>
        <w:jc w:val="left"/>
        <w:outlineLvl w:val="2"/>
        <w:rPr>
          <w:rFonts w:ascii="宋体"/>
          <w:b/>
          <w:bCs/>
          <w:sz w:val="22"/>
          <w:szCs w:val="22"/>
          <w:highlight w:val="none"/>
        </w:rPr>
      </w:pPr>
      <w:bookmarkStart w:id="160" w:name="_Toc1909"/>
      <w:bookmarkStart w:id="161" w:name="_Toc17567"/>
      <w:bookmarkStart w:id="162" w:name="_Toc28018"/>
      <w:bookmarkStart w:id="163" w:name="_Toc325726033"/>
      <w:bookmarkStart w:id="164" w:name="_Toc376936764"/>
      <w:r>
        <w:rPr>
          <w:rFonts w:ascii="宋体" w:hAnsi="宋体" w:cs="宋体"/>
          <w:b/>
          <w:bCs/>
          <w:sz w:val="22"/>
          <w:szCs w:val="22"/>
          <w:highlight w:val="none"/>
        </w:rPr>
        <w:t>23.</w:t>
      </w:r>
      <w:r>
        <w:rPr>
          <w:rFonts w:hint="eastAsia" w:ascii="宋体" w:hAnsi="宋体" w:cs="宋体"/>
          <w:b/>
          <w:bCs/>
          <w:sz w:val="22"/>
          <w:szCs w:val="22"/>
          <w:highlight w:val="none"/>
        </w:rPr>
        <w:t>处罚情形</w:t>
      </w:r>
      <w:bookmarkEnd w:id="160"/>
      <w:bookmarkEnd w:id="161"/>
      <w:bookmarkEnd w:id="162"/>
      <w:bookmarkEnd w:id="163"/>
      <w:bookmarkEnd w:id="164"/>
    </w:p>
    <w:p w14:paraId="60EDBC8C">
      <w:pPr>
        <w:autoSpaceDE w:val="0"/>
        <w:autoSpaceDN w:val="0"/>
        <w:spacing w:line="360" w:lineRule="auto"/>
        <w:ind w:firstLine="480"/>
        <w:rPr>
          <w:rFonts w:ascii="宋体"/>
          <w:sz w:val="22"/>
          <w:szCs w:val="22"/>
          <w:highlight w:val="none"/>
          <w:lang w:val="zh-CN"/>
        </w:rPr>
      </w:pPr>
      <w:r>
        <w:rPr>
          <w:rFonts w:hint="eastAsia" w:ascii="宋体" w:hAnsi="宋体" w:cs="宋体"/>
          <w:sz w:val="22"/>
          <w:szCs w:val="22"/>
          <w:highlight w:val="none"/>
          <w:lang w:val="zh-CN"/>
        </w:rPr>
        <w:t>中标人有下列情形之一的，中标无效，磋商保证金不予退还。情节严重的，报同级财政部门依法进行处理：</w:t>
      </w:r>
    </w:p>
    <w:p w14:paraId="4B8C7534">
      <w:pPr>
        <w:autoSpaceDE w:val="0"/>
        <w:autoSpaceDN w:val="0"/>
        <w:spacing w:line="360" w:lineRule="auto"/>
        <w:rPr>
          <w:rFonts w:ascii="宋体"/>
          <w:sz w:val="22"/>
          <w:szCs w:val="22"/>
          <w:highlight w:val="none"/>
          <w:lang w:val="zh-CN"/>
        </w:rPr>
      </w:pPr>
      <w:r>
        <w:rPr>
          <w:rFonts w:hint="eastAsia" w:ascii="宋体" w:hAnsi="宋体" w:cs="宋体"/>
          <w:sz w:val="22"/>
          <w:szCs w:val="22"/>
          <w:highlight w:val="none"/>
          <w:lang w:val="zh-CN"/>
        </w:rPr>
        <w:t>（</w:t>
      </w:r>
      <w:r>
        <w:rPr>
          <w:rFonts w:ascii="宋体" w:hAnsi="宋体" w:cs="宋体"/>
          <w:sz w:val="22"/>
          <w:szCs w:val="22"/>
          <w:highlight w:val="none"/>
        </w:rPr>
        <w:t>1</w:t>
      </w:r>
      <w:r>
        <w:rPr>
          <w:rFonts w:hint="eastAsia" w:ascii="宋体" w:hAnsi="宋体" w:cs="宋体"/>
          <w:sz w:val="22"/>
          <w:szCs w:val="22"/>
          <w:highlight w:val="none"/>
          <w:lang w:val="zh-CN"/>
        </w:rPr>
        <w:t>）提供虚假材料谋取中标、成交的；</w:t>
      </w:r>
    </w:p>
    <w:p w14:paraId="485C6C15">
      <w:pPr>
        <w:autoSpaceDE w:val="0"/>
        <w:autoSpaceDN w:val="0"/>
        <w:spacing w:line="360" w:lineRule="auto"/>
        <w:rPr>
          <w:rFonts w:ascii="宋体"/>
          <w:sz w:val="22"/>
          <w:szCs w:val="22"/>
          <w:highlight w:val="none"/>
          <w:lang w:val="zh-CN"/>
        </w:rPr>
      </w:pPr>
      <w:r>
        <w:rPr>
          <w:rFonts w:hint="eastAsia" w:ascii="宋体" w:hAnsi="宋体" w:cs="宋体"/>
          <w:sz w:val="22"/>
          <w:szCs w:val="22"/>
          <w:highlight w:val="none"/>
          <w:lang w:val="zh-CN"/>
        </w:rPr>
        <w:t>（</w:t>
      </w:r>
      <w:r>
        <w:rPr>
          <w:rFonts w:ascii="宋体" w:hAnsi="宋体" w:cs="宋体"/>
          <w:sz w:val="22"/>
          <w:szCs w:val="22"/>
          <w:highlight w:val="none"/>
        </w:rPr>
        <w:t>2</w:t>
      </w:r>
      <w:r>
        <w:rPr>
          <w:rFonts w:hint="eastAsia" w:ascii="宋体" w:hAnsi="宋体" w:cs="宋体"/>
          <w:sz w:val="22"/>
          <w:szCs w:val="22"/>
          <w:highlight w:val="none"/>
          <w:lang w:val="zh-CN"/>
        </w:rPr>
        <w:t>）采取不正当手段诋毁、排挤其他供应商的；</w:t>
      </w:r>
    </w:p>
    <w:p w14:paraId="2D3FDEE2">
      <w:pPr>
        <w:autoSpaceDE w:val="0"/>
        <w:autoSpaceDN w:val="0"/>
        <w:spacing w:line="360" w:lineRule="auto"/>
        <w:rPr>
          <w:rFonts w:ascii="宋体"/>
          <w:sz w:val="22"/>
          <w:szCs w:val="22"/>
          <w:highlight w:val="none"/>
          <w:lang w:val="zh-CN"/>
        </w:rPr>
      </w:pPr>
      <w:r>
        <w:rPr>
          <w:rFonts w:hint="eastAsia" w:ascii="宋体" w:hAnsi="宋体" w:cs="宋体"/>
          <w:sz w:val="22"/>
          <w:szCs w:val="22"/>
          <w:highlight w:val="none"/>
          <w:lang w:val="zh-CN"/>
        </w:rPr>
        <w:t>（</w:t>
      </w:r>
      <w:r>
        <w:rPr>
          <w:rFonts w:ascii="宋体" w:hAnsi="宋体" w:cs="宋体"/>
          <w:sz w:val="22"/>
          <w:szCs w:val="22"/>
          <w:highlight w:val="none"/>
        </w:rPr>
        <w:t>3</w:t>
      </w:r>
      <w:r>
        <w:rPr>
          <w:rFonts w:hint="eastAsia" w:ascii="宋体" w:hAnsi="宋体" w:cs="宋体"/>
          <w:sz w:val="22"/>
          <w:szCs w:val="22"/>
          <w:highlight w:val="none"/>
          <w:lang w:val="zh-CN"/>
        </w:rPr>
        <w:t>）与采购人、其他供应商或者采购代理机构恶意串通的；</w:t>
      </w:r>
    </w:p>
    <w:p w14:paraId="5F1C7644">
      <w:pPr>
        <w:autoSpaceDE w:val="0"/>
        <w:autoSpaceDN w:val="0"/>
        <w:spacing w:line="360" w:lineRule="auto"/>
        <w:rPr>
          <w:rFonts w:ascii="宋体"/>
          <w:sz w:val="22"/>
          <w:szCs w:val="22"/>
          <w:highlight w:val="none"/>
          <w:lang w:val="zh-CN"/>
        </w:rPr>
      </w:pPr>
      <w:r>
        <w:rPr>
          <w:rFonts w:hint="eastAsia" w:ascii="宋体" w:hAnsi="宋体" w:cs="宋体"/>
          <w:sz w:val="22"/>
          <w:szCs w:val="22"/>
          <w:highlight w:val="none"/>
          <w:lang w:val="zh-CN"/>
        </w:rPr>
        <w:t>（</w:t>
      </w:r>
      <w:r>
        <w:rPr>
          <w:rFonts w:ascii="宋体" w:hAnsi="宋体" w:cs="宋体"/>
          <w:sz w:val="22"/>
          <w:szCs w:val="22"/>
          <w:highlight w:val="none"/>
        </w:rPr>
        <w:t>4</w:t>
      </w:r>
      <w:r>
        <w:rPr>
          <w:rFonts w:hint="eastAsia" w:ascii="宋体" w:hAnsi="宋体" w:cs="宋体"/>
          <w:sz w:val="22"/>
          <w:szCs w:val="22"/>
          <w:highlight w:val="none"/>
          <w:lang w:val="zh-CN"/>
        </w:rPr>
        <w:t>）向采购人、采购代理机构行贿或者提供其他不正当利益的；</w:t>
      </w:r>
    </w:p>
    <w:p w14:paraId="3721854F">
      <w:pPr>
        <w:autoSpaceDE w:val="0"/>
        <w:autoSpaceDN w:val="0"/>
        <w:spacing w:line="360" w:lineRule="auto"/>
        <w:rPr>
          <w:rFonts w:ascii="宋体"/>
          <w:sz w:val="22"/>
          <w:szCs w:val="22"/>
          <w:highlight w:val="none"/>
          <w:lang w:val="zh-CN"/>
        </w:rPr>
      </w:pPr>
      <w:r>
        <w:rPr>
          <w:rFonts w:hint="eastAsia" w:ascii="宋体" w:hAnsi="宋体" w:cs="宋体"/>
          <w:sz w:val="22"/>
          <w:szCs w:val="22"/>
          <w:highlight w:val="none"/>
          <w:lang w:val="zh-CN"/>
        </w:rPr>
        <w:t>（</w:t>
      </w:r>
      <w:r>
        <w:rPr>
          <w:rFonts w:ascii="宋体" w:hAnsi="宋体" w:cs="宋体"/>
          <w:sz w:val="22"/>
          <w:szCs w:val="22"/>
          <w:highlight w:val="none"/>
        </w:rPr>
        <w:t>5</w:t>
      </w:r>
      <w:r>
        <w:rPr>
          <w:rFonts w:hint="eastAsia" w:ascii="宋体" w:hAnsi="宋体" w:cs="宋体"/>
          <w:sz w:val="22"/>
          <w:szCs w:val="22"/>
          <w:highlight w:val="none"/>
          <w:lang w:val="zh-CN"/>
        </w:rPr>
        <w:t>）在招标采购过程中与采购人进行协商谈判的；</w:t>
      </w:r>
    </w:p>
    <w:p w14:paraId="4E10AB46">
      <w:pPr>
        <w:autoSpaceDE w:val="0"/>
        <w:autoSpaceDN w:val="0"/>
        <w:spacing w:line="360" w:lineRule="auto"/>
        <w:rPr>
          <w:rFonts w:ascii="宋体"/>
          <w:sz w:val="22"/>
          <w:szCs w:val="22"/>
          <w:highlight w:val="none"/>
        </w:rPr>
      </w:pPr>
      <w:r>
        <w:rPr>
          <w:rFonts w:hint="eastAsia" w:ascii="宋体" w:hAnsi="宋体" w:cs="宋体"/>
          <w:sz w:val="22"/>
          <w:szCs w:val="22"/>
          <w:highlight w:val="none"/>
          <w:lang w:val="zh-CN"/>
        </w:rPr>
        <w:t>（</w:t>
      </w:r>
      <w:r>
        <w:rPr>
          <w:rFonts w:ascii="宋体" w:hAnsi="宋体" w:cs="宋体"/>
          <w:sz w:val="22"/>
          <w:szCs w:val="22"/>
          <w:highlight w:val="none"/>
        </w:rPr>
        <w:t>6</w:t>
      </w:r>
      <w:r>
        <w:rPr>
          <w:rFonts w:hint="eastAsia" w:ascii="宋体" w:hAnsi="宋体" w:cs="宋体"/>
          <w:sz w:val="22"/>
          <w:szCs w:val="22"/>
          <w:highlight w:val="none"/>
          <w:lang w:val="zh-CN"/>
        </w:rPr>
        <w:t>）向磋商小组行贿或者提供其他不正当利益。</w:t>
      </w:r>
    </w:p>
    <w:p w14:paraId="0FC9240A">
      <w:pPr>
        <w:widowControl/>
        <w:spacing w:line="360" w:lineRule="auto"/>
        <w:jc w:val="center"/>
        <w:outlineLvl w:val="1"/>
        <w:rPr>
          <w:rFonts w:ascii="宋体"/>
          <w:b/>
          <w:bCs/>
          <w:sz w:val="22"/>
          <w:szCs w:val="22"/>
          <w:highlight w:val="none"/>
        </w:rPr>
      </w:pPr>
      <w:bookmarkStart w:id="165" w:name="_Toc26165"/>
      <w:bookmarkStart w:id="166" w:name="_Toc376936765"/>
      <w:bookmarkStart w:id="167" w:name="_Toc16406"/>
      <w:bookmarkStart w:id="168" w:name="_Toc19538"/>
      <w:bookmarkStart w:id="169" w:name="_Toc325726034"/>
      <w:r>
        <w:rPr>
          <w:rFonts w:hint="eastAsia" w:ascii="宋体" w:hAnsi="宋体" w:cs="宋体"/>
          <w:b/>
          <w:bCs/>
          <w:sz w:val="22"/>
          <w:szCs w:val="22"/>
          <w:highlight w:val="none"/>
        </w:rPr>
        <w:t>十一、其他</w:t>
      </w:r>
      <w:bookmarkEnd w:id="165"/>
      <w:bookmarkEnd w:id="166"/>
      <w:bookmarkEnd w:id="167"/>
      <w:bookmarkEnd w:id="168"/>
      <w:bookmarkEnd w:id="169"/>
    </w:p>
    <w:p w14:paraId="68E68244">
      <w:pPr>
        <w:wordWrap w:val="0"/>
        <w:spacing w:line="360" w:lineRule="auto"/>
        <w:ind w:firstLine="660" w:firstLineChars="300"/>
        <w:rPr>
          <w:rFonts w:ascii="宋体"/>
          <w:sz w:val="22"/>
          <w:szCs w:val="22"/>
          <w:highlight w:val="none"/>
        </w:rPr>
      </w:pPr>
      <w:r>
        <w:rPr>
          <w:rFonts w:hint="eastAsia" w:ascii="宋体" w:hAnsi="宋体" w:cs="宋体"/>
          <w:sz w:val="22"/>
          <w:szCs w:val="22"/>
          <w:highlight w:val="none"/>
        </w:rPr>
        <w:t>其他未尽事宜，</w:t>
      </w:r>
      <w:r>
        <w:rPr>
          <w:rFonts w:hint="eastAsia" w:ascii="宋体" w:hAnsi="宋体" w:cs="宋体"/>
          <w:sz w:val="22"/>
          <w:szCs w:val="22"/>
          <w:highlight w:val="none"/>
          <w:lang w:val="en-US" w:eastAsia="zh-CN"/>
        </w:rPr>
        <w:t>参照</w:t>
      </w:r>
      <w:r>
        <w:rPr>
          <w:rFonts w:hint="eastAsia" w:ascii="宋体" w:hAnsi="宋体" w:cs="宋体"/>
          <w:sz w:val="22"/>
          <w:szCs w:val="22"/>
          <w:highlight w:val="none"/>
        </w:rPr>
        <w:t>《中华人民共和国民法典》等法律法规的有关条款执行。</w:t>
      </w:r>
    </w:p>
    <w:p w14:paraId="5CBCBEE4">
      <w:pPr>
        <w:wordWrap w:val="0"/>
        <w:spacing w:line="360" w:lineRule="auto"/>
        <w:rPr>
          <w:rFonts w:ascii="宋体"/>
          <w:sz w:val="24"/>
          <w:highlight w:val="none"/>
        </w:rPr>
      </w:pPr>
      <w:r>
        <w:rPr>
          <w:rFonts w:ascii="宋体"/>
          <w:sz w:val="22"/>
          <w:szCs w:val="22"/>
          <w:highlight w:val="none"/>
        </w:rPr>
        <w:br w:type="page"/>
      </w:r>
    </w:p>
    <w:p w14:paraId="232B9AD8">
      <w:pPr>
        <w:rPr>
          <w:rFonts w:hint="eastAsia" w:ascii="宋体" w:hAnsi="宋体" w:cs="宋体"/>
          <w:b/>
          <w:bCs/>
          <w:kern w:val="28"/>
          <w:sz w:val="36"/>
          <w:szCs w:val="36"/>
          <w:highlight w:val="none"/>
        </w:rPr>
      </w:pPr>
    </w:p>
    <w:p w14:paraId="22A4AAAC">
      <w:pPr>
        <w:rPr>
          <w:rFonts w:hint="eastAsia" w:ascii="宋体" w:hAnsi="宋体" w:cs="宋体"/>
          <w:b/>
          <w:bCs/>
          <w:kern w:val="28"/>
          <w:sz w:val="36"/>
          <w:szCs w:val="36"/>
          <w:highlight w:val="none"/>
        </w:rPr>
      </w:pPr>
    </w:p>
    <w:p w14:paraId="0A047335">
      <w:pPr>
        <w:rPr>
          <w:rFonts w:hint="eastAsia" w:ascii="宋体" w:hAnsi="宋体" w:cs="宋体"/>
          <w:b/>
          <w:bCs/>
          <w:kern w:val="28"/>
          <w:sz w:val="36"/>
          <w:szCs w:val="36"/>
          <w:highlight w:val="none"/>
        </w:rPr>
      </w:pPr>
    </w:p>
    <w:p w14:paraId="4C200827">
      <w:pPr>
        <w:rPr>
          <w:rFonts w:hint="eastAsia" w:ascii="宋体" w:hAnsi="宋体" w:cs="宋体"/>
          <w:b/>
          <w:bCs/>
          <w:kern w:val="28"/>
          <w:sz w:val="36"/>
          <w:szCs w:val="36"/>
          <w:highlight w:val="none"/>
        </w:rPr>
      </w:pPr>
    </w:p>
    <w:p w14:paraId="3B08B05E">
      <w:pPr>
        <w:rPr>
          <w:rFonts w:hint="eastAsia" w:ascii="宋体" w:hAnsi="宋体" w:cs="宋体"/>
          <w:b/>
          <w:bCs/>
          <w:kern w:val="28"/>
          <w:sz w:val="36"/>
          <w:szCs w:val="36"/>
          <w:highlight w:val="none"/>
        </w:rPr>
      </w:pPr>
    </w:p>
    <w:p w14:paraId="675A6AC8">
      <w:pPr>
        <w:rPr>
          <w:rFonts w:hint="eastAsia" w:ascii="宋体" w:hAnsi="宋体" w:cs="宋体"/>
          <w:b/>
          <w:bCs/>
          <w:kern w:val="28"/>
          <w:sz w:val="36"/>
          <w:szCs w:val="36"/>
          <w:highlight w:val="none"/>
        </w:rPr>
      </w:pPr>
    </w:p>
    <w:p w14:paraId="187C5360">
      <w:pPr>
        <w:rPr>
          <w:rFonts w:hint="eastAsia" w:ascii="宋体" w:hAnsi="宋体" w:cs="宋体"/>
          <w:b/>
          <w:bCs/>
          <w:kern w:val="28"/>
          <w:sz w:val="36"/>
          <w:szCs w:val="36"/>
          <w:highlight w:val="none"/>
        </w:rPr>
      </w:pPr>
    </w:p>
    <w:p w14:paraId="76462AA3">
      <w:pPr>
        <w:rPr>
          <w:rFonts w:hint="eastAsia" w:ascii="宋体" w:hAnsi="宋体" w:cs="宋体"/>
          <w:b/>
          <w:bCs/>
          <w:kern w:val="28"/>
          <w:sz w:val="36"/>
          <w:szCs w:val="36"/>
          <w:highlight w:val="none"/>
        </w:rPr>
      </w:pPr>
    </w:p>
    <w:p w14:paraId="650D0ED9">
      <w:pPr>
        <w:keepNext/>
        <w:keepLines/>
        <w:widowControl/>
        <w:snapToGrid w:val="0"/>
        <w:spacing w:line="360" w:lineRule="auto"/>
        <w:jc w:val="center"/>
        <w:outlineLvl w:val="0"/>
        <w:rPr>
          <w:rFonts w:ascii="宋体"/>
          <w:sz w:val="24"/>
          <w:highlight w:val="none"/>
        </w:rPr>
      </w:pPr>
      <w:bookmarkStart w:id="170" w:name="_Toc19325"/>
      <w:bookmarkStart w:id="171" w:name="_Toc31766"/>
      <w:r>
        <w:rPr>
          <w:rFonts w:hint="eastAsia" w:ascii="宋体" w:hAnsi="宋体" w:cs="宋体"/>
          <w:b/>
          <w:bCs/>
          <w:kern w:val="28"/>
          <w:sz w:val="36"/>
          <w:szCs w:val="36"/>
          <w:highlight w:val="none"/>
        </w:rPr>
        <w:t>第四部分</w:t>
      </w:r>
      <w:r>
        <w:rPr>
          <w:rFonts w:ascii="宋体" w:hAnsi="宋体" w:cs="宋体"/>
          <w:b/>
          <w:bCs/>
          <w:kern w:val="28"/>
          <w:sz w:val="36"/>
          <w:szCs w:val="36"/>
          <w:highlight w:val="none"/>
        </w:rPr>
        <w:t xml:space="preserve">  </w:t>
      </w:r>
      <w:r>
        <w:rPr>
          <w:rFonts w:hint="eastAsia" w:ascii="宋体" w:hAnsi="宋体" w:cs="宋体"/>
          <w:b/>
          <w:bCs/>
          <w:kern w:val="28"/>
          <w:sz w:val="36"/>
          <w:szCs w:val="36"/>
          <w:highlight w:val="none"/>
        </w:rPr>
        <w:t>采购项目合同书</w:t>
      </w:r>
      <w:bookmarkEnd w:id="170"/>
      <w:bookmarkEnd w:id="171"/>
    </w:p>
    <w:p w14:paraId="1033BCAC">
      <w:pPr>
        <w:spacing w:line="360" w:lineRule="auto"/>
        <w:rPr>
          <w:rFonts w:ascii="宋体"/>
          <w:sz w:val="24"/>
          <w:highlight w:val="none"/>
        </w:rPr>
      </w:pPr>
    </w:p>
    <w:p w14:paraId="51C765C7">
      <w:pPr>
        <w:spacing w:line="360" w:lineRule="auto"/>
        <w:rPr>
          <w:rFonts w:ascii="宋体"/>
          <w:sz w:val="24"/>
          <w:highlight w:val="none"/>
        </w:rPr>
      </w:pPr>
    </w:p>
    <w:p w14:paraId="20882575">
      <w:pPr>
        <w:spacing w:line="360" w:lineRule="auto"/>
        <w:rPr>
          <w:rFonts w:ascii="宋体"/>
          <w:sz w:val="24"/>
          <w:highlight w:val="none"/>
        </w:rPr>
      </w:pPr>
    </w:p>
    <w:p w14:paraId="07957BAE">
      <w:pPr>
        <w:spacing w:line="360" w:lineRule="auto"/>
        <w:rPr>
          <w:rFonts w:ascii="宋体"/>
          <w:sz w:val="24"/>
          <w:highlight w:val="none"/>
        </w:rPr>
      </w:pPr>
    </w:p>
    <w:p w14:paraId="74BDD97E">
      <w:pPr>
        <w:autoSpaceDE w:val="0"/>
        <w:autoSpaceDN w:val="0"/>
        <w:spacing w:line="360" w:lineRule="auto"/>
        <w:jc w:val="center"/>
        <w:rPr>
          <w:rFonts w:hint="eastAsia" w:ascii="宋体" w:hAnsi="宋体" w:cs="宋体"/>
          <w:b/>
          <w:bCs/>
          <w:sz w:val="48"/>
          <w:szCs w:val="48"/>
          <w:highlight w:val="none"/>
          <w:lang w:val="zh-CN"/>
        </w:rPr>
        <w:sectPr>
          <w:footerReference r:id="rId9" w:type="default"/>
          <w:pgSz w:w="11906" w:h="16838"/>
          <w:pgMar w:top="1090" w:right="1129" w:bottom="1440" w:left="1737" w:header="851" w:footer="992" w:gutter="0"/>
          <w:cols w:space="720" w:num="1"/>
          <w:docGrid w:linePitch="312" w:charSpace="0"/>
        </w:sectPr>
      </w:pPr>
    </w:p>
    <w:p w14:paraId="0D48932C">
      <w:pPr>
        <w:autoSpaceDE w:val="0"/>
        <w:autoSpaceDN w:val="0"/>
        <w:spacing w:line="360" w:lineRule="auto"/>
        <w:jc w:val="center"/>
        <w:rPr>
          <w:rFonts w:hint="eastAsia" w:ascii="宋体" w:hAnsi="宋体" w:cs="宋体"/>
          <w:b/>
          <w:bCs/>
          <w:sz w:val="48"/>
          <w:szCs w:val="48"/>
          <w:highlight w:val="none"/>
          <w:lang w:val="zh-CN"/>
        </w:rPr>
      </w:pPr>
    </w:p>
    <w:p w14:paraId="1EF7EF07">
      <w:pPr>
        <w:autoSpaceDE w:val="0"/>
        <w:autoSpaceDN w:val="0"/>
        <w:spacing w:line="360" w:lineRule="auto"/>
        <w:jc w:val="center"/>
        <w:rPr>
          <w:rFonts w:hint="eastAsia" w:ascii="宋体" w:hAnsi="宋体" w:cs="宋体"/>
          <w:b/>
          <w:bCs/>
          <w:sz w:val="48"/>
          <w:szCs w:val="48"/>
          <w:highlight w:val="none"/>
          <w:lang w:val="zh-CN"/>
        </w:rPr>
      </w:pPr>
    </w:p>
    <w:p w14:paraId="418BAE9D">
      <w:pPr>
        <w:autoSpaceDE w:val="0"/>
        <w:autoSpaceDN w:val="0"/>
        <w:spacing w:line="360" w:lineRule="auto"/>
        <w:jc w:val="center"/>
        <w:rPr>
          <w:rFonts w:ascii="宋体"/>
          <w:b/>
          <w:bCs/>
          <w:sz w:val="48"/>
          <w:szCs w:val="48"/>
          <w:highlight w:val="none"/>
        </w:rPr>
      </w:pPr>
      <w:r>
        <w:rPr>
          <w:rFonts w:hint="eastAsia" w:ascii="宋体" w:hAnsi="宋体" w:cs="宋体"/>
          <w:b/>
          <w:bCs/>
          <w:sz w:val="48"/>
          <w:szCs w:val="48"/>
          <w:highlight w:val="none"/>
          <w:lang w:val="zh-CN"/>
        </w:rPr>
        <w:t>项目合同书</w:t>
      </w:r>
    </w:p>
    <w:p w14:paraId="593367CE">
      <w:pPr>
        <w:spacing w:line="360" w:lineRule="auto"/>
        <w:jc w:val="center"/>
        <w:rPr>
          <w:rFonts w:hint="default" w:ascii="宋体" w:eastAsia="宋体"/>
          <w:sz w:val="24"/>
          <w:highlight w:val="none"/>
          <w:lang w:val="en-US" w:eastAsia="zh-CN"/>
        </w:rPr>
      </w:pPr>
      <w:r>
        <w:rPr>
          <w:rFonts w:hint="eastAsia" w:ascii="宋体"/>
          <w:sz w:val="24"/>
          <w:highlight w:val="none"/>
          <w:lang w:val="en-US" w:eastAsia="zh-CN"/>
        </w:rPr>
        <w:t>注：此合同模板仅供参考，具体以双方最终签订为准</w:t>
      </w:r>
    </w:p>
    <w:p w14:paraId="1D75DCA9">
      <w:pPr>
        <w:spacing w:line="360" w:lineRule="auto"/>
        <w:jc w:val="left"/>
        <w:rPr>
          <w:rFonts w:ascii="宋体"/>
          <w:sz w:val="24"/>
          <w:highlight w:val="none"/>
        </w:rPr>
      </w:pPr>
    </w:p>
    <w:p w14:paraId="5C69A34D">
      <w:pPr>
        <w:spacing w:line="360" w:lineRule="auto"/>
        <w:jc w:val="left"/>
        <w:rPr>
          <w:rFonts w:ascii="宋体"/>
          <w:sz w:val="24"/>
          <w:highlight w:val="none"/>
        </w:rPr>
      </w:pPr>
    </w:p>
    <w:p w14:paraId="07ABFD76">
      <w:pPr>
        <w:spacing w:line="360" w:lineRule="auto"/>
        <w:jc w:val="left"/>
        <w:rPr>
          <w:rFonts w:hint="eastAsia" w:ascii="宋体"/>
          <w:sz w:val="24"/>
          <w:highlight w:val="none"/>
        </w:rPr>
      </w:pPr>
    </w:p>
    <w:p w14:paraId="66967077">
      <w:pPr>
        <w:spacing w:line="360" w:lineRule="auto"/>
        <w:jc w:val="left"/>
        <w:rPr>
          <w:rFonts w:hint="eastAsia" w:ascii="宋体"/>
          <w:sz w:val="24"/>
          <w:highlight w:val="none"/>
        </w:rPr>
      </w:pPr>
    </w:p>
    <w:p w14:paraId="20524B72">
      <w:pPr>
        <w:spacing w:line="360" w:lineRule="auto"/>
        <w:jc w:val="left"/>
        <w:rPr>
          <w:rFonts w:hint="eastAsia" w:ascii="宋体"/>
          <w:sz w:val="24"/>
          <w:highlight w:val="none"/>
        </w:rPr>
      </w:pPr>
    </w:p>
    <w:p w14:paraId="48D29CE9">
      <w:pPr>
        <w:spacing w:line="360" w:lineRule="auto"/>
        <w:jc w:val="left"/>
        <w:rPr>
          <w:rFonts w:hint="eastAsia" w:ascii="宋体"/>
          <w:sz w:val="24"/>
          <w:highlight w:val="none"/>
        </w:rPr>
      </w:pPr>
    </w:p>
    <w:p w14:paraId="64C9103C">
      <w:pPr>
        <w:spacing w:line="360" w:lineRule="auto"/>
        <w:jc w:val="left"/>
        <w:rPr>
          <w:rFonts w:hint="eastAsia" w:ascii="宋体"/>
          <w:sz w:val="24"/>
          <w:highlight w:val="none"/>
        </w:rPr>
      </w:pPr>
    </w:p>
    <w:p w14:paraId="19E599F7">
      <w:pPr>
        <w:spacing w:line="360" w:lineRule="auto"/>
        <w:jc w:val="left"/>
        <w:rPr>
          <w:rFonts w:hint="eastAsia" w:ascii="宋体"/>
          <w:sz w:val="24"/>
          <w:highlight w:val="none"/>
        </w:rPr>
      </w:pPr>
    </w:p>
    <w:p w14:paraId="43E1D512">
      <w:pPr>
        <w:spacing w:line="360" w:lineRule="auto"/>
        <w:jc w:val="left"/>
        <w:rPr>
          <w:rFonts w:hint="eastAsia" w:ascii="宋体"/>
          <w:sz w:val="24"/>
          <w:highlight w:val="none"/>
        </w:rPr>
      </w:pPr>
    </w:p>
    <w:p w14:paraId="70DF0246">
      <w:pPr>
        <w:spacing w:line="360" w:lineRule="auto"/>
        <w:jc w:val="left"/>
        <w:rPr>
          <w:rFonts w:hint="eastAsia" w:ascii="宋体"/>
          <w:sz w:val="24"/>
          <w:highlight w:val="none"/>
        </w:rPr>
      </w:pPr>
    </w:p>
    <w:p w14:paraId="5ACEE594">
      <w:pPr>
        <w:autoSpaceDE w:val="0"/>
        <w:autoSpaceDN w:val="0"/>
        <w:spacing w:line="360" w:lineRule="auto"/>
        <w:jc w:val="left"/>
        <w:rPr>
          <w:rFonts w:hint="default" w:ascii="宋体" w:eastAsia="宋体"/>
          <w:b/>
          <w:bCs/>
          <w:sz w:val="30"/>
          <w:szCs w:val="30"/>
          <w:highlight w:val="none"/>
          <w:lang w:val="en-US" w:eastAsia="zh-CN"/>
        </w:rPr>
      </w:pPr>
      <w:r>
        <w:rPr>
          <w:rFonts w:hint="eastAsia" w:ascii="宋体" w:hAnsi="宋体" w:cs="宋体"/>
          <w:b/>
          <w:bCs/>
          <w:sz w:val="30"/>
          <w:szCs w:val="30"/>
          <w:highlight w:val="none"/>
          <w:lang w:val="zh-CN"/>
        </w:rPr>
        <w:t>采购项目编号：</w:t>
      </w:r>
      <w:r>
        <w:rPr>
          <w:rFonts w:hint="eastAsia" w:ascii="宋体" w:hAnsi="宋体" w:cs="宋体"/>
          <w:b/>
          <w:bCs/>
          <w:sz w:val="30"/>
          <w:szCs w:val="30"/>
          <w:highlight w:val="none"/>
          <w:u w:val="single"/>
          <w:lang w:eastAsia="zh-CN"/>
        </w:rPr>
        <w:t>DY2026-04-23A</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p>
    <w:p w14:paraId="477DD29F">
      <w:pPr>
        <w:autoSpaceDE w:val="0"/>
        <w:autoSpaceDN w:val="0"/>
        <w:spacing w:line="360" w:lineRule="auto"/>
        <w:ind w:left="2108" w:hanging="2108" w:hangingChars="700"/>
        <w:jc w:val="left"/>
        <w:rPr>
          <w:rFonts w:hint="default" w:ascii="宋体" w:eastAsia="宋体"/>
          <w:b/>
          <w:bCs/>
          <w:sz w:val="30"/>
          <w:szCs w:val="30"/>
          <w:highlight w:val="none"/>
          <w:lang w:val="en-US" w:eastAsia="zh-CN"/>
        </w:rPr>
      </w:pPr>
      <w:r>
        <w:rPr>
          <w:rFonts w:hint="eastAsia" w:ascii="宋体" w:hAnsi="宋体" w:cs="宋体"/>
          <w:b/>
          <w:bCs/>
          <w:sz w:val="30"/>
          <w:szCs w:val="30"/>
          <w:highlight w:val="none"/>
          <w:lang w:val="zh-CN"/>
        </w:rPr>
        <w:t>采购项目名称：</w:t>
      </w:r>
      <w:r>
        <w:rPr>
          <w:rFonts w:hint="eastAsia" w:ascii="宋体" w:hAnsi="宋体" w:cs="宋体"/>
          <w:b/>
          <w:bCs/>
          <w:sz w:val="30"/>
          <w:szCs w:val="30"/>
          <w:highlight w:val="none"/>
          <w:u w:val="single"/>
          <w:lang w:eastAsia="zh-CN"/>
        </w:rPr>
        <w:t>青海民族大学消防维保服务项目</w:t>
      </w:r>
      <w:r>
        <w:rPr>
          <w:rFonts w:hint="eastAsia" w:ascii="宋体" w:hAnsi="宋体" w:cs="宋体"/>
          <w:b/>
          <w:bCs/>
          <w:sz w:val="30"/>
          <w:szCs w:val="30"/>
          <w:highlight w:val="none"/>
          <w:u w:val="single"/>
          <w:lang w:val="en-US" w:eastAsia="zh-CN"/>
        </w:rPr>
        <w:t xml:space="preserve">            </w:t>
      </w:r>
    </w:p>
    <w:p w14:paraId="75827553">
      <w:pPr>
        <w:autoSpaceDE w:val="0"/>
        <w:autoSpaceDN w:val="0"/>
        <w:spacing w:line="360" w:lineRule="auto"/>
        <w:jc w:val="left"/>
        <w:rPr>
          <w:rFonts w:hint="default" w:ascii="宋体"/>
          <w:b/>
          <w:bCs/>
          <w:sz w:val="30"/>
          <w:szCs w:val="30"/>
          <w:highlight w:val="none"/>
          <w:lang w:val="en-US"/>
        </w:rPr>
      </w:pPr>
      <w:r>
        <w:rPr>
          <w:rFonts w:hint="eastAsia" w:ascii="宋体" w:hAnsi="宋体" w:cs="宋体"/>
          <w:b/>
          <w:bCs/>
          <w:sz w:val="30"/>
          <w:szCs w:val="30"/>
          <w:highlight w:val="none"/>
          <w:lang w:val="zh-CN"/>
        </w:rPr>
        <w:t>合同金额（人民币）：</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p>
    <w:p w14:paraId="23F1CD3A">
      <w:pPr>
        <w:autoSpaceDE w:val="0"/>
        <w:autoSpaceDN w:val="0"/>
        <w:spacing w:line="360" w:lineRule="auto"/>
        <w:jc w:val="left"/>
        <w:rPr>
          <w:rFonts w:ascii="宋体"/>
          <w:b/>
          <w:bCs/>
          <w:sz w:val="30"/>
          <w:szCs w:val="30"/>
          <w:highlight w:val="none"/>
        </w:rPr>
      </w:pPr>
      <w:r>
        <w:rPr>
          <w:rFonts w:hint="eastAsia" w:ascii="宋体" w:hAnsi="宋体" w:cs="宋体"/>
          <w:b/>
          <w:bCs/>
          <w:sz w:val="30"/>
          <w:szCs w:val="30"/>
          <w:highlight w:val="none"/>
          <w:lang w:val="zh-CN"/>
        </w:rPr>
        <w:t>采</w:t>
      </w:r>
      <w:r>
        <w:rPr>
          <w:rFonts w:ascii="宋体" w:hAnsi="宋体" w:cs="宋体"/>
          <w:b/>
          <w:bCs/>
          <w:sz w:val="30"/>
          <w:szCs w:val="30"/>
          <w:highlight w:val="none"/>
        </w:rPr>
        <w:t xml:space="preserve"> </w:t>
      </w:r>
      <w:r>
        <w:rPr>
          <w:rFonts w:hint="eastAsia" w:ascii="宋体" w:hAnsi="宋体" w:cs="宋体"/>
          <w:b/>
          <w:bCs/>
          <w:sz w:val="30"/>
          <w:szCs w:val="30"/>
          <w:highlight w:val="none"/>
          <w:lang w:val="zh-CN"/>
        </w:rPr>
        <w:t>购</w:t>
      </w:r>
      <w:r>
        <w:rPr>
          <w:rFonts w:ascii="宋体" w:hAnsi="宋体" w:cs="宋体"/>
          <w:b/>
          <w:bCs/>
          <w:sz w:val="30"/>
          <w:szCs w:val="30"/>
          <w:highlight w:val="none"/>
        </w:rPr>
        <w:t xml:space="preserve"> </w:t>
      </w:r>
      <w:r>
        <w:rPr>
          <w:rFonts w:hint="eastAsia" w:ascii="宋体" w:hAnsi="宋体" w:cs="宋体"/>
          <w:b/>
          <w:bCs/>
          <w:sz w:val="30"/>
          <w:szCs w:val="30"/>
          <w:highlight w:val="none"/>
          <w:lang w:val="zh-CN"/>
        </w:rPr>
        <w:t>人（甲方）：</w:t>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zh-CN"/>
        </w:rPr>
        <w:t>（盖章）</w:t>
      </w:r>
    </w:p>
    <w:p w14:paraId="2F395A5F">
      <w:pPr>
        <w:autoSpaceDE w:val="0"/>
        <w:autoSpaceDN w:val="0"/>
        <w:spacing w:line="360" w:lineRule="auto"/>
        <w:jc w:val="left"/>
        <w:rPr>
          <w:rFonts w:ascii="宋体"/>
          <w:b/>
          <w:bCs/>
          <w:sz w:val="30"/>
          <w:szCs w:val="30"/>
          <w:highlight w:val="none"/>
        </w:rPr>
      </w:pPr>
      <w:r>
        <w:rPr>
          <w:rFonts w:hint="eastAsia" w:ascii="宋体" w:hAnsi="宋体" w:cs="宋体"/>
          <w:b/>
          <w:bCs/>
          <w:sz w:val="30"/>
          <w:szCs w:val="30"/>
          <w:highlight w:val="none"/>
          <w:lang w:val="zh-CN"/>
        </w:rPr>
        <w:t>供</w:t>
      </w:r>
      <w:r>
        <w:rPr>
          <w:rFonts w:ascii="宋体" w:hAnsi="宋体" w:cs="宋体"/>
          <w:b/>
          <w:bCs/>
          <w:sz w:val="30"/>
          <w:szCs w:val="30"/>
          <w:highlight w:val="none"/>
          <w:lang w:val="zh-CN"/>
        </w:rPr>
        <w:t xml:space="preserve"> </w:t>
      </w:r>
      <w:r>
        <w:rPr>
          <w:rFonts w:hint="eastAsia" w:ascii="宋体" w:hAnsi="宋体" w:cs="宋体"/>
          <w:b/>
          <w:bCs/>
          <w:sz w:val="30"/>
          <w:szCs w:val="30"/>
          <w:highlight w:val="none"/>
          <w:lang w:val="zh-CN"/>
        </w:rPr>
        <w:t>应</w:t>
      </w:r>
      <w:r>
        <w:rPr>
          <w:rFonts w:ascii="宋体" w:hAnsi="宋体" w:cs="宋体"/>
          <w:b/>
          <w:bCs/>
          <w:sz w:val="30"/>
          <w:szCs w:val="30"/>
          <w:highlight w:val="none"/>
          <w:lang w:val="zh-CN"/>
        </w:rPr>
        <w:t xml:space="preserve"> </w:t>
      </w:r>
      <w:r>
        <w:rPr>
          <w:rFonts w:hint="eastAsia" w:ascii="宋体" w:hAnsi="宋体" w:cs="宋体"/>
          <w:b/>
          <w:bCs/>
          <w:sz w:val="30"/>
          <w:szCs w:val="30"/>
          <w:highlight w:val="none"/>
          <w:lang w:val="zh-CN"/>
        </w:rPr>
        <w:t>商（乙方）：</w:t>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ascii="宋体" w:hAnsi="宋体" w:cs="宋体"/>
          <w:b/>
          <w:bCs/>
          <w:sz w:val="30"/>
          <w:szCs w:val="30"/>
          <w:highlight w:val="none"/>
          <w:u w:val="single"/>
        </w:rPr>
        <w:t xml:space="preserve">      </w:t>
      </w:r>
      <w:r>
        <w:rPr>
          <w:rFonts w:hint="eastAsia" w:ascii="宋体" w:hAnsi="宋体" w:cs="宋体"/>
          <w:b/>
          <w:bCs/>
          <w:sz w:val="30"/>
          <w:szCs w:val="30"/>
          <w:highlight w:val="none"/>
          <w:u w:val="single"/>
          <w:lang w:val="zh-CN"/>
        </w:rPr>
        <w:t>（盖章）</w:t>
      </w:r>
    </w:p>
    <w:p w14:paraId="73473400">
      <w:pPr>
        <w:autoSpaceDE w:val="0"/>
        <w:autoSpaceDN w:val="0"/>
        <w:spacing w:line="360" w:lineRule="auto"/>
        <w:jc w:val="left"/>
        <w:rPr>
          <w:rFonts w:ascii="宋体"/>
          <w:b/>
          <w:bCs/>
          <w:sz w:val="30"/>
          <w:szCs w:val="30"/>
          <w:highlight w:val="none"/>
        </w:rPr>
      </w:pPr>
      <w:r>
        <w:rPr>
          <w:rFonts w:hint="eastAsia" w:ascii="宋体" w:hAnsi="宋体" w:cs="宋体"/>
          <w:b/>
          <w:bCs/>
          <w:sz w:val="30"/>
          <w:szCs w:val="30"/>
          <w:highlight w:val="none"/>
          <w:lang w:val="zh-CN"/>
        </w:rPr>
        <w:t>采购日期：</w:t>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r>
        <w:rPr>
          <w:rFonts w:hint="eastAsia" w:ascii="宋体" w:hAnsi="宋体" w:cs="宋体"/>
          <w:b/>
          <w:bCs/>
          <w:sz w:val="30"/>
          <w:szCs w:val="30"/>
          <w:highlight w:val="none"/>
          <w:u w:val="single"/>
          <w:lang w:val="en-US" w:eastAsia="zh-CN"/>
        </w:rPr>
        <w:tab/>
      </w:r>
    </w:p>
    <w:p w14:paraId="1CE9D0AA">
      <w:pPr>
        <w:spacing w:line="360" w:lineRule="auto"/>
        <w:ind w:firstLine="480"/>
        <w:rPr>
          <w:rFonts w:ascii="宋体"/>
          <w:sz w:val="24"/>
          <w:highlight w:val="none"/>
        </w:rPr>
      </w:pPr>
    </w:p>
    <w:p w14:paraId="7D82F6C8">
      <w:pPr>
        <w:spacing w:line="360" w:lineRule="auto"/>
        <w:ind w:firstLine="480"/>
        <w:rPr>
          <w:rFonts w:ascii="宋体"/>
          <w:sz w:val="24"/>
          <w:highlight w:val="none"/>
        </w:rPr>
      </w:pPr>
    </w:p>
    <w:p w14:paraId="58DFF359">
      <w:pPr>
        <w:spacing w:line="360" w:lineRule="auto"/>
        <w:ind w:firstLine="480"/>
        <w:rPr>
          <w:rFonts w:ascii="宋体"/>
          <w:sz w:val="24"/>
          <w:highlight w:val="none"/>
        </w:rPr>
      </w:pPr>
    </w:p>
    <w:p w14:paraId="2AD4005A">
      <w:pPr>
        <w:autoSpaceDE w:val="0"/>
        <w:autoSpaceDN w:val="0"/>
        <w:spacing w:line="360" w:lineRule="auto"/>
        <w:jc w:val="left"/>
        <w:rPr>
          <w:rFonts w:hint="eastAsia" w:ascii="宋体" w:hAnsi="宋体" w:cs="宋体"/>
          <w:b/>
          <w:bCs/>
          <w:sz w:val="28"/>
          <w:szCs w:val="28"/>
          <w:highlight w:val="none"/>
          <w:lang w:val="zh-CN"/>
        </w:rPr>
        <w:sectPr>
          <w:pgSz w:w="11906" w:h="16838"/>
          <w:pgMar w:top="1090" w:right="2009" w:bottom="1440" w:left="1077" w:header="851" w:footer="992" w:gutter="0"/>
          <w:cols w:space="720" w:num="1"/>
          <w:docGrid w:linePitch="312" w:charSpace="0"/>
        </w:sectPr>
      </w:pPr>
    </w:p>
    <w:p w14:paraId="1DCE4301">
      <w:pPr>
        <w:autoSpaceDE w:val="0"/>
        <w:autoSpaceDN w:val="0"/>
        <w:adjustRightInd w:val="0"/>
        <w:spacing w:line="360" w:lineRule="auto"/>
        <w:jc w:val="left"/>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采</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购</w:t>
      </w:r>
      <w:r>
        <w:rPr>
          <w:rFonts w:hint="eastAsia" w:ascii="宋体" w:hAnsi="宋体" w:cs="宋体"/>
          <w:b/>
          <w:bCs/>
          <w:color w:val="000000"/>
          <w:kern w:val="0"/>
          <w:sz w:val="28"/>
          <w:szCs w:val="28"/>
        </w:rPr>
        <w:t xml:space="preserve"> </w:t>
      </w:r>
      <w:r>
        <w:rPr>
          <w:rFonts w:hint="eastAsia" w:ascii="宋体" w:hAnsi="宋体" w:cs="宋体"/>
          <w:b/>
          <w:bCs/>
          <w:color w:val="000000"/>
          <w:kern w:val="0"/>
          <w:sz w:val="28"/>
          <w:szCs w:val="28"/>
          <w:lang w:val="zh-CN"/>
        </w:rPr>
        <w:t>人（以下简称甲方）：</w:t>
      </w:r>
    </w:p>
    <w:p w14:paraId="3D9D42B4">
      <w:pPr>
        <w:autoSpaceDE w:val="0"/>
        <w:autoSpaceDN w:val="0"/>
        <w:adjustRightInd w:val="0"/>
        <w:spacing w:line="360" w:lineRule="auto"/>
        <w:rPr>
          <w:rFonts w:hint="eastAsia" w:ascii="宋体" w:hAnsi="宋体" w:cs="宋体"/>
          <w:color w:val="000000"/>
          <w:kern w:val="0"/>
          <w:sz w:val="28"/>
          <w:szCs w:val="28"/>
        </w:rPr>
      </w:pPr>
      <w:r>
        <w:rPr>
          <w:rFonts w:hint="eastAsia" w:ascii="宋体" w:hAnsi="宋体" w:cs="宋体"/>
          <w:b/>
          <w:bCs/>
          <w:color w:val="000000"/>
          <w:kern w:val="0"/>
          <w:sz w:val="30"/>
          <w:szCs w:val="30"/>
          <w:lang w:val="zh-CN"/>
        </w:rPr>
        <w:t>中</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标</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人</w:t>
      </w:r>
      <w:r>
        <w:rPr>
          <w:rFonts w:hint="eastAsia" w:ascii="宋体" w:hAnsi="宋体" w:cs="宋体"/>
          <w:b/>
          <w:bCs/>
          <w:color w:val="000000"/>
          <w:kern w:val="0"/>
          <w:sz w:val="28"/>
          <w:szCs w:val="28"/>
          <w:lang w:val="zh-CN"/>
        </w:rPr>
        <w:t>（以下简称乙方）：</w:t>
      </w:r>
    </w:p>
    <w:p w14:paraId="3A0CB872">
      <w:pPr>
        <w:pStyle w:val="10"/>
        <w:spacing w:after="0" w:line="480" w:lineRule="exact"/>
        <w:ind w:left="0" w:leftChars="0" w:firstLine="480"/>
        <w:rPr>
          <w:rFonts w:hint="eastAsia" w:ascii="宋体" w:hAnsi="宋体" w:cs="宋体"/>
          <w:color w:val="000000"/>
          <w:kern w:val="0"/>
          <w:sz w:val="24"/>
          <w:lang w:val="zh-CN"/>
        </w:rPr>
      </w:pPr>
      <w:r>
        <w:rPr>
          <w:rFonts w:hint="eastAsia" w:ascii="宋体" w:hAnsi="宋体" w:cs="宋体"/>
          <w:color w:val="000000"/>
          <w:kern w:val="0"/>
          <w:sz w:val="24"/>
          <w:lang w:val="zh-CN"/>
        </w:rPr>
        <w:t>甲、乙双方根据</w:t>
      </w:r>
      <w:r>
        <w:rPr>
          <w:rFonts w:hint="eastAsia" w:ascii="宋体" w:hAnsi="宋体" w:cs="宋体"/>
          <w:color w:val="000000"/>
          <w:kern w:val="0"/>
          <w:sz w:val="24"/>
          <w:u w:val="single"/>
        </w:rPr>
        <w:t>20xx</w:t>
      </w:r>
      <w:r>
        <w:rPr>
          <w:rFonts w:hint="eastAsia" w:ascii="宋体" w:hAnsi="宋体" w:cs="宋体"/>
          <w:color w:val="000000"/>
          <w:kern w:val="0"/>
          <w:sz w:val="24"/>
          <w:u w:val="single"/>
          <w:lang w:val="zh-CN"/>
        </w:rPr>
        <w:t>年</w:t>
      </w:r>
      <w:r>
        <w:rPr>
          <w:rFonts w:hint="eastAsia" w:ascii="宋体" w:hAnsi="宋体" w:cs="宋体"/>
          <w:color w:val="000000"/>
          <w:kern w:val="0"/>
          <w:sz w:val="24"/>
          <w:u w:val="single"/>
        </w:rPr>
        <w:t>xx</w:t>
      </w:r>
      <w:r>
        <w:rPr>
          <w:rFonts w:hint="eastAsia" w:ascii="宋体" w:hAnsi="宋体" w:cs="宋体"/>
          <w:color w:val="000000"/>
          <w:kern w:val="0"/>
          <w:sz w:val="24"/>
          <w:u w:val="single"/>
          <w:lang w:val="zh-CN"/>
        </w:rPr>
        <w:t>月</w:t>
      </w:r>
      <w:r>
        <w:rPr>
          <w:rFonts w:hint="eastAsia" w:ascii="宋体" w:hAnsi="宋体" w:cs="宋体"/>
          <w:color w:val="000000"/>
          <w:kern w:val="0"/>
          <w:sz w:val="24"/>
          <w:u w:val="single"/>
        </w:rPr>
        <w:t>x</w:t>
      </w:r>
      <w:r>
        <w:rPr>
          <w:rFonts w:hint="eastAsia" w:ascii="宋体" w:hAnsi="宋体" w:cs="宋体"/>
          <w:kern w:val="0"/>
          <w:sz w:val="24"/>
          <w:u w:val="single"/>
        </w:rPr>
        <w:t>x</w:t>
      </w:r>
      <w:r>
        <w:rPr>
          <w:rFonts w:hint="eastAsia" w:ascii="宋体" w:hAnsi="宋体" w:cs="宋体"/>
          <w:kern w:val="0"/>
          <w:sz w:val="24"/>
          <w:u w:val="single"/>
          <w:lang w:val="zh-CN"/>
        </w:rPr>
        <w:t>日，</w:t>
      </w:r>
      <w:r>
        <w:rPr>
          <w:rFonts w:hint="eastAsia" w:ascii="宋体" w:hAnsi="宋体" w:cs="宋体"/>
          <w:kern w:val="0"/>
          <w:sz w:val="24"/>
          <w:u w:val="single"/>
        </w:rPr>
        <w:t xml:space="preserve">                   </w:t>
      </w:r>
      <w:r>
        <w:rPr>
          <w:rFonts w:hint="eastAsia" w:ascii="宋体" w:hAnsi="宋体" w:cs="宋体"/>
          <w:kern w:val="0"/>
          <w:sz w:val="24"/>
          <w:u w:val="single"/>
          <w:lang w:val="zh-CN"/>
        </w:rPr>
        <w:t>,【</w:t>
      </w:r>
      <w:r>
        <w:rPr>
          <w:rFonts w:hint="eastAsia" w:ascii="宋体" w:hAnsi="宋体" w:cs="宋体"/>
          <w:kern w:val="0"/>
          <w:sz w:val="24"/>
          <w:u w:val="single"/>
        </w:rPr>
        <w:t xml:space="preserve">采购编号：               </w:t>
      </w:r>
      <w:r>
        <w:rPr>
          <w:rFonts w:hint="eastAsia" w:ascii="宋体" w:hAnsi="宋体" w:cs="宋体"/>
          <w:kern w:val="0"/>
          <w:sz w:val="24"/>
          <w:u w:val="single"/>
          <w:lang w:val="zh-CN"/>
        </w:rPr>
        <w:t>】</w:t>
      </w:r>
      <w:r>
        <w:rPr>
          <w:rFonts w:hint="eastAsia" w:ascii="宋体" w:hAnsi="宋体" w:cs="宋体"/>
          <w:color w:val="000000"/>
          <w:kern w:val="0"/>
          <w:sz w:val="24"/>
          <w:u w:val="single"/>
          <w:lang w:val="zh-CN"/>
        </w:rPr>
        <w:t>的竞争性磋商文件要求和采购代理机构出具的《</w:t>
      </w:r>
      <w:r>
        <w:rPr>
          <w:rFonts w:hint="eastAsia" w:ascii="宋体" w:hAnsi="宋体" w:cs="宋体"/>
          <w:color w:val="000000"/>
          <w:kern w:val="0"/>
          <w:sz w:val="24"/>
          <w:u w:val="single"/>
        </w:rPr>
        <w:t>成交</w:t>
      </w:r>
      <w:r>
        <w:rPr>
          <w:rFonts w:hint="eastAsia" w:ascii="宋体" w:hAnsi="宋体" w:cs="宋体"/>
          <w:color w:val="000000"/>
          <w:kern w:val="0"/>
          <w:sz w:val="24"/>
          <w:u w:val="single"/>
          <w:lang w:val="zh-CN"/>
        </w:rPr>
        <w:t>通知书》</w:t>
      </w:r>
      <w:r>
        <w:rPr>
          <w:rFonts w:hint="eastAsia" w:ascii="宋体" w:hAnsi="宋体" w:cs="宋体"/>
          <w:color w:val="000000"/>
          <w:kern w:val="0"/>
          <w:sz w:val="24"/>
          <w:lang w:val="zh-CN"/>
        </w:rPr>
        <w:t>，并经双方协商一致，签订本合同协议书。</w:t>
      </w:r>
    </w:p>
    <w:p w14:paraId="32F64025">
      <w:pPr>
        <w:autoSpaceDE w:val="0"/>
        <w:autoSpaceDN w:val="0"/>
        <w:spacing w:line="360" w:lineRule="auto"/>
        <w:rPr>
          <w:rFonts w:hint="eastAsia" w:ascii="宋体" w:hAnsi="宋体" w:cs="宋体"/>
          <w:sz w:val="24"/>
          <w:lang w:val="zh-CN"/>
        </w:rPr>
      </w:pPr>
      <w:r>
        <w:rPr>
          <w:rFonts w:hint="eastAsia" w:ascii="宋体" w:hAnsi="宋体" w:cs="宋体"/>
          <w:sz w:val="24"/>
          <w:lang w:val="zh-CN"/>
        </w:rPr>
        <w:t>一、签订本采购合同的依据</w:t>
      </w:r>
    </w:p>
    <w:p w14:paraId="3C1673D3">
      <w:pPr>
        <w:autoSpaceDE w:val="0"/>
        <w:autoSpaceDN w:val="0"/>
        <w:spacing w:line="360" w:lineRule="auto"/>
        <w:ind w:firstLine="480"/>
        <w:rPr>
          <w:rFonts w:hint="eastAsia" w:ascii="宋体" w:hAnsi="宋体" w:cs="宋体"/>
          <w:sz w:val="24"/>
          <w:lang w:val="zh-CN"/>
        </w:rPr>
      </w:pPr>
      <w:r>
        <w:rPr>
          <w:rFonts w:hint="eastAsia" w:ascii="宋体" w:hAnsi="宋体" w:cs="宋体"/>
          <w:sz w:val="24"/>
          <w:lang w:val="zh-CN"/>
        </w:rPr>
        <w:t>本采购合同所附下列文件是构成本采购合同不可分割的部分：</w:t>
      </w:r>
    </w:p>
    <w:p w14:paraId="0C5A0107">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1.竞争性磋商文件；</w:t>
      </w:r>
    </w:p>
    <w:p w14:paraId="0CF6B23D">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2.</w:t>
      </w:r>
      <w:r>
        <w:rPr>
          <w:rFonts w:hint="eastAsia" w:ascii="宋体" w:hAnsi="宋体" w:cs="宋体"/>
          <w:color w:val="000000"/>
          <w:kern w:val="0"/>
          <w:sz w:val="24"/>
        </w:rPr>
        <w:t>竞争性磋商</w:t>
      </w:r>
      <w:r>
        <w:rPr>
          <w:rFonts w:hint="eastAsia" w:ascii="宋体" w:hAnsi="宋体" w:cs="宋体"/>
          <w:color w:val="000000"/>
          <w:kern w:val="0"/>
          <w:sz w:val="24"/>
          <w:lang w:val="zh-CN"/>
        </w:rPr>
        <w:t>文件的澄清、变更公告；</w:t>
      </w:r>
    </w:p>
    <w:p w14:paraId="1C073B05">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3.</w:t>
      </w:r>
      <w:r>
        <w:rPr>
          <w:rFonts w:hint="eastAsia" w:ascii="宋体" w:hAnsi="宋体" w:cs="宋体"/>
          <w:color w:val="000000"/>
          <w:kern w:val="0"/>
          <w:sz w:val="24"/>
        </w:rPr>
        <w:t>成交供应商</w:t>
      </w:r>
      <w:r>
        <w:rPr>
          <w:rFonts w:hint="eastAsia" w:ascii="宋体" w:hAnsi="宋体" w:cs="宋体"/>
          <w:color w:val="000000"/>
          <w:kern w:val="0"/>
          <w:sz w:val="24"/>
          <w:lang w:val="zh-CN"/>
        </w:rPr>
        <w:t>提交的响应文件；</w:t>
      </w:r>
    </w:p>
    <w:p w14:paraId="642FE80D">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4.竞争性磋商文件中规定的合同通用条款；</w:t>
      </w:r>
    </w:p>
    <w:p w14:paraId="7D468E34">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5.成交通知书；</w:t>
      </w:r>
    </w:p>
    <w:p w14:paraId="522F9188">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lang w:val="zh-CN"/>
        </w:rPr>
        <w:t>6.履约保证金缴费证明。（</w:t>
      </w:r>
      <w:r>
        <w:rPr>
          <w:rFonts w:hint="eastAsia" w:ascii="宋体" w:hAnsi="宋体" w:cs="宋体"/>
          <w:color w:val="000000"/>
          <w:kern w:val="0"/>
          <w:sz w:val="24"/>
        </w:rPr>
        <w:t>若有</w:t>
      </w:r>
      <w:r>
        <w:rPr>
          <w:rFonts w:hint="eastAsia" w:ascii="宋体" w:hAnsi="宋体" w:cs="宋体"/>
          <w:color w:val="000000"/>
          <w:kern w:val="0"/>
          <w:sz w:val="24"/>
          <w:lang w:val="zh-CN"/>
        </w:rPr>
        <w:t>）</w:t>
      </w:r>
    </w:p>
    <w:p w14:paraId="6E2165C7">
      <w:pPr>
        <w:autoSpaceDE w:val="0"/>
        <w:autoSpaceDN w:val="0"/>
        <w:spacing w:line="480" w:lineRule="exact"/>
        <w:ind w:firstLine="480"/>
        <w:rPr>
          <w:rFonts w:hint="eastAsia"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.其他合同文件（</w:t>
      </w:r>
      <w:r>
        <w:rPr>
          <w:rFonts w:hint="eastAsia" w:ascii="宋体" w:hAnsi="宋体" w:cs="宋体"/>
          <w:color w:val="000000"/>
          <w:kern w:val="0"/>
          <w:sz w:val="24"/>
        </w:rPr>
        <w:t>签订合同时约定的其他附件</w:t>
      </w:r>
      <w:r>
        <w:rPr>
          <w:rFonts w:hint="eastAsia" w:ascii="宋体" w:hAnsi="宋体" w:cs="宋体"/>
          <w:color w:val="000000"/>
          <w:kern w:val="0"/>
          <w:sz w:val="24"/>
          <w:lang w:val="zh-CN"/>
        </w:rPr>
        <w:t>）。</w:t>
      </w:r>
    </w:p>
    <w:p w14:paraId="60CD98AA">
      <w:pPr>
        <w:autoSpaceDE w:val="0"/>
        <w:autoSpaceDN w:val="0"/>
        <w:spacing w:line="360" w:lineRule="auto"/>
        <w:ind w:firstLine="480"/>
        <w:rPr>
          <w:rFonts w:hint="eastAsia" w:ascii="宋体" w:hAnsi="宋体" w:cs="宋体"/>
          <w:color w:val="000000"/>
          <w:kern w:val="0"/>
          <w:sz w:val="24"/>
          <w:lang w:val="zh-CN"/>
        </w:rPr>
      </w:pPr>
      <w:r>
        <w:rPr>
          <w:rFonts w:hint="eastAsia" w:ascii="宋体" w:hAnsi="宋体" w:cs="宋体"/>
          <w:color w:val="000000"/>
          <w:kern w:val="0"/>
          <w:sz w:val="24"/>
          <w:lang w:val="zh-CN"/>
        </w:rPr>
        <w:t>在合同订立及履行过程中形成的与合同有关的文件均构成合同文件组成部分，并具有同等法律效力。</w:t>
      </w:r>
    </w:p>
    <w:p w14:paraId="7A26D800">
      <w:pPr>
        <w:autoSpaceDE w:val="0"/>
        <w:autoSpaceDN w:val="0"/>
        <w:snapToGrid w:val="0"/>
        <w:spacing w:line="360" w:lineRule="auto"/>
        <w:jc w:val="left"/>
        <w:rPr>
          <w:rFonts w:ascii="宋体"/>
          <w:color w:val="000000"/>
          <w:sz w:val="24"/>
        </w:rPr>
      </w:pPr>
      <w:r>
        <w:rPr>
          <w:rFonts w:hint="eastAsia" w:ascii="宋体"/>
          <w:color w:val="000000"/>
          <w:sz w:val="24"/>
        </w:rPr>
        <w:t xml:space="preserve">二、合同标的及金额 </w:t>
      </w:r>
    </w:p>
    <w:p w14:paraId="6D2CB558">
      <w:pPr>
        <w:spacing w:line="360" w:lineRule="auto"/>
        <w:ind w:firstLine="470" w:firstLineChars="196"/>
        <w:rPr>
          <w:rFonts w:ascii="宋体" w:hAnsi="宋体"/>
          <w:color w:val="000000"/>
          <w:sz w:val="24"/>
        </w:rPr>
      </w:pPr>
      <w:r>
        <w:rPr>
          <w:rFonts w:hint="eastAsia" w:ascii="宋体" w:hAnsi="宋体"/>
          <w:color w:val="000000"/>
          <w:sz w:val="24"/>
        </w:rPr>
        <w:t>1、按《成交通知书》表明的成交价格成交，</w:t>
      </w:r>
      <w:r>
        <w:rPr>
          <w:rFonts w:hint="eastAsia" w:ascii="宋体" w:hAnsi="宋体" w:eastAsia="宋体" w:cs="宋体"/>
          <w:kern w:val="0"/>
          <w:sz w:val="24"/>
          <w:szCs w:val="24"/>
          <w:highlight w:val="none"/>
          <w:lang w:val="zh-CN"/>
        </w:rPr>
        <w:t>人民币</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zh-CN"/>
        </w:rPr>
        <w:t>元(大写:人民币</w:t>
      </w:r>
      <w:r>
        <w:rPr>
          <w:rFonts w:hint="eastAsia" w:ascii="宋体" w:hAnsi="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zh-CN"/>
        </w:rPr>
        <w:t>)</w:t>
      </w:r>
      <w:r>
        <w:rPr>
          <w:rFonts w:hint="eastAsia" w:ascii="宋体" w:hAnsi="宋体"/>
          <w:color w:val="000000"/>
          <w:sz w:val="24"/>
        </w:rPr>
        <w:t>；</w:t>
      </w:r>
    </w:p>
    <w:p w14:paraId="423617F3">
      <w:pPr>
        <w:spacing w:line="360" w:lineRule="auto"/>
        <w:ind w:firstLine="480" w:firstLineChars="200"/>
        <w:rPr>
          <w:rFonts w:hint="eastAsia" w:ascii="宋体" w:hAnsi="宋体"/>
          <w:color w:val="000000"/>
          <w:sz w:val="24"/>
          <w:u w:val="single"/>
        </w:rPr>
      </w:pPr>
      <w:r>
        <w:rPr>
          <w:rFonts w:hint="eastAsia" w:ascii="宋体" w:hAnsi="宋体"/>
          <w:color w:val="000000"/>
          <w:sz w:val="24"/>
          <w:lang w:val="en-US" w:eastAsia="zh-CN"/>
        </w:rPr>
        <w:t>2</w:t>
      </w:r>
      <w:r>
        <w:rPr>
          <w:rFonts w:hint="eastAsia" w:ascii="宋体" w:hAnsi="宋体"/>
          <w:color w:val="000000"/>
          <w:sz w:val="24"/>
        </w:rPr>
        <w:t>、本合同以人民币进行</w:t>
      </w:r>
      <w:r>
        <w:rPr>
          <w:rFonts w:hint="eastAsia" w:ascii="宋体" w:hAnsi="宋体" w:eastAsia="宋体" w:cs="Times New Roman"/>
          <w:color w:val="000000"/>
          <w:sz w:val="24"/>
        </w:rPr>
        <w:t>结算，合同总价包括：</w:t>
      </w:r>
      <w:r>
        <w:rPr>
          <w:rFonts w:hint="eastAsia" w:ascii="宋体" w:hAnsi="宋体" w:eastAsia="宋体" w:cs="Times New Roman"/>
          <w:color w:val="000000"/>
          <w:sz w:val="24"/>
          <w:lang w:val="zh-CN"/>
        </w:rPr>
        <w:t>包括服务费、人工费、保险费、税金及不可预见费等全部费用。</w:t>
      </w:r>
    </w:p>
    <w:p w14:paraId="58C5A828">
      <w:pPr>
        <w:spacing w:line="460" w:lineRule="exact"/>
        <w:ind w:firstLine="480" w:firstLineChars="200"/>
        <w:rPr>
          <w:rFonts w:ascii="宋体"/>
          <w:color w:val="000000"/>
          <w:sz w:val="24"/>
        </w:rPr>
      </w:pPr>
      <w:r>
        <w:rPr>
          <w:rFonts w:hint="eastAsia" w:ascii="宋体"/>
          <w:color w:val="000000"/>
          <w:sz w:val="24"/>
        </w:rPr>
        <w:t>乙方不得以设备、运输等费用上涨为由要求甲方另行支付其他任何费用。</w:t>
      </w:r>
    </w:p>
    <w:p w14:paraId="08BC7F0C">
      <w:pPr>
        <w:spacing w:line="480" w:lineRule="exact"/>
        <w:rPr>
          <w:rFonts w:ascii="宋体" w:hAnsi="宋体"/>
          <w:color w:val="000000"/>
          <w:sz w:val="24"/>
        </w:rPr>
      </w:pPr>
      <w:r>
        <w:rPr>
          <w:rFonts w:hint="eastAsia" w:ascii="宋体" w:hAnsi="宋体"/>
          <w:color w:val="000000"/>
          <w:sz w:val="24"/>
        </w:rPr>
        <w:t>三、质量保证</w:t>
      </w:r>
    </w:p>
    <w:p w14:paraId="677FEE4F">
      <w:pPr>
        <w:spacing w:line="480" w:lineRule="exact"/>
        <w:ind w:firstLine="470" w:firstLineChars="196"/>
        <w:rPr>
          <w:rFonts w:hint="eastAsia" w:ascii="宋体" w:hAnsi="宋体" w:eastAsia="宋体" w:cs="Times New Roman"/>
          <w:color w:val="000000"/>
          <w:sz w:val="24"/>
        </w:rPr>
      </w:pPr>
      <w:r>
        <w:rPr>
          <w:rFonts w:hint="eastAsia" w:ascii="宋体" w:hAnsi="宋体" w:eastAsia="宋体" w:cs="Times New Roman"/>
          <w:color w:val="000000"/>
          <w:sz w:val="24"/>
        </w:rPr>
        <w:t>1、乙方所提供的服务质量、人员配备必须与磋商文件、响应文件和承诺相一致。</w:t>
      </w:r>
    </w:p>
    <w:p w14:paraId="279BDD68">
      <w:pPr>
        <w:spacing w:line="480" w:lineRule="exact"/>
        <w:ind w:firstLine="470" w:firstLineChars="196"/>
        <w:rPr>
          <w:rFonts w:hint="eastAsia" w:ascii="宋体" w:hAnsi="宋体" w:eastAsia="宋体" w:cs="Times New Roman"/>
          <w:color w:val="000000"/>
          <w:sz w:val="24"/>
        </w:rPr>
      </w:pPr>
      <w:r>
        <w:rPr>
          <w:rFonts w:hint="eastAsia" w:ascii="宋体" w:hAnsi="宋体" w:eastAsia="宋体" w:cs="Times New Roman"/>
          <w:color w:val="000000"/>
          <w:sz w:val="24"/>
        </w:rPr>
        <w:t>2、乙方应保证提供服务不会侵犯任何第三方的权利。</w:t>
      </w:r>
    </w:p>
    <w:p w14:paraId="007B4922">
      <w:pPr>
        <w:spacing w:line="480" w:lineRule="exact"/>
        <w:ind w:firstLine="470" w:firstLineChars="196"/>
        <w:rPr>
          <w:rFonts w:hint="eastAsia" w:ascii="宋体" w:hAnsi="宋体" w:eastAsia="宋体" w:cs="Times New Roman"/>
          <w:color w:val="000000"/>
          <w:sz w:val="24"/>
        </w:rPr>
      </w:pPr>
      <w:r>
        <w:rPr>
          <w:rFonts w:hint="eastAsia" w:ascii="宋体" w:hAnsi="宋体" w:eastAsia="宋体" w:cs="Times New Roman"/>
          <w:color w:val="000000"/>
          <w:sz w:val="24"/>
        </w:rPr>
        <w:t>3、</w:t>
      </w:r>
      <w:r>
        <w:rPr>
          <w:rFonts w:hint="eastAsia" w:ascii="宋体" w:hAnsi="宋体" w:eastAsia="宋体" w:cs="Times New Roman"/>
          <w:color w:val="000000"/>
          <w:sz w:val="24"/>
          <w:lang w:val="en-US" w:eastAsia="zh-CN"/>
        </w:rPr>
        <w:t>服务</w:t>
      </w:r>
      <w:r>
        <w:rPr>
          <w:rFonts w:hint="eastAsia" w:ascii="宋体" w:hAnsi="宋体" w:eastAsia="宋体" w:cs="Times New Roman"/>
          <w:color w:val="000000"/>
          <w:sz w:val="24"/>
        </w:rPr>
        <w:t>质量不低于现行国家质量标准。</w:t>
      </w:r>
    </w:p>
    <w:p w14:paraId="357854FA">
      <w:pPr>
        <w:spacing w:line="480" w:lineRule="exact"/>
        <w:rPr>
          <w:rFonts w:ascii="宋体" w:hAnsi="宋体"/>
          <w:color w:val="000000"/>
          <w:sz w:val="24"/>
        </w:rPr>
      </w:pPr>
      <w:r>
        <w:rPr>
          <w:rFonts w:hint="eastAsia" w:ascii="宋体" w:hAnsi="宋体"/>
          <w:color w:val="000000"/>
          <w:sz w:val="24"/>
        </w:rPr>
        <w:t>四、交付和验收</w:t>
      </w:r>
    </w:p>
    <w:p w14:paraId="52FEA18B">
      <w:pPr>
        <w:spacing w:line="380" w:lineRule="exact"/>
        <w:ind w:firstLine="482" w:firstLineChars="200"/>
        <w:rPr>
          <w:rFonts w:hint="eastAsia" w:ascii="宋体" w:hAnsi="宋体" w:eastAsia="宋体" w:cs="Times New Roman"/>
          <w:b/>
          <w:bCs/>
          <w:sz w:val="24"/>
          <w:u w:val="none"/>
          <w:lang w:eastAsia="zh-CN"/>
        </w:rPr>
      </w:pPr>
      <w:r>
        <w:rPr>
          <w:rFonts w:hint="eastAsia" w:ascii="宋体" w:hAnsi="宋体" w:eastAsia="宋体" w:cs="Times New Roman"/>
          <w:b/>
          <w:bCs/>
          <w:sz w:val="24"/>
          <w:u w:val="none"/>
        </w:rPr>
        <w:t>1、服务期：自合同签订起一年</w:t>
      </w:r>
      <w:r>
        <w:rPr>
          <w:rFonts w:hint="eastAsia" w:ascii="宋体" w:hAnsi="宋体" w:eastAsia="宋体" w:cs="Times New Roman"/>
          <w:b/>
          <w:bCs/>
          <w:sz w:val="24"/>
          <w:u w:val="none"/>
          <w:lang w:eastAsia="zh-CN"/>
        </w:rPr>
        <w:t>。</w:t>
      </w:r>
    </w:p>
    <w:p w14:paraId="3FDB83D7">
      <w:pPr>
        <w:spacing w:line="380" w:lineRule="exact"/>
        <w:ind w:firstLine="482" w:firstLineChars="200"/>
        <w:rPr>
          <w:rFonts w:hint="eastAsia" w:ascii="宋体" w:hAnsi="宋体" w:eastAsia="宋体" w:cs="Times New Roman"/>
          <w:b/>
          <w:bCs/>
          <w:sz w:val="24"/>
          <w:u w:val="none"/>
        </w:rPr>
      </w:pPr>
      <w:r>
        <w:rPr>
          <w:rFonts w:hint="eastAsia" w:ascii="宋体" w:hAnsi="宋体" w:eastAsia="宋体" w:cs="Times New Roman"/>
          <w:b/>
          <w:bCs/>
          <w:sz w:val="24"/>
          <w:u w:val="none"/>
        </w:rPr>
        <w:t xml:space="preserve"> </w:t>
      </w:r>
      <w:r>
        <w:rPr>
          <w:rFonts w:hint="eastAsia" w:ascii="宋体" w:hAnsi="宋体" w:eastAsia="宋体" w:cs="Times New Roman"/>
          <w:b/>
          <w:bCs/>
          <w:sz w:val="24"/>
          <w:u w:val="none"/>
          <w:lang w:val="en-US" w:eastAsia="zh-CN"/>
        </w:rPr>
        <w:t xml:space="preserve">  </w:t>
      </w:r>
      <w:r>
        <w:rPr>
          <w:rFonts w:hint="eastAsia" w:ascii="宋体" w:hAnsi="宋体" w:eastAsia="宋体" w:cs="Times New Roman"/>
          <w:b/>
          <w:bCs/>
          <w:sz w:val="24"/>
          <w:u w:val="none"/>
          <w:lang w:eastAsia="zh-CN"/>
        </w:rPr>
        <w:t>服务地点：青海民族大学文实校区、博雅校区、东序校区、西昆校区、南山校区（具体范围以甲方提供的校园建筑清单为准，新增建筑需另行协商补充维保范围）</w:t>
      </w:r>
      <w:r>
        <w:rPr>
          <w:rFonts w:hint="eastAsia" w:ascii="宋体" w:hAnsi="宋体" w:eastAsia="宋体" w:cs="Times New Roman"/>
          <w:b/>
          <w:bCs/>
          <w:sz w:val="24"/>
          <w:u w:val="none"/>
          <w:lang w:val="en-US" w:eastAsia="zh-CN"/>
        </w:rPr>
        <w:t>。</w:t>
      </w:r>
    </w:p>
    <w:p w14:paraId="30150262">
      <w:pPr>
        <w:spacing w:line="480" w:lineRule="exact"/>
        <w:ind w:firstLine="470" w:firstLineChars="196"/>
        <w:rPr>
          <w:rFonts w:ascii="宋体" w:hAnsi="宋体"/>
          <w:color w:val="000000"/>
          <w:sz w:val="24"/>
        </w:rPr>
      </w:pPr>
      <w:r>
        <w:rPr>
          <w:rFonts w:hint="eastAsia" w:ascii="宋体" w:hAnsi="宋体"/>
          <w:color w:val="000000"/>
          <w:sz w:val="24"/>
        </w:rPr>
        <w:t>2、乙方提供不符合招响应文件和本合同规定的服务，甲方有权拒绝接受。</w:t>
      </w:r>
    </w:p>
    <w:p w14:paraId="444AC1A6">
      <w:pPr>
        <w:spacing w:line="480" w:lineRule="exact"/>
        <w:ind w:firstLine="470" w:firstLineChars="196"/>
        <w:rPr>
          <w:rFonts w:ascii="宋体" w:hAnsi="宋体"/>
          <w:color w:val="000000"/>
          <w:sz w:val="24"/>
        </w:rPr>
      </w:pPr>
      <w:r>
        <w:rPr>
          <w:rFonts w:hint="eastAsia" w:ascii="宋体" w:hAnsi="宋体"/>
          <w:color w:val="000000"/>
          <w:sz w:val="24"/>
        </w:rPr>
        <w:t>3、甲方在验收过程中发现乙方有违约问题，可暂缓资金结算；待违约问题解决后，方可办理资金结算事宜。</w:t>
      </w:r>
    </w:p>
    <w:p w14:paraId="4F16B461">
      <w:pPr>
        <w:spacing w:line="480" w:lineRule="exact"/>
        <w:ind w:firstLine="470" w:firstLineChars="196"/>
        <w:rPr>
          <w:rFonts w:ascii="宋体" w:hAnsi="宋体"/>
          <w:color w:val="000000"/>
          <w:sz w:val="24"/>
        </w:rPr>
      </w:pPr>
      <w:r>
        <w:rPr>
          <w:rFonts w:hint="eastAsia" w:ascii="宋体" w:hAnsi="宋体"/>
          <w:color w:val="000000"/>
          <w:sz w:val="24"/>
        </w:rPr>
        <w:t>4、甲乙双方对验收有异议的，在验收后5个工作日内以书面形式向对方提出，对方应自收到书面异议后10个工作日内及时予以解决。</w:t>
      </w:r>
    </w:p>
    <w:p w14:paraId="777DB49D">
      <w:pPr>
        <w:spacing w:line="480" w:lineRule="exact"/>
        <w:ind w:firstLine="470" w:firstLineChars="196"/>
        <w:rPr>
          <w:sz w:val="24"/>
          <w:lang w:val="zh-CN"/>
        </w:rPr>
      </w:pPr>
      <w:r>
        <w:rPr>
          <w:rFonts w:hint="eastAsia" w:ascii="宋体" w:hAnsi="宋体"/>
          <w:color w:val="000000"/>
          <w:sz w:val="24"/>
        </w:rPr>
        <w:t>5、乙方向甲方提供相关完税发票。</w:t>
      </w:r>
    </w:p>
    <w:p w14:paraId="19D3A016">
      <w:pPr>
        <w:autoSpaceDE w:val="0"/>
        <w:autoSpaceDN w:val="0"/>
        <w:snapToGrid w:val="0"/>
        <w:spacing w:line="460" w:lineRule="exact"/>
        <w:rPr>
          <w:rFonts w:hint="eastAsia" w:ascii="宋体"/>
          <w:color w:val="000000"/>
          <w:sz w:val="24"/>
        </w:rPr>
      </w:pPr>
      <w:r>
        <w:rPr>
          <w:rFonts w:hint="eastAsia" w:ascii="宋体"/>
          <w:color w:val="000000"/>
          <w:sz w:val="24"/>
        </w:rPr>
        <w:t>五、付款方式</w:t>
      </w:r>
    </w:p>
    <w:p w14:paraId="512B5A4F">
      <w:pPr>
        <w:spacing w:line="440" w:lineRule="exact"/>
        <w:ind w:firstLine="482" w:firstLineChars="200"/>
        <w:rPr>
          <w:rFonts w:hint="eastAsia" w:ascii="宋体" w:hAnsi="宋体"/>
          <w:b/>
          <w:bCs/>
          <w:sz w:val="24"/>
          <w:szCs w:val="32"/>
          <w:lang w:val="en-US" w:eastAsia="zh-CN"/>
        </w:rPr>
      </w:pPr>
      <w:r>
        <w:rPr>
          <w:rFonts w:hint="eastAsia" w:ascii="宋体" w:hAnsi="宋体"/>
          <w:b/>
          <w:bCs/>
          <w:sz w:val="24"/>
          <w:szCs w:val="32"/>
          <w:lang w:val="en-US" w:eastAsia="zh-CN"/>
        </w:rPr>
        <w:t>具体内容签订合同时约定。</w:t>
      </w:r>
    </w:p>
    <w:p w14:paraId="55F0D89B">
      <w:pPr>
        <w:spacing w:line="440" w:lineRule="exact"/>
        <w:rPr>
          <w:rFonts w:ascii="宋体" w:hAnsi="宋体"/>
          <w:sz w:val="24"/>
          <w:szCs w:val="32"/>
        </w:rPr>
      </w:pPr>
      <w:r>
        <w:rPr>
          <w:rFonts w:hint="eastAsia" w:ascii="宋体" w:hAnsi="宋体"/>
          <w:sz w:val="24"/>
          <w:szCs w:val="32"/>
        </w:rPr>
        <w:t>六、合同的变更、终止与转让</w:t>
      </w:r>
    </w:p>
    <w:p w14:paraId="3260ED82">
      <w:pPr>
        <w:spacing w:line="440" w:lineRule="exact"/>
        <w:ind w:firstLine="470" w:firstLineChars="196"/>
        <w:rPr>
          <w:rFonts w:ascii="宋体" w:hAnsi="宋体"/>
          <w:sz w:val="24"/>
          <w:szCs w:val="32"/>
        </w:rPr>
      </w:pPr>
      <w:r>
        <w:rPr>
          <w:rFonts w:ascii="宋体" w:hAnsi="宋体"/>
          <w:sz w:val="24"/>
          <w:szCs w:val="32"/>
        </w:rPr>
        <w:t>1</w:t>
      </w:r>
      <w:r>
        <w:rPr>
          <w:rFonts w:hint="eastAsia" w:ascii="宋体" w:hAnsi="宋体"/>
          <w:sz w:val="24"/>
          <w:szCs w:val="32"/>
        </w:rPr>
        <w:t>、除《中华人民共和国政府采购法》第</w:t>
      </w:r>
      <w:r>
        <w:rPr>
          <w:rFonts w:ascii="宋体" w:hAnsi="宋体"/>
          <w:sz w:val="24"/>
          <w:szCs w:val="32"/>
        </w:rPr>
        <w:t>50</w:t>
      </w:r>
      <w:r>
        <w:rPr>
          <w:rFonts w:hint="eastAsia" w:ascii="宋体" w:hAnsi="宋体"/>
          <w:sz w:val="24"/>
          <w:szCs w:val="32"/>
        </w:rPr>
        <w:t>条规定的情形外，本合同一经签订，甲乙双方不得擅自变更、中止或终止。</w:t>
      </w:r>
    </w:p>
    <w:p w14:paraId="098D43C0">
      <w:pPr>
        <w:spacing w:line="440" w:lineRule="exact"/>
        <w:ind w:firstLine="470" w:firstLineChars="196"/>
        <w:rPr>
          <w:rFonts w:ascii="宋体" w:hAnsi="宋体"/>
          <w:sz w:val="24"/>
          <w:szCs w:val="32"/>
        </w:rPr>
      </w:pPr>
      <w:r>
        <w:rPr>
          <w:rFonts w:ascii="宋体" w:hAnsi="宋体"/>
          <w:sz w:val="24"/>
          <w:szCs w:val="32"/>
        </w:rPr>
        <w:t>2</w:t>
      </w:r>
      <w:r>
        <w:rPr>
          <w:rFonts w:hint="eastAsia" w:ascii="宋体" w:hAnsi="宋体"/>
          <w:sz w:val="24"/>
          <w:szCs w:val="32"/>
        </w:rPr>
        <w:t>、乙方不得擅自转让其应履行的合同义务。</w:t>
      </w:r>
    </w:p>
    <w:p w14:paraId="022C1997">
      <w:pPr>
        <w:spacing w:line="440" w:lineRule="exact"/>
        <w:rPr>
          <w:rFonts w:hint="eastAsia" w:ascii="宋体" w:hAnsi="宋体"/>
          <w:sz w:val="24"/>
          <w:szCs w:val="32"/>
          <w:lang w:val="zh-CN"/>
        </w:rPr>
      </w:pPr>
      <w:r>
        <w:rPr>
          <w:rFonts w:hint="eastAsia" w:ascii="宋体" w:hAnsi="宋体"/>
          <w:sz w:val="24"/>
          <w:szCs w:val="32"/>
        </w:rPr>
        <w:t>七、</w:t>
      </w:r>
      <w:r>
        <w:rPr>
          <w:rFonts w:hint="eastAsia" w:ascii="宋体" w:hAnsi="宋体"/>
          <w:sz w:val="24"/>
          <w:szCs w:val="32"/>
          <w:lang w:val="zh-CN"/>
        </w:rPr>
        <w:t>违约责任</w:t>
      </w:r>
    </w:p>
    <w:p w14:paraId="3455120C">
      <w:pPr>
        <w:spacing w:line="440" w:lineRule="exact"/>
        <w:ind w:firstLine="480"/>
        <w:rPr>
          <w:rFonts w:hint="eastAsia" w:ascii="宋体" w:hAnsi="宋体"/>
          <w:sz w:val="24"/>
          <w:szCs w:val="32"/>
        </w:rPr>
      </w:pPr>
      <w:r>
        <w:rPr>
          <w:rFonts w:hint="eastAsia" w:ascii="宋体" w:hAnsi="宋体"/>
          <w:sz w:val="24"/>
          <w:szCs w:val="32"/>
        </w:rPr>
        <w:t>1、乙方所提供的产品规格、技术标准、服务等质量不合格的，应及时更换、调整；更换、调整不及时的，按逾期交货处罚；因质量问题甲方不同意接收的，质保金全额扣除，并由乙方赔偿由此引起的甲方的实际经济损失。</w:t>
      </w:r>
    </w:p>
    <w:p w14:paraId="210AE286">
      <w:pPr>
        <w:spacing w:line="440" w:lineRule="exact"/>
        <w:ind w:firstLine="480"/>
        <w:rPr>
          <w:rFonts w:hint="eastAsia" w:ascii="宋体" w:hAnsi="宋体"/>
          <w:color w:val="auto"/>
          <w:sz w:val="24"/>
          <w:szCs w:val="32"/>
        </w:rPr>
      </w:pPr>
      <w:r>
        <w:rPr>
          <w:rFonts w:hint="eastAsia" w:ascii="宋体" w:hAnsi="宋体"/>
          <w:sz w:val="24"/>
          <w:szCs w:val="32"/>
        </w:rPr>
        <w:t>2、乙方逾期提供服务的，每</w:t>
      </w:r>
      <w:r>
        <w:rPr>
          <w:rFonts w:hint="eastAsia" w:ascii="宋体" w:hAnsi="宋体"/>
          <w:color w:val="auto"/>
          <w:sz w:val="24"/>
          <w:szCs w:val="32"/>
        </w:rPr>
        <w:t>天应向对方偿付单项工程合同价3‰的违约金，但违约金累计不得超过5%，超过30天对方有权解除合同，违约方承担因此给对方造成的经济损失 。</w:t>
      </w:r>
    </w:p>
    <w:p w14:paraId="0A6ACD8D">
      <w:pPr>
        <w:spacing w:line="440" w:lineRule="exact"/>
        <w:ind w:firstLine="480"/>
        <w:rPr>
          <w:rFonts w:hint="eastAsia" w:ascii="宋体" w:hAnsi="宋体"/>
          <w:color w:val="auto"/>
          <w:sz w:val="24"/>
          <w:szCs w:val="32"/>
        </w:rPr>
      </w:pPr>
      <w:r>
        <w:rPr>
          <w:rFonts w:hint="eastAsia" w:ascii="宋体" w:hAnsi="宋体"/>
          <w:color w:val="auto"/>
          <w:sz w:val="24"/>
          <w:szCs w:val="32"/>
        </w:rPr>
        <w:t>3、乙方提供的产品如侵犯了第三方权益而引发纠纷或诉讼的，均由乙方负责交涉并承担全部责任。</w:t>
      </w:r>
    </w:p>
    <w:p w14:paraId="72CD78DA">
      <w:pPr>
        <w:spacing w:line="440" w:lineRule="exact"/>
        <w:ind w:firstLine="480"/>
        <w:rPr>
          <w:rFonts w:hint="eastAsia" w:ascii="宋体" w:hAnsi="宋体"/>
          <w:color w:val="auto"/>
          <w:sz w:val="24"/>
          <w:szCs w:val="32"/>
        </w:rPr>
      </w:pPr>
      <w:r>
        <w:rPr>
          <w:rFonts w:hint="eastAsia" w:ascii="宋体" w:hAnsi="宋体"/>
          <w:color w:val="auto"/>
          <w:sz w:val="24"/>
          <w:szCs w:val="32"/>
        </w:rPr>
        <w:t>4、乙方未按本合同和磋商响应文件中规定的服务承诺提供售后服务的，乙方应按本合同合计金额的5%向甲方支付违约金。</w:t>
      </w:r>
    </w:p>
    <w:p w14:paraId="65E9442A">
      <w:pPr>
        <w:spacing w:line="440" w:lineRule="exact"/>
        <w:ind w:firstLine="480"/>
        <w:rPr>
          <w:rFonts w:hint="eastAsia" w:ascii="宋体" w:hAnsi="宋体"/>
          <w:color w:val="auto"/>
          <w:sz w:val="24"/>
          <w:szCs w:val="32"/>
        </w:rPr>
      </w:pPr>
      <w:r>
        <w:rPr>
          <w:rFonts w:hint="eastAsia" w:ascii="宋体" w:hAnsi="宋体"/>
          <w:color w:val="auto"/>
          <w:sz w:val="24"/>
          <w:szCs w:val="32"/>
        </w:rPr>
        <w:t>5、乙方提供的产品在质量保证期内，因管理设计、软件功能或其他缺陷等质量原因造成项目不能落地、软件功能失效等问题，由乙方负责，费用从保证金中扣除，造成重大影响的另外按违约合同金额10%收取违约金并赔偿经济损失。</w:t>
      </w:r>
    </w:p>
    <w:p w14:paraId="19AEE943">
      <w:pPr>
        <w:spacing w:line="440" w:lineRule="exact"/>
        <w:ind w:firstLine="480"/>
        <w:rPr>
          <w:rFonts w:hint="eastAsia" w:ascii="宋体" w:hAnsi="宋体"/>
          <w:color w:val="auto"/>
          <w:sz w:val="24"/>
          <w:szCs w:val="32"/>
        </w:rPr>
      </w:pPr>
      <w:r>
        <w:rPr>
          <w:rFonts w:hint="eastAsia" w:ascii="宋体" w:hAnsi="宋体"/>
          <w:color w:val="auto"/>
          <w:sz w:val="24"/>
          <w:szCs w:val="32"/>
        </w:rPr>
        <w:t>6、其它违约行为按违约合同金额5%收取违约金并赔偿经济损失。</w:t>
      </w:r>
    </w:p>
    <w:p w14:paraId="60C9C6F6">
      <w:pPr>
        <w:spacing w:line="440" w:lineRule="exact"/>
        <w:ind w:firstLine="480"/>
        <w:rPr>
          <w:rFonts w:hint="eastAsia" w:ascii="宋体" w:hAnsi="宋体"/>
          <w:color w:val="auto"/>
          <w:sz w:val="24"/>
          <w:szCs w:val="32"/>
        </w:rPr>
      </w:pPr>
      <w:r>
        <w:rPr>
          <w:rFonts w:hint="eastAsia" w:ascii="宋体" w:hAnsi="宋体"/>
          <w:color w:val="auto"/>
          <w:sz w:val="24"/>
          <w:szCs w:val="32"/>
        </w:rPr>
        <w:t>7、甲乙双方必须遵守本合同并执行合同中的各项规定，保证本合同的正常履行。</w:t>
      </w:r>
    </w:p>
    <w:p w14:paraId="1E2E70C6">
      <w:pPr>
        <w:spacing w:line="440" w:lineRule="exact"/>
        <w:ind w:firstLine="480"/>
        <w:rPr>
          <w:rFonts w:hint="eastAsia" w:ascii="宋体" w:hAnsi="宋体"/>
          <w:sz w:val="24"/>
          <w:szCs w:val="32"/>
        </w:rPr>
      </w:pPr>
      <w:r>
        <w:rPr>
          <w:rFonts w:hint="eastAsia" w:ascii="宋体" w:hAnsi="宋体"/>
          <w:color w:val="auto"/>
          <w:sz w:val="24"/>
          <w:szCs w:val="32"/>
        </w:rPr>
        <w:t>8、如因乙方工作人员在履行职务过程中的疏忽、失职</w:t>
      </w:r>
      <w:r>
        <w:rPr>
          <w:rFonts w:hint="eastAsia" w:ascii="宋体" w:hAnsi="宋体"/>
          <w:sz w:val="24"/>
          <w:szCs w:val="32"/>
        </w:rPr>
        <w:t>、过错等故意或者过失原因给甲方造成损失或侵害，包括但不限于甲方本身的财产损失、由此而导致的甲方对任何第三方的法律责任等，乙方对此均应承担赔偿责任。</w:t>
      </w:r>
    </w:p>
    <w:p w14:paraId="375614A7">
      <w:pPr>
        <w:spacing w:line="440" w:lineRule="exact"/>
        <w:ind w:firstLine="480"/>
        <w:rPr>
          <w:rFonts w:hint="eastAsia" w:ascii="宋体" w:hAnsi="宋体"/>
          <w:sz w:val="24"/>
          <w:szCs w:val="32"/>
        </w:rPr>
      </w:pPr>
      <w:r>
        <w:rPr>
          <w:rFonts w:hint="eastAsia" w:ascii="宋体" w:hAnsi="宋体"/>
          <w:sz w:val="24"/>
          <w:szCs w:val="32"/>
          <w:lang w:val="zh-CN"/>
        </w:rPr>
        <w:t>七、不可抗力</w:t>
      </w:r>
    </w:p>
    <w:p w14:paraId="41788409">
      <w:pPr>
        <w:spacing w:line="440" w:lineRule="exact"/>
        <w:ind w:firstLine="480"/>
        <w:rPr>
          <w:rFonts w:hint="eastAsia" w:ascii="宋体" w:hAnsi="宋体"/>
          <w:color w:val="auto"/>
          <w:sz w:val="24"/>
          <w:szCs w:val="32"/>
        </w:rPr>
      </w:pPr>
      <w:r>
        <w:rPr>
          <w:rFonts w:hint="eastAsia" w:ascii="宋体" w:hAnsi="宋体"/>
          <w:sz w:val="24"/>
          <w:szCs w:val="32"/>
        </w:rPr>
        <w:t>1、在合同有效期内，任何一方因不可抗力事件导致不能履行合同，则合同履行期可延长，其延长期与</w:t>
      </w:r>
      <w:r>
        <w:rPr>
          <w:rFonts w:hint="eastAsia" w:ascii="宋体" w:hAnsi="宋体"/>
          <w:color w:val="auto"/>
          <w:sz w:val="24"/>
          <w:szCs w:val="32"/>
        </w:rPr>
        <w:t>不可抗力影响期相同。</w:t>
      </w:r>
    </w:p>
    <w:p w14:paraId="27022C6D">
      <w:pPr>
        <w:spacing w:line="440" w:lineRule="exact"/>
        <w:ind w:firstLine="480"/>
        <w:rPr>
          <w:rFonts w:hint="eastAsia" w:ascii="宋体" w:hAnsi="宋体"/>
          <w:color w:val="auto"/>
          <w:sz w:val="24"/>
          <w:szCs w:val="32"/>
        </w:rPr>
      </w:pPr>
      <w:r>
        <w:rPr>
          <w:rFonts w:hint="eastAsia" w:ascii="宋体" w:hAnsi="宋体"/>
          <w:color w:val="auto"/>
          <w:sz w:val="24"/>
          <w:szCs w:val="32"/>
        </w:rPr>
        <w:t>2、不可抗力事件发生后，应立即通知对方，并寄送有关权威机构出具的证明。</w:t>
      </w:r>
    </w:p>
    <w:p w14:paraId="0A6B864D">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3、不可抗力事件延续120天以上，双方应通过友好协商，确定是否继续履行合同。</w:t>
      </w:r>
    </w:p>
    <w:p w14:paraId="2D91198E">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4、因政府政策原因造成项目停工、终止，双方互不追责。</w:t>
      </w:r>
    </w:p>
    <w:p w14:paraId="7F502461">
      <w:pPr>
        <w:spacing w:line="440" w:lineRule="exact"/>
        <w:ind w:firstLine="480"/>
        <w:rPr>
          <w:rFonts w:ascii="宋体" w:hAnsi="宋体"/>
          <w:color w:val="auto"/>
          <w:sz w:val="24"/>
          <w:szCs w:val="32"/>
        </w:rPr>
      </w:pPr>
      <w:r>
        <w:rPr>
          <w:rFonts w:hint="eastAsia" w:ascii="宋体" w:hAnsi="宋体"/>
          <w:color w:val="auto"/>
          <w:sz w:val="24"/>
          <w:szCs w:val="32"/>
        </w:rPr>
        <w:t>九、知识产权：详见合同通用条款</w:t>
      </w:r>
    </w:p>
    <w:p w14:paraId="20BDFACB">
      <w:pPr>
        <w:spacing w:line="440" w:lineRule="exact"/>
        <w:ind w:firstLine="480"/>
        <w:rPr>
          <w:rFonts w:hint="eastAsia" w:ascii="宋体" w:hAnsi="宋体"/>
          <w:color w:val="auto"/>
          <w:sz w:val="24"/>
          <w:szCs w:val="32"/>
        </w:rPr>
      </w:pPr>
      <w:r>
        <w:rPr>
          <w:rFonts w:hint="eastAsia" w:ascii="宋体" w:hAnsi="宋体"/>
          <w:color w:val="auto"/>
          <w:sz w:val="24"/>
          <w:szCs w:val="32"/>
        </w:rPr>
        <w:t>十、其他约定：</w:t>
      </w:r>
    </w:p>
    <w:p w14:paraId="565D2968">
      <w:pPr>
        <w:spacing w:line="440" w:lineRule="exact"/>
        <w:ind w:firstLine="787" w:firstLineChars="328"/>
        <w:rPr>
          <w:rFonts w:hint="eastAsia" w:ascii="宋体" w:hAnsi="宋体"/>
          <w:color w:val="auto"/>
          <w:sz w:val="24"/>
          <w:szCs w:val="32"/>
        </w:rPr>
      </w:pPr>
      <w:r>
        <w:rPr>
          <w:rFonts w:hint="eastAsia" w:ascii="宋体" w:hAnsi="宋体"/>
          <w:color w:val="auto"/>
          <w:sz w:val="24"/>
          <w:szCs w:val="32"/>
        </w:rPr>
        <w:t>1、甲方的权利和义务</w:t>
      </w:r>
    </w:p>
    <w:p w14:paraId="1023FBCD">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（1）甲方有权对合同规定范围内乙方的服务行为进行监督和检查，拥有监管权。有权定期核对乙方提供服务所配备的人员数量和服务能力。对甲方认为不合理的部分有权下达整改通知书，并要求乙方限期整改。</w:t>
      </w:r>
    </w:p>
    <w:p w14:paraId="541CF4BC">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（2）甲方有权依据双方签订的考评办法对乙方提供的服务进行定期考评。</w:t>
      </w:r>
    </w:p>
    <w:p w14:paraId="558CB8E6">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（3）负责检查监督乙方管理工作的实施及制度的执行情况。</w:t>
      </w:r>
    </w:p>
    <w:p w14:paraId="3D6BAB41">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（4）根据本合同规定，按时向乙方支付应付服务费用。</w:t>
      </w:r>
    </w:p>
    <w:p w14:paraId="1DE89D9F">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（5）国家法律、法规所规定由甲方承担的其它责任。</w:t>
      </w:r>
    </w:p>
    <w:p w14:paraId="389BD1E5">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（6）甲方项目负责人</w:t>
      </w:r>
      <w:r>
        <w:rPr>
          <w:rFonts w:hint="eastAsia" w:ascii="宋体" w:hAnsi="宋体" w:eastAsia="宋体" w:cs="Times New Roman"/>
          <w:color w:val="auto"/>
          <w:sz w:val="24"/>
          <w:szCs w:val="32"/>
          <w:u w:val="single"/>
        </w:rPr>
        <w:t xml:space="preserve">       </w:t>
      </w:r>
      <w:r>
        <w:rPr>
          <w:rFonts w:hint="eastAsia" w:ascii="宋体" w:hAnsi="宋体" w:eastAsia="宋体" w:cs="Times New Roman"/>
          <w:color w:val="auto"/>
          <w:sz w:val="24"/>
          <w:szCs w:val="32"/>
        </w:rPr>
        <w:t>，现场负责人</w:t>
      </w:r>
      <w:r>
        <w:rPr>
          <w:rFonts w:hint="eastAsia" w:ascii="宋体" w:hAnsi="宋体" w:eastAsia="宋体" w:cs="Times New Roman"/>
          <w:color w:val="auto"/>
          <w:sz w:val="24"/>
          <w:szCs w:val="32"/>
          <w:u w:val="single"/>
        </w:rPr>
        <w:t xml:space="preserve">       </w:t>
      </w:r>
      <w:r>
        <w:rPr>
          <w:rFonts w:hint="eastAsia" w:ascii="宋体" w:hAnsi="宋体" w:eastAsia="宋体" w:cs="Times New Roman"/>
          <w:color w:val="auto"/>
          <w:sz w:val="24"/>
          <w:szCs w:val="32"/>
        </w:rPr>
        <w:t xml:space="preserve"> 。</w:t>
      </w:r>
    </w:p>
    <w:p w14:paraId="2B98FBF8">
      <w:pPr>
        <w:spacing w:line="440" w:lineRule="exact"/>
        <w:ind w:firstLine="480"/>
        <w:rPr>
          <w:rFonts w:hint="eastAsia" w:ascii="宋体" w:hAnsi="宋体"/>
          <w:color w:val="auto"/>
          <w:sz w:val="24"/>
          <w:szCs w:val="32"/>
        </w:rPr>
      </w:pPr>
      <w:r>
        <w:rPr>
          <w:rFonts w:hint="eastAsia" w:ascii="宋体" w:hAnsi="宋体"/>
          <w:color w:val="auto"/>
          <w:sz w:val="24"/>
          <w:szCs w:val="32"/>
        </w:rPr>
        <w:t>2、乙方的权利和义务</w:t>
      </w:r>
    </w:p>
    <w:p w14:paraId="185CBB17">
      <w:pPr>
        <w:spacing w:line="440" w:lineRule="exact"/>
        <w:ind w:firstLine="480"/>
        <w:rPr>
          <w:rFonts w:hint="eastAsia" w:ascii="宋体" w:hAnsi="宋体"/>
          <w:color w:val="auto"/>
          <w:sz w:val="24"/>
          <w:szCs w:val="32"/>
        </w:rPr>
      </w:pPr>
      <w:r>
        <w:rPr>
          <w:rFonts w:hint="eastAsia" w:ascii="宋体" w:hAnsi="宋体"/>
          <w:color w:val="auto"/>
          <w:sz w:val="24"/>
          <w:szCs w:val="32"/>
        </w:rPr>
        <w:t>（1）对本合同规定的委托服务范围内的项目享有管理权及服务义务。</w:t>
      </w:r>
    </w:p>
    <w:p w14:paraId="35723549">
      <w:pPr>
        <w:spacing w:line="440" w:lineRule="exact"/>
        <w:ind w:firstLine="480"/>
        <w:rPr>
          <w:rFonts w:hint="eastAsia" w:ascii="宋体" w:hAnsi="宋体"/>
          <w:color w:val="auto"/>
          <w:sz w:val="24"/>
          <w:szCs w:val="32"/>
        </w:rPr>
      </w:pPr>
      <w:r>
        <w:rPr>
          <w:rFonts w:hint="eastAsia" w:ascii="宋体" w:hAnsi="宋体"/>
          <w:color w:val="auto"/>
          <w:sz w:val="24"/>
          <w:szCs w:val="32"/>
        </w:rPr>
        <w:t>（2）根据本合同的规定向甲方收取相关服务费用，并有权在本项目管理范围内管理及合理使用。</w:t>
      </w:r>
    </w:p>
    <w:p w14:paraId="608D2319">
      <w:pPr>
        <w:spacing w:line="440" w:lineRule="exact"/>
        <w:ind w:firstLine="480"/>
        <w:rPr>
          <w:rFonts w:hint="eastAsia" w:ascii="宋体" w:hAnsi="宋体"/>
          <w:color w:val="auto"/>
          <w:sz w:val="24"/>
          <w:szCs w:val="32"/>
        </w:rPr>
      </w:pPr>
      <w:r>
        <w:rPr>
          <w:rFonts w:hint="eastAsia" w:ascii="宋体" w:hAnsi="宋体"/>
          <w:color w:val="auto"/>
          <w:sz w:val="24"/>
          <w:szCs w:val="32"/>
        </w:rPr>
        <w:t>（3）及时向甲方通告本项目服务范围内有关服务的重大事项，及时配合处理投诉。</w:t>
      </w:r>
    </w:p>
    <w:p w14:paraId="1B764C42">
      <w:pPr>
        <w:spacing w:line="440" w:lineRule="exact"/>
        <w:ind w:firstLine="480"/>
        <w:rPr>
          <w:rFonts w:hint="eastAsia" w:ascii="宋体" w:hAnsi="宋体"/>
          <w:color w:val="auto"/>
          <w:sz w:val="24"/>
          <w:szCs w:val="32"/>
        </w:rPr>
      </w:pPr>
      <w:r>
        <w:rPr>
          <w:rFonts w:hint="eastAsia" w:ascii="宋体" w:hAnsi="宋体"/>
          <w:color w:val="auto"/>
          <w:sz w:val="24"/>
          <w:szCs w:val="32"/>
        </w:rPr>
        <w:t>（4）接受项目行业管理部门及政府有关部门的指导，接受甲方的监督。</w:t>
      </w:r>
    </w:p>
    <w:p w14:paraId="6CAE8109">
      <w:pPr>
        <w:spacing w:line="440" w:lineRule="exact"/>
        <w:ind w:firstLine="480"/>
        <w:rPr>
          <w:rFonts w:hint="eastAsia" w:ascii="宋体" w:hAnsi="宋体"/>
          <w:color w:val="auto"/>
          <w:sz w:val="24"/>
          <w:szCs w:val="32"/>
        </w:rPr>
      </w:pPr>
      <w:r>
        <w:rPr>
          <w:rFonts w:hint="eastAsia" w:ascii="宋体" w:hAnsi="宋体"/>
          <w:color w:val="auto"/>
          <w:sz w:val="24"/>
          <w:szCs w:val="32"/>
        </w:rPr>
        <w:t>（5）国家法律、法规所规定由乙方承担的其它责任。</w:t>
      </w:r>
    </w:p>
    <w:p w14:paraId="7BF2FAA5">
      <w:pPr>
        <w:spacing w:line="440" w:lineRule="exact"/>
        <w:ind w:firstLine="480"/>
        <w:rPr>
          <w:rFonts w:hint="eastAsia" w:ascii="宋体" w:hAnsi="宋体" w:eastAsia="宋体" w:cs="Times New Roman"/>
          <w:color w:val="auto"/>
          <w:sz w:val="24"/>
          <w:szCs w:val="32"/>
        </w:rPr>
      </w:pPr>
      <w:r>
        <w:rPr>
          <w:rFonts w:hint="eastAsia" w:ascii="宋体" w:hAnsi="宋体" w:eastAsia="宋体" w:cs="Times New Roman"/>
          <w:color w:val="auto"/>
          <w:sz w:val="24"/>
          <w:szCs w:val="32"/>
        </w:rPr>
        <w:t>（6）乙方项目负责人       ，现场负责人        。</w:t>
      </w:r>
    </w:p>
    <w:p w14:paraId="76B31CF9">
      <w:pPr>
        <w:spacing w:line="440" w:lineRule="exact"/>
        <w:ind w:firstLine="480"/>
        <w:rPr>
          <w:rFonts w:ascii="宋体" w:hAnsi="宋体"/>
          <w:color w:val="auto"/>
          <w:sz w:val="24"/>
          <w:szCs w:val="32"/>
        </w:rPr>
      </w:pPr>
      <w:r>
        <w:rPr>
          <w:rFonts w:hint="eastAsia" w:ascii="宋体" w:hAnsi="宋体"/>
          <w:color w:val="auto"/>
          <w:sz w:val="24"/>
          <w:szCs w:val="32"/>
        </w:rPr>
        <w:t>十一、合同争议解决</w:t>
      </w:r>
    </w:p>
    <w:p w14:paraId="6C03C715">
      <w:pPr>
        <w:spacing w:line="440" w:lineRule="exact"/>
        <w:ind w:firstLine="480"/>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、因服务质量问题发生争议的，应邀请国家认可的质量检测机构进行鉴定。产品符合标准的，鉴定费由甲方承担；服务不符合标准的，鉴定费由乙方承担。</w:t>
      </w:r>
    </w:p>
    <w:p w14:paraId="10B3E1B7">
      <w:pPr>
        <w:spacing w:line="440" w:lineRule="exact"/>
        <w:ind w:firstLine="480"/>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、因履行本合同引起的或与本合同有关的争议，甲乙双方应首先通过友好协商解决，如果协商不能解决，可向甲方所在地人民法院提起诉讼。</w:t>
      </w:r>
    </w:p>
    <w:p w14:paraId="63DAEBA2">
      <w:pPr>
        <w:spacing w:line="440" w:lineRule="exact"/>
        <w:ind w:firstLine="480"/>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、诉讼期间，本合同继续履行。</w:t>
      </w:r>
    </w:p>
    <w:p w14:paraId="39CB14E0">
      <w:pPr>
        <w:autoSpaceDE w:val="0"/>
        <w:autoSpaceDN w:val="0"/>
        <w:adjustRightInd w:val="0"/>
        <w:spacing w:line="440" w:lineRule="exact"/>
        <w:ind w:firstLine="480"/>
        <w:rPr>
          <w:rFonts w:ascii="宋体" w:hAnsi="宋体"/>
          <w:sz w:val="24"/>
          <w:szCs w:val="32"/>
        </w:rPr>
      </w:pPr>
      <w:r>
        <w:rPr>
          <w:rFonts w:hint="eastAsia" w:ascii="宋体" w:hAnsi="宋体" w:cs="宋体"/>
          <w:sz w:val="24"/>
          <w:szCs w:val="32"/>
          <w:lang w:val="zh-CN"/>
        </w:rPr>
        <w:t>十二、合同生效及其它</w:t>
      </w:r>
      <w:r>
        <w:rPr>
          <w:rFonts w:hint="eastAsia" w:ascii="宋体" w:hAnsi="宋体" w:cs="宋体"/>
          <w:sz w:val="24"/>
          <w:szCs w:val="32"/>
        </w:rPr>
        <w:t>：</w:t>
      </w:r>
    </w:p>
    <w:p w14:paraId="090D9E79">
      <w:pPr>
        <w:autoSpaceDE w:val="0"/>
        <w:autoSpaceDN w:val="0"/>
        <w:adjustRightInd w:val="0"/>
        <w:spacing w:line="440" w:lineRule="exact"/>
        <w:ind w:firstLine="480"/>
        <w:rPr>
          <w:rFonts w:ascii="宋体" w:hAnsi="宋体"/>
          <w:sz w:val="24"/>
          <w:szCs w:val="32"/>
        </w:rPr>
      </w:pPr>
      <w:r>
        <w:rPr>
          <w:rFonts w:ascii="宋体" w:hAnsi="宋体"/>
          <w:sz w:val="24"/>
          <w:szCs w:val="32"/>
        </w:rPr>
        <w:t>1.</w:t>
      </w:r>
      <w:r>
        <w:rPr>
          <w:rFonts w:hint="eastAsia" w:ascii="宋体" w:hAnsi="宋体" w:cs="宋体"/>
          <w:sz w:val="24"/>
          <w:szCs w:val="32"/>
          <w:lang w:val="zh-CN"/>
        </w:rPr>
        <w:t>本合同一式八份，经双方</w:t>
      </w:r>
      <w:r>
        <w:rPr>
          <w:rFonts w:ascii="宋体" w:hAnsi="宋体" w:cs="宋体"/>
          <w:sz w:val="24"/>
          <w:szCs w:val="32"/>
          <w:lang w:val="zh-CN"/>
        </w:rPr>
        <w:t>法定代表人</w:t>
      </w:r>
      <w:r>
        <w:rPr>
          <w:rFonts w:hint="eastAsia" w:ascii="宋体" w:hAnsi="宋体" w:cs="宋体"/>
          <w:sz w:val="24"/>
          <w:szCs w:val="32"/>
          <w:lang w:val="zh-CN"/>
        </w:rPr>
        <w:t>或负责人</w:t>
      </w:r>
      <w:r>
        <w:rPr>
          <w:rFonts w:ascii="宋体" w:hAnsi="宋体" w:cs="宋体"/>
          <w:sz w:val="24"/>
          <w:szCs w:val="32"/>
          <w:lang w:val="zh-CN"/>
        </w:rPr>
        <w:t>或委托代理人</w:t>
      </w:r>
      <w:r>
        <w:rPr>
          <w:rFonts w:hint="eastAsia" w:ascii="宋体" w:hAnsi="宋体" w:cs="宋体"/>
          <w:sz w:val="24"/>
          <w:szCs w:val="32"/>
          <w:lang w:val="zh-CN"/>
        </w:rPr>
        <w:t>签字，并加盖公章即为生效。</w:t>
      </w:r>
    </w:p>
    <w:p w14:paraId="7FD0F69C">
      <w:pPr>
        <w:autoSpaceDE w:val="0"/>
        <w:autoSpaceDN w:val="0"/>
        <w:adjustRightInd w:val="0"/>
        <w:spacing w:line="440" w:lineRule="exact"/>
        <w:ind w:firstLine="480"/>
        <w:rPr>
          <w:rFonts w:ascii="宋体" w:hAnsi="宋体"/>
          <w:sz w:val="24"/>
          <w:szCs w:val="32"/>
        </w:rPr>
      </w:pPr>
      <w:r>
        <w:rPr>
          <w:rFonts w:ascii="宋体" w:hAnsi="宋体"/>
          <w:sz w:val="24"/>
          <w:szCs w:val="32"/>
        </w:rPr>
        <w:t>2.</w:t>
      </w:r>
      <w:r>
        <w:rPr>
          <w:rFonts w:hint="eastAsia" w:ascii="宋体" w:hAnsi="宋体" w:cs="宋体"/>
          <w:sz w:val="24"/>
          <w:szCs w:val="32"/>
          <w:lang w:val="zh-CN"/>
        </w:rPr>
        <w:t>本合同未尽事宜，按合同法有关规定处理。</w:t>
      </w:r>
    </w:p>
    <w:p w14:paraId="6BC0837F">
      <w:pPr>
        <w:spacing w:line="440" w:lineRule="exact"/>
        <w:ind w:firstLine="470" w:firstLineChars="196"/>
        <w:rPr>
          <w:rFonts w:ascii="宋体" w:hAnsi="宋体"/>
          <w:sz w:val="24"/>
          <w:szCs w:val="32"/>
        </w:rPr>
      </w:pPr>
    </w:p>
    <w:p w14:paraId="683BBCCB">
      <w:pPr>
        <w:autoSpaceDE w:val="0"/>
        <w:autoSpaceDN w:val="0"/>
        <w:adjustRightInd w:val="0"/>
        <w:spacing w:line="440" w:lineRule="exact"/>
        <w:ind w:firstLine="480"/>
        <w:rPr>
          <w:rFonts w:ascii="宋体" w:hAnsi="宋体" w:cs="宋体"/>
          <w:sz w:val="24"/>
          <w:szCs w:val="32"/>
          <w:lang w:val="zh-CN"/>
        </w:rPr>
      </w:pPr>
      <w:r>
        <w:rPr>
          <w:rFonts w:hint="eastAsia" w:ascii="宋体" w:hAnsi="宋体" w:cs="宋体"/>
          <w:sz w:val="24"/>
          <w:szCs w:val="32"/>
          <w:lang w:val="zh-CN"/>
        </w:rPr>
        <w:t>甲方（盖章）：</w:t>
      </w:r>
      <w:r>
        <w:rPr>
          <w:rFonts w:ascii="宋体" w:hAnsi="宋体"/>
          <w:sz w:val="24"/>
          <w:szCs w:val="32"/>
        </w:rPr>
        <w:t xml:space="preserve">                        </w:t>
      </w:r>
      <w:r>
        <w:rPr>
          <w:rFonts w:hint="eastAsia" w:ascii="宋体" w:hAnsi="宋体" w:cs="宋体"/>
          <w:sz w:val="24"/>
          <w:szCs w:val="32"/>
          <w:lang w:val="zh-CN"/>
        </w:rPr>
        <w:t>乙方（盖章）：</w:t>
      </w:r>
    </w:p>
    <w:p w14:paraId="6EA9E328">
      <w:pPr>
        <w:autoSpaceDE w:val="0"/>
        <w:autoSpaceDN w:val="0"/>
        <w:adjustRightInd w:val="0"/>
        <w:spacing w:line="440" w:lineRule="exact"/>
        <w:ind w:firstLine="480"/>
        <w:rPr>
          <w:rFonts w:ascii="宋体" w:hAnsi="宋体" w:cs="宋体"/>
          <w:sz w:val="24"/>
          <w:szCs w:val="32"/>
        </w:rPr>
      </w:pPr>
      <w:r>
        <w:rPr>
          <w:rFonts w:hint="eastAsia" w:ascii="宋体" w:hAnsi="宋体" w:cs="宋体"/>
          <w:sz w:val="24"/>
          <w:szCs w:val="32"/>
          <w:lang w:val="zh-CN"/>
        </w:rPr>
        <w:t>法定代表人</w:t>
      </w:r>
      <w:r>
        <w:rPr>
          <w:rFonts w:ascii="宋体" w:hAnsi="宋体"/>
          <w:sz w:val="24"/>
          <w:szCs w:val="32"/>
        </w:rPr>
        <w:t xml:space="preserve">                            </w:t>
      </w:r>
      <w:r>
        <w:rPr>
          <w:rFonts w:hint="eastAsia" w:ascii="宋体" w:hAnsi="宋体" w:cs="宋体"/>
          <w:sz w:val="24"/>
          <w:szCs w:val="32"/>
          <w:lang w:val="zh-CN"/>
        </w:rPr>
        <w:t>法定代表人</w:t>
      </w:r>
    </w:p>
    <w:p w14:paraId="5563C783">
      <w:pPr>
        <w:autoSpaceDE w:val="0"/>
        <w:autoSpaceDN w:val="0"/>
        <w:adjustRightInd w:val="0"/>
        <w:spacing w:line="440" w:lineRule="exact"/>
        <w:ind w:firstLine="480"/>
        <w:rPr>
          <w:rFonts w:hint="eastAsia" w:ascii="宋体" w:hAnsi="宋体"/>
          <w:sz w:val="24"/>
          <w:szCs w:val="32"/>
        </w:rPr>
      </w:pPr>
      <w:r>
        <w:rPr>
          <w:rFonts w:hint="eastAsia" w:ascii="宋体" w:hAnsi="宋体" w:cs="宋体"/>
          <w:sz w:val="24"/>
          <w:szCs w:val="32"/>
          <w:lang w:val="zh-CN"/>
        </w:rPr>
        <w:t>或负责人或委托代理人</w:t>
      </w:r>
      <w:r>
        <w:rPr>
          <w:rFonts w:hint="eastAsia" w:ascii="宋体" w:hAnsi="宋体" w:cs="宋体"/>
          <w:sz w:val="24"/>
          <w:szCs w:val="32"/>
        </w:rPr>
        <w:t xml:space="preserve">：                </w:t>
      </w:r>
      <w:r>
        <w:rPr>
          <w:rFonts w:hint="eastAsia" w:ascii="宋体" w:hAnsi="宋体" w:cs="宋体"/>
          <w:sz w:val="24"/>
          <w:szCs w:val="32"/>
          <w:lang w:val="zh-CN"/>
        </w:rPr>
        <w:t>或负责人或委托代理人</w:t>
      </w:r>
      <w:r>
        <w:rPr>
          <w:rFonts w:hint="eastAsia" w:ascii="宋体" w:hAnsi="宋体" w:cs="宋体"/>
          <w:sz w:val="24"/>
          <w:szCs w:val="32"/>
        </w:rPr>
        <w:t>：</w:t>
      </w:r>
    </w:p>
    <w:p w14:paraId="2F29FBCD">
      <w:pPr>
        <w:autoSpaceDE w:val="0"/>
        <w:autoSpaceDN w:val="0"/>
        <w:adjustRightInd w:val="0"/>
        <w:spacing w:line="440" w:lineRule="exact"/>
        <w:ind w:firstLine="480"/>
        <w:rPr>
          <w:rFonts w:ascii="宋体" w:hAnsi="宋体"/>
          <w:sz w:val="24"/>
          <w:szCs w:val="32"/>
        </w:rPr>
      </w:pPr>
      <w:r>
        <w:rPr>
          <w:rFonts w:ascii="宋体" w:hAnsi="宋体"/>
          <w:sz w:val="24"/>
          <w:szCs w:val="32"/>
        </w:rPr>
        <w:t xml:space="preserve">                                       </w:t>
      </w:r>
    </w:p>
    <w:p w14:paraId="306049B1">
      <w:pPr>
        <w:autoSpaceDE w:val="0"/>
        <w:autoSpaceDN w:val="0"/>
        <w:adjustRightInd w:val="0"/>
        <w:spacing w:line="440" w:lineRule="exact"/>
        <w:ind w:firstLine="5160" w:firstLineChars="2150"/>
        <w:rPr>
          <w:rFonts w:ascii="宋体" w:hAnsi="宋体" w:cs="宋体"/>
          <w:sz w:val="24"/>
          <w:szCs w:val="32"/>
          <w:lang w:val="zh-CN"/>
        </w:rPr>
      </w:pPr>
      <w:r>
        <w:rPr>
          <w:rFonts w:hint="eastAsia" w:ascii="宋体" w:hAnsi="宋体" w:cs="宋体"/>
          <w:sz w:val="24"/>
          <w:szCs w:val="32"/>
          <w:lang w:val="zh-CN"/>
        </w:rPr>
        <w:t>开户银行：</w:t>
      </w:r>
      <w:r>
        <w:rPr>
          <w:rFonts w:ascii="宋体" w:hAnsi="宋体"/>
          <w:sz w:val="24"/>
          <w:szCs w:val="32"/>
        </w:rPr>
        <w:t xml:space="preserve">    </w:t>
      </w:r>
    </w:p>
    <w:p w14:paraId="5B719B73">
      <w:pPr>
        <w:autoSpaceDE w:val="0"/>
        <w:autoSpaceDN w:val="0"/>
        <w:adjustRightInd w:val="0"/>
        <w:spacing w:line="440" w:lineRule="exact"/>
        <w:ind w:firstLine="480"/>
        <w:rPr>
          <w:rFonts w:ascii="宋体" w:hAnsi="宋体"/>
          <w:sz w:val="24"/>
          <w:szCs w:val="32"/>
        </w:rPr>
      </w:pPr>
      <w:r>
        <w:rPr>
          <w:rFonts w:hint="eastAsia" w:ascii="宋体" w:hAnsi="宋体" w:cs="宋体"/>
          <w:sz w:val="24"/>
          <w:szCs w:val="32"/>
          <w:lang w:val="zh-CN"/>
        </w:rPr>
        <w:t>联系电话：</w:t>
      </w:r>
      <w:r>
        <w:rPr>
          <w:rFonts w:ascii="宋体" w:hAnsi="宋体"/>
          <w:sz w:val="24"/>
          <w:szCs w:val="32"/>
        </w:rPr>
        <w:t xml:space="preserve">                             </w:t>
      </w:r>
      <w:r>
        <w:rPr>
          <w:rFonts w:hint="eastAsia" w:ascii="宋体" w:hAnsi="宋体" w:cs="宋体"/>
          <w:sz w:val="24"/>
          <w:szCs w:val="32"/>
          <w:lang w:val="zh-CN"/>
        </w:rPr>
        <w:t>账号：</w:t>
      </w:r>
      <w:r>
        <w:rPr>
          <w:rFonts w:ascii="宋体" w:hAnsi="宋体"/>
          <w:sz w:val="24"/>
          <w:szCs w:val="32"/>
        </w:rPr>
        <w:t xml:space="preserve">                          </w:t>
      </w:r>
    </w:p>
    <w:p w14:paraId="1223C1F6">
      <w:pPr>
        <w:autoSpaceDE w:val="0"/>
        <w:autoSpaceDN w:val="0"/>
        <w:adjustRightInd w:val="0"/>
        <w:spacing w:line="440" w:lineRule="exact"/>
        <w:ind w:firstLine="480"/>
        <w:rPr>
          <w:rFonts w:ascii="宋体" w:hAnsi="宋体"/>
          <w:sz w:val="24"/>
          <w:szCs w:val="32"/>
        </w:rPr>
      </w:pPr>
    </w:p>
    <w:p w14:paraId="4270871B">
      <w:pPr>
        <w:autoSpaceDE w:val="0"/>
        <w:autoSpaceDN w:val="0"/>
        <w:adjustRightInd w:val="0"/>
        <w:spacing w:line="440" w:lineRule="exact"/>
        <w:ind w:firstLine="5040" w:firstLineChars="2100"/>
        <w:rPr>
          <w:rFonts w:ascii="宋体" w:hAnsi="宋体"/>
          <w:sz w:val="24"/>
          <w:szCs w:val="32"/>
        </w:rPr>
      </w:pPr>
      <w:r>
        <w:rPr>
          <w:rFonts w:hint="eastAsia" w:ascii="宋体" w:hAnsi="宋体" w:cs="宋体"/>
          <w:sz w:val="24"/>
          <w:szCs w:val="32"/>
          <w:lang w:val="zh-CN"/>
        </w:rPr>
        <w:t>联系电话：</w:t>
      </w:r>
      <w:r>
        <w:rPr>
          <w:rFonts w:ascii="宋体" w:hAnsi="宋体" w:cs="宋体"/>
          <w:sz w:val="24"/>
          <w:szCs w:val="32"/>
          <w:lang w:val="zh-CN"/>
        </w:rPr>
        <w:t xml:space="preserve"> </w:t>
      </w:r>
    </w:p>
    <w:p w14:paraId="373E5932">
      <w:pPr>
        <w:autoSpaceDE w:val="0"/>
        <w:autoSpaceDN w:val="0"/>
        <w:adjustRightInd w:val="0"/>
        <w:spacing w:line="440" w:lineRule="exact"/>
        <w:ind w:firstLine="480" w:firstLineChars="200"/>
        <w:rPr>
          <w:rFonts w:ascii="宋体" w:hAnsi="宋体"/>
          <w:sz w:val="24"/>
          <w:szCs w:val="32"/>
        </w:rPr>
      </w:pPr>
      <w:r>
        <w:rPr>
          <w:rFonts w:hint="eastAsia" w:ascii="宋体" w:hAnsi="宋体" w:cs="宋体"/>
          <w:sz w:val="24"/>
          <w:szCs w:val="32"/>
          <w:lang w:val="zh-CN"/>
        </w:rPr>
        <w:t>签约</w:t>
      </w:r>
      <w:r>
        <w:rPr>
          <w:rFonts w:hint="eastAsia" w:ascii="宋体" w:hAnsi="宋体" w:cs="宋体"/>
          <w:sz w:val="24"/>
          <w:szCs w:val="32"/>
        </w:rPr>
        <w:t>日期</w:t>
      </w:r>
      <w:r>
        <w:rPr>
          <w:rFonts w:hint="eastAsia" w:ascii="宋体" w:hAnsi="宋体" w:cs="宋体"/>
          <w:sz w:val="24"/>
          <w:szCs w:val="32"/>
          <w:lang w:val="zh-CN"/>
        </w:rPr>
        <w:t>：</w:t>
      </w:r>
      <w:r>
        <w:rPr>
          <w:rFonts w:ascii="宋体" w:hAnsi="宋体"/>
          <w:sz w:val="24"/>
          <w:szCs w:val="32"/>
        </w:rPr>
        <w:t xml:space="preserve">  </w:t>
      </w:r>
      <w:r>
        <w:rPr>
          <w:rFonts w:hint="eastAsia" w:ascii="宋体" w:hAnsi="宋体" w:cs="宋体"/>
          <w:sz w:val="24"/>
          <w:szCs w:val="32"/>
          <w:lang w:val="zh-CN"/>
        </w:rPr>
        <w:t>年</w:t>
      </w:r>
      <w:r>
        <w:rPr>
          <w:rFonts w:ascii="宋体" w:hAnsi="宋体"/>
          <w:sz w:val="24"/>
          <w:szCs w:val="32"/>
        </w:rPr>
        <w:t xml:space="preserve">  </w:t>
      </w:r>
      <w:r>
        <w:rPr>
          <w:rFonts w:hint="eastAsia" w:ascii="宋体" w:hAnsi="宋体" w:cs="宋体"/>
          <w:sz w:val="24"/>
          <w:szCs w:val="32"/>
          <w:lang w:val="zh-CN"/>
        </w:rPr>
        <w:t>月</w:t>
      </w:r>
      <w:r>
        <w:rPr>
          <w:rFonts w:ascii="宋体" w:hAnsi="宋体"/>
          <w:sz w:val="24"/>
          <w:szCs w:val="32"/>
        </w:rPr>
        <w:t xml:space="preserve">  </w:t>
      </w:r>
      <w:r>
        <w:rPr>
          <w:rFonts w:hint="eastAsia" w:ascii="宋体" w:hAnsi="宋体" w:cs="宋体"/>
          <w:sz w:val="24"/>
          <w:szCs w:val="32"/>
          <w:lang w:val="zh-CN"/>
        </w:rPr>
        <w:t>日</w:t>
      </w:r>
    </w:p>
    <w:p w14:paraId="5DAF8483">
      <w:pPr>
        <w:autoSpaceDE w:val="0"/>
        <w:autoSpaceDN w:val="0"/>
        <w:adjustRightInd w:val="0"/>
        <w:spacing w:line="440" w:lineRule="exact"/>
        <w:ind w:firstLine="480"/>
        <w:rPr>
          <w:rFonts w:hint="eastAsia" w:ascii="宋体" w:hAnsi="宋体" w:cs="宋体"/>
          <w:sz w:val="24"/>
          <w:szCs w:val="32"/>
          <w:lang w:val="zh-CN"/>
        </w:rPr>
      </w:pPr>
    </w:p>
    <w:p w14:paraId="4C719D2B">
      <w:pPr>
        <w:autoSpaceDE w:val="0"/>
        <w:autoSpaceDN w:val="0"/>
        <w:adjustRightInd w:val="0"/>
        <w:spacing w:line="440" w:lineRule="exact"/>
        <w:ind w:firstLine="480"/>
        <w:rPr>
          <w:rFonts w:ascii="宋体" w:hAnsi="宋体" w:cs="宋体"/>
          <w:sz w:val="24"/>
          <w:szCs w:val="32"/>
          <w:lang w:val="zh-CN"/>
        </w:rPr>
      </w:pPr>
    </w:p>
    <w:p w14:paraId="7CBEE700">
      <w:pPr>
        <w:autoSpaceDE w:val="0"/>
        <w:autoSpaceDN w:val="0"/>
        <w:adjustRightInd w:val="0"/>
        <w:spacing w:line="440" w:lineRule="exact"/>
        <w:ind w:firstLine="480"/>
        <w:rPr>
          <w:rFonts w:ascii="宋体" w:hAnsi="宋体"/>
          <w:sz w:val="24"/>
          <w:szCs w:val="32"/>
        </w:rPr>
      </w:pPr>
      <w:r>
        <w:rPr>
          <w:rFonts w:hint="eastAsia" w:ascii="宋体" w:hAnsi="宋体" w:cs="宋体"/>
          <w:sz w:val="24"/>
          <w:szCs w:val="32"/>
          <w:lang w:val="zh-CN"/>
        </w:rPr>
        <w:t>采购代理机构：</w:t>
      </w:r>
      <w:r>
        <w:rPr>
          <w:rFonts w:hint="eastAsia" w:ascii="宋体" w:hAnsi="宋体" w:cs="宋体"/>
          <w:sz w:val="24"/>
          <w:szCs w:val="32"/>
        </w:rPr>
        <w:t>青海鼎誉工程咨询有限公司</w:t>
      </w:r>
      <w:r>
        <w:rPr>
          <w:rFonts w:ascii="宋体" w:hAnsi="宋体"/>
          <w:sz w:val="24"/>
          <w:szCs w:val="32"/>
        </w:rPr>
        <w:t xml:space="preserve">    </w:t>
      </w:r>
    </w:p>
    <w:p w14:paraId="71856DB8">
      <w:pPr>
        <w:autoSpaceDE w:val="0"/>
        <w:autoSpaceDN w:val="0"/>
        <w:adjustRightInd w:val="0"/>
        <w:spacing w:line="440" w:lineRule="exact"/>
        <w:ind w:firstLine="480"/>
        <w:rPr>
          <w:rFonts w:ascii="宋体" w:hAnsi="宋体"/>
          <w:sz w:val="24"/>
          <w:szCs w:val="32"/>
        </w:rPr>
      </w:pPr>
      <w:r>
        <w:rPr>
          <w:rFonts w:ascii="宋体" w:hAnsi="宋体"/>
          <w:sz w:val="24"/>
          <w:szCs w:val="32"/>
        </w:rPr>
        <w:t xml:space="preserve">                    </w:t>
      </w:r>
    </w:p>
    <w:p w14:paraId="79052172">
      <w:pPr>
        <w:autoSpaceDE w:val="0"/>
        <w:autoSpaceDN w:val="0"/>
        <w:adjustRightInd w:val="0"/>
        <w:spacing w:line="440" w:lineRule="exact"/>
        <w:ind w:firstLine="480"/>
        <w:rPr>
          <w:rFonts w:hint="eastAsia" w:ascii="宋体" w:hAnsi="宋体" w:cs="宋体"/>
          <w:sz w:val="24"/>
          <w:szCs w:val="32"/>
          <w:lang w:val="zh-CN"/>
        </w:rPr>
      </w:pPr>
      <w:r>
        <w:rPr>
          <w:rFonts w:hint="eastAsia" w:ascii="宋体" w:hAnsi="宋体" w:cs="宋体"/>
          <w:sz w:val="24"/>
          <w:szCs w:val="32"/>
          <w:lang w:val="zh-CN"/>
        </w:rPr>
        <w:t>负责人或经办人：</w:t>
      </w:r>
    </w:p>
    <w:p w14:paraId="1C2D5E09">
      <w:pPr>
        <w:autoSpaceDE w:val="0"/>
        <w:autoSpaceDN w:val="0"/>
        <w:adjustRightInd w:val="0"/>
        <w:spacing w:line="440" w:lineRule="exact"/>
        <w:ind w:firstLine="480"/>
        <w:rPr>
          <w:rFonts w:hint="eastAsia" w:ascii="宋体" w:hAnsi="宋体" w:cs="宋体"/>
          <w:sz w:val="24"/>
          <w:szCs w:val="32"/>
          <w:lang w:val="zh-CN"/>
        </w:rPr>
      </w:pPr>
    </w:p>
    <w:p w14:paraId="2C6A008D">
      <w:pPr>
        <w:autoSpaceDE w:val="0"/>
        <w:autoSpaceDN w:val="0"/>
        <w:adjustRightInd w:val="0"/>
        <w:spacing w:line="440" w:lineRule="exact"/>
        <w:ind w:firstLine="480"/>
        <w:rPr>
          <w:rFonts w:hint="eastAsia" w:ascii="宋体" w:hAnsi="宋体" w:cs="宋体"/>
          <w:sz w:val="24"/>
          <w:szCs w:val="32"/>
          <w:lang w:val="zh-CN"/>
        </w:rPr>
      </w:pPr>
      <w:r>
        <w:rPr>
          <w:rFonts w:hint="eastAsia" w:ascii="宋体" w:hAnsi="宋体" w:cs="宋体"/>
          <w:sz w:val="24"/>
          <w:szCs w:val="32"/>
        </w:rPr>
        <w:t>日期</w:t>
      </w:r>
      <w:r>
        <w:rPr>
          <w:rFonts w:hint="eastAsia" w:ascii="宋体" w:hAnsi="宋体" w:cs="宋体"/>
          <w:sz w:val="24"/>
          <w:szCs w:val="32"/>
          <w:lang w:val="zh-CN"/>
        </w:rPr>
        <w:t>：</w:t>
      </w:r>
      <w:r>
        <w:rPr>
          <w:rFonts w:ascii="宋体" w:hAnsi="宋体"/>
          <w:sz w:val="24"/>
          <w:szCs w:val="32"/>
        </w:rPr>
        <w:t xml:space="preserve">  </w:t>
      </w:r>
      <w:r>
        <w:rPr>
          <w:rFonts w:hint="eastAsia" w:ascii="宋体" w:hAnsi="宋体" w:cs="宋体"/>
          <w:sz w:val="24"/>
          <w:szCs w:val="32"/>
          <w:lang w:val="zh-CN"/>
        </w:rPr>
        <w:t>年</w:t>
      </w:r>
      <w:r>
        <w:rPr>
          <w:rFonts w:ascii="宋体" w:hAnsi="宋体"/>
          <w:sz w:val="24"/>
          <w:szCs w:val="32"/>
        </w:rPr>
        <w:t xml:space="preserve">  </w:t>
      </w:r>
      <w:r>
        <w:rPr>
          <w:rFonts w:hint="eastAsia" w:ascii="宋体" w:hAnsi="宋体" w:cs="宋体"/>
          <w:sz w:val="24"/>
          <w:szCs w:val="32"/>
          <w:lang w:val="zh-CN"/>
        </w:rPr>
        <w:t>月</w:t>
      </w:r>
      <w:r>
        <w:rPr>
          <w:rFonts w:ascii="宋体" w:hAnsi="宋体"/>
          <w:sz w:val="24"/>
          <w:szCs w:val="32"/>
        </w:rPr>
        <w:t xml:space="preserve">  </w:t>
      </w:r>
      <w:r>
        <w:rPr>
          <w:rFonts w:hint="eastAsia" w:ascii="宋体" w:hAnsi="宋体" w:cs="宋体"/>
          <w:sz w:val="24"/>
          <w:szCs w:val="32"/>
          <w:lang w:val="zh-CN"/>
        </w:rPr>
        <w:t>日</w:t>
      </w:r>
    </w:p>
    <w:p w14:paraId="0AC47E9E">
      <w:pPr>
        <w:rPr>
          <w:rFonts w:hint="eastAsia" w:ascii="宋体" w:hAnsi="宋体" w:cs="宋体"/>
          <w:b/>
          <w:bCs/>
          <w:kern w:val="28"/>
          <w:sz w:val="36"/>
          <w:szCs w:val="36"/>
          <w:highlight w:val="none"/>
        </w:rPr>
      </w:pPr>
      <w:r>
        <w:rPr>
          <w:rFonts w:hint="eastAsia" w:ascii="宋体" w:hAnsi="宋体" w:cs="宋体"/>
          <w:sz w:val="24"/>
          <w:lang w:val="zh-CN"/>
        </w:rPr>
        <w:br w:type="page"/>
      </w:r>
    </w:p>
    <w:p w14:paraId="0C2F4E95">
      <w:pPr>
        <w:rPr>
          <w:rFonts w:hint="eastAsia" w:ascii="宋体" w:hAnsi="宋体" w:cs="宋体"/>
          <w:b/>
          <w:bCs/>
          <w:kern w:val="28"/>
          <w:sz w:val="36"/>
          <w:szCs w:val="36"/>
          <w:highlight w:val="none"/>
        </w:rPr>
      </w:pPr>
    </w:p>
    <w:p w14:paraId="3ABDAC1E">
      <w:pPr>
        <w:rPr>
          <w:rFonts w:hint="eastAsia" w:ascii="宋体" w:hAnsi="宋体" w:cs="宋体"/>
          <w:b/>
          <w:bCs/>
          <w:kern w:val="28"/>
          <w:sz w:val="36"/>
          <w:szCs w:val="36"/>
          <w:highlight w:val="none"/>
        </w:rPr>
      </w:pPr>
    </w:p>
    <w:p w14:paraId="05DFE314">
      <w:pPr>
        <w:rPr>
          <w:rFonts w:hint="eastAsia" w:ascii="宋体" w:hAnsi="宋体" w:cs="宋体"/>
          <w:b/>
          <w:bCs/>
          <w:kern w:val="28"/>
          <w:sz w:val="36"/>
          <w:szCs w:val="36"/>
          <w:highlight w:val="none"/>
        </w:rPr>
      </w:pPr>
    </w:p>
    <w:p w14:paraId="04E816B9">
      <w:pPr>
        <w:keepNext/>
        <w:keepLines/>
        <w:widowControl/>
        <w:snapToGrid w:val="0"/>
        <w:spacing w:line="360" w:lineRule="auto"/>
        <w:jc w:val="center"/>
        <w:outlineLvl w:val="0"/>
        <w:rPr>
          <w:rFonts w:hint="eastAsia" w:ascii="宋体" w:hAnsi="宋体" w:cs="宋体"/>
          <w:b/>
          <w:bCs/>
          <w:kern w:val="28"/>
          <w:sz w:val="36"/>
          <w:szCs w:val="36"/>
          <w:highlight w:val="none"/>
        </w:rPr>
      </w:pPr>
      <w:bookmarkStart w:id="172" w:name="_Toc3993"/>
      <w:bookmarkStart w:id="173" w:name="_Toc28155"/>
    </w:p>
    <w:p w14:paraId="33D779D0">
      <w:pPr>
        <w:keepNext/>
        <w:keepLines/>
        <w:widowControl/>
        <w:snapToGrid w:val="0"/>
        <w:spacing w:line="360" w:lineRule="auto"/>
        <w:jc w:val="center"/>
        <w:outlineLvl w:val="0"/>
        <w:rPr>
          <w:rFonts w:ascii="宋体"/>
          <w:b/>
          <w:bCs/>
          <w:kern w:val="28"/>
          <w:sz w:val="36"/>
          <w:szCs w:val="36"/>
          <w:highlight w:val="none"/>
        </w:rPr>
      </w:pPr>
      <w:r>
        <w:rPr>
          <w:rFonts w:hint="eastAsia" w:ascii="宋体" w:hAnsi="宋体" w:cs="宋体"/>
          <w:b/>
          <w:bCs/>
          <w:kern w:val="28"/>
          <w:sz w:val="36"/>
          <w:szCs w:val="36"/>
          <w:highlight w:val="none"/>
        </w:rPr>
        <w:t>第五部分</w:t>
      </w:r>
      <w:r>
        <w:rPr>
          <w:rFonts w:ascii="宋体" w:hAnsi="宋体" w:cs="宋体"/>
          <w:b/>
          <w:bCs/>
          <w:kern w:val="28"/>
          <w:sz w:val="36"/>
          <w:szCs w:val="36"/>
          <w:highlight w:val="none"/>
        </w:rPr>
        <w:t xml:space="preserve">  </w:t>
      </w:r>
      <w:r>
        <w:rPr>
          <w:rFonts w:hint="eastAsia" w:ascii="宋体" w:hAnsi="宋体" w:cs="宋体"/>
          <w:b/>
          <w:bCs/>
          <w:kern w:val="28"/>
          <w:sz w:val="36"/>
          <w:szCs w:val="36"/>
          <w:highlight w:val="none"/>
        </w:rPr>
        <w:t>响应文件格式</w:t>
      </w:r>
      <w:bookmarkEnd w:id="172"/>
      <w:bookmarkEnd w:id="173"/>
    </w:p>
    <w:p w14:paraId="05FA49ED">
      <w:pPr>
        <w:widowControl/>
        <w:snapToGrid w:val="0"/>
        <w:spacing w:line="360" w:lineRule="auto"/>
        <w:rPr>
          <w:rFonts w:hint="eastAsia" w:ascii="宋体" w:hAnsi="宋体" w:cs="宋体"/>
          <w:b/>
          <w:bCs/>
          <w:sz w:val="28"/>
          <w:szCs w:val="28"/>
          <w:highlight w:val="none"/>
        </w:rPr>
        <w:sectPr>
          <w:pgSz w:w="11906" w:h="16838"/>
          <w:pgMar w:top="1090" w:right="2009" w:bottom="1440" w:left="1077" w:header="851" w:footer="992" w:gutter="0"/>
          <w:cols w:space="720" w:num="1"/>
          <w:docGrid w:linePitch="312" w:charSpace="0"/>
        </w:sectPr>
      </w:pPr>
      <w:bookmarkStart w:id="174" w:name="_Toc16431"/>
      <w:bookmarkStart w:id="175" w:name="_Toc9848"/>
    </w:p>
    <w:p w14:paraId="3CD1101E">
      <w:pPr>
        <w:widowControl/>
        <w:snapToGrid w:val="0"/>
        <w:spacing w:line="360" w:lineRule="auto"/>
        <w:outlineLvl w:val="1"/>
        <w:rPr>
          <w:rFonts w:ascii="宋体"/>
          <w:b/>
          <w:bCs/>
          <w:sz w:val="28"/>
          <w:szCs w:val="28"/>
          <w:highlight w:val="none"/>
        </w:rPr>
      </w:pPr>
      <w:bookmarkStart w:id="176" w:name="_Toc19121"/>
      <w:r>
        <w:rPr>
          <w:rFonts w:hint="eastAsia" w:ascii="宋体" w:hAnsi="宋体" w:cs="宋体"/>
          <w:b/>
          <w:bCs/>
          <w:sz w:val="28"/>
          <w:szCs w:val="28"/>
          <w:highlight w:val="none"/>
        </w:rPr>
        <w:t>附件</w:t>
      </w:r>
      <w:r>
        <w:rPr>
          <w:rFonts w:ascii="宋体" w:hAnsi="宋体" w:cs="宋体"/>
          <w:b/>
          <w:bCs/>
          <w:sz w:val="28"/>
          <w:szCs w:val="28"/>
          <w:highlight w:val="none"/>
        </w:rPr>
        <w:t>1</w:t>
      </w:r>
      <w:r>
        <w:rPr>
          <w:rFonts w:hint="eastAsia" w:ascii="宋体" w:hAnsi="宋体" w:cs="宋体"/>
          <w:b/>
          <w:bCs/>
          <w:sz w:val="28"/>
          <w:szCs w:val="28"/>
          <w:highlight w:val="none"/>
        </w:rPr>
        <w:t>：响应文件封面</w:t>
      </w:r>
      <w:bookmarkEnd w:id="174"/>
      <w:bookmarkEnd w:id="175"/>
      <w:bookmarkEnd w:id="176"/>
    </w:p>
    <w:p w14:paraId="114B6834">
      <w:pPr>
        <w:spacing w:line="360" w:lineRule="auto"/>
        <w:rPr>
          <w:rFonts w:ascii="宋体"/>
          <w:b/>
          <w:bCs/>
          <w:sz w:val="36"/>
          <w:szCs w:val="36"/>
          <w:highlight w:val="none"/>
        </w:rPr>
      </w:pPr>
    </w:p>
    <w:p w14:paraId="2B7C94F5">
      <w:pPr>
        <w:spacing w:line="360" w:lineRule="auto"/>
        <w:rPr>
          <w:rFonts w:ascii="宋体"/>
          <w:b/>
          <w:bCs/>
          <w:sz w:val="36"/>
          <w:szCs w:val="36"/>
          <w:highlight w:val="none"/>
        </w:rPr>
      </w:pPr>
    </w:p>
    <w:p w14:paraId="5332A738">
      <w:pPr>
        <w:spacing w:line="360" w:lineRule="auto"/>
        <w:rPr>
          <w:rFonts w:ascii="宋体"/>
          <w:b/>
          <w:bCs/>
          <w:sz w:val="36"/>
          <w:szCs w:val="36"/>
          <w:highlight w:val="none"/>
        </w:rPr>
      </w:pPr>
    </w:p>
    <w:p w14:paraId="0CE0D562">
      <w:pPr>
        <w:spacing w:line="360" w:lineRule="auto"/>
        <w:ind w:firstLine="2364" w:firstLineChars="327"/>
        <w:rPr>
          <w:rFonts w:ascii="宋体"/>
          <w:b/>
          <w:bCs/>
          <w:sz w:val="72"/>
          <w:szCs w:val="72"/>
          <w:highlight w:val="none"/>
        </w:rPr>
      </w:pPr>
      <w:r>
        <w:rPr>
          <w:rFonts w:hint="eastAsia" w:ascii="宋体" w:hAnsi="宋体" w:cs="宋体"/>
          <w:b/>
          <w:bCs/>
          <w:sz w:val="72"/>
          <w:szCs w:val="72"/>
          <w:highlight w:val="none"/>
        </w:rPr>
        <w:t>磋商响应文件</w:t>
      </w:r>
    </w:p>
    <w:p w14:paraId="19A64993">
      <w:pPr>
        <w:adjustRightInd w:val="0"/>
        <w:spacing w:line="360" w:lineRule="auto"/>
        <w:textAlignment w:val="baseline"/>
        <w:rPr>
          <w:rFonts w:ascii="宋体"/>
          <w:b/>
          <w:bCs/>
          <w:sz w:val="36"/>
          <w:szCs w:val="36"/>
          <w:highlight w:val="none"/>
        </w:rPr>
      </w:pPr>
    </w:p>
    <w:p w14:paraId="68385629">
      <w:pPr>
        <w:adjustRightInd w:val="0"/>
        <w:spacing w:line="360" w:lineRule="auto"/>
        <w:textAlignment w:val="baseline"/>
        <w:rPr>
          <w:rFonts w:hint="eastAsia" w:ascii="宋体"/>
          <w:b/>
          <w:bCs/>
          <w:sz w:val="36"/>
          <w:szCs w:val="36"/>
          <w:highlight w:val="none"/>
        </w:rPr>
      </w:pPr>
      <w:r>
        <w:rPr>
          <w:rFonts w:hint="eastAsia" w:ascii="宋体" w:hAnsi="宋体" w:cs="宋体"/>
          <w:b/>
          <w:bCs/>
          <w:sz w:val="36"/>
          <w:szCs w:val="36"/>
          <w:highlight w:val="none"/>
        </w:rPr>
        <w:t>采购项目编号：</w:t>
      </w:r>
      <w:r>
        <w:rPr>
          <w:rFonts w:hint="eastAsia" w:ascii="宋体" w:hAnsi="宋体" w:cs="宋体"/>
          <w:b/>
          <w:bCs/>
          <w:sz w:val="36"/>
          <w:szCs w:val="36"/>
          <w:highlight w:val="none"/>
          <w:lang w:eastAsia="zh-CN"/>
        </w:rPr>
        <w:t>DY2026-04-23A</w:t>
      </w:r>
      <w:r>
        <w:rPr>
          <w:rFonts w:hint="eastAsia" w:ascii="宋体" w:hAnsi="宋体" w:cs="宋体"/>
          <w:b/>
          <w:bCs/>
          <w:sz w:val="36"/>
          <w:szCs w:val="36"/>
          <w:highlight w:val="none"/>
        </w:rPr>
        <w:t xml:space="preserve"> </w:t>
      </w:r>
    </w:p>
    <w:p w14:paraId="25B2AFF2">
      <w:pPr>
        <w:adjustRightInd w:val="0"/>
        <w:spacing w:line="360" w:lineRule="auto"/>
        <w:ind w:left="2530" w:hanging="2530" w:hangingChars="700"/>
        <w:textAlignment w:val="baseline"/>
        <w:rPr>
          <w:rFonts w:hint="eastAsia" w:ascii="宋体" w:hAnsi="宋体" w:eastAsia="宋体" w:cs="宋体"/>
          <w:b/>
          <w:bCs/>
          <w:sz w:val="36"/>
          <w:szCs w:val="36"/>
          <w:highlight w:val="none"/>
          <w:lang w:eastAsia="zh-CN"/>
        </w:rPr>
      </w:pPr>
      <w:r>
        <w:rPr>
          <w:rFonts w:hint="eastAsia" w:ascii="宋体" w:hAnsi="宋体" w:cs="宋体"/>
          <w:b/>
          <w:bCs/>
          <w:sz w:val="36"/>
          <w:szCs w:val="36"/>
          <w:highlight w:val="none"/>
        </w:rPr>
        <w:t>采购项目名称：</w:t>
      </w:r>
      <w:r>
        <w:rPr>
          <w:rFonts w:hint="eastAsia" w:ascii="宋体" w:hAnsi="宋体" w:cs="宋体"/>
          <w:b/>
          <w:bCs/>
          <w:sz w:val="36"/>
          <w:szCs w:val="36"/>
          <w:highlight w:val="none"/>
          <w:lang w:eastAsia="zh-CN"/>
        </w:rPr>
        <w:t>青海民族大学消防维保服务项目（第二次）</w:t>
      </w:r>
    </w:p>
    <w:p w14:paraId="5797F5A7">
      <w:pPr>
        <w:adjustRightInd w:val="0"/>
        <w:spacing w:line="360" w:lineRule="auto"/>
        <w:ind w:left="2530" w:hanging="2530" w:hangingChars="700"/>
        <w:textAlignment w:val="baseline"/>
        <w:rPr>
          <w:rFonts w:hint="eastAsia" w:ascii="宋体" w:eastAsia="宋体"/>
          <w:b/>
          <w:bCs/>
          <w:sz w:val="36"/>
          <w:szCs w:val="36"/>
          <w:highlight w:val="none"/>
          <w:lang w:val="en-US" w:eastAsia="zh-CN"/>
        </w:rPr>
      </w:pPr>
      <w:r>
        <w:rPr>
          <w:rFonts w:hint="eastAsia" w:ascii="宋体" w:hAnsi="宋体" w:cs="宋体"/>
          <w:b/>
          <w:bCs/>
          <w:sz w:val="36"/>
          <w:szCs w:val="36"/>
          <w:highlight w:val="none"/>
        </w:rPr>
        <w:t>包 号：</w:t>
      </w:r>
      <w:r>
        <w:rPr>
          <w:rFonts w:hint="eastAsia" w:ascii="宋体" w:hAnsi="宋体" w:cs="宋体"/>
          <w:b/>
          <w:bCs/>
          <w:sz w:val="36"/>
          <w:szCs w:val="36"/>
          <w:highlight w:val="none"/>
          <w:lang w:val="en-US" w:eastAsia="zh-CN"/>
        </w:rPr>
        <w:t>/</w:t>
      </w:r>
    </w:p>
    <w:p w14:paraId="0E866259">
      <w:pPr>
        <w:adjustRightInd w:val="0"/>
        <w:spacing w:line="360" w:lineRule="auto"/>
        <w:textAlignment w:val="baseline"/>
        <w:rPr>
          <w:rFonts w:ascii="宋体"/>
          <w:b/>
          <w:bCs/>
          <w:sz w:val="36"/>
          <w:szCs w:val="36"/>
          <w:highlight w:val="none"/>
        </w:rPr>
      </w:pPr>
      <w:r>
        <w:rPr>
          <w:rFonts w:hint="eastAsia" w:ascii="宋体" w:hAnsi="宋体" w:cs="宋体"/>
          <w:b/>
          <w:bCs/>
          <w:sz w:val="36"/>
          <w:szCs w:val="36"/>
          <w:highlight w:val="none"/>
        </w:rPr>
        <w:t>供应商名称：</w:t>
      </w:r>
    </w:p>
    <w:p w14:paraId="1C0527D8">
      <w:pPr>
        <w:adjustRightInd w:val="0"/>
        <w:spacing w:line="360" w:lineRule="auto"/>
        <w:textAlignment w:val="baseline"/>
        <w:rPr>
          <w:rFonts w:ascii="宋体"/>
          <w:b/>
          <w:bCs/>
          <w:sz w:val="36"/>
          <w:szCs w:val="36"/>
          <w:highlight w:val="none"/>
        </w:rPr>
      </w:pPr>
    </w:p>
    <w:p w14:paraId="5DB263A2">
      <w:pPr>
        <w:adjustRightInd w:val="0"/>
        <w:spacing w:line="360" w:lineRule="auto"/>
        <w:textAlignment w:val="baseline"/>
        <w:rPr>
          <w:rFonts w:ascii="宋体"/>
          <w:b/>
          <w:bCs/>
          <w:sz w:val="36"/>
          <w:szCs w:val="36"/>
          <w:highlight w:val="none"/>
        </w:rPr>
      </w:pPr>
    </w:p>
    <w:p w14:paraId="03498BE1">
      <w:pPr>
        <w:adjustRightInd w:val="0"/>
        <w:spacing w:line="360" w:lineRule="auto"/>
        <w:textAlignment w:val="baseline"/>
        <w:rPr>
          <w:rFonts w:ascii="宋体"/>
          <w:b/>
          <w:bCs/>
          <w:sz w:val="36"/>
          <w:szCs w:val="36"/>
          <w:highlight w:val="none"/>
        </w:rPr>
      </w:pPr>
    </w:p>
    <w:p w14:paraId="56323B35">
      <w:pPr>
        <w:spacing w:line="360" w:lineRule="auto"/>
        <w:ind w:firstLine="643"/>
        <w:jc w:val="center"/>
        <w:rPr>
          <w:rFonts w:ascii="宋体"/>
          <w:b/>
          <w:bCs/>
          <w:sz w:val="32"/>
          <w:szCs w:val="32"/>
          <w:highlight w:val="none"/>
        </w:rPr>
      </w:pPr>
      <w:r>
        <w:rPr>
          <w:rFonts w:hint="eastAsia" w:ascii="宋体" w:hAnsi="宋体" w:cs="宋体"/>
          <w:b/>
          <w:bCs/>
          <w:sz w:val="32"/>
          <w:szCs w:val="32"/>
          <w:highlight w:val="none"/>
        </w:rPr>
        <w:t>供应商：</w:t>
      </w:r>
      <w:r>
        <w:rPr>
          <w:rFonts w:ascii="宋体" w:hAnsi="宋体" w:cs="宋体"/>
          <w:sz w:val="28"/>
          <w:szCs w:val="28"/>
          <w:highlight w:val="none"/>
          <w:u w:val="single"/>
        </w:rPr>
        <w:t xml:space="preserve">       </w:t>
      </w:r>
      <w:r>
        <w:rPr>
          <w:rFonts w:hint="eastAsia" w:ascii="宋体" w:hAnsi="宋体" w:cs="宋体"/>
          <w:b/>
          <w:bCs/>
          <w:sz w:val="32"/>
          <w:szCs w:val="32"/>
          <w:highlight w:val="none"/>
        </w:rPr>
        <w:t>（公章）</w:t>
      </w:r>
    </w:p>
    <w:p w14:paraId="7BC0E876">
      <w:pPr>
        <w:spacing w:line="360" w:lineRule="auto"/>
        <w:ind w:firstLine="643"/>
        <w:jc w:val="center"/>
        <w:rPr>
          <w:rFonts w:ascii="宋体"/>
          <w:b/>
          <w:bCs/>
          <w:sz w:val="32"/>
          <w:szCs w:val="32"/>
          <w:highlight w:val="none"/>
        </w:rPr>
      </w:pPr>
      <w:r>
        <w:rPr>
          <w:rFonts w:hint="eastAsia" w:ascii="宋体" w:hAnsi="宋体" w:cs="宋体"/>
          <w:b/>
          <w:bCs/>
          <w:sz w:val="32"/>
          <w:szCs w:val="32"/>
          <w:highlight w:val="none"/>
        </w:rPr>
        <w:t>法定代表人或委托代理人：</w:t>
      </w:r>
      <w:r>
        <w:rPr>
          <w:rFonts w:ascii="宋体" w:hAnsi="宋体" w:cs="宋体"/>
          <w:sz w:val="28"/>
          <w:szCs w:val="28"/>
          <w:highlight w:val="none"/>
          <w:u w:val="single"/>
        </w:rPr>
        <w:t xml:space="preserve">       </w:t>
      </w:r>
      <w:r>
        <w:rPr>
          <w:rFonts w:hint="eastAsia" w:ascii="宋体" w:hAnsi="宋体" w:cs="宋体"/>
          <w:b/>
          <w:bCs/>
          <w:sz w:val="32"/>
          <w:szCs w:val="32"/>
          <w:highlight w:val="none"/>
        </w:rPr>
        <w:t>（签字或盖章）</w:t>
      </w:r>
    </w:p>
    <w:p w14:paraId="14A56B6E">
      <w:pPr>
        <w:wordWrap w:val="0"/>
        <w:spacing w:line="360" w:lineRule="auto"/>
        <w:jc w:val="center"/>
        <w:rPr>
          <w:rFonts w:ascii="宋体"/>
          <w:b/>
          <w:bCs/>
          <w:sz w:val="32"/>
          <w:szCs w:val="32"/>
          <w:highlight w:val="none"/>
        </w:rPr>
      </w:pPr>
    </w:p>
    <w:p w14:paraId="28083518">
      <w:pPr>
        <w:wordWrap w:val="0"/>
        <w:spacing w:line="360" w:lineRule="auto"/>
        <w:jc w:val="center"/>
        <w:rPr>
          <w:rFonts w:ascii="宋体"/>
          <w:b/>
          <w:bCs/>
          <w:sz w:val="32"/>
          <w:szCs w:val="32"/>
          <w:highlight w:val="none"/>
        </w:rPr>
      </w:pPr>
      <w:r>
        <w:rPr>
          <w:rFonts w:hint="eastAsia" w:ascii="宋体" w:hAnsi="宋体" w:cs="宋体"/>
          <w:b/>
          <w:bCs/>
          <w:sz w:val="32"/>
          <w:szCs w:val="32"/>
          <w:highlight w:val="none"/>
        </w:rPr>
        <w:t>年</w:t>
      </w:r>
      <w:r>
        <w:rPr>
          <w:rFonts w:ascii="宋体" w:hAnsi="宋体" w:cs="宋体"/>
          <w:b/>
          <w:bCs/>
          <w:sz w:val="32"/>
          <w:szCs w:val="32"/>
          <w:highlight w:val="none"/>
        </w:rPr>
        <w:t xml:space="preserve">   </w:t>
      </w:r>
      <w:r>
        <w:rPr>
          <w:rFonts w:hint="eastAsia" w:ascii="宋体" w:hAnsi="宋体" w:cs="宋体"/>
          <w:b/>
          <w:bCs/>
          <w:sz w:val="32"/>
          <w:szCs w:val="32"/>
          <w:highlight w:val="none"/>
        </w:rPr>
        <w:t>月</w:t>
      </w:r>
      <w:r>
        <w:rPr>
          <w:rFonts w:ascii="宋体" w:hAnsi="宋体" w:cs="宋体"/>
          <w:b/>
          <w:bCs/>
          <w:sz w:val="32"/>
          <w:szCs w:val="32"/>
          <w:highlight w:val="none"/>
        </w:rPr>
        <w:t xml:space="preserve">  </w:t>
      </w:r>
      <w:r>
        <w:rPr>
          <w:rFonts w:hint="eastAsia" w:ascii="宋体" w:hAnsi="宋体" w:cs="宋体"/>
          <w:b/>
          <w:bCs/>
          <w:sz w:val="32"/>
          <w:szCs w:val="32"/>
          <w:highlight w:val="none"/>
        </w:rPr>
        <w:t>日</w:t>
      </w:r>
    </w:p>
    <w:p w14:paraId="53CF1683">
      <w:pPr>
        <w:keepNext/>
        <w:pageBreakBefore/>
        <w:widowControl/>
        <w:spacing w:line="360" w:lineRule="auto"/>
        <w:jc w:val="left"/>
        <w:outlineLvl w:val="1"/>
        <w:rPr>
          <w:rFonts w:ascii="宋体"/>
          <w:b/>
          <w:bCs/>
          <w:sz w:val="22"/>
          <w:szCs w:val="22"/>
          <w:highlight w:val="none"/>
        </w:rPr>
      </w:pPr>
      <w:bookmarkStart w:id="177" w:name="_Toc17238"/>
      <w:bookmarkStart w:id="178" w:name="_Toc30316"/>
      <w:bookmarkStart w:id="179" w:name="_Toc30269"/>
      <w:r>
        <w:rPr>
          <w:rFonts w:hint="eastAsia" w:ascii="宋体" w:hAnsi="宋体" w:cs="宋体"/>
          <w:b/>
          <w:bCs/>
          <w:sz w:val="22"/>
          <w:szCs w:val="22"/>
          <w:highlight w:val="none"/>
        </w:rPr>
        <w:t>附件</w:t>
      </w:r>
      <w:r>
        <w:rPr>
          <w:rFonts w:ascii="宋体" w:hAnsi="宋体" w:cs="宋体"/>
          <w:b/>
          <w:bCs/>
          <w:sz w:val="22"/>
          <w:szCs w:val="22"/>
          <w:highlight w:val="none"/>
        </w:rPr>
        <w:t>2</w:t>
      </w:r>
      <w:bookmarkStart w:id="180" w:name="_Toc376936768"/>
      <w:bookmarkStart w:id="181" w:name="_Toc325726037"/>
      <w:r>
        <w:rPr>
          <w:rFonts w:hint="eastAsia" w:ascii="宋体" w:hAnsi="宋体" w:cs="宋体"/>
          <w:b/>
          <w:bCs/>
          <w:sz w:val="22"/>
          <w:szCs w:val="22"/>
          <w:highlight w:val="none"/>
        </w:rPr>
        <w:t>：磋商函</w:t>
      </w:r>
      <w:bookmarkEnd w:id="177"/>
      <w:bookmarkEnd w:id="178"/>
      <w:bookmarkEnd w:id="179"/>
      <w:bookmarkEnd w:id="180"/>
      <w:bookmarkEnd w:id="181"/>
    </w:p>
    <w:p w14:paraId="023D95B2">
      <w:pPr>
        <w:spacing w:line="360" w:lineRule="auto"/>
        <w:jc w:val="center"/>
        <w:rPr>
          <w:rFonts w:ascii="宋体"/>
          <w:b/>
          <w:bCs/>
          <w:sz w:val="24"/>
          <w:highlight w:val="none"/>
        </w:rPr>
      </w:pPr>
      <w:r>
        <w:rPr>
          <w:rFonts w:hint="eastAsia" w:ascii="宋体" w:hAnsi="宋体" w:cs="宋体"/>
          <w:b/>
          <w:bCs/>
          <w:sz w:val="24"/>
          <w:highlight w:val="none"/>
        </w:rPr>
        <w:t>磋商函</w:t>
      </w:r>
    </w:p>
    <w:p w14:paraId="7A3058DD">
      <w:pPr>
        <w:spacing w:line="360" w:lineRule="auto"/>
        <w:textAlignment w:val="baseline"/>
        <w:rPr>
          <w:rFonts w:ascii="宋体"/>
          <w:b/>
          <w:bCs/>
          <w:sz w:val="24"/>
          <w:highlight w:val="none"/>
        </w:rPr>
      </w:pPr>
      <w:r>
        <w:rPr>
          <w:rFonts w:hint="eastAsia" w:ascii="宋体" w:hAnsi="宋体" w:cs="宋体"/>
          <w:b/>
          <w:bCs/>
          <w:sz w:val="24"/>
          <w:highlight w:val="none"/>
        </w:rPr>
        <w:t>致：采购人/采购代理机构</w:t>
      </w:r>
    </w:p>
    <w:p w14:paraId="5248F41B">
      <w:pPr>
        <w:spacing w:line="360" w:lineRule="auto"/>
        <w:textAlignment w:val="baseline"/>
        <w:rPr>
          <w:rFonts w:ascii="宋体"/>
          <w:sz w:val="22"/>
          <w:szCs w:val="22"/>
          <w:highlight w:val="none"/>
        </w:rPr>
      </w:pPr>
    </w:p>
    <w:p w14:paraId="0D9EB42B">
      <w:pPr>
        <w:keepNext w:val="0"/>
        <w:keepLines w:val="0"/>
        <w:pageBreakBefore w:val="0"/>
        <w:widowControl w:val="0"/>
        <w:kinsoku/>
        <w:wordWrap/>
        <w:overflowPunct/>
        <w:topLinePunct w:val="0"/>
        <w:bidi w:val="0"/>
        <w:snapToGrid/>
        <w:spacing w:line="480" w:lineRule="auto"/>
        <w:ind w:firstLine="480"/>
        <w:textAlignment w:val="baseline"/>
        <w:rPr>
          <w:rFonts w:ascii="宋体"/>
          <w:sz w:val="22"/>
          <w:szCs w:val="22"/>
          <w:highlight w:val="none"/>
        </w:rPr>
      </w:pPr>
      <w:r>
        <w:rPr>
          <w:rFonts w:hint="eastAsia" w:ascii="宋体" w:hAnsi="宋体" w:cs="宋体"/>
          <w:sz w:val="22"/>
          <w:szCs w:val="22"/>
          <w:highlight w:val="none"/>
        </w:rPr>
        <w:t>我们收到</w:t>
      </w:r>
      <w:r>
        <w:rPr>
          <w:rFonts w:hint="eastAsia" w:ascii="宋体" w:hAnsi="宋体" w:cs="宋体"/>
          <w:sz w:val="22"/>
          <w:szCs w:val="22"/>
          <w:highlight w:val="none"/>
          <w:u w:val="single"/>
        </w:rPr>
        <w:t xml:space="preserve">                  项目</w:t>
      </w:r>
      <w:r>
        <w:rPr>
          <w:rFonts w:hint="eastAsia" w:ascii="宋体" w:hAnsi="宋体" w:cs="宋体"/>
          <w:sz w:val="22"/>
          <w:szCs w:val="22"/>
          <w:highlight w:val="none"/>
        </w:rPr>
        <w:t>磋商文件，经研究，法定代表人（姓名、职务）正式授权（委托代理人姓名、职务）代表供应商（供应商名称、地址）提交响应文件。</w:t>
      </w:r>
    </w:p>
    <w:p w14:paraId="4509713E">
      <w:pPr>
        <w:keepNext w:val="0"/>
        <w:keepLines w:val="0"/>
        <w:pageBreakBefore w:val="0"/>
        <w:widowControl w:val="0"/>
        <w:kinsoku/>
        <w:wordWrap/>
        <w:overflowPunct/>
        <w:topLinePunct w:val="0"/>
        <w:bidi w:val="0"/>
        <w:snapToGrid/>
        <w:spacing w:line="480" w:lineRule="auto"/>
        <w:textAlignment w:val="baseline"/>
        <w:rPr>
          <w:rFonts w:ascii="宋体"/>
          <w:sz w:val="22"/>
          <w:szCs w:val="22"/>
          <w:highlight w:val="none"/>
        </w:rPr>
      </w:pPr>
      <w:r>
        <w:rPr>
          <w:rFonts w:hint="eastAsia" w:ascii="宋体" w:hAnsi="宋体" w:cs="宋体"/>
          <w:sz w:val="22"/>
          <w:szCs w:val="22"/>
          <w:highlight w:val="none"/>
        </w:rPr>
        <w:t>据此函，签字代表宣布同意如下：</w:t>
      </w:r>
    </w:p>
    <w:p w14:paraId="7AAE97B2">
      <w:pPr>
        <w:keepNext w:val="0"/>
        <w:keepLines w:val="0"/>
        <w:pageBreakBefore w:val="0"/>
        <w:widowControl w:val="0"/>
        <w:kinsoku/>
        <w:wordWrap/>
        <w:overflowPunct/>
        <w:topLinePunct w:val="0"/>
        <w:bidi w:val="0"/>
        <w:snapToGrid/>
        <w:spacing w:line="480" w:lineRule="auto"/>
        <w:textAlignment w:val="baseline"/>
        <w:rPr>
          <w:rFonts w:ascii="宋体"/>
          <w:sz w:val="22"/>
          <w:szCs w:val="22"/>
          <w:highlight w:val="none"/>
        </w:rPr>
      </w:pPr>
      <w:r>
        <w:rPr>
          <w:rFonts w:ascii="宋体" w:hAnsi="宋体" w:cs="宋体"/>
          <w:sz w:val="22"/>
          <w:szCs w:val="22"/>
          <w:highlight w:val="none"/>
        </w:rPr>
        <w:t>1</w:t>
      </w:r>
      <w:r>
        <w:rPr>
          <w:rFonts w:hint="eastAsia" w:ascii="宋体" w:hAnsi="宋体" w:cs="宋体"/>
          <w:sz w:val="22"/>
          <w:szCs w:val="22"/>
          <w:highlight w:val="none"/>
        </w:rPr>
        <w:t>、我方已详阅磋商文件的全部内容，包括澄清、修改条款等有关附件，承诺对其完全理解并接受。</w:t>
      </w:r>
    </w:p>
    <w:p w14:paraId="1BF4715E">
      <w:pPr>
        <w:keepNext w:val="0"/>
        <w:keepLines w:val="0"/>
        <w:pageBreakBefore w:val="0"/>
        <w:widowControl w:val="0"/>
        <w:kinsoku/>
        <w:wordWrap/>
        <w:overflowPunct/>
        <w:topLinePunct w:val="0"/>
        <w:autoSpaceDE w:val="0"/>
        <w:autoSpaceDN w:val="0"/>
        <w:bidi w:val="0"/>
        <w:adjustRightInd w:val="0"/>
        <w:snapToGrid/>
        <w:spacing w:line="480" w:lineRule="auto"/>
        <w:rPr>
          <w:rFonts w:ascii="宋体" w:hAnsi="Cambria" w:cs="宋体"/>
          <w:kern w:val="0"/>
          <w:sz w:val="22"/>
          <w:szCs w:val="22"/>
          <w:highlight w:val="none"/>
          <w:lang w:val="zh-CN"/>
        </w:rPr>
      </w:pPr>
      <w:r>
        <w:rPr>
          <w:rFonts w:ascii="宋体" w:hAnsi="Cambria" w:cs="宋体"/>
          <w:kern w:val="0"/>
          <w:sz w:val="22"/>
          <w:szCs w:val="22"/>
          <w:highlight w:val="none"/>
          <w:lang w:val="zh-CN"/>
        </w:rPr>
        <w:t>2</w:t>
      </w:r>
      <w:r>
        <w:rPr>
          <w:rFonts w:hint="eastAsia" w:ascii="宋体" w:hAnsi="Cambria" w:cs="宋体"/>
          <w:kern w:val="0"/>
          <w:sz w:val="22"/>
          <w:szCs w:val="22"/>
          <w:highlight w:val="none"/>
          <w:lang w:val="zh-CN"/>
        </w:rPr>
        <w:t>、</w:t>
      </w:r>
      <w:r>
        <w:rPr>
          <w:rFonts w:hint="eastAsia" w:ascii="宋体" w:hAnsi="Cambria" w:cs="宋体"/>
          <w:kern w:val="0"/>
          <w:sz w:val="22"/>
          <w:szCs w:val="22"/>
          <w:highlight w:val="none"/>
        </w:rPr>
        <w:t>磋商</w:t>
      </w:r>
      <w:r>
        <w:rPr>
          <w:rFonts w:hint="eastAsia" w:ascii="宋体" w:hAnsi="Cambria" w:cs="宋体"/>
          <w:kern w:val="0"/>
          <w:sz w:val="22"/>
          <w:szCs w:val="22"/>
          <w:highlight w:val="none"/>
          <w:lang w:val="zh-CN"/>
        </w:rPr>
        <w:t>有效期自</w:t>
      </w:r>
      <w:r>
        <w:rPr>
          <w:rFonts w:hint="eastAsia" w:ascii="宋体" w:hAnsi="Cambria" w:cs="宋体"/>
          <w:kern w:val="0"/>
          <w:sz w:val="22"/>
          <w:szCs w:val="22"/>
          <w:highlight w:val="none"/>
        </w:rPr>
        <w:t>磋商响应文件递交截止</w:t>
      </w:r>
      <w:r>
        <w:rPr>
          <w:rFonts w:hint="eastAsia" w:ascii="宋体" w:hAnsi="Cambria" w:cs="宋体"/>
          <w:kern w:val="0"/>
          <w:sz w:val="22"/>
          <w:szCs w:val="22"/>
          <w:highlight w:val="none"/>
          <w:lang w:val="zh-CN"/>
        </w:rPr>
        <w:t>之日起</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天内有效。如果在规定的</w:t>
      </w:r>
      <w:r>
        <w:rPr>
          <w:rFonts w:hint="eastAsia" w:ascii="宋体" w:hAnsi="Cambria" w:cs="宋体"/>
          <w:kern w:val="0"/>
          <w:sz w:val="22"/>
          <w:szCs w:val="22"/>
          <w:highlight w:val="none"/>
        </w:rPr>
        <w:t>磋商</w:t>
      </w:r>
      <w:r>
        <w:rPr>
          <w:rFonts w:hint="eastAsia" w:ascii="宋体" w:hAnsi="Cambria" w:cs="宋体"/>
          <w:kern w:val="0"/>
          <w:sz w:val="22"/>
          <w:szCs w:val="22"/>
          <w:highlight w:val="none"/>
          <w:lang w:val="zh-CN"/>
        </w:rPr>
        <w:t>时间后，我方在</w:t>
      </w:r>
      <w:r>
        <w:rPr>
          <w:rFonts w:hint="eastAsia" w:ascii="宋体" w:hAnsi="Cambria" w:cs="宋体"/>
          <w:kern w:val="0"/>
          <w:sz w:val="22"/>
          <w:szCs w:val="22"/>
          <w:highlight w:val="none"/>
        </w:rPr>
        <w:t>磋商</w:t>
      </w:r>
      <w:r>
        <w:rPr>
          <w:rFonts w:hint="eastAsia" w:ascii="宋体" w:hAnsi="Cambria" w:cs="宋体"/>
          <w:kern w:val="0"/>
          <w:sz w:val="22"/>
          <w:szCs w:val="22"/>
          <w:highlight w:val="none"/>
          <w:lang w:val="zh-CN"/>
        </w:rPr>
        <w:t>有效期内撤回投标或中标后不签约的，磋商保证金将被贵方没收。</w:t>
      </w:r>
    </w:p>
    <w:p w14:paraId="42E1DCB2">
      <w:pPr>
        <w:keepNext w:val="0"/>
        <w:keepLines w:val="0"/>
        <w:pageBreakBefore w:val="0"/>
        <w:widowControl w:val="0"/>
        <w:kinsoku/>
        <w:wordWrap/>
        <w:overflowPunct/>
        <w:topLinePunct w:val="0"/>
        <w:bidi w:val="0"/>
        <w:snapToGrid/>
        <w:spacing w:line="480" w:lineRule="auto"/>
        <w:textAlignment w:val="baseline"/>
        <w:rPr>
          <w:rFonts w:ascii="宋体"/>
          <w:sz w:val="22"/>
          <w:szCs w:val="22"/>
          <w:highlight w:val="none"/>
        </w:rPr>
      </w:pPr>
      <w:r>
        <w:rPr>
          <w:rFonts w:ascii="宋体" w:hAnsi="宋体" w:cs="宋体"/>
          <w:sz w:val="22"/>
          <w:szCs w:val="22"/>
          <w:highlight w:val="none"/>
        </w:rPr>
        <w:t>3</w:t>
      </w:r>
      <w:r>
        <w:rPr>
          <w:rFonts w:hint="eastAsia" w:ascii="宋体" w:hAnsi="宋体" w:cs="宋体"/>
          <w:sz w:val="22"/>
          <w:szCs w:val="22"/>
          <w:highlight w:val="none"/>
        </w:rPr>
        <w:t>、我方同意按照贵方要求提供与磋商有关的一切数据或资料，理解并接受贵方制定的评标办法。</w:t>
      </w:r>
    </w:p>
    <w:p w14:paraId="122D5559">
      <w:pPr>
        <w:keepNext w:val="0"/>
        <w:keepLines w:val="0"/>
        <w:pageBreakBefore w:val="0"/>
        <w:widowControl w:val="0"/>
        <w:kinsoku/>
        <w:wordWrap/>
        <w:overflowPunct/>
        <w:topLinePunct w:val="0"/>
        <w:bidi w:val="0"/>
        <w:snapToGrid/>
        <w:spacing w:line="480" w:lineRule="auto"/>
        <w:textAlignment w:val="baseline"/>
        <w:rPr>
          <w:rFonts w:ascii="宋体"/>
          <w:sz w:val="22"/>
          <w:szCs w:val="22"/>
          <w:highlight w:val="none"/>
        </w:rPr>
      </w:pPr>
      <w:r>
        <w:rPr>
          <w:rFonts w:ascii="宋体" w:hAnsi="宋体" w:cs="宋体"/>
          <w:sz w:val="22"/>
          <w:szCs w:val="22"/>
          <w:highlight w:val="none"/>
        </w:rPr>
        <w:t>4</w:t>
      </w:r>
      <w:r>
        <w:rPr>
          <w:rFonts w:hint="eastAsia" w:ascii="宋体" w:hAnsi="宋体" w:cs="宋体"/>
          <w:sz w:val="22"/>
          <w:szCs w:val="22"/>
          <w:highlight w:val="none"/>
        </w:rPr>
        <w:t>、与本磋商有关的一切正式往来通讯请寄：</w:t>
      </w:r>
    </w:p>
    <w:p w14:paraId="53CB2CC4">
      <w:pPr>
        <w:keepNext w:val="0"/>
        <w:keepLines w:val="0"/>
        <w:pageBreakBefore w:val="0"/>
        <w:widowControl w:val="0"/>
        <w:kinsoku/>
        <w:wordWrap/>
        <w:overflowPunct/>
        <w:topLinePunct w:val="0"/>
        <w:bidi w:val="0"/>
        <w:snapToGrid/>
        <w:spacing w:line="480" w:lineRule="auto"/>
        <w:textAlignment w:val="baseline"/>
        <w:rPr>
          <w:rFonts w:ascii="宋体"/>
          <w:sz w:val="22"/>
          <w:szCs w:val="22"/>
          <w:highlight w:val="none"/>
        </w:rPr>
      </w:pPr>
      <w:r>
        <w:rPr>
          <w:rFonts w:hint="eastAsia" w:ascii="宋体" w:hAnsi="宋体" w:cs="宋体"/>
          <w:sz w:val="22"/>
          <w:szCs w:val="22"/>
          <w:highlight w:val="none"/>
        </w:rPr>
        <w:t>地址：</w:t>
      </w:r>
      <w:r>
        <w:rPr>
          <w:rFonts w:ascii="宋体" w:hAnsi="宋体" w:cs="宋体"/>
          <w:sz w:val="22"/>
          <w:szCs w:val="22"/>
          <w:highlight w:val="none"/>
        </w:rPr>
        <w:t xml:space="preserve">_______________        </w:t>
      </w:r>
      <w:r>
        <w:rPr>
          <w:rFonts w:hint="eastAsia" w:ascii="宋体" w:hAnsi="宋体" w:cs="宋体"/>
          <w:sz w:val="22"/>
          <w:szCs w:val="22"/>
          <w:highlight w:val="none"/>
        </w:rPr>
        <w:t>邮编：</w:t>
      </w:r>
      <w:r>
        <w:rPr>
          <w:rFonts w:ascii="宋体" w:hAnsi="宋体" w:cs="宋体"/>
          <w:sz w:val="22"/>
          <w:szCs w:val="22"/>
          <w:highlight w:val="none"/>
        </w:rPr>
        <w:t>____________</w:t>
      </w:r>
    </w:p>
    <w:p w14:paraId="04A0EA53">
      <w:pPr>
        <w:keepNext w:val="0"/>
        <w:keepLines w:val="0"/>
        <w:pageBreakBefore w:val="0"/>
        <w:widowControl w:val="0"/>
        <w:kinsoku/>
        <w:wordWrap/>
        <w:overflowPunct/>
        <w:topLinePunct w:val="0"/>
        <w:bidi w:val="0"/>
        <w:snapToGrid/>
        <w:spacing w:line="480" w:lineRule="auto"/>
        <w:textAlignment w:val="baseline"/>
        <w:rPr>
          <w:rFonts w:ascii="宋体"/>
          <w:sz w:val="22"/>
          <w:szCs w:val="22"/>
          <w:highlight w:val="none"/>
        </w:rPr>
      </w:pPr>
      <w:r>
        <w:rPr>
          <w:rFonts w:hint="eastAsia" w:ascii="宋体" w:hAnsi="宋体" w:cs="宋体"/>
          <w:sz w:val="22"/>
          <w:szCs w:val="22"/>
          <w:highlight w:val="none"/>
        </w:rPr>
        <w:t>电话：</w:t>
      </w:r>
      <w:r>
        <w:rPr>
          <w:rFonts w:ascii="宋体" w:hAnsi="宋体" w:cs="宋体"/>
          <w:sz w:val="22"/>
          <w:szCs w:val="22"/>
          <w:highlight w:val="none"/>
        </w:rPr>
        <w:t xml:space="preserve">_______________        </w:t>
      </w:r>
      <w:r>
        <w:rPr>
          <w:rFonts w:hint="eastAsia" w:ascii="宋体" w:hAnsi="宋体" w:cs="宋体"/>
          <w:sz w:val="22"/>
          <w:szCs w:val="22"/>
          <w:highlight w:val="none"/>
        </w:rPr>
        <w:t>传真：</w:t>
      </w:r>
      <w:r>
        <w:rPr>
          <w:rFonts w:ascii="宋体" w:hAnsi="宋体" w:cs="宋体"/>
          <w:sz w:val="22"/>
          <w:szCs w:val="22"/>
          <w:highlight w:val="none"/>
        </w:rPr>
        <w:t>____________</w:t>
      </w:r>
    </w:p>
    <w:p w14:paraId="193C9CFF">
      <w:pPr>
        <w:keepNext w:val="0"/>
        <w:keepLines w:val="0"/>
        <w:pageBreakBefore w:val="0"/>
        <w:widowControl w:val="0"/>
        <w:kinsoku/>
        <w:wordWrap/>
        <w:overflowPunct/>
        <w:topLinePunct w:val="0"/>
        <w:bidi w:val="0"/>
        <w:snapToGrid/>
        <w:spacing w:line="480" w:lineRule="auto"/>
        <w:textAlignment w:val="baseline"/>
        <w:rPr>
          <w:rFonts w:ascii="宋体"/>
          <w:sz w:val="22"/>
          <w:szCs w:val="22"/>
          <w:highlight w:val="none"/>
        </w:rPr>
      </w:pPr>
      <w:r>
        <w:rPr>
          <w:rFonts w:hint="eastAsia" w:ascii="宋体" w:hAnsi="宋体" w:cs="宋体"/>
          <w:sz w:val="22"/>
          <w:szCs w:val="22"/>
          <w:highlight w:val="none"/>
        </w:rPr>
        <w:t>法定代表人姓名：</w:t>
      </w:r>
      <w:r>
        <w:rPr>
          <w:rFonts w:ascii="宋体" w:hAnsi="宋体" w:cs="宋体"/>
          <w:sz w:val="22"/>
          <w:szCs w:val="22"/>
          <w:highlight w:val="none"/>
        </w:rPr>
        <w:t xml:space="preserve"> ___________ </w:t>
      </w:r>
      <w:r>
        <w:rPr>
          <w:rFonts w:hint="eastAsia" w:ascii="宋体" w:hAnsi="宋体" w:cs="宋体"/>
          <w:sz w:val="22"/>
          <w:szCs w:val="22"/>
          <w:highlight w:val="none"/>
        </w:rPr>
        <w:t>职务：</w:t>
      </w:r>
      <w:r>
        <w:rPr>
          <w:rFonts w:ascii="宋体" w:hAnsi="宋体" w:cs="宋体"/>
          <w:sz w:val="22"/>
          <w:szCs w:val="22"/>
          <w:highlight w:val="none"/>
        </w:rPr>
        <w:t>____________</w:t>
      </w:r>
    </w:p>
    <w:p w14:paraId="5D283900">
      <w:pPr>
        <w:spacing w:line="360" w:lineRule="auto"/>
        <w:rPr>
          <w:rFonts w:ascii="宋体"/>
          <w:sz w:val="22"/>
          <w:szCs w:val="22"/>
          <w:highlight w:val="none"/>
        </w:rPr>
      </w:pPr>
    </w:p>
    <w:p w14:paraId="2400ADFE">
      <w:pPr>
        <w:spacing w:line="360" w:lineRule="auto"/>
        <w:textAlignment w:val="baseline"/>
        <w:rPr>
          <w:rFonts w:ascii="宋体"/>
          <w:sz w:val="22"/>
          <w:szCs w:val="22"/>
          <w:highlight w:val="none"/>
        </w:rPr>
      </w:pPr>
    </w:p>
    <w:p w14:paraId="078A970D">
      <w:pPr>
        <w:spacing w:line="360" w:lineRule="auto"/>
        <w:textAlignment w:val="baseline"/>
        <w:rPr>
          <w:rFonts w:ascii="宋体"/>
          <w:sz w:val="22"/>
          <w:szCs w:val="22"/>
          <w:highlight w:val="none"/>
        </w:rPr>
      </w:pPr>
    </w:p>
    <w:p w14:paraId="21DCAA5B">
      <w:pPr>
        <w:spacing w:line="360" w:lineRule="auto"/>
        <w:jc w:val="center"/>
        <w:rPr>
          <w:rFonts w:ascii="宋体"/>
          <w:b/>
          <w:bCs/>
          <w:sz w:val="22"/>
          <w:szCs w:val="22"/>
          <w:highlight w:val="none"/>
        </w:rPr>
      </w:pPr>
      <w:r>
        <w:rPr>
          <w:rFonts w:hint="eastAsia" w:ascii="宋体" w:hAnsi="宋体" w:cs="宋体"/>
          <w:b/>
          <w:bCs/>
          <w:sz w:val="22"/>
          <w:szCs w:val="22"/>
          <w:highlight w:val="none"/>
        </w:rPr>
        <w:t>供应商：</w:t>
      </w:r>
      <w:r>
        <w:rPr>
          <w:rFonts w:ascii="宋体" w:hAnsi="宋体" w:cs="宋体"/>
          <w:sz w:val="22"/>
          <w:szCs w:val="22"/>
          <w:highlight w:val="none"/>
          <w:u w:val="single"/>
        </w:rPr>
        <w:t xml:space="preserve">       </w:t>
      </w:r>
      <w:r>
        <w:rPr>
          <w:rFonts w:hint="eastAsia" w:ascii="宋体" w:hAnsi="宋体" w:cs="宋体"/>
          <w:b/>
          <w:bCs/>
          <w:sz w:val="22"/>
          <w:szCs w:val="22"/>
          <w:highlight w:val="none"/>
        </w:rPr>
        <w:t>（公章）</w:t>
      </w:r>
    </w:p>
    <w:p w14:paraId="3665F1A7">
      <w:pPr>
        <w:spacing w:line="360" w:lineRule="auto"/>
        <w:jc w:val="center"/>
        <w:rPr>
          <w:rFonts w:ascii="宋体"/>
          <w:b/>
          <w:bCs/>
          <w:sz w:val="22"/>
          <w:szCs w:val="22"/>
          <w:highlight w:val="none"/>
        </w:rPr>
      </w:pPr>
      <w:r>
        <w:rPr>
          <w:rFonts w:hint="eastAsia" w:ascii="宋体" w:hAnsi="宋体" w:cs="宋体"/>
          <w:b/>
          <w:bCs/>
          <w:sz w:val="22"/>
          <w:szCs w:val="22"/>
          <w:highlight w:val="none"/>
        </w:rPr>
        <w:t>法定代表人或委托代理人：</w:t>
      </w:r>
      <w:r>
        <w:rPr>
          <w:rFonts w:ascii="宋体" w:hAnsi="宋体" w:cs="宋体"/>
          <w:sz w:val="22"/>
          <w:szCs w:val="22"/>
          <w:highlight w:val="none"/>
          <w:u w:val="single"/>
        </w:rPr>
        <w:t xml:space="preserve">       </w:t>
      </w:r>
      <w:r>
        <w:rPr>
          <w:rFonts w:hint="eastAsia" w:ascii="宋体" w:hAnsi="宋体" w:cs="宋体"/>
          <w:b/>
          <w:bCs/>
          <w:sz w:val="22"/>
          <w:szCs w:val="22"/>
          <w:highlight w:val="none"/>
        </w:rPr>
        <w:t>（签字或盖章）</w:t>
      </w:r>
    </w:p>
    <w:p w14:paraId="5836FFAB">
      <w:pPr>
        <w:wordWrap w:val="0"/>
        <w:spacing w:line="360" w:lineRule="auto"/>
        <w:jc w:val="center"/>
        <w:rPr>
          <w:rFonts w:ascii="宋体"/>
          <w:b/>
          <w:bCs/>
          <w:sz w:val="22"/>
          <w:szCs w:val="22"/>
          <w:highlight w:val="none"/>
        </w:rPr>
      </w:pPr>
      <w:r>
        <w:rPr>
          <w:rFonts w:hint="eastAsia" w:ascii="宋体" w:hAnsi="宋体" w:cs="宋体"/>
          <w:b/>
          <w:bCs/>
          <w:sz w:val="22"/>
          <w:szCs w:val="22"/>
          <w:highlight w:val="none"/>
        </w:rPr>
        <w:t>年</w:t>
      </w:r>
      <w:r>
        <w:rPr>
          <w:rFonts w:ascii="宋体" w:hAnsi="宋体" w:cs="宋体"/>
          <w:b/>
          <w:bCs/>
          <w:sz w:val="22"/>
          <w:szCs w:val="22"/>
          <w:highlight w:val="none"/>
        </w:rPr>
        <w:t xml:space="preserve">   </w:t>
      </w:r>
      <w:r>
        <w:rPr>
          <w:rFonts w:hint="eastAsia" w:ascii="宋体" w:hAnsi="宋体" w:cs="宋体"/>
          <w:b/>
          <w:bCs/>
          <w:sz w:val="22"/>
          <w:szCs w:val="22"/>
          <w:highlight w:val="none"/>
        </w:rPr>
        <w:t>月</w:t>
      </w:r>
      <w:r>
        <w:rPr>
          <w:rFonts w:ascii="宋体" w:hAnsi="宋体" w:cs="宋体"/>
          <w:b/>
          <w:bCs/>
          <w:sz w:val="22"/>
          <w:szCs w:val="22"/>
          <w:highlight w:val="none"/>
        </w:rPr>
        <w:t xml:space="preserve">  </w:t>
      </w:r>
      <w:r>
        <w:rPr>
          <w:rFonts w:hint="eastAsia" w:ascii="宋体" w:hAnsi="宋体" w:cs="宋体"/>
          <w:b/>
          <w:bCs/>
          <w:sz w:val="22"/>
          <w:szCs w:val="22"/>
          <w:highlight w:val="none"/>
        </w:rPr>
        <w:t>日</w:t>
      </w:r>
    </w:p>
    <w:p w14:paraId="02308FC4">
      <w:pPr>
        <w:wordWrap w:val="0"/>
        <w:spacing w:line="360" w:lineRule="auto"/>
        <w:rPr>
          <w:rFonts w:ascii="宋体"/>
          <w:b/>
          <w:bCs/>
          <w:sz w:val="22"/>
          <w:szCs w:val="22"/>
          <w:highlight w:val="none"/>
        </w:rPr>
      </w:pPr>
    </w:p>
    <w:p w14:paraId="28CCC0FF">
      <w:pPr>
        <w:pStyle w:val="29"/>
        <w:ind w:left="982" w:hanging="562"/>
        <w:jc w:val="left"/>
        <w:outlineLvl w:val="9"/>
        <w:rPr>
          <w:rFonts w:hint="eastAsia" w:ascii="宋体" w:hAnsi="宋体"/>
          <w:sz w:val="28"/>
          <w:szCs w:val="28"/>
          <w:highlight w:val="none"/>
          <w:lang w:val="zh-CN"/>
        </w:rPr>
      </w:pPr>
      <w:bookmarkStart w:id="182" w:name="_Toc1410"/>
      <w:bookmarkStart w:id="183" w:name="_Toc14675"/>
      <w:bookmarkStart w:id="184" w:name="_Toc13693"/>
    </w:p>
    <w:p w14:paraId="586BCE3D">
      <w:pPr>
        <w:pStyle w:val="29"/>
        <w:ind w:left="982" w:hanging="562"/>
        <w:jc w:val="left"/>
        <w:outlineLvl w:val="9"/>
        <w:rPr>
          <w:rFonts w:hint="eastAsia" w:ascii="宋体" w:hAnsi="宋体"/>
          <w:sz w:val="28"/>
          <w:szCs w:val="28"/>
          <w:highlight w:val="none"/>
          <w:lang w:val="zh-CN"/>
        </w:rPr>
      </w:pPr>
    </w:p>
    <w:p w14:paraId="5B4A1AAA">
      <w:pPr>
        <w:pStyle w:val="29"/>
        <w:ind w:left="982" w:hanging="562"/>
        <w:jc w:val="left"/>
        <w:outlineLvl w:val="9"/>
        <w:rPr>
          <w:rFonts w:hint="eastAsia" w:ascii="宋体" w:hAnsi="宋体"/>
          <w:sz w:val="28"/>
          <w:szCs w:val="28"/>
          <w:highlight w:val="none"/>
          <w:lang w:val="zh-CN"/>
        </w:rPr>
      </w:pPr>
    </w:p>
    <w:p w14:paraId="5BB73BEF">
      <w:pPr>
        <w:rPr>
          <w:rFonts w:hint="eastAsia" w:ascii="宋体" w:hAnsi="宋体"/>
          <w:sz w:val="28"/>
          <w:szCs w:val="22"/>
          <w:highlight w:val="none"/>
          <w:lang w:val="zh-CN"/>
        </w:rPr>
      </w:pPr>
    </w:p>
    <w:p w14:paraId="662DD350">
      <w:pPr>
        <w:pStyle w:val="9"/>
        <w:rPr>
          <w:rFonts w:hint="eastAsia" w:ascii="宋体" w:hAnsi="宋体"/>
          <w:sz w:val="28"/>
          <w:szCs w:val="22"/>
          <w:highlight w:val="none"/>
          <w:lang w:val="zh-CN"/>
        </w:rPr>
      </w:pPr>
    </w:p>
    <w:p w14:paraId="7E05DF80">
      <w:pPr>
        <w:pStyle w:val="49"/>
        <w:outlineLvl w:val="9"/>
        <w:rPr>
          <w:rFonts w:hint="eastAsia" w:ascii="宋体" w:hAnsi="宋体"/>
          <w:sz w:val="28"/>
          <w:szCs w:val="22"/>
          <w:highlight w:val="none"/>
          <w:lang w:val="zh-CN"/>
        </w:rPr>
      </w:pPr>
    </w:p>
    <w:p w14:paraId="11C23A54">
      <w:pPr>
        <w:pStyle w:val="29"/>
        <w:ind w:left="902" w:hanging="482"/>
        <w:jc w:val="left"/>
        <w:outlineLvl w:val="1"/>
        <w:rPr>
          <w:rFonts w:hint="eastAsia" w:ascii="宋体" w:hAnsi="宋体" w:cs="宋体"/>
          <w:bCs w:val="0"/>
          <w:sz w:val="24"/>
          <w:szCs w:val="24"/>
          <w:highlight w:val="none"/>
          <w:lang w:val="zh-CN" w:eastAsia="zh-CN"/>
        </w:rPr>
      </w:pPr>
      <w:bookmarkStart w:id="185" w:name="_Toc16979"/>
      <w:bookmarkStart w:id="186" w:name="_Toc26251"/>
    </w:p>
    <w:p w14:paraId="09AF6858">
      <w:pPr>
        <w:pStyle w:val="29"/>
        <w:ind w:left="902" w:hanging="482"/>
        <w:jc w:val="left"/>
        <w:outlineLvl w:val="1"/>
        <w:rPr>
          <w:rFonts w:hint="eastAsia" w:ascii="宋体" w:hAnsi="宋体" w:cs="宋体"/>
          <w:bCs w:val="0"/>
          <w:sz w:val="24"/>
          <w:szCs w:val="24"/>
          <w:highlight w:val="none"/>
          <w:lang w:val="zh-CN" w:eastAsia="zh-CN"/>
        </w:rPr>
      </w:pPr>
      <w:r>
        <w:rPr>
          <w:rFonts w:hint="eastAsia" w:ascii="宋体" w:hAnsi="宋体" w:cs="宋体"/>
          <w:bCs w:val="0"/>
          <w:sz w:val="24"/>
          <w:szCs w:val="24"/>
          <w:highlight w:val="none"/>
          <w:lang w:val="zh-CN" w:eastAsia="zh-CN"/>
        </w:rPr>
        <w:t>附件3：</w:t>
      </w:r>
      <w:bookmarkEnd w:id="182"/>
      <w:r>
        <w:rPr>
          <w:rFonts w:hint="eastAsia" w:ascii="宋体" w:hAnsi="宋体" w:cs="宋体"/>
          <w:bCs w:val="0"/>
          <w:sz w:val="24"/>
          <w:szCs w:val="24"/>
          <w:highlight w:val="none"/>
          <w:lang w:val="en-US" w:eastAsia="zh-CN"/>
        </w:rPr>
        <w:t>首轮</w:t>
      </w:r>
      <w:r>
        <w:rPr>
          <w:rFonts w:hint="eastAsia" w:ascii="宋体" w:hAnsi="宋体" w:cs="宋体"/>
          <w:bCs w:val="0"/>
          <w:sz w:val="24"/>
          <w:szCs w:val="24"/>
          <w:highlight w:val="none"/>
          <w:lang w:val="zh-CN" w:eastAsia="zh-CN"/>
        </w:rPr>
        <w:t>报价一览表</w:t>
      </w:r>
      <w:bookmarkEnd w:id="185"/>
      <w:bookmarkEnd w:id="186"/>
    </w:p>
    <w:p w14:paraId="334E6FC4">
      <w:pPr>
        <w:autoSpaceDE w:val="0"/>
        <w:autoSpaceDN w:val="0"/>
        <w:adjustRightInd w:val="0"/>
        <w:jc w:val="center"/>
        <w:rPr>
          <w:rFonts w:ascii="宋体" w:hAnsi="Cambria" w:cs="宋体"/>
          <w:b/>
          <w:bCs/>
          <w:kern w:val="0"/>
          <w:sz w:val="32"/>
          <w:szCs w:val="32"/>
          <w:highlight w:val="none"/>
          <w:lang w:val="zh-CN"/>
        </w:rPr>
      </w:pPr>
      <w:r>
        <w:rPr>
          <w:rFonts w:hint="eastAsia" w:ascii="宋体" w:hAnsi="Cambria" w:cs="宋体"/>
          <w:b/>
          <w:bCs/>
          <w:kern w:val="0"/>
          <w:sz w:val="32"/>
          <w:szCs w:val="32"/>
          <w:highlight w:val="none"/>
        </w:rPr>
        <w:t>首轮</w:t>
      </w:r>
      <w:r>
        <w:rPr>
          <w:rFonts w:hint="eastAsia" w:ascii="宋体" w:hAnsi="Cambria" w:cs="宋体"/>
          <w:b/>
          <w:bCs/>
          <w:kern w:val="0"/>
          <w:sz w:val="32"/>
          <w:szCs w:val="32"/>
          <w:highlight w:val="none"/>
          <w:lang w:val="zh-CN"/>
        </w:rPr>
        <w:t>报价一览表</w:t>
      </w:r>
    </w:p>
    <w:p w14:paraId="3716CDB9">
      <w:pPr>
        <w:autoSpaceDE w:val="0"/>
        <w:autoSpaceDN w:val="0"/>
        <w:adjustRightInd w:val="0"/>
        <w:spacing w:line="400" w:lineRule="exact"/>
        <w:ind w:firstLine="663" w:firstLineChars="300"/>
        <w:rPr>
          <w:rFonts w:hint="eastAsia" w:ascii="宋体" w:hAnsi="Cambria" w:eastAsia="宋体" w:cs="宋体"/>
          <w:b/>
          <w:bCs/>
          <w:kern w:val="0"/>
          <w:sz w:val="22"/>
          <w:szCs w:val="22"/>
          <w:highlight w:val="none"/>
          <w:lang w:val="zh-CN" w:eastAsia="zh-CN"/>
        </w:rPr>
      </w:pPr>
      <w:r>
        <w:rPr>
          <w:rFonts w:hint="eastAsia" w:ascii="宋体" w:hAnsi="Cambria" w:cs="宋体"/>
          <w:b/>
          <w:bCs/>
          <w:kern w:val="0"/>
          <w:sz w:val="22"/>
          <w:szCs w:val="22"/>
          <w:highlight w:val="none"/>
        </w:rPr>
        <w:t>供应商</w:t>
      </w:r>
      <w:r>
        <w:rPr>
          <w:rFonts w:hint="eastAsia" w:ascii="宋体" w:hAnsi="Cambria" w:cs="宋体"/>
          <w:b/>
          <w:bCs/>
          <w:kern w:val="0"/>
          <w:sz w:val="22"/>
          <w:szCs w:val="22"/>
          <w:highlight w:val="none"/>
          <w:lang w:val="zh-CN"/>
        </w:rPr>
        <w:t>名称：</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单位：</w:t>
      </w:r>
      <w:r>
        <w:rPr>
          <w:rFonts w:hint="eastAsia" w:ascii="宋体" w:hAnsi="Cambria" w:cs="宋体"/>
          <w:b/>
          <w:bCs/>
          <w:kern w:val="0"/>
          <w:sz w:val="22"/>
          <w:szCs w:val="22"/>
          <w:highlight w:val="none"/>
          <w:lang w:val="en-US" w:eastAsia="zh-CN"/>
        </w:rPr>
        <w:t>元</w:t>
      </w:r>
    </w:p>
    <w:tbl>
      <w:tblPr>
        <w:tblStyle w:val="32"/>
        <w:tblW w:w="0" w:type="auto"/>
        <w:jc w:val="center"/>
        <w:tblLayout w:type="fixed"/>
        <w:tblCellMar>
          <w:top w:w="0" w:type="dxa"/>
          <w:left w:w="108" w:type="dxa"/>
          <w:bottom w:w="0" w:type="dxa"/>
          <w:right w:w="108" w:type="dxa"/>
        </w:tblCellMar>
      </w:tblPr>
      <w:tblGrid>
        <w:gridCol w:w="2328"/>
        <w:gridCol w:w="2840"/>
        <w:gridCol w:w="2434"/>
        <w:gridCol w:w="920"/>
      </w:tblGrid>
      <w:tr w14:paraId="19254B49">
        <w:tblPrEx>
          <w:tblCellMar>
            <w:top w:w="0" w:type="dxa"/>
            <w:left w:w="108" w:type="dxa"/>
            <w:bottom w:w="0" w:type="dxa"/>
            <w:right w:w="108" w:type="dxa"/>
          </w:tblCellMar>
        </w:tblPrEx>
        <w:trPr>
          <w:wBefore w:w="0" w:type="auto"/>
          <w:trHeight w:val="699" w:hRule="atLeast"/>
          <w:jc w:val="center"/>
        </w:trPr>
        <w:tc>
          <w:tcPr>
            <w:tcW w:w="232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9F8C1A3">
            <w:pPr>
              <w:autoSpaceDE w:val="0"/>
              <w:autoSpaceDN w:val="0"/>
              <w:adjustRightInd w:val="0"/>
              <w:spacing w:line="320" w:lineRule="exact"/>
              <w:ind w:firstLine="482"/>
              <w:jc w:val="left"/>
              <w:rPr>
                <w:rFonts w:ascii="宋体" w:hAnsi="Cambria" w:cs="宋体"/>
                <w:kern w:val="0"/>
                <w:szCs w:val="21"/>
                <w:highlight w:val="none"/>
                <w:lang w:val="zh-CN"/>
              </w:rPr>
            </w:pPr>
            <w:r>
              <w:rPr>
                <w:rFonts w:hint="eastAsia" w:ascii="宋体" w:hAnsi="Cambria" w:cs="宋体"/>
                <w:b/>
                <w:bCs/>
                <w:kern w:val="0"/>
                <w:sz w:val="22"/>
                <w:szCs w:val="22"/>
                <w:highlight w:val="none"/>
                <w:lang w:val="zh-CN"/>
              </w:rPr>
              <w:t>项目名称</w:t>
            </w:r>
          </w:p>
        </w:tc>
        <w:tc>
          <w:tcPr>
            <w:tcW w:w="284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5B21403">
            <w:pPr>
              <w:autoSpaceDE w:val="0"/>
              <w:autoSpaceDN w:val="0"/>
              <w:adjustRightInd w:val="0"/>
              <w:spacing w:line="320" w:lineRule="exact"/>
              <w:ind w:firstLine="482"/>
              <w:jc w:val="center"/>
              <w:rPr>
                <w:rFonts w:ascii="宋体" w:hAnsi="Cambria" w:cs="宋体"/>
                <w:kern w:val="0"/>
                <w:szCs w:val="21"/>
                <w:highlight w:val="none"/>
                <w:lang w:val="zh-CN"/>
              </w:rPr>
            </w:pPr>
            <w:r>
              <w:rPr>
                <w:rFonts w:hint="eastAsia" w:ascii="宋体" w:hAnsi="Cambria" w:cs="宋体"/>
                <w:b/>
                <w:bCs/>
                <w:kern w:val="0"/>
                <w:sz w:val="22"/>
                <w:szCs w:val="22"/>
                <w:highlight w:val="none"/>
                <w:lang w:val="en-US" w:eastAsia="zh-CN"/>
              </w:rPr>
              <w:t xml:space="preserve">首 轮 </w:t>
            </w:r>
            <w:r>
              <w:rPr>
                <w:rFonts w:hint="eastAsia" w:ascii="宋体" w:hAnsi="Cambria" w:cs="宋体"/>
                <w:b/>
                <w:bCs/>
                <w:kern w:val="0"/>
                <w:sz w:val="22"/>
                <w:szCs w:val="22"/>
                <w:highlight w:val="none"/>
                <w:lang w:val="zh-CN"/>
              </w:rPr>
              <w:t>投</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标</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报</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价</w:t>
            </w:r>
          </w:p>
        </w:tc>
        <w:tc>
          <w:tcPr>
            <w:tcW w:w="243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4234BB">
            <w:pPr>
              <w:autoSpaceDE w:val="0"/>
              <w:autoSpaceDN w:val="0"/>
              <w:adjustRightInd w:val="0"/>
              <w:jc w:val="center"/>
              <w:rPr>
                <w:rFonts w:ascii="宋体" w:hAnsi="Cambria" w:cs="宋体"/>
                <w:kern w:val="0"/>
                <w:szCs w:val="21"/>
                <w:highlight w:val="none"/>
                <w:lang w:val="zh-CN"/>
              </w:rPr>
            </w:pPr>
            <w:r>
              <w:rPr>
                <w:rFonts w:hint="eastAsia" w:ascii="宋体" w:hAnsi="Cambria" w:eastAsia="宋体" w:cs="宋体"/>
                <w:b/>
                <w:bCs/>
                <w:kern w:val="0"/>
                <w:sz w:val="22"/>
                <w:szCs w:val="22"/>
                <w:highlight w:val="none"/>
                <w:lang w:val="en-US" w:eastAsia="zh-CN"/>
              </w:rPr>
              <w:t>服务期</w:t>
            </w:r>
          </w:p>
        </w:tc>
        <w:tc>
          <w:tcPr>
            <w:tcW w:w="92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6FBDF7">
            <w:pPr>
              <w:autoSpaceDE w:val="0"/>
              <w:autoSpaceDN w:val="0"/>
              <w:adjustRightInd w:val="0"/>
              <w:spacing w:line="320" w:lineRule="exact"/>
              <w:ind w:left="278" w:hanging="240"/>
              <w:jc w:val="center"/>
              <w:rPr>
                <w:rFonts w:ascii="宋体" w:hAnsi="Cambria" w:cs="宋体"/>
                <w:kern w:val="0"/>
                <w:szCs w:val="21"/>
                <w:highlight w:val="none"/>
                <w:lang w:val="zh-CN"/>
              </w:rPr>
            </w:pPr>
            <w:r>
              <w:rPr>
                <w:rFonts w:hint="eastAsia" w:ascii="宋体" w:hAnsi="Cambria" w:cs="宋体"/>
                <w:b/>
                <w:bCs/>
                <w:kern w:val="0"/>
                <w:sz w:val="22"/>
                <w:szCs w:val="22"/>
                <w:highlight w:val="none"/>
                <w:lang w:val="zh-CN"/>
              </w:rPr>
              <w:t>备注</w:t>
            </w:r>
          </w:p>
        </w:tc>
      </w:tr>
      <w:tr w14:paraId="53ECE9D1">
        <w:tblPrEx>
          <w:tblCellMar>
            <w:top w:w="0" w:type="dxa"/>
            <w:left w:w="108" w:type="dxa"/>
            <w:bottom w:w="0" w:type="dxa"/>
            <w:right w:w="108" w:type="dxa"/>
          </w:tblCellMar>
        </w:tblPrEx>
        <w:trPr>
          <w:wBefore w:w="0" w:type="auto"/>
          <w:trHeight w:val="525" w:hRule="atLeast"/>
          <w:jc w:val="center"/>
        </w:trPr>
        <w:tc>
          <w:tcPr>
            <w:tcW w:w="2328" w:type="dxa"/>
            <w:vMerge w:val="restart"/>
            <w:tcBorders>
              <w:top w:val="single" w:color="000000" w:sz="6" w:space="0"/>
              <w:left w:val="single" w:color="000000" w:sz="6" w:space="0"/>
              <w:right w:val="single" w:color="000000" w:sz="6" w:space="0"/>
            </w:tcBorders>
            <w:shd w:val="clear" w:color="000000" w:fill="FFFFFF"/>
            <w:noWrap w:val="0"/>
            <w:vAlign w:val="center"/>
          </w:tcPr>
          <w:p w14:paraId="3397A996">
            <w:pPr>
              <w:autoSpaceDE w:val="0"/>
              <w:autoSpaceDN w:val="0"/>
              <w:adjustRightInd w:val="0"/>
              <w:spacing w:line="320" w:lineRule="exact"/>
              <w:ind w:firstLine="482"/>
              <w:jc w:val="left"/>
              <w:rPr>
                <w:rFonts w:ascii="宋体" w:hAnsi="Cambria" w:cs="宋体"/>
                <w:kern w:val="0"/>
                <w:szCs w:val="21"/>
                <w:highlight w:val="none"/>
                <w:lang w:val="zh-CN"/>
              </w:rPr>
            </w:pPr>
          </w:p>
        </w:tc>
        <w:tc>
          <w:tcPr>
            <w:tcW w:w="2840" w:type="dxa"/>
            <w:tcBorders>
              <w:top w:val="single" w:color="000000" w:sz="6" w:space="0"/>
              <w:left w:val="single" w:color="000000" w:sz="6" w:space="0"/>
              <w:bottom w:val="single" w:color="auto" w:sz="4" w:space="0"/>
              <w:right w:val="single" w:color="000000" w:sz="6" w:space="0"/>
            </w:tcBorders>
            <w:shd w:val="clear" w:color="000000" w:fill="FFFFFF"/>
            <w:noWrap w:val="0"/>
            <w:vAlign w:val="center"/>
          </w:tcPr>
          <w:p w14:paraId="46F9A148">
            <w:pPr>
              <w:adjustRightInd w:val="0"/>
              <w:spacing w:line="360" w:lineRule="auto"/>
              <w:textAlignment w:val="baseline"/>
              <w:rPr>
                <w:rFonts w:hint="default" w:ascii="宋体" w:hAnsi="Cambria" w:cs="宋体"/>
                <w:kern w:val="0"/>
                <w:szCs w:val="21"/>
                <w:highlight w:val="none"/>
                <w:lang w:val="en-US" w:eastAsia="zh-CN"/>
              </w:rPr>
            </w:pPr>
            <w:r>
              <w:rPr>
                <w:rFonts w:hint="eastAsia" w:ascii="宋体" w:hAnsi="宋体"/>
                <w:b/>
                <w:color w:val="auto"/>
                <w:sz w:val="24"/>
                <w:highlight w:val="none"/>
              </w:rPr>
              <w:t>大写：</w:t>
            </w:r>
          </w:p>
        </w:tc>
        <w:tc>
          <w:tcPr>
            <w:tcW w:w="2434" w:type="dxa"/>
            <w:vMerge w:val="restart"/>
            <w:tcBorders>
              <w:top w:val="single" w:color="000000" w:sz="6" w:space="0"/>
              <w:left w:val="single" w:color="000000" w:sz="6" w:space="0"/>
              <w:right w:val="single" w:color="000000" w:sz="6" w:space="0"/>
            </w:tcBorders>
            <w:shd w:val="clear" w:color="000000" w:fill="FFFFFF"/>
            <w:noWrap w:val="0"/>
            <w:vAlign w:val="center"/>
          </w:tcPr>
          <w:p w14:paraId="71034D28">
            <w:pPr>
              <w:autoSpaceDE w:val="0"/>
              <w:autoSpaceDN w:val="0"/>
              <w:adjustRightInd w:val="0"/>
              <w:jc w:val="left"/>
              <w:rPr>
                <w:rFonts w:ascii="宋体" w:hAnsi="Cambria" w:cs="宋体"/>
                <w:kern w:val="0"/>
                <w:szCs w:val="21"/>
                <w:highlight w:val="none"/>
                <w:lang w:val="zh-CN"/>
              </w:rPr>
            </w:pPr>
          </w:p>
        </w:tc>
        <w:tc>
          <w:tcPr>
            <w:tcW w:w="920" w:type="dxa"/>
            <w:vMerge w:val="restart"/>
            <w:tcBorders>
              <w:top w:val="single" w:color="000000" w:sz="6" w:space="0"/>
              <w:left w:val="single" w:color="000000" w:sz="6" w:space="0"/>
              <w:right w:val="single" w:color="000000" w:sz="6" w:space="0"/>
            </w:tcBorders>
            <w:shd w:val="clear" w:color="000000" w:fill="FFFFFF"/>
            <w:noWrap w:val="0"/>
            <w:vAlign w:val="top"/>
          </w:tcPr>
          <w:p w14:paraId="0E3C3287">
            <w:pPr>
              <w:autoSpaceDE w:val="0"/>
              <w:autoSpaceDN w:val="0"/>
              <w:adjustRightInd w:val="0"/>
              <w:spacing w:line="320" w:lineRule="exact"/>
              <w:jc w:val="left"/>
              <w:rPr>
                <w:rFonts w:ascii="宋体" w:hAnsi="Cambria" w:cs="宋体"/>
                <w:kern w:val="0"/>
                <w:szCs w:val="21"/>
                <w:highlight w:val="none"/>
                <w:lang w:val="zh-CN"/>
              </w:rPr>
            </w:pPr>
          </w:p>
        </w:tc>
      </w:tr>
      <w:tr w14:paraId="32963DBB">
        <w:tblPrEx>
          <w:tblCellMar>
            <w:top w:w="0" w:type="dxa"/>
            <w:left w:w="108" w:type="dxa"/>
            <w:bottom w:w="0" w:type="dxa"/>
            <w:right w:w="108" w:type="dxa"/>
          </w:tblCellMar>
        </w:tblPrEx>
        <w:trPr>
          <w:wBefore w:w="0" w:type="auto"/>
          <w:trHeight w:val="582" w:hRule="atLeast"/>
          <w:jc w:val="center"/>
        </w:trPr>
        <w:tc>
          <w:tcPr>
            <w:tcW w:w="2328" w:type="dxa"/>
            <w:vMerge w:val="continue"/>
            <w:tcBorders>
              <w:left w:val="single" w:color="000000" w:sz="6" w:space="0"/>
              <w:bottom w:val="single" w:color="000000" w:sz="6" w:space="0"/>
              <w:right w:val="single" w:color="000000" w:sz="6" w:space="0"/>
            </w:tcBorders>
            <w:shd w:val="clear" w:color="000000" w:fill="FFFFFF"/>
            <w:noWrap w:val="0"/>
            <w:vAlign w:val="center"/>
          </w:tcPr>
          <w:p w14:paraId="32215EC2">
            <w:pPr>
              <w:autoSpaceDE w:val="0"/>
              <w:autoSpaceDN w:val="0"/>
              <w:adjustRightInd w:val="0"/>
              <w:spacing w:line="320" w:lineRule="exact"/>
              <w:ind w:firstLine="482"/>
              <w:jc w:val="left"/>
              <w:rPr>
                <w:rFonts w:ascii="宋体" w:hAnsi="Cambria" w:cs="宋体"/>
                <w:kern w:val="0"/>
                <w:szCs w:val="21"/>
                <w:highlight w:val="none"/>
                <w:lang w:val="zh-CN"/>
              </w:rPr>
            </w:pPr>
          </w:p>
        </w:tc>
        <w:tc>
          <w:tcPr>
            <w:tcW w:w="2840" w:type="dxa"/>
            <w:tcBorders>
              <w:top w:val="single" w:color="auto" w:sz="4" w:space="0"/>
              <w:left w:val="single" w:color="000000" w:sz="6" w:space="0"/>
              <w:bottom w:val="single" w:color="000000" w:sz="6" w:space="0"/>
              <w:right w:val="single" w:color="000000" w:sz="6" w:space="0"/>
            </w:tcBorders>
            <w:shd w:val="clear" w:color="000000" w:fill="FFFFFF"/>
            <w:noWrap w:val="0"/>
            <w:vAlign w:val="center"/>
          </w:tcPr>
          <w:p w14:paraId="3013AB12">
            <w:pPr>
              <w:adjustRightInd w:val="0"/>
              <w:spacing w:line="360" w:lineRule="auto"/>
              <w:textAlignment w:val="baseline"/>
              <w:rPr>
                <w:rFonts w:hint="eastAsia" w:ascii="宋体" w:hAnsi="宋体" w:eastAsia="宋体" w:cs="宋体"/>
                <w:sz w:val="22"/>
                <w:szCs w:val="22"/>
                <w:highlight w:val="none"/>
                <w:lang w:val="en-US" w:eastAsia="zh-CN"/>
              </w:rPr>
            </w:pPr>
            <w:r>
              <w:rPr>
                <w:rFonts w:hint="eastAsia" w:ascii="宋体" w:hAnsi="宋体"/>
                <w:b/>
                <w:color w:val="auto"/>
                <w:sz w:val="24"/>
                <w:highlight w:val="none"/>
              </w:rPr>
              <w:t>小写：</w:t>
            </w:r>
          </w:p>
        </w:tc>
        <w:tc>
          <w:tcPr>
            <w:tcW w:w="2434" w:type="dxa"/>
            <w:vMerge w:val="continue"/>
            <w:tcBorders>
              <w:left w:val="single" w:color="000000" w:sz="6" w:space="0"/>
              <w:bottom w:val="single" w:color="000000" w:sz="6" w:space="0"/>
              <w:right w:val="single" w:color="000000" w:sz="6" w:space="0"/>
            </w:tcBorders>
            <w:shd w:val="clear" w:color="000000" w:fill="FFFFFF"/>
            <w:noWrap w:val="0"/>
            <w:vAlign w:val="center"/>
          </w:tcPr>
          <w:p w14:paraId="3E5361BF">
            <w:pPr>
              <w:autoSpaceDE w:val="0"/>
              <w:autoSpaceDN w:val="0"/>
              <w:adjustRightInd w:val="0"/>
              <w:jc w:val="left"/>
              <w:rPr>
                <w:rFonts w:ascii="宋体" w:hAnsi="Cambria" w:cs="宋体"/>
                <w:kern w:val="0"/>
                <w:szCs w:val="21"/>
                <w:highlight w:val="none"/>
                <w:lang w:val="zh-CN"/>
              </w:rPr>
            </w:pPr>
          </w:p>
        </w:tc>
        <w:tc>
          <w:tcPr>
            <w:tcW w:w="920" w:type="dxa"/>
            <w:vMerge w:val="continue"/>
            <w:tcBorders>
              <w:left w:val="single" w:color="000000" w:sz="6" w:space="0"/>
              <w:bottom w:val="single" w:color="000000" w:sz="6" w:space="0"/>
              <w:right w:val="single" w:color="000000" w:sz="6" w:space="0"/>
            </w:tcBorders>
            <w:shd w:val="clear" w:color="000000" w:fill="FFFFFF"/>
            <w:noWrap w:val="0"/>
            <w:vAlign w:val="top"/>
          </w:tcPr>
          <w:p w14:paraId="5B555129">
            <w:pPr>
              <w:autoSpaceDE w:val="0"/>
              <w:autoSpaceDN w:val="0"/>
              <w:adjustRightInd w:val="0"/>
              <w:spacing w:line="320" w:lineRule="exact"/>
              <w:jc w:val="left"/>
              <w:rPr>
                <w:rFonts w:ascii="宋体" w:hAnsi="Cambria" w:cs="宋体"/>
                <w:kern w:val="0"/>
                <w:szCs w:val="21"/>
                <w:highlight w:val="none"/>
                <w:lang w:val="zh-CN"/>
              </w:rPr>
            </w:pPr>
          </w:p>
        </w:tc>
      </w:tr>
      <w:tr w14:paraId="408B0198">
        <w:tblPrEx>
          <w:tblCellMar>
            <w:top w:w="0" w:type="dxa"/>
            <w:left w:w="108" w:type="dxa"/>
            <w:bottom w:w="0" w:type="dxa"/>
            <w:right w:w="108" w:type="dxa"/>
          </w:tblCellMar>
        </w:tblPrEx>
        <w:trPr>
          <w:wBefore w:w="0" w:type="auto"/>
          <w:trHeight w:val="1283" w:hRule="atLeast"/>
          <w:jc w:val="center"/>
        </w:trPr>
        <w:tc>
          <w:tcPr>
            <w:tcW w:w="8522"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C5E75CF">
            <w:pPr>
              <w:autoSpaceDE w:val="0"/>
              <w:autoSpaceDN w:val="0"/>
              <w:adjustRightInd w:val="0"/>
              <w:spacing w:line="320" w:lineRule="exact"/>
              <w:jc w:val="left"/>
              <w:rPr>
                <w:rFonts w:ascii="宋体" w:hAnsi="Cambria" w:cs="宋体"/>
                <w:kern w:val="0"/>
                <w:szCs w:val="21"/>
                <w:highlight w:val="none"/>
                <w:lang w:val="zh-CN"/>
              </w:rPr>
            </w:pPr>
            <w:r>
              <w:rPr>
                <w:rFonts w:hint="eastAsia" w:ascii="宋体" w:hAnsi="Cambria" w:cs="宋体"/>
                <w:b/>
                <w:bCs/>
                <w:kern w:val="0"/>
                <w:sz w:val="22"/>
                <w:szCs w:val="22"/>
                <w:highlight w:val="none"/>
                <w:lang w:val="zh-CN"/>
              </w:rPr>
              <w:t>优惠承诺及其他：</w:t>
            </w:r>
          </w:p>
        </w:tc>
      </w:tr>
    </w:tbl>
    <w:p w14:paraId="2162AA3D">
      <w:pPr>
        <w:autoSpaceDE w:val="0"/>
        <w:autoSpaceDN w:val="0"/>
        <w:adjustRightInd w:val="0"/>
        <w:spacing w:line="400" w:lineRule="exact"/>
        <w:rPr>
          <w:rFonts w:ascii="宋体" w:hAnsi="Cambria" w:cs="宋体"/>
          <w:kern w:val="0"/>
          <w:sz w:val="22"/>
          <w:szCs w:val="22"/>
          <w:highlight w:val="none"/>
          <w:lang w:val="zh-CN"/>
        </w:rPr>
      </w:pPr>
      <w:r>
        <w:rPr>
          <w:rFonts w:hint="eastAsia" w:ascii="宋体" w:hAnsi="Cambria" w:cs="宋体"/>
          <w:b/>
          <w:bCs/>
          <w:kern w:val="0"/>
          <w:sz w:val="22"/>
          <w:szCs w:val="22"/>
          <w:highlight w:val="none"/>
          <w:lang w:val="zh-CN"/>
        </w:rPr>
        <w:t>注：</w:t>
      </w:r>
      <w:r>
        <w:rPr>
          <w:rFonts w:ascii="宋体" w:hAnsi="Cambria" w:cs="宋体"/>
          <w:kern w:val="0"/>
          <w:sz w:val="22"/>
          <w:szCs w:val="22"/>
          <w:highlight w:val="none"/>
          <w:lang w:val="zh-CN"/>
        </w:rPr>
        <w:t>1.</w:t>
      </w:r>
      <w:r>
        <w:rPr>
          <w:rFonts w:hint="eastAsia" w:ascii="宋体" w:hAnsi="Cambria" w:cs="宋体"/>
          <w:kern w:val="0"/>
          <w:sz w:val="22"/>
          <w:szCs w:val="22"/>
          <w:highlight w:val="none"/>
          <w:lang w:val="zh-CN"/>
        </w:rPr>
        <w:t>填写此表时不得改变表格形式（可按所投包增加行）。</w:t>
      </w:r>
    </w:p>
    <w:p w14:paraId="3AAF2677">
      <w:pPr>
        <w:autoSpaceDE w:val="0"/>
        <w:autoSpaceDN w:val="0"/>
        <w:adjustRightInd w:val="0"/>
        <w:spacing w:line="400" w:lineRule="exact"/>
        <w:ind w:firstLine="480"/>
        <w:rPr>
          <w:rFonts w:hint="eastAsia" w:ascii="宋体" w:hAnsi="Cambria" w:eastAsia="宋体" w:cs="宋体"/>
          <w:kern w:val="0"/>
          <w:sz w:val="22"/>
          <w:szCs w:val="22"/>
          <w:highlight w:val="none"/>
          <w:lang w:val="zh-CN" w:eastAsia="zh-CN"/>
        </w:rPr>
      </w:pPr>
      <w:r>
        <w:rPr>
          <w:rFonts w:hint="eastAsia" w:ascii="宋体" w:hAnsi="Cambria" w:eastAsia="宋体" w:cs="宋体"/>
          <w:kern w:val="0"/>
          <w:sz w:val="22"/>
          <w:szCs w:val="22"/>
          <w:highlight w:val="none"/>
          <w:lang w:val="zh-CN" w:eastAsia="zh-CN"/>
        </w:rPr>
        <w:t>2.“投标报价”为投标总价。包括完成本项目可能发生的各项费用，包括服务费、人工费、保险费、税金、</w:t>
      </w:r>
      <w:r>
        <w:rPr>
          <w:rFonts w:hint="eastAsia" w:ascii="宋体" w:hAnsi="Cambria" w:eastAsia="宋体" w:cs="宋体"/>
          <w:kern w:val="0"/>
          <w:sz w:val="22"/>
          <w:szCs w:val="22"/>
          <w:highlight w:val="none"/>
          <w:lang w:val="en-US" w:eastAsia="zh-CN"/>
        </w:rPr>
        <w:t>招标代理服务费</w:t>
      </w:r>
      <w:r>
        <w:rPr>
          <w:rFonts w:hint="eastAsia" w:ascii="宋体" w:hAnsi="Cambria" w:eastAsia="宋体" w:cs="宋体"/>
          <w:kern w:val="0"/>
          <w:sz w:val="22"/>
          <w:szCs w:val="22"/>
          <w:highlight w:val="none"/>
          <w:lang w:val="zh-CN" w:eastAsia="zh-CN"/>
        </w:rPr>
        <w:t>及不可预见费等全部费用。</w:t>
      </w:r>
    </w:p>
    <w:p w14:paraId="6436E9AA">
      <w:pPr>
        <w:autoSpaceDE w:val="0"/>
        <w:autoSpaceDN w:val="0"/>
        <w:adjustRightInd w:val="0"/>
        <w:spacing w:line="400" w:lineRule="exact"/>
        <w:ind w:firstLine="480"/>
        <w:rPr>
          <w:rFonts w:hint="eastAsia" w:ascii="宋体" w:hAnsi="Cambria" w:eastAsia="宋体" w:cs="宋体"/>
          <w:kern w:val="0"/>
          <w:sz w:val="22"/>
          <w:szCs w:val="22"/>
          <w:highlight w:val="none"/>
          <w:lang w:val="zh-CN" w:eastAsia="zh-CN"/>
        </w:rPr>
      </w:pPr>
      <w:r>
        <w:rPr>
          <w:rFonts w:hint="eastAsia" w:ascii="宋体" w:hAnsi="Cambria" w:eastAsia="宋体" w:cs="宋体"/>
          <w:kern w:val="0"/>
          <w:sz w:val="22"/>
          <w:szCs w:val="22"/>
          <w:highlight w:val="none"/>
          <w:lang w:val="zh-CN" w:eastAsia="zh-CN"/>
        </w:rPr>
        <w:t>3.“服务期”</w:t>
      </w:r>
      <w:r>
        <w:rPr>
          <w:rFonts w:hint="eastAsia" w:ascii="宋体" w:hAnsi="Cambria" w:eastAsia="宋体" w:cs="宋体"/>
          <w:kern w:val="0"/>
          <w:sz w:val="22"/>
          <w:szCs w:val="22"/>
          <w:highlight w:val="none"/>
          <w:lang w:val="en-US" w:eastAsia="zh-CN"/>
        </w:rPr>
        <w:t>详见第六部分采购要求及技术参数（一）投标要求中3商务要求</w:t>
      </w:r>
      <w:r>
        <w:rPr>
          <w:rFonts w:hint="eastAsia" w:ascii="宋体" w:hAnsi="Cambria" w:eastAsia="宋体" w:cs="宋体"/>
          <w:kern w:val="0"/>
          <w:sz w:val="22"/>
          <w:szCs w:val="22"/>
          <w:highlight w:val="none"/>
          <w:lang w:val="zh-CN" w:eastAsia="zh-CN"/>
        </w:rPr>
        <w:t>。</w:t>
      </w:r>
    </w:p>
    <w:p w14:paraId="66289D68">
      <w:pPr>
        <w:autoSpaceDE w:val="0"/>
        <w:autoSpaceDN w:val="0"/>
        <w:adjustRightInd w:val="0"/>
        <w:spacing w:line="400" w:lineRule="exact"/>
        <w:ind w:firstLine="480"/>
        <w:rPr>
          <w:rFonts w:hint="eastAsia" w:ascii="宋体" w:hAnsi="Cambria" w:cs="宋体"/>
          <w:kern w:val="0"/>
          <w:sz w:val="22"/>
          <w:szCs w:val="22"/>
          <w:highlight w:val="none"/>
          <w:lang w:val="zh-CN"/>
        </w:rPr>
      </w:pPr>
    </w:p>
    <w:p w14:paraId="2FB0850B">
      <w:pPr>
        <w:autoSpaceDE w:val="0"/>
        <w:autoSpaceDN w:val="0"/>
        <w:adjustRightInd w:val="0"/>
        <w:spacing w:line="400" w:lineRule="exact"/>
        <w:rPr>
          <w:rFonts w:ascii="宋体" w:hAnsi="Cambria" w:cs="宋体"/>
          <w:kern w:val="0"/>
          <w:sz w:val="22"/>
          <w:szCs w:val="22"/>
          <w:highlight w:val="none"/>
          <w:lang w:val="zh-CN"/>
        </w:rPr>
      </w:pPr>
    </w:p>
    <w:p w14:paraId="5ECE52F8">
      <w:pPr>
        <w:autoSpaceDE w:val="0"/>
        <w:autoSpaceDN w:val="0"/>
        <w:adjustRightInd w:val="0"/>
        <w:spacing w:line="400" w:lineRule="exact"/>
        <w:rPr>
          <w:rFonts w:ascii="宋体" w:hAnsi="Cambria" w:cs="宋体"/>
          <w:kern w:val="0"/>
          <w:sz w:val="22"/>
          <w:szCs w:val="22"/>
          <w:highlight w:val="none"/>
          <w:lang w:val="zh-CN"/>
        </w:rPr>
      </w:pPr>
    </w:p>
    <w:p w14:paraId="461DB4A2">
      <w:pPr>
        <w:autoSpaceDE w:val="0"/>
        <w:autoSpaceDN w:val="0"/>
        <w:adjustRightInd w:val="0"/>
        <w:spacing w:line="400" w:lineRule="exact"/>
        <w:rPr>
          <w:rFonts w:ascii="宋体" w:hAnsi="Cambria" w:cs="宋体"/>
          <w:kern w:val="0"/>
          <w:sz w:val="22"/>
          <w:szCs w:val="22"/>
          <w:highlight w:val="none"/>
          <w:lang w:val="zh-CN"/>
        </w:rPr>
      </w:pPr>
    </w:p>
    <w:p w14:paraId="43F36DE0">
      <w:pPr>
        <w:autoSpaceDE w:val="0"/>
        <w:autoSpaceDN w:val="0"/>
        <w:adjustRightInd w:val="0"/>
        <w:spacing w:line="400" w:lineRule="exact"/>
        <w:rPr>
          <w:rFonts w:ascii="宋体" w:hAnsi="Cambria" w:cs="宋体"/>
          <w:kern w:val="0"/>
          <w:sz w:val="22"/>
          <w:szCs w:val="22"/>
          <w:highlight w:val="none"/>
          <w:lang w:val="zh-CN"/>
        </w:rPr>
      </w:pPr>
    </w:p>
    <w:p w14:paraId="601746F6">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1BB6C323">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22540D64">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61688711">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536290BF">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16EC2C58">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7AC9A01A">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5282117B">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2ED23DE4">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4CDD9D21">
      <w:pPr>
        <w:autoSpaceDE w:val="0"/>
        <w:autoSpaceDN w:val="0"/>
        <w:adjustRightInd w:val="0"/>
        <w:spacing w:line="400" w:lineRule="exact"/>
        <w:rPr>
          <w:rFonts w:ascii="宋体" w:hAnsi="Cambria" w:cs="宋体"/>
          <w:b/>
          <w:bCs/>
          <w:kern w:val="0"/>
          <w:sz w:val="22"/>
          <w:szCs w:val="22"/>
          <w:highlight w:val="none"/>
          <w:lang w:val="zh-CN"/>
        </w:rPr>
      </w:pPr>
      <w:r>
        <w:rPr>
          <w:rFonts w:ascii="宋体" w:hAnsi="Cambria" w:cs="宋体"/>
          <w:kern w:val="0"/>
          <w:sz w:val="22"/>
          <w:szCs w:val="22"/>
          <w:highlight w:val="none"/>
          <w:lang w:val="zh-CN"/>
        </w:rPr>
        <w:t xml:space="preserve">                    </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 xml:space="preserve"> </w:t>
      </w:r>
      <w:r>
        <w:rPr>
          <w:rFonts w:hint="eastAsia" w:ascii="宋体" w:hAnsi="宋体" w:cs="宋体"/>
          <w:b/>
          <w:bCs/>
          <w:sz w:val="22"/>
          <w:szCs w:val="22"/>
          <w:highlight w:val="none"/>
        </w:rPr>
        <w:t>供应商</w:t>
      </w:r>
      <w:r>
        <w:rPr>
          <w:rFonts w:hint="eastAsia" w:ascii="宋体" w:hAnsi="Cambria" w:cs="宋体"/>
          <w:b/>
          <w:bCs/>
          <w:kern w:val="0"/>
          <w:sz w:val="22"/>
          <w:szCs w:val="22"/>
          <w:highlight w:val="none"/>
          <w:lang w:val="zh-CN"/>
        </w:rPr>
        <w:t>：</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（公章）</w:t>
      </w:r>
    </w:p>
    <w:p w14:paraId="5E12D31A">
      <w:pPr>
        <w:autoSpaceDE w:val="0"/>
        <w:autoSpaceDN w:val="0"/>
        <w:adjustRightInd w:val="0"/>
        <w:spacing w:line="400" w:lineRule="exact"/>
        <w:rPr>
          <w:rFonts w:ascii="宋体" w:hAnsi="Cambria" w:cs="宋体"/>
          <w:b/>
          <w:bCs/>
          <w:kern w:val="0"/>
          <w:sz w:val="22"/>
          <w:szCs w:val="22"/>
          <w:highlight w:val="none"/>
          <w:lang w:val="zh-CN"/>
        </w:rPr>
      </w:pP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法定代表人或委托代理人：</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 xml:space="preserve">      </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（签字</w:t>
      </w:r>
      <w:r>
        <w:rPr>
          <w:rFonts w:hint="eastAsia" w:ascii="宋体" w:hAnsi="Cambria" w:cs="宋体"/>
          <w:b/>
          <w:bCs/>
          <w:kern w:val="0"/>
          <w:sz w:val="22"/>
          <w:szCs w:val="22"/>
          <w:highlight w:val="none"/>
        </w:rPr>
        <w:t>或盖章</w:t>
      </w:r>
      <w:r>
        <w:rPr>
          <w:rFonts w:hint="eastAsia" w:ascii="宋体" w:hAnsi="Cambria" w:cs="宋体"/>
          <w:b/>
          <w:bCs/>
          <w:kern w:val="0"/>
          <w:sz w:val="22"/>
          <w:szCs w:val="22"/>
          <w:highlight w:val="none"/>
          <w:lang w:val="zh-CN"/>
        </w:rPr>
        <w:t>）</w:t>
      </w:r>
    </w:p>
    <w:p w14:paraId="0EABAA4C">
      <w:pPr>
        <w:autoSpaceDE w:val="0"/>
        <w:autoSpaceDN w:val="0"/>
        <w:adjustRightInd w:val="0"/>
        <w:spacing w:line="400" w:lineRule="exact"/>
        <w:rPr>
          <w:rFonts w:ascii="宋体" w:hAnsi="Cambria" w:cs="宋体"/>
          <w:b/>
          <w:bCs/>
          <w:kern w:val="0"/>
          <w:sz w:val="22"/>
          <w:szCs w:val="22"/>
          <w:highlight w:val="none"/>
          <w:lang w:val="zh-CN"/>
        </w:rPr>
      </w:pP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年</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月</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日</w:t>
      </w:r>
    </w:p>
    <w:p w14:paraId="04C442D8">
      <w:pPr>
        <w:autoSpaceDE w:val="0"/>
        <w:autoSpaceDN w:val="0"/>
        <w:adjustRightInd w:val="0"/>
        <w:spacing w:line="400" w:lineRule="exact"/>
        <w:rPr>
          <w:rFonts w:ascii="宋体" w:hAnsi="Cambria" w:cs="宋体"/>
          <w:b/>
          <w:bCs/>
          <w:kern w:val="0"/>
          <w:sz w:val="22"/>
          <w:szCs w:val="22"/>
          <w:highlight w:val="none"/>
          <w:lang w:val="zh-CN"/>
        </w:rPr>
      </w:pPr>
    </w:p>
    <w:p w14:paraId="6F637AF6">
      <w:pPr>
        <w:rPr>
          <w:rFonts w:hint="eastAsia" w:ascii="宋体" w:hAnsi="宋体"/>
          <w:b/>
          <w:bCs/>
          <w:sz w:val="28"/>
          <w:szCs w:val="28"/>
          <w:highlight w:val="none"/>
          <w:lang w:val="zh-CN"/>
        </w:rPr>
      </w:pPr>
    </w:p>
    <w:p w14:paraId="5EC1D954">
      <w:pPr>
        <w:rPr>
          <w:rFonts w:hint="eastAsia"/>
          <w:sz w:val="20"/>
          <w:szCs w:val="22"/>
          <w:highlight w:val="none"/>
          <w:lang w:val="zh-CN"/>
        </w:rPr>
      </w:pPr>
    </w:p>
    <w:p w14:paraId="60F0818B">
      <w:pPr>
        <w:rPr>
          <w:rFonts w:hint="eastAsia"/>
          <w:sz w:val="20"/>
          <w:szCs w:val="22"/>
          <w:highlight w:val="none"/>
          <w:lang w:val="zh-CN"/>
        </w:rPr>
      </w:pPr>
    </w:p>
    <w:p w14:paraId="00639A16">
      <w:pPr>
        <w:rPr>
          <w:rFonts w:hint="eastAsia"/>
          <w:sz w:val="20"/>
          <w:szCs w:val="22"/>
          <w:highlight w:val="none"/>
          <w:lang w:val="zh-CN"/>
        </w:rPr>
      </w:pPr>
    </w:p>
    <w:bookmarkEnd w:id="183"/>
    <w:bookmarkEnd w:id="184"/>
    <w:p w14:paraId="6E39959A">
      <w:pPr>
        <w:pStyle w:val="3"/>
        <w:spacing w:before="0" w:line="460" w:lineRule="exact"/>
        <w:rPr>
          <w:rFonts w:ascii="宋体" w:hAnsi="Cambria" w:cs="宋体"/>
          <w:kern w:val="0"/>
          <w:sz w:val="22"/>
          <w:szCs w:val="22"/>
          <w:highlight w:val="none"/>
          <w:lang w:val="zh-CN"/>
        </w:rPr>
      </w:pPr>
      <w:bookmarkStart w:id="187" w:name="_Toc331584879"/>
      <w:bookmarkStart w:id="188" w:name="_Toc23711"/>
      <w:r>
        <w:rPr>
          <w:rFonts w:hint="eastAsia" w:ascii="宋体" w:hAnsi="宋体" w:cs="宋体"/>
          <w:bCs w:val="0"/>
          <w:sz w:val="24"/>
          <w:szCs w:val="24"/>
          <w:highlight w:val="none"/>
          <w:lang w:val="zh-CN" w:eastAsia="zh-CN"/>
        </w:rPr>
        <w:t>附件</w:t>
      </w:r>
      <w:r>
        <w:rPr>
          <w:rFonts w:hint="eastAsia" w:ascii="宋体" w:hAnsi="宋体" w:cs="宋体"/>
          <w:bCs w:val="0"/>
          <w:sz w:val="24"/>
          <w:szCs w:val="24"/>
          <w:highlight w:val="none"/>
          <w:lang w:val="en-US" w:eastAsia="zh-CN"/>
        </w:rPr>
        <w:t>4</w:t>
      </w:r>
      <w:r>
        <w:rPr>
          <w:rFonts w:hint="eastAsia" w:ascii="宋体" w:hAnsi="宋体" w:cs="宋体"/>
          <w:bCs w:val="0"/>
          <w:sz w:val="24"/>
          <w:szCs w:val="24"/>
          <w:highlight w:val="none"/>
          <w:lang w:val="zh-CN" w:eastAsia="zh-CN"/>
        </w:rPr>
        <w:t>：</w:t>
      </w:r>
      <w:bookmarkEnd w:id="187"/>
      <w:bookmarkEnd w:id="188"/>
      <w:r>
        <w:rPr>
          <w:rFonts w:hint="eastAsia" w:ascii="宋体" w:hAnsi="宋体" w:cs="宋体"/>
          <w:bCs w:val="0"/>
          <w:sz w:val="24"/>
          <w:szCs w:val="24"/>
          <w:highlight w:val="none"/>
          <w:lang w:val="en-US" w:eastAsia="zh-CN"/>
        </w:rPr>
        <w:t>服务内容响应表</w:t>
      </w:r>
    </w:p>
    <w:p w14:paraId="659181F0">
      <w:pPr>
        <w:autoSpaceDE w:val="0"/>
        <w:autoSpaceDN w:val="0"/>
        <w:spacing w:line="360" w:lineRule="auto"/>
        <w:jc w:val="center"/>
        <w:rPr>
          <w:rFonts w:ascii="宋体" w:hAnsi="宋体" w:cs="宋体"/>
          <w:b/>
          <w:bCs/>
          <w:kern w:val="0"/>
          <w:sz w:val="36"/>
          <w:szCs w:val="36"/>
          <w:highlight w:val="none"/>
          <w:lang w:val="zh-CN"/>
        </w:rPr>
      </w:pPr>
      <w:r>
        <w:rPr>
          <w:rFonts w:hint="eastAsia" w:ascii="宋体" w:hAnsi="宋体" w:cs="宋体"/>
          <w:b/>
          <w:bCs/>
          <w:kern w:val="0"/>
          <w:sz w:val="28"/>
          <w:szCs w:val="28"/>
          <w:highlight w:val="none"/>
          <w:lang w:val="zh-CN"/>
        </w:rPr>
        <w:t>服务内容响应表</w:t>
      </w:r>
    </w:p>
    <w:p w14:paraId="62408B4B">
      <w:pPr>
        <w:autoSpaceDE w:val="0"/>
        <w:autoSpaceDN w:val="0"/>
        <w:spacing w:line="360" w:lineRule="auto"/>
        <w:ind w:firstLine="883" w:firstLineChars="400"/>
        <w:rPr>
          <w:rFonts w:hint="eastAsia" w:ascii="宋体" w:hAnsi="宋体" w:eastAsia="宋体" w:cs="宋体"/>
          <w:b/>
          <w:bCs/>
          <w:kern w:val="0"/>
          <w:sz w:val="22"/>
          <w:szCs w:val="28"/>
          <w:highlight w:val="none"/>
          <w:lang w:val="en-US" w:eastAsia="zh-CN"/>
        </w:rPr>
      </w:pPr>
      <w:r>
        <w:rPr>
          <w:rFonts w:hint="eastAsia" w:ascii="宋体" w:hAnsi="宋体" w:cs="宋体"/>
          <w:b/>
          <w:bCs/>
          <w:kern w:val="0"/>
          <w:sz w:val="22"/>
          <w:szCs w:val="28"/>
          <w:highlight w:val="none"/>
          <w:lang w:val="zh-CN" w:eastAsia="zh-CN"/>
        </w:rPr>
        <w:t>供应商</w:t>
      </w:r>
      <w:r>
        <w:rPr>
          <w:rFonts w:hint="eastAsia" w:ascii="宋体" w:hAnsi="宋体" w:cs="宋体"/>
          <w:b/>
          <w:bCs/>
          <w:kern w:val="0"/>
          <w:sz w:val="22"/>
          <w:szCs w:val="28"/>
          <w:highlight w:val="none"/>
          <w:lang w:val="zh-CN"/>
        </w:rPr>
        <w:t>名称</w:t>
      </w:r>
      <w:r>
        <w:rPr>
          <w:rFonts w:hint="eastAsia" w:ascii="宋体" w:hAnsi="宋体" w:cs="宋体"/>
          <w:b/>
          <w:bCs/>
          <w:kern w:val="0"/>
          <w:sz w:val="22"/>
          <w:szCs w:val="28"/>
          <w:highlight w:val="none"/>
        </w:rPr>
        <w:t>：</w:t>
      </w:r>
      <w:r>
        <w:rPr>
          <w:rFonts w:ascii="宋体" w:hAnsi="宋体" w:cs="宋体"/>
          <w:b/>
          <w:bCs/>
          <w:kern w:val="0"/>
          <w:sz w:val="22"/>
          <w:szCs w:val="28"/>
          <w:highlight w:val="none"/>
        </w:rPr>
        <w:t xml:space="preserve">                                              </w:t>
      </w:r>
      <w:r>
        <w:rPr>
          <w:rFonts w:hint="eastAsia" w:ascii="宋体" w:hAnsi="宋体" w:cs="宋体"/>
          <w:b/>
          <w:bCs/>
          <w:kern w:val="0"/>
          <w:sz w:val="22"/>
          <w:szCs w:val="28"/>
          <w:highlight w:val="none"/>
          <w:lang w:val="zh-CN"/>
        </w:rPr>
        <w:t>包号：</w:t>
      </w:r>
      <w:r>
        <w:rPr>
          <w:rFonts w:hint="eastAsia" w:ascii="宋体" w:hAnsi="宋体" w:cs="宋体"/>
          <w:b/>
          <w:bCs/>
          <w:kern w:val="0"/>
          <w:sz w:val="22"/>
          <w:szCs w:val="28"/>
          <w:highlight w:val="none"/>
          <w:lang w:val="en-US" w:eastAsia="zh-CN"/>
        </w:rPr>
        <w:t>/</w:t>
      </w:r>
    </w:p>
    <w:tbl>
      <w:tblPr>
        <w:tblStyle w:val="32"/>
        <w:tblW w:w="9258" w:type="dxa"/>
        <w:jc w:val="center"/>
        <w:tblLayout w:type="fixed"/>
        <w:tblCellMar>
          <w:top w:w="0" w:type="dxa"/>
          <w:left w:w="28" w:type="dxa"/>
          <w:bottom w:w="0" w:type="dxa"/>
          <w:right w:w="28" w:type="dxa"/>
        </w:tblCellMar>
      </w:tblPr>
      <w:tblGrid>
        <w:gridCol w:w="1005"/>
        <w:gridCol w:w="3559"/>
        <w:gridCol w:w="3507"/>
        <w:gridCol w:w="1187"/>
      </w:tblGrid>
      <w:tr w14:paraId="47F249E8">
        <w:tblPrEx>
          <w:tblCellMar>
            <w:top w:w="0" w:type="dxa"/>
            <w:left w:w="28" w:type="dxa"/>
            <w:bottom w:w="0" w:type="dxa"/>
            <w:right w:w="28" w:type="dxa"/>
          </w:tblCellMar>
        </w:tblPrEx>
        <w:trPr>
          <w:trHeight w:val="872" w:hRule="atLeast"/>
          <w:jc w:val="center"/>
        </w:trPr>
        <w:tc>
          <w:tcPr>
            <w:tcW w:w="1005" w:type="dxa"/>
            <w:tcBorders>
              <w:top w:val="single" w:color="000000" w:sz="6" w:space="0"/>
              <w:left w:val="single" w:color="000000" w:sz="6" w:space="0"/>
              <w:right w:val="single" w:color="000000" w:sz="6" w:space="0"/>
            </w:tcBorders>
            <w:noWrap w:val="0"/>
            <w:vAlign w:val="center"/>
          </w:tcPr>
          <w:p w14:paraId="5380E0A0">
            <w:pPr>
              <w:autoSpaceDE w:val="0"/>
              <w:autoSpaceDN w:val="0"/>
              <w:spacing w:line="360" w:lineRule="auto"/>
              <w:jc w:val="center"/>
              <w:rPr>
                <w:rFonts w:ascii="宋体" w:hAnsi="宋体" w:cs="宋体"/>
                <w:kern w:val="0"/>
                <w:sz w:val="22"/>
                <w:szCs w:val="28"/>
                <w:highlight w:val="none"/>
                <w:lang w:val="zh-CN"/>
              </w:rPr>
            </w:pPr>
            <w:r>
              <w:rPr>
                <w:rFonts w:hint="eastAsia" w:ascii="宋体" w:hAnsi="宋体" w:cs="宋体"/>
                <w:kern w:val="0"/>
                <w:sz w:val="22"/>
                <w:szCs w:val="28"/>
                <w:highlight w:val="none"/>
                <w:lang w:val="zh-CN"/>
              </w:rPr>
              <w:t>序号</w:t>
            </w:r>
          </w:p>
        </w:tc>
        <w:tc>
          <w:tcPr>
            <w:tcW w:w="3559" w:type="dxa"/>
            <w:tcBorders>
              <w:top w:val="single" w:color="000000" w:sz="6" w:space="0"/>
              <w:left w:val="single" w:color="000000" w:sz="6" w:space="0"/>
              <w:right w:val="single" w:color="000000" w:sz="6" w:space="0"/>
            </w:tcBorders>
            <w:noWrap w:val="0"/>
            <w:vAlign w:val="center"/>
          </w:tcPr>
          <w:p w14:paraId="1C096008">
            <w:pPr>
              <w:autoSpaceDE w:val="0"/>
              <w:autoSpaceDN w:val="0"/>
              <w:spacing w:line="360" w:lineRule="auto"/>
              <w:jc w:val="center"/>
              <w:rPr>
                <w:rFonts w:ascii="宋体" w:hAnsi="宋体" w:cs="宋体"/>
                <w:kern w:val="0"/>
                <w:sz w:val="22"/>
                <w:szCs w:val="28"/>
                <w:highlight w:val="none"/>
                <w:lang w:val="zh-CN"/>
              </w:rPr>
            </w:pPr>
            <w:r>
              <w:rPr>
                <w:rFonts w:hint="eastAsia" w:ascii="宋体" w:hAnsi="宋体" w:cs="宋体"/>
                <w:kern w:val="0"/>
                <w:sz w:val="22"/>
                <w:szCs w:val="28"/>
                <w:highlight w:val="none"/>
                <w:lang w:val="zh-CN"/>
              </w:rPr>
              <w:t>采购</w:t>
            </w:r>
            <w:r>
              <w:rPr>
                <w:rFonts w:hint="eastAsia" w:ascii="宋体" w:hAnsi="宋体" w:cs="宋体"/>
                <w:kern w:val="0"/>
                <w:sz w:val="22"/>
                <w:szCs w:val="28"/>
                <w:highlight w:val="none"/>
              </w:rPr>
              <w:t>服务内容</w:t>
            </w:r>
            <w:r>
              <w:rPr>
                <w:rFonts w:hint="eastAsia" w:ascii="宋体" w:hAnsi="宋体" w:cs="宋体"/>
                <w:kern w:val="0"/>
                <w:sz w:val="22"/>
                <w:szCs w:val="28"/>
                <w:highlight w:val="none"/>
                <w:lang w:val="zh-CN"/>
              </w:rPr>
              <w:t>技术参数、指标</w:t>
            </w:r>
          </w:p>
        </w:tc>
        <w:tc>
          <w:tcPr>
            <w:tcW w:w="3507" w:type="dxa"/>
            <w:tcBorders>
              <w:top w:val="single" w:color="000000" w:sz="6" w:space="0"/>
              <w:left w:val="single" w:color="000000" w:sz="6" w:space="0"/>
              <w:right w:val="single" w:color="000000" w:sz="6" w:space="0"/>
            </w:tcBorders>
            <w:noWrap w:val="0"/>
            <w:vAlign w:val="center"/>
          </w:tcPr>
          <w:p w14:paraId="0C7D5F40">
            <w:pPr>
              <w:autoSpaceDE w:val="0"/>
              <w:autoSpaceDN w:val="0"/>
              <w:spacing w:line="360" w:lineRule="auto"/>
              <w:jc w:val="center"/>
              <w:rPr>
                <w:rFonts w:ascii="宋体" w:hAnsi="宋体" w:cs="宋体"/>
                <w:kern w:val="0"/>
                <w:sz w:val="22"/>
                <w:szCs w:val="28"/>
                <w:highlight w:val="none"/>
                <w:lang w:val="zh-CN"/>
              </w:rPr>
            </w:pPr>
            <w:r>
              <w:rPr>
                <w:rFonts w:hint="eastAsia" w:ascii="宋体" w:hAnsi="宋体" w:cs="宋体"/>
                <w:kern w:val="0"/>
                <w:sz w:val="22"/>
                <w:szCs w:val="28"/>
                <w:highlight w:val="none"/>
                <w:lang w:val="zh-CN"/>
              </w:rPr>
              <w:t>投标</w:t>
            </w:r>
            <w:r>
              <w:rPr>
                <w:rFonts w:hint="eastAsia" w:ascii="宋体" w:hAnsi="宋体" w:cs="宋体"/>
                <w:kern w:val="0"/>
                <w:sz w:val="22"/>
                <w:szCs w:val="28"/>
                <w:highlight w:val="none"/>
              </w:rPr>
              <w:t>服务内容</w:t>
            </w:r>
            <w:r>
              <w:rPr>
                <w:rFonts w:hint="eastAsia" w:ascii="宋体" w:hAnsi="宋体" w:cs="宋体"/>
                <w:kern w:val="0"/>
                <w:sz w:val="22"/>
                <w:szCs w:val="28"/>
                <w:highlight w:val="none"/>
                <w:lang w:val="zh-CN"/>
              </w:rPr>
              <w:t>技术参数、指标</w:t>
            </w:r>
          </w:p>
        </w:tc>
        <w:tc>
          <w:tcPr>
            <w:tcW w:w="1187" w:type="dxa"/>
            <w:tcBorders>
              <w:top w:val="single" w:color="000000" w:sz="6" w:space="0"/>
              <w:left w:val="single" w:color="000000" w:sz="6" w:space="0"/>
              <w:bottom w:val="single" w:color="000000" w:sz="6" w:space="0"/>
              <w:right w:val="single" w:color="000000" w:sz="6" w:space="0"/>
            </w:tcBorders>
            <w:noWrap w:val="0"/>
            <w:vAlign w:val="center"/>
          </w:tcPr>
          <w:p w14:paraId="4ECA06DD">
            <w:pPr>
              <w:autoSpaceDE w:val="0"/>
              <w:autoSpaceDN w:val="0"/>
              <w:spacing w:line="360" w:lineRule="auto"/>
              <w:jc w:val="center"/>
              <w:rPr>
                <w:rFonts w:ascii="宋体" w:hAnsi="宋体" w:cs="宋体"/>
                <w:kern w:val="0"/>
                <w:sz w:val="22"/>
                <w:szCs w:val="28"/>
                <w:highlight w:val="none"/>
                <w:lang w:val="zh-CN"/>
              </w:rPr>
            </w:pPr>
            <w:r>
              <w:rPr>
                <w:rFonts w:hint="eastAsia" w:ascii="宋体" w:hAnsi="宋体" w:cs="宋体"/>
                <w:kern w:val="0"/>
                <w:sz w:val="22"/>
                <w:szCs w:val="28"/>
                <w:highlight w:val="none"/>
                <w:lang w:val="zh-CN"/>
              </w:rPr>
              <w:t>偏离</w:t>
            </w:r>
          </w:p>
        </w:tc>
      </w:tr>
      <w:tr w14:paraId="1F7C64AE">
        <w:tblPrEx>
          <w:tblCellMar>
            <w:top w:w="0" w:type="dxa"/>
            <w:left w:w="28" w:type="dxa"/>
            <w:bottom w:w="0" w:type="dxa"/>
            <w:right w:w="28" w:type="dxa"/>
          </w:tblCellMar>
        </w:tblPrEx>
        <w:trPr>
          <w:trHeight w:val="436" w:hRule="atLeast"/>
          <w:jc w:val="center"/>
        </w:trPr>
        <w:tc>
          <w:tcPr>
            <w:tcW w:w="1005" w:type="dxa"/>
            <w:tcBorders>
              <w:top w:val="single" w:color="000000" w:sz="6" w:space="0"/>
              <w:left w:val="single" w:color="000000" w:sz="6" w:space="0"/>
              <w:bottom w:val="single" w:color="000000" w:sz="6" w:space="0"/>
              <w:right w:val="single" w:color="000000" w:sz="6" w:space="0"/>
            </w:tcBorders>
            <w:noWrap w:val="0"/>
            <w:vAlign w:val="center"/>
          </w:tcPr>
          <w:p w14:paraId="74BC25E8">
            <w:pPr>
              <w:autoSpaceDE w:val="0"/>
              <w:autoSpaceDN w:val="0"/>
              <w:spacing w:line="360" w:lineRule="auto"/>
              <w:jc w:val="center"/>
              <w:rPr>
                <w:rFonts w:ascii="宋体" w:hAnsi="宋体" w:cs="宋体"/>
                <w:kern w:val="0"/>
                <w:sz w:val="22"/>
                <w:szCs w:val="28"/>
                <w:highlight w:val="none"/>
                <w:lang w:val="zh-CN"/>
              </w:rPr>
            </w:pPr>
            <w:r>
              <w:rPr>
                <w:rFonts w:ascii="宋体" w:hAnsi="宋体" w:cs="宋体"/>
                <w:kern w:val="0"/>
                <w:sz w:val="22"/>
                <w:szCs w:val="28"/>
                <w:highlight w:val="none"/>
                <w:lang w:val="zh-CN"/>
              </w:rPr>
              <w:t>1</w:t>
            </w:r>
          </w:p>
        </w:tc>
        <w:tc>
          <w:tcPr>
            <w:tcW w:w="3559" w:type="dxa"/>
            <w:tcBorders>
              <w:top w:val="single" w:color="000000" w:sz="6" w:space="0"/>
              <w:left w:val="single" w:color="000000" w:sz="6" w:space="0"/>
              <w:bottom w:val="single" w:color="000000" w:sz="6" w:space="0"/>
              <w:right w:val="single" w:color="000000" w:sz="6" w:space="0"/>
            </w:tcBorders>
            <w:noWrap w:val="0"/>
            <w:vAlign w:val="center"/>
          </w:tcPr>
          <w:p w14:paraId="1A65E963">
            <w:pPr>
              <w:autoSpaceDE w:val="0"/>
              <w:autoSpaceDN w:val="0"/>
              <w:spacing w:line="360" w:lineRule="auto"/>
              <w:jc w:val="center"/>
              <w:rPr>
                <w:rFonts w:ascii="宋体" w:hAnsi="宋体" w:cs="宋体"/>
                <w:kern w:val="0"/>
                <w:sz w:val="22"/>
                <w:szCs w:val="28"/>
                <w:highlight w:val="none"/>
                <w:lang w:val="zh-CN"/>
              </w:rPr>
            </w:pPr>
          </w:p>
        </w:tc>
        <w:tc>
          <w:tcPr>
            <w:tcW w:w="3507" w:type="dxa"/>
            <w:tcBorders>
              <w:top w:val="single" w:color="000000" w:sz="6" w:space="0"/>
              <w:left w:val="single" w:color="000000" w:sz="6" w:space="0"/>
              <w:bottom w:val="single" w:color="000000" w:sz="6" w:space="0"/>
              <w:right w:val="single" w:color="000000" w:sz="6" w:space="0"/>
            </w:tcBorders>
            <w:noWrap w:val="0"/>
            <w:vAlign w:val="center"/>
          </w:tcPr>
          <w:p w14:paraId="483F0131">
            <w:pPr>
              <w:autoSpaceDE w:val="0"/>
              <w:autoSpaceDN w:val="0"/>
              <w:spacing w:line="360" w:lineRule="auto"/>
              <w:jc w:val="center"/>
              <w:rPr>
                <w:rFonts w:ascii="宋体" w:hAnsi="宋体" w:cs="宋体"/>
                <w:kern w:val="0"/>
                <w:sz w:val="22"/>
                <w:szCs w:val="28"/>
                <w:highlight w:val="none"/>
                <w:lang w:val="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14:paraId="636E8C9D">
            <w:pPr>
              <w:autoSpaceDE w:val="0"/>
              <w:autoSpaceDN w:val="0"/>
              <w:spacing w:line="360" w:lineRule="auto"/>
              <w:jc w:val="center"/>
              <w:rPr>
                <w:rFonts w:ascii="宋体" w:hAnsi="宋体" w:cs="宋体"/>
                <w:kern w:val="0"/>
                <w:sz w:val="22"/>
                <w:szCs w:val="28"/>
                <w:highlight w:val="none"/>
                <w:lang w:val="zh-CN"/>
              </w:rPr>
            </w:pPr>
          </w:p>
        </w:tc>
      </w:tr>
      <w:tr w14:paraId="1CABB8FC">
        <w:tblPrEx>
          <w:tblCellMar>
            <w:top w:w="0" w:type="dxa"/>
            <w:left w:w="28" w:type="dxa"/>
            <w:bottom w:w="0" w:type="dxa"/>
            <w:right w:w="28" w:type="dxa"/>
          </w:tblCellMar>
        </w:tblPrEx>
        <w:trPr>
          <w:trHeight w:val="436" w:hRule="atLeast"/>
          <w:jc w:val="center"/>
        </w:trPr>
        <w:tc>
          <w:tcPr>
            <w:tcW w:w="1005" w:type="dxa"/>
            <w:tcBorders>
              <w:top w:val="single" w:color="000000" w:sz="6" w:space="0"/>
              <w:left w:val="single" w:color="000000" w:sz="6" w:space="0"/>
              <w:bottom w:val="single" w:color="000000" w:sz="6" w:space="0"/>
              <w:right w:val="single" w:color="000000" w:sz="6" w:space="0"/>
            </w:tcBorders>
            <w:noWrap w:val="0"/>
            <w:vAlign w:val="center"/>
          </w:tcPr>
          <w:p w14:paraId="2E064ACD">
            <w:pPr>
              <w:autoSpaceDE w:val="0"/>
              <w:autoSpaceDN w:val="0"/>
              <w:spacing w:line="360" w:lineRule="auto"/>
              <w:jc w:val="center"/>
              <w:rPr>
                <w:rFonts w:ascii="宋体" w:hAnsi="宋体" w:cs="宋体"/>
                <w:kern w:val="0"/>
                <w:sz w:val="22"/>
                <w:szCs w:val="28"/>
                <w:highlight w:val="none"/>
                <w:lang w:val="zh-CN"/>
              </w:rPr>
            </w:pPr>
            <w:r>
              <w:rPr>
                <w:rFonts w:ascii="宋体" w:hAnsi="宋体" w:cs="宋体"/>
                <w:kern w:val="0"/>
                <w:sz w:val="22"/>
                <w:szCs w:val="28"/>
                <w:highlight w:val="none"/>
                <w:lang w:val="zh-CN"/>
              </w:rPr>
              <w:t>2</w:t>
            </w:r>
          </w:p>
        </w:tc>
        <w:tc>
          <w:tcPr>
            <w:tcW w:w="3559" w:type="dxa"/>
            <w:tcBorders>
              <w:top w:val="single" w:color="000000" w:sz="6" w:space="0"/>
              <w:left w:val="single" w:color="000000" w:sz="6" w:space="0"/>
              <w:bottom w:val="single" w:color="000000" w:sz="6" w:space="0"/>
              <w:right w:val="single" w:color="000000" w:sz="6" w:space="0"/>
            </w:tcBorders>
            <w:noWrap w:val="0"/>
            <w:vAlign w:val="center"/>
          </w:tcPr>
          <w:p w14:paraId="266C3558">
            <w:pPr>
              <w:autoSpaceDE w:val="0"/>
              <w:autoSpaceDN w:val="0"/>
              <w:spacing w:line="360" w:lineRule="auto"/>
              <w:jc w:val="center"/>
              <w:rPr>
                <w:rFonts w:ascii="宋体" w:hAnsi="宋体" w:cs="宋体"/>
                <w:kern w:val="0"/>
                <w:sz w:val="22"/>
                <w:szCs w:val="28"/>
                <w:highlight w:val="none"/>
                <w:lang w:val="zh-CN"/>
              </w:rPr>
            </w:pPr>
          </w:p>
        </w:tc>
        <w:tc>
          <w:tcPr>
            <w:tcW w:w="3507" w:type="dxa"/>
            <w:tcBorders>
              <w:top w:val="single" w:color="000000" w:sz="6" w:space="0"/>
              <w:left w:val="single" w:color="000000" w:sz="6" w:space="0"/>
              <w:bottom w:val="single" w:color="000000" w:sz="6" w:space="0"/>
              <w:right w:val="single" w:color="000000" w:sz="6" w:space="0"/>
            </w:tcBorders>
            <w:noWrap w:val="0"/>
            <w:vAlign w:val="center"/>
          </w:tcPr>
          <w:p w14:paraId="581E3E92">
            <w:pPr>
              <w:autoSpaceDE w:val="0"/>
              <w:autoSpaceDN w:val="0"/>
              <w:spacing w:line="360" w:lineRule="auto"/>
              <w:jc w:val="center"/>
              <w:rPr>
                <w:rFonts w:ascii="宋体" w:hAnsi="宋体" w:cs="宋体"/>
                <w:kern w:val="0"/>
                <w:sz w:val="22"/>
                <w:szCs w:val="28"/>
                <w:highlight w:val="none"/>
                <w:lang w:val="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14:paraId="50180FBA">
            <w:pPr>
              <w:autoSpaceDE w:val="0"/>
              <w:autoSpaceDN w:val="0"/>
              <w:spacing w:line="360" w:lineRule="auto"/>
              <w:jc w:val="center"/>
              <w:rPr>
                <w:rFonts w:ascii="宋体" w:hAnsi="宋体" w:cs="宋体"/>
                <w:kern w:val="0"/>
                <w:sz w:val="22"/>
                <w:szCs w:val="28"/>
                <w:highlight w:val="none"/>
                <w:lang w:val="zh-CN"/>
              </w:rPr>
            </w:pPr>
          </w:p>
        </w:tc>
      </w:tr>
      <w:tr w14:paraId="3659729A">
        <w:tblPrEx>
          <w:tblCellMar>
            <w:top w:w="0" w:type="dxa"/>
            <w:left w:w="28" w:type="dxa"/>
            <w:bottom w:w="0" w:type="dxa"/>
            <w:right w:w="28" w:type="dxa"/>
          </w:tblCellMar>
        </w:tblPrEx>
        <w:trPr>
          <w:trHeight w:val="450" w:hRule="atLeast"/>
          <w:jc w:val="center"/>
        </w:trPr>
        <w:tc>
          <w:tcPr>
            <w:tcW w:w="1005" w:type="dxa"/>
            <w:tcBorders>
              <w:top w:val="single" w:color="000000" w:sz="6" w:space="0"/>
              <w:left w:val="single" w:color="000000" w:sz="6" w:space="0"/>
              <w:bottom w:val="single" w:color="000000" w:sz="6" w:space="0"/>
              <w:right w:val="single" w:color="000000" w:sz="6" w:space="0"/>
            </w:tcBorders>
            <w:noWrap w:val="0"/>
            <w:vAlign w:val="center"/>
          </w:tcPr>
          <w:p w14:paraId="7CFCCA84">
            <w:pPr>
              <w:autoSpaceDE w:val="0"/>
              <w:autoSpaceDN w:val="0"/>
              <w:spacing w:line="360" w:lineRule="auto"/>
              <w:jc w:val="center"/>
              <w:rPr>
                <w:rFonts w:ascii="宋体" w:hAnsi="宋体" w:cs="宋体"/>
                <w:kern w:val="0"/>
                <w:sz w:val="22"/>
                <w:szCs w:val="28"/>
                <w:highlight w:val="none"/>
                <w:lang w:val="zh-CN"/>
              </w:rPr>
            </w:pPr>
            <w:r>
              <w:rPr>
                <w:rFonts w:hint="eastAsia" w:ascii="宋体" w:hAnsi="宋体" w:cs="宋体"/>
                <w:kern w:val="0"/>
                <w:sz w:val="22"/>
                <w:szCs w:val="28"/>
                <w:highlight w:val="none"/>
                <w:lang w:val="zh-CN"/>
              </w:rPr>
              <w:t>…</w:t>
            </w:r>
          </w:p>
        </w:tc>
        <w:tc>
          <w:tcPr>
            <w:tcW w:w="3559" w:type="dxa"/>
            <w:tcBorders>
              <w:top w:val="single" w:color="000000" w:sz="6" w:space="0"/>
              <w:left w:val="single" w:color="000000" w:sz="6" w:space="0"/>
              <w:bottom w:val="single" w:color="000000" w:sz="6" w:space="0"/>
              <w:right w:val="single" w:color="000000" w:sz="6" w:space="0"/>
            </w:tcBorders>
            <w:noWrap w:val="0"/>
            <w:vAlign w:val="center"/>
          </w:tcPr>
          <w:p w14:paraId="61610ACC">
            <w:pPr>
              <w:autoSpaceDE w:val="0"/>
              <w:autoSpaceDN w:val="0"/>
              <w:spacing w:line="360" w:lineRule="auto"/>
              <w:jc w:val="center"/>
              <w:rPr>
                <w:rFonts w:ascii="宋体" w:hAnsi="宋体" w:cs="宋体"/>
                <w:kern w:val="0"/>
                <w:sz w:val="22"/>
                <w:szCs w:val="28"/>
                <w:highlight w:val="none"/>
                <w:lang w:val="zh-CN"/>
              </w:rPr>
            </w:pPr>
          </w:p>
        </w:tc>
        <w:tc>
          <w:tcPr>
            <w:tcW w:w="3507" w:type="dxa"/>
            <w:tcBorders>
              <w:top w:val="single" w:color="000000" w:sz="6" w:space="0"/>
              <w:left w:val="single" w:color="000000" w:sz="6" w:space="0"/>
              <w:bottom w:val="single" w:color="000000" w:sz="6" w:space="0"/>
              <w:right w:val="single" w:color="000000" w:sz="6" w:space="0"/>
            </w:tcBorders>
            <w:noWrap w:val="0"/>
            <w:vAlign w:val="center"/>
          </w:tcPr>
          <w:p w14:paraId="33C2A4BA">
            <w:pPr>
              <w:autoSpaceDE w:val="0"/>
              <w:autoSpaceDN w:val="0"/>
              <w:spacing w:line="360" w:lineRule="auto"/>
              <w:jc w:val="center"/>
              <w:rPr>
                <w:rFonts w:ascii="宋体" w:hAnsi="宋体" w:cs="宋体"/>
                <w:kern w:val="0"/>
                <w:sz w:val="22"/>
                <w:szCs w:val="28"/>
                <w:highlight w:val="none"/>
                <w:lang w:val="zh-CN"/>
              </w:rPr>
            </w:pPr>
          </w:p>
        </w:tc>
        <w:tc>
          <w:tcPr>
            <w:tcW w:w="1187" w:type="dxa"/>
            <w:tcBorders>
              <w:top w:val="single" w:color="000000" w:sz="6" w:space="0"/>
              <w:left w:val="single" w:color="000000" w:sz="6" w:space="0"/>
              <w:bottom w:val="single" w:color="000000" w:sz="6" w:space="0"/>
              <w:right w:val="single" w:color="000000" w:sz="6" w:space="0"/>
            </w:tcBorders>
            <w:noWrap w:val="0"/>
            <w:vAlign w:val="center"/>
          </w:tcPr>
          <w:p w14:paraId="491CCDF1">
            <w:pPr>
              <w:autoSpaceDE w:val="0"/>
              <w:autoSpaceDN w:val="0"/>
              <w:spacing w:line="360" w:lineRule="auto"/>
              <w:jc w:val="center"/>
              <w:rPr>
                <w:rFonts w:ascii="宋体" w:hAnsi="宋体" w:cs="宋体"/>
                <w:kern w:val="0"/>
                <w:sz w:val="22"/>
                <w:szCs w:val="28"/>
                <w:highlight w:val="none"/>
                <w:lang w:val="zh-CN"/>
              </w:rPr>
            </w:pPr>
          </w:p>
        </w:tc>
      </w:tr>
    </w:tbl>
    <w:p w14:paraId="4797ACD6">
      <w:pPr>
        <w:autoSpaceDE w:val="0"/>
        <w:autoSpaceDN w:val="0"/>
        <w:spacing w:line="360" w:lineRule="auto"/>
        <w:rPr>
          <w:rFonts w:ascii="宋体" w:hAnsi="宋体" w:cs="宋体"/>
          <w:kern w:val="0"/>
          <w:sz w:val="22"/>
          <w:szCs w:val="28"/>
          <w:highlight w:val="none"/>
          <w:lang w:val="zh-CN"/>
        </w:rPr>
      </w:pPr>
      <w:r>
        <w:rPr>
          <w:rFonts w:hint="eastAsia" w:ascii="宋体" w:hAnsi="宋体" w:cs="宋体"/>
          <w:kern w:val="0"/>
          <w:sz w:val="22"/>
          <w:szCs w:val="28"/>
          <w:highlight w:val="none"/>
          <w:lang w:val="zh-CN"/>
        </w:rPr>
        <w:t>注：</w:t>
      </w:r>
      <w:r>
        <w:rPr>
          <w:rFonts w:ascii="宋体" w:hAnsi="宋体" w:cs="宋体"/>
          <w:color w:val="auto"/>
          <w:kern w:val="0"/>
          <w:sz w:val="22"/>
          <w:szCs w:val="28"/>
          <w:highlight w:val="none"/>
          <w:lang w:val="zh-CN"/>
        </w:rPr>
        <w:t>1.</w:t>
      </w:r>
      <w:r>
        <w:rPr>
          <w:rFonts w:hint="eastAsia" w:ascii="宋体" w:hAnsi="宋体" w:cs="宋体"/>
          <w:color w:val="auto"/>
          <w:kern w:val="0"/>
          <w:sz w:val="22"/>
          <w:szCs w:val="28"/>
          <w:highlight w:val="none"/>
          <w:lang w:val="zh-CN"/>
        </w:rPr>
        <w:t>本表应按照</w:t>
      </w:r>
      <w:r>
        <w:rPr>
          <w:rFonts w:hint="eastAsia" w:ascii="宋体" w:hAnsi="宋体" w:cs="宋体"/>
          <w:color w:val="auto"/>
          <w:kern w:val="0"/>
          <w:sz w:val="22"/>
          <w:szCs w:val="28"/>
          <w:highlight w:val="none"/>
          <w:lang w:val="en-US" w:eastAsia="zh-CN"/>
        </w:rPr>
        <w:t>第六部分（</w:t>
      </w:r>
      <w:r>
        <w:rPr>
          <w:rFonts w:hint="eastAsia" w:ascii="宋体" w:hAnsi="宋体" w:eastAsia="宋体" w:cs="宋体"/>
          <w:color w:val="auto"/>
          <w:kern w:val="0"/>
          <w:sz w:val="22"/>
          <w:szCs w:val="28"/>
          <w:highlight w:val="none"/>
          <w:lang w:val="en-US" w:eastAsia="zh-CN"/>
        </w:rPr>
        <w:t>二）</w:t>
      </w:r>
      <w:r>
        <w:rPr>
          <w:rFonts w:hint="eastAsia" w:ascii="宋体" w:hAnsi="宋体" w:eastAsia="宋体" w:cs="宋体"/>
          <w:color w:val="auto"/>
          <w:kern w:val="0"/>
          <w:sz w:val="22"/>
          <w:szCs w:val="28"/>
          <w:highlight w:val="none"/>
          <w:lang w:val="zh-CN"/>
        </w:rPr>
        <w:t>“服务内容”</w:t>
      </w:r>
      <w:r>
        <w:rPr>
          <w:rFonts w:hint="eastAsia" w:ascii="宋体" w:hAnsi="宋体" w:eastAsia="宋体" w:cs="宋体"/>
          <w:color w:val="auto"/>
          <w:kern w:val="0"/>
          <w:sz w:val="22"/>
          <w:szCs w:val="28"/>
          <w:highlight w:val="none"/>
          <w:lang w:val="en-US" w:eastAsia="zh-CN"/>
        </w:rPr>
        <w:t>的</w:t>
      </w:r>
      <w:r>
        <w:rPr>
          <w:rFonts w:hint="eastAsia" w:ascii="宋体" w:hAnsi="宋体" w:eastAsia="宋体" w:cs="宋体"/>
          <w:color w:val="auto"/>
          <w:kern w:val="0"/>
          <w:sz w:val="22"/>
          <w:szCs w:val="28"/>
          <w:highlight w:val="none"/>
          <w:lang w:val="zh-CN"/>
        </w:rPr>
        <w:t>序号的指标逐项填写，不得遗漏。</w:t>
      </w:r>
    </w:p>
    <w:p w14:paraId="0E1A70BA">
      <w:pPr>
        <w:numPr>
          <w:ilvl w:val="0"/>
          <w:numId w:val="2"/>
        </w:numPr>
        <w:autoSpaceDE w:val="0"/>
        <w:autoSpaceDN w:val="0"/>
        <w:spacing w:line="360" w:lineRule="auto"/>
        <w:ind w:firstLine="480"/>
        <w:rPr>
          <w:rFonts w:ascii="宋体" w:hAnsi="宋体" w:cs="宋体"/>
          <w:kern w:val="0"/>
          <w:sz w:val="22"/>
          <w:szCs w:val="28"/>
          <w:highlight w:val="none"/>
          <w:lang w:val="zh-CN"/>
        </w:rPr>
      </w:pPr>
      <w:r>
        <w:rPr>
          <w:rFonts w:hint="eastAsia" w:ascii="宋体" w:hAnsi="宋体" w:cs="宋体"/>
          <w:kern w:val="0"/>
          <w:sz w:val="22"/>
          <w:szCs w:val="28"/>
          <w:highlight w:val="none"/>
          <w:lang w:val="zh-CN"/>
        </w:rPr>
        <w:t>“投标</w:t>
      </w:r>
      <w:r>
        <w:rPr>
          <w:rFonts w:hint="eastAsia" w:ascii="宋体" w:hAnsi="宋体" w:cs="宋体"/>
          <w:kern w:val="0"/>
          <w:sz w:val="22"/>
          <w:szCs w:val="28"/>
          <w:highlight w:val="none"/>
        </w:rPr>
        <w:t>服务内容</w:t>
      </w:r>
      <w:r>
        <w:rPr>
          <w:rFonts w:hint="eastAsia" w:ascii="宋体" w:hAnsi="宋体" w:cs="宋体"/>
          <w:kern w:val="0"/>
          <w:sz w:val="22"/>
          <w:szCs w:val="28"/>
          <w:highlight w:val="none"/>
          <w:lang w:val="zh-CN"/>
        </w:rPr>
        <w:t>技术参数、指标”必须与投标文件中提供的证明材料的实质性响应情况相一致。</w:t>
      </w:r>
    </w:p>
    <w:p w14:paraId="75A15EA4">
      <w:pPr>
        <w:numPr>
          <w:ilvl w:val="0"/>
          <w:numId w:val="2"/>
        </w:numPr>
        <w:autoSpaceDE w:val="0"/>
        <w:autoSpaceDN w:val="0"/>
        <w:spacing w:line="360" w:lineRule="auto"/>
        <w:ind w:firstLine="480"/>
        <w:rPr>
          <w:rFonts w:ascii="宋体" w:hAnsi="宋体" w:cs="宋体"/>
          <w:kern w:val="0"/>
          <w:sz w:val="22"/>
          <w:szCs w:val="28"/>
          <w:highlight w:val="none"/>
          <w:lang w:val="zh-CN"/>
        </w:rPr>
      </w:pPr>
      <w:r>
        <w:rPr>
          <w:rFonts w:hint="eastAsia" w:ascii="宋体" w:hAnsi="宋体" w:cs="宋体"/>
          <w:kern w:val="0"/>
          <w:sz w:val="22"/>
          <w:szCs w:val="28"/>
          <w:highlight w:val="none"/>
          <w:lang w:val="en-US" w:eastAsia="zh-CN"/>
        </w:rPr>
        <w:t>“服务内容响应表”</w:t>
      </w:r>
      <w:r>
        <w:rPr>
          <w:rFonts w:hint="eastAsia" w:ascii="宋体" w:hAnsi="宋体" w:eastAsia="宋体" w:cs="宋体"/>
          <w:color w:val="auto"/>
          <w:kern w:val="0"/>
          <w:sz w:val="22"/>
          <w:szCs w:val="28"/>
          <w:highlight w:val="none"/>
          <w:lang w:val="zh-CN"/>
        </w:rPr>
        <w:t>逐项</w:t>
      </w:r>
      <w:r>
        <w:rPr>
          <w:rFonts w:hint="eastAsia" w:ascii="宋体" w:hAnsi="宋体" w:eastAsia="宋体" w:cs="宋体"/>
          <w:color w:val="auto"/>
          <w:kern w:val="0"/>
          <w:sz w:val="22"/>
          <w:szCs w:val="28"/>
          <w:highlight w:val="none"/>
          <w:lang w:val="en-US" w:eastAsia="zh-CN"/>
        </w:rPr>
        <w:t>响应，有一项负偏离，按无效标处理。</w:t>
      </w:r>
    </w:p>
    <w:p w14:paraId="23900E84">
      <w:pPr>
        <w:numPr>
          <w:ilvl w:val="0"/>
          <w:numId w:val="2"/>
        </w:numPr>
        <w:autoSpaceDE w:val="0"/>
        <w:autoSpaceDN w:val="0"/>
        <w:spacing w:line="360" w:lineRule="auto"/>
        <w:ind w:firstLine="480"/>
        <w:rPr>
          <w:rFonts w:ascii="宋体" w:hAnsi="宋体" w:cs="宋体"/>
          <w:kern w:val="0"/>
          <w:sz w:val="22"/>
          <w:szCs w:val="28"/>
          <w:highlight w:val="none"/>
          <w:lang w:val="zh-CN"/>
        </w:rPr>
      </w:pPr>
      <w:r>
        <w:rPr>
          <w:rFonts w:hint="eastAsia" w:ascii="宋体" w:hAnsi="宋体" w:cs="宋体"/>
          <w:kern w:val="0"/>
          <w:sz w:val="22"/>
          <w:szCs w:val="28"/>
          <w:highlight w:val="none"/>
          <w:lang w:val="zh-CN"/>
        </w:rPr>
        <w:t>填写此表时以招标项目参数要求为基本投标要求，满足招标项目参数要求的指标需列出“</w:t>
      </w:r>
      <w:r>
        <w:rPr>
          <w:rFonts w:ascii="宋体" w:hAnsi="宋体" w:cs="宋体"/>
          <w:kern w:val="0"/>
          <w:sz w:val="22"/>
          <w:szCs w:val="28"/>
          <w:highlight w:val="none"/>
        </w:rPr>
        <w:t>0</w:t>
      </w:r>
      <w:r>
        <w:rPr>
          <w:rFonts w:hint="eastAsia" w:ascii="宋体" w:hAnsi="宋体" w:cs="宋体"/>
          <w:kern w:val="0"/>
          <w:sz w:val="22"/>
          <w:szCs w:val="28"/>
          <w:highlight w:val="none"/>
          <w:lang w:val="zh-CN"/>
        </w:rPr>
        <w:t>”；超出、不满足招标项目参数要求的指标需列出“</w:t>
      </w:r>
      <w:r>
        <w:rPr>
          <w:rFonts w:ascii="宋体" w:hAnsi="宋体" w:cs="宋体"/>
          <w:kern w:val="0"/>
          <w:sz w:val="22"/>
          <w:szCs w:val="28"/>
          <w:highlight w:val="none"/>
          <w:lang w:val="zh-CN"/>
        </w:rPr>
        <w:t>+</w:t>
      </w:r>
      <w:r>
        <w:rPr>
          <w:rFonts w:hint="eastAsia" w:ascii="宋体" w:hAnsi="宋体" w:cs="宋体"/>
          <w:kern w:val="0"/>
          <w:sz w:val="22"/>
          <w:szCs w:val="28"/>
          <w:highlight w:val="none"/>
          <w:lang w:val="zh-CN"/>
        </w:rPr>
        <w:t>”、“</w:t>
      </w:r>
      <w:r>
        <w:rPr>
          <w:rFonts w:ascii="宋体" w:hAnsi="宋体" w:cs="宋体"/>
          <w:kern w:val="0"/>
          <w:sz w:val="22"/>
          <w:szCs w:val="28"/>
          <w:highlight w:val="none"/>
          <w:lang w:val="zh-CN"/>
        </w:rPr>
        <w:t>-</w:t>
      </w:r>
      <w:r>
        <w:rPr>
          <w:rFonts w:hint="eastAsia" w:ascii="宋体" w:hAnsi="宋体" w:cs="宋体"/>
          <w:kern w:val="0"/>
          <w:sz w:val="22"/>
          <w:szCs w:val="28"/>
          <w:highlight w:val="none"/>
          <w:lang w:val="zh-CN"/>
        </w:rPr>
        <w:t>”偏差，并做出详细说明；如果只注明“</w:t>
      </w:r>
      <w:r>
        <w:rPr>
          <w:rFonts w:ascii="宋体" w:hAnsi="宋体" w:cs="宋体"/>
          <w:kern w:val="0"/>
          <w:sz w:val="22"/>
          <w:szCs w:val="28"/>
          <w:highlight w:val="none"/>
          <w:lang w:val="zh-CN"/>
        </w:rPr>
        <w:t>+</w:t>
      </w:r>
      <w:r>
        <w:rPr>
          <w:rFonts w:hint="eastAsia" w:ascii="宋体" w:hAnsi="宋体" w:cs="宋体"/>
          <w:kern w:val="0"/>
          <w:sz w:val="22"/>
          <w:szCs w:val="28"/>
          <w:highlight w:val="none"/>
          <w:lang w:val="zh-CN"/>
        </w:rPr>
        <w:t>”、“</w:t>
      </w:r>
      <w:r>
        <w:rPr>
          <w:rFonts w:ascii="宋体" w:hAnsi="宋体" w:cs="宋体"/>
          <w:kern w:val="0"/>
          <w:sz w:val="22"/>
          <w:szCs w:val="28"/>
          <w:highlight w:val="none"/>
          <w:lang w:val="zh-CN"/>
        </w:rPr>
        <w:t>-</w:t>
      </w:r>
      <w:r>
        <w:rPr>
          <w:rFonts w:hint="eastAsia" w:ascii="宋体" w:hAnsi="宋体" w:cs="宋体"/>
          <w:kern w:val="0"/>
          <w:sz w:val="22"/>
          <w:szCs w:val="28"/>
          <w:highlight w:val="none"/>
          <w:lang w:val="zh-CN"/>
        </w:rPr>
        <w:t>”或未填写，将视为该项指标不响应。</w:t>
      </w:r>
    </w:p>
    <w:p w14:paraId="132DDD1B">
      <w:pPr>
        <w:autoSpaceDE w:val="0"/>
        <w:autoSpaceDN w:val="0"/>
        <w:spacing w:line="360" w:lineRule="auto"/>
        <w:ind w:firstLine="480"/>
        <w:rPr>
          <w:rFonts w:ascii="宋体" w:hAnsi="宋体" w:cs="宋体"/>
          <w:kern w:val="0"/>
          <w:sz w:val="22"/>
          <w:szCs w:val="28"/>
          <w:highlight w:val="none"/>
          <w:lang w:val="zh-CN"/>
        </w:rPr>
      </w:pPr>
      <w:r>
        <w:rPr>
          <w:rFonts w:hint="eastAsia" w:ascii="宋体" w:hAnsi="宋体" w:cs="宋体"/>
          <w:kern w:val="0"/>
          <w:sz w:val="22"/>
          <w:szCs w:val="28"/>
          <w:highlight w:val="none"/>
          <w:lang w:val="en-US" w:eastAsia="zh-CN"/>
        </w:rPr>
        <w:t>5</w:t>
      </w:r>
      <w:r>
        <w:rPr>
          <w:rFonts w:ascii="宋体" w:hAnsi="宋体" w:cs="宋体"/>
          <w:kern w:val="0"/>
          <w:sz w:val="22"/>
          <w:szCs w:val="28"/>
          <w:highlight w:val="none"/>
          <w:lang w:val="zh-CN"/>
        </w:rPr>
        <w:t>.</w:t>
      </w:r>
      <w:r>
        <w:rPr>
          <w:rFonts w:hint="eastAsia" w:ascii="宋体" w:hAnsi="宋体" w:cs="宋体"/>
          <w:kern w:val="0"/>
          <w:sz w:val="22"/>
          <w:szCs w:val="28"/>
          <w:highlight w:val="none"/>
          <w:lang w:val="zh-CN"/>
        </w:rPr>
        <w:t>响应采购需求应具体、明确，含糊不清、不确切或伪造、编造证明材料的，按照实质性不响应处理。对伪造、编造证明材料的，将报告</w:t>
      </w:r>
      <w:r>
        <w:rPr>
          <w:rFonts w:hint="eastAsia" w:ascii="宋体" w:hAnsi="宋体" w:cs="宋体"/>
          <w:kern w:val="0"/>
          <w:sz w:val="22"/>
          <w:szCs w:val="28"/>
          <w:highlight w:val="none"/>
          <w:lang w:val="en-US" w:eastAsia="zh-CN"/>
        </w:rPr>
        <w:t>相关</w:t>
      </w:r>
      <w:r>
        <w:rPr>
          <w:rFonts w:hint="eastAsia" w:ascii="宋体" w:hAnsi="宋体" w:cs="宋体"/>
          <w:kern w:val="0"/>
          <w:sz w:val="22"/>
          <w:szCs w:val="28"/>
          <w:highlight w:val="none"/>
          <w:lang w:val="zh-CN"/>
        </w:rPr>
        <w:t>部门。</w:t>
      </w:r>
    </w:p>
    <w:p w14:paraId="0BDCB8EE">
      <w:pPr>
        <w:autoSpaceDE w:val="0"/>
        <w:autoSpaceDN w:val="0"/>
        <w:spacing w:line="360" w:lineRule="auto"/>
        <w:ind w:firstLine="480"/>
        <w:rPr>
          <w:rFonts w:ascii="宋体" w:hAnsi="宋体" w:cs="宋体"/>
          <w:kern w:val="0"/>
          <w:sz w:val="22"/>
          <w:szCs w:val="28"/>
          <w:highlight w:val="none"/>
          <w:lang w:val="zh-CN"/>
        </w:rPr>
      </w:pPr>
    </w:p>
    <w:p w14:paraId="4A840407">
      <w:pPr>
        <w:autoSpaceDE w:val="0"/>
        <w:autoSpaceDN w:val="0"/>
        <w:spacing w:line="360" w:lineRule="auto"/>
        <w:ind w:firstLine="480"/>
        <w:rPr>
          <w:rFonts w:ascii="宋体" w:hAnsi="宋体" w:cs="宋体"/>
          <w:kern w:val="0"/>
          <w:sz w:val="22"/>
          <w:szCs w:val="28"/>
          <w:highlight w:val="none"/>
          <w:lang w:val="zh-CN"/>
        </w:rPr>
      </w:pPr>
    </w:p>
    <w:p w14:paraId="0ADC3FF1">
      <w:pPr>
        <w:autoSpaceDE w:val="0"/>
        <w:autoSpaceDN w:val="0"/>
        <w:spacing w:line="360" w:lineRule="auto"/>
        <w:jc w:val="center"/>
        <w:rPr>
          <w:rFonts w:ascii="宋体" w:hAnsi="宋体" w:cs="宋体"/>
          <w:b/>
          <w:bCs/>
          <w:kern w:val="0"/>
          <w:sz w:val="22"/>
          <w:szCs w:val="28"/>
          <w:highlight w:val="none"/>
          <w:lang w:val="zh-CN"/>
        </w:rPr>
      </w:pPr>
      <w:r>
        <w:rPr>
          <w:rFonts w:hint="eastAsia" w:ascii="宋体" w:hAnsi="宋体" w:cs="宋体"/>
          <w:b/>
          <w:bCs/>
          <w:kern w:val="0"/>
          <w:sz w:val="22"/>
          <w:szCs w:val="28"/>
          <w:highlight w:val="none"/>
          <w:lang w:val="zh-CN"/>
        </w:rPr>
        <w:t>供应商：</w:t>
      </w:r>
      <w:r>
        <w:rPr>
          <w:rFonts w:ascii="宋体" w:hAnsi="宋体" w:cs="宋体"/>
          <w:b/>
          <w:bCs/>
          <w:kern w:val="0"/>
          <w:sz w:val="22"/>
          <w:szCs w:val="28"/>
          <w:highlight w:val="none"/>
          <w:lang w:val="zh-CN"/>
        </w:rPr>
        <w:t xml:space="preserve">           </w:t>
      </w:r>
      <w:r>
        <w:rPr>
          <w:rFonts w:ascii="宋体" w:hAnsi="宋体" w:cs="宋体"/>
          <w:b/>
          <w:bCs/>
          <w:kern w:val="0"/>
          <w:sz w:val="22"/>
          <w:szCs w:val="28"/>
          <w:highlight w:val="none"/>
        </w:rPr>
        <w:t xml:space="preserve">           </w:t>
      </w:r>
      <w:r>
        <w:rPr>
          <w:rFonts w:ascii="宋体" w:hAnsi="宋体" w:cs="宋体"/>
          <w:b/>
          <w:bCs/>
          <w:kern w:val="0"/>
          <w:sz w:val="22"/>
          <w:szCs w:val="28"/>
          <w:highlight w:val="none"/>
          <w:lang w:val="zh-CN"/>
        </w:rPr>
        <w:t xml:space="preserve">  </w:t>
      </w:r>
      <w:r>
        <w:rPr>
          <w:rFonts w:hint="eastAsia" w:ascii="宋体" w:hAnsi="宋体" w:cs="宋体"/>
          <w:b/>
          <w:bCs/>
          <w:kern w:val="0"/>
          <w:sz w:val="22"/>
          <w:szCs w:val="28"/>
          <w:highlight w:val="none"/>
          <w:lang w:val="zh-CN"/>
        </w:rPr>
        <w:t>（公章）</w:t>
      </w:r>
    </w:p>
    <w:p w14:paraId="2AA80F32">
      <w:pPr>
        <w:autoSpaceDE w:val="0"/>
        <w:autoSpaceDN w:val="0"/>
        <w:spacing w:line="360" w:lineRule="auto"/>
        <w:jc w:val="center"/>
        <w:rPr>
          <w:rFonts w:ascii="宋体" w:hAnsi="宋体" w:cs="宋体"/>
          <w:b/>
          <w:bCs/>
          <w:kern w:val="0"/>
          <w:sz w:val="22"/>
          <w:szCs w:val="28"/>
          <w:highlight w:val="none"/>
          <w:lang w:val="zh-CN"/>
        </w:rPr>
      </w:pPr>
      <w:r>
        <w:rPr>
          <w:rFonts w:hint="eastAsia" w:ascii="宋体" w:hAnsi="宋体" w:cs="宋体"/>
          <w:b/>
          <w:bCs/>
          <w:kern w:val="0"/>
          <w:sz w:val="22"/>
          <w:szCs w:val="28"/>
          <w:highlight w:val="none"/>
          <w:lang w:val="zh-CN"/>
        </w:rPr>
        <w:t>法定代表人或委托代理人：</w:t>
      </w:r>
      <w:r>
        <w:rPr>
          <w:rFonts w:ascii="宋体" w:hAnsi="宋体" w:cs="宋体"/>
          <w:b/>
          <w:bCs/>
          <w:kern w:val="0"/>
          <w:sz w:val="22"/>
          <w:szCs w:val="28"/>
          <w:highlight w:val="none"/>
          <w:lang w:val="zh-CN"/>
        </w:rPr>
        <w:t xml:space="preserve">        </w:t>
      </w:r>
      <w:r>
        <w:rPr>
          <w:rFonts w:hint="eastAsia" w:ascii="宋体" w:hAnsi="宋体" w:cs="宋体"/>
          <w:b/>
          <w:bCs/>
          <w:kern w:val="0"/>
          <w:sz w:val="22"/>
          <w:szCs w:val="28"/>
          <w:highlight w:val="none"/>
          <w:lang w:val="zh-CN"/>
        </w:rPr>
        <w:t>（签字或盖章）</w:t>
      </w:r>
    </w:p>
    <w:p w14:paraId="3DF2E04E">
      <w:pPr>
        <w:autoSpaceDE w:val="0"/>
        <w:autoSpaceDN w:val="0"/>
        <w:spacing w:line="360" w:lineRule="auto"/>
        <w:ind w:firstLine="3253"/>
        <w:rPr>
          <w:rFonts w:ascii="宋体" w:hAnsi="宋体" w:cs="宋体"/>
          <w:b/>
          <w:bCs/>
          <w:kern w:val="0"/>
          <w:sz w:val="22"/>
          <w:szCs w:val="28"/>
          <w:highlight w:val="none"/>
          <w:lang w:val="zh-CN"/>
        </w:rPr>
      </w:pPr>
      <w:r>
        <w:rPr>
          <w:rFonts w:hint="eastAsia" w:ascii="宋体" w:hAnsi="宋体" w:cs="宋体"/>
          <w:b/>
          <w:bCs/>
          <w:kern w:val="0"/>
          <w:sz w:val="22"/>
          <w:szCs w:val="28"/>
          <w:highlight w:val="none"/>
          <w:lang w:val="zh-CN"/>
        </w:rPr>
        <w:t>年</w:t>
      </w:r>
      <w:r>
        <w:rPr>
          <w:rFonts w:ascii="宋体" w:hAnsi="宋体" w:cs="宋体"/>
          <w:b/>
          <w:bCs/>
          <w:kern w:val="0"/>
          <w:sz w:val="22"/>
          <w:szCs w:val="28"/>
          <w:highlight w:val="none"/>
          <w:lang w:val="zh-CN"/>
        </w:rPr>
        <w:t xml:space="preserve"> </w:t>
      </w:r>
      <w:r>
        <w:rPr>
          <w:rFonts w:ascii="宋体" w:hAnsi="宋体" w:cs="宋体"/>
          <w:b/>
          <w:bCs/>
          <w:kern w:val="0"/>
          <w:sz w:val="22"/>
          <w:szCs w:val="28"/>
          <w:highlight w:val="none"/>
        </w:rPr>
        <w:t xml:space="preserve"> </w:t>
      </w:r>
      <w:r>
        <w:rPr>
          <w:rFonts w:ascii="宋体" w:hAnsi="宋体" w:cs="宋体"/>
          <w:b/>
          <w:bCs/>
          <w:kern w:val="0"/>
          <w:sz w:val="22"/>
          <w:szCs w:val="28"/>
          <w:highlight w:val="none"/>
          <w:lang w:val="zh-CN"/>
        </w:rPr>
        <w:t xml:space="preserve">  </w:t>
      </w:r>
      <w:r>
        <w:rPr>
          <w:rFonts w:hint="eastAsia" w:ascii="宋体" w:hAnsi="宋体" w:cs="宋体"/>
          <w:b/>
          <w:bCs/>
          <w:kern w:val="0"/>
          <w:sz w:val="22"/>
          <w:szCs w:val="28"/>
          <w:highlight w:val="none"/>
          <w:lang w:val="zh-CN"/>
        </w:rPr>
        <w:t>月</w:t>
      </w:r>
      <w:r>
        <w:rPr>
          <w:rFonts w:ascii="宋体" w:hAnsi="宋体" w:cs="宋体"/>
          <w:b/>
          <w:bCs/>
          <w:kern w:val="0"/>
          <w:sz w:val="22"/>
          <w:szCs w:val="28"/>
          <w:highlight w:val="none"/>
          <w:lang w:val="zh-CN"/>
        </w:rPr>
        <w:t xml:space="preserve">  </w:t>
      </w:r>
      <w:r>
        <w:rPr>
          <w:rFonts w:ascii="宋体" w:hAnsi="宋体" w:cs="宋体"/>
          <w:b/>
          <w:bCs/>
          <w:kern w:val="0"/>
          <w:sz w:val="22"/>
          <w:szCs w:val="28"/>
          <w:highlight w:val="none"/>
        </w:rPr>
        <w:t xml:space="preserve"> </w:t>
      </w:r>
      <w:r>
        <w:rPr>
          <w:rFonts w:ascii="宋体" w:hAnsi="宋体" w:cs="宋体"/>
          <w:b/>
          <w:bCs/>
          <w:kern w:val="0"/>
          <w:sz w:val="22"/>
          <w:szCs w:val="28"/>
          <w:highlight w:val="none"/>
          <w:lang w:val="zh-CN"/>
        </w:rPr>
        <w:t xml:space="preserve"> </w:t>
      </w:r>
      <w:r>
        <w:rPr>
          <w:rFonts w:hint="eastAsia" w:ascii="宋体" w:hAnsi="宋体" w:cs="宋体"/>
          <w:b/>
          <w:bCs/>
          <w:kern w:val="0"/>
          <w:sz w:val="22"/>
          <w:szCs w:val="28"/>
          <w:highlight w:val="none"/>
          <w:lang w:val="zh-CN"/>
        </w:rPr>
        <w:t>日</w:t>
      </w:r>
    </w:p>
    <w:p w14:paraId="06DD2201">
      <w:pPr>
        <w:autoSpaceDE w:val="0"/>
        <w:autoSpaceDN w:val="0"/>
        <w:adjustRightInd w:val="0"/>
        <w:spacing w:line="400" w:lineRule="exact"/>
        <w:jc w:val="left"/>
        <w:rPr>
          <w:rFonts w:hint="eastAsia" w:ascii="宋体" w:hAnsi="宋体" w:cs="宋体"/>
          <w:b/>
          <w:bCs/>
          <w:kern w:val="0"/>
          <w:sz w:val="28"/>
          <w:szCs w:val="28"/>
          <w:highlight w:val="none"/>
        </w:rPr>
      </w:pPr>
    </w:p>
    <w:p w14:paraId="17DA47EF">
      <w:pPr>
        <w:autoSpaceDE w:val="0"/>
        <w:autoSpaceDN w:val="0"/>
        <w:adjustRightInd w:val="0"/>
        <w:spacing w:line="400" w:lineRule="exact"/>
        <w:rPr>
          <w:rFonts w:ascii="宋体" w:hAnsi="Cambria" w:cs="宋体"/>
          <w:kern w:val="0"/>
          <w:sz w:val="22"/>
          <w:szCs w:val="22"/>
          <w:highlight w:val="none"/>
          <w:lang w:val="zh-CN"/>
        </w:rPr>
      </w:pPr>
    </w:p>
    <w:p w14:paraId="2F0EDC07">
      <w:pPr>
        <w:autoSpaceDE w:val="0"/>
        <w:autoSpaceDN w:val="0"/>
        <w:adjustRightInd w:val="0"/>
        <w:spacing w:line="400" w:lineRule="exact"/>
        <w:jc w:val="left"/>
        <w:rPr>
          <w:rFonts w:ascii="Cambria" w:hAnsi="Cambria" w:cs="Cambria"/>
          <w:b/>
          <w:bCs/>
          <w:kern w:val="0"/>
          <w:sz w:val="24"/>
          <w:highlight w:val="none"/>
        </w:rPr>
      </w:pPr>
    </w:p>
    <w:p w14:paraId="2D328B9C">
      <w:pPr>
        <w:pStyle w:val="29"/>
        <w:ind w:left="982" w:hanging="562"/>
        <w:jc w:val="left"/>
        <w:outlineLvl w:val="9"/>
        <w:rPr>
          <w:rFonts w:ascii="宋体" w:hAnsi="宋体"/>
          <w:sz w:val="28"/>
          <w:szCs w:val="28"/>
          <w:highlight w:val="none"/>
          <w:lang w:val="zh-CN"/>
        </w:rPr>
        <w:sectPr>
          <w:pgSz w:w="11906" w:h="16838"/>
          <w:pgMar w:top="1259" w:right="1327" w:bottom="1213" w:left="1327" w:header="851" w:footer="992" w:gutter="0"/>
          <w:cols w:space="720" w:num="1"/>
          <w:docGrid w:linePitch="312" w:charSpace="0"/>
        </w:sectPr>
      </w:pPr>
      <w:bookmarkStart w:id="189" w:name="_Toc428180581"/>
    </w:p>
    <w:p w14:paraId="2A0082BD">
      <w:pPr>
        <w:pStyle w:val="29"/>
        <w:spacing w:before="0" w:after="0" w:line="360" w:lineRule="auto"/>
        <w:ind w:left="902" w:hanging="482"/>
        <w:jc w:val="left"/>
        <w:outlineLvl w:val="1"/>
        <w:rPr>
          <w:rFonts w:hint="eastAsia" w:ascii="宋体" w:hAnsi="宋体" w:cs="宋体"/>
          <w:bCs w:val="0"/>
          <w:sz w:val="24"/>
          <w:szCs w:val="24"/>
          <w:highlight w:val="none"/>
          <w:lang w:val="zh-CN" w:eastAsia="zh-CN"/>
        </w:rPr>
      </w:pPr>
      <w:bookmarkStart w:id="190" w:name="_Toc4090"/>
      <w:bookmarkStart w:id="191" w:name="_Toc5328"/>
      <w:r>
        <w:rPr>
          <w:rFonts w:hint="eastAsia" w:ascii="宋体" w:hAnsi="宋体" w:cs="宋体"/>
          <w:bCs w:val="0"/>
          <w:sz w:val="24"/>
          <w:szCs w:val="24"/>
          <w:highlight w:val="none"/>
          <w:lang w:val="zh-CN" w:eastAsia="zh-CN"/>
        </w:rPr>
        <w:t>附件</w:t>
      </w:r>
      <w:r>
        <w:rPr>
          <w:rFonts w:hint="eastAsia" w:ascii="宋体" w:hAnsi="宋体" w:cs="宋体"/>
          <w:bCs w:val="0"/>
          <w:sz w:val="24"/>
          <w:szCs w:val="24"/>
          <w:highlight w:val="none"/>
          <w:lang w:val="en-US" w:eastAsia="zh-CN"/>
        </w:rPr>
        <w:t>5</w:t>
      </w:r>
      <w:r>
        <w:rPr>
          <w:rFonts w:hint="eastAsia" w:ascii="宋体" w:hAnsi="宋体" w:cs="宋体"/>
          <w:bCs w:val="0"/>
          <w:sz w:val="24"/>
          <w:szCs w:val="24"/>
          <w:highlight w:val="none"/>
          <w:lang w:val="zh-CN" w:eastAsia="zh-CN"/>
        </w:rPr>
        <w:t>：法定代表人证明书</w:t>
      </w:r>
      <w:bookmarkEnd w:id="189"/>
      <w:bookmarkEnd w:id="190"/>
      <w:bookmarkEnd w:id="191"/>
    </w:p>
    <w:p w14:paraId="23633A9C">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3B45E855">
      <w:pPr>
        <w:autoSpaceDE w:val="0"/>
        <w:autoSpaceDN w:val="0"/>
        <w:adjustRightInd w:val="0"/>
        <w:spacing w:line="400" w:lineRule="exact"/>
        <w:jc w:val="center"/>
        <w:rPr>
          <w:rFonts w:ascii="宋体" w:hAnsi="Cambria" w:cs="宋体"/>
          <w:b/>
          <w:bCs/>
          <w:kern w:val="0"/>
          <w:sz w:val="32"/>
          <w:szCs w:val="32"/>
          <w:highlight w:val="none"/>
          <w:lang w:val="zh-CN"/>
        </w:rPr>
      </w:pPr>
      <w:r>
        <w:rPr>
          <w:rFonts w:hint="eastAsia" w:ascii="宋体" w:hAnsi="Cambria" w:cs="宋体"/>
          <w:b/>
          <w:bCs/>
          <w:kern w:val="0"/>
          <w:sz w:val="32"/>
          <w:szCs w:val="32"/>
          <w:highlight w:val="none"/>
          <w:lang w:val="zh-CN"/>
        </w:rPr>
        <w:t>法定代表人证明书</w:t>
      </w:r>
    </w:p>
    <w:p w14:paraId="4AD96854">
      <w:pPr>
        <w:autoSpaceDE w:val="0"/>
        <w:autoSpaceDN w:val="0"/>
        <w:adjustRightInd w:val="0"/>
        <w:spacing w:line="400" w:lineRule="exact"/>
        <w:rPr>
          <w:rFonts w:ascii="宋体" w:hAnsi="Cambria" w:cs="宋体"/>
          <w:b/>
          <w:bCs/>
          <w:kern w:val="0"/>
          <w:sz w:val="22"/>
          <w:szCs w:val="22"/>
          <w:highlight w:val="none"/>
          <w:lang w:val="zh-CN"/>
        </w:rPr>
      </w:pPr>
      <w:r>
        <w:rPr>
          <w:rFonts w:hint="eastAsia" w:ascii="宋体" w:hAnsi="Cambria" w:cs="宋体"/>
          <w:b/>
          <w:bCs/>
          <w:kern w:val="0"/>
          <w:sz w:val="22"/>
          <w:szCs w:val="22"/>
          <w:highlight w:val="none"/>
          <w:lang w:val="zh-CN"/>
        </w:rPr>
        <w:t>致：</w:t>
      </w:r>
      <w:r>
        <w:rPr>
          <w:rFonts w:hint="eastAsia" w:ascii="宋体" w:hAnsi="宋体" w:cs="宋体"/>
          <w:b/>
          <w:bCs/>
          <w:sz w:val="24"/>
          <w:highlight w:val="none"/>
        </w:rPr>
        <w:t>采购人/采购代理机构</w:t>
      </w:r>
    </w:p>
    <w:p w14:paraId="0D60FF63">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613A932A">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r>
        <w:rPr>
          <w:rFonts w:hint="eastAsia" w:ascii="宋体" w:hAnsi="Cambria" w:cs="宋体"/>
          <w:kern w:val="0"/>
          <w:sz w:val="22"/>
          <w:szCs w:val="22"/>
          <w:highlight w:val="none"/>
          <w:u w:val="single"/>
          <w:lang w:val="zh-CN"/>
        </w:rPr>
        <w:t>（法定代表人姓名）</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现任我单位</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职务，为法定代表人，特此证明。</w:t>
      </w:r>
    </w:p>
    <w:p w14:paraId="7B0A14DC">
      <w:pPr>
        <w:autoSpaceDE w:val="0"/>
        <w:autoSpaceDN w:val="0"/>
        <w:adjustRightInd w:val="0"/>
        <w:spacing w:line="400" w:lineRule="exact"/>
        <w:rPr>
          <w:rFonts w:ascii="宋体" w:hAnsi="Cambria" w:cs="宋体"/>
          <w:kern w:val="0"/>
          <w:sz w:val="22"/>
          <w:szCs w:val="22"/>
          <w:highlight w:val="none"/>
          <w:lang w:val="zh-CN"/>
        </w:rPr>
      </w:pPr>
    </w:p>
    <w:p w14:paraId="3E6A2B64">
      <w:pPr>
        <w:autoSpaceDE w:val="0"/>
        <w:autoSpaceDN w:val="0"/>
        <w:adjustRightInd w:val="0"/>
        <w:spacing w:line="400" w:lineRule="exact"/>
        <w:rPr>
          <w:rFonts w:ascii="宋体" w:hAnsi="Cambria" w:cs="宋体"/>
          <w:kern w:val="0"/>
          <w:sz w:val="22"/>
          <w:szCs w:val="22"/>
          <w:highlight w:val="none"/>
          <w:lang w:val="zh-CN"/>
        </w:rPr>
      </w:pPr>
      <w:r>
        <w:rPr>
          <w:rFonts w:hint="eastAsia" w:ascii="宋体" w:hAnsi="Cambria" w:cs="宋体"/>
          <w:kern w:val="0"/>
          <w:sz w:val="22"/>
          <w:szCs w:val="22"/>
          <w:highlight w:val="none"/>
          <w:lang w:val="zh-CN"/>
        </w:rPr>
        <w:t>法定代表人基本情况：</w:t>
      </w:r>
    </w:p>
    <w:p w14:paraId="77CB86C8">
      <w:pPr>
        <w:autoSpaceDE w:val="0"/>
        <w:autoSpaceDN w:val="0"/>
        <w:adjustRightInd w:val="0"/>
        <w:spacing w:line="400" w:lineRule="exact"/>
        <w:rPr>
          <w:rFonts w:ascii="宋体" w:hAnsi="Cambria" w:cs="宋体"/>
          <w:kern w:val="0"/>
          <w:sz w:val="22"/>
          <w:szCs w:val="22"/>
          <w:highlight w:val="none"/>
          <w:lang w:val="zh-CN"/>
        </w:rPr>
      </w:pPr>
    </w:p>
    <w:p w14:paraId="3EC57219">
      <w:pPr>
        <w:autoSpaceDE w:val="0"/>
        <w:autoSpaceDN w:val="0"/>
        <w:adjustRightInd w:val="0"/>
        <w:spacing w:line="400" w:lineRule="exact"/>
        <w:rPr>
          <w:rFonts w:ascii="宋体" w:hAnsi="Cambria" w:cs="宋体"/>
          <w:kern w:val="0"/>
          <w:sz w:val="22"/>
          <w:szCs w:val="22"/>
          <w:highlight w:val="none"/>
          <w:u w:val="single"/>
          <w:lang w:val="zh-CN"/>
        </w:rPr>
      </w:pPr>
      <w:r>
        <w:rPr>
          <w:rFonts w:hint="eastAsia" w:ascii="宋体" w:hAnsi="Cambria" w:cs="宋体"/>
          <w:kern w:val="0"/>
          <w:sz w:val="22"/>
          <w:szCs w:val="22"/>
          <w:highlight w:val="none"/>
          <w:lang w:val="zh-CN"/>
        </w:rPr>
        <w:t>性别：</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年龄：</w:t>
      </w:r>
      <w:r>
        <w:rPr>
          <w:rFonts w:ascii="宋体" w:hAnsi="Cambria" w:cs="宋体"/>
          <w:kern w:val="0"/>
          <w:sz w:val="22"/>
          <w:szCs w:val="22"/>
          <w:highlight w:val="none"/>
          <w:u w:val="single"/>
          <w:lang w:val="zh-CN"/>
        </w:rPr>
        <w:t xml:space="preserve">           </w:t>
      </w:r>
      <w:r>
        <w:rPr>
          <w:rFonts w:ascii="宋体" w:hAnsi="Cambria" w:cs="宋体"/>
          <w:kern w:val="0"/>
          <w:sz w:val="22"/>
          <w:szCs w:val="22"/>
          <w:highlight w:val="none"/>
          <w:lang w:val="zh-CN"/>
        </w:rPr>
        <w:t xml:space="preserve"> </w:t>
      </w:r>
      <w:r>
        <w:rPr>
          <w:rFonts w:hint="eastAsia" w:ascii="宋体" w:hAnsi="Cambria" w:cs="宋体"/>
          <w:kern w:val="0"/>
          <w:sz w:val="22"/>
          <w:szCs w:val="22"/>
          <w:highlight w:val="none"/>
          <w:lang w:val="zh-CN"/>
        </w:rPr>
        <w:t>民族：</w:t>
      </w:r>
      <w:r>
        <w:rPr>
          <w:rFonts w:ascii="宋体" w:hAnsi="Cambria" w:cs="宋体"/>
          <w:kern w:val="0"/>
          <w:sz w:val="22"/>
          <w:szCs w:val="22"/>
          <w:highlight w:val="none"/>
          <w:u w:val="single"/>
          <w:lang w:val="zh-CN"/>
        </w:rPr>
        <w:t xml:space="preserve">         </w:t>
      </w:r>
    </w:p>
    <w:p w14:paraId="3C9A5227">
      <w:pPr>
        <w:autoSpaceDE w:val="0"/>
        <w:autoSpaceDN w:val="0"/>
        <w:adjustRightInd w:val="0"/>
        <w:spacing w:line="400" w:lineRule="exact"/>
        <w:rPr>
          <w:rFonts w:ascii="宋体" w:hAnsi="Cambria" w:cs="宋体"/>
          <w:kern w:val="0"/>
          <w:sz w:val="22"/>
          <w:szCs w:val="22"/>
          <w:highlight w:val="none"/>
          <w:lang w:val="zh-CN"/>
        </w:rPr>
      </w:pPr>
    </w:p>
    <w:p w14:paraId="0510C9A5">
      <w:pPr>
        <w:autoSpaceDE w:val="0"/>
        <w:autoSpaceDN w:val="0"/>
        <w:adjustRightInd w:val="0"/>
        <w:spacing w:line="400" w:lineRule="exact"/>
        <w:rPr>
          <w:rFonts w:ascii="宋体" w:hAnsi="Cambria" w:cs="宋体"/>
          <w:kern w:val="0"/>
          <w:sz w:val="22"/>
          <w:szCs w:val="22"/>
          <w:highlight w:val="none"/>
          <w:u w:val="single"/>
          <w:lang w:val="zh-CN"/>
        </w:rPr>
      </w:pPr>
      <w:r>
        <w:rPr>
          <w:rFonts w:hint="eastAsia" w:ascii="宋体" w:hAnsi="Cambria" w:cs="宋体"/>
          <w:kern w:val="0"/>
          <w:sz w:val="22"/>
          <w:szCs w:val="22"/>
          <w:highlight w:val="none"/>
          <w:lang w:val="zh-CN"/>
        </w:rPr>
        <w:t>地址：</w:t>
      </w:r>
      <w:r>
        <w:rPr>
          <w:rFonts w:ascii="宋体" w:hAnsi="Cambria" w:cs="宋体"/>
          <w:kern w:val="0"/>
          <w:sz w:val="22"/>
          <w:szCs w:val="22"/>
          <w:highlight w:val="none"/>
          <w:u w:val="single"/>
          <w:lang w:val="zh-CN"/>
        </w:rPr>
        <w:t xml:space="preserve">                                            </w:t>
      </w:r>
    </w:p>
    <w:p w14:paraId="4A039416">
      <w:pPr>
        <w:autoSpaceDE w:val="0"/>
        <w:autoSpaceDN w:val="0"/>
        <w:adjustRightInd w:val="0"/>
        <w:spacing w:line="400" w:lineRule="exact"/>
        <w:rPr>
          <w:rFonts w:ascii="宋体" w:hAnsi="Cambria" w:cs="宋体"/>
          <w:kern w:val="0"/>
          <w:sz w:val="22"/>
          <w:szCs w:val="22"/>
          <w:highlight w:val="none"/>
          <w:lang w:val="zh-CN"/>
        </w:rPr>
      </w:pPr>
    </w:p>
    <w:p w14:paraId="7BFE0547">
      <w:pPr>
        <w:autoSpaceDE w:val="0"/>
        <w:autoSpaceDN w:val="0"/>
        <w:adjustRightInd w:val="0"/>
        <w:spacing w:line="400" w:lineRule="exact"/>
        <w:rPr>
          <w:rFonts w:ascii="宋体" w:hAnsi="Cambria" w:cs="宋体"/>
          <w:kern w:val="0"/>
          <w:sz w:val="22"/>
          <w:szCs w:val="22"/>
          <w:highlight w:val="none"/>
          <w:lang w:val="zh-CN"/>
        </w:rPr>
      </w:pPr>
      <w:r>
        <w:rPr>
          <w:rFonts w:hint="eastAsia" w:ascii="宋体" w:hAnsi="Cambria" w:cs="宋体"/>
          <w:kern w:val="0"/>
          <w:sz w:val="22"/>
          <w:szCs w:val="22"/>
          <w:highlight w:val="none"/>
          <w:lang w:val="zh-CN"/>
        </w:rPr>
        <w:t>身份证号码：</w:t>
      </w:r>
      <w:r>
        <w:rPr>
          <w:rFonts w:ascii="宋体" w:hAnsi="Cambria" w:cs="宋体"/>
          <w:kern w:val="0"/>
          <w:sz w:val="22"/>
          <w:szCs w:val="22"/>
          <w:highlight w:val="none"/>
          <w:u w:val="single"/>
          <w:lang w:val="zh-CN"/>
        </w:rPr>
        <w:t xml:space="preserve">                                      </w:t>
      </w:r>
    </w:p>
    <w:p w14:paraId="27116D12">
      <w:pPr>
        <w:autoSpaceDE w:val="0"/>
        <w:autoSpaceDN w:val="0"/>
        <w:adjustRightInd w:val="0"/>
        <w:spacing w:line="400" w:lineRule="exact"/>
        <w:rPr>
          <w:rFonts w:ascii="宋体" w:hAnsi="Cambria" w:cs="宋体"/>
          <w:kern w:val="0"/>
          <w:sz w:val="22"/>
          <w:szCs w:val="22"/>
          <w:highlight w:val="none"/>
          <w:lang w:val="zh-CN"/>
        </w:rPr>
      </w:pPr>
    </w:p>
    <w:p w14:paraId="5C6A5A7E">
      <w:pPr>
        <w:autoSpaceDE w:val="0"/>
        <w:autoSpaceDN w:val="0"/>
        <w:adjustRightInd w:val="0"/>
        <w:spacing w:line="400" w:lineRule="exact"/>
        <w:rPr>
          <w:rFonts w:ascii="宋体" w:hAnsi="Cambria" w:cs="宋体"/>
          <w:kern w:val="0"/>
          <w:sz w:val="22"/>
          <w:szCs w:val="22"/>
          <w:highlight w:val="none"/>
          <w:lang w:val="zh-CN"/>
        </w:rPr>
      </w:pPr>
      <w:r>
        <w:rPr>
          <w:rFonts w:hint="eastAsia" w:ascii="宋体" w:hAnsi="Cambria" w:cs="宋体"/>
          <w:kern w:val="0"/>
          <w:sz w:val="22"/>
          <w:szCs w:val="22"/>
          <w:highlight w:val="none"/>
          <w:lang w:val="zh-CN"/>
        </w:rPr>
        <w:t>附法定代表人第二代身份证双面扫描（或复印）件</w:t>
      </w:r>
    </w:p>
    <w:p w14:paraId="384249B7">
      <w:pPr>
        <w:autoSpaceDE w:val="0"/>
        <w:autoSpaceDN w:val="0"/>
        <w:adjustRightInd w:val="0"/>
        <w:spacing w:line="400" w:lineRule="exact"/>
        <w:rPr>
          <w:rFonts w:hint="eastAsia" w:ascii="宋体" w:hAnsi="Cambria" w:cs="宋体"/>
          <w:kern w:val="0"/>
          <w:sz w:val="22"/>
          <w:szCs w:val="22"/>
          <w:highlight w:val="none"/>
          <w:lang w:val="zh-CN"/>
        </w:rPr>
      </w:pPr>
    </w:p>
    <w:p w14:paraId="3AE07B84">
      <w:pPr>
        <w:autoSpaceDE w:val="0"/>
        <w:autoSpaceDN w:val="0"/>
        <w:adjustRightInd w:val="0"/>
        <w:spacing w:line="400" w:lineRule="exact"/>
        <w:rPr>
          <w:rFonts w:ascii="宋体" w:hAnsi="Cambria" w:cs="宋体"/>
          <w:kern w:val="0"/>
          <w:sz w:val="22"/>
          <w:szCs w:val="22"/>
          <w:highlight w:val="none"/>
          <w:lang w:val="zh-CN"/>
        </w:rPr>
      </w:pPr>
    </w:p>
    <w:p w14:paraId="3049180E">
      <w:pPr>
        <w:autoSpaceDE w:val="0"/>
        <w:autoSpaceDN w:val="0"/>
        <w:adjustRightInd w:val="0"/>
        <w:spacing w:line="400" w:lineRule="exact"/>
        <w:rPr>
          <w:rFonts w:ascii="宋体" w:hAnsi="Cambria" w:cs="宋体"/>
          <w:kern w:val="0"/>
          <w:sz w:val="22"/>
          <w:szCs w:val="22"/>
          <w:highlight w:val="none"/>
          <w:lang w:val="zh-CN"/>
        </w:rPr>
      </w:pPr>
    </w:p>
    <w:p w14:paraId="716032F9">
      <w:pPr>
        <w:autoSpaceDE w:val="0"/>
        <w:autoSpaceDN w:val="0"/>
        <w:adjustRightInd w:val="0"/>
        <w:spacing w:line="400" w:lineRule="exact"/>
        <w:rPr>
          <w:rFonts w:ascii="宋体" w:hAnsi="Cambria" w:cs="宋体"/>
          <w:kern w:val="0"/>
          <w:sz w:val="22"/>
          <w:szCs w:val="22"/>
          <w:highlight w:val="none"/>
          <w:lang w:val="zh-CN"/>
        </w:rPr>
      </w:pPr>
    </w:p>
    <w:p w14:paraId="0C4B1052">
      <w:pPr>
        <w:autoSpaceDE w:val="0"/>
        <w:autoSpaceDN w:val="0"/>
        <w:adjustRightInd w:val="0"/>
        <w:spacing w:line="400" w:lineRule="exact"/>
        <w:rPr>
          <w:rFonts w:ascii="宋体" w:hAnsi="Cambria" w:cs="宋体"/>
          <w:kern w:val="0"/>
          <w:sz w:val="22"/>
          <w:szCs w:val="22"/>
          <w:highlight w:val="none"/>
          <w:lang w:val="zh-CN"/>
        </w:rPr>
      </w:pPr>
    </w:p>
    <w:p w14:paraId="5A178950">
      <w:pPr>
        <w:autoSpaceDE w:val="0"/>
        <w:autoSpaceDN w:val="0"/>
        <w:adjustRightInd w:val="0"/>
        <w:spacing w:line="400" w:lineRule="exact"/>
        <w:rPr>
          <w:rFonts w:ascii="宋体" w:hAnsi="Cambria" w:cs="宋体"/>
          <w:kern w:val="0"/>
          <w:sz w:val="22"/>
          <w:szCs w:val="22"/>
          <w:highlight w:val="none"/>
          <w:lang w:val="zh-CN"/>
        </w:rPr>
      </w:pPr>
    </w:p>
    <w:p w14:paraId="519C3FC3">
      <w:pPr>
        <w:autoSpaceDE w:val="0"/>
        <w:autoSpaceDN w:val="0"/>
        <w:adjustRightInd w:val="0"/>
        <w:spacing w:line="400" w:lineRule="exact"/>
        <w:rPr>
          <w:rFonts w:hint="eastAsia" w:ascii="宋体" w:hAnsi="Cambria" w:cs="宋体"/>
          <w:kern w:val="0"/>
          <w:sz w:val="22"/>
          <w:szCs w:val="22"/>
          <w:highlight w:val="none"/>
          <w:lang w:val="zh-CN"/>
        </w:rPr>
      </w:pPr>
    </w:p>
    <w:p w14:paraId="6B28C40A">
      <w:pPr>
        <w:autoSpaceDE w:val="0"/>
        <w:autoSpaceDN w:val="0"/>
        <w:adjustRightInd w:val="0"/>
        <w:spacing w:line="400" w:lineRule="exact"/>
        <w:rPr>
          <w:rFonts w:hint="eastAsia" w:ascii="宋体" w:hAnsi="Cambria" w:cs="宋体"/>
          <w:kern w:val="0"/>
          <w:sz w:val="22"/>
          <w:szCs w:val="22"/>
          <w:highlight w:val="none"/>
          <w:lang w:val="zh-CN"/>
        </w:rPr>
      </w:pPr>
    </w:p>
    <w:p w14:paraId="589B1781">
      <w:pPr>
        <w:autoSpaceDE w:val="0"/>
        <w:autoSpaceDN w:val="0"/>
        <w:adjustRightInd w:val="0"/>
        <w:spacing w:line="400" w:lineRule="exact"/>
        <w:rPr>
          <w:rFonts w:ascii="宋体" w:hAnsi="Cambria" w:cs="宋体"/>
          <w:kern w:val="0"/>
          <w:sz w:val="22"/>
          <w:szCs w:val="22"/>
          <w:highlight w:val="none"/>
          <w:lang w:val="zh-CN"/>
        </w:rPr>
      </w:pPr>
    </w:p>
    <w:p w14:paraId="46165D68">
      <w:pPr>
        <w:autoSpaceDE w:val="0"/>
        <w:autoSpaceDN w:val="0"/>
        <w:adjustRightInd w:val="0"/>
        <w:spacing w:line="400" w:lineRule="exact"/>
        <w:rPr>
          <w:rFonts w:ascii="宋体" w:hAnsi="Cambria" w:cs="宋体"/>
          <w:kern w:val="0"/>
          <w:sz w:val="22"/>
          <w:szCs w:val="22"/>
          <w:highlight w:val="none"/>
          <w:lang w:val="zh-CN"/>
        </w:rPr>
      </w:pPr>
    </w:p>
    <w:p w14:paraId="15A29989">
      <w:pPr>
        <w:autoSpaceDE w:val="0"/>
        <w:autoSpaceDN w:val="0"/>
        <w:adjustRightInd w:val="0"/>
        <w:spacing w:line="400" w:lineRule="exact"/>
        <w:ind w:firstLine="4298" w:firstLineChars="1946"/>
        <w:rPr>
          <w:rFonts w:ascii="宋体" w:hAnsi="Cambria" w:cs="宋体"/>
          <w:b/>
          <w:bCs/>
          <w:kern w:val="0"/>
          <w:sz w:val="22"/>
          <w:szCs w:val="22"/>
          <w:highlight w:val="none"/>
          <w:lang w:val="zh-CN"/>
        </w:rPr>
      </w:pPr>
      <w:r>
        <w:rPr>
          <w:rFonts w:hint="eastAsia" w:ascii="宋体" w:hAnsi="宋体" w:cs="宋体"/>
          <w:b/>
          <w:bCs/>
          <w:sz w:val="22"/>
          <w:szCs w:val="22"/>
          <w:highlight w:val="none"/>
        </w:rPr>
        <w:t>供应商</w:t>
      </w:r>
      <w:r>
        <w:rPr>
          <w:rFonts w:hint="eastAsia" w:ascii="宋体" w:hAnsi="Cambria" w:cs="宋体"/>
          <w:b/>
          <w:bCs/>
          <w:kern w:val="0"/>
          <w:sz w:val="22"/>
          <w:szCs w:val="22"/>
          <w:highlight w:val="none"/>
          <w:lang w:val="zh-CN"/>
        </w:rPr>
        <w:t>：</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（公章）</w:t>
      </w:r>
    </w:p>
    <w:p w14:paraId="4FD49383">
      <w:pPr>
        <w:autoSpaceDE w:val="0"/>
        <w:autoSpaceDN w:val="0"/>
        <w:adjustRightInd w:val="0"/>
        <w:spacing w:line="400" w:lineRule="exact"/>
        <w:rPr>
          <w:rFonts w:ascii="宋体" w:hAnsi="Cambria" w:cs="宋体"/>
          <w:b/>
          <w:bCs/>
          <w:kern w:val="0"/>
          <w:sz w:val="22"/>
          <w:szCs w:val="22"/>
          <w:highlight w:val="none"/>
          <w:lang w:val="zh-CN"/>
        </w:rPr>
      </w:pP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 xml:space="preserve">             </w:t>
      </w:r>
    </w:p>
    <w:p w14:paraId="7B3B7819">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年</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月</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日</w:t>
      </w:r>
    </w:p>
    <w:p w14:paraId="2E6E7072">
      <w:pPr>
        <w:autoSpaceDE w:val="0"/>
        <w:autoSpaceDN w:val="0"/>
        <w:adjustRightInd w:val="0"/>
        <w:jc w:val="left"/>
        <w:rPr>
          <w:rFonts w:hint="eastAsia" w:ascii="宋体" w:hAnsi="Cambria" w:cs="宋体"/>
          <w:kern w:val="0"/>
          <w:sz w:val="22"/>
          <w:szCs w:val="22"/>
          <w:highlight w:val="none"/>
          <w:lang w:val="zh-CN"/>
        </w:rPr>
      </w:pPr>
    </w:p>
    <w:p w14:paraId="444C0DFD">
      <w:pPr>
        <w:autoSpaceDE w:val="0"/>
        <w:autoSpaceDN w:val="0"/>
        <w:adjustRightInd w:val="0"/>
        <w:jc w:val="left"/>
        <w:rPr>
          <w:rFonts w:ascii="宋体" w:hAnsi="Cambria" w:cs="宋体"/>
          <w:kern w:val="0"/>
          <w:sz w:val="22"/>
          <w:szCs w:val="22"/>
          <w:highlight w:val="none"/>
          <w:lang w:val="zh-CN"/>
        </w:rPr>
      </w:pPr>
    </w:p>
    <w:p w14:paraId="66B2BF72">
      <w:pPr>
        <w:autoSpaceDE w:val="0"/>
        <w:autoSpaceDN w:val="0"/>
        <w:adjustRightInd w:val="0"/>
        <w:jc w:val="left"/>
        <w:rPr>
          <w:rFonts w:ascii="宋体" w:hAnsi="Cambria" w:cs="宋体"/>
          <w:kern w:val="0"/>
          <w:sz w:val="22"/>
          <w:szCs w:val="22"/>
          <w:highlight w:val="none"/>
          <w:lang w:val="zh-CN"/>
        </w:rPr>
      </w:pPr>
    </w:p>
    <w:p w14:paraId="6328F380">
      <w:pPr>
        <w:pStyle w:val="9"/>
        <w:rPr>
          <w:rFonts w:ascii="宋体" w:hAnsi="Cambria" w:cs="宋体"/>
          <w:kern w:val="0"/>
          <w:sz w:val="22"/>
          <w:szCs w:val="22"/>
          <w:highlight w:val="none"/>
          <w:lang w:val="zh-CN"/>
        </w:rPr>
      </w:pPr>
    </w:p>
    <w:p w14:paraId="3D13C831">
      <w:pPr>
        <w:pStyle w:val="10"/>
        <w:rPr>
          <w:lang w:val="zh-CN"/>
        </w:rPr>
      </w:pPr>
    </w:p>
    <w:p w14:paraId="079CB3BD">
      <w:pPr>
        <w:autoSpaceDE w:val="0"/>
        <w:autoSpaceDN w:val="0"/>
        <w:adjustRightInd w:val="0"/>
        <w:jc w:val="left"/>
        <w:rPr>
          <w:rFonts w:ascii="宋体" w:hAnsi="Cambria" w:cs="宋体"/>
          <w:kern w:val="0"/>
          <w:sz w:val="22"/>
          <w:szCs w:val="22"/>
          <w:highlight w:val="none"/>
          <w:lang w:val="zh-CN"/>
        </w:rPr>
      </w:pPr>
    </w:p>
    <w:p w14:paraId="6882F4CF">
      <w:pPr>
        <w:pStyle w:val="9"/>
        <w:rPr>
          <w:highlight w:val="none"/>
          <w:lang w:val="zh-CN"/>
        </w:rPr>
      </w:pPr>
    </w:p>
    <w:p w14:paraId="598FCAF8">
      <w:pPr>
        <w:pStyle w:val="49"/>
        <w:rPr>
          <w:highlight w:val="none"/>
          <w:lang w:val="zh-CN"/>
        </w:rPr>
      </w:pPr>
    </w:p>
    <w:p w14:paraId="7EEA8C3C">
      <w:pPr>
        <w:pStyle w:val="29"/>
        <w:spacing w:before="0" w:after="0" w:line="360" w:lineRule="auto"/>
        <w:ind w:left="902" w:hanging="482"/>
        <w:jc w:val="left"/>
        <w:outlineLvl w:val="1"/>
        <w:rPr>
          <w:rFonts w:hint="eastAsia" w:ascii="宋体" w:hAnsi="宋体" w:cs="宋体"/>
          <w:bCs w:val="0"/>
          <w:sz w:val="24"/>
          <w:szCs w:val="24"/>
          <w:highlight w:val="none"/>
          <w:lang w:val="zh-CN" w:eastAsia="zh-CN"/>
        </w:rPr>
      </w:pPr>
      <w:bookmarkStart w:id="192" w:name="_Toc428180582"/>
      <w:bookmarkStart w:id="193" w:name="_Toc14583"/>
      <w:bookmarkStart w:id="194" w:name="_Toc8396"/>
    </w:p>
    <w:p w14:paraId="30D361F0">
      <w:pPr>
        <w:pStyle w:val="29"/>
        <w:spacing w:before="0" w:after="0" w:line="360" w:lineRule="auto"/>
        <w:ind w:left="902" w:hanging="482"/>
        <w:jc w:val="left"/>
        <w:outlineLvl w:val="1"/>
        <w:rPr>
          <w:rFonts w:hint="eastAsia" w:ascii="宋体" w:hAnsi="宋体" w:cs="宋体"/>
          <w:bCs w:val="0"/>
          <w:sz w:val="24"/>
          <w:szCs w:val="24"/>
          <w:highlight w:val="none"/>
          <w:lang w:val="zh-CN" w:eastAsia="zh-CN"/>
        </w:rPr>
      </w:pPr>
      <w:r>
        <w:rPr>
          <w:rFonts w:hint="eastAsia" w:ascii="宋体" w:hAnsi="宋体" w:cs="宋体"/>
          <w:bCs w:val="0"/>
          <w:sz w:val="24"/>
          <w:szCs w:val="24"/>
          <w:highlight w:val="none"/>
          <w:lang w:val="zh-CN" w:eastAsia="zh-CN"/>
        </w:rPr>
        <w:t>附件</w:t>
      </w:r>
      <w:r>
        <w:rPr>
          <w:rFonts w:hint="eastAsia" w:ascii="宋体" w:hAnsi="宋体" w:cs="宋体"/>
          <w:bCs w:val="0"/>
          <w:sz w:val="24"/>
          <w:szCs w:val="24"/>
          <w:highlight w:val="none"/>
          <w:lang w:val="en-US" w:eastAsia="zh-CN"/>
        </w:rPr>
        <w:t>6</w:t>
      </w:r>
      <w:r>
        <w:rPr>
          <w:rFonts w:hint="eastAsia" w:ascii="宋体" w:hAnsi="宋体" w:cs="宋体"/>
          <w:bCs w:val="0"/>
          <w:sz w:val="24"/>
          <w:szCs w:val="24"/>
          <w:highlight w:val="none"/>
          <w:lang w:val="zh-CN" w:eastAsia="zh-CN"/>
        </w:rPr>
        <w:t>：法定代表人授权书</w:t>
      </w:r>
      <w:bookmarkEnd w:id="192"/>
      <w:bookmarkEnd w:id="193"/>
      <w:bookmarkEnd w:id="194"/>
    </w:p>
    <w:p w14:paraId="7C8F551A">
      <w:pPr>
        <w:rPr>
          <w:sz w:val="20"/>
          <w:szCs w:val="22"/>
          <w:highlight w:val="none"/>
          <w:lang w:val="zh-CN"/>
        </w:rPr>
      </w:pPr>
    </w:p>
    <w:p w14:paraId="443F7A84">
      <w:pPr>
        <w:autoSpaceDE w:val="0"/>
        <w:autoSpaceDN w:val="0"/>
        <w:adjustRightInd w:val="0"/>
        <w:spacing w:line="400" w:lineRule="exact"/>
        <w:jc w:val="center"/>
        <w:rPr>
          <w:rFonts w:ascii="宋体" w:hAnsi="Cambria" w:cs="宋体"/>
          <w:b/>
          <w:bCs/>
          <w:kern w:val="0"/>
          <w:sz w:val="32"/>
          <w:szCs w:val="32"/>
          <w:highlight w:val="none"/>
          <w:lang w:val="zh-CN"/>
        </w:rPr>
      </w:pPr>
      <w:r>
        <w:rPr>
          <w:rFonts w:hint="eastAsia" w:ascii="宋体" w:hAnsi="Cambria" w:cs="宋体"/>
          <w:b/>
          <w:bCs/>
          <w:kern w:val="0"/>
          <w:sz w:val="32"/>
          <w:szCs w:val="32"/>
          <w:highlight w:val="none"/>
          <w:lang w:val="zh-CN"/>
        </w:rPr>
        <w:t>法定代表人授权书</w:t>
      </w:r>
    </w:p>
    <w:p w14:paraId="1CE22B3F">
      <w:pPr>
        <w:autoSpaceDE w:val="0"/>
        <w:autoSpaceDN w:val="0"/>
        <w:adjustRightInd w:val="0"/>
        <w:spacing w:line="400" w:lineRule="exact"/>
        <w:rPr>
          <w:rFonts w:hint="eastAsia" w:ascii="宋体" w:hAnsi="Cambria" w:cs="宋体"/>
          <w:b/>
          <w:bCs/>
          <w:kern w:val="0"/>
          <w:sz w:val="22"/>
          <w:szCs w:val="22"/>
          <w:highlight w:val="none"/>
          <w:lang w:val="zh-CN"/>
        </w:rPr>
      </w:pPr>
    </w:p>
    <w:p w14:paraId="2E4A6809">
      <w:pPr>
        <w:autoSpaceDE w:val="0"/>
        <w:autoSpaceDN w:val="0"/>
        <w:adjustRightInd w:val="0"/>
        <w:spacing w:line="400" w:lineRule="exact"/>
        <w:rPr>
          <w:rFonts w:ascii="宋体" w:hAnsi="Cambria" w:cs="宋体"/>
          <w:b/>
          <w:bCs/>
          <w:kern w:val="0"/>
          <w:sz w:val="22"/>
          <w:szCs w:val="22"/>
          <w:highlight w:val="none"/>
          <w:lang w:val="zh-CN"/>
        </w:rPr>
      </w:pPr>
      <w:r>
        <w:rPr>
          <w:rFonts w:hint="eastAsia" w:ascii="宋体" w:hAnsi="Cambria" w:cs="宋体"/>
          <w:b/>
          <w:bCs/>
          <w:kern w:val="0"/>
          <w:sz w:val="22"/>
          <w:szCs w:val="22"/>
          <w:highlight w:val="none"/>
          <w:lang w:val="zh-CN"/>
        </w:rPr>
        <w:t>致：</w:t>
      </w:r>
      <w:r>
        <w:rPr>
          <w:rFonts w:hint="eastAsia" w:ascii="宋体" w:hAnsi="宋体" w:cs="宋体"/>
          <w:b/>
          <w:bCs/>
          <w:sz w:val="24"/>
          <w:highlight w:val="none"/>
        </w:rPr>
        <w:t>采购人/采购代理机构</w:t>
      </w:r>
    </w:p>
    <w:p w14:paraId="2E322116">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33E1E554">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r>
        <w:rPr>
          <w:rFonts w:hint="eastAsia" w:ascii="宋体" w:hAnsi="Cambria" w:cs="宋体"/>
          <w:kern w:val="0"/>
          <w:sz w:val="22"/>
          <w:szCs w:val="22"/>
          <w:highlight w:val="none"/>
          <w:u w:val="single"/>
          <w:lang w:val="zh-CN"/>
        </w:rPr>
        <w:t>（供应商名称）</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系中华人民共和国合法企业，法定地址</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w:t>
      </w:r>
    </w:p>
    <w:p w14:paraId="3141C886">
      <w:pPr>
        <w:autoSpaceDE w:val="0"/>
        <w:autoSpaceDN w:val="0"/>
        <w:adjustRightInd w:val="0"/>
        <w:spacing w:line="400" w:lineRule="exact"/>
        <w:rPr>
          <w:rFonts w:ascii="宋体" w:hAnsi="Cambria" w:cs="宋体"/>
          <w:kern w:val="0"/>
          <w:sz w:val="22"/>
          <w:szCs w:val="22"/>
          <w:highlight w:val="none"/>
          <w:lang w:val="zh-CN"/>
        </w:rPr>
      </w:pPr>
      <w:r>
        <w:rPr>
          <w:rFonts w:hint="eastAsia" w:ascii="宋体" w:hAnsi="Cambria" w:cs="宋体"/>
          <w:kern w:val="0"/>
          <w:sz w:val="22"/>
          <w:szCs w:val="22"/>
          <w:highlight w:val="none"/>
          <w:u w:val="single"/>
          <w:lang w:val="zh-CN"/>
        </w:rPr>
        <w:t>（法定代表人姓名）</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特授权</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u w:val="single"/>
          <w:lang w:val="zh-CN"/>
        </w:rPr>
        <w:t>（委托代理人姓名）</w:t>
      </w:r>
      <w:r>
        <w:rPr>
          <w:rFonts w:hint="eastAsia" w:ascii="宋体" w:hAnsi="Cambria" w:cs="宋体"/>
          <w:kern w:val="0"/>
          <w:sz w:val="22"/>
          <w:szCs w:val="22"/>
          <w:highlight w:val="none"/>
          <w:lang w:val="zh-CN"/>
        </w:rPr>
        <w:t>代表我单位全权办理</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项目的投标、答疑等具体工作，并签署全部有关的文件、资料。</w:t>
      </w:r>
    </w:p>
    <w:p w14:paraId="39CB7E63">
      <w:pPr>
        <w:autoSpaceDE w:val="0"/>
        <w:autoSpaceDN w:val="0"/>
        <w:adjustRightInd w:val="0"/>
        <w:spacing w:line="400" w:lineRule="exact"/>
        <w:rPr>
          <w:rFonts w:ascii="宋体" w:hAnsi="Cambria" w:cs="宋体"/>
          <w:kern w:val="0"/>
          <w:sz w:val="22"/>
          <w:szCs w:val="22"/>
          <w:highlight w:val="none"/>
          <w:lang w:val="zh-CN"/>
        </w:rPr>
      </w:pPr>
    </w:p>
    <w:p w14:paraId="3F218C14">
      <w:pPr>
        <w:autoSpaceDE w:val="0"/>
        <w:autoSpaceDN w:val="0"/>
        <w:adjustRightInd w:val="0"/>
        <w:spacing w:line="400" w:lineRule="exact"/>
        <w:ind w:firstLine="480"/>
        <w:rPr>
          <w:rFonts w:ascii="宋体" w:hAnsi="Cambria" w:cs="宋体"/>
          <w:kern w:val="0"/>
          <w:sz w:val="22"/>
          <w:szCs w:val="22"/>
          <w:highlight w:val="none"/>
          <w:lang w:val="zh-CN"/>
        </w:rPr>
      </w:pPr>
      <w:r>
        <w:rPr>
          <w:rFonts w:hint="eastAsia" w:ascii="宋体" w:hAnsi="Cambria" w:cs="宋体"/>
          <w:kern w:val="0"/>
          <w:sz w:val="22"/>
          <w:szCs w:val="22"/>
          <w:highlight w:val="none"/>
          <w:lang w:val="zh-CN"/>
        </w:rPr>
        <w:t>我单位对被授权人的签名负全部责任。</w:t>
      </w:r>
    </w:p>
    <w:p w14:paraId="5547E83C">
      <w:pPr>
        <w:autoSpaceDE w:val="0"/>
        <w:autoSpaceDN w:val="0"/>
        <w:adjustRightInd w:val="0"/>
        <w:spacing w:line="400" w:lineRule="exact"/>
        <w:rPr>
          <w:rFonts w:ascii="宋体" w:hAnsi="Cambria" w:cs="宋体"/>
          <w:kern w:val="0"/>
          <w:sz w:val="22"/>
          <w:szCs w:val="22"/>
          <w:highlight w:val="none"/>
          <w:lang w:val="zh-CN"/>
        </w:rPr>
      </w:pPr>
    </w:p>
    <w:p w14:paraId="48499D59">
      <w:pPr>
        <w:autoSpaceDE w:val="0"/>
        <w:autoSpaceDN w:val="0"/>
        <w:adjustRightInd w:val="0"/>
        <w:spacing w:line="400" w:lineRule="exact"/>
        <w:ind w:firstLine="480"/>
        <w:rPr>
          <w:rFonts w:ascii="宋体" w:hAnsi="Cambria" w:cs="宋体"/>
          <w:kern w:val="0"/>
          <w:sz w:val="22"/>
          <w:szCs w:val="22"/>
          <w:highlight w:val="none"/>
          <w:lang w:val="zh-CN"/>
        </w:rPr>
      </w:pPr>
      <w:r>
        <w:rPr>
          <w:rFonts w:hint="eastAsia" w:ascii="宋体" w:hAnsi="Cambria" w:cs="宋体"/>
          <w:kern w:val="0"/>
          <w:sz w:val="22"/>
          <w:szCs w:val="22"/>
          <w:highlight w:val="none"/>
          <w:lang w:val="zh-CN"/>
        </w:rPr>
        <w:t>在撤销授权的书面通知以前，本授权书一直有效，被授权人签署的所有文件（在授权书有效期内签署的）不因授权的撤销而失效。</w:t>
      </w:r>
    </w:p>
    <w:p w14:paraId="2B3EA546">
      <w:pPr>
        <w:autoSpaceDE w:val="0"/>
        <w:autoSpaceDN w:val="0"/>
        <w:adjustRightInd w:val="0"/>
        <w:spacing w:line="400" w:lineRule="exact"/>
        <w:rPr>
          <w:rFonts w:hint="eastAsia" w:ascii="宋体" w:hAnsi="Cambria" w:cs="宋体"/>
          <w:kern w:val="0"/>
          <w:sz w:val="22"/>
          <w:szCs w:val="22"/>
          <w:highlight w:val="none"/>
          <w:lang w:val="zh-CN"/>
        </w:rPr>
      </w:pPr>
    </w:p>
    <w:p w14:paraId="498F4BE7">
      <w:pPr>
        <w:autoSpaceDE w:val="0"/>
        <w:autoSpaceDN w:val="0"/>
        <w:adjustRightInd w:val="0"/>
        <w:spacing w:line="400" w:lineRule="exact"/>
        <w:rPr>
          <w:rFonts w:ascii="宋体" w:hAnsi="Cambria" w:cs="宋体"/>
          <w:kern w:val="0"/>
          <w:sz w:val="22"/>
          <w:szCs w:val="22"/>
          <w:highlight w:val="none"/>
          <w:lang w:val="zh-CN"/>
        </w:rPr>
      </w:pPr>
    </w:p>
    <w:p w14:paraId="4D4D0E5D">
      <w:pPr>
        <w:autoSpaceDE w:val="0"/>
        <w:autoSpaceDN w:val="0"/>
        <w:adjustRightInd w:val="0"/>
        <w:spacing w:line="400" w:lineRule="exact"/>
        <w:ind w:firstLine="440" w:firstLineChars="200"/>
        <w:rPr>
          <w:rFonts w:ascii="宋体" w:hAnsi="Cambria" w:cs="宋体"/>
          <w:kern w:val="0"/>
          <w:sz w:val="22"/>
          <w:szCs w:val="22"/>
        </w:rPr>
      </w:pPr>
      <w:r>
        <w:rPr>
          <w:rFonts w:hint="eastAsia" w:ascii="宋体" w:hAnsi="Cambria" w:cs="宋体"/>
          <w:kern w:val="0"/>
          <w:sz w:val="22"/>
          <w:szCs w:val="22"/>
          <w:highlight w:val="none"/>
          <w:lang w:val="zh-CN"/>
        </w:rPr>
        <w:t>授权期限：自</w:t>
      </w:r>
      <w:r>
        <w:rPr>
          <w:rFonts w:hint="eastAsia" w:ascii="宋体" w:hAnsi="Cambria" w:cs="宋体"/>
          <w:kern w:val="0"/>
          <w:sz w:val="22"/>
          <w:szCs w:val="22"/>
          <w:highlight w:val="none"/>
          <w:u w:val="single"/>
        </w:rPr>
        <w:t xml:space="preserve">    </w:t>
      </w:r>
      <w:r>
        <w:rPr>
          <w:rFonts w:hint="eastAsia" w:ascii="宋体" w:hAnsi="Cambria" w:cs="宋体"/>
          <w:kern w:val="0"/>
          <w:sz w:val="22"/>
          <w:szCs w:val="22"/>
          <w:highlight w:val="none"/>
          <w:lang w:val="zh-CN"/>
        </w:rPr>
        <w:t>年</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月</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日起至</w:t>
      </w:r>
      <w:r>
        <w:rPr>
          <w:rFonts w:hint="eastAsia" w:ascii="宋体" w:hAnsi="Cambria" w:cs="宋体"/>
          <w:kern w:val="0"/>
          <w:sz w:val="22"/>
          <w:szCs w:val="22"/>
          <w:highlight w:val="none"/>
        </w:rPr>
        <w:t xml:space="preserve"> </w:t>
      </w:r>
      <w:r>
        <w:rPr>
          <w:rFonts w:hint="eastAsia" w:ascii="宋体" w:hAnsi="Cambria" w:cs="宋体"/>
          <w:b/>
          <w:bCs/>
          <w:kern w:val="0"/>
          <w:sz w:val="22"/>
          <w:szCs w:val="22"/>
          <w:highlight w:val="none"/>
          <w:u w:val="single"/>
        </w:rPr>
        <w:t xml:space="preserve">   </w:t>
      </w:r>
      <w:r>
        <w:rPr>
          <w:rFonts w:hint="eastAsia" w:ascii="宋体" w:hAnsi="Cambria" w:cs="宋体"/>
          <w:kern w:val="0"/>
          <w:sz w:val="22"/>
          <w:szCs w:val="22"/>
          <w:highlight w:val="none"/>
          <w:lang w:val="zh-CN"/>
        </w:rPr>
        <w:t>年</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月</w:t>
      </w:r>
      <w:r>
        <w:rPr>
          <w:rFonts w:ascii="宋体" w:hAnsi="Cambria" w:cs="宋体"/>
          <w:kern w:val="0"/>
          <w:sz w:val="22"/>
          <w:szCs w:val="22"/>
          <w:highlight w:val="none"/>
          <w:u w:val="single"/>
          <w:lang w:val="zh-CN"/>
        </w:rPr>
        <w:t xml:space="preserve">   </w:t>
      </w:r>
      <w:r>
        <w:rPr>
          <w:rFonts w:hint="eastAsia" w:ascii="宋体" w:hAnsi="Cambria" w:cs="宋体"/>
          <w:kern w:val="0"/>
          <w:sz w:val="22"/>
          <w:szCs w:val="22"/>
          <w:highlight w:val="none"/>
          <w:lang w:val="zh-CN"/>
        </w:rPr>
        <w:t>日止</w:t>
      </w:r>
      <w:r>
        <w:rPr>
          <w:rFonts w:hint="eastAsia" w:ascii="宋体" w:hAnsi="Cambria" w:cs="宋体"/>
          <w:kern w:val="0"/>
          <w:sz w:val="22"/>
          <w:szCs w:val="22"/>
          <w:lang w:val="zh-CN"/>
        </w:rPr>
        <w:t>（</w:t>
      </w:r>
      <w:r>
        <w:rPr>
          <w:rFonts w:hint="eastAsia" w:ascii="宋体" w:hAnsi="Cambria" w:cs="宋体"/>
          <w:kern w:val="0"/>
          <w:sz w:val="22"/>
          <w:szCs w:val="22"/>
        </w:rPr>
        <w:t>自响应文件递交截止之日起，满足磋商有效期）</w:t>
      </w:r>
    </w:p>
    <w:p w14:paraId="07663A15">
      <w:pPr>
        <w:autoSpaceDE w:val="0"/>
        <w:autoSpaceDN w:val="0"/>
        <w:adjustRightInd w:val="0"/>
        <w:spacing w:line="400" w:lineRule="exact"/>
        <w:rPr>
          <w:rFonts w:ascii="宋体" w:hAnsi="Cambria" w:cs="宋体"/>
          <w:kern w:val="0"/>
          <w:sz w:val="22"/>
          <w:szCs w:val="22"/>
          <w:highlight w:val="none"/>
          <w:lang w:val="zh-CN"/>
        </w:rPr>
      </w:pPr>
    </w:p>
    <w:p w14:paraId="52738CDE">
      <w:pPr>
        <w:autoSpaceDE w:val="0"/>
        <w:autoSpaceDN w:val="0"/>
        <w:adjustRightInd w:val="0"/>
        <w:spacing w:line="400" w:lineRule="exact"/>
        <w:rPr>
          <w:rFonts w:ascii="宋体" w:hAnsi="Cambria" w:cs="宋体"/>
          <w:kern w:val="0"/>
          <w:sz w:val="22"/>
          <w:szCs w:val="22"/>
          <w:highlight w:val="none"/>
          <w:lang w:val="zh-CN"/>
        </w:rPr>
      </w:pPr>
      <w:r>
        <w:rPr>
          <w:rFonts w:hint="eastAsia" w:ascii="宋体" w:hAnsi="Cambria" w:cs="宋体"/>
          <w:kern w:val="0"/>
          <w:sz w:val="22"/>
          <w:szCs w:val="22"/>
          <w:highlight w:val="none"/>
          <w:lang w:val="zh-CN"/>
        </w:rPr>
        <w:t>被授权人联系电话：</w:t>
      </w:r>
      <w:r>
        <w:rPr>
          <w:rFonts w:ascii="宋体" w:hAnsi="Cambria" w:cs="宋体"/>
          <w:kern w:val="0"/>
          <w:sz w:val="22"/>
          <w:szCs w:val="22"/>
          <w:highlight w:val="none"/>
          <w:lang w:val="zh-CN"/>
        </w:rPr>
        <w:t xml:space="preserve"> </w:t>
      </w:r>
    </w:p>
    <w:p w14:paraId="28114701">
      <w:pPr>
        <w:autoSpaceDE w:val="0"/>
        <w:autoSpaceDN w:val="0"/>
        <w:adjustRightInd w:val="0"/>
        <w:spacing w:line="400" w:lineRule="exact"/>
        <w:rPr>
          <w:rFonts w:ascii="宋体" w:hAnsi="Cambria" w:cs="宋体"/>
          <w:kern w:val="0"/>
          <w:sz w:val="22"/>
          <w:szCs w:val="22"/>
          <w:highlight w:val="none"/>
          <w:u w:val="single"/>
          <w:lang w:val="zh-CN"/>
        </w:rPr>
      </w:pPr>
      <w:r>
        <w:rPr>
          <w:rFonts w:hint="eastAsia" w:ascii="宋体" w:hAnsi="Cambria" w:cs="宋体"/>
          <w:kern w:val="0"/>
          <w:sz w:val="22"/>
          <w:szCs w:val="22"/>
          <w:highlight w:val="none"/>
          <w:lang w:val="zh-CN"/>
        </w:rPr>
        <w:t>被授权人（委托代理人）签字：</w:t>
      </w:r>
      <w:r>
        <w:rPr>
          <w:rFonts w:ascii="宋体" w:hAnsi="Cambria" w:cs="宋体"/>
          <w:kern w:val="0"/>
          <w:sz w:val="22"/>
          <w:szCs w:val="22"/>
          <w:highlight w:val="none"/>
          <w:u w:val="single"/>
          <w:lang w:val="zh-CN"/>
        </w:rPr>
        <w:t xml:space="preserve">       </w:t>
      </w:r>
      <w:r>
        <w:rPr>
          <w:rFonts w:ascii="宋体" w:hAnsi="Cambria" w:cs="宋体"/>
          <w:kern w:val="0"/>
          <w:sz w:val="22"/>
          <w:szCs w:val="22"/>
          <w:highlight w:val="none"/>
          <w:lang w:val="zh-CN"/>
        </w:rPr>
        <w:t xml:space="preserve">  </w:t>
      </w:r>
      <w:r>
        <w:rPr>
          <w:rFonts w:hint="eastAsia" w:ascii="宋体" w:hAnsi="Cambria" w:cs="宋体"/>
          <w:kern w:val="0"/>
          <w:sz w:val="22"/>
          <w:szCs w:val="22"/>
          <w:highlight w:val="none"/>
          <w:lang w:val="zh-CN"/>
        </w:rPr>
        <w:t>授权人（法定代表人）签字：</w:t>
      </w:r>
      <w:r>
        <w:rPr>
          <w:rFonts w:ascii="宋体" w:hAnsi="Cambria" w:cs="宋体"/>
          <w:kern w:val="0"/>
          <w:sz w:val="22"/>
          <w:szCs w:val="22"/>
          <w:highlight w:val="none"/>
          <w:u w:val="single"/>
          <w:lang w:val="zh-CN"/>
        </w:rPr>
        <w:t xml:space="preserve">       </w:t>
      </w:r>
    </w:p>
    <w:p w14:paraId="5ED46E11">
      <w:pPr>
        <w:autoSpaceDE w:val="0"/>
        <w:autoSpaceDN w:val="0"/>
        <w:adjustRightInd w:val="0"/>
        <w:spacing w:line="400" w:lineRule="exact"/>
        <w:rPr>
          <w:rFonts w:ascii="宋体" w:hAnsi="Cambria" w:cs="宋体"/>
          <w:kern w:val="0"/>
          <w:sz w:val="22"/>
          <w:szCs w:val="22"/>
          <w:highlight w:val="none"/>
          <w:u w:val="single"/>
          <w:lang w:val="zh-CN"/>
        </w:rPr>
      </w:pPr>
    </w:p>
    <w:p w14:paraId="52C2A2D7">
      <w:pPr>
        <w:autoSpaceDE w:val="0"/>
        <w:autoSpaceDN w:val="0"/>
        <w:adjustRightInd w:val="0"/>
        <w:spacing w:line="400" w:lineRule="exact"/>
        <w:rPr>
          <w:rFonts w:ascii="宋体" w:hAnsi="Cambria" w:cs="宋体"/>
          <w:kern w:val="0"/>
          <w:sz w:val="22"/>
          <w:szCs w:val="22"/>
          <w:highlight w:val="none"/>
          <w:u w:val="single"/>
          <w:lang w:val="zh-CN"/>
        </w:rPr>
      </w:pPr>
      <w:r>
        <w:rPr>
          <w:rFonts w:hint="eastAsia" w:ascii="宋体" w:hAnsi="Cambria" w:cs="宋体"/>
          <w:kern w:val="0"/>
          <w:sz w:val="22"/>
          <w:szCs w:val="22"/>
          <w:highlight w:val="none"/>
          <w:lang w:val="zh-CN"/>
        </w:rPr>
        <w:t>职务：</w:t>
      </w:r>
      <w:r>
        <w:rPr>
          <w:rFonts w:ascii="宋体" w:hAnsi="Cambria" w:cs="宋体"/>
          <w:kern w:val="0"/>
          <w:sz w:val="22"/>
          <w:szCs w:val="22"/>
          <w:highlight w:val="none"/>
          <w:u w:val="single"/>
          <w:lang w:val="zh-CN"/>
        </w:rPr>
        <w:t xml:space="preserve">                             </w:t>
      </w:r>
      <w:r>
        <w:rPr>
          <w:rFonts w:ascii="宋体" w:hAnsi="Cambria" w:cs="宋体"/>
          <w:kern w:val="0"/>
          <w:sz w:val="22"/>
          <w:szCs w:val="22"/>
          <w:highlight w:val="none"/>
          <w:lang w:val="zh-CN"/>
        </w:rPr>
        <w:t xml:space="preserve">  </w:t>
      </w:r>
      <w:r>
        <w:rPr>
          <w:rFonts w:hint="eastAsia" w:ascii="宋体" w:hAnsi="Cambria" w:cs="宋体"/>
          <w:kern w:val="0"/>
          <w:sz w:val="22"/>
          <w:szCs w:val="22"/>
          <w:highlight w:val="none"/>
          <w:lang w:val="zh-CN"/>
        </w:rPr>
        <w:t>职务：</w:t>
      </w:r>
      <w:r>
        <w:rPr>
          <w:rFonts w:ascii="宋体" w:hAnsi="Cambria" w:cs="宋体"/>
          <w:kern w:val="0"/>
          <w:sz w:val="22"/>
          <w:szCs w:val="22"/>
          <w:highlight w:val="none"/>
          <w:u w:val="single"/>
          <w:lang w:val="zh-CN"/>
        </w:rPr>
        <w:t xml:space="preserve">                           </w:t>
      </w:r>
    </w:p>
    <w:p w14:paraId="1D40B9B3">
      <w:pPr>
        <w:autoSpaceDE w:val="0"/>
        <w:autoSpaceDN w:val="0"/>
        <w:adjustRightInd w:val="0"/>
        <w:spacing w:line="400" w:lineRule="exact"/>
        <w:rPr>
          <w:rFonts w:ascii="宋体" w:hAnsi="Cambria" w:cs="宋体"/>
          <w:kern w:val="0"/>
          <w:sz w:val="22"/>
          <w:szCs w:val="22"/>
          <w:highlight w:val="none"/>
          <w:lang w:val="zh-CN"/>
        </w:rPr>
      </w:pPr>
    </w:p>
    <w:p w14:paraId="385E8697">
      <w:pPr>
        <w:autoSpaceDE w:val="0"/>
        <w:autoSpaceDN w:val="0"/>
        <w:adjustRightInd w:val="0"/>
        <w:spacing w:line="400" w:lineRule="exact"/>
        <w:rPr>
          <w:rFonts w:ascii="宋体" w:hAnsi="Cambria" w:cs="宋体"/>
          <w:kern w:val="0"/>
          <w:sz w:val="22"/>
          <w:szCs w:val="22"/>
          <w:highlight w:val="none"/>
          <w:lang w:val="zh-CN"/>
        </w:rPr>
      </w:pPr>
      <w:r>
        <w:rPr>
          <w:rFonts w:hint="eastAsia" w:ascii="宋体" w:hAnsi="Cambria" w:cs="宋体"/>
          <w:kern w:val="0"/>
          <w:sz w:val="22"/>
          <w:szCs w:val="22"/>
          <w:highlight w:val="none"/>
          <w:lang w:val="zh-CN"/>
        </w:rPr>
        <w:t>附被授权人第二代身份证双面扫描（或复印）件</w:t>
      </w:r>
    </w:p>
    <w:p w14:paraId="6F0E0A52">
      <w:pPr>
        <w:autoSpaceDE w:val="0"/>
        <w:autoSpaceDN w:val="0"/>
        <w:adjustRightInd w:val="0"/>
        <w:spacing w:line="400" w:lineRule="exact"/>
        <w:rPr>
          <w:rFonts w:ascii="宋体" w:hAnsi="Cambria" w:cs="宋体"/>
          <w:kern w:val="0"/>
          <w:sz w:val="22"/>
          <w:szCs w:val="22"/>
          <w:highlight w:val="none"/>
          <w:lang w:val="zh-CN"/>
        </w:rPr>
      </w:pPr>
    </w:p>
    <w:p w14:paraId="751D2FC0">
      <w:pPr>
        <w:autoSpaceDE w:val="0"/>
        <w:autoSpaceDN w:val="0"/>
        <w:adjustRightInd w:val="0"/>
        <w:spacing w:line="400" w:lineRule="exact"/>
        <w:rPr>
          <w:rFonts w:ascii="宋体" w:hAnsi="Cambria" w:cs="宋体"/>
          <w:kern w:val="0"/>
          <w:sz w:val="22"/>
          <w:szCs w:val="22"/>
          <w:highlight w:val="none"/>
          <w:lang w:val="zh-CN"/>
        </w:rPr>
      </w:pPr>
    </w:p>
    <w:p w14:paraId="6B529D1A">
      <w:pPr>
        <w:autoSpaceDE w:val="0"/>
        <w:autoSpaceDN w:val="0"/>
        <w:adjustRightInd w:val="0"/>
        <w:spacing w:line="400" w:lineRule="exact"/>
        <w:rPr>
          <w:rFonts w:ascii="宋体" w:hAnsi="Cambria" w:cs="宋体"/>
          <w:kern w:val="0"/>
          <w:sz w:val="22"/>
          <w:szCs w:val="22"/>
          <w:highlight w:val="none"/>
          <w:lang w:val="zh-CN"/>
        </w:rPr>
      </w:pPr>
    </w:p>
    <w:p w14:paraId="0542558F">
      <w:pPr>
        <w:autoSpaceDE w:val="0"/>
        <w:autoSpaceDN w:val="0"/>
        <w:adjustRightInd w:val="0"/>
        <w:spacing w:line="400" w:lineRule="exact"/>
        <w:ind w:firstLine="4298" w:firstLineChars="1946"/>
        <w:rPr>
          <w:rFonts w:ascii="宋体" w:hAnsi="Cambria" w:cs="宋体"/>
          <w:b/>
          <w:bCs/>
          <w:kern w:val="0"/>
          <w:sz w:val="22"/>
          <w:szCs w:val="22"/>
          <w:highlight w:val="none"/>
          <w:lang w:val="zh-CN"/>
        </w:rPr>
      </w:pPr>
      <w:r>
        <w:rPr>
          <w:rFonts w:hint="eastAsia" w:ascii="宋体" w:hAnsi="宋体" w:cs="宋体"/>
          <w:b/>
          <w:bCs/>
          <w:sz w:val="22"/>
          <w:szCs w:val="22"/>
          <w:highlight w:val="none"/>
        </w:rPr>
        <w:t>供应商</w:t>
      </w:r>
      <w:r>
        <w:rPr>
          <w:rFonts w:hint="eastAsia" w:ascii="宋体" w:hAnsi="Cambria" w:cs="宋体"/>
          <w:b/>
          <w:bCs/>
          <w:kern w:val="0"/>
          <w:sz w:val="22"/>
          <w:szCs w:val="22"/>
          <w:highlight w:val="none"/>
          <w:lang w:val="zh-CN"/>
        </w:rPr>
        <w:t>：</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（公章）</w:t>
      </w:r>
    </w:p>
    <w:p w14:paraId="6818419B">
      <w:pPr>
        <w:autoSpaceDE w:val="0"/>
        <w:autoSpaceDN w:val="0"/>
        <w:adjustRightInd w:val="0"/>
        <w:spacing w:line="400" w:lineRule="exact"/>
        <w:rPr>
          <w:rFonts w:ascii="宋体" w:hAnsi="Cambria" w:cs="宋体"/>
          <w:b/>
          <w:bCs/>
          <w:kern w:val="0"/>
          <w:sz w:val="22"/>
          <w:szCs w:val="22"/>
          <w:highlight w:val="none"/>
          <w:lang w:val="zh-CN"/>
        </w:rPr>
      </w:pP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 xml:space="preserve">             </w:t>
      </w:r>
    </w:p>
    <w:p w14:paraId="2B997C37">
      <w:pPr>
        <w:autoSpaceDE w:val="0"/>
        <w:autoSpaceDN w:val="0"/>
        <w:adjustRightInd w:val="0"/>
        <w:spacing w:line="400" w:lineRule="exact"/>
        <w:rPr>
          <w:rFonts w:hint="eastAsia" w:ascii="宋体" w:hAnsi="Cambria" w:cs="宋体"/>
          <w:b/>
          <w:bCs/>
          <w:kern w:val="0"/>
          <w:sz w:val="22"/>
          <w:szCs w:val="22"/>
          <w:highlight w:val="none"/>
          <w:lang w:val="zh-CN"/>
        </w:rPr>
      </w:pP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年</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月</w:t>
      </w:r>
      <w:r>
        <w:rPr>
          <w:rFonts w:ascii="宋体" w:hAnsi="Cambria" w:cs="宋体"/>
          <w:b/>
          <w:bCs/>
          <w:kern w:val="0"/>
          <w:sz w:val="22"/>
          <w:szCs w:val="22"/>
          <w:highlight w:val="none"/>
          <w:lang w:val="zh-CN"/>
        </w:rPr>
        <w:t xml:space="preserve">   </w:t>
      </w:r>
      <w:r>
        <w:rPr>
          <w:rFonts w:hint="eastAsia" w:ascii="宋体" w:hAnsi="Cambria" w:cs="宋体"/>
          <w:b/>
          <w:bCs/>
          <w:kern w:val="0"/>
          <w:sz w:val="22"/>
          <w:szCs w:val="22"/>
          <w:highlight w:val="none"/>
          <w:lang w:val="zh-CN"/>
        </w:rPr>
        <w:t>日</w:t>
      </w:r>
    </w:p>
    <w:p w14:paraId="659F6E38">
      <w:pPr>
        <w:pStyle w:val="29"/>
        <w:spacing w:before="0" w:after="0" w:line="360" w:lineRule="auto"/>
        <w:ind w:left="902" w:hanging="482"/>
        <w:jc w:val="left"/>
        <w:outlineLvl w:val="1"/>
        <w:rPr>
          <w:rFonts w:hint="eastAsia" w:ascii="宋体" w:hAnsi="宋体" w:cs="宋体"/>
          <w:bCs w:val="0"/>
          <w:sz w:val="24"/>
          <w:szCs w:val="24"/>
          <w:highlight w:val="none"/>
          <w:lang w:val="zh-CN" w:eastAsia="zh-CN"/>
        </w:rPr>
      </w:pPr>
      <w:r>
        <w:rPr>
          <w:rFonts w:hint="eastAsia" w:ascii="宋体" w:hAnsi="Cambria" w:cs="宋体"/>
          <w:b w:val="0"/>
          <w:bCs w:val="0"/>
          <w:kern w:val="0"/>
          <w:sz w:val="22"/>
          <w:szCs w:val="22"/>
          <w:highlight w:val="none"/>
          <w:lang w:val="zh-CN"/>
        </w:rPr>
        <w:br w:type="page"/>
      </w:r>
      <w:bookmarkStart w:id="195" w:name="_Toc515908212"/>
      <w:bookmarkStart w:id="196" w:name="_Toc20662"/>
      <w:bookmarkStart w:id="197" w:name="_Toc16164"/>
      <w:bookmarkStart w:id="198" w:name="_Toc31693"/>
      <w:r>
        <w:rPr>
          <w:rFonts w:hint="eastAsia" w:ascii="宋体" w:hAnsi="宋体" w:cs="宋体"/>
          <w:bCs w:val="0"/>
          <w:sz w:val="24"/>
          <w:szCs w:val="24"/>
          <w:highlight w:val="none"/>
          <w:lang w:val="zh-CN" w:eastAsia="zh-CN"/>
        </w:rPr>
        <w:t>附件</w:t>
      </w:r>
      <w:r>
        <w:rPr>
          <w:rFonts w:hint="eastAsia" w:ascii="宋体" w:hAnsi="宋体" w:cs="宋体"/>
          <w:bCs w:val="0"/>
          <w:sz w:val="24"/>
          <w:szCs w:val="24"/>
          <w:highlight w:val="none"/>
          <w:lang w:val="en-US" w:eastAsia="zh-CN"/>
        </w:rPr>
        <w:t>7</w:t>
      </w:r>
      <w:r>
        <w:rPr>
          <w:rFonts w:hint="eastAsia" w:ascii="宋体" w:hAnsi="宋体" w:cs="宋体"/>
          <w:bCs w:val="0"/>
          <w:sz w:val="24"/>
          <w:szCs w:val="24"/>
          <w:highlight w:val="none"/>
          <w:lang w:val="zh-CN" w:eastAsia="zh-CN"/>
        </w:rPr>
        <w:t>：供应商承诺函</w:t>
      </w:r>
      <w:bookmarkEnd w:id="195"/>
      <w:bookmarkEnd w:id="196"/>
      <w:bookmarkEnd w:id="197"/>
      <w:bookmarkEnd w:id="198"/>
    </w:p>
    <w:p w14:paraId="0679D618">
      <w:pPr>
        <w:autoSpaceDE w:val="0"/>
        <w:autoSpaceDN w:val="0"/>
        <w:spacing w:line="360" w:lineRule="auto"/>
        <w:rPr>
          <w:rFonts w:hint="eastAsia" w:ascii="宋体" w:hAnsi="宋体" w:cs="宋体"/>
          <w:kern w:val="0"/>
          <w:sz w:val="24"/>
          <w:highlight w:val="none"/>
          <w:lang w:val="zh-CN"/>
        </w:rPr>
      </w:pPr>
    </w:p>
    <w:p w14:paraId="3CE0F57D">
      <w:pPr>
        <w:autoSpaceDE w:val="0"/>
        <w:autoSpaceDN w:val="0"/>
        <w:spacing w:line="360" w:lineRule="auto"/>
        <w:jc w:val="center"/>
        <w:rPr>
          <w:rFonts w:hint="eastAsia" w:ascii="宋体" w:hAnsi="宋体" w:cs="宋体"/>
          <w:b/>
          <w:bCs/>
          <w:kern w:val="0"/>
          <w:sz w:val="32"/>
          <w:szCs w:val="32"/>
          <w:highlight w:val="none"/>
          <w:lang w:val="zh-CN"/>
        </w:rPr>
      </w:pPr>
      <w:r>
        <w:rPr>
          <w:rFonts w:hint="eastAsia" w:ascii="宋体" w:hAnsi="宋体" w:cs="宋体"/>
          <w:b/>
          <w:bCs/>
          <w:kern w:val="0"/>
          <w:sz w:val="24"/>
          <w:highlight w:val="none"/>
          <w:lang w:val="zh-CN"/>
        </w:rPr>
        <w:t>供应商承诺函</w:t>
      </w:r>
    </w:p>
    <w:p w14:paraId="6470C67F">
      <w:pPr>
        <w:autoSpaceDE w:val="0"/>
        <w:autoSpaceDN w:val="0"/>
        <w:spacing w:line="360" w:lineRule="auto"/>
        <w:rPr>
          <w:rFonts w:hint="eastAsia" w:ascii="宋体" w:hAnsi="宋体" w:cs="宋体"/>
          <w:b/>
          <w:bCs/>
          <w:kern w:val="0"/>
          <w:sz w:val="24"/>
          <w:highlight w:val="none"/>
          <w:lang w:val="zh-CN"/>
        </w:rPr>
      </w:pPr>
    </w:p>
    <w:p w14:paraId="1F5C0073">
      <w:pPr>
        <w:autoSpaceDE w:val="0"/>
        <w:autoSpaceDN w:val="0"/>
        <w:spacing w:line="360" w:lineRule="auto"/>
        <w:rPr>
          <w:rFonts w:hint="eastAsia" w:ascii="宋体" w:hAnsi="宋体" w:cs="宋体"/>
          <w:b/>
          <w:bCs/>
          <w:kern w:val="0"/>
          <w:sz w:val="22"/>
          <w:szCs w:val="22"/>
          <w:highlight w:val="none"/>
          <w:lang w:val="zh-CN"/>
        </w:rPr>
      </w:pPr>
      <w:r>
        <w:rPr>
          <w:rFonts w:hint="eastAsia" w:ascii="宋体" w:hAnsi="宋体" w:cs="宋体"/>
          <w:b/>
          <w:bCs/>
          <w:kern w:val="0"/>
          <w:sz w:val="22"/>
          <w:szCs w:val="22"/>
          <w:highlight w:val="none"/>
          <w:lang w:val="zh-CN"/>
        </w:rPr>
        <w:t>致：</w:t>
      </w:r>
      <w:r>
        <w:rPr>
          <w:rFonts w:hint="eastAsia" w:ascii="宋体" w:hAnsi="宋体" w:cs="宋体"/>
          <w:b/>
          <w:bCs/>
          <w:kern w:val="0"/>
          <w:sz w:val="22"/>
          <w:szCs w:val="22"/>
          <w:highlight w:val="none"/>
          <w:u w:val="dashDotHeavy"/>
          <w:lang w:val="zh-CN"/>
        </w:rPr>
        <w:t>采购人或者采购代理机构</w:t>
      </w:r>
    </w:p>
    <w:p w14:paraId="1E878A7A">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关于贵方</w:t>
      </w:r>
      <w:r>
        <w:rPr>
          <w:rFonts w:hint="eastAsia" w:ascii="宋体" w:hAnsi="宋体" w:cs="宋体"/>
          <w:kern w:val="0"/>
          <w:sz w:val="22"/>
          <w:szCs w:val="22"/>
          <w:highlight w:val="none"/>
          <w:u w:val="single"/>
          <w:lang w:val="zh-CN"/>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u w:val="single"/>
          <w:lang w:val="zh-CN"/>
        </w:rPr>
        <w:t xml:space="preserve">  </w:t>
      </w:r>
      <w:r>
        <w:rPr>
          <w:rFonts w:hint="eastAsia" w:ascii="宋体" w:hAnsi="宋体" w:cs="宋体"/>
          <w:kern w:val="0"/>
          <w:sz w:val="22"/>
          <w:szCs w:val="22"/>
          <w:highlight w:val="none"/>
          <w:lang w:val="zh-CN"/>
        </w:rPr>
        <w:t>年</w:t>
      </w:r>
      <w:r>
        <w:rPr>
          <w:rFonts w:hint="eastAsia" w:ascii="宋体" w:hAnsi="宋体" w:cs="宋体"/>
          <w:kern w:val="0"/>
          <w:sz w:val="22"/>
          <w:szCs w:val="22"/>
          <w:highlight w:val="none"/>
          <w:u w:val="single"/>
          <w:lang w:val="zh-CN"/>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u w:val="single"/>
          <w:lang w:val="zh-CN"/>
        </w:rPr>
        <w:t xml:space="preserve">  </w:t>
      </w:r>
      <w:r>
        <w:rPr>
          <w:rFonts w:hint="eastAsia" w:ascii="宋体" w:hAnsi="宋体" w:cs="宋体"/>
          <w:kern w:val="0"/>
          <w:sz w:val="22"/>
          <w:szCs w:val="22"/>
          <w:highlight w:val="none"/>
          <w:lang w:val="zh-CN"/>
        </w:rPr>
        <w:t>月</w:t>
      </w:r>
      <w:r>
        <w:rPr>
          <w:rFonts w:hint="eastAsia" w:ascii="宋体" w:hAnsi="宋体" w:cs="宋体"/>
          <w:kern w:val="0"/>
          <w:sz w:val="22"/>
          <w:szCs w:val="22"/>
          <w:highlight w:val="none"/>
          <w:u w:val="single"/>
          <w:lang w:val="zh-CN"/>
        </w:rPr>
        <w:t xml:space="preserve"> </w:t>
      </w:r>
      <w:r>
        <w:rPr>
          <w:rFonts w:hint="eastAsia" w:ascii="宋体" w:hAnsi="宋体" w:cs="宋体"/>
          <w:kern w:val="0"/>
          <w:sz w:val="22"/>
          <w:szCs w:val="22"/>
          <w:highlight w:val="none"/>
          <w:u w:val="single"/>
          <w:lang w:val="en-US" w:eastAsia="zh-CN"/>
        </w:rPr>
        <w:t xml:space="preserve">  </w:t>
      </w:r>
      <w:r>
        <w:rPr>
          <w:rFonts w:hint="eastAsia" w:ascii="宋体" w:hAnsi="宋体" w:cs="宋体"/>
          <w:kern w:val="0"/>
          <w:sz w:val="22"/>
          <w:szCs w:val="22"/>
          <w:highlight w:val="none"/>
          <w:u w:val="single"/>
          <w:lang w:val="zh-CN"/>
        </w:rPr>
        <w:t xml:space="preserve">  </w:t>
      </w:r>
      <w:r>
        <w:rPr>
          <w:rFonts w:hint="eastAsia" w:ascii="宋体" w:hAnsi="宋体" w:cs="宋体"/>
          <w:kern w:val="0"/>
          <w:sz w:val="22"/>
          <w:szCs w:val="22"/>
          <w:highlight w:val="none"/>
          <w:lang w:val="zh-CN"/>
        </w:rPr>
        <w:t>日</w:t>
      </w:r>
      <w:r>
        <w:rPr>
          <w:rFonts w:hint="eastAsia" w:ascii="宋体" w:hAnsi="宋体" w:cs="宋体"/>
          <w:kern w:val="0"/>
          <w:sz w:val="22"/>
          <w:szCs w:val="22"/>
          <w:highlight w:val="none"/>
          <w:u w:val="single"/>
          <w:lang w:val="zh-CN"/>
        </w:rPr>
        <w:t xml:space="preserve">          (项目名称)</w:t>
      </w:r>
      <w:r>
        <w:rPr>
          <w:rFonts w:hint="eastAsia" w:ascii="宋体" w:hAnsi="宋体" w:cs="宋体"/>
          <w:kern w:val="0"/>
          <w:sz w:val="22"/>
          <w:szCs w:val="22"/>
          <w:highlight w:val="none"/>
          <w:lang w:val="zh-CN"/>
        </w:rPr>
        <w:t>采购项目，本签字人愿意参加投标，提供</w:t>
      </w:r>
      <w:r>
        <w:rPr>
          <w:rFonts w:hint="eastAsia" w:ascii="宋体" w:hAnsi="宋体" w:cs="宋体"/>
          <w:kern w:val="0"/>
          <w:sz w:val="22"/>
          <w:szCs w:val="22"/>
          <w:highlight w:val="none"/>
          <w:lang w:val="en-US" w:eastAsia="zh-CN"/>
        </w:rPr>
        <w:t>竞争性磋商文件</w:t>
      </w:r>
      <w:r>
        <w:rPr>
          <w:rFonts w:hint="eastAsia" w:ascii="宋体" w:hAnsi="宋体" w:cs="宋体"/>
          <w:kern w:val="0"/>
          <w:sz w:val="22"/>
          <w:szCs w:val="22"/>
          <w:highlight w:val="none"/>
          <w:lang w:val="zh-CN"/>
        </w:rPr>
        <w:t>中要求的</w:t>
      </w:r>
      <w:r>
        <w:rPr>
          <w:rFonts w:hint="eastAsia" w:ascii="宋体" w:hAnsi="宋体" w:cs="宋体"/>
          <w:kern w:val="0"/>
          <w:sz w:val="22"/>
          <w:szCs w:val="22"/>
          <w:highlight w:val="none"/>
        </w:rPr>
        <w:t>服务</w:t>
      </w:r>
      <w:r>
        <w:rPr>
          <w:rFonts w:hint="eastAsia" w:ascii="宋体" w:hAnsi="宋体" w:cs="宋体"/>
          <w:kern w:val="0"/>
          <w:sz w:val="22"/>
          <w:szCs w:val="22"/>
          <w:highlight w:val="none"/>
          <w:lang w:val="zh-CN"/>
        </w:rPr>
        <w:t>，并证实提交的所有资料是准确的和真实的。同时，我代表（</w:t>
      </w:r>
      <w:r>
        <w:rPr>
          <w:rFonts w:hint="eastAsia" w:ascii="宋体" w:hAnsi="宋体" w:cs="宋体"/>
          <w:kern w:val="0"/>
          <w:sz w:val="22"/>
          <w:szCs w:val="22"/>
          <w:highlight w:val="none"/>
          <w:u w:val="single"/>
          <w:lang w:val="zh-CN"/>
        </w:rPr>
        <w:t>供应商名称</w:t>
      </w:r>
      <w:r>
        <w:rPr>
          <w:rFonts w:hint="eastAsia" w:ascii="宋体" w:hAnsi="宋体" w:cs="宋体"/>
          <w:kern w:val="0"/>
          <w:sz w:val="22"/>
          <w:szCs w:val="22"/>
          <w:highlight w:val="none"/>
          <w:lang w:val="zh-CN"/>
        </w:rPr>
        <w:t>），在此作如下承诺：</w:t>
      </w:r>
    </w:p>
    <w:p w14:paraId="2146AEC2">
      <w:pPr>
        <w:autoSpaceDE w:val="0"/>
        <w:autoSpaceDN w:val="0"/>
        <w:spacing w:line="360" w:lineRule="auto"/>
        <w:ind w:firstLine="44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1、完全理解和接受磋商文件的一切规定和要求；</w:t>
      </w:r>
    </w:p>
    <w:p w14:paraId="70E26F77">
      <w:pPr>
        <w:autoSpaceDE w:val="0"/>
        <w:autoSpaceDN w:val="0"/>
        <w:spacing w:line="360" w:lineRule="auto"/>
        <w:ind w:firstLine="440" w:firstLineChars="200"/>
        <w:rPr>
          <w:rFonts w:hint="eastAsia" w:ascii="宋体" w:hAnsi="宋体" w:eastAsia="宋体" w:cs="宋体"/>
          <w:kern w:val="0"/>
          <w:sz w:val="22"/>
          <w:szCs w:val="22"/>
          <w:highlight w:val="none"/>
          <w:lang w:val="zh-CN" w:eastAsia="zh-CN"/>
        </w:rPr>
      </w:pPr>
      <w:r>
        <w:rPr>
          <w:rFonts w:hint="eastAsia" w:ascii="宋体" w:hAnsi="宋体" w:cs="宋体"/>
          <w:kern w:val="0"/>
          <w:sz w:val="22"/>
          <w:szCs w:val="22"/>
          <w:highlight w:val="none"/>
          <w:lang w:val="zh-CN"/>
        </w:rPr>
        <w:t>2、若</w:t>
      </w:r>
      <w:r>
        <w:rPr>
          <w:rFonts w:hint="eastAsia" w:ascii="宋体" w:hAnsi="宋体" w:cs="宋体"/>
          <w:kern w:val="0"/>
          <w:sz w:val="22"/>
          <w:szCs w:val="22"/>
          <w:highlight w:val="none"/>
          <w:lang w:val="en-US" w:eastAsia="zh-CN"/>
        </w:rPr>
        <w:t>成交</w:t>
      </w:r>
      <w:r>
        <w:rPr>
          <w:rFonts w:hint="eastAsia" w:ascii="宋体" w:hAnsi="宋体" w:cs="宋体"/>
          <w:kern w:val="0"/>
          <w:sz w:val="22"/>
          <w:szCs w:val="22"/>
          <w:highlight w:val="none"/>
          <w:lang w:val="zh-CN"/>
        </w:rPr>
        <w:t>，我方将按照磋商文件的具体规定与采购人签订采购合同，并且严格履行合同义务，按</w:t>
      </w:r>
      <w:r>
        <w:rPr>
          <w:rFonts w:hint="eastAsia" w:ascii="宋体" w:hAnsi="宋体" w:eastAsia="宋体" w:cs="宋体"/>
          <w:kern w:val="0"/>
          <w:sz w:val="22"/>
          <w:szCs w:val="22"/>
          <w:highlight w:val="none"/>
          <w:lang w:val="zh-CN"/>
        </w:rPr>
        <w:t>时提供优质服务。如果在合同执行过程中，发现质量、数量出现问题，我方一定尽快更换或补退货，并承担相应的经济责任；</w:t>
      </w:r>
    </w:p>
    <w:p w14:paraId="69A6CB01">
      <w:pPr>
        <w:autoSpaceDE w:val="0"/>
        <w:autoSpaceDN w:val="0"/>
        <w:spacing w:line="360" w:lineRule="auto"/>
        <w:ind w:firstLine="440" w:firstLineChars="200"/>
        <w:rPr>
          <w:rFonts w:hint="eastAsia" w:ascii="宋体" w:hAnsi="宋体" w:eastAsia="宋体" w:cs="宋体"/>
          <w:kern w:val="0"/>
          <w:sz w:val="22"/>
          <w:szCs w:val="22"/>
          <w:highlight w:val="none"/>
          <w:lang w:val="zh-CN" w:eastAsia="zh-CN"/>
        </w:rPr>
      </w:pPr>
      <w:r>
        <w:rPr>
          <w:rFonts w:hint="eastAsia" w:ascii="宋体" w:hAnsi="宋体" w:eastAsia="宋体" w:cs="宋体"/>
          <w:kern w:val="0"/>
          <w:sz w:val="22"/>
          <w:szCs w:val="22"/>
          <w:highlight w:val="none"/>
          <w:lang w:val="en-US" w:eastAsia="zh-CN"/>
        </w:rPr>
        <w:t>3、</w:t>
      </w:r>
      <w:r>
        <w:rPr>
          <w:rFonts w:hint="eastAsia" w:ascii="宋体" w:hAnsi="宋体" w:eastAsia="宋体" w:cs="宋体"/>
          <w:kern w:val="0"/>
          <w:sz w:val="22"/>
          <w:szCs w:val="22"/>
          <w:highlight w:val="none"/>
          <w:lang w:val="zh-CN" w:eastAsia="zh-CN"/>
        </w:rPr>
        <w:t>我方保证甲方在使用该产品或其任何一部分时，不受第三方提出的侵犯专利权、著作权、商标权和工业设计权等知识产权的起诉，若有违犯，愿承担相应的一切责任。</w:t>
      </w:r>
    </w:p>
    <w:p w14:paraId="37D264E5">
      <w:pPr>
        <w:autoSpaceDE w:val="0"/>
        <w:autoSpaceDN w:val="0"/>
        <w:spacing w:line="360" w:lineRule="auto"/>
        <w:ind w:firstLine="440" w:firstLineChars="200"/>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4、我方承诺，除磋商文件中规定的进口产品外，所投的产品均为国产产品，且均符合国家强制性标准。若有不实，愿承担相应的责任。</w:t>
      </w:r>
    </w:p>
    <w:p w14:paraId="41F18394">
      <w:pPr>
        <w:autoSpaceDE w:val="0"/>
        <w:autoSpaceDN w:val="0"/>
        <w:spacing w:line="360" w:lineRule="auto"/>
        <w:ind w:firstLine="440" w:firstLineChars="200"/>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5、针对本项目，我方承诺具备履行合同所必需的设备和专业技术能力。</w:t>
      </w:r>
    </w:p>
    <w:p w14:paraId="6F61A4AC">
      <w:pPr>
        <w:autoSpaceDE w:val="0"/>
        <w:autoSpaceDN w:val="0"/>
        <w:spacing w:line="360" w:lineRule="auto"/>
        <w:ind w:firstLine="440" w:firstLineChars="200"/>
        <w:rPr>
          <w:rFonts w:hint="eastAsia" w:ascii="宋体" w:hAnsi="宋体" w:eastAsia="宋体" w:cs="宋体"/>
          <w:kern w:val="0"/>
          <w:sz w:val="22"/>
          <w:szCs w:val="22"/>
          <w:highlight w:val="none"/>
          <w:lang w:val="zh-CN"/>
        </w:rPr>
      </w:pPr>
      <w:r>
        <w:rPr>
          <w:rFonts w:hint="eastAsia" w:ascii="宋体" w:hAnsi="宋体" w:eastAsia="宋体" w:cs="宋体"/>
          <w:kern w:val="0"/>
          <w:sz w:val="22"/>
          <w:szCs w:val="22"/>
          <w:highlight w:val="none"/>
          <w:lang w:val="en-US" w:eastAsia="zh-CN"/>
        </w:rPr>
        <w:t>6</w:t>
      </w:r>
      <w:r>
        <w:rPr>
          <w:rFonts w:hint="eastAsia" w:ascii="宋体" w:hAnsi="宋体" w:eastAsia="宋体" w:cs="宋体"/>
          <w:kern w:val="0"/>
          <w:sz w:val="22"/>
          <w:szCs w:val="22"/>
          <w:highlight w:val="none"/>
          <w:lang w:val="zh-CN" w:eastAsia="zh-CN"/>
        </w:rPr>
        <w:t>、在整个招标过程中我方若有违规行为，贵方可按磋商文件之规定给予处罚</w:t>
      </w:r>
      <w:r>
        <w:rPr>
          <w:rFonts w:hint="eastAsia" w:ascii="宋体" w:hAnsi="宋体" w:eastAsia="宋体" w:cs="宋体"/>
          <w:kern w:val="0"/>
          <w:sz w:val="22"/>
          <w:szCs w:val="22"/>
          <w:highlight w:val="none"/>
          <w:lang w:val="zh-CN"/>
        </w:rPr>
        <w:t>，我方完全接受。</w:t>
      </w:r>
    </w:p>
    <w:p w14:paraId="79288B85">
      <w:pPr>
        <w:autoSpaceDE w:val="0"/>
        <w:autoSpaceDN w:val="0"/>
        <w:spacing w:line="360" w:lineRule="auto"/>
        <w:ind w:firstLine="440" w:firstLineChars="200"/>
        <w:rPr>
          <w:rFonts w:hint="eastAsia" w:ascii="宋体" w:hAnsi="宋体" w:cs="宋体"/>
          <w:kern w:val="0"/>
          <w:sz w:val="22"/>
          <w:szCs w:val="22"/>
          <w:highlight w:val="none"/>
          <w:lang w:val="zh-CN"/>
        </w:rPr>
      </w:pPr>
      <w:r>
        <w:rPr>
          <w:rFonts w:hint="eastAsia" w:ascii="宋体" w:hAnsi="宋体" w:cs="宋体"/>
          <w:kern w:val="0"/>
          <w:sz w:val="22"/>
          <w:szCs w:val="22"/>
          <w:highlight w:val="none"/>
          <w:lang w:val="en-US" w:eastAsia="zh-CN"/>
        </w:rPr>
        <w:t>7</w:t>
      </w:r>
      <w:r>
        <w:rPr>
          <w:rFonts w:hint="eastAsia" w:ascii="宋体" w:hAnsi="宋体" w:cs="宋体"/>
          <w:kern w:val="0"/>
          <w:sz w:val="22"/>
          <w:szCs w:val="22"/>
          <w:highlight w:val="none"/>
          <w:lang w:val="zh-CN"/>
        </w:rPr>
        <w:t>、若中标，本承诺将成为合同不可分割的一部分，与合同具有同等的法律效力。</w:t>
      </w:r>
    </w:p>
    <w:p w14:paraId="28676E3C">
      <w:pPr>
        <w:autoSpaceDE w:val="0"/>
        <w:autoSpaceDN w:val="0"/>
        <w:spacing w:line="360" w:lineRule="auto"/>
        <w:rPr>
          <w:rFonts w:hint="eastAsia" w:ascii="宋体" w:hAnsi="宋体" w:cs="宋体"/>
          <w:kern w:val="0"/>
          <w:sz w:val="22"/>
          <w:szCs w:val="22"/>
          <w:highlight w:val="none"/>
          <w:lang w:val="zh-CN"/>
        </w:rPr>
      </w:pPr>
    </w:p>
    <w:p w14:paraId="7A8D5935">
      <w:pPr>
        <w:autoSpaceDE w:val="0"/>
        <w:autoSpaceDN w:val="0"/>
        <w:spacing w:line="360" w:lineRule="auto"/>
        <w:rPr>
          <w:rFonts w:hint="eastAsia" w:ascii="宋体" w:hAnsi="宋体" w:cs="宋体"/>
          <w:kern w:val="0"/>
          <w:sz w:val="22"/>
          <w:szCs w:val="22"/>
          <w:highlight w:val="none"/>
          <w:lang w:val="zh-CN"/>
        </w:rPr>
      </w:pPr>
    </w:p>
    <w:p w14:paraId="42D9F417">
      <w:pPr>
        <w:autoSpaceDE w:val="0"/>
        <w:autoSpaceDN w:val="0"/>
        <w:spacing w:line="360" w:lineRule="auto"/>
        <w:jc w:val="center"/>
        <w:rPr>
          <w:rFonts w:hint="eastAsia" w:ascii="宋体" w:hAnsi="宋体" w:cs="宋体"/>
          <w:b/>
          <w:bCs/>
          <w:kern w:val="0"/>
          <w:sz w:val="22"/>
          <w:szCs w:val="22"/>
          <w:highlight w:val="none"/>
          <w:lang w:val="zh-CN"/>
        </w:rPr>
      </w:pPr>
      <w:r>
        <w:rPr>
          <w:rFonts w:hint="eastAsia" w:ascii="宋体" w:hAnsi="宋体" w:cs="宋体"/>
          <w:b/>
          <w:bCs/>
          <w:sz w:val="22"/>
          <w:szCs w:val="22"/>
          <w:highlight w:val="none"/>
        </w:rPr>
        <w:t>供应商</w:t>
      </w:r>
      <w:r>
        <w:rPr>
          <w:rFonts w:hint="eastAsia" w:ascii="宋体" w:hAnsi="宋体" w:cs="宋体"/>
          <w:b/>
          <w:bCs/>
          <w:kern w:val="0"/>
          <w:sz w:val="22"/>
          <w:szCs w:val="22"/>
          <w:highlight w:val="none"/>
          <w:lang w:val="zh-CN"/>
        </w:rPr>
        <w:t xml:space="preserve">：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（公章）</w:t>
      </w:r>
    </w:p>
    <w:p w14:paraId="23E4B689">
      <w:pPr>
        <w:autoSpaceDE w:val="0"/>
        <w:autoSpaceDN w:val="0"/>
        <w:spacing w:line="360" w:lineRule="auto"/>
        <w:jc w:val="center"/>
        <w:rPr>
          <w:rFonts w:hint="eastAsia" w:ascii="宋体" w:hAnsi="宋体" w:cs="宋体"/>
          <w:b/>
          <w:bCs/>
          <w:kern w:val="0"/>
          <w:sz w:val="22"/>
          <w:szCs w:val="22"/>
          <w:highlight w:val="none"/>
          <w:lang w:val="zh-CN"/>
        </w:rPr>
      </w:pPr>
      <w:r>
        <w:rPr>
          <w:rFonts w:hint="eastAsia" w:ascii="宋体" w:hAnsi="宋体" w:cs="宋体"/>
          <w:b/>
          <w:bCs/>
          <w:kern w:val="0"/>
          <w:sz w:val="22"/>
          <w:szCs w:val="22"/>
          <w:highlight w:val="none"/>
          <w:lang w:val="zh-CN"/>
        </w:rPr>
        <w:t>法定代表人或委托代理人：        （签字或盖章）</w:t>
      </w:r>
    </w:p>
    <w:p w14:paraId="7C687DD8">
      <w:pPr>
        <w:autoSpaceDE w:val="0"/>
        <w:autoSpaceDN w:val="0"/>
        <w:spacing w:line="360" w:lineRule="auto"/>
        <w:jc w:val="center"/>
        <w:rPr>
          <w:rFonts w:hint="eastAsia" w:ascii="宋体" w:hAnsi="宋体" w:cs="宋体"/>
          <w:kern w:val="0"/>
          <w:sz w:val="22"/>
          <w:szCs w:val="22"/>
          <w:highlight w:val="none"/>
          <w:lang w:val="zh-CN"/>
        </w:rPr>
      </w:pPr>
      <w:r>
        <w:rPr>
          <w:rFonts w:hint="eastAsia" w:ascii="宋体" w:hAnsi="宋体" w:cs="宋体"/>
          <w:b/>
          <w:bCs/>
          <w:kern w:val="0"/>
          <w:sz w:val="22"/>
          <w:szCs w:val="22"/>
          <w:highlight w:val="none"/>
          <w:lang w:val="zh-CN"/>
        </w:rPr>
        <w:t xml:space="preserve">年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月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日</w:t>
      </w:r>
    </w:p>
    <w:p w14:paraId="233EC019">
      <w:pPr>
        <w:pStyle w:val="29"/>
        <w:spacing w:before="0" w:after="0" w:line="360" w:lineRule="auto"/>
        <w:ind w:left="862" w:hanging="442"/>
        <w:jc w:val="left"/>
        <w:outlineLvl w:val="1"/>
        <w:rPr>
          <w:rFonts w:hint="eastAsia" w:ascii="宋体" w:hAnsi="宋体" w:cs="宋体"/>
          <w:sz w:val="32"/>
          <w:szCs w:val="28"/>
          <w:highlight w:val="none"/>
          <w:lang w:val="zh-CN"/>
        </w:rPr>
      </w:pPr>
      <w:r>
        <w:rPr>
          <w:rFonts w:hint="eastAsia" w:ascii="宋体" w:hAnsi="宋体" w:cs="宋体"/>
          <w:sz w:val="22"/>
          <w:szCs w:val="22"/>
          <w:highlight w:val="none"/>
          <w:lang w:val="zh-CN"/>
        </w:rPr>
        <w:br w:type="page"/>
      </w:r>
      <w:bookmarkStart w:id="199" w:name="_Toc22549"/>
      <w:bookmarkStart w:id="200" w:name="_Toc18719"/>
      <w:bookmarkStart w:id="201" w:name="_Toc515908213"/>
      <w:bookmarkStart w:id="202" w:name="_Toc251"/>
      <w:r>
        <w:rPr>
          <w:rFonts w:hint="eastAsia" w:ascii="宋体" w:hAnsi="宋体" w:cs="宋体"/>
          <w:bCs w:val="0"/>
          <w:sz w:val="24"/>
          <w:szCs w:val="24"/>
          <w:highlight w:val="none"/>
          <w:lang w:val="zh-CN" w:eastAsia="zh-CN"/>
        </w:rPr>
        <w:t>附件</w:t>
      </w:r>
      <w:r>
        <w:rPr>
          <w:rFonts w:hint="eastAsia" w:ascii="宋体" w:hAnsi="宋体" w:cs="宋体"/>
          <w:bCs w:val="0"/>
          <w:sz w:val="24"/>
          <w:szCs w:val="24"/>
          <w:highlight w:val="none"/>
          <w:lang w:val="en-US" w:eastAsia="zh-CN"/>
        </w:rPr>
        <w:t>8</w:t>
      </w:r>
      <w:r>
        <w:rPr>
          <w:rFonts w:hint="eastAsia" w:ascii="宋体" w:hAnsi="宋体" w:cs="宋体"/>
          <w:bCs w:val="0"/>
          <w:sz w:val="24"/>
          <w:szCs w:val="24"/>
          <w:highlight w:val="none"/>
          <w:lang w:val="zh-CN" w:eastAsia="zh-CN"/>
        </w:rPr>
        <w:t>：供应商诚信承诺书</w:t>
      </w:r>
      <w:bookmarkEnd w:id="199"/>
      <w:bookmarkEnd w:id="200"/>
      <w:bookmarkEnd w:id="201"/>
      <w:bookmarkEnd w:id="202"/>
    </w:p>
    <w:p w14:paraId="5D132D61">
      <w:pPr>
        <w:spacing w:line="360" w:lineRule="auto"/>
        <w:rPr>
          <w:rFonts w:hint="eastAsia" w:ascii="宋体" w:hAnsi="宋体" w:cs="宋体"/>
          <w:sz w:val="24"/>
          <w:highlight w:val="none"/>
          <w:lang w:val="zh-CN"/>
        </w:rPr>
      </w:pPr>
    </w:p>
    <w:p w14:paraId="1136C570">
      <w:pPr>
        <w:autoSpaceDE w:val="0"/>
        <w:autoSpaceDN w:val="0"/>
        <w:spacing w:line="360" w:lineRule="auto"/>
        <w:jc w:val="center"/>
        <w:rPr>
          <w:rFonts w:hint="eastAsia" w:ascii="宋体" w:hAnsi="宋体" w:cs="宋体"/>
          <w:b/>
          <w:bCs/>
          <w:kern w:val="0"/>
          <w:sz w:val="32"/>
          <w:szCs w:val="32"/>
          <w:highlight w:val="none"/>
          <w:lang w:val="zh-CN"/>
        </w:rPr>
      </w:pPr>
      <w:r>
        <w:rPr>
          <w:rFonts w:hint="eastAsia" w:ascii="宋体" w:hAnsi="宋体" w:cs="宋体"/>
          <w:b/>
          <w:bCs/>
          <w:kern w:val="0"/>
          <w:sz w:val="24"/>
          <w:highlight w:val="none"/>
          <w:lang w:val="zh-CN"/>
        </w:rPr>
        <w:t>供应商诚信承诺书</w:t>
      </w:r>
    </w:p>
    <w:p w14:paraId="56F112BE">
      <w:pPr>
        <w:autoSpaceDE w:val="0"/>
        <w:autoSpaceDN w:val="0"/>
        <w:spacing w:line="360" w:lineRule="auto"/>
        <w:rPr>
          <w:rFonts w:hint="eastAsia" w:ascii="宋体" w:hAnsi="宋体" w:cs="宋体"/>
          <w:kern w:val="0"/>
          <w:sz w:val="22"/>
          <w:szCs w:val="22"/>
          <w:highlight w:val="none"/>
          <w:lang w:val="zh-CN"/>
        </w:rPr>
      </w:pPr>
      <w:r>
        <w:rPr>
          <w:rFonts w:hint="eastAsia" w:ascii="宋体" w:hAnsi="宋体" w:cs="宋体"/>
          <w:b/>
          <w:bCs/>
          <w:kern w:val="0"/>
          <w:sz w:val="22"/>
          <w:szCs w:val="22"/>
          <w:highlight w:val="none"/>
          <w:lang w:val="zh-CN"/>
        </w:rPr>
        <w:t>致：</w:t>
      </w:r>
      <w:r>
        <w:rPr>
          <w:rFonts w:hint="eastAsia" w:ascii="宋体" w:hAnsi="宋体" w:cs="宋体"/>
          <w:b/>
          <w:bCs/>
          <w:kern w:val="0"/>
          <w:sz w:val="22"/>
          <w:szCs w:val="22"/>
          <w:highlight w:val="none"/>
          <w:u w:val="dashDotHeavy"/>
          <w:lang w:val="zh-CN"/>
        </w:rPr>
        <w:t>采购人或者采购代理机构</w:t>
      </w:r>
    </w:p>
    <w:p w14:paraId="1DD987EC">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为了诚实、客观、有序地参与青海省采购活动，愿就以下内容作出承诺：</w:t>
      </w:r>
    </w:p>
    <w:p w14:paraId="00DC4E5F">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一、自觉遵守各项法律、法规、规章、制度以及社会公德，维护廉洁环境，与同场竞争的其他供应商平等参加采购活动。</w:t>
      </w:r>
    </w:p>
    <w:p w14:paraId="2BD6FE0E">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二、参加采购代理机构组织的采购活动时，严格按照磋商文件的规定和要求提供所需的相关材料，并对所提供的各类资料的真实性负责，不虚假应标，不虚列业绩。</w:t>
      </w:r>
    </w:p>
    <w:p w14:paraId="36921E43">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三、尊重参与采购活动各相关方的合法行为，接受采购活动依法形成的意见、结果。</w:t>
      </w:r>
    </w:p>
    <w:p w14:paraId="76908720">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四、依法参加采购活动，不围标、串标，维护市场秩序，不提供“三无”产品、以次充好。</w:t>
      </w:r>
    </w:p>
    <w:p w14:paraId="1093A5F9">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五、积极推动采购活动健康开展，对采购活动有疑问、异议时，按法律规定的程序实名反映情况，不恶意中伤、无事生非，以和谐、平等的心态参加采购活动。</w:t>
      </w:r>
    </w:p>
    <w:p w14:paraId="0D633160">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六、认真履行中标人应承担的责任和义务，全面执行采购合同规定的各项内容，保质保量地按时提供采购物品。</w:t>
      </w:r>
    </w:p>
    <w:p w14:paraId="0DDC85E2">
      <w:pPr>
        <w:autoSpaceDE w:val="0"/>
        <w:autoSpaceDN w:val="0"/>
        <w:spacing w:line="360" w:lineRule="auto"/>
        <w:ind w:firstLine="440" w:firstLineChars="20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若本企业（单位）发生有悖于上述承诺的行为，愿意接受</w:t>
      </w:r>
      <w:r>
        <w:rPr>
          <w:rFonts w:hint="eastAsia" w:ascii="宋体" w:hAnsi="宋体" w:cs="宋体"/>
          <w:kern w:val="0"/>
          <w:sz w:val="22"/>
          <w:szCs w:val="22"/>
          <w:highlight w:val="none"/>
          <w:lang w:val="en-US" w:eastAsia="zh-CN"/>
        </w:rPr>
        <w:t>有关法律法规</w:t>
      </w:r>
      <w:r>
        <w:rPr>
          <w:rFonts w:hint="eastAsia" w:ascii="宋体" w:hAnsi="宋体" w:cs="宋体"/>
          <w:kern w:val="0"/>
          <w:sz w:val="22"/>
          <w:szCs w:val="22"/>
          <w:highlight w:val="none"/>
          <w:lang w:val="zh-CN"/>
        </w:rPr>
        <w:t>中对供应商的相关处理。</w:t>
      </w:r>
    </w:p>
    <w:p w14:paraId="0585770F">
      <w:pPr>
        <w:autoSpaceDE w:val="0"/>
        <w:autoSpaceDN w:val="0"/>
        <w:spacing w:line="360" w:lineRule="auto"/>
        <w:ind w:firstLine="440" w:firstLineChars="20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本承诺是采购项目响应文件的组成部分。</w:t>
      </w:r>
    </w:p>
    <w:p w14:paraId="7CD8D01A">
      <w:pPr>
        <w:autoSpaceDE w:val="0"/>
        <w:autoSpaceDN w:val="0"/>
        <w:spacing w:line="360" w:lineRule="auto"/>
        <w:rPr>
          <w:rFonts w:hint="eastAsia" w:ascii="宋体" w:hAnsi="宋体" w:cs="宋体"/>
          <w:kern w:val="0"/>
          <w:sz w:val="22"/>
          <w:szCs w:val="22"/>
          <w:highlight w:val="none"/>
          <w:lang w:val="zh-CN"/>
        </w:rPr>
      </w:pPr>
    </w:p>
    <w:p w14:paraId="75F6C9BD">
      <w:pPr>
        <w:autoSpaceDE w:val="0"/>
        <w:autoSpaceDN w:val="0"/>
        <w:spacing w:line="360" w:lineRule="auto"/>
        <w:jc w:val="center"/>
        <w:rPr>
          <w:rFonts w:hint="eastAsia" w:ascii="宋体" w:hAnsi="宋体" w:cs="宋体"/>
          <w:b/>
          <w:bCs/>
          <w:kern w:val="0"/>
          <w:sz w:val="22"/>
          <w:szCs w:val="22"/>
          <w:highlight w:val="none"/>
          <w:lang w:val="zh-CN"/>
        </w:rPr>
      </w:pPr>
      <w:r>
        <w:rPr>
          <w:rFonts w:hint="eastAsia" w:ascii="宋体" w:hAnsi="宋体" w:cs="宋体"/>
          <w:b/>
          <w:bCs/>
          <w:sz w:val="22"/>
          <w:szCs w:val="22"/>
          <w:highlight w:val="none"/>
        </w:rPr>
        <w:t>供应商</w:t>
      </w:r>
      <w:r>
        <w:rPr>
          <w:rFonts w:hint="eastAsia" w:ascii="宋体" w:hAnsi="宋体" w:cs="宋体"/>
          <w:b/>
          <w:bCs/>
          <w:kern w:val="0"/>
          <w:sz w:val="22"/>
          <w:szCs w:val="22"/>
          <w:highlight w:val="none"/>
          <w:lang w:val="zh-CN"/>
        </w:rPr>
        <w:t xml:space="preserve">：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（公章）</w:t>
      </w:r>
    </w:p>
    <w:p w14:paraId="30E83612">
      <w:pPr>
        <w:autoSpaceDE w:val="0"/>
        <w:autoSpaceDN w:val="0"/>
        <w:spacing w:line="360" w:lineRule="auto"/>
        <w:jc w:val="center"/>
        <w:rPr>
          <w:rFonts w:hint="eastAsia" w:ascii="宋体" w:hAnsi="宋体" w:cs="宋体"/>
          <w:b/>
          <w:bCs/>
          <w:kern w:val="0"/>
          <w:sz w:val="22"/>
          <w:szCs w:val="22"/>
          <w:highlight w:val="none"/>
          <w:lang w:val="zh-CN"/>
        </w:rPr>
      </w:pPr>
      <w:r>
        <w:rPr>
          <w:rFonts w:hint="eastAsia" w:ascii="宋体" w:hAnsi="宋体" w:cs="宋体"/>
          <w:b/>
          <w:bCs/>
          <w:kern w:val="0"/>
          <w:sz w:val="22"/>
          <w:szCs w:val="22"/>
          <w:highlight w:val="none"/>
          <w:lang w:val="zh-CN"/>
        </w:rPr>
        <w:t>法定代表人或委托代理人：        （签字或盖章）</w:t>
      </w:r>
    </w:p>
    <w:p w14:paraId="467B108A">
      <w:pPr>
        <w:autoSpaceDE w:val="0"/>
        <w:autoSpaceDN w:val="0"/>
        <w:spacing w:line="360" w:lineRule="auto"/>
        <w:jc w:val="center"/>
        <w:rPr>
          <w:rFonts w:hint="eastAsia" w:ascii="宋体" w:hAnsi="宋体" w:cs="宋体"/>
          <w:kern w:val="0"/>
          <w:sz w:val="22"/>
          <w:szCs w:val="22"/>
          <w:highlight w:val="none"/>
          <w:lang w:val="zh-CN"/>
        </w:rPr>
      </w:pPr>
      <w:r>
        <w:rPr>
          <w:rFonts w:hint="eastAsia" w:ascii="宋体" w:hAnsi="宋体" w:cs="宋体"/>
          <w:b/>
          <w:bCs/>
          <w:kern w:val="0"/>
          <w:sz w:val="22"/>
          <w:szCs w:val="22"/>
          <w:highlight w:val="none"/>
          <w:lang w:val="zh-CN"/>
        </w:rPr>
        <w:t xml:space="preserve">年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月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日</w:t>
      </w:r>
    </w:p>
    <w:p w14:paraId="21F4806C">
      <w:pPr>
        <w:pStyle w:val="29"/>
        <w:spacing w:before="0" w:after="0" w:line="360" w:lineRule="auto"/>
        <w:ind w:left="0" w:leftChars="0" w:firstLine="0" w:firstLineChars="0"/>
        <w:jc w:val="left"/>
        <w:outlineLvl w:val="1"/>
        <w:rPr>
          <w:rFonts w:hint="eastAsia" w:ascii="宋体" w:hAnsi="宋体" w:cs="宋体"/>
          <w:sz w:val="32"/>
          <w:szCs w:val="28"/>
          <w:highlight w:val="none"/>
        </w:rPr>
      </w:pPr>
      <w:r>
        <w:rPr>
          <w:rFonts w:hint="eastAsia" w:ascii="宋体" w:hAnsi="宋体" w:cs="宋体"/>
          <w:kern w:val="0"/>
          <w:sz w:val="22"/>
          <w:szCs w:val="22"/>
          <w:highlight w:val="none"/>
          <w:lang w:val="zh-CN"/>
        </w:rPr>
        <w:br w:type="page"/>
      </w:r>
      <w:bookmarkStart w:id="203" w:name="_Toc10767"/>
      <w:bookmarkStart w:id="204" w:name="_Toc13784"/>
      <w:bookmarkStart w:id="205" w:name="_Toc515908215"/>
      <w:bookmarkStart w:id="206" w:name="_Toc31712"/>
      <w:bookmarkStart w:id="207" w:name="_Toc8344"/>
      <w:r>
        <w:rPr>
          <w:rFonts w:hint="eastAsia" w:ascii="宋体" w:hAnsi="宋体" w:cs="宋体"/>
          <w:bCs w:val="0"/>
          <w:sz w:val="24"/>
          <w:szCs w:val="24"/>
          <w:highlight w:val="none"/>
          <w:lang w:val="zh-CN" w:eastAsia="zh-CN"/>
        </w:rPr>
        <w:t>附件</w:t>
      </w:r>
      <w:r>
        <w:rPr>
          <w:rFonts w:hint="eastAsia" w:ascii="宋体" w:hAnsi="宋体" w:cs="宋体"/>
          <w:bCs w:val="0"/>
          <w:sz w:val="24"/>
          <w:szCs w:val="24"/>
          <w:highlight w:val="none"/>
          <w:lang w:val="en-US" w:eastAsia="zh-CN"/>
        </w:rPr>
        <w:t>9</w:t>
      </w:r>
      <w:r>
        <w:rPr>
          <w:rFonts w:hint="eastAsia" w:ascii="宋体" w:hAnsi="宋体" w:cs="宋体"/>
          <w:bCs w:val="0"/>
          <w:sz w:val="24"/>
          <w:szCs w:val="24"/>
          <w:highlight w:val="none"/>
          <w:lang w:val="zh-CN" w:eastAsia="zh-CN"/>
        </w:rPr>
        <w:t>：财务状况报告，依法缴纳税收和社会保障资金的相关材料</w:t>
      </w:r>
      <w:bookmarkEnd w:id="203"/>
      <w:bookmarkEnd w:id="204"/>
      <w:bookmarkEnd w:id="205"/>
      <w:bookmarkEnd w:id="206"/>
    </w:p>
    <w:p w14:paraId="3D29819A">
      <w:pPr>
        <w:autoSpaceDE w:val="0"/>
        <w:autoSpaceDN w:val="0"/>
        <w:spacing w:line="360" w:lineRule="auto"/>
        <w:rPr>
          <w:rFonts w:hint="eastAsia" w:ascii="宋体" w:hAnsi="宋体" w:cs="宋体"/>
          <w:kern w:val="0"/>
          <w:sz w:val="24"/>
          <w:highlight w:val="none"/>
          <w:lang w:val="zh-CN"/>
        </w:rPr>
      </w:pPr>
    </w:p>
    <w:p w14:paraId="684E4FCF">
      <w:pPr>
        <w:autoSpaceDE w:val="0"/>
        <w:autoSpaceDN w:val="0"/>
        <w:spacing w:line="360" w:lineRule="auto"/>
        <w:jc w:val="center"/>
        <w:rPr>
          <w:rFonts w:hint="eastAsia" w:ascii="宋体" w:hAnsi="宋体" w:cs="宋体"/>
          <w:b/>
          <w:bCs/>
          <w:kern w:val="0"/>
          <w:sz w:val="32"/>
          <w:szCs w:val="32"/>
          <w:highlight w:val="none"/>
          <w:lang w:val="zh-CN"/>
        </w:rPr>
      </w:pPr>
      <w:r>
        <w:rPr>
          <w:rFonts w:hint="eastAsia" w:ascii="宋体" w:hAnsi="宋体" w:cs="宋体"/>
          <w:b/>
          <w:bCs/>
          <w:kern w:val="0"/>
          <w:sz w:val="24"/>
          <w:highlight w:val="none"/>
          <w:lang w:val="zh-CN"/>
        </w:rPr>
        <w:t>财务状况报告，依法缴纳税收和社会保障资金的相关材料</w:t>
      </w:r>
    </w:p>
    <w:p w14:paraId="3DBB54DB">
      <w:pPr>
        <w:autoSpaceDE w:val="0"/>
        <w:autoSpaceDN w:val="0"/>
        <w:spacing w:line="360" w:lineRule="auto"/>
        <w:rPr>
          <w:rFonts w:hint="eastAsia" w:ascii="宋体" w:hAnsi="宋体" w:cs="宋体"/>
          <w:kern w:val="0"/>
          <w:sz w:val="24"/>
          <w:highlight w:val="none"/>
          <w:lang w:val="zh-CN"/>
        </w:rPr>
      </w:pPr>
    </w:p>
    <w:p w14:paraId="0C872B12">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按照磋商文件</w:t>
      </w:r>
      <w:r>
        <w:rPr>
          <w:rFonts w:hint="eastAsia" w:ascii="宋体" w:hAnsi="宋体" w:cs="宋体"/>
          <w:kern w:val="0"/>
          <w:sz w:val="22"/>
          <w:szCs w:val="22"/>
          <w:highlight w:val="none"/>
        </w:rPr>
        <w:t>要求</w:t>
      </w:r>
      <w:r>
        <w:rPr>
          <w:rFonts w:hint="eastAsia" w:ascii="宋体" w:hAnsi="宋体" w:cs="宋体"/>
          <w:kern w:val="0"/>
          <w:sz w:val="22"/>
          <w:szCs w:val="22"/>
          <w:highlight w:val="none"/>
          <w:lang w:val="zh-CN"/>
        </w:rPr>
        <w:t>提供以下相关材料。</w:t>
      </w:r>
    </w:p>
    <w:p w14:paraId="684D541B">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1、供应商是法人的，提供基本存款账户银行近三个月内出具的有效、完整的资信证明（同时提供基本存款账户开户许可证或基本存款账户信息）或</w:t>
      </w:r>
      <w:r>
        <w:rPr>
          <w:rFonts w:hint="eastAsia" w:ascii="宋体" w:hAnsi="宋体" w:cs="宋体"/>
          <w:kern w:val="0"/>
          <w:sz w:val="22"/>
          <w:szCs w:val="22"/>
          <w:highlight w:val="none"/>
          <w:lang w:val="en-US" w:eastAsia="zh-CN"/>
        </w:rPr>
        <w:t>2024年度或2025年度</w:t>
      </w:r>
      <w:r>
        <w:rPr>
          <w:rFonts w:hint="eastAsia" w:ascii="宋体" w:hAnsi="宋体" w:cs="宋体"/>
          <w:kern w:val="0"/>
          <w:sz w:val="22"/>
          <w:szCs w:val="22"/>
          <w:highlight w:val="none"/>
          <w:lang w:val="zh-CN"/>
        </w:rPr>
        <w:t>经第三方审计的财务状况报告（扫描或复印件应全面、完整、清晰），包括资产负债表、现金流量表、利润表和财务（会计）报表附注，并提供第三方机构的营业执照、执业证书。供应商是其他组织和自然人，没有经审计的财务报告，可以提供基本开户银行出具的资信证明（同时提供基本存款账户开户许可证或基本存款账户信息）。</w:t>
      </w:r>
    </w:p>
    <w:p w14:paraId="34931D10">
      <w:pPr>
        <w:autoSpaceDE w:val="0"/>
        <w:autoSpaceDN w:val="0"/>
        <w:spacing w:line="360" w:lineRule="auto"/>
        <w:ind w:firstLine="480"/>
        <w:rPr>
          <w:rFonts w:hint="eastAsia" w:ascii="宋体" w:hAnsi="宋体" w:cs="宋体"/>
          <w:kern w:val="0"/>
          <w:sz w:val="22"/>
          <w:szCs w:val="22"/>
          <w:highlight w:val="none"/>
          <w:lang w:val="zh-CN"/>
        </w:rPr>
      </w:pPr>
      <w:r>
        <w:rPr>
          <w:rFonts w:hint="eastAsia" w:ascii="宋体" w:hAnsi="宋体" w:cs="宋体"/>
          <w:kern w:val="0"/>
          <w:sz w:val="22"/>
          <w:szCs w:val="22"/>
          <w:highlight w:val="none"/>
          <w:lang w:val="zh-CN"/>
        </w:rPr>
        <w:t>2、近6个月内</w:t>
      </w:r>
      <w:r>
        <w:rPr>
          <w:rFonts w:hint="eastAsia" w:ascii="宋体" w:hAnsi="宋体" w:cs="宋体"/>
          <w:kern w:val="0"/>
          <w:sz w:val="22"/>
          <w:szCs w:val="22"/>
          <w:highlight w:val="none"/>
          <w:lang w:val="en-US" w:eastAsia="zh-CN"/>
        </w:rPr>
        <w:t>任意3个月</w:t>
      </w:r>
      <w:r>
        <w:rPr>
          <w:rFonts w:hint="eastAsia" w:ascii="宋体" w:hAnsi="宋体" w:cs="宋体"/>
          <w:kern w:val="0"/>
          <w:sz w:val="22"/>
          <w:szCs w:val="22"/>
          <w:highlight w:val="none"/>
          <w:lang w:val="zh-CN"/>
        </w:rPr>
        <w:t>的依法缴纳税收和社会保障资金记录的证明材料；依法免税或不需要缴纳社会保障资金的供应商须提供相应文件证明其依法免税或不需要缴纳社会保障资金，</w:t>
      </w:r>
      <w:r>
        <w:rPr>
          <w:rFonts w:hint="eastAsia" w:ascii="宋体" w:hAnsi="宋体" w:cs="宋体"/>
          <w:kern w:val="0"/>
          <w:sz w:val="22"/>
          <w:szCs w:val="22"/>
          <w:highlight w:val="none"/>
          <w:lang w:val="en-US" w:eastAsia="zh-CN"/>
        </w:rPr>
        <w:t>成立时间不足3个月的提供成立以来的证明材料</w:t>
      </w:r>
      <w:r>
        <w:rPr>
          <w:rFonts w:hint="eastAsia" w:ascii="宋体" w:hAnsi="宋体" w:cs="宋体"/>
          <w:kern w:val="0"/>
          <w:sz w:val="22"/>
          <w:szCs w:val="22"/>
          <w:highlight w:val="none"/>
          <w:lang w:val="zh-CN"/>
        </w:rPr>
        <w:t>。</w:t>
      </w:r>
    </w:p>
    <w:p w14:paraId="5A27566F">
      <w:pPr>
        <w:pStyle w:val="29"/>
        <w:spacing w:before="0" w:after="0" w:line="360" w:lineRule="auto"/>
        <w:ind w:left="0" w:leftChars="0" w:firstLine="0" w:firstLineChars="0"/>
        <w:jc w:val="left"/>
        <w:outlineLvl w:val="1"/>
        <w:rPr>
          <w:rFonts w:hint="eastAsia" w:ascii="宋体" w:hAnsi="宋体" w:cs="宋体"/>
          <w:sz w:val="32"/>
          <w:szCs w:val="28"/>
          <w:highlight w:val="none"/>
        </w:rPr>
      </w:pPr>
      <w:r>
        <w:rPr>
          <w:rFonts w:hint="eastAsia" w:ascii="宋体" w:hAnsi="宋体" w:cs="宋体"/>
          <w:kern w:val="0"/>
          <w:sz w:val="22"/>
          <w:szCs w:val="22"/>
          <w:highlight w:val="none"/>
          <w:lang w:val="zh-CN"/>
        </w:rPr>
        <w:br w:type="page"/>
      </w:r>
      <w:bookmarkEnd w:id="207"/>
      <w:bookmarkStart w:id="208" w:name="_Toc25252"/>
      <w:bookmarkStart w:id="209" w:name="_Toc14190"/>
      <w:bookmarkStart w:id="210" w:name="_Toc515908216"/>
      <w:bookmarkStart w:id="211" w:name="_Toc19133"/>
      <w:r>
        <w:rPr>
          <w:rFonts w:hint="eastAsia" w:ascii="宋体" w:hAnsi="宋体" w:cs="宋体"/>
          <w:bCs w:val="0"/>
          <w:sz w:val="24"/>
          <w:szCs w:val="24"/>
          <w:highlight w:val="none"/>
          <w:lang w:val="zh-CN" w:eastAsia="zh-CN"/>
        </w:rPr>
        <w:t>附件1</w:t>
      </w:r>
      <w:r>
        <w:rPr>
          <w:rFonts w:hint="eastAsia" w:ascii="宋体" w:hAnsi="宋体" w:cs="宋体"/>
          <w:bCs w:val="0"/>
          <w:sz w:val="24"/>
          <w:szCs w:val="24"/>
          <w:highlight w:val="none"/>
          <w:lang w:val="en-US" w:eastAsia="zh-CN"/>
        </w:rPr>
        <w:t>0</w:t>
      </w:r>
      <w:r>
        <w:rPr>
          <w:rFonts w:hint="eastAsia" w:ascii="宋体" w:hAnsi="宋体" w:cs="宋体"/>
          <w:bCs w:val="0"/>
          <w:sz w:val="24"/>
          <w:szCs w:val="24"/>
          <w:highlight w:val="none"/>
          <w:lang w:val="zh-CN" w:eastAsia="zh-CN"/>
        </w:rPr>
        <w:t>：</w:t>
      </w:r>
      <w:bookmarkEnd w:id="208"/>
      <w:r>
        <w:rPr>
          <w:rFonts w:hint="eastAsia" w:ascii="宋体" w:hAnsi="宋体" w:cs="宋体"/>
          <w:bCs w:val="0"/>
          <w:sz w:val="24"/>
          <w:szCs w:val="24"/>
          <w:highlight w:val="none"/>
          <w:lang w:val="zh-CN" w:eastAsia="zh-CN"/>
        </w:rPr>
        <w:t>具备履行合同所必需的设备和专业技术能力的证明材料</w:t>
      </w:r>
    </w:p>
    <w:p w14:paraId="4901C888">
      <w:pPr>
        <w:autoSpaceDE w:val="0"/>
        <w:autoSpaceDN w:val="0"/>
        <w:spacing w:line="360" w:lineRule="auto"/>
        <w:rPr>
          <w:rFonts w:hint="eastAsia" w:ascii="宋体" w:hAnsi="宋体" w:cs="宋体"/>
          <w:kern w:val="0"/>
          <w:sz w:val="24"/>
          <w:highlight w:val="none"/>
          <w:lang w:val="zh-CN"/>
        </w:rPr>
      </w:pPr>
    </w:p>
    <w:p w14:paraId="00977FC3">
      <w:pPr>
        <w:autoSpaceDE w:val="0"/>
        <w:autoSpaceDN w:val="0"/>
        <w:spacing w:line="360" w:lineRule="auto"/>
        <w:jc w:val="center"/>
        <w:rPr>
          <w:rFonts w:hint="eastAsia" w:ascii="宋体" w:hAnsi="宋体" w:cs="宋体"/>
          <w:b/>
          <w:bCs/>
          <w:kern w:val="0"/>
          <w:sz w:val="32"/>
          <w:szCs w:val="32"/>
          <w:highlight w:val="none"/>
          <w:lang w:val="zh-CN"/>
        </w:rPr>
      </w:pPr>
      <w:r>
        <w:rPr>
          <w:rFonts w:hint="eastAsia" w:ascii="宋体" w:hAnsi="宋体" w:cs="宋体"/>
          <w:b/>
          <w:bCs/>
          <w:kern w:val="0"/>
          <w:sz w:val="24"/>
          <w:highlight w:val="none"/>
          <w:lang w:val="zh-CN"/>
        </w:rPr>
        <w:t>具备履行合同所必需的设备和专业技术能力的证明材料</w:t>
      </w:r>
    </w:p>
    <w:p w14:paraId="033A378B">
      <w:pPr>
        <w:autoSpaceDE w:val="0"/>
        <w:autoSpaceDN w:val="0"/>
        <w:spacing w:line="360" w:lineRule="auto"/>
        <w:ind w:firstLine="480"/>
        <w:rPr>
          <w:rFonts w:ascii="宋体" w:hAnsi="宋体" w:cs="宋体"/>
          <w:kern w:val="0"/>
          <w:sz w:val="20"/>
          <w:szCs w:val="22"/>
          <w:highlight w:val="none"/>
          <w:lang w:val="zh-CN"/>
        </w:rPr>
      </w:pPr>
    </w:p>
    <w:p w14:paraId="647376B1">
      <w:pPr>
        <w:pStyle w:val="29"/>
        <w:spacing w:before="0" w:after="0" w:line="360" w:lineRule="auto"/>
        <w:ind w:left="0" w:leftChars="0" w:firstLine="440" w:firstLineChars="200"/>
        <w:jc w:val="left"/>
        <w:outlineLvl w:val="1"/>
        <w:rPr>
          <w:rFonts w:hint="eastAsia" w:ascii="宋体" w:hAnsi="宋体" w:cs="宋体"/>
          <w:b w:val="0"/>
          <w:bCs w:val="0"/>
          <w:kern w:val="0"/>
          <w:sz w:val="22"/>
          <w:szCs w:val="22"/>
          <w:highlight w:val="none"/>
          <w:lang w:val="zh-CN"/>
        </w:rPr>
      </w:pPr>
      <w:r>
        <w:rPr>
          <w:rFonts w:hint="eastAsia" w:ascii="宋体" w:hAnsi="宋体" w:cs="宋体"/>
          <w:b w:val="0"/>
          <w:bCs w:val="0"/>
          <w:kern w:val="0"/>
          <w:sz w:val="22"/>
          <w:szCs w:val="22"/>
          <w:highlight w:val="none"/>
          <w:lang w:val="zh-CN"/>
        </w:rPr>
        <w:t>为保证本项目合同的顺利履行，供应商必须具备履行合同的设备和专业技术能力，须提供必须具备履行合同的设备和专业技术能力的承诺函（附件自拟），并提供相关设备的购置发票或相关人员的职称证书</w:t>
      </w:r>
      <w:r>
        <w:rPr>
          <w:rFonts w:hint="eastAsia" w:ascii="宋体" w:hAnsi="宋体" w:cs="宋体"/>
          <w:b w:val="0"/>
          <w:bCs w:val="0"/>
          <w:kern w:val="0"/>
          <w:sz w:val="22"/>
          <w:szCs w:val="22"/>
          <w:highlight w:val="none"/>
        </w:rPr>
        <w:t>或</w:t>
      </w:r>
      <w:r>
        <w:rPr>
          <w:rFonts w:hint="eastAsia" w:ascii="宋体" w:hAnsi="宋体" w:cs="宋体"/>
          <w:b w:val="0"/>
          <w:bCs w:val="0"/>
          <w:kern w:val="0"/>
          <w:sz w:val="22"/>
          <w:szCs w:val="22"/>
          <w:highlight w:val="none"/>
          <w:lang w:val="zh-CN"/>
        </w:rPr>
        <w:t>用工合同等证明材料</w:t>
      </w:r>
    </w:p>
    <w:p w14:paraId="5D8EFF36">
      <w:pPr>
        <w:pStyle w:val="29"/>
        <w:spacing w:before="0" w:after="0" w:line="360" w:lineRule="auto"/>
        <w:ind w:left="0" w:leftChars="0" w:firstLine="0" w:firstLineChars="0"/>
        <w:jc w:val="left"/>
        <w:outlineLvl w:val="1"/>
        <w:rPr>
          <w:rFonts w:hint="eastAsia" w:ascii="宋体" w:hAnsi="宋体" w:cs="宋体"/>
          <w:sz w:val="32"/>
          <w:szCs w:val="28"/>
          <w:highlight w:val="none"/>
        </w:rPr>
      </w:pPr>
      <w:r>
        <w:rPr>
          <w:rFonts w:hint="eastAsia" w:ascii="宋体" w:hAnsi="宋体" w:cs="宋体"/>
          <w:b/>
          <w:bCs/>
          <w:kern w:val="0"/>
          <w:sz w:val="22"/>
          <w:szCs w:val="22"/>
          <w:highlight w:val="none"/>
          <w:lang w:val="zh-CN"/>
        </w:rPr>
        <w:br w:type="page"/>
      </w:r>
      <w:bookmarkStart w:id="212" w:name="_Toc12916"/>
      <w:r>
        <w:rPr>
          <w:rFonts w:hint="eastAsia" w:ascii="宋体" w:hAnsi="宋体" w:cs="宋体"/>
          <w:bCs w:val="0"/>
          <w:sz w:val="24"/>
          <w:szCs w:val="24"/>
          <w:highlight w:val="none"/>
          <w:lang w:val="zh-CN" w:eastAsia="zh-CN"/>
        </w:rPr>
        <w:t>附件1</w:t>
      </w:r>
      <w:r>
        <w:rPr>
          <w:rFonts w:hint="eastAsia" w:ascii="宋体" w:hAnsi="宋体" w:cs="宋体"/>
          <w:bCs w:val="0"/>
          <w:sz w:val="24"/>
          <w:szCs w:val="24"/>
          <w:highlight w:val="none"/>
          <w:lang w:val="en-US" w:eastAsia="zh-CN"/>
        </w:rPr>
        <w:t>1</w:t>
      </w:r>
      <w:r>
        <w:rPr>
          <w:rFonts w:hint="eastAsia" w:ascii="宋体" w:hAnsi="宋体" w:cs="宋体"/>
          <w:bCs w:val="0"/>
          <w:sz w:val="24"/>
          <w:szCs w:val="24"/>
          <w:highlight w:val="none"/>
          <w:lang w:val="zh-CN" w:eastAsia="zh-CN"/>
        </w:rPr>
        <w:t>：无重大违法记录声明</w:t>
      </w:r>
    </w:p>
    <w:p w14:paraId="1E423B05">
      <w:pPr>
        <w:autoSpaceDE w:val="0"/>
        <w:autoSpaceDN w:val="0"/>
        <w:spacing w:line="360" w:lineRule="auto"/>
        <w:rPr>
          <w:rFonts w:hint="eastAsia" w:ascii="宋体" w:hAnsi="宋体" w:cs="宋体"/>
          <w:kern w:val="0"/>
          <w:sz w:val="24"/>
          <w:highlight w:val="none"/>
          <w:lang w:val="zh-CN"/>
        </w:rPr>
      </w:pPr>
    </w:p>
    <w:p w14:paraId="1EC6375D">
      <w:pPr>
        <w:autoSpaceDE w:val="0"/>
        <w:autoSpaceDN w:val="0"/>
        <w:spacing w:line="360" w:lineRule="auto"/>
        <w:jc w:val="center"/>
        <w:rPr>
          <w:rFonts w:hint="eastAsia" w:ascii="宋体" w:hAnsi="宋体" w:cs="宋体"/>
          <w:b/>
          <w:bCs/>
          <w:kern w:val="0"/>
          <w:sz w:val="32"/>
          <w:szCs w:val="32"/>
          <w:highlight w:val="none"/>
          <w:lang w:val="zh-CN"/>
        </w:rPr>
      </w:pPr>
      <w:r>
        <w:rPr>
          <w:rFonts w:hint="eastAsia" w:ascii="宋体" w:hAnsi="宋体" w:cs="宋体"/>
          <w:b/>
          <w:bCs/>
          <w:kern w:val="0"/>
          <w:sz w:val="24"/>
          <w:highlight w:val="none"/>
          <w:lang w:val="zh-CN"/>
        </w:rPr>
        <w:t>无重大违法记录声明</w:t>
      </w:r>
    </w:p>
    <w:p w14:paraId="48CC2DB3">
      <w:pPr>
        <w:spacing w:line="360" w:lineRule="auto"/>
        <w:rPr>
          <w:rFonts w:hint="eastAsia" w:ascii="宋体" w:hAnsi="宋体" w:cs="宋体"/>
          <w:b/>
          <w:bCs/>
          <w:sz w:val="24"/>
          <w:highlight w:val="none"/>
        </w:rPr>
      </w:pPr>
    </w:p>
    <w:p w14:paraId="260D4F94">
      <w:pPr>
        <w:spacing w:line="360" w:lineRule="auto"/>
        <w:rPr>
          <w:rFonts w:hint="eastAsia" w:ascii="宋体" w:hAnsi="宋体" w:cs="宋体"/>
          <w:b/>
          <w:bCs/>
          <w:sz w:val="22"/>
          <w:szCs w:val="22"/>
          <w:highlight w:val="none"/>
        </w:rPr>
      </w:pPr>
      <w:r>
        <w:rPr>
          <w:rFonts w:hint="eastAsia" w:ascii="宋体" w:hAnsi="宋体" w:cs="宋体"/>
          <w:b/>
          <w:bCs/>
          <w:sz w:val="22"/>
          <w:szCs w:val="22"/>
          <w:highlight w:val="none"/>
        </w:rPr>
        <w:t>致：</w:t>
      </w:r>
      <w:r>
        <w:rPr>
          <w:rFonts w:hint="eastAsia" w:ascii="宋体" w:hAnsi="宋体" w:cs="宋体"/>
          <w:b/>
          <w:bCs/>
          <w:kern w:val="0"/>
          <w:sz w:val="22"/>
          <w:szCs w:val="22"/>
          <w:highlight w:val="none"/>
          <w:u w:val="dashDotHeavy"/>
          <w:lang w:val="zh-CN"/>
        </w:rPr>
        <w:t>采购人或者采购代理机构</w:t>
      </w:r>
    </w:p>
    <w:p w14:paraId="761448F4">
      <w:pPr>
        <w:spacing w:line="360" w:lineRule="auto"/>
        <w:ind w:firstLine="440" w:firstLineChars="200"/>
        <w:rPr>
          <w:rFonts w:hint="eastAsia" w:ascii="宋体" w:hAnsi="宋体" w:cs="宋体"/>
          <w:sz w:val="22"/>
          <w:szCs w:val="22"/>
          <w:highlight w:val="none"/>
          <w:shd w:val="clear" w:color="auto" w:fill="FFFFFF"/>
        </w:rPr>
      </w:pPr>
      <w:r>
        <w:rPr>
          <w:rFonts w:hint="eastAsia" w:ascii="宋体" w:hAnsi="宋体" w:cs="宋体"/>
          <w:sz w:val="22"/>
          <w:szCs w:val="22"/>
          <w:highlight w:val="none"/>
        </w:rPr>
        <w:t>我单位参加本次</w:t>
      </w:r>
      <w:r>
        <w:rPr>
          <w:rFonts w:hint="eastAsia" w:ascii="宋体" w:hAnsi="宋体" w:cs="宋体"/>
          <w:sz w:val="22"/>
          <w:szCs w:val="22"/>
          <w:highlight w:val="none"/>
          <w:lang w:eastAsia="zh-CN"/>
        </w:rPr>
        <w:t>采购</w:t>
      </w:r>
      <w:r>
        <w:rPr>
          <w:rFonts w:hint="eastAsia" w:ascii="宋体" w:hAnsi="宋体" w:cs="宋体"/>
          <w:sz w:val="22"/>
          <w:szCs w:val="22"/>
          <w:highlight w:val="none"/>
        </w:rPr>
        <w:t>项目活动前三年内，在经营活动中无重大违法活动记录，符合规定的供应商资格条</w:t>
      </w:r>
      <w:r>
        <w:rPr>
          <w:rFonts w:hint="eastAsia" w:ascii="宋体" w:hAnsi="宋体" w:cs="宋体"/>
          <w:sz w:val="22"/>
          <w:szCs w:val="22"/>
          <w:highlight w:val="none"/>
          <w:shd w:val="clear" w:color="auto" w:fill="FFFFFF"/>
        </w:rPr>
        <w:t>件。我方对此声明负全部法律责任。</w:t>
      </w:r>
    </w:p>
    <w:p w14:paraId="3CAC4110">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特此声明。</w:t>
      </w:r>
    </w:p>
    <w:p w14:paraId="1B3B48C3">
      <w:pPr>
        <w:autoSpaceDE w:val="0"/>
        <w:autoSpaceDN w:val="0"/>
        <w:spacing w:line="360" w:lineRule="auto"/>
        <w:jc w:val="left"/>
        <w:rPr>
          <w:rFonts w:hint="eastAsia" w:ascii="宋体" w:hAnsi="宋体" w:cs="宋体"/>
          <w:kern w:val="0"/>
          <w:sz w:val="22"/>
          <w:szCs w:val="22"/>
          <w:highlight w:val="none"/>
          <w:lang w:val="zh-CN"/>
        </w:rPr>
      </w:pPr>
    </w:p>
    <w:p w14:paraId="627F95AF">
      <w:pPr>
        <w:autoSpaceDE w:val="0"/>
        <w:autoSpaceDN w:val="0"/>
        <w:spacing w:line="360" w:lineRule="auto"/>
        <w:jc w:val="left"/>
        <w:rPr>
          <w:rFonts w:hint="eastAsia" w:ascii="宋体" w:hAnsi="宋体" w:cs="宋体"/>
          <w:kern w:val="0"/>
          <w:sz w:val="22"/>
          <w:szCs w:val="22"/>
          <w:highlight w:val="none"/>
          <w:lang w:val="zh-CN"/>
        </w:rPr>
      </w:pPr>
    </w:p>
    <w:p w14:paraId="60511C79">
      <w:pPr>
        <w:autoSpaceDE w:val="0"/>
        <w:autoSpaceDN w:val="0"/>
        <w:spacing w:line="360" w:lineRule="auto"/>
        <w:jc w:val="left"/>
        <w:rPr>
          <w:rFonts w:hint="eastAsia" w:ascii="宋体" w:hAnsi="宋体" w:cs="宋体"/>
          <w:kern w:val="0"/>
          <w:sz w:val="20"/>
          <w:szCs w:val="22"/>
          <w:highlight w:val="none"/>
          <w:lang w:val="zh-CN"/>
        </w:rPr>
      </w:pPr>
    </w:p>
    <w:p w14:paraId="2652203E">
      <w:pPr>
        <w:autoSpaceDE w:val="0"/>
        <w:autoSpaceDN w:val="0"/>
        <w:spacing w:line="360" w:lineRule="auto"/>
        <w:jc w:val="left"/>
        <w:rPr>
          <w:rFonts w:hint="eastAsia" w:ascii="宋体" w:hAnsi="宋体" w:cs="宋体"/>
          <w:kern w:val="0"/>
          <w:sz w:val="20"/>
          <w:szCs w:val="22"/>
          <w:highlight w:val="none"/>
          <w:lang w:val="zh-CN"/>
        </w:rPr>
      </w:pPr>
    </w:p>
    <w:p w14:paraId="2373E862">
      <w:pPr>
        <w:autoSpaceDE w:val="0"/>
        <w:autoSpaceDN w:val="0"/>
        <w:spacing w:line="360" w:lineRule="auto"/>
        <w:jc w:val="left"/>
        <w:rPr>
          <w:rFonts w:hint="eastAsia" w:ascii="宋体" w:hAnsi="宋体" w:cs="宋体"/>
          <w:kern w:val="0"/>
          <w:sz w:val="20"/>
          <w:szCs w:val="22"/>
          <w:highlight w:val="none"/>
          <w:lang w:val="zh-CN"/>
        </w:rPr>
      </w:pPr>
    </w:p>
    <w:p w14:paraId="601FA499">
      <w:pPr>
        <w:autoSpaceDE w:val="0"/>
        <w:autoSpaceDN w:val="0"/>
        <w:spacing w:line="360" w:lineRule="auto"/>
        <w:jc w:val="right"/>
        <w:rPr>
          <w:rFonts w:hint="eastAsia" w:ascii="宋体" w:hAnsi="宋体" w:cs="宋体"/>
          <w:b/>
          <w:bCs/>
          <w:kern w:val="0"/>
          <w:sz w:val="22"/>
          <w:szCs w:val="22"/>
          <w:highlight w:val="none"/>
          <w:lang w:val="zh-CN"/>
        </w:rPr>
      </w:pPr>
      <w:r>
        <w:rPr>
          <w:rFonts w:hint="eastAsia" w:ascii="宋体" w:hAnsi="宋体" w:cs="宋体"/>
          <w:b/>
          <w:bCs/>
          <w:sz w:val="22"/>
          <w:szCs w:val="22"/>
          <w:highlight w:val="none"/>
        </w:rPr>
        <w:t>供应商</w:t>
      </w:r>
      <w:r>
        <w:rPr>
          <w:rFonts w:hint="eastAsia" w:ascii="宋体" w:hAnsi="宋体" w:cs="宋体"/>
          <w:b/>
          <w:bCs/>
          <w:kern w:val="0"/>
          <w:sz w:val="22"/>
          <w:szCs w:val="22"/>
          <w:highlight w:val="none"/>
          <w:lang w:val="zh-CN"/>
        </w:rPr>
        <w:t xml:space="preserve">：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（公章）</w:t>
      </w:r>
    </w:p>
    <w:p w14:paraId="44FF389A">
      <w:pPr>
        <w:autoSpaceDE w:val="0"/>
        <w:autoSpaceDN w:val="0"/>
        <w:spacing w:line="360" w:lineRule="auto"/>
        <w:jc w:val="right"/>
        <w:rPr>
          <w:rFonts w:hint="eastAsia" w:ascii="宋体" w:hAnsi="宋体" w:cs="宋体"/>
          <w:b/>
          <w:bCs/>
          <w:kern w:val="0"/>
          <w:sz w:val="22"/>
          <w:szCs w:val="22"/>
          <w:highlight w:val="none"/>
          <w:lang w:val="zh-CN"/>
        </w:rPr>
      </w:pPr>
      <w:r>
        <w:rPr>
          <w:rFonts w:hint="eastAsia" w:ascii="宋体" w:hAnsi="宋体" w:cs="宋体"/>
          <w:b/>
          <w:bCs/>
          <w:kern w:val="0"/>
          <w:sz w:val="22"/>
          <w:szCs w:val="22"/>
          <w:highlight w:val="none"/>
          <w:lang w:val="zh-CN"/>
        </w:rPr>
        <w:t>法定代表人或委托代理人：        （签字或盖章）</w:t>
      </w:r>
    </w:p>
    <w:p w14:paraId="57B1B3B2">
      <w:pPr>
        <w:pStyle w:val="29"/>
        <w:spacing w:before="0" w:after="0" w:line="360" w:lineRule="auto"/>
        <w:ind w:left="0" w:leftChars="0" w:firstLine="0" w:firstLineChars="0"/>
        <w:jc w:val="right"/>
        <w:outlineLvl w:val="1"/>
        <w:rPr>
          <w:rFonts w:hint="eastAsia" w:ascii="宋体" w:hAnsi="宋体" w:cs="宋体"/>
          <w:b/>
          <w:bCs/>
          <w:kern w:val="0"/>
          <w:sz w:val="22"/>
          <w:szCs w:val="22"/>
          <w:highlight w:val="none"/>
          <w:lang w:val="zh-CN"/>
        </w:rPr>
      </w:pPr>
      <w:bookmarkStart w:id="213" w:name="_Toc2696"/>
      <w:r>
        <w:rPr>
          <w:rFonts w:hint="eastAsia" w:ascii="宋体" w:hAnsi="宋体" w:cs="宋体"/>
          <w:b/>
          <w:bCs/>
          <w:kern w:val="0"/>
          <w:sz w:val="22"/>
          <w:szCs w:val="22"/>
          <w:highlight w:val="none"/>
          <w:lang w:val="zh-CN"/>
        </w:rPr>
        <w:t xml:space="preserve">年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月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日</w:t>
      </w:r>
      <w:bookmarkEnd w:id="213"/>
    </w:p>
    <w:bookmarkEnd w:id="209"/>
    <w:bookmarkEnd w:id="210"/>
    <w:bookmarkEnd w:id="211"/>
    <w:bookmarkEnd w:id="212"/>
    <w:p w14:paraId="5A4C9BCC">
      <w:pPr>
        <w:autoSpaceDE w:val="0"/>
        <w:autoSpaceDN w:val="0"/>
        <w:spacing w:line="360" w:lineRule="auto"/>
        <w:ind w:firstLine="480"/>
        <w:rPr>
          <w:rFonts w:hint="eastAsia" w:ascii="宋体" w:hAnsi="宋体" w:cs="宋体"/>
          <w:kern w:val="0"/>
          <w:sz w:val="22"/>
          <w:szCs w:val="22"/>
          <w:highlight w:val="none"/>
          <w:lang w:val="zh-CN"/>
        </w:rPr>
      </w:pPr>
    </w:p>
    <w:p w14:paraId="44350C67">
      <w:pPr>
        <w:pStyle w:val="29"/>
        <w:spacing w:before="0" w:after="0" w:line="360" w:lineRule="auto"/>
        <w:ind w:left="0" w:leftChars="0" w:firstLine="0" w:firstLineChars="0"/>
        <w:jc w:val="left"/>
        <w:outlineLvl w:val="1"/>
        <w:rPr>
          <w:rFonts w:hint="eastAsia" w:ascii="宋体" w:hAnsi="宋体" w:eastAsia="宋体" w:cs="宋体"/>
          <w:b/>
          <w:bCs w:val="0"/>
          <w:sz w:val="24"/>
          <w:szCs w:val="24"/>
          <w:highlight w:val="none"/>
          <w:lang w:val="zh-CN" w:eastAsia="zh-CN"/>
        </w:rPr>
      </w:pPr>
      <w:r>
        <w:rPr>
          <w:rFonts w:hint="eastAsia" w:ascii="宋体" w:hAnsi="宋体" w:cs="宋体"/>
          <w:kern w:val="0"/>
          <w:sz w:val="22"/>
          <w:szCs w:val="28"/>
          <w:highlight w:val="none"/>
          <w:lang w:val="zh-CN"/>
        </w:rPr>
        <w:br w:type="page"/>
      </w:r>
      <w:bookmarkStart w:id="214" w:name="_Toc7320"/>
      <w:bookmarkStart w:id="215" w:name="_Toc15722"/>
      <w:bookmarkStart w:id="216" w:name="_Toc11364"/>
      <w:bookmarkStart w:id="217" w:name="_Toc428180591"/>
      <w:r>
        <w:rPr>
          <w:rFonts w:hint="eastAsia" w:ascii="宋体" w:hAnsi="宋体" w:eastAsia="宋体" w:cs="宋体"/>
          <w:b/>
          <w:bCs w:val="0"/>
          <w:sz w:val="24"/>
          <w:szCs w:val="24"/>
          <w:highlight w:val="none"/>
          <w:lang w:val="en-US" w:eastAsia="zh-CN"/>
        </w:rPr>
        <w:t>附件12：</w:t>
      </w:r>
      <w:r>
        <w:rPr>
          <w:rFonts w:hint="eastAsia" w:ascii="宋体" w:hAnsi="宋体" w:eastAsia="宋体" w:cs="宋体"/>
          <w:b/>
          <w:bCs w:val="0"/>
          <w:sz w:val="24"/>
          <w:szCs w:val="24"/>
          <w:highlight w:val="none"/>
          <w:lang w:val="zh-CN" w:eastAsia="zh-CN"/>
        </w:rPr>
        <w:t>资格证明材料</w:t>
      </w:r>
      <w:bookmarkEnd w:id="214"/>
    </w:p>
    <w:p w14:paraId="5A8AF41A">
      <w:pPr>
        <w:spacing w:line="360" w:lineRule="auto"/>
        <w:rPr>
          <w:rFonts w:hint="eastAsia" w:ascii="宋体" w:hAnsi="宋体" w:cs="宋体"/>
          <w:sz w:val="24"/>
          <w:highlight w:val="none"/>
          <w:lang w:val="zh-CN"/>
        </w:rPr>
      </w:pPr>
    </w:p>
    <w:p w14:paraId="0B45E874">
      <w:pPr>
        <w:autoSpaceDE w:val="0"/>
        <w:autoSpaceDN w:val="0"/>
        <w:spacing w:line="360" w:lineRule="auto"/>
        <w:jc w:val="center"/>
        <w:rPr>
          <w:rFonts w:hint="eastAsia" w:ascii="宋体" w:hAnsi="宋体" w:cs="宋体"/>
          <w:b/>
          <w:bCs/>
          <w:kern w:val="0"/>
          <w:sz w:val="32"/>
          <w:szCs w:val="32"/>
          <w:highlight w:val="none"/>
          <w:lang w:val="zh-CN"/>
        </w:rPr>
      </w:pPr>
      <w:r>
        <w:rPr>
          <w:rFonts w:hint="eastAsia" w:ascii="宋体" w:hAnsi="宋体" w:cs="宋体"/>
          <w:b/>
          <w:bCs/>
          <w:kern w:val="0"/>
          <w:sz w:val="24"/>
          <w:highlight w:val="none"/>
          <w:lang w:val="zh-CN"/>
        </w:rPr>
        <w:t>资格证明材料</w:t>
      </w:r>
    </w:p>
    <w:p w14:paraId="4DEE46A4">
      <w:pPr>
        <w:autoSpaceDE w:val="0"/>
        <w:autoSpaceDN w:val="0"/>
        <w:spacing w:line="360" w:lineRule="auto"/>
        <w:rPr>
          <w:rFonts w:hint="eastAsia" w:ascii="宋体" w:hAnsi="宋体" w:cs="宋体"/>
          <w:kern w:val="0"/>
          <w:sz w:val="22"/>
          <w:szCs w:val="22"/>
          <w:highlight w:val="none"/>
          <w:lang w:val="zh-CN"/>
        </w:rPr>
      </w:pPr>
    </w:p>
    <w:p w14:paraId="42E15352">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资格证明材料包括：</w:t>
      </w:r>
    </w:p>
    <w:p w14:paraId="5C44A55F">
      <w:pPr>
        <w:numPr>
          <w:ilvl w:val="0"/>
          <w:numId w:val="3"/>
        </w:numPr>
        <w:spacing w:line="360" w:lineRule="auto"/>
        <w:ind w:firstLine="480"/>
        <w:rPr>
          <w:rFonts w:ascii="宋体" w:hAnsi="宋体" w:cs="宋体"/>
          <w:sz w:val="22"/>
          <w:szCs w:val="22"/>
          <w:highlight w:val="none"/>
        </w:rPr>
      </w:pPr>
      <w:r>
        <w:rPr>
          <w:rFonts w:hint="eastAsia" w:ascii="宋体" w:hAnsi="宋体" w:cs="宋体"/>
          <w:sz w:val="22"/>
          <w:szCs w:val="22"/>
          <w:highlight w:val="none"/>
        </w:rPr>
        <w:t>提供有效的营业执照、税务登记证、机构代码证或三证（五证）合一统一社会代码证及其他资格证明文件（扫描或复印件）；</w:t>
      </w:r>
    </w:p>
    <w:p w14:paraId="68440BAE">
      <w:pPr>
        <w:spacing w:line="360" w:lineRule="auto"/>
        <w:ind w:firstLine="440" w:firstLineChars="200"/>
        <w:rPr>
          <w:rFonts w:hint="eastAsia" w:ascii="宋体" w:hAnsi="宋体" w:cs="宋体"/>
          <w:sz w:val="22"/>
          <w:szCs w:val="22"/>
          <w:highlight w:val="none"/>
        </w:rPr>
      </w:pPr>
      <w:r>
        <w:rPr>
          <w:rFonts w:hint="eastAsia" w:ascii="宋体" w:hAnsi="宋体"/>
          <w:sz w:val="22"/>
          <w:szCs w:val="22"/>
          <w:highlight w:val="none"/>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78C09565">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（2）磋商文件规定的有关资格证书、许可证书、认证等；</w:t>
      </w:r>
    </w:p>
    <w:p w14:paraId="757EFB68">
      <w:pPr>
        <w:spacing w:line="360" w:lineRule="auto"/>
        <w:ind w:firstLine="440" w:firstLineChars="200"/>
        <w:rPr>
          <w:rFonts w:hint="eastAsia" w:ascii="宋体" w:hAnsi="宋体" w:cs="宋体"/>
          <w:sz w:val="20"/>
          <w:szCs w:val="22"/>
          <w:highlight w:val="none"/>
        </w:rPr>
      </w:pPr>
      <w:r>
        <w:rPr>
          <w:rFonts w:hint="eastAsia" w:ascii="宋体" w:hAnsi="宋体" w:cs="宋体"/>
          <w:sz w:val="22"/>
          <w:szCs w:val="22"/>
          <w:highlight w:val="none"/>
        </w:rPr>
        <w:t>（3）</w:t>
      </w:r>
      <w:r>
        <w:rPr>
          <w:rFonts w:hint="eastAsia" w:ascii="宋体" w:hAnsi="宋体" w:cs="宋体"/>
          <w:sz w:val="22"/>
          <w:szCs w:val="22"/>
          <w:highlight w:val="none"/>
          <w:lang w:eastAsia="zh-CN"/>
        </w:rPr>
        <w:t>供应商</w:t>
      </w:r>
      <w:r>
        <w:rPr>
          <w:rFonts w:hint="eastAsia" w:ascii="宋体" w:hAnsi="宋体" w:cs="宋体"/>
          <w:sz w:val="22"/>
          <w:szCs w:val="22"/>
          <w:highlight w:val="none"/>
        </w:rPr>
        <w:t>认为有必要提供的其他资格证明文件</w:t>
      </w:r>
      <w:r>
        <w:rPr>
          <w:rFonts w:hint="eastAsia" w:ascii="宋体" w:hAnsi="宋体" w:cs="宋体"/>
          <w:sz w:val="20"/>
          <w:szCs w:val="22"/>
          <w:highlight w:val="none"/>
        </w:rPr>
        <w:t>。</w:t>
      </w:r>
    </w:p>
    <w:p w14:paraId="4FE39383">
      <w:pPr>
        <w:pStyle w:val="29"/>
        <w:ind w:left="0" w:leftChars="0" w:firstLine="0" w:firstLineChars="0"/>
        <w:jc w:val="left"/>
        <w:outlineLvl w:val="1"/>
        <w:rPr>
          <w:rFonts w:hint="eastAsia" w:ascii="宋体" w:hAnsi="宋体" w:cs="宋体"/>
          <w:bCs w:val="0"/>
          <w:sz w:val="24"/>
          <w:szCs w:val="24"/>
          <w:highlight w:val="none"/>
          <w:lang w:val="zh-CN" w:eastAsia="zh-CN"/>
        </w:rPr>
      </w:pPr>
    </w:p>
    <w:p w14:paraId="411B8E86">
      <w:pPr>
        <w:outlineLvl w:val="1"/>
        <w:rPr>
          <w:rFonts w:hint="eastAsia" w:ascii="宋体" w:hAnsi="宋体" w:eastAsia="宋体" w:cs="宋体"/>
          <w:b/>
          <w:bCs w:val="0"/>
          <w:kern w:val="2"/>
          <w:sz w:val="24"/>
          <w:szCs w:val="24"/>
          <w:highlight w:val="none"/>
          <w:lang w:val="en-US" w:eastAsia="zh-CN" w:bidi="ar-SA"/>
        </w:rPr>
      </w:pPr>
      <w:r>
        <w:rPr>
          <w:rFonts w:hint="eastAsia"/>
          <w:lang w:val="zh-CN" w:eastAsia="zh-CN"/>
        </w:rPr>
        <w:br w:type="page"/>
      </w:r>
      <w:r>
        <w:rPr>
          <w:rFonts w:hint="eastAsia" w:ascii="宋体" w:hAnsi="宋体" w:eastAsia="宋体" w:cs="宋体"/>
          <w:b/>
          <w:bCs w:val="0"/>
          <w:kern w:val="2"/>
          <w:sz w:val="24"/>
          <w:szCs w:val="24"/>
          <w:highlight w:val="none"/>
          <w:lang w:val="en-US" w:eastAsia="zh-CN" w:bidi="ar-SA"/>
        </w:rPr>
        <w:t>附件13：磋商保证金证明</w:t>
      </w:r>
    </w:p>
    <w:p w14:paraId="6C537AC4">
      <w:pPr>
        <w:spacing w:line="400" w:lineRule="exact"/>
        <w:ind w:firstLine="480"/>
        <w:rPr>
          <w:rFonts w:hint="eastAsia"/>
          <w:color w:val="auto"/>
          <w:highlight w:val="none"/>
        </w:rPr>
      </w:pPr>
    </w:p>
    <w:p w14:paraId="33F08D0E">
      <w:pPr>
        <w:autoSpaceDE w:val="0"/>
        <w:autoSpaceDN w:val="0"/>
        <w:spacing w:line="360" w:lineRule="auto"/>
        <w:jc w:val="center"/>
        <w:rPr>
          <w:rFonts w:hint="eastAsia"/>
          <w:b/>
          <w:bCs/>
          <w:color w:val="auto"/>
          <w:sz w:val="24"/>
          <w:szCs w:val="24"/>
          <w:highlight w:val="none"/>
          <w:lang w:val="zh-CN"/>
        </w:rPr>
      </w:pPr>
      <w:r>
        <w:rPr>
          <w:rFonts w:hint="eastAsia"/>
          <w:b/>
          <w:bCs/>
          <w:color w:val="auto"/>
          <w:sz w:val="24"/>
          <w:szCs w:val="24"/>
          <w:highlight w:val="none"/>
        </w:rPr>
        <w:t>磋商</w:t>
      </w:r>
      <w:r>
        <w:rPr>
          <w:rFonts w:hint="eastAsia"/>
          <w:b/>
          <w:bCs/>
          <w:color w:val="auto"/>
          <w:sz w:val="24"/>
          <w:szCs w:val="24"/>
          <w:highlight w:val="none"/>
          <w:lang w:val="zh-CN"/>
        </w:rPr>
        <w:t>保证金证明</w:t>
      </w:r>
    </w:p>
    <w:p w14:paraId="1305572D">
      <w:pPr>
        <w:autoSpaceDE w:val="0"/>
        <w:autoSpaceDN w:val="0"/>
        <w:spacing w:line="360" w:lineRule="auto"/>
        <w:rPr>
          <w:rFonts w:hint="eastAsia"/>
          <w:b/>
          <w:bCs/>
          <w:color w:val="auto"/>
          <w:sz w:val="28"/>
          <w:szCs w:val="28"/>
          <w:highlight w:val="none"/>
          <w:lang w:val="zh-CN"/>
        </w:rPr>
      </w:pPr>
    </w:p>
    <w:p w14:paraId="0BF4DEF5">
      <w:pPr>
        <w:autoSpaceDE w:val="0"/>
        <w:autoSpaceDN w:val="0"/>
        <w:spacing w:line="360" w:lineRule="auto"/>
        <w:rPr>
          <w:rFonts w:hint="eastAsia"/>
          <w:b/>
          <w:bCs/>
          <w:color w:val="auto"/>
          <w:sz w:val="24"/>
          <w:szCs w:val="24"/>
          <w:highlight w:val="none"/>
          <w:lang w:val="zh-CN"/>
        </w:rPr>
      </w:pPr>
      <w:r>
        <w:rPr>
          <w:rFonts w:hint="eastAsia"/>
          <w:b/>
          <w:bCs/>
          <w:color w:val="auto"/>
          <w:sz w:val="24"/>
          <w:szCs w:val="24"/>
          <w:highlight w:val="none"/>
          <w:lang w:val="zh-CN"/>
        </w:rPr>
        <w:t>致：</w:t>
      </w:r>
      <w:r>
        <w:rPr>
          <w:rFonts w:hint="eastAsia"/>
          <w:b/>
          <w:bCs/>
          <w:color w:val="auto"/>
          <w:sz w:val="24"/>
          <w:szCs w:val="24"/>
          <w:highlight w:val="none"/>
          <w:u w:val="dashDotHeavy"/>
          <w:lang w:val="zh-CN"/>
        </w:rPr>
        <w:t>采购人或者采购代理机构</w:t>
      </w:r>
    </w:p>
    <w:p w14:paraId="2D3F063C">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我方为（采购项目名称）项目（采购项目编号为：        ）递交保证金人民币       （大写：人民币        元）已于     年    月    日以</w:t>
      </w:r>
      <w:r>
        <w:rPr>
          <w:rFonts w:hint="eastAsia"/>
          <w:color w:val="auto"/>
          <w:sz w:val="24"/>
          <w:szCs w:val="24"/>
          <w:highlight w:val="none"/>
        </w:rPr>
        <w:t>企业账户</w:t>
      </w:r>
      <w:r>
        <w:rPr>
          <w:rFonts w:hint="eastAsia"/>
          <w:color w:val="auto"/>
          <w:sz w:val="24"/>
          <w:szCs w:val="24"/>
          <w:highlight w:val="none"/>
          <w:lang w:val="zh-CN"/>
        </w:rPr>
        <w:t>转账方式汇入你方账户。</w:t>
      </w:r>
    </w:p>
    <w:p w14:paraId="39D6D93A">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附件：保证金交款证明复印件（加盖公章）</w:t>
      </w:r>
    </w:p>
    <w:p w14:paraId="2854D6FF">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20383DC2">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户    名：</w:t>
      </w:r>
    </w:p>
    <w:p w14:paraId="12AB6925">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开户银行：</w:t>
      </w:r>
    </w:p>
    <w:p w14:paraId="3A7B8C60">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开户帐号：</w:t>
      </w:r>
    </w:p>
    <w:p w14:paraId="1D708439">
      <w:pPr>
        <w:autoSpaceDE w:val="0"/>
        <w:autoSpaceDN w:val="0"/>
        <w:spacing w:line="360" w:lineRule="auto"/>
        <w:ind w:firstLine="360"/>
        <w:rPr>
          <w:rFonts w:hint="eastAsia"/>
          <w:color w:val="auto"/>
          <w:sz w:val="24"/>
          <w:szCs w:val="24"/>
          <w:highlight w:val="none"/>
          <w:lang w:val="zh-CN"/>
        </w:rPr>
      </w:pPr>
    </w:p>
    <w:p w14:paraId="0199BC54">
      <w:pPr>
        <w:autoSpaceDE w:val="0"/>
        <w:autoSpaceDN w:val="0"/>
        <w:spacing w:line="360" w:lineRule="auto"/>
        <w:ind w:firstLine="360"/>
        <w:rPr>
          <w:rFonts w:hint="eastAsia"/>
          <w:b/>
          <w:color w:val="auto"/>
          <w:sz w:val="24"/>
          <w:szCs w:val="24"/>
          <w:highlight w:val="none"/>
          <w:lang w:val="zh-CN"/>
        </w:rPr>
      </w:pPr>
      <w:r>
        <w:rPr>
          <w:rFonts w:hint="eastAsia"/>
          <w:b/>
          <w:color w:val="auto"/>
          <w:sz w:val="24"/>
          <w:szCs w:val="24"/>
          <w:highlight w:val="none"/>
          <w:lang w:val="zh-CN"/>
        </w:rPr>
        <w:t>若采用银行保函，则格式自拟</w:t>
      </w:r>
    </w:p>
    <w:p w14:paraId="6E149F98">
      <w:pPr>
        <w:pStyle w:val="30"/>
        <w:ind w:firstLine="210"/>
        <w:rPr>
          <w:rFonts w:hint="eastAsia"/>
          <w:color w:val="auto"/>
          <w:sz w:val="24"/>
          <w:szCs w:val="24"/>
          <w:highlight w:val="none"/>
          <w:lang w:val="zh-CN"/>
        </w:rPr>
      </w:pPr>
    </w:p>
    <w:p w14:paraId="418EDE91">
      <w:pPr>
        <w:autoSpaceDE w:val="0"/>
        <w:autoSpaceDN w:val="0"/>
        <w:spacing w:line="360" w:lineRule="auto"/>
        <w:jc w:val="right"/>
        <w:rPr>
          <w:rFonts w:hint="eastAsia"/>
          <w:b/>
          <w:bCs/>
          <w:color w:val="auto"/>
          <w:sz w:val="24"/>
          <w:szCs w:val="24"/>
          <w:highlight w:val="none"/>
          <w:lang w:val="zh-CN"/>
        </w:rPr>
      </w:pPr>
      <w:r>
        <w:rPr>
          <w:rFonts w:hint="eastAsia"/>
          <w:b/>
          <w:bCs/>
          <w:color w:val="auto"/>
          <w:sz w:val="24"/>
          <w:szCs w:val="24"/>
          <w:highlight w:val="none"/>
          <w:lang w:val="zh-CN"/>
        </w:rPr>
        <w:t xml:space="preserve">供应商：           </w:t>
      </w:r>
      <w:r>
        <w:rPr>
          <w:rFonts w:hint="eastAsia"/>
          <w:b/>
          <w:bCs/>
          <w:color w:val="auto"/>
          <w:sz w:val="24"/>
          <w:szCs w:val="24"/>
          <w:highlight w:val="none"/>
        </w:rPr>
        <w:t xml:space="preserve">           </w:t>
      </w:r>
      <w:r>
        <w:rPr>
          <w:rFonts w:hint="eastAsia"/>
          <w:b/>
          <w:bCs/>
          <w:color w:val="auto"/>
          <w:sz w:val="24"/>
          <w:szCs w:val="24"/>
          <w:highlight w:val="none"/>
          <w:lang w:val="zh-CN"/>
        </w:rPr>
        <w:t xml:space="preserve">  （公章）</w:t>
      </w:r>
    </w:p>
    <w:p w14:paraId="0E412E5B">
      <w:pPr>
        <w:autoSpaceDE w:val="0"/>
        <w:autoSpaceDN w:val="0"/>
        <w:spacing w:line="360" w:lineRule="auto"/>
        <w:jc w:val="right"/>
        <w:rPr>
          <w:rFonts w:hint="eastAsia"/>
          <w:b/>
          <w:bCs/>
          <w:color w:val="auto"/>
          <w:sz w:val="24"/>
          <w:szCs w:val="24"/>
          <w:highlight w:val="none"/>
          <w:lang w:val="zh-CN"/>
        </w:rPr>
      </w:pPr>
      <w:r>
        <w:rPr>
          <w:rFonts w:hint="eastAsia"/>
          <w:b/>
          <w:bCs/>
          <w:color w:val="auto"/>
          <w:sz w:val="24"/>
          <w:szCs w:val="24"/>
          <w:highlight w:val="none"/>
          <w:lang w:val="zh-CN"/>
        </w:rPr>
        <w:t xml:space="preserve">法定代表人或委托代理人：        </w:t>
      </w:r>
      <w:r>
        <w:rPr>
          <w:rFonts w:hint="eastAsia" w:hAnsi="Cambria"/>
          <w:b/>
          <w:bCs/>
          <w:color w:val="auto"/>
          <w:sz w:val="24"/>
          <w:szCs w:val="24"/>
          <w:highlight w:val="none"/>
          <w:lang w:val="zh-CN"/>
        </w:rPr>
        <w:t>（签字</w:t>
      </w:r>
      <w:r>
        <w:rPr>
          <w:rFonts w:hint="eastAsia" w:hAnsi="Cambria"/>
          <w:b/>
          <w:bCs/>
          <w:color w:val="auto"/>
          <w:sz w:val="24"/>
          <w:szCs w:val="24"/>
          <w:highlight w:val="none"/>
        </w:rPr>
        <w:t>或盖章</w:t>
      </w:r>
      <w:r>
        <w:rPr>
          <w:rFonts w:hint="eastAsia" w:hAnsi="Cambria"/>
          <w:b/>
          <w:bCs/>
          <w:color w:val="auto"/>
          <w:sz w:val="24"/>
          <w:szCs w:val="24"/>
          <w:highlight w:val="none"/>
          <w:lang w:val="zh-CN"/>
        </w:rPr>
        <w:t>）</w:t>
      </w:r>
    </w:p>
    <w:p w14:paraId="1DE84BEC">
      <w:pPr>
        <w:wordWrap w:val="0"/>
        <w:jc w:val="right"/>
        <w:rPr>
          <w:rFonts w:hint="default" w:eastAsia="宋体"/>
          <w:color w:val="auto"/>
          <w:sz w:val="24"/>
          <w:szCs w:val="24"/>
          <w:highlight w:val="none"/>
          <w:lang w:val="en-US" w:eastAsia="zh-CN"/>
        </w:rPr>
      </w:pPr>
      <w:r>
        <w:rPr>
          <w:rFonts w:hint="eastAsia"/>
          <w:b/>
          <w:bCs/>
          <w:color w:val="auto"/>
          <w:sz w:val="24"/>
          <w:szCs w:val="24"/>
          <w:highlight w:val="none"/>
          <w:lang w:val="zh-CN"/>
        </w:rPr>
        <w:t xml:space="preserve">年   月  </w:t>
      </w:r>
      <w:r>
        <w:rPr>
          <w:rFonts w:hint="eastAsia"/>
          <w:b/>
          <w:bCs/>
          <w:color w:val="auto"/>
          <w:sz w:val="24"/>
          <w:szCs w:val="24"/>
          <w:highlight w:val="none"/>
        </w:rPr>
        <w:t xml:space="preserve"> </w:t>
      </w:r>
      <w:r>
        <w:rPr>
          <w:rFonts w:hint="eastAsia"/>
          <w:b/>
          <w:bCs/>
          <w:color w:val="auto"/>
          <w:sz w:val="24"/>
          <w:szCs w:val="24"/>
          <w:highlight w:val="none"/>
          <w:lang w:val="zh-CN"/>
        </w:rPr>
        <w:t xml:space="preserve"> 日</w:t>
      </w:r>
      <w:r>
        <w:rPr>
          <w:rFonts w:hint="eastAsia"/>
          <w:b/>
          <w:bCs/>
          <w:color w:val="auto"/>
          <w:sz w:val="24"/>
          <w:szCs w:val="24"/>
          <w:highlight w:val="none"/>
          <w:lang w:val="en-US" w:eastAsia="zh-CN"/>
        </w:rPr>
        <w:t xml:space="preserve">            </w:t>
      </w:r>
    </w:p>
    <w:p w14:paraId="1B0DF7F6">
      <w:pPr>
        <w:rPr>
          <w:rFonts w:hint="eastAsia"/>
          <w:lang w:val="zh-CN" w:eastAsia="zh-CN"/>
        </w:rPr>
      </w:pPr>
    </w:p>
    <w:p w14:paraId="45AC6C7C">
      <w:pPr>
        <w:pStyle w:val="29"/>
        <w:ind w:left="0" w:leftChars="0" w:firstLine="0" w:firstLineChars="0"/>
        <w:jc w:val="left"/>
        <w:outlineLvl w:val="1"/>
        <w:rPr>
          <w:rFonts w:hint="eastAsia" w:ascii="宋体" w:hAnsi="宋体" w:cs="宋体"/>
          <w:bCs w:val="0"/>
          <w:sz w:val="24"/>
          <w:szCs w:val="24"/>
          <w:highlight w:val="none"/>
          <w:lang w:val="en-US" w:eastAsia="zh-CN"/>
        </w:rPr>
      </w:pPr>
      <w:r>
        <w:rPr>
          <w:rFonts w:hint="eastAsia" w:ascii="宋体" w:hAnsi="宋体" w:cs="宋体"/>
          <w:bCs w:val="0"/>
          <w:sz w:val="24"/>
          <w:szCs w:val="24"/>
          <w:highlight w:val="none"/>
          <w:lang w:val="zh-CN" w:eastAsia="zh-CN"/>
        </w:rPr>
        <w:br w:type="page"/>
      </w:r>
      <w:r>
        <w:rPr>
          <w:rFonts w:hint="eastAsia" w:ascii="宋体" w:hAnsi="宋体" w:eastAsia="宋体" w:cs="宋体"/>
          <w:b/>
          <w:bCs w:val="0"/>
          <w:sz w:val="24"/>
          <w:szCs w:val="24"/>
          <w:highlight w:val="none"/>
          <w:lang w:val="zh-CN" w:eastAsia="zh-CN"/>
        </w:rPr>
        <w:t>附件</w:t>
      </w:r>
      <w:r>
        <w:rPr>
          <w:rFonts w:hint="eastAsia" w:ascii="宋体" w:hAnsi="宋体" w:eastAsia="宋体" w:cs="宋体"/>
          <w:b/>
          <w:bCs w:val="0"/>
          <w:sz w:val="24"/>
          <w:szCs w:val="24"/>
          <w:highlight w:val="none"/>
          <w:lang w:val="en-US" w:eastAsia="zh-CN"/>
        </w:rPr>
        <w:t>14</w:t>
      </w:r>
      <w:r>
        <w:rPr>
          <w:rFonts w:hint="eastAsia" w:ascii="宋体" w:hAnsi="宋体" w:eastAsia="宋体" w:cs="宋体"/>
          <w:b/>
          <w:bCs w:val="0"/>
          <w:sz w:val="24"/>
          <w:szCs w:val="24"/>
          <w:highlight w:val="none"/>
          <w:lang w:val="zh-CN" w:eastAsia="zh-CN"/>
        </w:rPr>
        <w:t>：</w:t>
      </w:r>
      <w:bookmarkEnd w:id="215"/>
      <w:r>
        <w:rPr>
          <w:rFonts w:hint="eastAsia" w:ascii="宋体" w:hAnsi="宋体" w:eastAsia="宋体" w:cs="宋体"/>
          <w:b/>
          <w:bCs w:val="0"/>
          <w:sz w:val="24"/>
          <w:szCs w:val="24"/>
          <w:highlight w:val="none"/>
          <w:lang w:val="zh-CN" w:eastAsia="zh-CN"/>
        </w:rPr>
        <w:t>供应商的类似业绩证明材料</w:t>
      </w:r>
    </w:p>
    <w:p w14:paraId="7AA461CB">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15BD764E">
      <w:pPr>
        <w:spacing w:line="400" w:lineRule="exact"/>
        <w:ind w:firstLine="480"/>
        <w:jc w:val="center"/>
        <w:rPr>
          <w:rFonts w:hint="eastAsia" w:ascii="Times New Roman" w:hAnsi="Times New Roman" w:eastAsia="宋体" w:cs="Times New Roman"/>
          <w:b/>
          <w:bCs/>
          <w:color w:val="auto"/>
          <w:highlight w:val="none"/>
          <w:lang w:val="zh-CN"/>
        </w:rPr>
      </w:pPr>
      <w:r>
        <w:rPr>
          <w:rFonts w:hint="eastAsia" w:ascii="Times New Roman" w:hAnsi="Times New Roman" w:eastAsia="宋体" w:cs="Times New Roman"/>
          <w:b/>
          <w:bCs/>
          <w:color w:val="auto"/>
          <w:highlight w:val="none"/>
          <w:lang w:val="zh-CN"/>
        </w:rPr>
        <w:t>供应商的类似业绩证明材料</w:t>
      </w:r>
    </w:p>
    <w:p w14:paraId="7E128FBC">
      <w:pPr>
        <w:autoSpaceDE w:val="0"/>
        <w:autoSpaceDN w:val="0"/>
        <w:adjustRightInd w:val="0"/>
        <w:spacing w:line="400" w:lineRule="exact"/>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bookmarkEnd w:id="216"/>
    <w:bookmarkEnd w:id="217"/>
    <w:p w14:paraId="5BE4CC03">
      <w:pPr>
        <w:autoSpaceDE w:val="0"/>
        <w:autoSpaceDN w:val="0"/>
        <w:adjustRightInd w:val="0"/>
        <w:spacing w:line="400" w:lineRule="exact"/>
        <w:ind w:firstLine="440" w:firstLineChars="200"/>
        <w:rPr>
          <w:rFonts w:ascii="宋体" w:hAnsi="Cambria" w:eastAsia="宋体" w:cs="宋体"/>
          <w:kern w:val="0"/>
          <w:sz w:val="22"/>
          <w:szCs w:val="22"/>
          <w:highlight w:val="none"/>
          <w:lang w:val="zh-CN"/>
        </w:rPr>
      </w:pPr>
      <w:bookmarkStart w:id="218" w:name="_Toc496004045"/>
      <w:bookmarkStart w:id="219" w:name="_Toc28078206"/>
      <w:r>
        <w:rPr>
          <w:rFonts w:ascii="宋体" w:hAnsi="Cambria" w:eastAsia="宋体" w:cs="宋体"/>
          <w:kern w:val="0"/>
          <w:sz w:val="22"/>
          <w:szCs w:val="22"/>
          <w:highlight w:val="none"/>
          <w:lang w:val="zh-CN"/>
        </w:rPr>
        <w:t>提供自20</w:t>
      </w:r>
      <w:r>
        <w:rPr>
          <w:rFonts w:hint="eastAsia" w:ascii="宋体" w:hAnsi="Cambria" w:eastAsia="宋体" w:cs="宋体"/>
          <w:kern w:val="0"/>
          <w:sz w:val="22"/>
          <w:szCs w:val="22"/>
          <w:highlight w:val="none"/>
          <w:lang w:val="en-US" w:eastAsia="zh-CN"/>
        </w:rPr>
        <w:t>23</w:t>
      </w:r>
      <w:r>
        <w:rPr>
          <w:rFonts w:ascii="宋体" w:hAnsi="Cambria" w:eastAsia="宋体" w:cs="宋体"/>
          <w:kern w:val="0"/>
          <w:sz w:val="22"/>
          <w:szCs w:val="22"/>
          <w:highlight w:val="none"/>
          <w:lang w:val="zh-CN"/>
        </w:rPr>
        <w:t>年</w:t>
      </w:r>
      <w:r>
        <w:rPr>
          <w:rFonts w:hint="eastAsia" w:ascii="宋体" w:hAnsi="Cambria" w:eastAsia="宋体" w:cs="宋体"/>
          <w:kern w:val="0"/>
          <w:sz w:val="22"/>
          <w:szCs w:val="22"/>
          <w:highlight w:val="none"/>
          <w:lang w:val="en-US" w:eastAsia="zh-CN"/>
        </w:rPr>
        <w:t>01</w:t>
      </w:r>
      <w:r>
        <w:rPr>
          <w:rFonts w:ascii="宋体" w:hAnsi="Cambria" w:eastAsia="宋体" w:cs="宋体"/>
          <w:kern w:val="0"/>
          <w:sz w:val="22"/>
          <w:szCs w:val="22"/>
          <w:highlight w:val="none"/>
          <w:lang w:val="zh-CN"/>
        </w:rPr>
        <w:t>月01日至今相关类似业绩。</w:t>
      </w:r>
      <w:r>
        <w:rPr>
          <w:rFonts w:hint="eastAsia" w:ascii="宋体" w:hAnsi="Cambria" w:eastAsia="宋体" w:cs="宋体"/>
          <w:kern w:val="0"/>
          <w:sz w:val="22"/>
          <w:szCs w:val="22"/>
          <w:highlight w:val="none"/>
          <w:lang w:val="zh-CN"/>
        </w:rPr>
        <w:t>【</w:t>
      </w:r>
      <w:r>
        <w:rPr>
          <w:rFonts w:ascii="宋体" w:hAnsi="Cambria" w:eastAsia="宋体" w:cs="宋体"/>
          <w:kern w:val="0"/>
          <w:sz w:val="22"/>
          <w:szCs w:val="22"/>
          <w:highlight w:val="none"/>
          <w:lang w:val="zh-CN"/>
        </w:rPr>
        <w:t>须提供包含合同首页、标的及金额所在页及服务合同签字盖章页的扫描（或复印）件或中标通知书</w:t>
      </w:r>
      <w:r>
        <w:rPr>
          <w:rFonts w:hint="eastAsia" w:ascii="宋体" w:hAnsi="Cambria" w:eastAsia="宋体" w:cs="宋体"/>
          <w:kern w:val="0"/>
          <w:sz w:val="22"/>
          <w:szCs w:val="22"/>
          <w:highlight w:val="none"/>
          <w:lang w:val="zh-CN"/>
        </w:rPr>
        <w:t>】</w:t>
      </w:r>
    </w:p>
    <w:p w14:paraId="17EDEF86">
      <w:pPr>
        <w:adjustRightInd w:val="0"/>
        <w:snapToGrid w:val="0"/>
        <w:spacing w:line="440" w:lineRule="exact"/>
        <w:ind w:left="8152" w:hanging="6987" w:hangingChars="2900"/>
        <w:jc w:val="both"/>
        <w:rPr>
          <w:rFonts w:hint="eastAsia" w:ascii="宋体" w:hAnsi="宋体" w:eastAsia="宋体" w:cs="宋体"/>
          <w:b/>
          <w:bCs w:val="0"/>
          <w:sz w:val="24"/>
          <w:szCs w:val="24"/>
          <w:highlight w:val="none"/>
          <w:lang w:val="zh-CN" w:eastAsia="zh-CN"/>
        </w:rPr>
        <w:sectPr>
          <w:pgSz w:w="11906" w:h="16838"/>
          <w:pgMar w:top="1088" w:right="947" w:bottom="1440" w:left="1077" w:header="851" w:footer="850" w:gutter="0"/>
          <w:pgBorders>
            <w:top w:val="none" w:sz="0" w:space="0"/>
            <w:left w:val="none" w:sz="0" w:space="0"/>
            <w:bottom w:val="none" w:sz="0" w:space="0"/>
            <w:right w:val="none" w:sz="0" w:space="0"/>
          </w:pgBorders>
          <w:cols w:space="720" w:num="1"/>
          <w:docGrid w:linePitch="312" w:charSpace="0"/>
        </w:sectPr>
      </w:pPr>
    </w:p>
    <w:p w14:paraId="6A0D4E7A">
      <w:pPr>
        <w:adjustRightInd w:val="0"/>
        <w:snapToGrid w:val="0"/>
        <w:spacing w:line="440" w:lineRule="exact"/>
        <w:ind w:left="8152" w:hanging="6987" w:hangingChars="2900"/>
        <w:jc w:val="both"/>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zh-CN" w:eastAsia="zh-CN"/>
        </w:rPr>
        <w:t>附件</w:t>
      </w:r>
      <w:r>
        <w:rPr>
          <w:rFonts w:hint="eastAsia" w:ascii="宋体" w:hAnsi="宋体" w:eastAsia="宋体" w:cs="宋体"/>
          <w:b/>
          <w:bCs w:val="0"/>
          <w:sz w:val="24"/>
          <w:szCs w:val="24"/>
          <w:highlight w:val="none"/>
          <w:lang w:val="en-US" w:eastAsia="zh-CN"/>
        </w:rPr>
        <w:t>15</w:t>
      </w:r>
      <w:r>
        <w:rPr>
          <w:rFonts w:hint="eastAsia" w:ascii="宋体" w:hAnsi="宋体" w:eastAsia="宋体" w:cs="宋体"/>
          <w:b/>
          <w:bCs w:val="0"/>
          <w:sz w:val="24"/>
          <w:szCs w:val="24"/>
          <w:highlight w:val="none"/>
          <w:lang w:val="zh-CN" w:eastAsia="zh-CN"/>
        </w:rPr>
        <w:t>：</w:t>
      </w:r>
      <w:r>
        <w:rPr>
          <w:rFonts w:hint="eastAsia" w:ascii="宋体" w:hAnsi="宋体" w:eastAsia="宋体" w:cs="宋体"/>
          <w:b/>
          <w:bCs w:val="0"/>
          <w:sz w:val="24"/>
          <w:szCs w:val="24"/>
          <w:highlight w:val="none"/>
          <w:lang w:val="en-US" w:eastAsia="zh-CN"/>
        </w:rPr>
        <w:t>中小企业声明函（服务)</w:t>
      </w:r>
    </w:p>
    <w:p w14:paraId="6AD766BD">
      <w:pPr>
        <w:autoSpaceDE w:val="0"/>
        <w:autoSpaceDN w:val="0"/>
        <w:adjustRightInd w:val="0"/>
        <w:spacing w:line="400" w:lineRule="exact"/>
        <w:jc w:val="center"/>
        <w:rPr>
          <w:rFonts w:hint="eastAsia" w:ascii="宋体" w:hAnsi="Cambria" w:eastAsia="宋体" w:cs="宋体"/>
          <w:b/>
          <w:bCs/>
          <w:kern w:val="0"/>
          <w:sz w:val="24"/>
          <w:szCs w:val="24"/>
          <w:highlight w:val="none"/>
          <w:lang w:val="zh-CN"/>
        </w:rPr>
      </w:pPr>
      <w:r>
        <w:rPr>
          <w:rFonts w:hint="eastAsia" w:ascii="宋体" w:hAnsi="Cambria" w:eastAsia="宋体" w:cs="宋体"/>
          <w:b/>
          <w:bCs/>
          <w:kern w:val="0"/>
          <w:sz w:val="24"/>
          <w:szCs w:val="24"/>
          <w:highlight w:val="none"/>
          <w:lang w:val="zh-CN"/>
        </w:rPr>
        <w:t>中小企业声明函（服务）</w:t>
      </w:r>
    </w:p>
    <w:p w14:paraId="3C5906F1">
      <w:pPr>
        <w:adjustRightInd w:val="0"/>
        <w:snapToGrid w:val="0"/>
        <w:spacing w:line="440" w:lineRule="exact"/>
        <w:ind w:left="8152" w:hanging="8152" w:hangingChars="2900"/>
        <w:jc w:val="center"/>
        <w:rPr>
          <w:rFonts w:hint="eastAsia" w:ascii="宋体" w:hAnsi="宋体" w:cs="宋体"/>
          <w:b/>
          <w:bCs/>
          <w:color w:val="auto"/>
          <w:kern w:val="0"/>
          <w:sz w:val="28"/>
          <w:szCs w:val="28"/>
          <w:highlight w:val="none"/>
        </w:rPr>
      </w:pPr>
    </w:p>
    <w:p w14:paraId="08992B8A">
      <w:pPr>
        <w:keepNext w:val="0"/>
        <w:keepLines w:val="0"/>
        <w:pageBreakBefore w:val="0"/>
        <w:widowControl w:val="0"/>
        <w:kinsoku/>
        <w:wordWrap/>
        <w:overflowPunct/>
        <w:topLinePunct w:val="0"/>
        <w:autoSpaceDE/>
        <w:autoSpaceDN/>
        <w:bidi w:val="0"/>
        <w:adjustRightInd w:val="0"/>
        <w:snapToGrid w:val="0"/>
        <w:spacing w:line="480" w:lineRule="auto"/>
        <w:ind w:left="1"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本公司（联合体）郑重声明，根据《政府采购促进中小企业发展管理办法》（财库﹝2020﹞46 号）的规定，本公司参加</w:t>
      </w:r>
      <w:r>
        <w:rPr>
          <w:rFonts w:hint="eastAsia" w:ascii="宋体" w:hAnsi="宋体" w:cs="宋体"/>
          <w:bCs/>
          <w:color w:val="auto"/>
          <w:kern w:val="0"/>
          <w:sz w:val="24"/>
          <w:highlight w:val="none"/>
          <w:u w:val="single"/>
        </w:rPr>
        <w:t>（单位名称）</w:t>
      </w:r>
      <w:r>
        <w:rPr>
          <w:rFonts w:hint="eastAsia" w:ascii="宋体" w:hAnsi="宋体" w:cs="宋体"/>
          <w:bCs/>
          <w:color w:val="auto"/>
          <w:kern w:val="0"/>
          <w:sz w:val="24"/>
          <w:highlight w:val="none"/>
        </w:rPr>
        <w:t>的</w:t>
      </w:r>
      <w:r>
        <w:rPr>
          <w:rFonts w:hint="eastAsia" w:ascii="宋体" w:hAnsi="宋体" w:cs="宋体"/>
          <w:bCs/>
          <w:color w:val="auto"/>
          <w:kern w:val="0"/>
          <w:sz w:val="24"/>
          <w:highlight w:val="none"/>
          <w:u w:val="single"/>
        </w:rPr>
        <w:t>（项目名称）</w:t>
      </w:r>
      <w:r>
        <w:rPr>
          <w:rFonts w:hint="eastAsia" w:ascii="宋体" w:hAnsi="宋体" w:cs="宋体"/>
          <w:bCs/>
          <w:color w:val="auto"/>
          <w:kern w:val="0"/>
          <w:sz w:val="24"/>
          <w:highlight w:val="none"/>
        </w:rPr>
        <w:t>采购活动，服务全部由符合政策要求的中小企业承接。具体情况如下：</w:t>
      </w:r>
    </w:p>
    <w:p w14:paraId="73F444DC">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u w:val="single"/>
          <w:lang w:val="en-US" w:eastAsia="zh-CN"/>
        </w:rPr>
        <w:t>（消防维保）</w:t>
      </w:r>
      <w:r>
        <w:rPr>
          <w:rFonts w:hint="eastAsia" w:ascii="宋体" w:hAnsi="宋体" w:cs="宋体"/>
          <w:bCs/>
          <w:color w:val="auto"/>
          <w:kern w:val="0"/>
          <w:sz w:val="24"/>
          <w:highlight w:val="none"/>
        </w:rPr>
        <w:t>，属于</w:t>
      </w:r>
      <w:r>
        <w:rPr>
          <w:rFonts w:hint="eastAsia" w:ascii="宋体" w:hAnsi="宋体" w:cs="宋体"/>
          <w:bCs/>
          <w:color w:val="auto"/>
          <w:kern w:val="0"/>
          <w:sz w:val="24"/>
          <w:highlight w:val="none"/>
          <w:lang w:val="en-US" w:eastAsia="zh-CN"/>
        </w:rPr>
        <w:t>（</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kern w:val="0"/>
          <w:sz w:val="24"/>
          <w:szCs w:val="24"/>
          <w:highlight w:val="none"/>
          <w:u w:val="single"/>
          <w:lang w:val="en-US" w:eastAsia="zh-CN"/>
        </w:rPr>
        <w:t>其他未列明服务</w:t>
      </w:r>
      <w:r>
        <w:rPr>
          <w:rFonts w:hint="eastAsia" w:ascii="宋体" w:hAnsi="宋体" w:cs="宋体"/>
          <w:bCs/>
          <w:color w:val="auto"/>
          <w:kern w:val="0"/>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cs="宋体"/>
          <w:bCs/>
          <w:color w:val="auto"/>
          <w:kern w:val="0"/>
          <w:sz w:val="24"/>
          <w:highlight w:val="none"/>
        </w:rPr>
        <w:t>；承接企业为</w:t>
      </w:r>
      <w:r>
        <w:rPr>
          <w:rFonts w:hint="eastAsia" w:ascii="宋体" w:hAnsi="宋体" w:cs="宋体"/>
          <w:bCs/>
          <w:color w:val="auto"/>
          <w:kern w:val="0"/>
          <w:sz w:val="24"/>
          <w:highlight w:val="none"/>
          <w:u w:val="single"/>
        </w:rPr>
        <w:t>（企业名称）</w:t>
      </w:r>
      <w:r>
        <w:rPr>
          <w:rFonts w:hint="eastAsia" w:ascii="宋体" w:hAnsi="宋体" w:cs="宋体"/>
          <w:bCs/>
          <w:color w:val="auto"/>
          <w:kern w:val="0"/>
          <w:sz w:val="24"/>
          <w:highlight w:val="none"/>
        </w:rPr>
        <w:t>，从业人员</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人，营业收入为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万元，资产总额为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万元，属于</w:t>
      </w:r>
      <w:r>
        <w:rPr>
          <w:rFonts w:hint="eastAsia" w:ascii="宋体" w:hAnsi="宋体" w:cs="宋体"/>
          <w:bCs/>
          <w:color w:val="auto"/>
          <w:kern w:val="0"/>
          <w:sz w:val="24"/>
          <w:highlight w:val="none"/>
          <w:u w:val="single"/>
          <w:lang w:val="en-US" w:eastAsia="zh-CN"/>
        </w:rPr>
        <w:t xml:space="preserve">    </w:t>
      </w:r>
      <w:r>
        <w:rPr>
          <w:rFonts w:hint="eastAsia" w:ascii="宋体" w:hAnsi="宋体" w:cs="宋体"/>
          <w:bCs/>
          <w:color w:val="auto"/>
          <w:kern w:val="0"/>
          <w:sz w:val="24"/>
          <w:highlight w:val="none"/>
          <w:u w:val="single"/>
        </w:rPr>
        <w:t>（中型企业、小型企业、微型企业）</w:t>
      </w:r>
      <w:r>
        <w:rPr>
          <w:rFonts w:hint="eastAsia" w:ascii="宋体" w:hAnsi="宋体" w:cs="宋体"/>
          <w:bCs/>
          <w:color w:val="auto"/>
          <w:kern w:val="0"/>
          <w:sz w:val="24"/>
          <w:highlight w:val="none"/>
        </w:rPr>
        <w:t>；</w:t>
      </w:r>
    </w:p>
    <w:p w14:paraId="7D51DE81">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以上企业，不属于大企业的分支机构，不存在控股股东为大企业的情形，也不存在与大企业的负责人为同一人的情形。</w:t>
      </w:r>
    </w:p>
    <w:p w14:paraId="169BA10D">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本企业对上述声明内容的真实性负责。如有虚假，将依法承担相应责任。</w:t>
      </w:r>
    </w:p>
    <w:p w14:paraId="6845E593">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cs="宋体"/>
          <w:bCs/>
          <w:color w:val="auto"/>
          <w:kern w:val="0"/>
          <w:sz w:val="24"/>
          <w:highlight w:val="none"/>
        </w:rPr>
      </w:pPr>
    </w:p>
    <w:p w14:paraId="2F0AE4AF">
      <w:pPr>
        <w:keepNext w:val="0"/>
        <w:keepLines w:val="0"/>
        <w:pageBreakBefore w:val="0"/>
        <w:widowControl w:val="0"/>
        <w:kinsoku/>
        <w:overflowPunct/>
        <w:topLinePunct w:val="0"/>
        <w:bidi w:val="0"/>
        <w:adjustRightInd w:val="0"/>
        <w:snapToGrid w:val="0"/>
        <w:spacing w:line="360" w:lineRule="auto"/>
        <w:ind w:firstLine="480" w:firstLineChars="200"/>
        <w:textAlignment w:val="auto"/>
        <w:rPr>
          <w:rFonts w:hint="eastAsia" w:ascii="宋体" w:hAnsi="宋体" w:cs="宋体"/>
          <w:bCs/>
          <w:color w:val="auto"/>
          <w:kern w:val="0"/>
          <w:sz w:val="24"/>
          <w:highlight w:val="none"/>
        </w:rPr>
      </w:pPr>
    </w:p>
    <w:p w14:paraId="5BB003D5">
      <w:pPr>
        <w:wordWrap w:val="0"/>
        <w:adjustRightInd w:val="0"/>
        <w:snapToGrid w:val="0"/>
        <w:spacing w:line="440" w:lineRule="exact"/>
        <w:ind w:left="6987" w:hanging="6987" w:hangingChars="2900"/>
        <w:jc w:val="center"/>
        <w:rPr>
          <w:rFonts w:hint="eastAsia" w:ascii="宋体" w:hAnsi="宋体" w:cs="宋体"/>
          <w:b/>
          <w:bCs/>
          <w:color w:val="000000"/>
          <w:kern w:val="0"/>
        </w:rPr>
      </w:pPr>
      <w:r>
        <w:rPr>
          <w:rFonts w:hint="eastAsia" w:ascii="宋体" w:hAnsi="宋体" w:cs="宋体"/>
          <w:b/>
          <w:bCs/>
          <w:color w:val="auto"/>
          <w:kern w:val="0"/>
          <w:sz w:val="24"/>
          <w:highlight w:val="none"/>
          <w:lang w:val="en-US" w:eastAsia="zh-CN"/>
        </w:rPr>
        <w:t xml:space="preserve">                      </w:t>
      </w:r>
      <w:bookmarkEnd w:id="218"/>
      <w:bookmarkEnd w:id="219"/>
      <w:bookmarkStart w:id="220" w:name="OLE_LINK14"/>
      <w:bookmarkStart w:id="221" w:name="OLE_LINK13"/>
      <w:r>
        <w:rPr>
          <w:rFonts w:hint="eastAsia" w:ascii="宋体" w:hAnsi="宋体" w:cs="宋体"/>
          <w:b/>
          <w:color w:val="000000"/>
          <w:highlight w:val="none"/>
        </w:rPr>
        <w:t xml:space="preserve"> </w:t>
      </w:r>
      <w:r>
        <w:rPr>
          <w:rFonts w:hint="eastAsia" w:ascii="宋体" w:hAnsi="宋体" w:cs="宋体"/>
          <w:b/>
          <w:bCs/>
          <w:color w:val="000000"/>
          <w:kern w:val="0"/>
        </w:rPr>
        <w:t xml:space="preserve">企业名称（盖章）：           </w:t>
      </w:r>
    </w:p>
    <w:p w14:paraId="52F16EDB">
      <w:pPr>
        <w:ind w:firstLine="482"/>
        <w:jc w:val="center"/>
        <w:rPr>
          <w:rFonts w:hint="eastAsia" w:ascii="宋体" w:hAnsi="宋体" w:cs="宋体"/>
          <w:b/>
          <w:bCs/>
          <w:color w:val="000000"/>
          <w:kern w:val="0"/>
        </w:rPr>
      </w:pPr>
      <w:r>
        <w:rPr>
          <w:rFonts w:hint="eastAsia" w:ascii="宋体" w:hAnsi="宋体" w:cs="宋体"/>
          <w:b/>
          <w:bCs/>
          <w:color w:val="000000"/>
          <w:kern w:val="0"/>
        </w:rPr>
        <w:t xml:space="preserve">日 期： </w:t>
      </w:r>
    </w:p>
    <w:p w14:paraId="1FF3CE37">
      <w:pPr>
        <w:adjustRightInd w:val="0"/>
        <w:snapToGrid w:val="0"/>
        <w:spacing w:line="440" w:lineRule="exact"/>
        <w:ind w:firstLine="442" w:firstLineChars="200"/>
        <w:outlineLvl w:val="9"/>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注：</w:t>
      </w:r>
    </w:p>
    <w:p w14:paraId="12297253">
      <w:pPr>
        <w:adjustRightInd w:val="0"/>
        <w:snapToGrid w:val="0"/>
        <w:spacing w:line="440" w:lineRule="exact"/>
        <w:ind w:firstLine="442" w:firstLineChars="200"/>
        <w:outlineLvl w:val="9"/>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lang w:val="en-US" w:eastAsia="zh-CN" w:bidi="ar-SA"/>
        </w:rPr>
        <w:t>1.中标供应商享受《政府采购促进中小企业发展管理办法》规定的中小企业扶持政策的，采购代理机构应当随中标结果公开中标供应商的《中小企业声明函》。</w:t>
      </w:r>
    </w:p>
    <w:p w14:paraId="3EC5AB7A">
      <w:pPr>
        <w:adjustRightInd w:val="0"/>
        <w:snapToGrid w:val="0"/>
        <w:spacing w:line="440" w:lineRule="exact"/>
        <w:ind w:firstLine="442" w:firstLineChars="200"/>
        <w:outlineLvl w:val="9"/>
        <w:rPr>
          <w:rFonts w:hint="eastAsia" w:ascii="宋体" w:hAnsi="宋体" w:eastAsia="宋体" w:cs="宋体"/>
          <w:b/>
          <w:bCs/>
          <w:color w:val="auto"/>
          <w:kern w:val="0"/>
          <w:sz w:val="22"/>
          <w:szCs w:val="22"/>
          <w:highlight w:val="none"/>
          <w:lang w:bidi="ar-SA"/>
        </w:rPr>
      </w:pPr>
      <w:r>
        <w:rPr>
          <w:rFonts w:hint="eastAsia" w:ascii="宋体" w:hAnsi="宋体" w:eastAsia="宋体" w:cs="宋体"/>
          <w:b/>
          <w:bCs/>
          <w:color w:val="auto"/>
          <w:kern w:val="0"/>
          <w:sz w:val="22"/>
          <w:szCs w:val="22"/>
          <w:highlight w:val="none"/>
          <w:lang w:val="en-US" w:eastAsia="zh-CN" w:bidi="ar-SA"/>
        </w:rPr>
        <w:t>2.对大中小微型企业划分不确定的，可通过中小企业规模类型自测小程 序（https://baosong.miit.gov.cn/ScaleTest）查询确定</w:t>
      </w:r>
    </w:p>
    <w:p w14:paraId="4DC3EB0E">
      <w:pPr>
        <w:pStyle w:val="9"/>
        <w:ind w:firstLine="964" w:firstLineChars="400"/>
        <w:rPr>
          <w:rFonts w:hint="eastAsia" w:ascii="宋体" w:hAnsi="宋体" w:eastAsia="宋体" w:cs="宋体"/>
          <w:b/>
          <w:bCs/>
          <w:color w:val="000000"/>
          <w:kern w:val="0"/>
          <w:sz w:val="24"/>
          <w:szCs w:val="24"/>
          <w:highlight w:val="none"/>
          <w:lang w:val="en-US" w:eastAsia="zh-CN" w:bidi="ar-SA"/>
        </w:rPr>
      </w:pPr>
    </w:p>
    <w:p w14:paraId="6B1B7BAB">
      <w:pPr>
        <w:adjustRightInd w:val="0"/>
        <w:snapToGrid w:val="0"/>
        <w:spacing w:line="440" w:lineRule="exact"/>
        <w:ind w:left="8152" w:hanging="9316" w:hangingChars="2900"/>
        <w:jc w:val="both"/>
        <w:rPr>
          <w:rFonts w:hint="default" w:ascii="宋体" w:hAnsi="宋体" w:eastAsia="宋体" w:cs="宋体"/>
          <w:b/>
          <w:bCs w:val="0"/>
          <w:sz w:val="24"/>
          <w:szCs w:val="24"/>
          <w:highlight w:val="none"/>
          <w:lang w:val="en-US" w:eastAsia="zh-CN"/>
        </w:rPr>
      </w:pPr>
      <w:r>
        <w:rPr>
          <w:rFonts w:hint="eastAsia" w:ascii="宋体" w:hAnsi="宋体" w:cs="宋体"/>
          <w:b/>
          <w:color w:val="auto"/>
          <w:sz w:val="32"/>
          <w:szCs w:val="32"/>
          <w:highlight w:val="none"/>
        </w:rPr>
        <w:br w:type="page"/>
      </w:r>
      <w:r>
        <w:rPr>
          <w:rFonts w:hint="eastAsia" w:ascii="宋体" w:hAnsi="宋体" w:eastAsia="宋体" w:cs="宋体"/>
          <w:b/>
          <w:bCs w:val="0"/>
          <w:sz w:val="24"/>
          <w:szCs w:val="24"/>
          <w:highlight w:val="none"/>
          <w:lang w:val="zh-CN" w:eastAsia="zh-CN"/>
        </w:rPr>
        <w:t>附件</w:t>
      </w:r>
      <w:r>
        <w:rPr>
          <w:rFonts w:hint="eastAsia" w:ascii="宋体" w:hAnsi="宋体" w:eastAsia="宋体" w:cs="宋体"/>
          <w:b/>
          <w:bCs w:val="0"/>
          <w:sz w:val="24"/>
          <w:szCs w:val="24"/>
          <w:highlight w:val="none"/>
          <w:lang w:val="en-US" w:eastAsia="zh-CN"/>
        </w:rPr>
        <w:t>16</w:t>
      </w:r>
      <w:r>
        <w:rPr>
          <w:rFonts w:hint="eastAsia" w:ascii="宋体" w:hAnsi="宋体" w:eastAsia="宋体" w:cs="宋体"/>
          <w:b/>
          <w:bCs w:val="0"/>
          <w:sz w:val="24"/>
          <w:szCs w:val="24"/>
          <w:highlight w:val="none"/>
          <w:lang w:val="zh-CN" w:eastAsia="zh-CN"/>
        </w:rPr>
        <w:t>：</w:t>
      </w:r>
      <w:r>
        <w:rPr>
          <w:rFonts w:hint="eastAsia" w:ascii="宋体" w:hAnsi="宋体" w:eastAsia="宋体" w:cs="宋体"/>
          <w:b/>
          <w:bCs w:val="0"/>
          <w:sz w:val="24"/>
          <w:szCs w:val="24"/>
          <w:highlight w:val="none"/>
          <w:lang w:val="en-US" w:eastAsia="zh-CN"/>
        </w:rPr>
        <w:t>残疾人福利性单位声明函</w:t>
      </w:r>
    </w:p>
    <w:p w14:paraId="23A18572">
      <w:pPr>
        <w:rPr>
          <w:rFonts w:hint="eastAsia" w:ascii="宋体" w:hAnsi="宋体" w:cs="宋体"/>
          <w:b/>
          <w:color w:val="auto"/>
          <w:sz w:val="32"/>
          <w:szCs w:val="32"/>
          <w:highlight w:val="none"/>
        </w:rPr>
      </w:pPr>
    </w:p>
    <w:p w14:paraId="531C1494">
      <w:pPr>
        <w:autoSpaceDE w:val="0"/>
        <w:autoSpaceDN w:val="0"/>
        <w:adjustRightInd w:val="0"/>
        <w:spacing w:line="400" w:lineRule="exact"/>
        <w:jc w:val="center"/>
        <w:rPr>
          <w:rFonts w:hint="eastAsia" w:ascii="宋体" w:hAnsi="Cambria" w:eastAsia="宋体" w:cs="宋体"/>
          <w:b/>
          <w:bCs/>
          <w:kern w:val="0"/>
          <w:sz w:val="24"/>
          <w:szCs w:val="24"/>
          <w:highlight w:val="none"/>
          <w:lang w:val="zh-CN"/>
        </w:rPr>
      </w:pPr>
      <w:r>
        <w:rPr>
          <w:rFonts w:hint="eastAsia" w:ascii="宋体" w:hAnsi="Cambria" w:eastAsia="宋体" w:cs="宋体"/>
          <w:b/>
          <w:bCs/>
          <w:kern w:val="0"/>
          <w:sz w:val="24"/>
          <w:szCs w:val="24"/>
          <w:highlight w:val="none"/>
          <w:lang w:val="zh-CN"/>
        </w:rPr>
        <w:t>残疾人福利性单位声明函</w:t>
      </w:r>
    </w:p>
    <w:bookmarkEnd w:id="220"/>
    <w:bookmarkEnd w:id="221"/>
    <w:p w14:paraId="2DFEC256">
      <w:pPr>
        <w:spacing w:after="120" w:afterLines="50"/>
        <w:rPr>
          <w:rFonts w:hint="eastAsia" w:ascii="宋体" w:hAnsi="宋体" w:cs="宋体"/>
          <w:bCs/>
          <w:color w:val="auto"/>
          <w:highlight w:val="none"/>
        </w:rPr>
      </w:pPr>
    </w:p>
    <w:p w14:paraId="2AF75399">
      <w:pPr>
        <w:spacing w:after="120" w:afterLines="50"/>
        <w:rPr>
          <w:rFonts w:hint="eastAsia"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bCs/>
          <w:color w:val="auto"/>
          <w:kern w:val="0"/>
          <w:sz w:val="24"/>
          <w:highlight w:val="none"/>
          <w:u w:val="dashDotHeavy"/>
          <w:lang w:val="zh-CN"/>
        </w:rPr>
        <w:t>采购代理机构</w:t>
      </w:r>
    </w:p>
    <w:p w14:paraId="63F9008C">
      <w:pPr>
        <w:spacing w:line="360" w:lineRule="auto"/>
        <w:ind w:firstLine="480"/>
        <w:rPr>
          <w:rFonts w:hint="eastAsia" w:ascii="宋体" w:hAnsi="宋体" w:cs="宋体"/>
          <w:color w:val="auto"/>
          <w:sz w:val="24"/>
          <w:highlight w:val="none"/>
        </w:rPr>
      </w:pPr>
    </w:p>
    <w:p w14:paraId="7C36EE4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人，安置的残疾人人数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人。且本单位参加______单位的______项目采购活动提供本单位提供服务。</w:t>
      </w:r>
    </w:p>
    <w:p w14:paraId="03FEB73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2C9A4CE">
      <w:pPr>
        <w:spacing w:line="360" w:lineRule="auto"/>
        <w:ind w:firstLine="480"/>
        <w:rPr>
          <w:rFonts w:ascii="宋体" w:hAnsi="宋体" w:cs="宋体"/>
          <w:b/>
          <w:bCs/>
          <w:color w:val="auto"/>
          <w:sz w:val="24"/>
          <w:highlight w:val="none"/>
        </w:rPr>
      </w:pPr>
    </w:p>
    <w:p w14:paraId="79D1D161">
      <w:pPr>
        <w:spacing w:line="48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说明：投标人参加本次采购活动时，提供虚假残疾人福利性单位声明函的，以提供虚假材料谋取成交处理。</w:t>
      </w:r>
    </w:p>
    <w:p w14:paraId="77F88E36">
      <w:pPr>
        <w:spacing w:line="480" w:lineRule="auto"/>
        <w:ind w:firstLine="48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注：投标人为非残疾人福利性单位的，可不提供此函。</w:t>
      </w:r>
    </w:p>
    <w:p w14:paraId="5EF053EC">
      <w:pPr>
        <w:spacing w:line="360" w:lineRule="auto"/>
        <w:ind w:firstLine="723" w:firstLineChars="300"/>
        <w:rPr>
          <w:rFonts w:hint="eastAsia" w:ascii="宋体" w:hAnsi="宋体" w:cs="宋体"/>
          <w:b/>
          <w:bCs/>
          <w:color w:val="auto"/>
          <w:sz w:val="24"/>
          <w:highlight w:val="none"/>
        </w:rPr>
      </w:pPr>
    </w:p>
    <w:p w14:paraId="7C481A56">
      <w:pPr>
        <w:spacing w:line="360" w:lineRule="auto"/>
        <w:ind w:firstLine="480"/>
        <w:rPr>
          <w:rFonts w:hint="eastAsia" w:ascii="宋体" w:hAnsi="宋体" w:cs="宋体"/>
          <w:color w:val="auto"/>
          <w:sz w:val="24"/>
          <w:highlight w:val="none"/>
        </w:rPr>
      </w:pPr>
    </w:p>
    <w:p w14:paraId="74ABB281">
      <w:pPr>
        <w:spacing w:line="360" w:lineRule="auto"/>
        <w:ind w:firstLine="480"/>
        <w:rPr>
          <w:rFonts w:hint="eastAsia" w:ascii="宋体" w:hAnsi="宋体" w:cs="宋体"/>
          <w:color w:val="auto"/>
          <w:sz w:val="24"/>
          <w:highlight w:val="none"/>
        </w:rPr>
      </w:pPr>
    </w:p>
    <w:p w14:paraId="670CD2BC">
      <w:pPr>
        <w:spacing w:line="360" w:lineRule="auto"/>
        <w:ind w:firstLine="480"/>
        <w:rPr>
          <w:rFonts w:hint="eastAsia" w:ascii="宋体" w:hAnsi="宋体" w:cs="宋体"/>
          <w:color w:val="auto"/>
          <w:sz w:val="24"/>
          <w:highlight w:val="none"/>
        </w:rPr>
      </w:pPr>
    </w:p>
    <w:p w14:paraId="42E5161D">
      <w:pPr>
        <w:wordWrap w:val="0"/>
        <w:adjustRightInd w:val="0"/>
        <w:snapToGrid w:val="0"/>
        <w:spacing w:line="440" w:lineRule="exact"/>
        <w:ind w:left="6987" w:hanging="6987" w:hangingChars="2900"/>
        <w:jc w:val="right"/>
        <w:rPr>
          <w:rFonts w:hint="eastAsia" w:ascii="宋体" w:hAnsi="宋体" w:cs="宋体"/>
          <w:b/>
          <w:bCs/>
          <w:kern w:val="0"/>
          <w:sz w:val="24"/>
        </w:rPr>
      </w:pPr>
      <w:r>
        <w:rPr>
          <w:rFonts w:hint="eastAsia" w:ascii="宋体" w:hAnsi="宋体" w:cs="宋体"/>
          <w:b/>
          <w:color w:val="auto"/>
          <w:sz w:val="24"/>
          <w:highlight w:val="none"/>
        </w:rPr>
        <w:t xml:space="preserve">                               </w:t>
      </w:r>
      <w:r>
        <w:rPr>
          <w:rFonts w:hint="eastAsia" w:ascii="宋体" w:hAnsi="宋体" w:cs="宋体"/>
          <w:b/>
          <w:bCs/>
          <w:kern w:val="0"/>
          <w:sz w:val="24"/>
        </w:rPr>
        <w:t xml:space="preserve">企业名称（盖章）：           </w:t>
      </w:r>
    </w:p>
    <w:p w14:paraId="7D991BCD">
      <w:pPr>
        <w:autoSpaceDE w:val="0"/>
        <w:autoSpaceDN w:val="0"/>
        <w:spacing w:line="360" w:lineRule="auto"/>
        <w:jc w:val="center"/>
        <w:rPr>
          <w:rFonts w:hint="eastAsia" w:ascii="宋体" w:hAnsi="宋体" w:cs="宋体"/>
          <w:b/>
          <w:bCs/>
          <w:kern w:val="0"/>
          <w:sz w:val="24"/>
          <w:lang w:val="zh-CN"/>
        </w:rPr>
      </w:pPr>
      <w:r>
        <w:rPr>
          <w:rFonts w:hint="eastAsia" w:ascii="宋体" w:hAnsi="宋体" w:cs="宋体"/>
          <w:b/>
          <w:bCs/>
          <w:kern w:val="0"/>
          <w:sz w:val="24"/>
        </w:rPr>
        <w:t xml:space="preserve">                          </w:t>
      </w:r>
      <w:r>
        <w:rPr>
          <w:rFonts w:hint="eastAsia" w:ascii="宋体" w:hAnsi="宋体" w:cs="宋体"/>
          <w:b/>
          <w:bCs/>
          <w:kern w:val="0"/>
          <w:sz w:val="24"/>
          <w:lang w:val="en-US" w:eastAsia="zh-CN"/>
        </w:rPr>
        <w:t xml:space="preserve">        </w:t>
      </w:r>
      <w:r>
        <w:rPr>
          <w:rFonts w:hint="eastAsia" w:ascii="宋体" w:hAnsi="宋体" w:cs="宋体"/>
          <w:b/>
          <w:bCs/>
          <w:kern w:val="0"/>
          <w:sz w:val="24"/>
        </w:rPr>
        <w:t xml:space="preserve">日 期： </w:t>
      </w:r>
    </w:p>
    <w:p w14:paraId="0FD4B93A">
      <w:pPr>
        <w:ind w:firstLine="482"/>
        <w:jc w:val="center"/>
        <w:rPr>
          <w:rFonts w:hint="eastAsia" w:ascii="宋体" w:hAnsi="宋体" w:cs="宋体"/>
          <w:b/>
          <w:color w:val="auto"/>
          <w:sz w:val="24"/>
          <w:highlight w:val="none"/>
        </w:rPr>
      </w:pPr>
    </w:p>
    <w:p w14:paraId="12D73F8C">
      <w:pPr>
        <w:ind w:right="480" w:firstLine="5271" w:firstLineChars="2500"/>
        <w:rPr>
          <w:rFonts w:hint="eastAsia" w:ascii="宋体" w:hAnsi="宋体"/>
          <w:b/>
          <w:color w:val="auto"/>
          <w:highlight w:val="none"/>
        </w:rPr>
      </w:pPr>
    </w:p>
    <w:p w14:paraId="1DBD27E2">
      <w:pPr>
        <w:rPr>
          <w:rFonts w:hint="default" w:ascii="宋体" w:hAnsi="宋体" w:cs="宋体"/>
          <w:bCs w:val="0"/>
          <w:color w:val="auto"/>
          <w:sz w:val="28"/>
          <w:szCs w:val="28"/>
          <w:highlight w:val="none"/>
          <w:lang w:val="en-US" w:eastAsia="zh-CN"/>
        </w:rPr>
      </w:pPr>
      <w:bookmarkStart w:id="222" w:name="_Toc26437"/>
      <w:bookmarkStart w:id="223" w:name="_Toc32211"/>
      <w:r>
        <w:rPr>
          <w:rFonts w:hint="eastAsia" w:ascii="宋体" w:hAnsi="宋体" w:cs="宋体"/>
          <w:bCs w:val="0"/>
          <w:color w:val="auto"/>
          <w:sz w:val="28"/>
          <w:szCs w:val="28"/>
          <w:highlight w:val="none"/>
          <w:lang w:val="en-US" w:eastAsia="zh-CN"/>
        </w:rPr>
        <w:br w:type="page"/>
      </w:r>
      <w:r>
        <w:rPr>
          <w:rFonts w:hint="eastAsia" w:ascii="宋体" w:hAnsi="宋体" w:eastAsia="宋体" w:cs="宋体"/>
          <w:b/>
          <w:bCs w:val="0"/>
          <w:sz w:val="24"/>
          <w:szCs w:val="24"/>
          <w:highlight w:val="none"/>
          <w:lang w:val="zh-CN" w:eastAsia="zh-CN"/>
        </w:rPr>
        <w:t>附件</w:t>
      </w:r>
      <w:r>
        <w:rPr>
          <w:rFonts w:hint="eastAsia" w:ascii="宋体" w:hAnsi="宋体" w:eastAsia="宋体" w:cs="宋体"/>
          <w:b/>
          <w:bCs w:val="0"/>
          <w:sz w:val="24"/>
          <w:szCs w:val="24"/>
          <w:highlight w:val="none"/>
          <w:lang w:val="en-US" w:eastAsia="zh-CN"/>
        </w:rPr>
        <w:t>17</w:t>
      </w:r>
      <w:r>
        <w:rPr>
          <w:rFonts w:hint="eastAsia" w:ascii="宋体" w:hAnsi="宋体" w:eastAsia="宋体" w:cs="宋体"/>
          <w:b/>
          <w:bCs w:val="0"/>
          <w:sz w:val="24"/>
          <w:szCs w:val="24"/>
          <w:highlight w:val="none"/>
          <w:lang w:val="zh-CN" w:eastAsia="zh-CN"/>
        </w:rPr>
        <w:t>：</w:t>
      </w:r>
      <w:r>
        <w:rPr>
          <w:rFonts w:hint="eastAsia" w:ascii="宋体" w:hAnsi="宋体" w:eastAsia="宋体" w:cs="宋体"/>
          <w:b/>
          <w:bCs w:val="0"/>
          <w:sz w:val="24"/>
          <w:szCs w:val="24"/>
          <w:highlight w:val="none"/>
          <w:lang w:val="en-US" w:eastAsia="zh-CN"/>
        </w:rPr>
        <w:t>监狱企业证明资料</w:t>
      </w:r>
    </w:p>
    <w:bookmarkEnd w:id="222"/>
    <w:bookmarkEnd w:id="223"/>
    <w:p w14:paraId="279EA39B">
      <w:pPr>
        <w:spacing w:line="360" w:lineRule="auto"/>
        <w:jc w:val="center"/>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监狱企业证明资料</w:t>
      </w:r>
    </w:p>
    <w:p w14:paraId="27461B87">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备注：按《财政部 司法部关于政府采购支持监狱企业发展有关问题的通知》(财库〔2014〕68号)文件规定提供证明文件（复印件）。</w:t>
      </w:r>
    </w:p>
    <w:p w14:paraId="0671A05B">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说明：①监狱企业参加政府采购活动时，应当提供由省级以上监狱管理局、戒毒管理局(含新疆生产建设兵团)出具的属于监狱企业的证明文件。</w:t>
      </w:r>
    </w:p>
    <w:p w14:paraId="480AA503">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②如未提供监狱企业相关证明材料的，则其评审中的监狱企业不能享受竞争性磋商文件规定的价格扣除，但不影响供应响应文件的有效性。</w:t>
      </w:r>
    </w:p>
    <w:p w14:paraId="047A994C">
      <w:pPr>
        <w:spacing w:line="480" w:lineRule="auto"/>
        <w:ind w:firstLine="48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③非监狱企业无需提供证明材料。</w:t>
      </w:r>
    </w:p>
    <w:p w14:paraId="16FAFFC2">
      <w:pPr>
        <w:spacing w:line="480" w:lineRule="auto"/>
        <w:ind w:firstLine="480"/>
        <w:outlineLvl w:val="9"/>
        <w:rPr>
          <w:rFonts w:hint="eastAsia" w:ascii="宋体" w:hAnsi="宋体" w:eastAsia="宋体" w:cs="宋体"/>
          <w:b/>
          <w:bCs/>
          <w:color w:val="000000"/>
          <w:sz w:val="24"/>
          <w:szCs w:val="24"/>
        </w:rPr>
      </w:pPr>
    </w:p>
    <w:p w14:paraId="424C2B62">
      <w:pPr>
        <w:spacing w:line="480" w:lineRule="auto"/>
        <w:ind w:firstLine="480"/>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注：投标人参加本次采购活动时，提供虚假监狱企业</w:t>
      </w:r>
      <w:r>
        <w:rPr>
          <w:rFonts w:hint="eastAsia" w:ascii="宋体" w:hAnsi="宋体" w:eastAsia="宋体" w:cs="宋体"/>
          <w:b/>
          <w:bCs/>
          <w:color w:val="000000"/>
          <w:sz w:val="24"/>
          <w:szCs w:val="24"/>
          <w:lang w:val="en-US" w:eastAsia="zh-CN"/>
        </w:rPr>
        <w:t>证明资料</w:t>
      </w:r>
      <w:r>
        <w:rPr>
          <w:rFonts w:hint="eastAsia" w:ascii="宋体" w:hAnsi="宋体" w:eastAsia="宋体" w:cs="宋体"/>
          <w:b/>
          <w:bCs/>
          <w:color w:val="000000"/>
          <w:sz w:val="24"/>
          <w:szCs w:val="24"/>
        </w:rPr>
        <w:t>的，以提供虚假材料谋取成交处理；若无此项内容可不提供此函。</w:t>
      </w:r>
    </w:p>
    <w:p w14:paraId="4E920710">
      <w:pPr>
        <w:pStyle w:val="3"/>
        <w:rPr>
          <w:rFonts w:hint="eastAsia" w:ascii="宋体" w:hAnsi="宋体" w:eastAsia="宋体" w:cs="宋体"/>
          <w:sz w:val="24"/>
          <w:szCs w:val="24"/>
          <w:highlight w:val="none"/>
        </w:rPr>
        <w:sectPr>
          <w:pgSz w:w="11906" w:h="16838"/>
          <w:pgMar w:top="1088" w:right="947" w:bottom="1440" w:left="1077" w:header="851" w:footer="850" w:gutter="0"/>
          <w:pgBorders>
            <w:top w:val="none" w:sz="0" w:space="0"/>
            <w:left w:val="none" w:sz="0" w:space="0"/>
            <w:bottom w:val="none" w:sz="0" w:space="0"/>
            <w:right w:val="none" w:sz="0" w:space="0"/>
          </w:pgBorders>
          <w:cols w:space="720" w:num="1"/>
          <w:docGrid w:linePitch="312" w:charSpace="0"/>
        </w:sectPr>
      </w:pPr>
    </w:p>
    <w:p w14:paraId="59EE734A">
      <w:pPr>
        <w:pStyle w:val="30"/>
        <w:ind w:left="0" w:leftChars="0" w:firstLine="0" w:firstLineChars="0"/>
        <w:rPr>
          <w:rFonts w:hint="eastAsia" w:ascii="宋体" w:hAnsi="宋体" w:eastAsia="宋体" w:cs="宋体"/>
          <w:b/>
          <w:bCs/>
          <w:kern w:val="2"/>
          <w:sz w:val="24"/>
          <w:szCs w:val="24"/>
          <w:highlight w:val="none"/>
          <w:lang w:val="zh-CN" w:eastAsia="zh-CN" w:bidi="ar-SA"/>
        </w:rPr>
      </w:pPr>
      <w:bookmarkStart w:id="224" w:name="_Toc743"/>
      <w:bookmarkStart w:id="225" w:name="_Toc428180593"/>
      <w:r>
        <w:rPr>
          <w:rFonts w:hint="eastAsia" w:ascii="宋体" w:hAnsi="宋体" w:eastAsia="宋体" w:cs="宋体"/>
          <w:b/>
          <w:bCs/>
          <w:kern w:val="2"/>
          <w:sz w:val="24"/>
          <w:szCs w:val="24"/>
          <w:highlight w:val="none"/>
          <w:lang w:val="zh-CN" w:eastAsia="zh-CN" w:bidi="ar-SA"/>
        </w:rPr>
        <w:t>附件</w:t>
      </w:r>
      <w:r>
        <w:rPr>
          <w:rFonts w:hint="eastAsia" w:ascii="宋体" w:hAnsi="宋体" w:eastAsia="宋体" w:cs="宋体"/>
          <w:b/>
          <w:bCs/>
          <w:kern w:val="2"/>
          <w:sz w:val="24"/>
          <w:szCs w:val="24"/>
          <w:highlight w:val="none"/>
          <w:lang w:val="en-US" w:eastAsia="zh-CN" w:bidi="ar-SA"/>
        </w:rPr>
        <w:t>18</w:t>
      </w:r>
      <w:r>
        <w:rPr>
          <w:rFonts w:hint="eastAsia" w:ascii="宋体" w:hAnsi="宋体" w:eastAsia="宋体" w:cs="宋体"/>
          <w:b/>
          <w:bCs/>
          <w:kern w:val="2"/>
          <w:sz w:val="24"/>
          <w:szCs w:val="24"/>
          <w:highlight w:val="none"/>
          <w:lang w:val="zh-CN" w:eastAsia="zh-CN" w:bidi="ar-SA"/>
        </w:rPr>
        <w:t>：供应商认为在其他方面有必要说明的事项</w:t>
      </w:r>
    </w:p>
    <w:p w14:paraId="50479FEF">
      <w:pPr>
        <w:autoSpaceDE w:val="0"/>
        <w:autoSpaceDN w:val="0"/>
        <w:adjustRightInd w:val="0"/>
        <w:rPr>
          <w:rFonts w:ascii="宋体" w:hAnsi="Cambria" w:cs="宋体"/>
          <w:kern w:val="0"/>
          <w:sz w:val="22"/>
          <w:szCs w:val="22"/>
          <w:highlight w:val="none"/>
          <w:lang w:val="zh-CN"/>
        </w:rPr>
      </w:pPr>
      <w:r>
        <w:rPr>
          <w:rFonts w:ascii="宋体" w:hAnsi="Cambria" w:cs="宋体"/>
          <w:kern w:val="0"/>
          <w:sz w:val="22"/>
          <w:szCs w:val="22"/>
          <w:highlight w:val="none"/>
          <w:lang w:val="zh-CN"/>
        </w:rPr>
        <w:t xml:space="preserve"> </w:t>
      </w:r>
    </w:p>
    <w:p w14:paraId="16F79D6A">
      <w:pPr>
        <w:autoSpaceDE w:val="0"/>
        <w:autoSpaceDN w:val="0"/>
        <w:adjustRightInd w:val="0"/>
        <w:spacing w:line="400" w:lineRule="exact"/>
        <w:jc w:val="center"/>
        <w:rPr>
          <w:rFonts w:ascii="宋体" w:hAnsi="Cambria" w:cs="宋体"/>
          <w:b/>
          <w:bCs/>
          <w:kern w:val="0"/>
          <w:sz w:val="32"/>
          <w:szCs w:val="32"/>
          <w:highlight w:val="none"/>
          <w:lang w:val="zh-CN"/>
        </w:rPr>
      </w:pPr>
      <w:r>
        <w:rPr>
          <w:rFonts w:hint="eastAsia" w:ascii="宋体" w:hAnsi="Cambria" w:cs="宋体"/>
          <w:b/>
          <w:bCs/>
          <w:kern w:val="0"/>
          <w:sz w:val="32"/>
          <w:szCs w:val="32"/>
          <w:highlight w:val="none"/>
          <w:lang w:val="zh-CN"/>
        </w:rPr>
        <w:t>供应商认为在其他方面有必要说明的事项</w:t>
      </w:r>
    </w:p>
    <w:p w14:paraId="0663D874">
      <w:pPr>
        <w:autoSpaceDE w:val="0"/>
        <w:autoSpaceDN w:val="0"/>
        <w:adjustRightInd w:val="0"/>
        <w:spacing w:line="400" w:lineRule="exact"/>
        <w:ind w:firstLine="600"/>
        <w:rPr>
          <w:rFonts w:hint="eastAsia" w:ascii="宋体" w:hAnsi="Cambria" w:cs="宋体"/>
          <w:kern w:val="0"/>
          <w:sz w:val="22"/>
          <w:szCs w:val="22"/>
          <w:highlight w:val="none"/>
          <w:lang w:val="zh-CN"/>
        </w:rPr>
      </w:pPr>
    </w:p>
    <w:p w14:paraId="6B1D1346">
      <w:pPr>
        <w:autoSpaceDE w:val="0"/>
        <w:autoSpaceDN w:val="0"/>
        <w:adjustRightInd w:val="0"/>
        <w:spacing w:line="400" w:lineRule="exact"/>
        <w:ind w:firstLine="600"/>
        <w:rPr>
          <w:rFonts w:ascii="宋体" w:hAnsi="Cambria" w:cs="宋体"/>
          <w:kern w:val="0"/>
          <w:sz w:val="22"/>
          <w:szCs w:val="22"/>
          <w:highlight w:val="none"/>
          <w:lang w:val="zh-CN"/>
        </w:rPr>
      </w:pPr>
      <w:r>
        <w:rPr>
          <w:rFonts w:hint="eastAsia" w:ascii="宋体" w:hAnsi="Cambria" w:cs="宋体"/>
          <w:kern w:val="0"/>
          <w:sz w:val="22"/>
          <w:szCs w:val="22"/>
          <w:highlight w:val="none"/>
          <w:lang w:val="zh-CN"/>
        </w:rPr>
        <w:t>供应商在参加本项目投标中根据磋商文件的要求认为需要说明的事项。如没有说明事项，此项可忽略。（格式可自定）</w:t>
      </w:r>
    </w:p>
    <w:p w14:paraId="68D1463A">
      <w:pPr>
        <w:autoSpaceDE w:val="0"/>
        <w:autoSpaceDN w:val="0"/>
        <w:adjustRightInd w:val="0"/>
        <w:spacing w:line="400" w:lineRule="exact"/>
        <w:jc w:val="left"/>
        <w:rPr>
          <w:rFonts w:hint="eastAsia" w:ascii="宋体" w:hAnsi="Cambria" w:cs="宋体"/>
          <w:kern w:val="0"/>
          <w:sz w:val="22"/>
          <w:szCs w:val="22"/>
          <w:highlight w:val="none"/>
          <w:lang w:val="zh-CN"/>
        </w:rPr>
      </w:pPr>
    </w:p>
    <w:p w14:paraId="2A2C0776">
      <w:pPr>
        <w:autoSpaceDE w:val="0"/>
        <w:autoSpaceDN w:val="0"/>
        <w:adjustRightInd w:val="0"/>
        <w:spacing w:line="400" w:lineRule="exact"/>
        <w:jc w:val="left"/>
        <w:rPr>
          <w:rFonts w:hint="eastAsia" w:ascii="宋体" w:hAnsi="Cambria" w:cs="宋体"/>
          <w:kern w:val="0"/>
          <w:sz w:val="22"/>
          <w:szCs w:val="22"/>
          <w:highlight w:val="none"/>
          <w:lang w:val="zh-CN"/>
        </w:rPr>
      </w:pPr>
    </w:p>
    <w:p w14:paraId="532C2107">
      <w:pPr>
        <w:autoSpaceDE w:val="0"/>
        <w:autoSpaceDN w:val="0"/>
        <w:adjustRightInd w:val="0"/>
        <w:spacing w:line="400" w:lineRule="exact"/>
        <w:jc w:val="left"/>
        <w:rPr>
          <w:rFonts w:hint="eastAsia" w:ascii="宋体" w:hAnsi="Cambria" w:cs="宋体"/>
          <w:kern w:val="0"/>
          <w:sz w:val="22"/>
          <w:szCs w:val="22"/>
          <w:highlight w:val="none"/>
          <w:lang w:val="zh-CN"/>
        </w:rPr>
      </w:pPr>
    </w:p>
    <w:p w14:paraId="603B0F6C">
      <w:pPr>
        <w:autoSpaceDE w:val="0"/>
        <w:autoSpaceDN w:val="0"/>
        <w:adjustRightInd w:val="0"/>
        <w:spacing w:line="400" w:lineRule="exact"/>
        <w:jc w:val="left"/>
        <w:rPr>
          <w:rFonts w:hint="eastAsia" w:ascii="宋体" w:hAnsi="Cambria" w:cs="宋体"/>
          <w:kern w:val="0"/>
          <w:sz w:val="22"/>
          <w:szCs w:val="22"/>
          <w:highlight w:val="none"/>
          <w:lang w:val="zh-CN"/>
        </w:rPr>
      </w:pPr>
    </w:p>
    <w:p w14:paraId="0ADE4CC5">
      <w:pPr>
        <w:autoSpaceDE w:val="0"/>
        <w:autoSpaceDN w:val="0"/>
        <w:adjustRightInd w:val="0"/>
        <w:spacing w:line="400" w:lineRule="exact"/>
        <w:jc w:val="left"/>
        <w:rPr>
          <w:rFonts w:hint="eastAsia" w:ascii="宋体" w:hAnsi="Cambria" w:cs="宋体"/>
          <w:kern w:val="0"/>
          <w:sz w:val="22"/>
          <w:szCs w:val="22"/>
          <w:highlight w:val="none"/>
          <w:lang w:val="zh-CN"/>
        </w:rPr>
      </w:pPr>
    </w:p>
    <w:p w14:paraId="2AC83D88">
      <w:pPr>
        <w:spacing w:line="460" w:lineRule="exact"/>
        <w:rPr>
          <w:sz w:val="20"/>
          <w:szCs w:val="22"/>
          <w:highlight w:val="none"/>
        </w:rPr>
      </w:pPr>
    </w:p>
    <w:p w14:paraId="714C8C81">
      <w:pPr>
        <w:wordWrap w:val="0"/>
        <w:spacing w:line="360" w:lineRule="auto"/>
        <w:rPr>
          <w:rFonts w:ascii="宋体"/>
          <w:b/>
          <w:bCs/>
          <w:sz w:val="22"/>
          <w:szCs w:val="22"/>
          <w:highlight w:val="none"/>
        </w:rPr>
      </w:pPr>
    </w:p>
    <w:p w14:paraId="7DB0BB8D">
      <w:pPr>
        <w:wordWrap w:val="0"/>
        <w:spacing w:line="360" w:lineRule="auto"/>
        <w:rPr>
          <w:rFonts w:ascii="宋体"/>
          <w:b/>
          <w:bCs/>
          <w:sz w:val="22"/>
          <w:szCs w:val="22"/>
          <w:highlight w:val="none"/>
        </w:rPr>
      </w:pPr>
    </w:p>
    <w:p w14:paraId="4D02D92F">
      <w:pPr>
        <w:wordWrap w:val="0"/>
        <w:spacing w:line="360" w:lineRule="auto"/>
        <w:rPr>
          <w:rFonts w:ascii="宋体"/>
          <w:b/>
          <w:bCs/>
          <w:sz w:val="22"/>
          <w:szCs w:val="22"/>
          <w:highlight w:val="none"/>
        </w:rPr>
      </w:pPr>
    </w:p>
    <w:p w14:paraId="6A5C2C4F">
      <w:pPr>
        <w:wordWrap w:val="0"/>
        <w:spacing w:line="360" w:lineRule="auto"/>
        <w:rPr>
          <w:rFonts w:ascii="宋体"/>
          <w:b/>
          <w:bCs/>
          <w:sz w:val="22"/>
          <w:szCs w:val="22"/>
          <w:highlight w:val="none"/>
        </w:rPr>
      </w:pPr>
    </w:p>
    <w:p w14:paraId="30AB0DCA">
      <w:pPr>
        <w:wordWrap w:val="0"/>
        <w:spacing w:line="360" w:lineRule="auto"/>
        <w:rPr>
          <w:rFonts w:ascii="宋体"/>
          <w:b/>
          <w:bCs/>
          <w:sz w:val="22"/>
          <w:szCs w:val="22"/>
          <w:highlight w:val="none"/>
        </w:rPr>
      </w:pPr>
    </w:p>
    <w:p w14:paraId="57FC09B6">
      <w:pPr>
        <w:wordWrap w:val="0"/>
        <w:spacing w:line="360" w:lineRule="auto"/>
        <w:rPr>
          <w:rFonts w:hint="eastAsia" w:ascii="宋体"/>
          <w:b/>
          <w:bCs/>
          <w:sz w:val="22"/>
          <w:szCs w:val="22"/>
          <w:highlight w:val="none"/>
        </w:rPr>
      </w:pPr>
    </w:p>
    <w:p w14:paraId="5843B8A9">
      <w:pPr>
        <w:pStyle w:val="29"/>
        <w:ind w:left="1063" w:hanging="643"/>
        <w:jc w:val="both"/>
        <w:outlineLvl w:val="9"/>
        <w:rPr>
          <w:rFonts w:hint="eastAsia" w:cs="宋体"/>
          <w:sz w:val="32"/>
          <w:szCs w:val="28"/>
          <w:highlight w:val="none"/>
          <w:lang w:val="zh-CN"/>
        </w:rPr>
      </w:pPr>
    </w:p>
    <w:p w14:paraId="61911A5F">
      <w:pPr>
        <w:rPr>
          <w:rFonts w:hint="eastAsia" w:cs="宋体"/>
          <w:sz w:val="20"/>
          <w:szCs w:val="22"/>
          <w:highlight w:val="none"/>
          <w:lang w:val="zh-CN"/>
        </w:rPr>
      </w:pPr>
    </w:p>
    <w:p w14:paraId="5546E142">
      <w:pPr>
        <w:rPr>
          <w:rFonts w:hint="eastAsia" w:cs="宋体"/>
          <w:sz w:val="20"/>
          <w:szCs w:val="22"/>
          <w:highlight w:val="none"/>
          <w:lang w:val="zh-CN"/>
        </w:rPr>
      </w:pPr>
    </w:p>
    <w:p w14:paraId="6FE8CCE7">
      <w:pPr>
        <w:rPr>
          <w:rFonts w:hint="eastAsia" w:cs="宋体"/>
          <w:sz w:val="20"/>
          <w:szCs w:val="22"/>
          <w:highlight w:val="none"/>
          <w:lang w:val="zh-CN"/>
        </w:rPr>
      </w:pPr>
    </w:p>
    <w:p w14:paraId="1475AC6C">
      <w:pPr>
        <w:rPr>
          <w:rFonts w:hint="eastAsia" w:cs="宋体"/>
          <w:sz w:val="20"/>
          <w:szCs w:val="22"/>
          <w:highlight w:val="none"/>
          <w:lang w:val="zh-CN"/>
        </w:rPr>
      </w:pPr>
    </w:p>
    <w:p w14:paraId="6F94076B">
      <w:pPr>
        <w:rPr>
          <w:rFonts w:hint="eastAsia" w:cs="宋体"/>
          <w:sz w:val="20"/>
          <w:szCs w:val="22"/>
          <w:highlight w:val="none"/>
          <w:lang w:val="zh-CN"/>
        </w:rPr>
      </w:pPr>
    </w:p>
    <w:p w14:paraId="5323B4CD">
      <w:pPr>
        <w:rPr>
          <w:rFonts w:hint="eastAsia" w:cs="宋体"/>
          <w:sz w:val="20"/>
          <w:szCs w:val="22"/>
          <w:highlight w:val="none"/>
          <w:lang w:val="zh-CN"/>
        </w:rPr>
      </w:pPr>
    </w:p>
    <w:p w14:paraId="57FBA77E">
      <w:pPr>
        <w:rPr>
          <w:rFonts w:hint="eastAsia" w:cs="宋体"/>
          <w:sz w:val="20"/>
          <w:szCs w:val="22"/>
          <w:highlight w:val="none"/>
          <w:lang w:val="zh-CN"/>
        </w:rPr>
      </w:pPr>
    </w:p>
    <w:p w14:paraId="347CEC22">
      <w:pPr>
        <w:rPr>
          <w:rFonts w:hint="eastAsia" w:cs="宋体"/>
          <w:sz w:val="20"/>
          <w:szCs w:val="22"/>
          <w:highlight w:val="none"/>
          <w:lang w:val="zh-CN"/>
        </w:rPr>
      </w:pPr>
    </w:p>
    <w:p w14:paraId="527CC36A">
      <w:pPr>
        <w:rPr>
          <w:rFonts w:hint="eastAsia" w:cs="宋体"/>
          <w:sz w:val="20"/>
          <w:szCs w:val="22"/>
          <w:highlight w:val="none"/>
          <w:lang w:val="zh-CN"/>
        </w:rPr>
      </w:pPr>
    </w:p>
    <w:p w14:paraId="7C49633C">
      <w:pPr>
        <w:rPr>
          <w:rFonts w:hint="eastAsia" w:cs="宋体"/>
          <w:sz w:val="20"/>
          <w:szCs w:val="22"/>
          <w:highlight w:val="none"/>
          <w:lang w:val="zh-CN"/>
        </w:rPr>
      </w:pPr>
    </w:p>
    <w:p w14:paraId="0B5BB3EB">
      <w:pPr>
        <w:rPr>
          <w:rFonts w:hint="eastAsia" w:cs="宋体"/>
          <w:sz w:val="20"/>
          <w:szCs w:val="22"/>
          <w:highlight w:val="none"/>
          <w:lang w:val="zh-CN"/>
        </w:rPr>
      </w:pPr>
    </w:p>
    <w:p w14:paraId="083A92BB">
      <w:pPr>
        <w:rPr>
          <w:rFonts w:hint="eastAsia" w:cs="宋体"/>
          <w:sz w:val="20"/>
          <w:szCs w:val="22"/>
          <w:highlight w:val="none"/>
          <w:lang w:val="zh-CN"/>
        </w:rPr>
      </w:pPr>
    </w:p>
    <w:p w14:paraId="31BD0EDF">
      <w:pPr>
        <w:rPr>
          <w:rFonts w:hint="eastAsia" w:cs="宋体"/>
          <w:sz w:val="20"/>
          <w:szCs w:val="22"/>
          <w:highlight w:val="none"/>
          <w:lang w:val="zh-CN"/>
        </w:rPr>
      </w:pPr>
    </w:p>
    <w:p w14:paraId="6A6618B1">
      <w:pPr>
        <w:rPr>
          <w:rFonts w:hint="eastAsia" w:cs="宋体"/>
          <w:sz w:val="20"/>
          <w:szCs w:val="22"/>
          <w:highlight w:val="none"/>
          <w:lang w:val="zh-CN"/>
        </w:rPr>
      </w:pPr>
    </w:p>
    <w:p w14:paraId="1C67FF7A">
      <w:pPr>
        <w:rPr>
          <w:rFonts w:hint="eastAsia" w:cs="宋体"/>
          <w:sz w:val="20"/>
          <w:szCs w:val="22"/>
          <w:highlight w:val="none"/>
          <w:lang w:val="zh-CN"/>
        </w:rPr>
      </w:pPr>
    </w:p>
    <w:p w14:paraId="41C492FE">
      <w:pPr>
        <w:rPr>
          <w:rFonts w:hint="eastAsia" w:cs="宋体"/>
          <w:sz w:val="20"/>
          <w:szCs w:val="22"/>
          <w:highlight w:val="none"/>
          <w:lang w:val="zh-CN"/>
        </w:rPr>
      </w:pPr>
    </w:p>
    <w:p w14:paraId="2160837D">
      <w:pPr>
        <w:pStyle w:val="30"/>
        <w:ind w:left="0" w:leftChars="0" w:firstLine="0" w:firstLineChars="0"/>
        <w:rPr>
          <w:rFonts w:hint="eastAsia"/>
          <w:highlight w:val="none"/>
          <w:lang w:val="zh-CN"/>
        </w:rPr>
      </w:pPr>
    </w:p>
    <w:p w14:paraId="395C969C">
      <w:pPr>
        <w:rPr>
          <w:rFonts w:hint="eastAsia" w:ascii="宋体" w:hAnsi="宋体" w:eastAsia="宋体" w:cs="宋体"/>
          <w:b/>
          <w:bCs/>
          <w:kern w:val="2"/>
          <w:sz w:val="24"/>
          <w:szCs w:val="24"/>
          <w:highlight w:val="none"/>
          <w:lang w:val="zh-CN" w:eastAsia="zh-CN" w:bidi="ar-SA"/>
        </w:rPr>
      </w:pPr>
      <w:r>
        <w:rPr>
          <w:rFonts w:hint="eastAsia"/>
          <w:highlight w:val="none"/>
          <w:lang w:val="zh-CN"/>
        </w:rPr>
        <w:br w:type="page"/>
      </w:r>
      <w:bookmarkEnd w:id="224"/>
      <w:r>
        <w:rPr>
          <w:rFonts w:hint="eastAsia" w:ascii="宋体" w:hAnsi="宋体" w:eastAsia="宋体" w:cs="宋体"/>
          <w:b/>
          <w:bCs/>
          <w:kern w:val="2"/>
          <w:sz w:val="24"/>
          <w:szCs w:val="24"/>
          <w:highlight w:val="none"/>
          <w:lang w:val="zh-CN" w:eastAsia="zh-CN" w:bidi="ar-SA"/>
        </w:rPr>
        <w:t>附件</w:t>
      </w:r>
      <w:r>
        <w:rPr>
          <w:rFonts w:hint="eastAsia" w:ascii="宋体" w:hAnsi="宋体" w:eastAsia="宋体" w:cs="宋体"/>
          <w:b/>
          <w:bCs/>
          <w:kern w:val="2"/>
          <w:sz w:val="24"/>
          <w:szCs w:val="24"/>
          <w:highlight w:val="none"/>
          <w:lang w:val="en-US" w:eastAsia="zh-CN" w:bidi="ar-SA"/>
        </w:rPr>
        <w:t>19</w:t>
      </w:r>
      <w:r>
        <w:rPr>
          <w:rFonts w:hint="eastAsia" w:ascii="宋体" w:hAnsi="宋体" w:eastAsia="宋体" w:cs="宋体"/>
          <w:b/>
          <w:bCs/>
          <w:kern w:val="2"/>
          <w:sz w:val="24"/>
          <w:szCs w:val="24"/>
          <w:highlight w:val="none"/>
          <w:lang w:val="zh-CN" w:eastAsia="zh-CN" w:bidi="ar-SA"/>
        </w:rPr>
        <w:t>：最终报价表</w:t>
      </w:r>
    </w:p>
    <w:p w14:paraId="1559B77B">
      <w:pPr>
        <w:jc w:val="center"/>
        <w:rPr>
          <w:rFonts w:ascii="宋体" w:hAnsi="宋体" w:cs="TimesNewRomanPSMT"/>
          <w:kern w:val="0"/>
          <w:sz w:val="24"/>
          <w:highlight w:val="none"/>
        </w:rPr>
      </w:pPr>
      <w:bookmarkStart w:id="226" w:name="_Toc10016"/>
      <w:bookmarkStart w:id="227" w:name="_Toc26133"/>
      <w:bookmarkStart w:id="228" w:name="_Toc11914"/>
      <w:bookmarkStart w:id="229" w:name="_Toc28929"/>
      <w:bookmarkStart w:id="230" w:name="_Toc15781"/>
      <w:bookmarkStart w:id="231" w:name="_Toc20555"/>
      <w:r>
        <w:rPr>
          <w:rFonts w:hint="eastAsia" w:ascii="宋体" w:hAnsi="宋体" w:cs="TimesNewRomanPSMT"/>
          <w:b/>
          <w:bCs/>
          <w:kern w:val="0"/>
          <w:sz w:val="24"/>
          <w:highlight w:val="none"/>
        </w:rPr>
        <w:t>最终报价确定表</w:t>
      </w:r>
      <w:bookmarkEnd w:id="226"/>
      <w:bookmarkEnd w:id="227"/>
      <w:bookmarkEnd w:id="228"/>
      <w:bookmarkEnd w:id="229"/>
      <w:bookmarkEnd w:id="230"/>
      <w:bookmarkEnd w:id="231"/>
    </w:p>
    <w:p w14:paraId="1E8C9018">
      <w:pPr>
        <w:autoSpaceDE w:val="0"/>
        <w:autoSpaceDN w:val="0"/>
        <w:adjustRightInd w:val="0"/>
        <w:jc w:val="left"/>
        <w:rPr>
          <w:rFonts w:ascii="宋体" w:hAnsi="宋体"/>
          <w:sz w:val="20"/>
          <w:szCs w:val="20"/>
          <w:highlight w:val="none"/>
        </w:rPr>
      </w:pPr>
      <w:r>
        <w:rPr>
          <w:rFonts w:hint="eastAsia" w:ascii="宋体" w:hAnsi="宋体"/>
          <w:sz w:val="20"/>
          <w:szCs w:val="20"/>
          <w:highlight w:val="none"/>
        </w:rPr>
        <w:t>项目名称：</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785"/>
        <w:gridCol w:w="1125"/>
        <w:gridCol w:w="3159"/>
        <w:gridCol w:w="1785"/>
      </w:tblGrid>
      <w:tr w14:paraId="0EFD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71" w:type="dxa"/>
            <w:noWrap w:val="0"/>
            <w:vAlign w:val="center"/>
          </w:tcPr>
          <w:p w14:paraId="373F9547">
            <w:pPr>
              <w:autoSpaceDE w:val="0"/>
              <w:autoSpaceDN w:val="0"/>
              <w:adjustRightInd w:val="0"/>
              <w:jc w:val="left"/>
              <w:rPr>
                <w:rFonts w:ascii="宋体" w:hAnsi="宋体"/>
                <w:b/>
                <w:bCs/>
                <w:sz w:val="20"/>
                <w:szCs w:val="20"/>
                <w:highlight w:val="none"/>
              </w:rPr>
            </w:pPr>
            <w:r>
              <w:rPr>
                <w:rFonts w:hint="eastAsia" w:ascii="宋体" w:hAnsi="宋体"/>
                <w:b/>
                <w:bCs/>
                <w:sz w:val="20"/>
                <w:szCs w:val="20"/>
                <w:highlight w:val="none"/>
              </w:rPr>
              <w:t>标段</w:t>
            </w:r>
          </w:p>
        </w:tc>
        <w:tc>
          <w:tcPr>
            <w:tcW w:w="2785" w:type="dxa"/>
            <w:noWrap w:val="0"/>
            <w:vAlign w:val="center"/>
          </w:tcPr>
          <w:p w14:paraId="59EFC91B">
            <w:pPr>
              <w:autoSpaceDE w:val="0"/>
              <w:autoSpaceDN w:val="0"/>
              <w:adjustRightInd w:val="0"/>
              <w:jc w:val="left"/>
              <w:rPr>
                <w:rFonts w:ascii="宋体" w:hAnsi="宋体"/>
                <w:b/>
                <w:bCs/>
                <w:sz w:val="20"/>
                <w:szCs w:val="20"/>
                <w:highlight w:val="none"/>
              </w:rPr>
            </w:pPr>
            <w:r>
              <w:rPr>
                <w:rFonts w:hint="eastAsia" w:ascii="宋体" w:hAnsi="宋体"/>
                <w:b/>
                <w:bCs/>
                <w:sz w:val="20"/>
                <w:szCs w:val="20"/>
                <w:highlight w:val="none"/>
              </w:rPr>
              <w:t>最初报价</w:t>
            </w:r>
          </w:p>
        </w:tc>
        <w:tc>
          <w:tcPr>
            <w:tcW w:w="1125" w:type="dxa"/>
            <w:noWrap w:val="0"/>
            <w:vAlign w:val="center"/>
          </w:tcPr>
          <w:p w14:paraId="4D869868">
            <w:pPr>
              <w:autoSpaceDE w:val="0"/>
              <w:autoSpaceDN w:val="0"/>
              <w:adjustRightInd w:val="0"/>
              <w:jc w:val="left"/>
              <w:rPr>
                <w:rFonts w:ascii="宋体" w:hAnsi="宋体"/>
                <w:b/>
                <w:bCs/>
                <w:sz w:val="20"/>
                <w:szCs w:val="20"/>
                <w:highlight w:val="none"/>
              </w:rPr>
            </w:pPr>
            <w:r>
              <w:rPr>
                <w:rFonts w:hint="eastAsia" w:ascii="宋体" w:hAnsi="宋体"/>
                <w:b/>
                <w:bCs/>
                <w:sz w:val="20"/>
                <w:szCs w:val="20"/>
                <w:highlight w:val="none"/>
              </w:rPr>
              <w:t>调整因素</w:t>
            </w:r>
          </w:p>
        </w:tc>
        <w:tc>
          <w:tcPr>
            <w:tcW w:w="3159" w:type="dxa"/>
            <w:noWrap w:val="0"/>
            <w:vAlign w:val="center"/>
          </w:tcPr>
          <w:p w14:paraId="015A919E">
            <w:pPr>
              <w:autoSpaceDE w:val="0"/>
              <w:autoSpaceDN w:val="0"/>
              <w:adjustRightInd w:val="0"/>
              <w:jc w:val="left"/>
              <w:rPr>
                <w:rFonts w:ascii="宋体" w:hAnsi="宋体"/>
                <w:b/>
                <w:bCs/>
                <w:sz w:val="20"/>
                <w:szCs w:val="20"/>
                <w:highlight w:val="none"/>
              </w:rPr>
            </w:pPr>
            <w:r>
              <w:rPr>
                <w:rFonts w:hint="eastAsia" w:ascii="宋体" w:hAnsi="宋体"/>
                <w:b/>
                <w:bCs/>
                <w:sz w:val="20"/>
                <w:szCs w:val="20"/>
                <w:highlight w:val="none"/>
              </w:rPr>
              <w:t>最终报价</w:t>
            </w:r>
          </w:p>
        </w:tc>
        <w:tc>
          <w:tcPr>
            <w:tcW w:w="1785" w:type="dxa"/>
            <w:noWrap w:val="0"/>
            <w:vAlign w:val="center"/>
          </w:tcPr>
          <w:p w14:paraId="30658436">
            <w:pPr>
              <w:autoSpaceDE w:val="0"/>
              <w:autoSpaceDN w:val="0"/>
              <w:adjustRightInd w:val="0"/>
              <w:jc w:val="center"/>
              <w:rPr>
                <w:rFonts w:hint="default" w:ascii="宋体" w:hAnsi="宋体"/>
                <w:b/>
                <w:bCs/>
                <w:sz w:val="20"/>
                <w:szCs w:val="20"/>
                <w:highlight w:val="none"/>
                <w:lang w:val="en-US"/>
              </w:rPr>
            </w:pPr>
            <w:r>
              <w:rPr>
                <w:rFonts w:hint="eastAsia" w:ascii="宋体" w:hAnsi="宋体"/>
                <w:b/>
                <w:bCs/>
                <w:sz w:val="20"/>
                <w:szCs w:val="20"/>
                <w:highlight w:val="none"/>
                <w:lang w:val="en-US" w:eastAsia="zh-CN"/>
              </w:rPr>
              <w:t>服务期</w:t>
            </w:r>
          </w:p>
        </w:tc>
      </w:tr>
      <w:tr w14:paraId="0C7C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71" w:type="dxa"/>
            <w:vMerge w:val="restart"/>
            <w:noWrap w:val="0"/>
            <w:vAlign w:val="center"/>
          </w:tcPr>
          <w:p w14:paraId="1A99A79E">
            <w:pPr>
              <w:autoSpaceDE w:val="0"/>
              <w:autoSpaceDN w:val="0"/>
              <w:adjustRightInd w:val="0"/>
              <w:jc w:val="left"/>
              <w:rPr>
                <w:rFonts w:ascii="宋体" w:hAnsi="宋体"/>
                <w:sz w:val="20"/>
                <w:szCs w:val="20"/>
                <w:highlight w:val="none"/>
              </w:rPr>
            </w:pPr>
          </w:p>
        </w:tc>
        <w:tc>
          <w:tcPr>
            <w:tcW w:w="2785" w:type="dxa"/>
            <w:noWrap w:val="0"/>
            <w:vAlign w:val="center"/>
          </w:tcPr>
          <w:p w14:paraId="2EF2A389">
            <w:pPr>
              <w:adjustRightInd w:val="0"/>
              <w:spacing w:line="360" w:lineRule="auto"/>
              <w:textAlignment w:val="baseline"/>
              <w:rPr>
                <w:rFonts w:hint="eastAsia" w:ascii="宋体" w:hAnsi="宋体"/>
                <w:sz w:val="20"/>
                <w:szCs w:val="20"/>
                <w:highlight w:val="none"/>
              </w:rPr>
            </w:pPr>
            <w:r>
              <w:rPr>
                <w:rFonts w:hint="eastAsia" w:ascii="宋体" w:hAnsi="宋体"/>
                <w:b/>
                <w:color w:val="auto"/>
                <w:sz w:val="20"/>
                <w:szCs w:val="20"/>
                <w:highlight w:val="none"/>
              </w:rPr>
              <w:t>大写：</w:t>
            </w:r>
          </w:p>
        </w:tc>
        <w:tc>
          <w:tcPr>
            <w:tcW w:w="1125" w:type="dxa"/>
            <w:vMerge w:val="restart"/>
            <w:noWrap w:val="0"/>
            <w:vAlign w:val="center"/>
          </w:tcPr>
          <w:p w14:paraId="545D74D2">
            <w:pPr>
              <w:autoSpaceDE w:val="0"/>
              <w:autoSpaceDN w:val="0"/>
              <w:adjustRightInd w:val="0"/>
              <w:jc w:val="left"/>
              <w:rPr>
                <w:rFonts w:ascii="宋体" w:hAnsi="宋体"/>
                <w:sz w:val="20"/>
                <w:szCs w:val="20"/>
                <w:highlight w:val="none"/>
              </w:rPr>
            </w:pPr>
          </w:p>
        </w:tc>
        <w:tc>
          <w:tcPr>
            <w:tcW w:w="3159" w:type="dxa"/>
            <w:noWrap w:val="0"/>
            <w:vAlign w:val="center"/>
          </w:tcPr>
          <w:p w14:paraId="2EB6CEC2">
            <w:pPr>
              <w:adjustRightInd w:val="0"/>
              <w:spacing w:line="360" w:lineRule="auto"/>
              <w:textAlignment w:val="baseline"/>
              <w:rPr>
                <w:rFonts w:ascii="宋体" w:hAnsi="宋体"/>
                <w:sz w:val="20"/>
                <w:szCs w:val="20"/>
                <w:highlight w:val="none"/>
              </w:rPr>
            </w:pPr>
            <w:r>
              <w:rPr>
                <w:rFonts w:hint="eastAsia" w:ascii="宋体" w:hAnsi="宋体"/>
                <w:b/>
                <w:color w:val="auto"/>
                <w:sz w:val="20"/>
                <w:szCs w:val="20"/>
                <w:highlight w:val="none"/>
              </w:rPr>
              <w:t>大写：</w:t>
            </w:r>
          </w:p>
        </w:tc>
        <w:tc>
          <w:tcPr>
            <w:tcW w:w="1785" w:type="dxa"/>
            <w:vMerge w:val="restart"/>
            <w:noWrap w:val="0"/>
            <w:vAlign w:val="center"/>
          </w:tcPr>
          <w:p w14:paraId="799E6BF9">
            <w:pPr>
              <w:autoSpaceDE w:val="0"/>
              <w:autoSpaceDN w:val="0"/>
              <w:adjustRightInd w:val="0"/>
              <w:spacing w:line="360" w:lineRule="auto"/>
              <w:jc w:val="left"/>
              <w:rPr>
                <w:rFonts w:hint="eastAsia" w:ascii="宋体" w:hAnsi="宋体" w:eastAsia="宋体" w:cs="Times New Roman"/>
                <w:sz w:val="20"/>
                <w:szCs w:val="20"/>
                <w:highlight w:val="none"/>
              </w:rPr>
            </w:pPr>
            <w:r>
              <w:rPr>
                <w:rFonts w:hint="eastAsia" w:ascii="宋体" w:hAnsi="宋体" w:eastAsia="宋体" w:cs="Times New Roman"/>
                <w:sz w:val="20"/>
                <w:szCs w:val="20"/>
                <w:highlight w:val="none"/>
              </w:rPr>
              <w:t xml:space="preserve"> </w:t>
            </w:r>
          </w:p>
          <w:p w14:paraId="250C7D1B">
            <w:pPr>
              <w:autoSpaceDE w:val="0"/>
              <w:autoSpaceDN w:val="0"/>
              <w:adjustRightInd w:val="0"/>
              <w:jc w:val="left"/>
              <w:rPr>
                <w:rFonts w:ascii="宋体" w:hAnsi="宋体"/>
                <w:sz w:val="20"/>
                <w:szCs w:val="20"/>
                <w:highlight w:val="none"/>
              </w:rPr>
            </w:pPr>
          </w:p>
        </w:tc>
      </w:tr>
      <w:tr w14:paraId="71F1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71" w:type="dxa"/>
            <w:vMerge w:val="continue"/>
            <w:noWrap w:val="0"/>
            <w:vAlign w:val="center"/>
          </w:tcPr>
          <w:p w14:paraId="514C79CA">
            <w:pPr>
              <w:autoSpaceDE w:val="0"/>
              <w:autoSpaceDN w:val="0"/>
              <w:adjustRightInd w:val="0"/>
              <w:jc w:val="left"/>
              <w:rPr>
                <w:rFonts w:ascii="宋体" w:hAnsi="宋体"/>
                <w:sz w:val="20"/>
                <w:szCs w:val="20"/>
                <w:highlight w:val="none"/>
              </w:rPr>
            </w:pPr>
          </w:p>
        </w:tc>
        <w:tc>
          <w:tcPr>
            <w:tcW w:w="2785" w:type="dxa"/>
            <w:noWrap w:val="0"/>
            <w:vAlign w:val="center"/>
          </w:tcPr>
          <w:p w14:paraId="03281AE8">
            <w:pPr>
              <w:adjustRightInd w:val="0"/>
              <w:spacing w:line="360" w:lineRule="auto"/>
              <w:textAlignment w:val="baseline"/>
              <w:rPr>
                <w:rFonts w:hint="eastAsia" w:ascii="宋体" w:hAnsi="Cambria" w:cs="宋体"/>
                <w:b/>
                <w:bCs/>
                <w:kern w:val="0"/>
                <w:sz w:val="20"/>
                <w:szCs w:val="20"/>
                <w:highlight w:val="none"/>
                <w:lang w:val="en-US" w:eastAsia="zh-CN"/>
              </w:rPr>
            </w:pPr>
            <w:r>
              <w:rPr>
                <w:rFonts w:hint="eastAsia" w:ascii="宋体" w:hAnsi="宋体"/>
                <w:b/>
                <w:color w:val="auto"/>
                <w:sz w:val="20"/>
                <w:szCs w:val="20"/>
                <w:highlight w:val="none"/>
              </w:rPr>
              <w:t>小写：</w:t>
            </w:r>
          </w:p>
        </w:tc>
        <w:tc>
          <w:tcPr>
            <w:tcW w:w="1125" w:type="dxa"/>
            <w:vMerge w:val="continue"/>
            <w:noWrap w:val="0"/>
            <w:vAlign w:val="center"/>
          </w:tcPr>
          <w:p w14:paraId="05FDF903">
            <w:pPr>
              <w:autoSpaceDE w:val="0"/>
              <w:autoSpaceDN w:val="0"/>
              <w:adjustRightInd w:val="0"/>
              <w:jc w:val="left"/>
              <w:rPr>
                <w:rFonts w:ascii="宋体" w:hAnsi="宋体"/>
                <w:sz w:val="20"/>
                <w:szCs w:val="20"/>
                <w:highlight w:val="none"/>
              </w:rPr>
            </w:pPr>
          </w:p>
        </w:tc>
        <w:tc>
          <w:tcPr>
            <w:tcW w:w="3159" w:type="dxa"/>
            <w:noWrap w:val="0"/>
            <w:vAlign w:val="center"/>
          </w:tcPr>
          <w:p w14:paraId="72F3EAC0">
            <w:pPr>
              <w:adjustRightInd w:val="0"/>
              <w:spacing w:line="360" w:lineRule="auto"/>
              <w:textAlignment w:val="baseline"/>
              <w:rPr>
                <w:rFonts w:hint="eastAsia" w:ascii="宋体" w:hAnsi="Cambria" w:cs="宋体"/>
                <w:b/>
                <w:bCs/>
                <w:kern w:val="0"/>
                <w:sz w:val="20"/>
                <w:szCs w:val="20"/>
                <w:highlight w:val="none"/>
                <w:lang w:val="en-US" w:eastAsia="zh-CN"/>
              </w:rPr>
            </w:pPr>
            <w:r>
              <w:rPr>
                <w:rFonts w:hint="eastAsia" w:ascii="宋体" w:hAnsi="宋体"/>
                <w:b/>
                <w:color w:val="auto"/>
                <w:sz w:val="20"/>
                <w:szCs w:val="20"/>
                <w:highlight w:val="none"/>
              </w:rPr>
              <w:t>小写：</w:t>
            </w:r>
          </w:p>
        </w:tc>
        <w:tc>
          <w:tcPr>
            <w:tcW w:w="1785" w:type="dxa"/>
            <w:vMerge w:val="continue"/>
            <w:noWrap w:val="0"/>
            <w:vAlign w:val="center"/>
          </w:tcPr>
          <w:p w14:paraId="21AE28C0">
            <w:pPr>
              <w:autoSpaceDE w:val="0"/>
              <w:autoSpaceDN w:val="0"/>
              <w:adjustRightInd w:val="0"/>
              <w:jc w:val="left"/>
              <w:rPr>
                <w:rFonts w:ascii="宋体" w:hAnsi="宋体"/>
                <w:sz w:val="20"/>
                <w:szCs w:val="20"/>
                <w:highlight w:val="none"/>
              </w:rPr>
            </w:pPr>
          </w:p>
        </w:tc>
      </w:tr>
      <w:tr w14:paraId="6942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91" w:hRule="atLeast"/>
        </w:trPr>
        <w:tc>
          <w:tcPr>
            <w:tcW w:w="771" w:type="dxa"/>
            <w:tcBorders>
              <w:bottom w:val="single" w:color="auto" w:sz="4" w:space="0"/>
            </w:tcBorders>
            <w:noWrap w:val="0"/>
            <w:vAlign w:val="center"/>
          </w:tcPr>
          <w:p w14:paraId="35FF8B6D">
            <w:pPr>
              <w:autoSpaceDE w:val="0"/>
              <w:autoSpaceDN w:val="0"/>
              <w:adjustRightInd w:val="0"/>
              <w:jc w:val="left"/>
              <w:rPr>
                <w:rFonts w:ascii="宋体" w:hAnsi="宋体"/>
                <w:sz w:val="20"/>
                <w:szCs w:val="20"/>
                <w:highlight w:val="none"/>
              </w:rPr>
            </w:pPr>
            <w:r>
              <w:rPr>
                <w:rFonts w:hint="eastAsia" w:ascii="宋体" w:hAnsi="宋体"/>
                <w:sz w:val="20"/>
                <w:szCs w:val="20"/>
                <w:highlight w:val="none"/>
              </w:rPr>
              <w:t>最终确定的质量保证及服务承诺</w:t>
            </w:r>
          </w:p>
        </w:tc>
        <w:tc>
          <w:tcPr>
            <w:tcW w:w="8854" w:type="dxa"/>
            <w:gridSpan w:val="4"/>
            <w:tcBorders>
              <w:bottom w:val="single" w:color="auto" w:sz="4" w:space="0"/>
            </w:tcBorders>
            <w:noWrap w:val="0"/>
            <w:vAlign w:val="center"/>
          </w:tcPr>
          <w:p w14:paraId="1A3B5ED0">
            <w:pPr>
              <w:autoSpaceDE w:val="0"/>
              <w:autoSpaceDN w:val="0"/>
              <w:adjustRightInd w:val="0"/>
              <w:jc w:val="left"/>
              <w:rPr>
                <w:rFonts w:ascii="宋体" w:hAnsi="宋体"/>
                <w:sz w:val="20"/>
                <w:szCs w:val="20"/>
                <w:highlight w:val="none"/>
              </w:rPr>
            </w:pPr>
          </w:p>
        </w:tc>
      </w:tr>
    </w:tbl>
    <w:p w14:paraId="45363847">
      <w:pPr>
        <w:autoSpaceDE w:val="0"/>
        <w:autoSpaceDN w:val="0"/>
        <w:adjustRightInd w:val="0"/>
        <w:spacing w:line="480" w:lineRule="auto"/>
        <w:jc w:val="left"/>
        <w:rPr>
          <w:rFonts w:hint="eastAsia" w:ascii="宋体" w:hAnsi="宋体"/>
          <w:sz w:val="20"/>
          <w:szCs w:val="20"/>
          <w:highlight w:val="none"/>
        </w:rPr>
      </w:pPr>
      <w:r>
        <w:rPr>
          <w:rFonts w:hint="eastAsia" w:ascii="宋体" w:hAnsi="宋体"/>
          <w:sz w:val="20"/>
          <w:szCs w:val="20"/>
          <w:highlight w:val="none"/>
        </w:rPr>
        <w:t>注：</w:t>
      </w:r>
    </w:p>
    <w:p w14:paraId="1F085A28">
      <w:pPr>
        <w:keepNext w:val="0"/>
        <w:keepLines w:val="0"/>
        <w:pageBreakBefore w:val="0"/>
        <w:widowControl w:val="0"/>
        <w:kinsoku/>
        <w:wordWrap/>
        <w:overflowPunct/>
        <w:topLinePunct w:val="0"/>
        <w:autoSpaceDE w:val="0"/>
        <w:autoSpaceDN w:val="0"/>
        <w:bidi w:val="0"/>
        <w:adjustRightInd w:val="0"/>
        <w:snapToGrid/>
        <w:spacing w:line="240" w:lineRule="auto"/>
        <w:ind w:firstLine="400" w:firstLineChars="200"/>
        <w:jc w:val="left"/>
        <w:textAlignment w:val="auto"/>
        <w:rPr>
          <w:rFonts w:hint="eastAsia" w:ascii="宋体" w:hAnsi="宋体" w:eastAsia="宋体" w:cs="Times New Roman"/>
          <w:sz w:val="20"/>
          <w:szCs w:val="20"/>
          <w:highlight w:val="none"/>
        </w:rPr>
      </w:pPr>
      <w:r>
        <w:rPr>
          <w:rFonts w:hint="eastAsia" w:ascii="宋体" w:hAnsi="宋体" w:eastAsia="宋体" w:cs="Times New Roman"/>
          <w:sz w:val="20"/>
          <w:szCs w:val="20"/>
          <w:highlight w:val="none"/>
          <w:lang w:val="en-US" w:eastAsia="zh-CN"/>
        </w:rPr>
        <w:t>1、</w:t>
      </w:r>
      <w:r>
        <w:rPr>
          <w:rFonts w:hint="eastAsia" w:ascii="宋体" w:hAnsi="宋体" w:eastAsia="宋体" w:cs="Times New Roman"/>
          <w:sz w:val="20"/>
          <w:szCs w:val="20"/>
          <w:highlight w:val="none"/>
        </w:rPr>
        <w:t>此表须单独提交（不需装订在磋商响应文件正本中），事先盖好投标单位（公司）公章，由法定代表人或被授权供应商现场填写相关内容后提交。</w:t>
      </w:r>
    </w:p>
    <w:p w14:paraId="3982A236">
      <w:pPr>
        <w:autoSpaceDE w:val="0"/>
        <w:autoSpaceDN w:val="0"/>
        <w:adjustRightInd w:val="0"/>
        <w:spacing w:line="480" w:lineRule="auto"/>
        <w:jc w:val="left"/>
        <w:rPr>
          <w:rFonts w:hint="eastAsia" w:ascii="宋体" w:hAnsi="宋体"/>
          <w:sz w:val="20"/>
          <w:szCs w:val="20"/>
          <w:highlight w:val="none"/>
        </w:rPr>
      </w:pPr>
    </w:p>
    <w:p w14:paraId="65DEF1CF">
      <w:pPr>
        <w:autoSpaceDE w:val="0"/>
        <w:autoSpaceDN w:val="0"/>
        <w:adjustRightInd w:val="0"/>
        <w:jc w:val="left"/>
        <w:rPr>
          <w:rFonts w:hint="eastAsia" w:ascii="宋体" w:hAnsi="宋体"/>
          <w:sz w:val="20"/>
          <w:szCs w:val="20"/>
          <w:highlight w:val="none"/>
        </w:rPr>
      </w:pPr>
    </w:p>
    <w:p w14:paraId="60F191FD">
      <w:pPr>
        <w:autoSpaceDE w:val="0"/>
        <w:autoSpaceDN w:val="0"/>
        <w:adjustRightInd w:val="0"/>
        <w:jc w:val="right"/>
        <w:rPr>
          <w:rFonts w:hint="eastAsia" w:ascii="宋体" w:hAnsi="宋体"/>
          <w:sz w:val="20"/>
          <w:szCs w:val="20"/>
          <w:highlight w:val="none"/>
        </w:rPr>
      </w:pPr>
    </w:p>
    <w:p w14:paraId="325FCFC9">
      <w:pPr>
        <w:autoSpaceDE w:val="0"/>
        <w:autoSpaceDN w:val="0"/>
        <w:adjustRightInd w:val="0"/>
        <w:jc w:val="right"/>
        <w:rPr>
          <w:rFonts w:hint="eastAsia" w:ascii="宋体" w:hAnsi="宋体"/>
          <w:sz w:val="20"/>
          <w:szCs w:val="20"/>
          <w:highlight w:val="none"/>
        </w:rPr>
      </w:pPr>
    </w:p>
    <w:p w14:paraId="156F60AE">
      <w:pPr>
        <w:autoSpaceDE w:val="0"/>
        <w:autoSpaceDN w:val="0"/>
        <w:spacing w:line="360" w:lineRule="auto"/>
        <w:jc w:val="center"/>
        <w:rPr>
          <w:rFonts w:hint="eastAsia" w:ascii="宋体" w:hAnsi="宋体" w:cs="宋体"/>
          <w:b/>
          <w:bCs/>
          <w:kern w:val="0"/>
          <w:sz w:val="22"/>
          <w:szCs w:val="22"/>
          <w:highlight w:val="none"/>
          <w:lang w:val="zh-CN"/>
        </w:rPr>
      </w:pPr>
      <w:r>
        <w:rPr>
          <w:rFonts w:hint="eastAsia" w:ascii="宋体" w:hAnsi="宋体" w:cs="宋体"/>
          <w:b/>
          <w:bCs/>
          <w:sz w:val="22"/>
          <w:szCs w:val="22"/>
          <w:highlight w:val="none"/>
        </w:rPr>
        <w:t>供应商</w:t>
      </w:r>
      <w:r>
        <w:rPr>
          <w:rFonts w:hint="eastAsia" w:ascii="宋体" w:hAnsi="宋体" w:cs="宋体"/>
          <w:b/>
          <w:bCs/>
          <w:kern w:val="0"/>
          <w:sz w:val="22"/>
          <w:szCs w:val="22"/>
          <w:highlight w:val="none"/>
          <w:lang w:val="zh-CN"/>
        </w:rPr>
        <w:t xml:space="preserve">：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（公章）</w:t>
      </w:r>
    </w:p>
    <w:p w14:paraId="5F72F153">
      <w:pPr>
        <w:autoSpaceDE w:val="0"/>
        <w:autoSpaceDN w:val="0"/>
        <w:spacing w:line="360" w:lineRule="auto"/>
        <w:jc w:val="center"/>
        <w:rPr>
          <w:rFonts w:hint="eastAsia" w:ascii="宋体" w:hAnsi="宋体" w:cs="宋体"/>
          <w:b/>
          <w:bCs/>
          <w:kern w:val="0"/>
          <w:sz w:val="22"/>
          <w:szCs w:val="22"/>
          <w:highlight w:val="none"/>
          <w:lang w:val="zh-CN"/>
        </w:rPr>
      </w:pPr>
      <w:r>
        <w:rPr>
          <w:rFonts w:hint="eastAsia" w:ascii="宋体" w:hAnsi="宋体" w:cs="宋体"/>
          <w:b/>
          <w:bCs/>
          <w:kern w:val="0"/>
          <w:sz w:val="22"/>
          <w:szCs w:val="22"/>
          <w:highlight w:val="none"/>
          <w:lang w:val="zh-CN"/>
        </w:rPr>
        <w:t>法定代表人或委托代理人：        （签字或盖章）</w:t>
      </w:r>
    </w:p>
    <w:p w14:paraId="22DB0D98">
      <w:pPr>
        <w:autoSpaceDE w:val="0"/>
        <w:autoSpaceDN w:val="0"/>
        <w:spacing w:line="360" w:lineRule="auto"/>
        <w:jc w:val="center"/>
        <w:rPr>
          <w:rFonts w:hint="eastAsia" w:ascii="宋体" w:hAnsi="宋体" w:cs="宋体"/>
          <w:kern w:val="0"/>
          <w:sz w:val="22"/>
          <w:szCs w:val="22"/>
          <w:highlight w:val="none"/>
          <w:lang w:val="zh-CN"/>
        </w:rPr>
      </w:pPr>
      <w:r>
        <w:rPr>
          <w:rFonts w:hint="eastAsia" w:ascii="宋体" w:hAnsi="宋体" w:cs="宋体"/>
          <w:b/>
          <w:bCs/>
          <w:kern w:val="0"/>
          <w:sz w:val="22"/>
          <w:szCs w:val="22"/>
          <w:highlight w:val="none"/>
          <w:lang w:val="zh-CN"/>
        </w:rPr>
        <w:t xml:space="preserve">年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月  </w:t>
      </w:r>
      <w:r>
        <w:rPr>
          <w:rFonts w:hint="eastAsia" w:ascii="宋体" w:hAnsi="宋体" w:cs="宋体"/>
          <w:b/>
          <w:bCs/>
          <w:kern w:val="0"/>
          <w:sz w:val="22"/>
          <w:szCs w:val="22"/>
          <w:highlight w:val="none"/>
        </w:rPr>
        <w:t xml:space="preserve"> </w:t>
      </w:r>
      <w:r>
        <w:rPr>
          <w:rFonts w:hint="eastAsia" w:ascii="宋体" w:hAnsi="宋体" w:cs="宋体"/>
          <w:b/>
          <w:bCs/>
          <w:kern w:val="0"/>
          <w:sz w:val="22"/>
          <w:szCs w:val="22"/>
          <w:highlight w:val="none"/>
          <w:lang w:val="zh-CN"/>
        </w:rPr>
        <w:t xml:space="preserve"> 日</w:t>
      </w:r>
    </w:p>
    <w:p w14:paraId="2672D815">
      <w:pPr>
        <w:autoSpaceDE w:val="0"/>
        <w:autoSpaceDN w:val="0"/>
        <w:spacing w:line="360" w:lineRule="auto"/>
        <w:rPr>
          <w:rFonts w:hint="eastAsia" w:ascii="宋体" w:hAnsi="宋体" w:cs="宋体"/>
          <w:b/>
          <w:sz w:val="24"/>
          <w:highlight w:val="none"/>
          <w:lang w:val="zh-CN"/>
        </w:rPr>
      </w:pPr>
    </w:p>
    <w:bookmarkEnd w:id="225"/>
    <w:p w14:paraId="6B71B4F7">
      <w:pPr>
        <w:rPr>
          <w:rFonts w:hint="eastAsia" w:cs="宋体"/>
          <w:sz w:val="20"/>
          <w:szCs w:val="22"/>
          <w:highlight w:val="none"/>
          <w:lang w:val="zh-CN"/>
        </w:rPr>
      </w:pPr>
      <w:bookmarkStart w:id="232" w:name="_Toc430937689"/>
    </w:p>
    <w:p w14:paraId="6EB7F554">
      <w:pPr>
        <w:rPr>
          <w:rFonts w:hint="eastAsia" w:cs="宋体"/>
          <w:sz w:val="20"/>
          <w:szCs w:val="22"/>
          <w:highlight w:val="none"/>
          <w:lang w:val="zh-CN"/>
        </w:rPr>
      </w:pPr>
    </w:p>
    <w:p w14:paraId="5F8D6EFF">
      <w:pPr>
        <w:rPr>
          <w:rFonts w:hint="eastAsia" w:cs="宋体"/>
          <w:sz w:val="20"/>
          <w:szCs w:val="22"/>
          <w:highlight w:val="none"/>
          <w:lang w:val="zh-CN"/>
        </w:rPr>
      </w:pPr>
    </w:p>
    <w:p w14:paraId="42BB138A">
      <w:pPr>
        <w:pStyle w:val="29"/>
        <w:spacing w:before="120"/>
        <w:ind w:left="1063" w:hanging="643"/>
        <w:jc w:val="both"/>
        <w:outlineLvl w:val="9"/>
        <w:rPr>
          <w:rFonts w:hint="eastAsia" w:cs="宋体"/>
          <w:sz w:val="32"/>
          <w:szCs w:val="28"/>
          <w:highlight w:val="none"/>
          <w:lang w:val="zh-CN"/>
        </w:rPr>
        <w:sectPr>
          <w:pgSz w:w="11906" w:h="16838"/>
          <w:pgMar w:top="1089" w:right="1077" w:bottom="1440" w:left="1077" w:header="851" w:footer="992" w:gutter="0"/>
          <w:cols w:space="720" w:num="1"/>
          <w:docGrid w:linePitch="312" w:charSpace="0"/>
        </w:sectPr>
      </w:pPr>
    </w:p>
    <w:p w14:paraId="571F207E">
      <w:pPr>
        <w:pStyle w:val="29"/>
        <w:spacing w:before="120"/>
        <w:ind w:left="1063" w:hanging="643"/>
        <w:rPr>
          <w:rFonts w:hint="eastAsia" w:ascii="Calibri" w:cs="Calibri"/>
          <w:sz w:val="32"/>
          <w:szCs w:val="28"/>
          <w:highlight w:val="none"/>
        </w:rPr>
      </w:pPr>
      <w:bookmarkStart w:id="233" w:name="_Toc13737"/>
      <w:bookmarkStart w:id="234" w:name="_Toc12406"/>
      <w:r>
        <w:rPr>
          <w:rFonts w:hint="eastAsia" w:cs="宋体"/>
          <w:sz w:val="32"/>
          <w:szCs w:val="28"/>
          <w:highlight w:val="none"/>
          <w:lang w:val="zh-CN"/>
        </w:rPr>
        <w:t>第六部分</w:t>
      </w:r>
      <w:r>
        <w:rPr>
          <w:rFonts w:ascii="Calibri" w:cs="Calibri"/>
          <w:sz w:val="32"/>
          <w:szCs w:val="28"/>
          <w:highlight w:val="none"/>
        </w:rPr>
        <w:t xml:space="preserve">  </w:t>
      </w:r>
      <w:bookmarkEnd w:id="232"/>
      <w:bookmarkStart w:id="235" w:name="_Toc325726052"/>
      <w:bookmarkStart w:id="236" w:name="_Toc2082"/>
      <w:bookmarkStart w:id="237" w:name="_Toc334616293"/>
      <w:bookmarkStart w:id="238" w:name="_Toc420007889"/>
      <w:r>
        <w:rPr>
          <w:rFonts w:hint="eastAsia"/>
          <w:sz w:val="32"/>
          <w:szCs w:val="28"/>
          <w:highlight w:val="none"/>
          <w:lang w:val="zh-CN"/>
        </w:rPr>
        <w:t>采购项目要求及技术参数</w:t>
      </w:r>
      <w:bookmarkEnd w:id="233"/>
      <w:bookmarkEnd w:id="234"/>
    </w:p>
    <w:p w14:paraId="2B8908EE">
      <w:pPr>
        <w:pStyle w:val="29"/>
        <w:keepNext w:val="0"/>
        <w:keepLines w:val="0"/>
        <w:pageBreakBefore w:val="0"/>
        <w:widowControl w:val="0"/>
        <w:kinsoku/>
        <w:wordWrap/>
        <w:overflowPunct/>
        <w:topLinePunct w:val="0"/>
        <w:autoSpaceDE/>
        <w:autoSpaceDN/>
        <w:bidi w:val="0"/>
        <w:adjustRightInd/>
        <w:snapToGrid/>
        <w:spacing w:before="0" w:after="0" w:line="360" w:lineRule="auto"/>
        <w:ind w:firstLine="641"/>
        <w:textAlignment w:val="auto"/>
        <w:rPr>
          <w:rFonts w:hint="eastAsia" w:ascii="宋体" w:hAnsi="宋体" w:cs="宋体"/>
          <w:highlight w:val="none"/>
        </w:rPr>
      </w:pPr>
      <w:bookmarkStart w:id="239" w:name="_Toc22268"/>
      <w:bookmarkStart w:id="240" w:name="_Toc4813"/>
      <w:bookmarkStart w:id="241" w:name="_Toc1303"/>
      <w:bookmarkStart w:id="242" w:name="_Toc15758"/>
      <w:bookmarkStart w:id="243" w:name="_Toc6586"/>
      <w:r>
        <w:rPr>
          <w:rFonts w:hint="eastAsia" w:ascii="宋体" w:hAnsi="宋体" w:cs="宋体"/>
          <w:highlight w:val="none"/>
          <w:lang w:val="zh-CN"/>
        </w:rPr>
        <w:t>（一）投标要求</w:t>
      </w:r>
      <w:bookmarkEnd w:id="239"/>
      <w:bookmarkEnd w:id="240"/>
      <w:bookmarkEnd w:id="241"/>
      <w:bookmarkStart w:id="244" w:name="_Toc430937691"/>
    </w:p>
    <w:bookmarkEnd w:id="244"/>
    <w:p w14:paraId="5281A252">
      <w:pPr>
        <w:pStyle w:val="29"/>
        <w:keepNext w:val="0"/>
        <w:keepLines w:val="0"/>
        <w:pageBreakBefore w:val="0"/>
        <w:widowControl w:val="0"/>
        <w:kinsoku/>
        <w:wordWrap/>
        <w:overflowPunct/>
        <w:topLinePunct w:val="0"/>
        <w:bidi w:val="0"/>
        <w:adjustRightInd/>
        <w:snapToGrid/>
        <w:spacing w:before="0" w:after="0" w:line="440" w:lineRule="exact"/>
        <w:jc w:val="left"/>
        <w:textAlignment w:val="auto"/>
        <w:outlineLvl w:val="1"/>
        <w:rPr>
          <w:rFonts w:hint="eastAsia" w:ascii="宋体" w:hAnsi="宋体" w:eastAsia="宋体" w:cs="宋体"/>
          <w:sz w:val="24"/>
          <w:szCs w:val="24"/>
          <w:highlight w:val="none"/>
          <w:lang w:val="zh-CN"/>
        </w:rPr>
      </w:pPr>
      <w:bookmarkStart w:id="245" w:name="_Toc515908232"/>
      <w:bookmarkStart w:id="246" w:name="_Toc6335"/>
      <w:bookmarkStart w:id="247" w:name="_Toc4601"/>
      <w:bookmarkStart w:id="248" w:name="_Toc29623"/>
      <w:bookmarkStart w:id="249" w:name="_Toc3756"/>
      <w:bookmarkStart w:id="250" w:name="_Toc27899093"/>
      <w:bookmarkStart w:id="251" w:name="_Toc24570"/>
      <w:bookmarkStart w:id="252" w:name="_Toc14260"/>
      <w:r>
        <w:rPr>
          <w:rFonts w:hint="eastAsia" w:ascii="宋体" w:hAnsi="宋体" w:eastAsia="宋体" w:cs="宋体"/>
          <w:sz w:val="24"/>
          <w:szCs w:val="24"/>
          <w:highlight w:val="none"/>
          <w:lang w:val="zh-CN"/>
        </w:rPr>
        <w:t>1.投标说明</w:t>
      </w:r>
      <w:bookmarkEnd w:id="245"/>
      <w:bookmarkEnd w:id="246"/>
      <w:bookmarkEnd w:id="247"/>
      <w:bookmarkEnd w:id="248"/>
      <w:bookmarkEnd w:id="249"/>
      <w:bookmarkEnd w:id="250"/>
      <w:bookmarkEnd w:id="251"/>
      <w:bookmarkEnd w:id="252"/>
    </w:p>
    <w:p w14:paraId="1B0DF81A">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1.1</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供应商可以按照竞争性磋商文件规定的包号选择投标，但必须对所投包号中的所有内容作为一个整体进行投标，不能拆分或少报。否则，投标无效。</w:t>
      </w:r>
    </w:p>
    <w:p w14:paraId="3537B9F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1.2 “投标产品及服务内容技术参数、指标”必须与响应文件中提供的证明材料的实质性响应情况相一致。以招标项目参数要求为基本投标要求，满足招标项目参数要求的指标需列出“</w:t>
      </w:r>
      <w:r>
        <w:rPr>
          <w:rFonts w:hint="eastAsia" w:ascii="宋体" w:hAnsi="宋体" w:eastAsia="宋体" w:cs="宋体"/>
          <w:kern w:val="0"/>
          <w:sz w:val="24"/>
          <w:szCs w:val="24"/>
          <w:highlight w:val="none"/>
        </w:rPr>
        <w:t>0</w:t>
      </w:r>
      <w:r>
        <w:rPr>
          <w:rFonts w:hint="eastAsia" w:ascii="宋体" w:hAnsi="宋体" w:eastAsia="宋体" w:cs="宋体"/>
          <w:kern w:val="0"/>
          <w:sz w:val="24"/>
          <w:szCs w:val="24"/>
          <w:highlight w:val="none"/>
          <w:lang w:val="zh-CN"/>
        </w:rPr>
        <w:t>”；超出、不满足招标项目参数要求的指标需列出“+”、“-”偏差，并做出详细说明；如果只注明“+”、“-”或未填写，将视为该项指标不响应。</w:t>
      </w:r>
    </w:p>
    <w:p w14:paraId="5A4247A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rPr>
        <w:t>1.</w:t>
      </w:r>
      <w:r>
        <w:rPr>
          <w:rFonts w:hint="eastAsia" w:ascii="宋体" w:hAnsi="宋体" w:eastAsia="宋体" w:cs="宋体"/>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lang w:val="zh-CN"/>
        </w:rPr>
        <w:t>招标内容中未特别标注为“原装进口”字样的产品，供应商必须投国产产品；标注为“原装进口”字样的产品，供应商可以投进口产品，但如果因信息不对称等原因，仍有满足采购需求的国内产品要求参与采购竞争的，可以投国产产品，并且按照公平竞争原则实施采购。（</w:t>
      </w:r>
      <w:r>
        <w:rPr>
          <w:rFonts w:hint="eastAsia" w:ascii="宋体" w:hAnsi="宋体" w:eastAsia="宋体" w:cs="宋体"/>
          <w:kern w:val="0"/>
          <w:sz w:val="24"/>
          <w:szCs w:val="24"/>
          <w:highlight w:val="none"/>
          <w:lang w:val="en-US" w:eastAsia="zh-CN"/>
        </w:rPr>
        <w:t>本项目不适用）</w:t>
      </w:r>
    </w:p>
    <w:p w14:paraId="159D406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rPr>
        <w:t xml:space="preserve">1.4 </w:t>
      </w:r>
      <w:r>
        <w:rPr>
          <w:rFonts w:hint="eastAsia" w:ascii="宋体" w:hAnsi="宋体" w:eastAsia="宋体" w:cs="宋体"/>
          <w:sz w:val="24"/>
          <w:szCs w:val="24"/>
          <w:highlight w:val="none"/>
        </w:rPr>
        <w:t>所投产品或其任何一部分不得侵犯专利权、著作权、商标权和工业设计权等知识产权。</w:t>
      </w:r>
    </w:p>
    <w:p w14:paraId="44CD45C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 项目中标后分包情况：</w:t>
      </w:r>
      <w:r>
        <w:rPr>
          <w:rFonts w:hint="eastAsia" w:ascii="宋体" w:hAnsi="宋体" w:eastAsia="宋体" w:cs="宋体"/>
          <w:kern w:val="0"/>
          <w:sz w:val="24"/>
          <w:szCs w:val="24"/>
          <w:highlight w:val="none"/>
          <w:u w:val="dashDotHeavy"/>
          <w:lang w:bidi="ar"/>
        </w:rPr>
        <w:t>不允许</w:t>
      </w:r>
      <w:r>
        <w:rPr>
          <w:rFonts w:hint="eastAsia" w:ascii="宋体" w:hAnsi="宋体" w:eastAsia="宋体" w:cs="宋体"/>
          <w:kern w:val="0"/>
          <w:sz w:val="24"/>
          <w:szCs w:val="24"/>
          <w:highlight w:val="none"/>
        </w:rPr>
        <w:t>。</w:t>
      </w:r>
    </w:p>
    <w:p w14:paraId="716F1210">
      <w:pPr>
        <w:pStyle w:val="29"/>
        <w:keepNext w:val="0"/>
        <w:keepLines w:val="0"/>
        <w:pageBreakBefore w:val="0"/>
        <w:widowControl w:val="0"/>
        <w:kinsoku/>
        <w:wordWrap/>
        <w:overflowPunct/>
        <w:topLinePunct w:val="0"/>
        <w:bidi w:val="0"/>
        <w:adjustRightInd/>
        <w:snapToGrid/>
        <w:spacing w:before="0" w:after="0" w:line="440" w:lineRule="exact"/>
        <w:jc w:val="left"/>
        <w:textAlignment w:val="auto"/>
        <w:outlineLvl w:val="1"/>
        <w:rPr>
          <w:rFonts w:hint="eastAsia" w:ascii="宋体" w:hAnsi="宋体" w:eastAsia="宋体" w:cs="宋体"/>
          <w:sz w:val="24"/>
          <w:szCs w:val="24"/>
          <w:highlight w:val="none"/>
          <w:lang w:val="zh-CN"/>
        </w:rPr>
      </w:pPr>
      <w:bookmarkStart w:id="253" w:name="_Toc26125"/>
      <w:bookmarkStart w:id="254" w:name="_Toc27638"/>
      <w:bookmarkStart w:id="255" w:name="_Toc25991"/>
      <w:bookmarkStart w:id="256" w:name="_Toc5179"/>
      <w:bookmarkStart w:id="257" w:name="_Toc26568"/>
      <w:bookmarkStart w:id="258" w:name="_Toc26954"/>
      <w:bookmarkStart w:id="259" w:name="_Toc27899094"/>
      <w:bookmarkStart w:id="260" w:name="_Toc515908233"/>
      <w:r>
        <w:rPr>
          <w:rFonts w:hint="eastAsia" w:ascii="宋体" w:hAnsi="宋体" w:eastAsia="宋体" w:cs="宋体"/>
          <w:sz w:val="24"/>
          <w:szCs w:val="24"/>
          <w:highlight w:val="none"/>
        </w:rPr>
        <w:t>2.</w:t>
      </w:r>
      <w:bookmarkEnd w:id="253"/>
      <w:bookmarkStart w:id="261" w:name="_Toc1475"/>
      <w:r>
        <w:rPr>
          <w:rFonts w:hint="eastAsia" w:ascii="宋体" w:hAnsi="宋体" w:eastAsia="宋体" w:cs="宋体"/>
          <w:sz w:val="24"/>
          <w:szCs w:val="24"/>
          <w:highlight w:val="none"/>
          <w:lang w:val="zh-CN"/>
        </w:rPr>
        <w:t>重要指标</w:t>
      </w:r>
      <w:bookmarkEnd w:id="254"/>
      <w:bookmarkEnd w:id="255"/>
      <w:bookmarkEnd w:id="256"/>
      <w:bookmarkEnd w:id="257"/>
      <w:bookmarkEnd w:id="258"/>
      <w:bookmarkEnd w:id="259"/>
      <w:bookmarkEnd w:id="260"/>
      <w:bookmarkEnd w:id="261"/>
    </w:p>
    <w:p w14:paraId="41B1720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w:t>
      </w:r>
      <w:r>
        <w:rPr>
          <w:rFonts w:hint="eastAsia" w:ascii="宋体" w:hAnsi="宋体" w:eastAsia="宋体" w:cs="宋体"/>
          <w:b/>
          <w:bCs/>
          <w:color w:val="auto"/>
          <w:kern w:val="0"/>
          <w:sz w:val="24"/>
          <w:szCs w:val="24"/>
          <w:highlight w:val="none"/>
          <w:lang w:val="en-US" w:eastAsia="zh-CN"/>
        </w:rPr>
        <w:t>服务内容</w:t>
      </w:r>
      <w:r>
        <w:rPr>
          <w:rFonts w:hint="eastAsia" w:ascii="宋体" w:hAnsi="宋体" w:eastAsia="宋体" w:cs="宋体"/>
          <w:b/>
          <w:bCs/>
          <w:color w:val="auto"/>
          <w:kern w:val="0"/>
          <w:sz w:val="24"/>
          <w:szCs w:val="24"/>
          <w:highlight w:val="none"/>
          <w:lang w:val="zh-CN"/>
        </w:rPr>
        <w:t>”中用“</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zh-CN"/>
        </w:rPr>
        <w:t>”符号标注的属于重要技术参数、指标，必须完全响应（须提供相关证明材料）。否则，投标无效。</w:t>
      </w:r>
    </w:p>
    <w:p w14:paraId="7966EDDF">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zh-CN"/>
        </w:rPr>
        <w:t>技术参数中除注明签订合同时提供</w:t>
      </w:r>
      <w:r>
        <w:rPr>
          <w:rFonts w:hint="eastAsia" w:ascii="宋体" w:hAnsi="宋体" w:eastAsia="宋体" w:cs="宋体"/>
          <w:sz w:val="24"/>
          <w:szCs w:val="24"/>
          <w:highlight w:val="none"/>
        </w:rPr>
        <w:t>的相关授权、服务承诺等资料以外，其余相关资料在投标时必须附在</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文件中。</w:t>
      </w:r>
    </w:p>
    <w:p w14:paraId="02163147">
      <w:pPr>
        <w:pStyle w:val="29"/>
        <w:keepNext w:val="0"/>
        <w:keepLines w:val="0"/>
        <w:pageBreakBefore w:val="0"/>
        <w:widowControl w:val="0"/>
        <w:kinsoku/>
        <w:wordWrap/>
        <w:overflowPunct/>
        <w:topLinePunct w:val="0"/>
        <w:bidi w:val="0"/>
        <w:adjustRightInd/>
        <w:snapToGrid/>
        <w:spacing w:before="0" w:after="0" w:line="440" w:lineRule="exact"/>
        <w:ind w:left="0" w:leftChars="0" w:firstLine="482" w:firstLineChars="200"/>
        <w:jc w:val="left"/>
        <w:textAlignment w:val="auto"/>
        <w:outlineLvl w:val="1"/>
        <w:rPr>
          <w:rFonts w:hint="eastAsia" w:ascii="宋体" w:hAnsi="宋体" w:eastAsia="宋体" w:cs="宋体"/>
          <w:b/>
          <w:bCs/>
          <w:sz w:val="24"/>
          <w:szCs w:val="24"/>
          <w:highlight w:val="none"/>
          <w:lang w:val="zh-CN"/>
        </w:rPr>
      </w:pPr>
      <w:bookmarkStart w:id="262" w:name="_Toc1904"/>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zh-CN"/>
        </w:rPr>
        <w:t>.商务要求</w:t>
      </w:r>
      <w:bookmarkEnd w:id="242"/>
      <w:bookmarkEnd w:id="243"/>
      <w:bookmarkEnd w:id="262"/>
    </w:p>
    <w:p w14:paraId="59E18B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zh-CN" w:eastAsia="zh-CN"/>
        </w:rPr>
        <w:t>.1</w:t>
      </w:r>
      <w:r>
        <w:rPr>
          <w:rFonts w:hint="eastAsia" w:ascii="宋体" w:hAnsi="宋体" w:eastAsia="宋体" w:cs="宋体"/>
          <w:b/>
          <w:bCs/>
          <w:color w:val="auto"/>
          <w:kern w:val="0"/>
          <w:sz w:val="24"/>
          <w:szCs w:val="24"/>
          <w:highlight w:val="none"/>
          <w:lang w:val="en-US" w:eastAsia="zh-CN"/>
        </w:rPr>
        <w:t xml:space="preserve"> 服务期</w:t>
      </w:r>
      <w:r>
        <w:rPr>
          <w:rFonts w:hint="eastAsia" w:ascii="宋体" w:hAnsi="宋体" w:eastAsia="宋体" w:cs="宋体"/>
          <w:b/>
          <w:bCs/>
          <w:color w:val="auto"/>
          <w:kern w:val="0"/>
          <w:sz w:val="24"/>
          <w:szCs w:val="24"/>
          <w:highlight w:val="none"/>
          <w:lang w:val="zh-CN" w:eastAsia="zh-CN"/>
        </w:rPr>
        <w:t>：自合同签订起一年</w:t>
      </w:r>
      <w:r>
        <w:rPr>
          <w:rFonts w:hint="eastAsia" w:ascii="宋体" w:hAnsi="宋体" w:eastAsia="宋体" w:cs="宋体"/>
          <w:b/>
          <w:bCs/>
          <w:sz w:val="24"/>
          <w:szCs w:val="24"/>
          <w:lang w:eastAsia="zh-CN"/>
        </w:rPr>
        <w:t>。</w:t>
      </w:r>
    </w:p>
    <w:p w14:paraId="1BCD9A82">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kern w:val="0"/>
          <w:sz w:val="24"/>
          <w:szCs w:val="24"/>
          <w:highlight w:val="none"/>
          <w:lang w:val="zh-CN" w:eastAsia="zh-CN"/>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zh-CN" w:eastAsia="zh-CN"/>
        </w:rPr>
        <w:t>.2</w:t>
      </w:r>
      <w:r>
        <w:rPr>
          <w:rFonts w:hint="eastAsia" w:ascii="宋体" w:hAnsi="宋体" w:eastAsia="宋体" w:cs="宋体"/>
          <w:b/>
          <w:bCs/>
          <w:color w:val="auto"/>
          <w:kern w:val="0"/>
          <w:sz w:val="24"/>
          <w:szCs w:val="24"/>
          <w:highlight w:val="none"/>
          <w:lang w:val="en-US" w:eastAsia="zh-CN"/>
        </w:rPr>
        <w:t xml:space="preserve"> 服务地点：青海民族大学文实校区、博雅校区、东序校区、西昆校区、南山校区（具体范围以甲方提供的校园建筑清单为准，新增建筑需另行协商补充维保范围）</w:t>
      </w:r>
      <w:r>
        <w:rPr>
          <w:rFonts w:hint="eastAsia" w:ascii="宋体" w:hAnsi="宋体" w:eastAsia="宋体" w:cs="宋体"/>
          <w:b/>
          <w:bCs/>
          <w:color w:val="auto"/>
          <w:kern w:val="0"/>
          <w:sz w:val="24"/>
          <w:szCs w:val="24"/>
          <w:highlight w:val="none"/>
          <w:lang w:val="zh-CN" w:eastAsia="zh-CN"/>
        </w:rPr>
        <w:t>。</w:t>
      </w:r>
    </w:p>
    <w:p w14:paraId="718306E4">
      <w:pPr>
        <w:pStyle w:val="9"/>
        <w:rPr>
          <w:rFonts w:hint="eastAsia" w:ascii="宋体" w:hAnsi="宋体" w:eastAsia="宋体" w:cs="宋体"/>
          <w:b/>
          <w:bCs/>
          <w:color w:val="auto"/>
          <w:kern w:val="0"/>
          <w:sz w:val="24"/>
          <w:highlight w:val="yellow"/>
          <w:lang w:val="en-US" w:eastAsia="zh-CN"/>
        </w:rPr>
      </w:pPr>
    </w:p>
    <w:p w14:paraId="655BE9A0">
      <w:pPr>
        <w:pStyle w:val="10"/>
        <w:rPr>
          <w:rFonts w:hint="eastAsia" w:ascii="宋体" w:hAnsi="宋体" w:eastAsia="宋体" w:cs="宋体"/>
          <w:b/>
          <w:bCs/>
          <w:color w:val="auto"/>
          <w:kern w:val="0"/>
          <w:sz w:val="24"/>
          <w:highlight w:val="yellow"/>
          <w:lang w:val="en-US" w:eastAsia="zh-CN"/>
        </w:rPr>
      </w:pPr>
    </w:p>
    <w:p w14:paraId="7928BE09">
      <w:pPr>
        <w:rPr>
          <w:rFonts w:hint="eastAsia"/>
          <w:lang w:val="en-US" w:eastAsia="zh-CN"/>
        </w:rPr>
      </w:pPr>
    </w:p>
    <w:p w14:paraId="0688B76E">
      <w:pPr>
        <w:rPr>
          <w:rFonts w:hint="eastAsia" w:ascii="宋体" w:hAnsi="宋体" w:eastAsia="宋体" w:cs="宋体"/>
          <w:b/>
          <w:bCs/>
          <w:color w:val="auto"/>
          <w:kern w:val="0"/>
          <w:sz w:val="24"/>
          <w:highlight w:val="yellow"/>
          <w:lang w:val="en-US" w:eastAsia="zh-CN"/>
        </w:rPr>
      </w:pPr>
    </w:p>
    <w:p w14:paraId="42715E67">
      <w:pPr>
        <w:rPr>
          <w:rFonts w:hint="eastAsia" w:ascii="宋体" w:hAnsi="宋体" w:eastAsia="宋体" w:cs="宋体"/>
          <w:b/>
          <w:bCs/>
          <w:color w:val="auto"/>
          <w:kern w:val="0"/>
          <w:sz w:val="24"/>
          <w:highlight w:val="yellow"/>
          <w:lang w:val="en-US" w:eastAsia="zh-CN"/>
        </w:rPr>
      </w:pPr>
    </w:p>
    <w:p w14:paraId="15C80250">
      <w:pPr>
        <w:rPr>
          <w:rFonts w:hint="eastAsia" w:ascii="宋体" w:hAnsi="宋体" w:eastAsia="宋体" w:cs="宋体"/>
          <w:b/>
          <w:bCs/>
          <w:color w:val="auto"/>
          <w:kern w:val="0"/>
          <w:sz w:val="24"/>
          <w:highlight w:val="yellow"/>
          <w:lang w:val="en-US" w:eastAsia="zh-CN"/>
        </w:rPr>
      </w:pPr>
    </w:p>
    <w:bookmarkEnd w:id="235"/>
    <w:bookmarkEnd w:id="236"/>
    <w:bookmarkEnd w:id="237"/>
    <w:bookmarkEnd w:id="238"/>
    <w:p w14:paraId="5A676583">
      <w:pPr>
        <w:pStyle w:val="29"/>
        <w:numPr>
          <w:ilvl w:val="0"/>
          <w:numId w:val="0"/>
        </w:numPr>
        <w:spacing w:before="0" w:after="0" w:line="360" w:lineRule="auto"/>
        <w:ind w:left="1063" w:leftChars="0" w:hanging="643" w:firstLineChars="0"/>
        <w:outlineLvl w:val="9"/>
        <w:rPr>
          <w:rFonts w:hint="eastAsia"/>
          <w:sz w:val="36"/>
          <w:szCs w:val="36"/>
          <w:highlight w:val="none"/>
          <w:lang w:val="zh-CN"/>
        </w:rPr>
      </w:pPr>
      <w:r>
        <w:rPr>
          <w:rFonts w:hint="eastAsia" w:ascii="Cambria" w:hAnsi="Cambria"/>
          <w:b/>
          <w:bCs/>
          <w:kern w:val="2"/>
          <w:sz w:val="36"/>
          <w:szCs w:val="36"/>
          <w:lang w:val="zh-CN" w:eastAsia="zh-CN" w:bidi="ar-SA"/>
        </w:rPr>
        <w:br w:type="page"/>
      </w:r>
      <w:r>
        <w:rPr>
          <w:rFonts w:hint="eastAsia" w:ascii="Cambria" w:hAnsi="Cambria"/>
          <w:b/>
          <w:bCs/>
          <w:kern w:val="2"/>
          <w:sz w:val="36"/>
          <w:szCs w:val="36"/>
          <w:lang w:val="zh-CN" w:eastAsia="zh-CN" w:bidi="ar-SA"/>
        </w:rPr>
        <w:t>（二）</w:t>
      </w:r>
      <w:r>
        <w:rPr>
          <w:rFonts w:hint="eastAsia"/>
          <w:sz w:val="36"/>
          <w:szCs w:val="36"/>
          <w:highlight w:val="none"/>
          <w:lang w:val="en-US" w:eastAsia="zh-CN"/>
        </w:rPr>
        <w:t>服务内容</w:t>
      </w:r>
    </w:p>
    <w:p w14:paraId="5B00761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项目基本概况</w:t>
      </w:r>
    </w:p>
    <w:p w14:paraId="6692DB2C">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为青海民族大学全校区消防维保服务，涵盖文实、博雅、东序、西昆、南山5个校区，涉及教学楼、学生公寓、餐厅、图书馆、文体馆等各类建筑，服务核心为保障校园消防系统正常运行、及时排查消除火灾隐患，适配高校人员密集、区域分散、人流时段集中（如上下课、就餐、住宿）的特点，保障全校师生人身及财产安全。</w:t>
      </w:r>
    </w:p>
    <w:p w14:paraId="72AD06E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二、服务要求</w:t>
      </w:r>
    </w:p>
    <w:tbl>
      <w:tblPr>
        <w:tblStyle w:val="33"/>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007"/>
        <w:gridCol w:w="7791"/>
      </w:tblGrid>
      <w:tr w14:paraId="0A20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835" w:type="dxa"/>
            <w:noWrap w:val="0"/>
            <w:vAlign w:val="center"/>
          </w:tcPr>
          <w:p w14:paraId="59977445">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仿宋_GB2312" w:hAnsi="宋体" w:eastAsia="仿宋_GB2312" w:cs="Times New Roman"/>
                <w:b/>
                <w:kern w:val="0"/>
                <w:sz w:val="24"/>
                <w:szCs w:val="20"/>
              </w:rPr>
            </w:pPr>
            <w:r>
              <w:rPr>
                <w:rFonts w:hint="eastAsia" w:ascii="宋体" w:hAnsi="宋体" w:eastAsia="宋体" w:cs="Times New Roman"/>
                <w:b/>
                <w:bCs/>
                <w:sz w:val="21"/>
                <w:szCs w:val="21"/>
                <w:highlight w:val="none"/>
              </w:rPr>
              <w:t>序号</w:t>
            </w:r>
          </w:p>
        </w:tc>
        <w:tc>
          <w:tcPr>
            <w:tcW w:w="1007" w:type="dxa"/>
            <w:noWrap w:val="0"/>
            <w:vAlign w:val="center"/>
          </w:tcPr>
          <w:p w14:paraId="3ABB08AF">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仿宋_GB2312" w:hAnsi="宋体" w:eastAsia="仿宋_GB2312" w:cs="Times New Roman"/>
                <w:b/>
                <w:kern w:val="0"/>
                <w:sz w:val="24"/>
                <w:szCs w:val="20"/>
              </w:rPr>
            </w:pPr>
            <w:r>
              <w:rPr>
                <w:rFonts w:hint="eastAsia" w:ascii="宋体" w:hAnsi="宋体" w:eastAsia="宋体" w:cs="Times New Roman"/>
                <w:b/>
                <w:bCs/>
                <w:sz w:val="21"/>
                <w:szCs w:val="21"/>
                <w:highlight w:val="none"/>
                <w:lang w:val="en-US" w:eastAsia="zh-CN"/>
              </w:rPr>
              <w:t>标的</w:t>
            </w:r>
            <w:r>
              <w:rPr>
                <w:rFonts w:hint="eastAsia" w:ascii="宋体" w:hAnsi="宋体" w:eastAsia="宋体" w:cs="Times New Roman"/>
                <w:b/>
                <w:bCs/>
                <w:sz w:val="21"/>
                <w:szCs w:val="21"/>
                <w:highlight w:val="none"/>
              </w:rPr>
              <w:t>名称</w:t>
            </w:r>
          </w:p>
        </w:tc>
        <w:tc>
          <w:tcPr>
            <w:tcW w:w="7791" w:type="dxa"/>
            <w:noWrap w:val="0"/>
            <w:vAlign w:val="center"/>
          </w:tcPr>
          <w:p w14:paraId="0CE0F3EE">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宋体" w:eastAsia="宋体" w:cs="Times New Roman"/>
                <w:b/>
                <w:kern w:val="0"/>
                <w:sz w:val="24"/>
                <w:szCs w:val="20"/>
                <w:lang w:val="en-US" w:eastAsia="zh-CN"/>
              </w:rPr>
            </w:pPr>
            <w:r>
              <w:rPr>
                <w:rFonts w:hint="eastAsia" w:ascii="宋体" w:hAnsi="宋体" w:eastAsia="宋体" w:cs="Times New Roman"/>
                <w:b/>
                <w:bCs/>
                <w:sz w:val="21"/>
                <w:szCs w:val="21"/>
                <w:highlight w:val="none"/>
              </w:rPr>
              <w:t>技术</w:t>
            </w:r>
            <w:r>
              <w:rPr>
                <w:rFonts w:hint="eastAsia" w:ascii="宋体" w:hAnsi="宋体" w:eastAsia="宋体" w:cs="Times New Roman"/>
                <w:b/>
                <w:bCs/>
                <w:sz w:val="21"/>
                <w:szCs w:val="21"/>
                <w:highlight w:val="none"/>
                <w:lang w:val="en-US" w:eastAsia="zh-CN"/>
              </w:rPr>
              <w:t>要求</w:t>
            </w:r>
          </w:p>
        </w:tc>
      </w:tr>
      <w:tr w14:paraId="0583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jc w:val="center"/>
        </w:trPr>
        <w:tc>
          <w:tcPr>
            <w:tcW w:w="835" w:type="dxa"/>
            <w:noWrap w:val="0"/>
            <w:vAlign w:val="center"/>
          </w:tcPr>
          <w:p w14:paraId="174196B4">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ascii="宋体" w:hAnsi="宋体" w:eastAsia="宋体" w:cs="Times New Roman"/>
                <w:kern w:val="0"/>
                <w:sz w:val="24"/>
                <w:szCs w:val="20"/>
                <w:highlight w:val="yellow"/>
              </w:rPr>
            </w:pPr>
            <w:r>
              <w:rPr>
                <w:rFonts w:hint="eastAsia" w:ascii="宋体" w:hAnsi="宋体" w:eastAsia="宋体" w:cs="Times New Roman"/>
                <w:sz w:val="21"/>
                <w:szCs w:val="21"/>
                <w:highlight w:val="none"/>
              </w:rPr>
              <w:t>1</w:t>
            </w:r>
          </w:p>
        </w:tc>
        <w:tc>
          <w:tcPr>
            <w:tcW w:w="1007" w:type="dxa"/>
            <w:noWrap w:val="0"/>
            <w:vAlign w:val="center"/>
          </w:tcPr>
          <w:p w14:paraId="78A2E333">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宋体" w:hAnsi="宋体" w:eastAsia="宋体" w:cs="Times New Roman"/>
                <w:kern w:val="0"/>
                <w:sz w:val="20"/>
                <w:szCs w:val="20"/>
                <w:highlight w:val="yellow"/>
                <w:lang w:val="en-US" w:eastAsia="zh-CN"/>
              </w:rPr>
            </w:pPr>
            <w:r>
              <w:rPr>
                <w:rFonts w:hint="eastAsia" w:ascii="宋体" w:hAnsi="宋体" w:eastAsia="宋体" w:cs="Times New Roman"/>
                <w:sz w:val="21"/>
                <w:szCs w:val="21"/>
                <w:highlight w:val="none"/>
                <w:lang w:val="en-US" w:eastAsia="zh-CN"/>
              </w:rPr>
              <w:t>消防维保服务</w:t>
            </w:r>
          </w:p>
        </w:tc>
        <w:tc>
          <w:tcPr>
            <w:tcW w:w="7791" w:type="dxa"/>
            <w:noWrap w:val="0"/>
            <w:vAlign w:val="center"/>
          </w:tcPr>
          <w:p w14:paraId="36EF20A9">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default"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1.维保服务技术要求：</w:t>
            </w:r>
          </w:p>
          <w:p w14:paraId="0234FA32">
            <w:pPr>
              <w:keepNext w:val="0"/>
              <w:keepLines w:val="0"/>
              <w:pageBreakBefore w:val="0"/>
              <w:widowControl w:val="0"/>
              <w:kinsoku/>
              <w:wordWrap/>
              <w:overflowPunct/>
              <w:topLinePunct w:val="0"/>
              <w:autoSpaceDE/>
              <w:autoSpaceDN/>
              <w:bidi w:val="0"/>
              <w:adjustRightInd/>
              <w:snapToGrid/>
              <w:spacing w:line="360" w:lineRule="exact"/>
              <w:ind w:right="0" w:rightChars="0" w:firstLine="210" w:firstLineChars="1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驻场维保人员：4名，合同期内全程驻校，实行24小时响应机制，确保突发故障能及时响应。</w:t>
            </w:r>
          </w:p>
          <w:p w14:paraId="09FAC8A9">
            <w:pPr>
              <w:keepNext w:val="0"/>
              <w:keepLines w:val="0"/>
              <w:pageBreakBefore w:val="0"/>
              <w:widowControl w:val="0"/>
              <w:kinsoku/>
              <w:wordWrap/>
              <w:overflowPunct/>
              <w:topLinePunct w:val="0"/>
              <w:autoSpaceDE/>
              <w:autoSpaceDN/>
              <w:bidi w:val="0"/>
              <w:adjustRightInd/>
              <w:snapToGrid/>
              <w:spacing w:line="360" w:lineRule="exact"/>
              <w:ind w:right="0" w:rightChars="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包含维保范围：</w:t>
            </w:r>
          </w:p>
          <w:p w14:paraId="66D701C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（1）文实校区：进德楼、修业楼、培训公寓、馥香餐厅、白杨1-4号学生公寓、大学生活动中心、文实楼及地下停车场、致用楼、芳华楼；（含所有建筑内嵌入式、外挂式消防设施，以及建筑周边室外消防设施）</w:t>
            </w:r>
          </w:p>
          <w:p w14:paraId="2C9780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（2）博雅校区：紫藤1-2号学生公寓、工学主楼及南楼、北楼；（含建筑内所有消防系统、室外消火栓等）</w:t>
            </w:r>
          </w:p>
          <w:p w14:paraId="59920E3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（3）东序校区：鸿文楼、图书馆、弘毅楼、藏学楼、小岛文体馆、绿桃1、4、5、6、7、8、9公寓、清香餐厅、丹青楼、文化书苑；（含图书馆、文体馆等人员密集场所专用消防设施）</w:t>
            </w:r>
          </w:p>
          <w:p w14:paraId="7B3D45A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（4）西昆校区：凌云楼、馨香餐厅、红柳公寓1-2号公寓、文体综合楼、知引楼；</w:t>
            </w:r>
          </w:p>
          <w:p w14:paraId="196193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（5）南山校区：思源楼、正源楼、青杄公寓、沁香餐厅；</w:t>
            </w:r>
          </w:p>
          <w:p w14:paraId="773F4B7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（6）补充：各校区消防控制室、消防水泵房、配电室等消防核心机房内所有设备；各校区室外消防管网、消火栓、水泵接合器等室外消防设施，楼栋附属消防机房、管廊、室外管网、所有联动末端点位全覆盖。</w:t>
            </w:r>
          </w:p>
          <w:p w14:paraId="2EDF22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2.维保服务内容：</w:t>
            </w:r>
          </w:p>
          <w:p w14:paraId="7A38ACC6">
            <w:pPr>
              <w:keepNext w:val="0"/>
              <w:keepLines w:val="0"/>
              <w:pageBreakBefore w:val="0"/>
              <w:widowControl w:val="0"/>
              <w:kinsoku/>
              <w:wordWrap/>
              <w:overflowPunct/>
              <w:topLinePunct w:val="0"/>
              <w:autoSpaceDE/>
              <w:autoSpaceDN/>
              <w:bidi w:val="0"/>
              <w:adjustRightInd/>
              <w:snapToGrid/>
              <w:spacing w:line="360" w:lineRule="exact"/>
              <w:ind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2.1定期巡检及维保：对维保范围内的消防系统严格执行月检、季检、年检工作，明确巡检频次及内容：</w:t>
            </w:r>
          </w:p>
          <w:p w14:paraId="2883586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（1）月检：每月对所有消防系统进行全面巡检，重点检查设备运行状月季检报告书，双方签字盖章确认；</w:t>
            </w:r>
          </w:p>
          <w:p w14:paraId="60BB8E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（2）季检：每季度对消防系统进行深度检查、调试，对易损件进行排查，出具季检报告书，双方签字盖章确认；</w:t>
            </w:r>
          </w:p>
          <w:p w14:paraId="1E5ADF7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（3）年检：每年对所有消防系统进行全面检测、校准，邀请甲方及相关消防监管部门参与验收，出具符合规范的年检报告，确保消防系统符合国家消防标准，顺利通过消防部门年检。</w:t>
            </w:r>
          </w:p>
          <w:p w14:paraId="6018D01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2.2故障隐患处理：接到消防系统故障通知后（甲方书面或口头通知），驻场人员需及时抵达现场处置（紧急故障如火灾报警失灵、喷淋系统漏水等），及时排除故障隐患，做好故障处理记录，重大故障需立即上报甲方及消防监管部门。</w:t>
            </w:r>
          </w:p>
          <w:p w14:paraId="45489B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2.3易损件更换及维修：</w:t>
            </w:r>
          </w:p>
          <w:p w14:paraId="4D71CDC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（1）对设备单价低于800元的易损件，由乙方免费更换；免费更换费用累计不超出10000元/每年，超出部分由甲方承担；</w:t>
            </w:r>
          </w:p>
          <w:p w14:paraId="390427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（2）单价超过800元的设备，由甲方自行采购或委托乙方采购，乙方负责免费更换、安装、调试，采购费用由甲方承担；</w:t>
            </w:r>
          </w:p>
          <w:p w14:paraId="4517BBB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0" w:firstLineChars="1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（3）易损件更换需提前告知甲方，提供更换清单及单价，经甲方确认后再进行更换，更换后的旧件需交由甲方留存备查。</w:t>
            </w:r>
          </w:p>
          <w:p w14:paraId="7735D74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2.4灭火器维保：仅检查灭火器是否欠压、过期、损坏、摆放规范等，做好检查记录；灭火器的充装、维修、更换（除免费更换范围外）由甲方负责，乙方可提供专业建议及协助。</w:t>
            </w:r>
          </w:p>
          <w:p w14:paraId="17AF28B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2.5应急处置协助：校园内发生火灾或消防突发事件时，乙方驻场人员需配合甲方及消防部门开展应急处置工作，提供消防设备操作支持、故障排查等协助。</w:t>
            </w:r>
          </w:p>
          <w:p w14:paraId="0E83B7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2.6资料管理：乙方需建立完整的维保档案，包括巡检记录、故障处理记录、易损件更换记录、维保报告书、设备台账等，每月向甲方提交维保总结，服务期满后一次性移交所有维保档案。</w:t>
            </w:r>
          </w:p>
          <w:p w14:paraId="32F955F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2" w:firstLineChars="200"/>
              <w:jc w:val="left"/>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3.建筑消防设施系统维保具体内容：</w:t>
            </w:r>
          </w:p>
          <w:p w14:paraId="2041609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3.1应急疏散设施：检查疏散指示标志、安全出口标志、应急照明灯的完整性、亮度、安装规范性，排查线路故障，确保断电后能正常启动，及时更换损坏部件；</w:t>
            </w:r>
          </w:p>
          <w:p w14:paraId="627CB82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3.2火灾自动报警系统：检查探测器、控制器、手动报警按钮、警铃等设备的运行状态，定期进行调试、校准，确保报警准确、响应及时，排查线路故障，清理设备灰尘；</w:t>
            </w:r>
          </w:p>
          <w:p w14:paraId="241D1F2C">
            <w:pPr>
              <w:keepNext w:val="0"/>
              <w:keepLines w:val="0"/>
              <w:pageBreakBefore w:val="0"/>
              <w:kinsoku/>
              <w:wordWrap/>
              <w:overflowPunct/>
              <w:topLinePunct w:val="0"/>
              <w:autoSpaceDE/>
              <w:autoSpaceDN/>
              <w:bidi w:val="0"/>
              <w:adjustRightInd/>
              <w:snapToGrid/>
              <w:spacing w:line="2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3.3</w:t>
            </w:r>
            <w:r>
              <w:rPr>
                <w:rFonts w:hint="eastAsia" w:ascii="宋体" w:hAnsi="宋体" w:eastAsia="宋体" w:cs="Times New Roman"/>
                <w:sz w:val="21"/>
                <w:szCs w:val="21"/>
                <w:highlight w:val="none"/>
                <w:lang w:val="en-US" w:eastAsia="zh-CN"/>
              </w:rPr>
              <w:t>消火栓（室内外）系统：检查消火栓箱体、阀门、水带、水枪的完整性，测试水压是否达标，排查管网漏水、堵塞等问题，确保消火栓能正常出水，定期对阀门进行润滑、维护；</w:t>
            </w:r>
          </w:p>
          <w:p w14:paraId="184162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3.4自动喷水、消防炮灭火系统：检查喷头、管道、阀门、水泵的运行状态，定期进行放水测试，排查管道堵塞、漏水问题，确保系统启动正常、喷水均匀；</w:t>
            </w:r>
          </w:p>
          <w:p w14:paraId="78C52C2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3.5机械加压送风系统：检查送风机、风管、防火阀的运行状态，定期进行调试，确保送风顺畅，防火阀动作灵活，能正常联动；</w:t>
            </w:r>
          </w:p>
          <w:p w14:paraId="14FD79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3.6机械排烟系统：检查排烟风机、排烟风管、排烟阀的运行状态，定期进行排烟测试，排查管道堵塞、风机故障，确保排烟效果达标；</w:t>
            </w:r>
          </w:p>
          <w:p w14:paraId="7438C86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3.7防火分隔设施：检查防火门、防火卷帘的完整性、关闭严密性，测试启闭灵活性，排查五金配件损坏、密封条老化等问题，确保能有效起到防火分隔作用；    3.8消防电梯：检查消防电梯的运行状态、应急迫降功能，定期进行调试，确保火灾时能正常运行，配合消防救援工作；</w:t>
            </w:r>
          </w:p>
          <w:p w14:paraId="6C1C7A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3.9应急广播系统：检查广播设备、扬声器的运行状态，定期进行音质测试、联动测试，确保火灾时能正常播放应急广播，引导人员疏散；</w:t>
            </w:r>
          </w:p>
          <w:p w14:paraId="002F9E7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3.10高位水箱、稳压系统、室外水泵接合器等系统：检查高位水箱水位、水质，测试稳压系统运行状态，检查水泵接合器的完整性、接口密封性，确保能正常补水、稳压、连接消防车供水；</w:t>
            </w:r>
          </w:p>
          <w:p w14:paraId="38121F7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3.11气体灭火系统：检查气体灭火装置的压力、密封情况，排查管道泄漏问题，定期进行调试，确保火灾时能正常启动、喷射灭火，做好药剂有效期检查记录；</w:t>
            </w:r>
          </w:p>
          <w:p w14:paraId="75A8CD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3.12灭火器抽检：每月对全校灭火器进行随机抽检（抽检比例不低于10%），重点检查欠压、过期、损坏、摆放位置等情况，填写抽检记录，对不合格灭火器及时告知甲方；</w:t>
            </w:r>
          </w:p>
          <w:p w14:paraId="5E6DB11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3.13智慧消防系统维护（校园监控指挥中心）：每月对智慧消防软件系统平台进行日常维护、数据同步，协助甲方对物联网硬件设备（如智能探测器、监控设备）进行日常维护和故障排除，确保智慧消防系统正常运行，数据准确上传；</w:t>
            </w:r>
          </w:p>
          <w:p w14:paraId="4F89104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3.14免费更换补充：在维保服务期内，单价低于800元的消防设备由供应商负责免费更换维修，累计总价不超过10000元(一万元)；超出部分的设备，由甲方承担费用，乙方提供更换协助。</w:t>
            </w:r>
          </w:p>
          <w:p w14:paraId="3BEDEA5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11" w:firstLineChars="100"/>
              <w:jc w:val="left"/>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4.拟投入相关人员要求：</w:t>
            </w:r>
          </w:p>
          <w:p w14:paraId="45E8286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4.1委派人员配置要求：</w:t>
            </w:r>
          </w:p>
          <w:p w14:paraId="3E24C3EE">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消防维保单位拟派的</w:t>
            </w:r>
            <w:r>
              <w:rPr>
                <w:rFonts w:hint="eastAsia" w:ascii="宋体" w:hAnsi="宋体" w:eastAsia="宋体" w:cs="Times New Roman"/>
                <w:color w:val="auto"/>
                <w:sz w:val="21"/>
                <w:szCs w:val="21"/>
                <w:highlight w:val="none"/>
                <w:lang w:val="en-US" w:eastAsia="zh-CN"/>
              </w:rPr>
              <w:t>驻场维保人员（4名）为</w:t>
            </w:r>
            <w:r>
              <w:rPr>
                <w:rFonts w:hint="eastAsia" w:ascii="宋体" w:hAnsi="宋体" w:eastAsia="宋体" w:cs="Times New Roman"/>
                <w:color w:val="auto"/>
                <w:sz w:val="21"/>
                <w:szCs w:val="21"/>
                <w:highlight w:val="none"/>
                <w:lang w:val="en-US" w:eastAsia="zh-CN"/>
              </w:rPr>
              <w:t>本单位在职的人员，每班不少于2人，须持有应急管理部消防救援局颁发的中级消防设施操作员证（维保方向）。</w:t>
            </w:r>
          </w:p>
          <w:p w14:paraId="05898B7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保险要求：投标单位中标后在投入委派人员前，需购买每人不低于100万元的人身意外保险，提供保险单复印件（加盖公章），确保值班期间人身安全；</w:t>
            </w:r>
            <w:r>
              <w:rPr>
                <w:rFonts w:hint="eastAsia" w:ascii="宋体" w:hAnsi="宋体" w:eastAsia="宋体" w:cs="Times New Roman"/>
                <w:sz w:val="21"/>
                <w:szCs w:val="21"/>
                <w:highlight w:val="none"/>
                <w:lang w:val="en-US" w:eastAsia="zh-CN"/>
              </w:rPr>
              <w:t xml:space="preserve"> </w:t>
            </w:r>
          </w:p>
          <w:p w14:paraId="1DBE2E9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4.2委派人员其他要求：</w:t>
            </w:r>
          </w:p>
          <w:p w14:paraId="2CA57F5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（1）值班方案：供应商应根据校园作息规律、人员密集时段特点，制定详细的驻场人员值班服务方案（明确值班班次、值守范围、岗位职责、24小时应急响应流程），报甲方审核通过后执行；</w:t>
            </w:r>
          </w:p>
          <w:p w14:paraId="4680961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（2）操作能力：派遣的中级消防设施操作人员应能熟练掌握甲方日常工作要求、巡检操作流程及一般故障处理技能，完成甲方委派的其他相关任务，有能应对各类突发情况的能力；</w:t>
            </w:r>
          </w:p>
          <w:p w14:paraId="4EC655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（3）服务保障：供应商需制定针对该项目的质量保证措施、保密措施（涉及校园消防布局、设备信息等保密内容）、后续服务等完整的售后服务质量保证方案；</w:t>
            </w:r>
          </w:p>
          <w:p w14:paraId="233C2E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lef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（4）人员管理：乙方需加强对值班人员的管理，定期进行考核，若值班人员出现脱岗、违规操作、资质不符等情况，甲方有权要求乙方更换人员，乙方需在5日内更换合格人员，否则承担违约责任。</w:t>
            </w:r>
          </w:p>
          <w:p w14:paraId="52D8BAE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default" w:ascii="宋体" w:hAnsi="宋体" w:eastAsia="宋体" w:cs="Times New Roman"/>
                <w:sz w:val="21"/>
                <w:szCs w:val="21"/>
                <w:highlight w:val="none"/>
                <w:lang w:val="en-US" w:eastAsia="zh-CN"/>
              </w:rPr>
            </w:pPr>
            <w:r>
              <w:rPr>
                <w:rFonts w:hint="eastAsia" w:ascii="宋体" w:hAnsi="宋体" w:eastAsia="宋体" w:cs="Times New Roman"/>
                <w:b/>
                <w:bCs/>
                <w:sz w:val="21"/>
                <w:szCs w:val="21"/>
                <w:highlight w:val="none"/>
                <w:lang w:val="en-US" w:eastAsia="zh-CN"/>
              </w:rPr>
              <w:t>注：</w:t>
            </w:r>
            <w:r>
              <w:rPr>
                <w:rFonts w:hint="eastAsia" w:ascii="宋体" w:hAnsi="宋体" w:eastAsia="宋体" w:cs="Times New Roman"/>
                <w:sz w:val="21"/>
                <w:szCs w:val="21"/>
                <w:highlight w:val="none"/>
                <w:lang w:val="en-US" w:eastAsia="zh-CN"/>
              </w:rPr>
              <w:t>以上拟投入人员均应是投标供应商的在岗职工，提供的劳动合同、社保缴纳完税证明、职称证书等相关材料需真实有效，可通过相关平台查询核实；若驻场人员与投标文件不符，采购方有权拒绝签订合同，若已签订合同，有权终止合同并要求乙方承担违约责任；人员变更需提前7日书面告知甲方，经甲方审核同意后方可变更。</w:t>
            </w:r>
          </w:p>
        </w:tc>
      </w:tr>
    </w:tbl>
    <w:p w14:paraId="0C6FF1E2">
      <w:pPr>
        <w:pStyle w:val="67"/>
        <w:numPr>
          <w:ilvl w:val="0"/>
          <w:numId w:val="0"/>
        </w:numPr>
        <w:spacing w:line="360" w:lineRule="auto"/>
        <w:rPr>
          <w:rFonts w:hint="default" w:ascii="宋体" w:hAnsi="宋体" w:eastAsia="宋体" w:cs="宋体"/>
          <w:b/>
          <w:bCs/>
          <w:color w:val="0000FF"/>
          <w:kern w:val="2"/>
          <w:sz w:val="24"/>
          <w:szCs w:val="24"/>
          <w:lang w:val="en-US" w:eastAsia="zh-CN" w:bidi="ar-SA"/>
        </w:rPr>
      </w:pPr>
    </w:p>
    <w:sectPr>
      <w:headerReference r:id="rId10" w:type="default"/>
      <w:pgSz w:w="11906" w:h="16838"/>
      <w:pgMar w:top="1270" w:right="1134" w:bottom="1270"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swiss"/>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宋体"/>
    <w:panose1 w:val="00000000000000000000"/>
    <w:charset w:val="86"/>
    <w:family w:val="roman"/>
    <w:pitch w:val="default"/>
    <w:sig w:usb0="00000003" w:usb1="080E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DE7D">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321F5B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1321F5B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330D">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71B0">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BB23E">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lang/>
      </w:rPr>
      <w:t>55</w:t>
    </w:r>
    <w:r>
      <w:fldChar w:fldCharType="end"/>
    </w:r>
  </w:p>
  <w:p w14:paraId="0579CDD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4064">
    <w:pPr>
      <w:tabs>
        <w:tab w:val="left" w:pos="8820"/>
      </w:tabs>
      <w:adjustRightInd w:val="0"/>
      <w:ind w:right="-420" w:rightChars="-200"/>
      <w:textAlignment w:val="baseline"/>
      <w:rPr>
        <w:rFonts w:hint="eastAsia"/>
        <w:sz w:val="18"/>
        <w:szCs w:val="15"/>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FD5B">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7B0B">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19049">
    <w:pPr>
      <w:tabs>
        <w:tab w:val="left" w:pos="8820"/>
      </w:tabs>
      <w:adjustRightInd w:val="0"/>
      <w:ind w:right="-420" w:rightChars="-200"/>
      <w:jc w:val="left"/>
      <w:textAlignment w:val="baseline"/>
      <w:rPr>
        <w:rFonts w:hint="eastAsia"/>
        <w:sz w:val="18"/>
        <w:szCs w:val="15"/>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5A0F3"/>
    <w:multiLevelType w:val="singleLevel"/>
    <w:tmpl w:val="3ED5A0F3"/>
    <w:lvl w:ilvl="0" w:tentative="0">
      <w:start w:val="1"/>
      <w:numFmt w:val="decimal"/>
      <w:suff w:val="nothing"/>
      <w:lvlText w:val="（%1）"/>
      <w:lvlJc w:val="left"/>
    </w:lvl>
  </w:abstractNum>
  <w:abstractNum w:abstractNumId="1">
    <w:nsid w:val="561F42AC"/>
    <w:multiLevelType w:val="multilevel"/>
    <w:tmpl w:val="561F42AC"/>
    <w:lvl w:ilvl="0" w:tentative="0">
      <w:start w:val="2"/>
      <w:numFmt w:val="decimal"/>
      <w:suff w:val="nothing"/>
      <w:lvlText w:val="%1."/>
      <w:lvlJc w:val="left"/>
    </w:lvl>
    <w:lvl w:ilvl="1" w:tentative="0">
      <w:start w:val="4"/>
      <w:numFmt w:val="decimal"/>
      <w:isLgl/>
      <w:lvlText w:val="%1.%2"/>
      <w:lvlJc w:val="left"/>
      <w:pPr>
        <w:ind w:left="864" w:hanging="864"/>
      </w:pPr>
      <w:rPr>
        <w:rFonts w:hint="default"/>
      </w:rPr>
    </w:lvl>
    <w:lvl w:ilvl="2" w:tentative="0">
      <w:start w:val="1"/>
      <w:numFmt w:val="decimal"/>
      <w:isLgl/>
      <w:lvlText w:val="%1.%2.%3"/>
      <w:lvlJc w:val="left"/>
      <w:pPr>
        <w:ind w:left="864" w:hanging="864"/>
      </w:pPr>
      <w:rPr>
        <w:rFonts w:hint="default"/>
      </w:rPr>
    </w:lvl>
    <w:lvl w:ilvl="3" w:tentative="0">
      <w:start w:val="2"/>
      <w:numFmt w:val="decimal"/>
      <w:isLgl/>
      <w:lvlText w:val="%1.%2.%3.%4"/>
      <w:lvlJc w:val="left"/>
      <w:pPr>
        <w:ind w:left="1080" w:hanging="1080"/>
      </w:pPr>
      <w:rPr>
        <w:rFonts w:hint="default"/>
        <w:sz w:val="24"/>
        <w:szCs w:val="24"/>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2">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abstractNum w:abstractNumId="3">
    <w:nsid w:val="59B11739"/>
    <w:multiLevelType w:val="singleLevel"/>
    <w:tmpl w:val="59B11739"/>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YTc5NzFjZGY2Nzg3ZjkwZDMzZWVjYmQyMmZlNWUifQ=="/>
  </w:docVars>
  <w:rsids>
    <w:rsidRoot w:val="005204AA"/>
    <w:rsid w:val="00000327"/>
    <w:rsid w:val="000006FA"/>
    <w:rsid w:val="000040A0"/>
    <w:rsid w:val="00005BE4"/>
    <w:rsid w:val="00007B7E"/>
    <w:rsid w:val="000104FF"/>
    <w:rsid w:val="000113DE"/>
    <w:rsid w:val="00011C5D"/>
    <w:rsid w:val="00011FFC"/>
    <w:rsid w:val="00012D30"/>
    <w:rsid w:val="00013B1E"/>
    <w:rsid w:val="0001452C"/>
    <w:rsid w:val="00016F6D"/>
    <w:rsid w:val="000207FC"/>
    <w:rsid w:val="000208C2"/>
    <w:rsid w:val="000208D7"/>
    <w:rsid w:val="00022C50"/>
    <w:rsid w:val="00023805"/>
    <w:rsid w:val="00026037"/>
    <w:rsid w:val="00027329"/>
    <w:rsid w:val="00027377"/>
    <w:rsid w:val="00027CFA"/>
    <w:rsid w:val="00030FA9"/>
    <w:rsid w:val="00031B76"/>
    <w:rsid w:val="00033ABA"/>
    <w:rsid w:val="00035052"/>
    <w:rsid w:val="00035C51"/>
    <w:rsid w:val="000363D2"/>
    <w:rsid w:val="000363DD"/>
    <w:rsid w:val="0003692A"/>
    <w:rsid w:val="00036BE2"/>
    <w:rsid w:val="00036C6D"/>
    <w:rsid w:val="00040010"/>
    <w:rsid w:val="0004156D"/>
    <w:rsid w:val="00041E1A"/>
    <w:rsid w:val="0004265D"/>
    <w:rsid w:val="00045555"/>
    <w:rsid w:val="00045CCE"/>
    <w:rsid w:val="000477C1"/>
    <w:rsid w:val="0005108C"/>
    <w:rsid w:val="000516B6"/>
    <w:rsid w:val="00053452"/>
    <w:rsid w:val="00054B93"/>
    <w:rsid w:val="0005570E"/>
    <w:rsid w:val="00055EC8"/>
    <w:rsid w:val="00056377"/>
    <w:rsid w:val="00057E5B"/>
    <w:rsid w:val="000625CD"/>
    <w:rsid w:val="00062D04"/>
    <w:rsid w:val="00066945"/>
    <w:rsid w:val="00067255"/>
    <w:rsid w:val="00067F11"/>
    <w:rsid w:val="00072714"/>
    <w:rsid w:val="00072C25"/>
    <w:rsid w:val="00072E95"/>
    <w:rsid w:val="000747F7"/>
    <w:rsid w:val="00077C68"/>
    <w:rsid w:val="00082070"/>
    <w:rsid w:val="000831B5"/>
    <w:rsid w:val="000850DA"/>
    <w:rsid w:val="0008547D"/>
    <w:rsid w:val="0008617E"/>
    <w:rsid w:val="00087A2D"/>
    <w:rsid w:val="000915BD"/>
    <w:rsid w:val="0009570B"/>
    <w:rsid w:val="000A03F9"/>
    <w:rsid w:val="000A0B97"/>
    <w:rsid w:val="000A1087"/>
    <w:rsid w:val="000A2BAF"/>
    <w:rsid w:val="000A3931"/>
    <w:rsid w:val="000A3E92"/>
    <w:rsid w:val="000A5E5A"/>
    <w:rsid w:val="000A6CD7"/>
    <w:rsid w:val="000A75A3"/>
    <w:rsid w:val="000B0176"/>
    <w:rsid w:val="000B044C"/>
    <w:rsid w:val="000B23E9"/>
    <w:rsid w:val="000B280F"/>
    <w:rsid w:val="000B3177"/>
    <w:rsid w:val="000B6358"/>
    <w:rsid w:val="000C0D1E"/>
    <w:rsid w:val="000C1CEB"/>
    <w:rsid w:val="000C2A6B"/>
    <w:rsid w:val="000C2F86"/>
    <w:rsid w:val="000C4442"/>
    <w:rsid w:val="000C64BA"/>
    <w:rsid w:val="000C66BC"/>
    <w:rsid w:val="000C6DF4"/>
    <w:rsid w:val="000C76BA"/>
    <w:rsid w:val="000D0634"/>
    <w:rsid w:val="000D14F7"/>
    <w:rsid w:val="000D22BE"/>
    <w:rsid w:val="000D3779"/>
    <w:rsid w:val="000D388F"/>
    <w:rsid w:val="000D5D9D"/>
    <w:rsid w:val="000D6654"/>
    <w:rsid w:val="000E01B9"/>
    <w:rsid w:val="000E09BB"/>
    <w:rsid w:val="000E0B9F"/>
    <w:rsid w:val="000E2972"/>
    <w:rsid w:val="000E5711"/>
    <w:rsid w:val="000E5E83"/>
    <w:rsid w:val="000E659C"/>
    <w:rsid w:val="000E6C01"/>
    <w:rsid w:val="000E759B"/>
    <w:rsid w:val="000F2412"/>
    <w:rsid w:val="000F2F06"/>
    <w:rsid w:val="000F7BD8"/>
    <w:rsid w:val="000F7C32"/>
    <w:rsid w:val="000F7D5C"/>
    <w:rsid w:val="001004F6"/>
    <w:rsid w:val="001008D2"/>
    <w:rsid w:val="00102FE5"/>
    <w:rsid w:val="00104429"/>
    <w:rsid w:val="001048DE"/>
    <w:rsid w:val="00104F39"/>
    <w:rsid w:val="00105D74"/>
    <w:rsid w:val="00106DFB"/>
    <w:rsid w:val="001110FA"/>
    <w:rsid w:val="001120AE"/>
    <w:rsid w:val="00113640"/>
    <w:rsid w:val="00113969"/>
    <w:rsid w:val="00116C86"/>
    <w:rsid w:val="00121274"/>
    <w:rsid w:val="00122754"/>
    <w:rsid w:val="00124576"/>
    <w:rsid w:val="0012480F"/>
    <w:rsid w:val="001254E9"/>
    <w:rsid w:val="00125513"/>
    <w:rsid w:val="00125772"/>
    <w:rsid w:val="00127D7D"/>
    <w:rsid w:val="0013026E"/>
    <w:rsid w:val="00131C26"/>
    <w:rsid w:val="00132B91"/>
    <w:rsid w:val="001330E1"/>
    <w:rsid w:val="001347BD"/>
    <w:rsid w:val="00134F09"/>
    <w:rsid w:val="00134F71"/>
    <w:rsid w:val="001364CE"/>
    <w:rsid w:val="00136B90"/>
    <w:rsid w:val="00136DEC"/>
    <w:rsid w:val="001402B4"/>
    <w:rsid w:val="00141B35"/>
    <w:rsid w:val="00144F38"/>
    <w:rsid w:val="001450EB"/>
    <w:rsid w:val="001453B5"/>
    <w:rsid w:val="001455CB"/>
    <w:rsid w:val="001458A4"/>
    <w:rsid w:val="001460B2"/>
    <w:rsid w:val="001464D1"/>
    <w:rsid w:val="00146CF7"/>
    <w:rsid w:val="001474D3"/>
    <w:rsid w:val="001514F6"/>
    <w:rsid w:val="00151A76"/>
    <w:rsid w:val="001527B5"/>
    <w:rsid w:val="001554D3"/>
    <w:rsid w:val="00155B1E"/>
    <w:rsid w:val="00156D14"/>
    <w:rsid w:val="001575B4"/>
    <w:rsid w:val="0016010F"/>
    <w:rsid w:val="00160E49"/>
    <w:rsid w:val="00161D6E"/>
    <w:rsid w:val="00165637"/>
    <w:rsid w:val="00166428"/>
    <w:rsid w:val="00167865"/>
    <w:rsid w:val="00170ACE"/>
    <w:rsid w:val="00170F57"/>
    <w:rsid w:val="00171294"/>
    <w:rsid w:val="00171B29"/>
    <w:rsid w:val="0017305B"/>
    <w:rsid w:val="00173280"/>
    <w:rsid w:val="0017581B"/>
    <w:rsid w:val="001760BF"/>
    <w:rsid w:val="001768B7"/>
    <w:rsid w:val="00176A84"/>
    <w:rsid w:val="0017716B"/>
    <w:rsid w:val="00180C1E"/>
    <w:rsid w:val="00182342"/>
    <w:rsid w:val="001826A7"/>
    <w:rsid w:val="00183828"/>
    <w:rsid w:val="00186E25"/>
    <w:rsid w:val="001879CD"/>
    <w:rsid w:val="00187C4E"/>
    <w:rsid w:val="00191617"/>
    <w:rsid w:val="00192891"/>
    <w:rsid w:val="00192C08"/>
    <w:rsid w:val="00193652"/>
    <w:rsid w:val="00193D35"/>
    <w:rsid w:val="00193D53"/>
    <w:rsid w:val="001941D3"/>
    <w:rsid w:val="00194224"/>
    <w:rsid w:val="00194908"/>
    <w:rsid w:val="00196E99"/>
    <w:rsid w:val="001A06DE"/>
    <w:rsid w:val="001A1500"/>
    <w:rsid w:val="001A1A0E"/>
    <w:rsid w:val="001A21AD"/>
    <w:rsid w:val="001A3E7F"/>
    <w:rsid w:val="001A4DA2"/>
    <w:rsid w:val="001A6515"/>
    <w:rsid w:val="001B5196"/>
    <w:rsid w:val="001B51BD"/>
    <w:rsid w:val="001B5E02"/>
    <w:rsid w:val="001B667D"/>
    <w:rsid w:val="001B716E"/>
    <w:rsid w:val="001C1B00"/>
    <w:rsid w:val="001C212B"/>
    <w:rsid w:val="001C2210"/>
    <w:rsid w:val="001C480C"/>
    <w:rsid w:val="001C489A"/>
    <w:rsid w:val="001C4CD9"/>
    <w:rsid w:val="001C5ABE"/>
    <w:rsid w:val="001C6113"/>
    <w:rsid w:val="001C702F"/>
    <w:rsid w:val="001C72A5"/>
    <w:rsid w:val="001C7438"/>
    <w:rsid w:val="001C7A9D"/>
    <w:rsid w:val="001D033C"/>
    <w:rsid w:val="001D0E28"/>
    <w:rsid w:val="001D0F7B"/>
    <w:rsid w:val="001D162F"/>
    <w:rsid w:val="001D1D30"/>
    <w:rsid w:val="001D3BC5"/>
    <w:rsid w:val="001D426B"/>
    <w:rsid w:val="001D445F"/>
    <w:rsid w:val="001D52DC"/>
    <w:rsid w:val="001D58AE"/>
    <w:rsid w:val="001D6B22"/>
    <w:rsid w:val="001D71A9"/>
    <w:rsid w:val="001D7B61"/>
    <w:rsid w:val="001E1169"/>
    <w:rsid w:val="001E27A0"/>
    <w:rsid w:val="001E2DA4"/>
    <w:rsid w:val="001E47B0"/>
    <w:rsid w:val="001E6639"/>
    <w:rsid w:val="001E6E21"/>
    <w:rsid w:val="001F04A2"/>
    <w:rsid w:val="001F1860"/>
    <w:rsid w:val="001F4232"/>
    <w:rsid w:val="001F53A9"/>
    <w:rsid w:val="001F54B2"/>
    <w:rsid w:val="001F5810"/>
    <w:rsid w:val="001F6EA5"/>
    <w:rsid w:val="001F6FA5"/>
    <w:rsid w:val="001F7341"/>
    <w:rsid w:val="001F74E9"/>
    <w:rsid w:val="001F7B93"/>
    <w:rsid w:val="001F7C24"/>
    <w:rsid w:val="00200089"/>
    <w:rsid w:val="00200AF6"/>
    <w:rsid w:val="002010DC"/>
    <w:rsid w:val="002017D9"/>
    <w:rsid w:val="00201B59"/>
    <w:rsid w:val="00202C36"/>
    <w:rsid w:val="002036D2"/>
    <w:rsid w:val="002037FB"/>
    <w:rsid w:val="00203CA9"/>
    <w:rsid w:val="00206346"/>
    <w:rsid w:val="00206BBA"/>
    <w:rsid w:val="00207B15"/>
    <w:rsid w:val="00210273"/>
    <w:rsid w:val="002119E9"/>
    <w:rsid w:val="00214DF6"/>
    <w:rsid w:val="002165EF"/>
    <w:rsid w:val="00216873"/>
    <w:rsid w:val="0021741D"/>
    <w:rsid w:val="00220E12"/>
    <w:rsid w:val="002212DC"/>
    <w:rsid w:val="002216D5"/>
    <w:rsid w:val="00221E40"/>
    <w:rsid w:val="00222FB5"/>
    <w:rsid w:val="00224CB5"/>
    <w:rsid w:val="00224E9B"/>
    <w:rsid w:val="00225457"/>
    <w:rsid w:val="002254AB"/>
    <w:rsid w:val="002275DD"/>
    <w:rsid w:val="00230C37"/>
    <w:rsid w:val="00230DDF"/>
    <w:rsid w:val="002314B1"/>
    <w:rsid w:val="0024053C"/>
    <w:rsid w:val="00241FF6"/>
    <w:rsid w:val="00242D3B"/>
    <w:rsid w:val="00243131"/>
    <w:rsid w:val="00244449"/>
    <w:rsid w:val="002465A8"/>
    <w:rsid w:val="00246BA7"/>
    <w:rsid w:val="002511D8"/>
    <w:rsid w:val="00253E9E"/>
    <w:rsid w:val="00254EAB"/>
    <w:rsid w:val="00256D03"/>
    <w:rsid w:val="002601FF"/>
    <w:rsid w:val="00264DF8"/>
    <w:rsid w:val="00264F18"/>
    <w:rsid w:val="002710CD"/>
    <w:rsid w:val="00273FAD"/>
    <w:rsid w:val="002801A4"/>
    <w:rsid w:val="002817E4"/>
    <w:rsid w:val="00282F04"/>
    <w:rsid w:val="002831BA"/>
    <w:rsid w:val="00283370"/>
    <w:rsid w:val="00284F43"/>
    <w:rsid w:val="00285C82"/>
    <w:rsid w:val="00286CCB"/>
    <w:rsid w:val="0028700A"/>
    <w:rsid w:val="002915A2"/>
    <w:rsid w:val="00294B9B"/>
    <w:rsid w:val="00295915"/>
    <w:rsid w:val="00295EA2"/>
    <w:rsid w:val="00296AAA"/>
    <w:rsid w:val="00297F6F"/>
    <w:rsid w:val="00297FE4"/>
    <w:rsid w:val="002A0352"/>
    <w:rsid w:val="002A035A"/>
    <w:rsid w:val="002A06B4"/>
    <w:rsid w:val="002A186B"/>
    <w:rsid w:val="002A5EE4"/>
    <w:rsid w:val="002A62B0"/>
    <w:rsid w:val="002A6AEB"/>
    <w:rsid w:val="002A700B"/>
    <w:rsid w:val="002B0E29"/>
    <w:rsid w:val="002B1442"/>
    <w:rsid w:val="002B2CF5"/>
    <w:rsid w:val="002B38BD"/>
    <w:rsid w:val="002B4B53"/>
    <w:rsid w:val="002C0923"/>
    <w:rsid w:val="002C0E0F"/>
    <w:rsid w:val="002C2187"/>
    <w:rsid w:val="002C49C0"/>
    <w:rsid w:val="002C58FA"/>
    <w:rsid w:val="002C7182"/>
    <w:rsid w:val="002D0D5A"/>
    <w:rsid w:val="002D45AB"/>
    <w:rsid w:val="002D4904"/>
    <w:rsid w:val="002D4D7B"/>
    <w:rsid w:val="002D7458"/>
    <w:rsid w:val="002D7D94"/>
    <w:rsid w:val="002E125D"/>
    <w:rsid w:val="002E30CD"/>
    <w:rsid w:val="002E31BC"/>
    <w:rsid w:val="002E3417"/>
    <w:rsid w:val="002E5872"/>
    <w:rsid w:val="002E5AC3"/>
    <w:rsid w:val="002E71F3"/>
    <w:rsid w:val="002E7C5F"/>
    <w:rsid w:val="002F0E9E"/>
    <w:rsid w:val="002F385C"/>
    <w:rsid w:val="002F6906"/>
    <w:rsid w:val="002F6A6B"/>
    <w:rsid w:val="002F7C6B"/>
    <w:rsid w:val="00301E77"/>
    <w:rsid w:val="00304BD2"/>
    <w:rsid w:val="0030513D"/>
    <w:rsid w:val="00306094"/>
    <w:rsid w:val="00307005"/>
    <w:rsid w:val="00310384"/>
    <w:rsid w:val="00310E54"/>
    <w:rsid w:val="00310E66"/>
    <w:rsid w:val="00313E6A"/>
    <w:rsid w:val="003145A1"/>
    <w:rsid w:val="0031500B"/>
    <w:rsid w:val="003150FF"/>
    <w:rsid w:val="0031607E"/>
    <w:rsid w:val="003174F9"/>
    <w:rsid w:val="00317F30"/>
    <w:rsid w:val="00320434"/>
    <w:rsid w:val="00320FC8"/>
    <w:rsid w:val="003238B9"/>
    <w:rsid w:val="00324A81"/>
    <w:rsid w:val="00324BFD"/>
    <w:rsid w:val="003261E6"/>
    <w:rsid w:val="00326676"/>
    <w:rsid w:val="00327130"/>
    <w:rsid w:val="003274BD"/>
    <w:rsid w:val="00333E0F"/>
    <w:rsid w:val="0033667E"/>
    <w:rsid w:val="00340D27"/>
    <w:rsid w:val="00342093"/>
    <w:rsid w:val="003423F0"/>
    <w:rsid w:val="00342FCB"/>
    <w:rsid w:val="00343FEA"/>
    <w:rsid w:val="003446C8"/>
    <w:rsid w:val="00345DD9"/>
    <w:rsid w:val="0034659B"/>
    <w:rsid w:val="00347A37"/>
    <w:rsid w:val="00347A62"/>
    <w:rsid w:val="00350BB5"/>
    <w:rsid w:val="00352E71"/>
    <w:rsid w:val="00352EB0"/>
    <w:rsid w:val="00355C3C"/>
    <w:rsid w:val="00355F8E"/>
    <w:rsid w:val="003570C8"/>
    <w:rsid w:val="0035744E"/>
    <w:rsid w:val="00360912"/>
    <w:rsid w:val="00360F78"/>
    <w:rsid w:val="003614A8"/>
    <w:rsid w:val="003619BC"/>
    <w:rsid w:val="00361A72"/>
    <w:rsid w:val="00361FC4"/>
    <w:rsid w:val="00362233"/>
    <w:rsid w:val="00362C24"/>
    <w:rsid w:val="0036454A"/>
    <w:rsid w:val="0036525A"/>
    <w:rsid w:val="0036565F"/>
    <w:rsid w:val="00366BA6"/>
    <w:rsid w:val="00370416"/>
    <w:rsid w:val="00370E0F"/>
    <w:rsid w:val="00373AC3"/>
    <w:rsid w:val="003746AF"/>
    <w:rsid w:val="00374D42"/>
    <w:rsid w:val="003767CA"/>
    <w:rsid w:val="00376C09"/>
    <w:rsid w:val="00377B22"/>
    <w:rsid w:val="00377F01"/>
    <w:rsid w:val="00380054"/>
    <w:rsid w:val="003810C2"/>
    <w:rsid w:val="0038115D"/>
    <w:rsid w:val="00381B13"/>
    <w:rsid w:val="00381F4A"/>
    <w:rsid w:val="00384418"/>
    <w:rsid w:val="00384CC7"/>
    <w:rsid w:val="003861BE"/>
    <w:rsid w:val="00386750"/>
    <w:rsid w:val="00386F40"/>
    <w:rsid w:val="003900CB"/>
    <w:rsid w:val="00391E6A"/>
    <w:rsid w:val="00393196"/>
    <w:rsid w:val="00394C9D"/>
    <w:rsid w:val="0039525A"/>
    <w:rsid w:val="00396FA2"/>
    <w:rsid w:val="003A1E8E"/>
    <w:rsid w:val="003A29C0"/>
    <w:rsid w:val="003A2F7F"/>
    <w:rsid w:val="003A46EB"/>
    <w:rsid w:val="003A4BB6"/>
    <w:rsid w:val="003A5293"/>
    <w:rsid w:val="003A7916"/>
    <w:rsid w:val="003B1D71"/>
    <w:rsid w:val="003B3FAF"/>
    <w:rsid w:val="003B43DF"/>
    <w:rsid w:val="003B471C"/>
    <w:rsid w:val="003B5A3F"/>
    <w:rsid w:val="003B5E27"/>
    <w:rsid w:val="003B604A"/>
    <w:rsid w:val="003B6C4A"/>
    <w:rsid w:val="003C01D1"/>
    <w:rsid w:val="003C10E0"/>
    <w:rsid w:val="003C13F2"/>
    <w:rsid w:val="003C3470"/>
    <w:rsid w:val="003C59D2"/>
    <w:rsid w:val="003C69B2"/>
    <w:rsid w:val="003C6D0D"/>
    <w:rsid w:val="003C7B6F"/>
    <w:rsid w:val="003D0439"/>
    <w:rsid w:val="003D1383"/>
    <w:rsid w:val="003D4269"/>
    <w:rsid w:val="003D481D"/>
    <w:rsid w:val="003D511D"/>
    <w:rsid w:val="003D52B2"/>
    <w:rsid w:val="003D5A23"/>
    <w:rsid w:val="003D69A7"/>
    <w:rsid w:val="003D6E45"/>
    <w:rsid w:val="003D7DCE"/>
    <w:rsid w:val="003E0FF3"/>
    <w:rsid w:val="003E234A"/>
    <w:rsid w:val="003E48DF"/>
    <w:rsid w:val="003E68CB"/>
    <w:rsid w:val="003E6FE0"/>
    <w:rsid w:val="003E79B7"/>
    <w:rsid w:val="003F0AC4"/>
    <w:rsid w:val="003F151C"/>
    <w:rsid w:val="003F20D7"/>
    <w:rsid w:val="003F28E6"/>
    <w:rsid w:val="003F3378"/>
    <w:rsid w:val="003F5E94"/>
    <w:rsid w:val="003F74D5"/>
    <w:rsid w:val="003F7D41"/>
    <w:rsid w:val="003F7F6C"/>
    <w:rsid w:val="0040282C"/>
    <w:rsid w:val="004035E5"/>
    <w:rsid w:val="004038BE"/>
    <w:rsid w:val="00405D67"/>
    <w:rsid w:val="00410482"/>
    <w:rsid w:val="00410985"/>
    <w:rsid w:val="00411744"/>
    <w:rsid w:val="00411C89"/>
    <w:rsid w:val="00412B62"/>
    <w:rsid w:val="00415102"/>
    <w:rsid w:val="00415B56"/>
    <w:rsid w:val="00415CCD"/>
    <w:rsid w:val="00416F32"/>
    <w:rsid w:val="00417444"/>
    <w:rsid w:val="00422356"/>
    <w:rsid w:val="00422F46"/>
    <w:rsid w:val="0042348A"/>
    <w:rsid w:val="0042559D"/>
    <w:rsid w:val="0042665F"/>
    <w:rsid w:val="00426AE3"/>
    <w:rsid w:val="00427899"/>
    <w:rsid w:val="00427978"/>
    <w:rsid w:val="00430556"/>
    <w:rsid w:val="00430CC0"/>
    <w:rsid w:val="00430EDF"/>
    <w:rsid w:val="004312B6"/>
    <w:rsid w:val="004316D3"/>
    <w:rsid w:val="00432394"/>
    <w:rsid w:val="00432780"/>
    <w:rsid w:val="004347BD"/>
    <w:rsid w:val="00434DA5"/>
    <w:rsid w:val="004359B9"/>
    <w:rsid w:val="00436551"/>
    <w:rsid w:val="00440491"/>
    <w:rsid w:val="00440D1A"/>
    <w:rsid w:val="00441429"/>
    <w:rsid w:val="004427C5"/>
    <w:rsid w:val="004454A8"/>
    <w:rsid w:val="00446465"/>
    <w:rsid w:val="0044679C"/>
    <w:rsid w:val="00446C6C"/>
    <w:rsid w:val="00446D75"/>
    <w:rsid w:val="00452BE2"/>
    <w:rsid w:val="00453AB8"/>
    <w:rsid w:val="0046221C"/>
    <w:rsid w:val="00463695"/>
    <w:rsid w:val="00463F8D"/>
    <w:rsid w:val="004643B3"/>
    <w:rsid w:val="004643D4"/>
    <w:rsid w:val="004667A7"/>
    <w:rsid w:val="00466B81"/>
    <w:rsid w:val="004671FC"/>
    <w:rsid w:val="00470397"/>
    <w:rsid w:val="00470CE9"/>
    <w:rsid w:val="00472E11"/>
    <w:rsid w:val="0047397A"/>
    <w:rsid w:val="00474B91"/>
    <w:rsid w:val="00475129"/>
    <w:rsid w:val="004757B3"/>
    <w:rsid w:val="00475A4B"/>
    <w:rsid w:val="00476C5A"/>
    <w:rsid w:val="004774E9"/>
    <w:rsid w:val="0048007A"/>
    <w:rsid w:val="0048286A"/>
    <w:rsid w:val="00484942"/>
    <w:rsid w:val="00484B2E"/>
    <w:rsid w:val="00485692"/>
    <w:rsid w:val="00485CF5"/>
    <w:rsid w:val="00486ADD"/>
    <w:rsid w:val="004913FB"/>
    <w:rsid w:val="004915BF"/>
    <w:rsid w:val="00492C17"/>
    <w:rsid w:val="00493E3D"/>
    <w:rsid w:val="0049687A"/>
    <w:rsid w:val="00496B8C"/>
    <w:rsid w:val="00496C55"/>
    <w:rsid w:val="004A2569"/>
    <w:rsid w:val="004A3FA3"/>
    <w:rsid w:val="004A5BF5"/>
    <w:rsid w:val="004A65AC"/>
    <w:rsid w:val="004A718E"/>
    <w:rsid w:val="004B086C"/>
    <w:rsid w:val="004B25D1"/>
    <w:rsid w:val="004B34CD"/>
    <w:rsid w:val="004B3E02"/>
    <w:rsid w:val="004B430F"/>
    <w:rsid w:val="004B6926"/>
    <w:rsid w:val="004B6A8F"/>
    <w:rsid w:val="004B75A9"/>
    <w:rsid w:val="004C1302"/>
    <w:rsid w:val="004C1C3B"/>
    <w:rsid w:val="004C1FC4"/>
    <w:rsid w:val="004C22B1"/>
    <w:rsid w:val="004C2606"/>
    <w:rsid w:val="004C54A3"/>
    <w:rsid w:val="004C5C9A"/>
    <w:rsid w:val="004C6A32"/>
    <w:rsid w:val="004C7FFE"/>
    <w:rsid w:val="004D1BC5"/>
    <w:rsid w:val="004D23F7"/>
    <w:rsid w:val="004D37E3"/>
    <w:rsid w:val="004D3818"/>
    <w:rsid w:val="004D3E84"/>
    <w:rsid w:val="004D41D5"/>
    <w:rsid w:val="004D619B"/>
    <w:rsid w:val="004D6BF3"/>
    <w:rsid w:val="004E0D43"/>
    <w:rsid w:val="004E1313"/>
    <w:rsid w:val="004E2627"/>
    <w:rsid w:val="004E2B78"/>
    <w:rsid w:val="004E2FE2"/>
    <w:rsid w:val="004E5831"/>
    <w:rsid w:val="004E630D"/>
    <w:rsid w:val="004E7F6A"/>
    <w:rsid w:val="004F1AD8"/>
    <w:rsid w:val="004F2758"/>
    <w:rsid w:val="004F3511"/>
    <w:rsid w:val="004F3720"/>
    <w:rsid w:val="004F3A15"/>
    <w:rsid w:val="004F3DA7"/>
    <w:rsid w:val="004F4815"/>
    <w:rsid w:val="004F5626"/>
    <w:rsid w:val="004F63B3"/>
    <w:rsid w:val="004F65D8"/>
    <w:rsid w:val="004F6797"/>
    <w:rsid w:val="004F684B"/>
    <w:rsid w:val="004F7A67"/>
    <w:rsid w:val="004F7D42"/>
    <w:rsid w:val="004F7D92"/>
    <w:rsid w:val="005006DD"/>
    <w:rsid w:val="005028AC"/>
    <w:rsid w:val="0050433B"/>
    <w:rsid w:val="00504E2F"/>
    <w:rsid w:val="00504E79"/>
    <w:rsid w:val="005057AA"/>
    <w:rsid w:val="0050692F"/>
    <w:rsid w:val="00506AB6"/>
    <w:rsid w:val="00510D95"/>
    <w:rsid w:val="005118E8"/>
    <w:rsid w:val="005123D4"/>
    <w:rsid w:val="005124AE"/>
    <w:rsid w:val="00512FC8"/>
    <w:rsid w:val="00513D10"/>
    <w:rsid w:val="00520353"/>
    <w:rsid w:val="005204AA"/>
    <w:rsid w:val="0052056D"/>
    <w:rsid w:val="005223E7"/>
    <w:rsid w:val="00522C09"/>
    <w:rsid w:val="00522D35"/>
    <w:rsid w:val="00522F1D"/>
    <w:rsid w:val="00523042"/>
    <w:rsid w:val="005235A6"/>
    <w:rsid w:val="005237DB"/>
    <w:rsid w:val="00525647"/>
    <w:rsid w:val="00525E43"/>
    <w:rsid w:val="005270E5"/>
    <w:rsid w:val="00527763"/>
    <w:rsid w:val="00531086"/>
    <w:rsid w:val="005317CD"/>
    <w:rsid w:val="00533D42"/>
    <w:rsid w:val="005346CA"/>
    <w:rsid w:val="0053738A"/>
    <w:rsid w:val="005423B3"/>
    <w:rsid w:val="00542517"/>
    <w:rsid w:val="00543FEA"/>
    <w:rsid w:val="005450C0"/>
    <w:rsid w:val="005460F5"/>
    <w:rsid w:val="005465B4"/>
    <w:rsid w:val="00546F6D"/>
    <w:rsid w:val="00550B92"/>
    <w:rsid w:val="005515FE"/>
    <w:rsid w:val="00551B06"/>
    <w:rsid w:val="005528DD"/>
    <w:rsid w:val="00554141"/>
    <w:rsid w:val="0055517F"/>
    <w:rsid w:val="0055629A"/>
    <w:rsid w:val="00557436"/>
    <w:rsid w:val="00557FC2"/>
    <w:rsid w:val="00561614"/>
    <w:rsid w:val="005624F6"/>
    <w:rsid w:val="00562D5F"/>
    <w:rsid w:val="00563283"/>
    <w:rsid w:val="005632E0"/>
    <w:rsid w:val="0056385F"/>
    <w:rsid w:val="00564CD2"/>
    <w:rsid w:val="00565D43"/>
    <w:rsid w:val="00566F61"/>
    <w:rsid w:val="00567D8B"/>
    <w:rsid w:val="00570781"/>
    <w:rsid w:val="00570F8D"/>
    <w:rsid w:val="005712FF"/>
    <w:rsid w:val="005716D0"/>
    <w:rsid w:val="00571D96"/>
    <w:rsid w:val="00571EA3"/>
    <w:rsid w:val="00574970"/>
    <w:rsid w:val="005751A6"/>
    <w:rsid w:val="005756BD"/>
    <w:rsid w:val="00576EDA"/>
    <w:rsid w:val="00576EF2"/>
    <w:rsid w:val="005773E6"/>
    <w:rsid w:val="005775E6"/>
    <w:rsid w:val="00577F8C"/>
    <w:rsid w:val="00580A21"/>
    <w:rsid w:val="00581FCE"/>
    <w:rsid w:val="00583E77"/>
    <w:rsid w:val="00584C97"/>
    <w:rsid w:val="005861D2"/>
    <w:rsid w:val="005875FC"/>
    <w:rsid w:val="00587D62"/>
    <w:rsid w:val="00590038"/>
    <w:rsid w:val="0059096A"/>
    <w:rsid w:val="005909EC"/>
    <w:rsid w:val="00592FBD"/>
    <w:rsid w:val="00593B36"/>
    <w:rsid w:val="00593E75"/>
    <w:rsid w:val="00594425"/>
    <w:rsid w:val="00595DD9"/>
    <w:rsid w:val="005A0CF5"/>
    <w:rsid w:val="005A1362"/>
    <w:rsid w:val="005A32BE"/>
    <w:rsid w:val="005A3A3D"/>
    <w:rsid w:val="005A692C"/>
    <w:rsid w:val="005B0C8B"/>
    <w:rsid w:val="005B1EE8"/>
    <w:rsid w:val="005B1EF0"/>
    <w:rsid w:val="005B2574"/>
    <w:rsid w:val="005B2727"/>
    <w:rsid w:val="005B2ADD"/>
    <w:rsid w:val="005B39AB"/>
    <w:rsid w:val="005B3A2C"/>
    <w:rsid w:val="005B3B68"/>
    <w:rsid w:val="005B4263"/>
    <w:rsid w:val="005B435F"/>
    <w:rsid w:val="005B53D0"/>
    <w:rsid w:val="005B7CAD"/>
    <w:rsid w:val="005C0471"/>
    <w:rsid w:val="005C0AC9"/>
    <w:rsid w:val="005C31FB"/>
    <w:rsid w:val="005C38AC"/>
    <w:rsid w:val="005C6DBD"/>
    <w:rsid w:val="005D084B"/>
    <w:rsid w:val="005D390F"/>
    <w:rsid w:val="005D50DA"/>
    <w:rsid w:val="005D63D6"/>
    <w:rsid w:val="005E06FA"/>
    <w:rsid w:val="005E095D"/>
    <w:rsid w:val="005E1C0B"/>
    <w:rsid w:val="005E38E1"/>
    <w:rsid w:val="005E5366"/>
    <w:rsid w:val="005E6018"/>
    <w:rsid w:val="005F021B"/>
    <w:rsid w:val="005F1038"/>
    <w:rsid w:val="005F15B1"/>
    <w:rsid w:val="005F31F7"/>
    <w:rsid w:val="005F3315"/>
    <w:rsid w:val="005F3A6D"/>
    <w:rsid w:val="005F3BD5"/>
    <w:rsid w:val="005F4420"/>
    <w:rsid w:val="005F4E09"/>
    <w:rsid w:val="005F5009"/>
    <w:rsid w:val="005F60E8"/>
    <w:rsid w:val="005F6A6F"/>
    <w:rsid w:val="005F6DFF"/>
    <w:rsid w:val="005F7463"/>
    <w:rsid w:val="006001F8"/>
    <w:rsid w:val="006005EF"/>
    <w:rsid w:val="006027B2"/>
    <w:rsid w:val="00604DD0"/>
    <w:rsid w:val="006052C4"/>
    <w:rsid w:val="00605D81"/>
    <w:rsid w:val="00606718"/>
    <w:rsid w:val="00607EC8"/>
    <w:rsid w:val="0061012B"/>
    <w:rsid w:val="006109D4"/>
    <w:rsid w:val="00611206"/>
    <w:rsid w:val="0061639D"/>
    <w:rsid w:val="006167D3"/>
    <w:rsid w:val="00616CD6"/>
    <w:rsid w:val="00616DF1"/>
    <w:rsid w:val="00617D7B"/>
    <w:rsid w:val="00622986"/>
    <w:rsid w:val="006240F9"/>
    <w:rsid w:val="00625861"/>
    <w:rsid w:val="00626D31"/>
    <w:rsid w:val="006279C5"/>
    <w:rsid w:val="00632176"/>
    <w:rsid w:val="00637275"/>
    <w:rsid w:val="0064091E"/>
    <w:rsid w:val="00641AB0"/>
    <w:rsid w:val="00643534"/>
    <w:rsid w:val="006448C8"/>
    <w:rsid w:val="00645A9E"/>
    <w:rsid w:val="00650863"/>
    <w:rsid w:val="00651821"/>
    <w:rsid w:val="00651E58"/>
    <w:rsid w:val="00652C74"/>
    <w:rsid w:val="0065303E"/>
    <w:rsid w:val="00653A5B"/>
    <w:rsid w:val="00653E6C"/>
    <w:rsid w:val="00655331"/>
    <w:rsid w:val="00655756"/>
    <w:rsid w:val="00656550"/>
    <w:rsid w:val="0065733F"/>
    <w:rsid w:val="00662D72"/>
    <w:rsid w:val="0066307A"/>
    <w:rsid w:val="006632CF"/>
    <w:rsid w:val="006639FF"/>
    <w:rsid w:val="00663C37"/>
    <w:rsid w:val="006643E8"/>
    <w:rsid w:val="00664639"/>
    <w:rsid w:val="00665720"/>
    <w:rsid w:val="006661B0"/>
    <w:rsid w:val="0067255E"/>
    <w:rsid w:val="00672D90"/>
    <w:rsid w:val="00674A1C"/>
    <w:rsid w:val="00674CEF"/>
    <w:rsid w:val="00675336"/>
    <w:rsid w:val="00675712"/>
    <w:rsid w:val="006769CF"/>
    <w:rsid w:val="006812D9"/>
    <w:rsid w:val="006822B8"/>
    <w:rsid w:val="00682644"/>
    <w:rsid w:val="00682937"/>
    <w:rsid w:val="006829C6"/>
    <w:rsid w:val="00685BDF"/>
    <w:rsid w:val="00687505"/>
    <w:rsid w:val="0068772A"/>
    <w:rsid w:val="00687D5B"/>
    <w:rsid w:val="00687F4A"/>
    <w:rsid w:val="0069137C"/>
    <w:rsid w:val="00692EB0"/>
    <w:rsid w:val="00697804"/>
    <w:rsid w:val="00697F5C"/>
    <w:rsid w:val="006A0C4F"/>
    <w:rsid w:val="006A154D"/>
    <w:rsid w:val="006A30DD"/>
    <w:rsid w:val="006A40EE"/>
    <w:rsid w:val="006A5062"/>
    <w:rsid w:val="006A5AE2"/>
    <w:rsid w:val="006A67A8"/>
    <w:rsid w:val="006A71A9"/>
    <w:rsid w:val="006A7542"/>
    <w:rsid w:val="006A7D2E"/>
    <w:rsid w:val="006B13B6"/>
    <w:rsid w:val="006B206B"/>
    <w:rsid w:val="006B29BF"/>
    <w:rsid w:val="006B63FC"/>
    <w:rsid w:val="006B6526"/>
    <w:rsid w:val="006B66A8"/>
    <w:rsid w:val="006B7F9F"/>
    <w:rsid w:val="006C2036"/>
    <w:rsid w:val="006C4BD6"/>
    <w:rsid w:val="006C4D91"/>
    <w:rsid w:val="006C5AFA"/>
    <w:rsid w:val="006C6FDF"/>
    <w:rsid w:val="006D0271"/>
    <w:rsid w:val="006D062D"/>
    <w:rsid w:val="006D08D4"/>
    <w:rsid w:val="006D0931"/>
    <w:rsid w:val="006D1224"/>
    <w:rsid w:val="006D21CC"/>
    <w:rsid w:val="006D2AFB"/>
    <w:rsid w:val="006D47F4"/>
    <w:rsid w:val="006D60A0"/>
    <w:rsid w:val="006D64B3"/>
    <w:rsid w:val="006D7F69"/>
    <w:rsid w:val="006E05A2"/>
    <w:rsid w:val="006E08B5"/>
    <w:rsid w:val="006E54CF"/>
    <w:rsid w:val="006E6C3F"/>
    <w:rsid w:val="006F08BA"/>
    <w:rsid w:val="006F12D9"/>
    <w:rsid w:val="006F13A9"/>
    <w:rsid w:val="006F2334"/>
    <w:rsid w:val="006F29F7"/>
    <w:rsid w:val="006F4012"/>
    <w:rsid w:val="006F512B"/>
    <w:rsid w:val="006F52E6"/>
    <w:rsid w:val="006F5CF2"/>
    <w:rsid w:val="006F72EA"/>
    <w:rsid w:val="006F777C"/>
    <w:rsid w:val="006F7EAD"/>
    <w:rsid w:val="00701BFA"/>
    <w:rsid w:val="00703930"/>
    <w:rsid w:val="00704115"/>
    <w:rsid w:val="00704C44"/>
    <w:rsid w:val="00704E96"/>
    <w:rsid w:val="00706121"/>
    <w:rsid w:val="00707CC3"/>
    <w:rsid w:val="00711295"/>
    <w:rsid w:val="00711E0F"/>
    <w:rsid w:val="00712A87"/>
    <w:rsid w:val="00714529"/>
    <w:rsid w:val="00714C4C"/>
    <w:rsid w:val="00714F65"/>
    <w:rsid w:val="00716742"/>
    <w:rsid w:val="007167DD"/>
    <w:rsid w:val="00717584"/>
    <w:rsid w:val="00717B71"/>
    <w:rsid w:val="00717DF9"/>
    <w:rsid w:val="00717FF1"/>
    <w:rsid w:val="00720A42"/>
    <w:rsid w:val="00721CB3"/>
    <w:rsid w:val="0072294A"/>
    <w:rsid w:val="00723334"/>
    <w:rsid w:val="0072380E"/>
    <w:rsid w:val="00724564"/>
    <w:rsid w:val="00724D0C"/>
    <w:rsid w:val="00725410"/>
    <w:rsid w:val="00731ABB"/>
    <w:rsid w:val="0073396C"/>
    <w:rsid w:val="0073399F"/>
    <w:rsid w:val="00734859"/>
    <w:rsid w:val="007348FB"/>
    <w:rsid w:val="00735753"/>
    <w:rsid w:val="00737274"/>
    <w:rsid w:val="00741265"/>
    <w:rsid w:val="00742E44"/>
    <w:rsid w:val="00742EFA"/>
    <w:rsid w:val="007433A3"/>
    <w:rsid w:val="00743A9A"/>
    <w:rsid w:val="00743D55"/>
    <w:rsid w:val="007443D4"/>
    <w:rsid w:val="0074440A"/>
    <w:rsid w:val="00744974"/>
    <w:rsid w:val="00744C73"/>
    <w:rsid w:val="00745AE3"/>
    <w:rsid w:val="00747EA4"/>
    <w:rsid w:val="0075097F"/>
    <w:rsid w:val="00750F41"/>
    <w:rsid w:val="00752C45"/>
    <w:rsid w:val="00754619"/>
    <w:rsid w:val="007547FE"/>
    <w:rsid w:val="00754D35"/>
    <w:rsid w:val="007617A4"/>
    <w:rsid w:val="00761D56"/>
    <w:rsid w:val="00762C8B"/>
    <w:rsid w:val="0076517D"/>
    <w:rsid w:val="00765F34"/>
    <w:rsid w:val="007706D2"/>
    <w:rsid w:val="007715C5"/>
    <w:rsid w:val="007775DF"/>
    <w:rsid w:val="00780F6C"/>
    <w:rsid w:val="00781386"/>
    <w:rsid w:val="00781688"/>
    <w:rsid w:val="00782959"/>
    <w:rsid w:val="007840B8"/>
    <w:rsid w:val="00784A0E"/>
    <w:rsid w:val="00784A2A"/>
    <w:rsid w:val="00791BB5"/>
    <w:rsid w:val="00791DB9"/>
    <w:rsid w:val="00792C40"/>
    <w:rsid w:val="007933EB"/>
    <w:rsid w:val="007954DF"/>
    <w:rsid w:val="00796C95"/>
    <w:rsid w:val="007A0844"/>
    <w:rsid w:val="007A23E9"/>
    <w:rsid w:val="007A277F"/>
    <w:rsid w:val="007A3716"/>
    <w:rsid w:val="007A4802"/>
    <w:rsid w:val="007A710A"/>
    <w:rsid w:val="007A74A1"/>
    <w:rsid w:val="007B2C02"/>
    <w:rsid w:val="007B2C3E"/>
    <w:rsid w:val="007B4F64"/>
    <w:rsid w:val="007B5264"/>
    <w:rsid w:val="007B5D03"/>
    <w:rsid w:val="007B6BA5"/>
    <w:rsid w:val="007B70FF"/>
    <w:rsid w:val="007C0B00"/>
    <w:rsid w:val="007C1A13"/>
    <w:rsid w:val="007C1AE3"/>
    <w:rsid w:val="007C2610"/>
    <w:rsid w:val="007C5833"/>
    <w:rsid w:val="007C7078"/>
    <w:rsid w:val="007C73C6"/>
    <w:rsid w:val="007D0754"/>
    <w:rsid w:val="007D1005"/>
    <w:rsid w:val="007D4C02"/>
    <w:rsid w:val="007D553C"/>
    <w:rsid w:val="007E0F51"/>
    <w:rsid w:val="007E16B3"/>
    <w:rsid w:val="007E17A8"/>
    <w:rsid w:val="007E17B3"/>
    <w:rsid w:val="007E183F"/>
    <w:rsid w:val="007E4AE8"/>
    <w:rsid w:val="007E5227"/>
    <w:rsid w:val="007F095F"/>
    <w:rsid w:val="007F1BFE"/>
    <w:rsid w:val="007F29CC"/>
    <w:rsid w:val="007F3334"/>
    <w:rsid w:val="007F58E9"/>
    <w:rsid w:val="007F63FD"/>
    <w:rsid w:val="007F6DD8"/>
    <w:rsid w:val="00801496"/>
    <w:rsid w:val="00801AAF"/>
    <w:rsid w:val="00801B34"/>
    <w:rsid w:val="00801BC5"/>
    <w:rsid w:val="0080252F"/>
    <w:rsid w:val="008078B3"/>
    <w:rsid w:val="0081168E"/>
    <w:rsid w:val="008146D4"/>
    <w:rsid w:val="00815CD6"/>
    <w:rsid w:val="00816C52"/>
    <w:rsid w:val="00817CDA"/>
    <w:rsid w:val="008204C8"/>
    <w:rsid w:val="00820DE3"/>
    <w:rsid w:val="008227CA"/>
    <w:rsid w:val="00823A1A"/>
    <w:rsid w:val="0082739C"/>
    <w:rsid w:val="008273D7"/>
    <w:rsid w:val="008276FA"/>
    <w:rsid w:val="00830029"/>
    <w:rsid w:val="00830537"/>
    <w:rsid w:val="0083596F"/>
    <w:rsid w:val="00836FFB"/>
    <w:rsid w:val="00842B1E"/>
    <w:rsid w:val="00846692"/>
    <w:rsid w:val="0084674D"/>
    <w:rsid w:val="00850887"/>
    <w:rsid w:val="00850AAF"/>
    <w:rsid w:val="00851B1F"/>
    <w:rsid w:val="00851D04"/>
    <w:rsid w:val="0085321D"/>
    <w:rsid w:val="008534B5"/>
    <w:rsid w:val="00854402"/>
    <w:rsid w:val="00854CC4"/>
    <w:rsid w:val="00854D6F"/>
    <w:rsid w:val="00855FF4"/>
    <w:rsid w:val="00856FD1"/>
    <w:rsid w:val="00857009"/>
    <w:rsid w:val="0086077A"/>
    <w:rsid w:val="00861EBC"/>
    <w:rsid w:val="00862476"/>
    <w:rsid w:val="00862DA4"/>
    <w:rsid w:val="00863072"/>
    <w:rsid w:val="00864171"/>
    <w:rsid w:val="008674B8"/>
    <w:rsid w:val="00873A66"/>
    <w:rsid w:val="00873B7E"/>
    <w:rsid w:val="0087537E"/>
    <w:rsid w:val="00875739"/>
    <w:rsid w:val="00876BC5"/>
    <w:rsid w:val="00882274"/>
    <w:rsid w:val="00884CAC"/>
    <w:rsid w:val="008860DB"/>
    <w:rsid w:val="00886710"/>
    <w:rsid w:val="00892B9A"/>
    <w:rsid w:val="00894CA6"/>
    <w:rsid w:val="00895244"/>
    <w:rsid w:val="0089584A"/>
    <w:rsid w:val="008977A4"/>
    <w:rsid w:val="008A296A"/>
    <w:rsid w:val="008A29D2"/>
    <w:rsid w:val="008A306B"/>
    <w:rsid w:val="008A3A6B"/>
    <w:rsid w:val="008A4BD3"/>
    <w:rsid w:val="008A6C35"/>
    <w:rsid w:val="008A78D4"/>
    <w:rsid w:val="008B02B3"/>
    <w:rsid w:val="008B175E"/>
    <w:rsid w:val="008B2BA3"/>
    <w:rsid w:val="008B36D9"/>
    <w:rsid w:val="008B720C"/>
    <w:rsid w:val="008B7A1A"/>
    <w:rsid w:val="008C1C38"/>
    <w:rsid w:val="008C23C3"/>
    <w:rsid w:val="008C2ACD"/>
    <w:rsid w:val="008C5FDD"/>
    <w:rsid w:val="008C6799"/>
    <w:rsid w:val="008D0DE6"/>
    <w:rsid w:val="008D104A"/>
    <w:rsid w:val="008D17A7"/>
    <w:rsid w:val="008D36FB"/>
    <w:rsid w:val="008D4023"/>
    <w:rsid w:val="008D5361"/>
    <w:rsid w:val="008D565E"/>
    <w:rsid w:val="008D63A3"/>
    <w:rsid w:val="008D6D32"/>
    <w:rsid w:val="008D7070"/>
    <w:rsid w:val="008E0D8C"/>
    <w:rsid w:val="008E12AB"/>
    <w:rsid w:val="008E183A"/>
    <w:rsid w:val="008E1927"/>
    <w:rsid w:val="008E243D"/>
    <w:rsid w:val="008E33EC"/>
    <w:rsid w:val="008E45E1"/>
    <w:rsid w:val="008E4D4B"/>
    <w:rsid w:val="008E6291"/>
    <w:rsid w:val="008E65AD"/>
    <w:rsid w:val="008E6E08"/>
    <w:rsid w:val="008F273A"/>
    <w:rsid w:val="008F2E7C"/>
    <w:rsid w:val="008F305B"/>
    <w:rsid w:val="008F363F"/>
    <w:rsid w:val="008F562D"/>
    <w:rsid w:val="008F6DAC"/>
    <w:rsid w:val="00900918"/>
    <w:rsid w:val="00902AEE"/>
    <w:rsid w:val="00902E4F"/>
    <w:rsid w:val="00904A25"/>
    <w:rsid w:val="00905C10"/>
    <w:rsid w:val="00906163"/>
    <w:rsid w:val="009067F2"/>
    <w:rsid w:val="00910D6D"/>
    <w:rsid w:val="0091162D"/>
    <w:rsid w:val="00912182"/>
    <w:rsid w:val="00912984"/>
    <w:rsid w:val="009147D7"/>
    <w:rsid w:val="00915C27"/>
    <w:rsid w:val="00916B4E"/>
    <w:rsid w:val="00917E1E"/>
    <w:rsid w:val="00920A12"/>
    <w:rsid w:val="00920A6E"/>
    <w:rsid w:val="009224F0"/>
    <w:rsid w:val="00923380"/>
    <w:rsid w:val="0092386B"/>
    <w:rsid w:val="00923ACC"/>
    <w:rsid w:val="0092464E"/>
    <w:rsid w:val="00924750"/>
    <w:rsid w:val="00924F18"/>
    <w:rsid w:val="00926E17"/>
    <w:rsid w:val="00927B63"/>
    <w:rsid w:val="00931026"/>
    <w:rsid w:val="00932BA6"/>
    <w:rsid w:val="00934523"/>
    <w:rsid w:val="0093516E"/>
    <w:rsid w:val="00936AAB"/>
    <w:rsid w:val="00940597"/>
    <w:rsid w:val="009411A6"/>
    <w:rsid w:val="00941CA0"/>
    <w:rsid w:val="00942822"/>
    <w:rsid w:val="00943418"/>
    <w:rsid w:val="00947ED2"/>
    <w:rsid w:val="00951D5A"/>
    <w:rsid w:val="00952726"/>
    <w:rsid w:val="00954597"/>
    <w:rsid w:val="00956091"/>
    <w:rsid w:val="00956309"/>
    <w:rsid w:val="00956992"/>
    <w:rsid w:val="00962158"/>
    <w:rsid w:val="00962C78"/>
    <w:rsid w:val="00962F37"/>
    <w:rsid w:val="00962F71"/>
    <w:rsid w:val="00963D3E"/>
    <w:rsid w:val="00965868"/>
    <w:rsid w:val="00965B2D"/>
    <w:rsid w:val="00965BC6"/>
    <w:rsid w:val="009667BA"/>
    <w:rsid w:val="00966A5E"/>
    <w:rsid w:val="009700D7"/>
    <w:rsid w:val="00971917"/>
    <w:rsid w:val="009719B3"/>
    <w:rsid w:val="00971C0F"/>
    <w:rsid w:val="00972A74"/>
    <w:rsid w:val="00975B51"/>
    <w:rsid w:val="0097655B"/>
    <w:rsid w:val="00976A8E"/>
    <w:rsid w:val="009801AC"/>
    <w:rsid w:val="00980D1B"/>
    <w:rsid w:val="00981287"/>
    <w:rsid w:val="00982A54"/>
    <w:rsid w:val="00983EF2"/>
    <w:rsid w:val="0098479E"/>
    <w:rsid w:val="00985401"/>
    <w:rsid w:val="009857AC"/>
    <w:rsid w:val="009904A5"/>
    <w:rsid w:val="0099265D"/>
    <w:rsid w:val="00992C63"/>
    <w:rsid w:val="009937D1"/>
    <w:rsid w:val="00993879"/>
    <w:rsid w:val="009949C5"/>
    <w:rsid w:val="009950D6"/>
    <w:rsid w:val="00996B9B"/>
    <w:rsid w:val="009A0C32"/>
    <w:rsid w:val="009A2B9B"/>
    <w:rsid w:val="009A630D"/>
    <w:rsid w:val="009A6963"/>
    <w:rsid w:val="009A6A29"/>
    <w:rsid w:val="009A7161"/>
    <w:rsid w:val="009A771E"/>
    <w:rsid w:val="009B39C8"/>
    <w:rsid w:val="009B6F6A"/>
    <w:rsid w:val="009B721B"/>
    <w:rsid w:val="009B74FE"/>
    <w:rsid w:val="009C18BD"/>
    <w:rsid w:val="009C4463"/>
    <w:rsid w:val="009C53C2"/>
    <w:rsid w:val="009C59B1"/>
    <w:rsid w:val="009C7EBC"/>
    <w:rsid w:val="009D199B"/>
    <w:rsid w:val="009D23C6"/>
    <w:rsid w:val="009D6BBA"/>
    <w:rsid w:val="009E3C7F"/>
    <w:rsid w:val="009E4ABC"/>
    <w:rsid w:val="009E7AA8"/>
    <w:rsid w:val="009E7DB4"/>
    <w:rsid w:val="009F0988"/>
    <w:rsid w:val="009F165E"/>
    <w:rsid w:val="009F3C88"/>
    <w:rsid w:val="009F481D"/>
    <w:rsid w:val="009F51FE"/>
    <w:rsid w:val="00A002BC"/>
    <w:rsid w:val="00A00C06"/>
    <w:rsid w:val="00A013B7"/>
    <w:rsid w:val="00A01D89"/>
    <w:rsid w:val="00A01EE9"/>
    <w:rsid w:val="00A0387E"/>
    <w:rsid w:val="00A0765E"/>
    <w:rsid w:val="00A07692"/>
    <w:rsid w:val="00A077A7"/>
    <w:rsid w:val="00A119D7"/>
    <w:rsid w:val="00A11ED7"/>
    <w:rsid w:val="00A126CA"/>
    <w:rsid w:val="00A14F9F"/>
    <w:rsid w:val="00A16C1B"/>
    <w:rsid w:val="00A20253"/>
    <w:rsid w:val="00A20E1A"/>
    <w:rsid w:val="00A235B4"/>
    <w:rsid w:val="00A25933"/>
    <w:rsid w:val="00A274E5"/>
    <w:rsid w:val="00A27BA7"/>
    <w:rsid w:val="00A307CD"/>
    <w:rsid w:val="00A31034"/>
    <w:rsid w:val="00A31CC0"/>
    <w:rsid w:val="00A335AA"/>
    <w:rsid w:val="00A345D4"/>
    <w:rsid w:val="00A35AF0"/>
    <w:rsid w:val="00A36C08"/>
    <w:rsid w:val="00A3702F"/>
    <w:rsid w:val="00A3709A"/>
    <w:rsid w:val="00A401FF"/>
    <w:rsid w:val="00A44D15"/>
    <w:rsid w:val="00A4539E"/>
    <w:rsid w:val="00A5040C"/>
    <w:rsid w:val="00A53960"/>
    <w:rsid w:val="00A53C55"/>
    <w:rsid w:val="00A551B0"/>
    <w:rsid w:val="00A55952"/>
    <w:rsid w:val="00A55AAD"/>
    <w:rsid w:val="00A55EB5"/>
    <w:rsid w:val="00A562FB"/>
    <w:rsid w:val="00A5672C"/>
    <w:rsid w:val="00A5701D"/>
    <w:rsid w:val="00A5767B"/>
    <w:rsid w:val="00A57E4D"/>
    <w:rsid w:val="00A63D1E"/>
    <w:rsid w:val="00A652C4"/>
    <w:rsid w:val="00A66CEF"/>
    <w:rsid w:val="00A67792"/>
    <w:rsid w:val="00A714FE"/>
    <w:rsid w:val="00A717E7"/>
    <w:rsid w:val="00A72311"/>
    <w:rsid w:val="00A72748"/>
    <w:rsid w:val="00A759B8"/>
    <w:rsid w:val="00A75C31"/>
    <w:rsid w:val="00A779A6"/>
    <w:rsid w:val="00A8023F"/>
    <w:rsid w:val="00A8038F"/>
    <w:rsid w:val="00A81F81"/>
    <w:rsid w:val="00A86664"/>
    <w:rsid w:val="00A86D4F"/>
    <w:rsid w:val="00A876E5"/>
    <w:rsid w:val="00A90BD3"/>
    <w:rsid w:val="00A90C33"/>
    <w:rsid w:val="00A9106B"/>
    <w:rsid w:val="00A942BD"/>
    <w:rsid w:val="00A945D4"/>
    <w:rsid w:val="00A94E0E"/>
    <w:rsid w:val="00A9678F"/>
    <w:rsid w:val="00A96827"/>
    <w:rsid w:val="00AA0790"/>
    <w:rsid w:val="00AA0F8E"/>
    <w:rsid w:val="00AA2EB3"/>
    <w:rsid w:val="00AA3439"/>
    <w:rsid w:val="00AA48F3"/>
    <w:rsid w:val="00AA5196"/>
    <w:rsid w:val="00AA53A6"/>
    <w:rsid w:val="00AA5740"/>
    <w:rsid w:val="00AA5D8F"/>
    <w:rsid w:val="00AA6148"/>
    <w:rsid w:val="00AA64F3"/>
    <w:rsid w:val="00AA6E76"/>
    <w:rsid w:val="00AB07F8"/>
    <w:rsid w:val="00AB1775"/>
    <w:rsid w:val="00AB214F"/>
    <w:rsid w:val="00AB26E8"/>
    <w:rsid w:val="00AB314A"/>
    <w:rsid w:val="00AB6152"/>
    <w:rsid w:val="00AB6ED5"/>
    <w:rsid w:val="00AB7B70"/>
    <w:rsid w:val="00AC120D"/>
    <w:rsid w:val="00AC17B8"/>
    <w:rsid w:val="00AC1915"/>
    <w:rsid w:val="00AC1D49"/>
    <w:rsid w:val="00AC2B30"/>
    <w:rsid w:val="00AC48B0"/>
    <w:rsid w:val="00AC4B89"/>
    <w:rsid w:val="00AC5F5A"/>
    <w:rsid w:val="00AD02B8"/>
    <w:rsid w:val="00AD176B"/>
    <w:rsid w:val="00AD1C12"/>
    <w:rsid w:val="00AD30AA"/>
    <w:rsid w:val="00AD3247"/>
    <w:rsid w:val="00AD3FB0"/>
    <w:rsid w:val="00AE03AD"/>
    <w:rsid w:val="00AE0640"/>
    <w:rsid w:val="00AE25D8"/>
    <w:rsid w:val="00AE3464"/>
    <w:rsid w:val="00AE5C39"/>
    <w:rsid w:val="00AE5FF2"/>
    <w:rsid w:val="00AE62DC"/>
    <w:rsid w:val="00AE65BF"/>
    <w:rsid w:val="00AE755C"/>
    <w:rsid w:val="00AE75FD"/>
    <w:rsid w:val="00AF06E0"/>
    <w:rsid w:val="00AF0737"/>
    <w:rsid w:val="00AF149D"/>
    <w:rsid w:val="00AF1A63"/>
    <w:rsid w:val="00AF283C"/>
    <w:rsid w:val="00AF4241"/>
    <w:rsid w:val="00AF435A"/>
    <w:rsid w:val="00AF5C6B"/>
    <w:rsid w:val="00AF6F5E"/>
    <w:rsid w:val="00B00AED"/>
    <w:rsid w:val="00B00C15"/>
    <w:rsid w:val="00B014C6"/>
    <w:rsid w:val="00B0287F"/>
    <w:rsid w:val="00B02DFC"/>
    <w:rsid w:val="00B03F25"/>
    <w:rsid w:val="00B065AE"/>
    <w:rsid w:val="00B07DAE"/>
    <w:rsid w:val="00B13E09"/>
    <w:rsid w:val="00B149C2"/>
    <w:rsid w:val="00B1591D"/>
    <w:rsid w:val="00B20CD0"/>
    <w:rsid w:val="00B21EB1"/>
    <w:rsid w:val="00B22A04"/>
    <w:rsid w:val="00B22D28"/>
    <w:rsid w:val="00B22E5E"/>
    <w:rsid w:val="00B24034"/>
    <w:rsid w:val="00B24849"/>
    <w:rsid w:val="00B24C14"/>
    <w:rsid w:val="00B253F9"/>
    <w:rsid w:val="00B25908"/>
    <w:rsid w:val="00B25BA2"/>
    <w:rsid w:val="00B276D5"/>
    <w:rsid w:val="00B3061D"/>
    <w:rsid w:val="00B3131B"/>
    <w:rsid w:val="00B31605"/>
    <w:rsid w:val="00B37928"/>
    <w:rsid w:val="00B41BDC"/>
    <w:rsid w:val="00B41C3B"/>
    <w:rsid w:val="00B41C95"/>
    <w:rsid w:val="00B447AF"/>
    <w:rsid w:val="00B478CD"/>
    <w:rsid w:val="00B479E0"/>
    <w:rsid w:val="00B47BD2"/>
    <w:rsid w:val="00B5037D"/>
    <w:rsid w:val="00B506E9"/>
    <w:rsid w:val="00B517CA"/>
    <w:rsid w:val="00B53CA3"/>
    <w:rsid w:val="00B54BCB"/>
    <w:rsid w:val="00B55831"/>
    <w:rsid w:val="00B5641E"/>
    <w:rsid w:val="00B57621"/>
    <w:rsid w:val="00B6011F"/>
    <w:rsid w:val="00B60449"/>
    <w:rsid w:val="00B629FC"/>
    <w:rsid w:val="00B6374A"/>
    <w:rsid w:val="00B63D33"/>
    <w:rsid w:val="00B64D07"/>
    <w:rsid w:val="00B7197E"/>
    <w:rsid w:val="00B72B09"/>
    <w:rsid w:val="00B73129"/>
    <w:rsid w:val="00B73901"/>
    <w:rsid w:val="00B74353"/>
    <w:rsid w:val="00B76560"/>
    <w:rsid w:val="00B7695F"/>
    <w:rsid w:val="00B809E4"/>
    <w:rsid w:val="00B81009"/>
    <w:rsid w:val="00B811AB"/>
    <w:rsid w:val="00B82275"/>
    <w:rsid w:val="00B8346A"/>
    <w:rsid w:val="00B834CB"/>
    <w:rsid w:val="00B86F25"/>
    <w:rsid w:val="00B86F5A"/>
    <w:rsid w:val="00B90639"/>
    <w:rsid w:val="00B91163"/>
    <w:rsid w:val="00B91A5D"/>
    <w:rsid w:val="00B93DEA"/>
    <w:rsid w:val="00B94369"/>
    <w:rsid w:val="00B96184"/>
    <w:rsid w:val="00BA04E8"/>
    <w:rsid w:val="00BA0D61"/>
    <w:rsid w:val="00BA1172"/>
    <w:rsid w:val="00BA13E3"/>
    <w:rsid w:val="00BA1893"/>
    <w:rsid w:val="00BA1B77"/>
    <w:rsid w:val="00BA6C18"/>
    <w:rsid w:val="00BA73F3"/>
    <w:rsid w:val="00BB11EC"/>
    <w:rsid w:val="00BB1C9A"/>
    <w:rsid w:val="00BB4052"/>
    <w:rsid w:val="00BB46DB"/>
    <w:rsid w:val="00BB4807"/>
    <w:rsid w:val="00BB6794"/>
    <w:rsid w:val="00BB6FB2"/>
    <w:rsid w:val="00BB71E2"/>
    <w:rsid w:val="00BB7692"/>
    <w:rsid w:val="00BC08A1"/>
    <w:rsid w:val="00BC0979"/>
    <w:rsid w:val="00BC0FC2"/>
    <w:rsid w:val="00BC2F05"/>
    <w:rsid w:val="00BC34A7"/>
    <w:rsid w:val="00BC47D3"/>
    <w:rsid w:val="00BC500A"/>
    <w:rsid w:val="00BC61A3"/>
    <w:rsid w:val="00BC627F"/>
    <w:rsid w:val="00BC76D8"/>
    <w:rsid w:val="00BC77C6"/>
    <w:rsid w:val="00BD11E7"/>
    <w:rsid w:val="00BD1BD7"/>
    <w:rsid w:val="00BD2559"/>
    <w:rsid w:val="00BD550E"/>
    <w:rsid w:val="00BD6771"/>
    <w:rsid w:val="00BD6912"/>
    <w:rsid w:val="00BD6AFB"/>
    <w:rsid w:val="00BD6EC9"/>
    <w:rsid w:val="00BD6FC0"/>
    <w:rsid w:val="00BD7134"/>
    <w:rsid w:val="00BE0BE5"/>
    <w:rsid w:val="00BE2C9F"/>
    <w:rsid w:val="00BE2DC5"/>
    <w:rsid w:val="00BE31FF"/>
    <w:rsid w:val="00BE3FDF"/>
    <w:rsid w:val="00BE4D5C"/>
    <w:rsid w:val="00BE4EA5"/>
    <w:rsid w:val="00BE560C"/>
    <w:rsid w:val="00BE61C0"/>
    <w:rsid w:val="00BE6829"/>
    <w:rsid w:val="00BE7B1E"/>
    <w:rsid w:val="00BF0E8C"/>
    <w:rsid w:val="00BF2435"/>
    <w:rsid w:val="00BF3AF7"/>
    <w:rsid w:val="00BF4C4F"/>
    <w:rsid w:val="00C03321"/>
    <w:rsid w:val="00C03791"/>
    <w:rsid w:val="00C04F0D"/>
    <w:rsid w:val="00C07F6C"/>
    <w:rsid w:val="00C11C67"/>
    <w:rsid w:val="00C1347F"/>
    <w:rsid w:val="00C15813"/>
    <w:rsid w:val="00C16339"/>
    <w:rsid w:val="00C16829"/>
    <w:rsid w:val="00C203A8"/>
    <w:rsid w:val="00C2070C"/>
    <w:rsid w:val="00C21CDE"/>
    <w:rsid w:val="00C22025"/>
    <w:rsid w:val="00C23AC4"/>
    <w:rsid w:val="00C2611B"/>
    <w:rsid w:val="00C26235"/>
    <w:rsid w:val="00C26DE4"/>
    <w:rsid w:val="00C304D5"/>
    <w:rsid w:val="00C3079F"/>
    <w:rsid w:val="00C3093E"/>
    <w:rsid w:val="00C30BDB"/>
    <w:rsid w:val="00C30F46"/>
    <w:rsid w:val="00C31210"/>
    <w:rsid w:val="00C31844"/>
    <w:rsid w:val="00C31AC8"/>
    <w:rsid w:val="00C3320C"/>
    <w:rsid w:val="00C33DC1"/>
    <w:rsid w:val="00C35762"/>
    <w:rsid w:val="00C35D63"/>
    <w:rsid w:val="00C37071"/>
    <w:rsid w:val="00C37935"/>
    <w:rsid w:val="00C4130F"/>
    <w:rsid w:val="00C4140A"/>
    <w:rsid w:val="00C42347"/>
    <w:rsid w:val="00C42AA2"/>
    <w:rsid w:val="00C42D13"/>
    <w:rsid w:val="00C438CE"/>
    <w:rsid w:val="00C44D1D"/>
    <w:rsid w:val="00C5180B"/>
    <w:rsid w:val="00C5184B"/>
    <w:rsid w:val="00C53BF2"/>
    <w:rsid w:val="00C543E4"/>
    <w:rsid w:val="00C54951"/>
    <w:rsid w:val="00C54C78"/>
    <w:rsid w:val="00C55632"/>
    <w:rsid w:val="00C56EE2"/>
    <w:rsid w:val="00C603CF"/>
    <w:rsid w:val="00C60671"/>
    <w:rsid w:val="00C606CF"/>
    <w:rsid w:val="00C61FC3"/>
    <w:rsid w:val="00C62782"/>
    <w:rsid w:val="00C63628"/>
    <w:rsid w:val="00C648B6"/>
    <w:rsid w:val="00C64A34"/>
    <w:rsid w:val="00C65938"/>
    <w:rsid w:val="00C6609D"/>
    <w:rsid w:val="00C662C3"/>
    <w:rsid w:val="00C66836"/>
    <w:rsid w:val="00C66897"/>
    <w:rsid w:val="00C67D11"/>
    <w:rsid w:val="00C70C31"/>
    <w:rsid w:val="00C711CC"/>
    <w:rsid w:val="00C7196B"/>
    <w:rsid w:val="00C73053"/>
    <w:rsid w:val="00C730B8"/>
    <w:rsid w:val="00C740A1"/>
    <w:rsid w:val="00C75FF8"/>
    <w:rsid w:val="00C76702"/>
    <w:rsid w:val="00C801A2"/>
    <w:rsid w:val="00C82FC0"/>
    <w:rsid w:val="00C83395"/>
    <w:rsid w:val="00C8374B"/>
    <w:rsid w:val="00C84DE1"/>
    <w:rsid w:val="00C84E25"/>
    <w:rsid w:val="00C84F05"/>
    <w:rsid w:val="00C85637"/>
    <w:rsid w:val="00C92E41"/>
    <w:rsid w:val="00C93D16"/>
    <w:rsid w:val="00C957CC"/>
    <w:rsid w:val="00C95ED1"/>
    <w:rsid w:val="00C96DCE"/>
    <w:rsid w:val="00C96E47"/>
    <w:rsid w:val="00CA1649"/>
    <w:rsid w:val="00CA1838"/>
    <w:rsid w:val="00CA2004"/>
    <w:rsid w:val="00CA227B"/>
    <w:rsid w:val="00CA2D96"/>
    <w:rsid w:val="00CA30FC"/>
    <w:rsid w:val="00CA3CD8"/>
    <w:rsid w:val="00CA49F3"/>
    <w:rsid w:val="00CA4A1E"/>
    <w:rsid w:val="00CA74E8"/>
    <w:rsid w:val="00CB09AC"/>
    <w:rsid w:val="00CB12AC"/>
    <w:rsid w:val="00CB2D50"/>
    <w:rsid w:val="00CB381A"/>
    <w:rsid w:val="00CB40AF"/>
    <w:rsid w:val="00CB4CE2"/>
    <w:rsid w:val="00CB5FC6"/>
    <w:rsid w:val="00CB6048"/>
    <w:rsid w:val="00CC2444"/>
    <w:rsid w:val="00CC26CE"/>
    <w:rsid w:val="00CC4951"/>
    <w:rsid w:val="00CC5185"/>
    <w:rsid w:val="00CC5A84"/>
    <w:rsid w:val="00CC68C7"/>
    <w:rsid w:val="00CC69D3"/>
    <w:rsid w:val="00CD0507"/>
    <w:rsid w:val="00CD3469"/>
    <w:rsid w:val="00CD4B2F"/>
    <w:rsid w:val="00CD5F65"/>
    <w:rsid w:val="00CD671C"/>
    <w:rsid w:val="00CE35C4"/>
    <w:rsid w:val="00CE5753"/>
    <w:rsid w:val="00CE7544"/>
    <w:rsid w:val="00CF3AEB"/>
    <w:rsid w:val="00CF7172"/>
    <w:rsid w:val="00CF7790"/>
    <w:rsid w:val="00D00638"/>
    <w:rsid w:val="00D02907"/>
    <w:rsid w:val="00D02FD1"/>
    <w:rsid w:val="00D03645"/>
    <w:rsid w:val="00D04B77"/>
    <w:rsid w:val="00D05179"/>
    <w:rsid w:val="00D06165"/>
    <w:rsid w:val="00D0622C"/>
    <w:rsid w:val="00D075C4"/>
    <w:rsid w:val="00D07795"/>
    <w:rsid w:val="00D07B2A"/>
    <w:rsid w:val="00D11A83"/>
    <w:rsid w:val="00D13094"/>
    <w:rsid w:val="00D13D19"/>
    <w:rsid w:val="00D15748"/>
    <w:rsid w:val="00D16A2D"/>
    <w:rsid w:val="00D16C10"/>
    <w:rsid w:val="00D17FF3"/>
    <w:rsid w:val="00D25526"/>
    <w:rsid w:val="00D2556D"/>
    <w:rsid w:val="00D27011"/>
    <w:rsid w:val="00D2747D"/>
    <w:rsid w:val="00D3006C"/>
    <w:rsid w:val="00D3067E"/>
    <w:rsid w:val="00D308B4"/>
    <w:rsid w:val="00D3391E"/>
    <w:rsid w:val="00D349F1"/>
    <w:rsid w:val="00D35460"/>
    <w:rsid w:val="00D36F2E"/>
    <w:rsid w:val="00D40465"/>
    <w:rsid w:val="00D42D60"/>
    <w:rsid w:val="00D430E1"/>
    <w:rsid w:val="00D43995"/>
    <w:rsid w:val="00D44363"/>
    <w:rsid w:val="00D44B5D"/>
    <w:rsid w:val="00D45280"/>
    <w:rsid w:val="00D4755A"/>
    <w:rsid w:val="00D47819"/>
    <w:rsid w:val="00D50D23"/>
    <w:rsid w:val="00D51B09"/>
    <w:rsid w:val="00D5438A"/>
    <w:rsid w:val="00D56D91"/>
    <w:rsid w:val="00D603AA"/>
    <w:rsid w:val="00D6046A"/>
    <w:rsid w:val="00D60C6E"/>
    <w:rsid w:val="00D60E5C"/>
    <w:rsid w:val="00D617F8"/>
    <w:rsid w:val="00D6211B"/>
    <w:rsid w:val="00D622FC"/>
    <w:rsid w:val="00D6418D"/>
    <w:rsid w:val="00D647D5"/>
    <w:rsid w:val="00D65937"/>
    <w:rsid w:val="00D65BC3"/>
    <w:rsid w:val="00D66154"/>
    <w:rsid w:val="00D70760"/>
    <w:rsid w:val="00D70D82"/>
    <w:rsid w:val="00D72424"/>
    <w:rsid w:val="00D73289"/>
    <w:rsid w:val="00D74292"/>
    <w:rsid w:val="00D75ED9"/>
    <w:rsid w:val="00D761F9"/>
    <w:rsid w:val="00D8181A"/>
    <w:rsid w:val="00D81A4C"/>
    <w:rsid w:val="00D81AD4"/>
    <w:rsid w:val="00D81BC5"/>
    <w:rsid w:val="00D834A2"/>
    <w:rsid w:val="00D8382F"/>
    <w:rsid w:val="00D83878"/>
    <w:rsid w:val="00D8389A"/>
    <w:rsid w:val="00D84C9E"/>
    <w:rsid w:val="00D85EED"/>
    <w:rsid w:val="00D85F86"/>
    <w:rsid w:val="00D90814"/>
    <w:rsid w:val="00D932E2"/>
    <w:rsid w:val="00D93A72"/>
    <w:rsid w:val="00D93D01"/>
    <w:rsid w:val="00D943BF"/>
    <w:rsid w:val="00D9478F"/>
    <w:rsid w:val="00D966A6"/>
    <w:rsid w:val="00D972E3"/>
    <w:rsid w:val="00DA188F"/>
    <w:rsid w:val="00DA2667"/>
    <w:rsid w:val="00DA2836"/>
    <w:rsid w:val="00DA2D2C"/>
    <w:rsid w:val="00DA49AC"/>
    <w:rsid w:val="00DA4E88"/>
    <w:rsid w:val="00DA5B8C"/>
    <w:rsid w:val="00DA5E2C"/>
    <w:rsid w:val="00DA6310"/>
    <w:rsid w:val="00DA6468"/>
    <w:rsid w:val="00DA693A"/>
    <w:rsid w:val="00DA6A06"/>
    <w:rsid w:val="00DA7226"/>
    <w:rsid w:val="00DA7316"/>
    <w:rsid w:val="00DA7387"/>
    <w:rsid w:val="00DB027C"/>
    <w:rsid w:val="00DB0A13"/>
    <w:rsid w:val="00DB0D88"/>
    <w:rsid w:val="00DB13E2"/>
    <w:rsid w:val="00DB3D3B"/>
    <w:rsid w:val="00DB65BA"/>
    <w:rsid w:val="00DC1D59"/>
    <w:rsid w:val="00DC2273"/>
    <w:rsid w:val="00DC2C90"/>
    <w:rsid w:val="00DC3CB0"/>
    <w:rsid w:val="00DC4BA3"/>
    <w:rsid w:val="00DC7213"/>
    <w:rsid w:val="00DD0D01"/>
    <w:rsid w:val="00DD1A7B"/>
    <w:rsid w:val="00DD264F"/>
    <w:rsid w:val="00DD5694"/>
    <w:rsid w:val="00DD61BF"/>
    <w:rsid w:val="00DD6F5F"/>
    <w:rsid w:val="00DD6F74"/>
    <w:rsid w:val="00DD6FD7"/>
    <w:rsid w:val="00DD7B3E"/>
    <w:rsid w:val="00DE01BE"/>
    <w:rsid w:val="00DE13C0"/>
    <w:rsid w:val="00DE185A"/>
    <w:rsid w:val="00DE488A"/>
    <w:rsid w:val="00DF0AA0"/>
    <w:rsid w:val="00DF1C38"/>
    <w:rsid w:val="00DF41CE"/>
    <w:rsid w:val="00DF5DB1"/>
    <w:rsid w:val="00DF6208"/>
    <w:rsid w:val="00DF70C5"/>
    <w:rsid w:val="00DF7AD6"/>
    <w:rsid w:val="00E00BF9"/>
    <w:rsid w:val="00E047BC"/>
    <w:rsid w:val="00E05050"/>
    <w:rsid w:val="00E06B04"/>
    <w:rsid w:val="00E07BD6"/>
    <w:rsid w:val="00E137CF"/>
    <w:rsid w:val="00E13D2D"/>
    <w:rsid w:val="00E140DC"/>
    <w:rsid w:val="00E15B28"/>
    <w:rsid w:val="00E15DBE"/>
    <w:rsid w:val="00E15FA9"/>
    <w:rsid w:val="00E168B0"/>
    <w:rsid w:val="00E23E6F"/>
    <w:rsid w:val="00E25226"/>
    <w:rsid w:val="00E25F4A"/>
    <w:rsid w:val="00E277BA"/>
    <w:rsid w:val="00E33241"/>
    <w:rsid w:val="00E34FD2"/>
    <w:rsid w:val="00E35074"/>
    <w:rsid w:val="00E35873"/>
    <w:rsid w:val="00E41C39"/>
    <w:rsid w:val="00E42733"/>
    <w:rsid w:val="00E437A6"/>
    <w:rsid w:val="00E44988"/>
    <w:rsid w:val="00E44BF9"/>
    <w:rsid w:val="00E454AB"/>
    <w:rsid w:val="00E45766"/>
    <w:rsid w:val="00E4614E"/>
    <w:rsid w:val="00E47CB5"/>
    <w:rsid w:val="00E47F82"/>
    <w:rsid w:val="00E5081C"/>
    <w:rsid w:val="00E514E0"/>
    <w:rsid w:val="00E5163C"/>
    <w:rsid w:val="00E519EE"/>
    <w:rsid w:val="00E51A38"/>
    <w:rsid w:val="00E53082"/>
    <w:rsid w:val="00E53BE6"/>
    <w:rsid w:val="00E54D90"/>
    <w:rsid w:val="00E5583F"/>
    <w:rsid w:val="00E55FF2"/>
    <w:rsid w:val="00E604CF"/>
    <w:rsid w:val="00E60BED"/>
    <w:rsid w:val="00E62670"/>
    <w:rsid w:val="00E62DCD"/>
    <w:rsid w:val="00E62E4F"/>
    <w:rsid w:val="00E631C4"/>
    <w:rsid w:val="00E63337"/>
    <w:rsid w:val="00E64111"/>
    <w:rsid w:val="00E64DE0"/>
    <w:rsid w:val="00E64FB7"/>
    <w:rsid w:val="00E65060"/>
    <w:rsid w:val="00E7093B"/>
    <w:rsid w:val="00E7157C"/>
    <w:rsid w:val="00E72658"/>
    <w:rsid w:val="00E73031"/>
    <w:rsid w:val="00E74A88"/>
    <w:rsid w:val="00E74E6F"/>
    <w:rsid w:val="00E75604"/>
    <w:rsid w:val="00E75A21"/>
    <w:rsid w:val="00E8122D"/>
    <w:rsid w:val="00E82BFB"/>
    <w:rsid w:val="00E83154"/>
    <w:rsid w:val="00E8511C"/>
    <w:rsid w:val="00E8634A"/>
    <w:rsid w:val="00E87C29"/>
    <w:rsid w:val="00E9022D"/>
    <w:rsid w:val="00E91479"/>
    <w:rsid w:val="00E91B15"/>
    <w:rsid w:val="00E92E1D"/>
    <w:rsid w:val="00E94EA3"/>
    <w:rsid w:val="00E9574F"/>
    <w:rsid w:val="00E97519"/>
    <w:rsid w:val="00EA0167"/>
    <w:rsid w:val="00EA0231"/>
    <w:rsid w:val="00EA193C"/>
    <w:rsid w:val="00EA1969"/>
    <w:rsid w:val="00EA2CA1"/>
    <w:rsid w:val="00EA3460"/>
    <w:rsid w:val="00EA3579"/>
    <w:rsid w:val="00EA3EAD"/>
    <w:rsid w:val="00EA52B8"/>
    <w:rsid w:val="00EA561C"/>
    <w:rsid w:val="00EA70B9"/>
    <w:rsid w:val="00EA70C9"/>
    <w:rsid w:val="00EB0D7D"/>
    <w:rsid w:val="00EB23DA"/>
    <w:rsid w:val="00EB3529"/>
    <w:rsid w:val="00EB36F5"/>
    <w:rsid w:val="00EB3826"/>
    <w:rsid w:val="00EB4493"/>
    <w:rsid w:val="00EB5CC3"/>
    <w:rsid w:val="00EB648D"/>
    <w:rsid w:val="00EB6BB2"/>
    <w:rsid w:val="00EB76DC"/>
    <w:rsid w:val="00EB7D52"/>
    <w:rsid w:val="00EC0CBF"/>
    <w:rsid w:val="00EC12B0"/>
    <w:rsid w:val="00EC1B31"/>
    <w:rsid w:val="00EC227C"/>
    <w:rsid w:val="00EC2959"/>
    <w:rsid w:val="00EC6770"/>
    <w:rsid w:val="00EC76EE"/>
    <w:rsid w:val="00ED0DF4"/>
    <w:rsid w:val="00ED0F47"/>
    <w:rsid w:val="00ED24C0"/>
    <w:rsid w:val="00ED2D89"/>
    <w:rsid w:val="00ED335E"/>
    <w:rsid w:val="00ED39F1"/>
    <w:rsid w:val="00ED4983"/>
    <w:rsid w:val="00ED5118"/>
    <w:rsid w:val="00ED5F2B"/>
    <w:rsid w:val="00ED60B8"/>
    <w:rsid w:val="00ED635B"/>
    <w:rsid w:val="00EE2BBD"/>
    <w:rsid w:val="00EE3BC1"/>
    <w:rsid w:val="00EE4C7C"/>
    <w:rsid w:val="00EE6B84"/>
    <w:rsid w:val="00EE6F99"/>
    <w:rsid w:val="00EE7A40"/>
    <w:rsid w:val="00EF08CC"/>
    <w:rsid w:val="00EF1260"/>
    <w:rsid w:val="00EF47BC"/>
    <w:rsid w:val="00EF5077"/>
    <w:rsid w:val="00EF59EF"/>
    <w:rsid w:val="00EF6EB8"/>
    <w:rsid w:val="00EF7243"/>
    <w:rsid w:val="00F00B36"/>
    <w:rsid w:val="00F02838"/>
    <w:rsid w:val="00F03155"/>
    <w:rsid w:val="00F03D41"/>
    <w:rsid w:val="00F0524F"/>
    <w:rsid w:val="00F05BC2"/>
    <w:rsid w:val="00F101FE"/>
    <w:rsid w:val="00F119C3"/>
    <w:rsid w:val="00F11B01"/>
    <w:rsid w:val="00F12504"/>
    <w:rsid w:val="00F125BF"/>
    <w:rsid w:val="00F13650"/>
    <w:rsid w:val="00F14957"/>
    <w:rsid w:val="00F15CD0"/>
    <w:rsid w:val="00F172CF"/>
    <w:rsid w:val="00F1731A"/>
    <w:rsid w:val="00F17B28"/>
    <w:rsid w:val="00F21A7C"/>
    <w:rsid w:val="00F21DFE"/>
    <w:rsid w:val="00F22C13"/>
    <w:rsid w:val="00F238C2"/>
    <w:rsid w:val="00F25286"/>
    <w:rsid w:val="00F27470"/>
    <w:rsid w:val="00F30255"/>
    <w:rsid w:val="00F3171C"/>
    <w:rsid w:val="00F33AFF"/>
    <w:rsid w:val="00F33D68"/>
    <w:rsid w:val="00F34487"/>
    <w:rsid w:val="00F364D5"/>
    <w:rsid w:val="00F37022"/>
    <w:rsid w:val="00F37F08"/>
    <w:rsid w:val="00F40FC4"/>
    <w:rsid w:val="00F42711"/>
    <w:rsid w:val="00F42A98"/>
    <w:rsid w:val="00F4341C"/>
    <w:rsid w:val="00F462F0"/>
    <w:rsid w:val="00F4637F"/>
    <w:rsid w:val="00F469E8"/>
    <w:rsid w:val="00F47291"/>
    <w:rsid w:val="00F47CE9"/>
    <w:rsid w:val="00F47FEA"/>
    <w:rsid w:val="00F53F4A"/>
    <w:rsid w:val="00F5429F"/>
    <w:rsid w:val="00F548A0"/>
    <w:rsid w:val="00F5503A"/>
    <w:rsid w:val="00F55342"/>
    <w:rsid w:val="00F56E81"/>
    <w:rsid w:val="00F57E4D"/>
    <w:rsid w:val="00F606A5"/>
    <w:rsid w:val="00F607BD"/>
    <w:rsid w:val="00F61244"/>
    <w:rsid w:val="00F61F75"/>
    <w:rsid w:val="00F6243D"/>
    <w:rsid w:val="00F6252C"/>
    <w:rsid w:val="00F63531"/>
    <w:rsid w:val="00F63E7F"/>
    <w:rsid w:val="00F658AF"/>
    <w:rsid w:val="00F70DA8"/>
    <w:rsid w:val="00F71775"/>
    <w:rsid w:val="00F73BB0"/>
    <w:rsid w:val="00F741A6"/>
    <w:rsid w:val="00F74820"/>
    <w:rsid w:val="00F763FD"/>
    <w:rsid w:val="00F766D3"/>
    <w:rsid w:val="00F77F4E"/>
    <w:rsid w:val="00F80257"/>
    <w:rsid w:val="00F80434"/>
    <w:rsid w:val="00F837DB"/>
    <w:rsid w:val="00F83A6C"/>
    <w:rsid w:val="00F83BDA"/>
    <w:rsid w:val="00F86195"/>
    <w:rsid w:val="00F86EB6"/>
    <w:rsid w:val="00F87CFD"/>
    <w:rsid w:val="00F92178"/>
    <w:rsid w:val="00F92920"/>
    <w:rsid w:val="00F92D46"/>
    <w:rsid w:val="00F944F9"/>
    <w:rsid w:val="00F95FD0"/>
    <w:rsid w:val="00F969E9"/>
    <w:rsid w:val="00F97D9A"/>
    <w:rsid w:val="00FA0EDE"/>
    <w:rsid w:val="00FA1933"/>
    <w:rsid w:val="00FA5635"/>
    <w:rsid w:val="00FA7903"/>
    <w:rsid w:val="00FB01D7"/>
    <w:rsid w:val="00FB0E12"/>
    <w:rsid w:val="00FB0EBD"/>
    <w:rsid w:val="00FB4640"/>
    <w:rsid w:val="00FB561F"/>
    <w:rsid w:val="00FB5684"/>
    <w:rsid w:val="00FB70BB"/>
    <w:rsid w:val="00FC13DD"/>
    <w:rsid w:val="00FC23FF"/>
    <w:rsid w:val="00FC24BE"/>
    <w:rsid w:val="00FC2912"/>
    <w:rsid w:val="00FC39E8"/>
    <w:rsid w:val="00FC6286"/>
    <w:rsid w:val="00FC6BEC"/>
    <w:rsid w:val="00FD028F"/>
    <w:rsid w:val="00FD213A"/>
    <w:rsid w:val="00FD2942"/>
    <w:rsid w:val="00FD2F61"/>
    <w:rsid w:val="00FD515A"/>
    <w:rsid w:val="00FD569F"/>
    <w:rsid w:val="00FE0AF6"/>
    <w:rsid w:val="00FE0FB1"/>
    <w:rsid w:val="00FE103A"/>
    <w:rsid w:val="00FE196F"/>
    <w:rsid w:val="00FE1E3A"/>
    <w:rsid w:val="00FE37F7"/>
    <w:rsid w:val="00FE3857"/>
    <w:rsid w:val="00FE4462"/>
    <w:rsid w:val="00FE47DA"/>
    <w:rsid w:val="00FE4EAF"/>
    <w:rsid w:val="00FE576E"/>
    <w:rsid w:val="00FE779D"/>
    <w:rsid w:val="00FE796F"/>
    <w:rsid w:val="00FF0D0E"/>
    <w:rsid w:val="00FF16A7"/>
    <w:rsid w:val="00FF2822"/>
    <w:rsid w:val="00FF2CAA"/>
    <w:rsid w:val="00FF5F4A"/>
    <w:rsid w:val="01322AED"/>
    <w:rsid w:val="01323CE1"/>
    <w:rsid w:val="01403A13"/>
    <w:rsid w:val="014C3A97"/>
    <w:rsid w:val="0152517C"/>
    <w:rsid w:val="015B36C2"/>
    <w:rsid w:val="016718E3"/>
    <w:rsid w:val="017165B7"/>
    <w:rsid w:val="01D143AD"/>
    <w:rsid w:val="01D17BC9"/>
    <w:rsid w:val="02A672EC"/>
    <w:rsid w:val="02C76C9D"/>
    <w:rsid w:val="035C7D2E"/>
    <w:rsid w:val="03852221"/>
    <w:rsid w:val="03D33263"/>
    <w:rsid w:val="03DC2596"/>
    <w:rsid w:val="04675A50"/>
    <w:rsid w:val="04F538E8"/>
    <w:rsid w:val="04F76DD4"/>
    <w:rsid w:val="054933A7"/>
    <w:rsid w:val="05633635"/>
    <w:rsid w:val="05B13426"/>
    <w:rsid w:val="05C6225B"/>
    <w:rsid w:val="05CD30CD"/>
    <w:rsid w:val="05D77473"/>
    <w:rsid w:val="06494BE5"/>
    <w:rsid w:val="064A4FDE"/>
    <w:rsid w:val="0660666F"/>
    <w:rsid w:val="069F3BC7"/>
    <w:rsid w:val="06AD4676"/>
    <w:rsid w:val="06B75171"/>
    <w:rsid w:val="06F4063A"/>
    <w:rsid w:val="072E619B"/>
    <w:rsid w:val="074B3407"/>
    <w:rsid w:val="07B44A5A"/>
    <w:rsid w:val="07BE7075"/>
    <w:rsid w:val="0896115A"/>
    <w:rsid w:val="08E20D08"/>
    <w:rsid w:val="0904010B"/>
    <w:rsid w:val="09097903"/>
    <w:rsid w:val="09300263"/>
    <w:rsid w:val="09C76EFB"/>
    <w:rsid w:val="09DB4AD7"/>
    <w:rsid w:val="09E524B6"/>
    <w:rsid w:val="09FE520C"/>
    <w:rsid w:val="0A2D076E"/>
    <w:rsid w:val="0A2E57CA"/>
    <w:rsid w:val="0A337C95"/>
    <w:rsid w:val="0A365F23"/>
    <w:rsid w:val="0A3E70F7"/>
    <w:rsid w:val="0A4243E8"/>
    <w:rsid w:val="0A5858C6"/>
    <w:rsid w:val="0A6273E5"/>
    <w:rsid w:val="0A7F38D3"/>
    <w:rsid w:val="0AB0346E"/>
    <w:rsid w:val="0B251840"/>
    <w:rsid w:val="0B52745A"/>
    <w:rsid w:val="0B616665"/>
    <w:rsid w:val="0B7B4FCC"/>
    <w:rsid w:val="0B9C7AF7"/>
    <w:rsid w:val="0BAC7690"/>
    <w:rsid w:val="0C312353"/>
    <w:rsid w:val="0CF47AB3"/>
    <w:rsid w:val="0D0C6ED8"/>
    <w:rsid w:val="0D6166BA"/>
    <w:rsid w:val="0D725779"/>
    <w:rsid w:val="0D9D4610"/>
    <w:rsid w:val="0E3164B7"/>
    <w:rsid w:val="0E7656F5"/>
    <w:rsid w:val="0E89355F"/>
    <w:rsid w:val="0E8F62CF"/>
    <w:rsid w:val="0EC87A33"/>
    <w:rsid w:val="0F112955"/>
    <w:rsid w:val="0F2246A9"/>
    <w:rsid w:val="0F3A51F1"/>
    <w:rsid w:val="0F3B1FB3"/>
    <w:rsid w:val="0F4F1054"/>
    <w:rsid w:val="0FA340C0"/>
    <w:rsid w:val="0FA821BA"/>
    <w:rsid w:val="0FE35DD3"/>
    <w:rsid w:val="0FEC7C69"/>
    <w:rsid w:val="0FF82D0D"/>
    <w:rsid w:val="100315FF"/>
    <w:rsid w:val="101C0036"/>
    <w:rsid w:val="10264FE7"/>
    <w:rsid w:val="1032407F"/>
    <w:rsid w:val="108C2747"/>
    <w:rsid w:val="10A50718"/>
    <w:rsid w:val="111E06EA"/>
    <w:rsid w:val="11974D06"/>
    <w:rsid w:val="119B0A52"/>
    <w:rsid w:val="11A2770D"/>
    <w:rsid w:val="11BC1E38"/>
    <w:rsid w:val="11F93E12"/>
    <w:rsid w:val="12133C2F"/>
    <w:rsid w:val="12A04390"/>
    <w:rsid w:val="12BB263B"/>
    <w:rsid w:val="12CC5D44"/>
    <w:rsid w:val="12D21B8A"/>
    <w:rsid w:val="12F645EA"/>
    <w:rsid w:val="131D5B3C"/>
    <w:rsid w:val="133A6E09"/>
    <w:rsid w:val="13653E75"/>
    <w:rsid w:val="139C578E"/>
    <w:rsid w:val="13C74543"/>
    <w:rsid w:val="13E15EF6"/>
    <w:rsid w:val="140B362A"/>
    <w:rsid w:val="14421221"/>
    <w:rsid w:val="145B7913"/>
    <w:rsid w:val="145C4EA5"/>
    <w:rsid w:val="14DA5CB1"/>
    <w:rsid w:val="14F17C8A"/>
    <w:rsid w:val="154B79B0"/>
    <w:rsid w:val="15582ED9"/>
    <w:rsid w:val="16230736"/>
    <w:rsid w:val="16445BF1"/>
    <w:rsid w:val="16605F4D"/>
    <w:rsid w:val="16791235"/>
    <w:rsid w:val="16A14489"/>
    <w:rsid w:val="16D057C6"/>
    <w:rsid w:val="16D16DA5"/>
    <w:rsid w:val="16E3540A"/>
    <w:rsid w:val="16EA2C3C"/>
    <w:rsid w:val="16FE34CD"/>
    <w:rsid w:val="171E0E0E"/>
    <w:rsid w:val="171F7DCA"/>
    <w:rsid w:val="175A523D"/>
    <w:rsid w:val="18594154"/>
    <w:rsid w:val="18852195"/>
    <w:rsid w:val="19A515AD"/>
    <w:rsid w:val="1A010F64"/>
    <w:rsid w:val="1A98475D"/>
    <w:rsid w:val="1A9920F8"/>
    <w:rsid w:val="1ACE4623"/>
    <w:rsid w:val="1B092076"/>
    <w:rsid w:val="1B242F8E"/>
    <w:rsid w:val="1B6034CD"/>
    <w:rsid w:val="1B7D3275"/>
    <w:rsid w:val="1B98067C"/>
    <w:rsid w:val="1BA91BBF"/>
    <w:rsid w:val="1BD55266"/>
    <w:rsid w:val="1BD55549"/>
    <w:rsid w:val="1BDA471A"/>
    <w:rsid w:val="1BDB4749"/>
    <w:rsid w:val="1C10741F"/>
    <w:rsid w:val="1C1341AA"/>
    <w:rsid w:val="1C155D8D"/>
    <w:rsid w:val="1C2B1A00"/>
    <w:rsid w:val="1C6F7A9C"/>
    <w:rsid w:val="1CD4554A"/>
    <w:rsid w:val="1CF3558E"/>
    <w:rsid w:val="1D693FED"/>
    <w:rsid w:val="1DEF0DEC"/>
    <w:rsid w:val="1DFD1F82"/>
    <w:rsid w:val="1E116BBF"/>
    <w:rsid w:val="1E1467F1"/>
    <w:rsid w:val="1E15307D"/>
    <w:rsid w:val="1EC14338"/>
    <w:rsid w:val="1ED53673"/>
    <w:rsid w:val="1ED7349A"/>
    <w:rsid w:val="1F610039"/>
    <w:rsid w:val="1F6410B2"/>
    <w:rsid w:val="1F686DF4"/>
    <w:rsid w:val="1FDE6C9A"/>
    <w:rsid w:val="1FE246CF"/>
    <w:rsid w:val="1FEE5BA3"/>
    <w:rsid w:val="20032679"/>
    <w:rsid w:val="2026004F"/>
    <w:rsid w:val="203A79B0"/>
    <w:rsid w:val="20452924"/>
    <w:rsid w:val="20586E69"/>
    <w:rsid w:val="208B4290"/>
    <w:rsid w:val="20BE639E"/>
    <w:rsid w:val="212C0F7D"/>
    <w:rsid w:val="213A57B0"/>
    <w:rsid w:val="21723F5A"/>
    <w:rsid w:val="21806361"/>
    <w:rsid w:val="21E916D9"/>
    <w:rsid w:val="2217065D"/>
    <w:rsid w:val="226A680C"/>
    <w:rsid w:val="22743B2B"/>
    <w:rsid w:val="22DD1905"/>
    <w:rsid w:val="22E10982"/>
    <w:rsid w:val="22E6144B"/>
    <w:rsid w:val="230233AB"/>
    <w:rsid w:val="23303334"/>
    <w:rsid w:val="235248F4"/>
    <w:rsid w:val="23C96D31"/>
    <w:rsid w:val="23FE01F3"/>
    <w:rsid w:val="24594F13"/>
    <w:rsid w:val="24D74199"/>
    <w:rsid w:val="25217277"/>
    <w:rsid w:val="25415803"/>
    <w:rsid w:val="25444DF8"/>
    <w:rsid w:val="25A30E08"/>
    <w:rsid w:val="25D725DE"/>
    <w:rsid w:val="2635577F"/>
    <w:rsid w:val="266F6DE3"/>
    <w:rsid w:val="26EA1C61"/>
    <w:rsid w:val="278C1F54"/>
    <w:rsid w:val="27E72880"/>
    <w:rsid w:val="27EE1E60"/>
    <w:rsid w:val="27F531EF"/>
    <w:rsid w:val="28170E8E"/>
    <w:rsid w:val="28506677"/>
    <w:rsid w:val="2868349F"/>
    <w:rsid w:val="28BD6F31"/>
    <w:rsid w:val="28C67DA6"/>
    <w:rsid w:val="28E15521"/>
    <w:rsid w:val="29982790"/>
    <w:rsid w:val="29A731B5"/>
    <w:rsid w:val="2A7400B8"/>
    <w:rsid w:val="2AA61414"/>
    <w:rsid w:val="2AC93956"/>
    <w:rsid w:val="2ADE440E"/>
    <w:rsid w:val="2C387654"/>
    <w:rsid w:val="2C8F1B32"/>
    <w:rsid w:val="2C9E23FD"/>
    <w:rsid w:val="2CAE5A17"/>
    <w:rsid w:val="2D020418"/>
    <w:rsid w:val="2D6D1880"/>
    <w:rsid w:val="2D9D1068"/>
    <w:rsid w:val="2DB04C8A"/>
    <w:rsid w:val="2E1808BE"/>
    <w:rsid w:val="2E49507C"/>
    <w:rsid w:val="2EC072B3"/>
    <w:rsid w:val="2EC63519"/>
    <w:rsid w:val="2EDA3C69"/>
    <w:rsid w:val="2EFE615F"/>
    <w:rsid w:val="2F160BA2"/>
    <w:rsid w:val="2F265DA6"/>
    <w:rsid w:val="2F2E6FE6"/>
    <w:rsid w:val="2F3314F6"/>
    <w:rsid w:val="2F396C81"/>
    <w:rsid w:val="2F5836B9"/>
    <w:rsid w:val="2F597425"/>
    <w:rsid w:val="2F826BB6"/>
    <w:rsid w:val="2FC8262B"/>
    <w:rsid w:val="2FCF2577"/>
    <w:rsid w:val="2FDD4C94"/>
    <w:rsid w:val="2FE30067"/>
    <w:rsid w:val="303913B3"/>
    <w:rsid w:val="307B55F2"/>
    <w:rsid w:val="30937A49"/>
    <w:rsid w:val="30D20571"/>
    <w:rsid w:val="30DD152A"/>
    <w:rsid w:val="31211DF3"/>
    <w:rsid w:val="312B1A2F"/>
    <w:rsid w:val="313617B4"/>
    <w:rsid w:val="3140197F"/>
    <w:rsid w:val="321E2EEB"/>
    <w:rsid w:val="32357CA2"/>
    <w:rsid w:val="32867E33"/>
    <w:rsid w:val="32AA0D04"/>
    <w:rsid w:val="32C91500"/>
    <w:rsid w:val="32FB6A8A"/>
    <w:rsid w:val="337C4BF2"/>
    <w:rsid w:val="33AF5588"/>
    <w:rsid w:val="341F7FD6"/>
    <w:rsid w:val="345D15CC"/>
    <w:rsid w:val="34930C9E"/>
    <w:rsid w:val="34AB4785"/>
    <w:rsid w:val="34D67F04"/>
    <w:rsid w:val="35043001"/>
    <w:rsid w:val="35652FBB"/>
    <w:rsid w:val="359029CB"/>
    <w:rsid w:val="35C25CE1"/>
    <w:rsid w:val="3692060A"/>
    <w:rsid w:val="369339FF"/>
    <w:rsid w:val="36F40B16"/>
    <w:rsid w:val="37010D28"/>
    <w:rsid w:val="379E743F"/>
    <w:rsid w:val="381C6576"/>
    <w:rsid w:val="38211DDE"/>
    <w:rsid w:val="38C37610"/>
    <w:rsid w:val="3905700A"/>
    <w:rsid w:val="390A136B"/>
    <w:rsid w:val="391A0D07"/>
    <w:rsid w:val="397055A3"/>
    <w:rsid w:val="39823BFB"/>
    <w:rsid w:val="398E072A"/>
    <w:rsid w:val="399D1D30"/>
    <w:rsid w:val="39BA7DF4"/>
    <w:rsid w:val="39F36592"/>
    <w:rsid w:val="3A1219DE"/>
    <w:rsid w:val="3A4E5BDB"/>
    <w:rsid w:val="3A5C3E46"/>
    <w:rsid w:val="3A6273E3"/>
    <w:rsid w:val="3A85299A"/>
    <w:rsid w:val="3ABC49A0"/>
    <w:rsid w:val="3AF37A62"/>
    <w:rsid w:val="3AFD08D8"/>
    <w:rsid w:val="3B00043C"/>
    <w:rsid w:val="3B3720B6"/>
    <w:rsid w:val="3BAA1D1D"/>
    <w:rsid w:val="3C3101FF"/>
    <w:rsid w:val="3C6B0B30"/>
    <w:rsid w:val="3D0618C8"/>
    <w:rsid w:val="3D6716CD"/>
    <w:rsid w:val="3DD905AE"/>
    <w:rsid w:val="3E17253F"/>
    <w:rsid w:val="3E711D34"/>
    <w:rsid w:val="3EC51715"/>
    <w:rsid w:val="3ED37ED0"/>
    <w:rsid w:val="3EE22E46"/>
    <w:rsid w:val="3F4252D7"/>
    <w:rsid w:val="3F7C492C"/>
    <w:rsid w:val="3FD37D33"/>
    <w:rsid w:val="40033F8A"/>
    <w:rsid w:val="401F245D"/>
    <w:rsid w:val="403B1563"/>
    <w:rsid w:val="40481BC8"/>
    <w:rsid w:val="41083389"/>
    <w:rsid w:val="410D1152"/>
    <w:rsid w:val="4114428E"/>
    <w:rsid w:val="416911B1"/>
    <w:rsid w:val="42106F27"/>
    <w:rsid w:val="42481C91"/>
    <w:rsid w:val="429A0FC4"/>
    <w:rsid w:val="42AA4441"/>
    <w:rsid w:val="42D90E18"/>
    <w:rsid w:val="430D2497"/>
    <w:rsid w:val="437A08FC"/>
    <w:rsid w:val="437B68DC"/>
    <w:rsid w:val="439860DA"/>
    <w:rsid w:val="43B37906"/>
    <w:rsid w:val="43D441A9"/>
    <w:rsid w:val="44071E88"/>
    <w:rsid w:val="44A02661"/>
    <w:rsid w:val="44A716A4"/>
    <w:rsid w:val="44E81CBA"/>
    <w:rsid w:val="45137CEC"/>
    <w:rsid w:val="45516B9A"/>
    <w:rsid w:val="458668F1"/>
    <w:rsid w:val="45AC2380"/>
    <w:rsid w:val="45B7168C"/>
    <w:rsid w:val="45FE6C33"/>
    <w:rsid w:val="461C12F1"/>
    <w:rsid w:val="463A39EB"/>
    <w:rsid w:val="463D08FF"/>
    <w:rsid w:val="46EA1D5C"/>
    <w:rsid w:val="46FA66C1"/>
    <w:rsid w:val="474A0EFC"/>
    <w:rsid w:val="47790888"/>
    <w:rsid w:val="47933F8F"/>
    <w:rsid w:val="48447DAD"/>
    <w:rsid w:val="489F1FC0"/>
    <w:rsid w:val="48C77E38"/>
    <w:rsid w:val="49D81F15"/>
    <w:rsid w:val="4A1457B1"/>
    <w:rsid w:val="4A2660C0"/>
    <w:rsid w:val="4A554CB4"/>
    <w:rsid w:val="4AD30F13"/>
    <w:rsid w:val="4AE378C3"/>
    <w:rsid w:val="4B1F03FF"/>
    <w:rsid w:val="4BAA2494"/>
    <w:rsid w:val="4C0960AF"/>
    <w:rsid w:val="4C8F6A3E"/>
    <w:rsid w:val="4C981CC9"/>
    <w:rsid w:val="4CBC759A"/>
    <w:rsid w:val="4DC43ACC"/>
    <w:rsid w:val="4E10402F"/>
    <w:rsid w:val="4E2135B7"/>
    <w:rsid w:val="4EFB2EBE"/>
    <w:rsid w:val="4F787807"/>
    <w:rsid w:val="4F872425"/>
    <w:rsid w:val="4FA04CB5"/>
    <w:rsid w:val="4FD22F56"/>
    <w:rsid w:val="502E7BB0"/>
    <w:rsid w:val="507B1ABD"/>
    <w:rsid w:val="50BC1258"/>
    <w:rsid w:val="511669AE"/>
    <w:rsid w:val="513C3402"/>
    <w:rsid w:val="51790EBF"/>
    <w:rsid w:val="52191A7F"/>
    <w:rsid w:val="522F0C89"/>
    <w:rsid w:val="52425615"/>
    <w:rsid w:val="52793128"/>
    <w:rsid w:val="529316F8"/>
    <w:rsid w:val="529D5D76"/>
    <w:rsid w:val="529F7B41"/>
    <w:rsid w:val="52DC63CD"/>
    <w:rsid w:val="52E2268F"/>
    <w:rsid w:val="531F7272"/>
    <w:rsid w:val="533C5617"/>
    <w:rsid w:val="53702FD3"/>
    <w:rsid w:val="53B45F64"/>
    <w:rsid w:val="541012E3"/>
    <w:rsid w:val="542A2A90"/>
    <w:rsid w:val="543823FC"/>
    <w:rsid w:val="54686973"/>
    <w:rsid w:val="549305CF"/>
    <w:rsid w:val="54AB0F83"/>
    <w:rsid w:val="54CF5E47"/>
    <w:rsid w:val="5549559E"/>
    <w:rsid w:val="55A429E6"/>
    <w:rsid w:val="55DF0EB7"/>
    <w:rsid w:val="55E262CD"/>
    <w:rsid w:val="55FE727E"/>
    <w:rsid w:val="561C5140"/>
    <w:rsid w:val="56376355"/>
    <w:rsid w:val="56452CDB"/>
    <w:rsid w:val="56D4004C"/>
    <w:rsid w:val="571049FA"/>
    <w:rsid w:val="571903F8"/>
    <w:rsid w:val="571E1C29"/>
    <w:rsid w:val="5770527C"/>
    <w:rsid w:val="580A1D83"/>
    <w:rsid w:val="582E4B5E"/>
    <w:rsid w:val="5883198D"/>
    <w:rsid w:val="58C24A68"/>
    <w:rsid w:val="58CA0985"/>
    <w:rsid w:val="58E95BA9"/>
    <w:rsid w:val="592E5AFF"/>
    <w:rsid w:val="5947124D"/>
    <w:rsid w:val="59B5166C"/>
    <w:rsid w:val="5A1614C5"/>
    <w:rsid w:val="5A304BDD"/>
    <w:rsid w:val="5A311563"/>
    <w:rsid w:val="5A4A6943"/>
    <w:rsid w:val="5A587557"/>
    <w:rsid w:val="5ABF2FF8"/>
    <w:rsid w:val="5AD00DCE"/>
    <w:rsid w:val="5B1F4D78"/>
    <w:rsid w:val="5B783937"/>
    <w:rsid w:val="5BFA7771"/>
    <w:rsid w:val="5C036F81"/>
    <w:rsid w:val="5C24251A"/>
    <w:rsid w:val="5D0464BA"/>
    <w:rsid w:val="5D6E3A7A"/>
    <w:rsid w:val="5DA72CEB"/>
    <w:rsid w:val="5DCA396B"/>
    <w:rsid w:val="5DCB55D0"/>
    <w:rsid w:val="5DD94C58"/>
    <w:rsid w:val="5DEE651A"/>
    <w:rsid w:val="5EB44D5F"/>
    <w:rsid w:val="5F03173E"/>
    <w:rsid w:val="5F386926"/>
    <w:rsid w:val="5F444979"/>
    <w:rsid w:val="5F585228"/>
    <w:rsid w:val="5FA647F3"/>
    <w:rsid w:val="5FCC42F0"/>
    <w:rsid w:val="5FD026A5"/>
    <w:rsid w:val="5FD66910"/>
    <w:rsid w:val="603E69AB"/>
    <w:rsid w:val="60452CDD"/>
    <w:rsid w:val="608B7F91"/>
    <w:rsid w:val="609C60D4"/>
    <w:rsid w:val="60B87687"/>
    <w:rsid w:val="61261E90"/>
    <w:rsid w:val="61327C9D"/>
    <w:rsid w:val="61436C8B"/>
    <w:rsid w:val="61775185"/>
    <w:rsid w:val="61CC15F3"/>
    <w:rsid w:val="61DB42C2"/>
    <w:rsid w:val="61E0223F"/>
    <w:rsid w:val="61EB40A1"/>
    <w:rsid w:val="62195750"/>
    <w:rsid w:val="622E2D65"/>
    <w:rsid w:val="62570027"/>
    <w:rsid w:val="62EC2DE0"/>
    <w:rsid w:val="63157AE9"/>
    <w:rsid w:val="631C3291"/>
    <w:rsid w:val="634C6F9E"/>
    <w:rsid w:val="63D33B0A"/>
    <w:rsid w:val="63F13219"/>
    <w:rsid w:val="640D68C3"/>
    <w:rsid w:val="64130074"/>
    <w:rsid w:val="641C5BBA"/>
    <w:rsid w:val="645C7B76"/>
    <w:rsid w:val="649E7445"/>
    <w:rsid w:val="64C97589"/>
    <w:rsid w:val="652305B8"/>
    <w:rsid w:val="653C6DA7"/>
    <w:rsid w:val="65402B8C"/>
    <w:rsid w:val="65587C71"/>
    <w:rsid w:val="65FB7059"/>
    <w:rsid w:val="66507267"/>
    <w:rsid w:val="6683040F"/>
    <w:rsid w:val="66AB45E6"/>
    <w:rsid w:val="66BE70F5"/>
    <w:rsid w:val="66D23401"/>
    <w:rsid w:val="67187CAA"/>
    <w:rsid w:val="67220AB6"/>
    <w:rsid w:val="672511C0"/>
    <w:rsid w:val="67A70A15"/>
    <w:rsid w:val="67D9080C"/>
    <w:rsid w:val="67EF2287"/>
    <w:rsid w:val="67F00D02"/>
    <w:rsid w:val="67F2361F"/>
    <w:rsid w:val="680715C8"/>
    <w:rsid w:val="68183653"/>
    <w:rsid w:val="686714AD"/>
    <w:rsid w:val="68966A6A"/>
    <w:rsid w:val="68FA4C41"/>
    <w:rsid w:val="690F7DF0"/>
    <w:rsid w:val="6933255E"/>
    <w:rsid w:val="694E336B"/>
    <w:rsid w:val="699B4B77"/>
    <w:rsid w:val="69E95E6E"/>
    <w:rsid w:val="6A16694F"/>
    <w:rsid w:val="6A395D00"/>
    <w:rsid w:val="6A9A537B"/>
    <w:rsid w:val="6AD51785"/>
    <w:rsid w:val="6AE41BD3"/>
    <w:rsid w:val="6BCE6BD0"/>
    <w:rsid w:val="6C111A28"/>
    <w:rsid w:val="6C2A3D97"/>
    <w:rsid w:val="6C573D21"/>
    <w:rsid w:val="6C6E2B1F"/>
    <w:rsid w:val="6C9C4CBE"/>
    <w:rsid w:val="6CD662C1"/>
    <w:rsid w:val="6CFD798D"/>
    <w:rsid w:val="6D4D495C"/>
    <w:rsid w:val="6D5A19F2"/>
    <w:rsid w:val="6E04620A"/>
    <w:rsid w:val="6E091E5B"/>
    <w:rsid w:val="6E4057EF"/>
    <w:rsid w:val="6E5163DA"/>
    <w:rsid w:val="6E5E3B45"/>
    <w:rsid w:val="6EB96D58"/>
    <w:rsid w:val="6F2078A2"/>
    <w:rsid w:val="6F922E85"/>
    <w:rsid w:val="6FDF3154"/>
    <w:rsid w:val="6FDF6521"/>
    <w:rsid w:val="7051757C"/>
    <w:rsid w:val="705255DC"/>
    <w:rsid w:val="70BF78BB"/>
    <w:rsid w:val="71E76CD1"/>
    <w:rsid w:val="721235CF"/>
    <w:rsid w:val="72524823"/>
    <w:rsid w:val="72CC47F0"/>
    <w:rsid w:val="72E73A54"/>
    <w:rsid w:val="73357F10"/>
    <w:rsid w:val="73376F71"/>
    <w:rsid w:val="736600CA"/>
    <w:rsid w:val="736C2A54"/>
    <w:rsid w:val="7386076C"/>
    <w:rsid w:val="73B02435"/>
    <w:rsid w:val="73B07597"/>
    <w:rsid w:val="73B87783"/>
    <w:rsid w:val="73DB3B55"/>
    <w:rsid w:val="73FA7D50"/>
    <w:rsid w:val="743D4CD3"/>
    <w:rsid w:val="745E08A7"/>
    <w:rsid w:val="74883F92"/>
    <w:rsid w:val="74AA5915"/>
    <w:rsid w:val="74F32C9C"/>
    <w:rsid w:val="751819A9"/>
    <w:rsid w:val="7572631C"/>
    <w:rsid w:val="7592164A"/>
    <w:rsid w:val="75C0221A"/>
    <w:rsid w:val="762C55FB"/>
    <w:rsid w:val="76CE7049"/>
    <w:rsid w:val="77024EFA"/>
    <w:rsid w:val="7716359B"/>
    <w:rsid w:val="77376203"/>
    <w:rsid w:val="773F28FB"/>
    <w:rsid w:val="777E3905"/>
    <w:rsid w:val="78253F1E"/>
    <w:rsid w:val="78357B4A"/>
    <w:rsid w:val="784F68DD"/>
    <w:rsid w:val="788D7EA7"/>
    <w:rsid w:val="78916B58"/>
    <w:rsid w:val="78CA10FB"/>
    <w:rsid w:val="78E17CF2"/>
    <w:rsid w:val="78F4794F"/>
    <w:rsid w:val="79132C4D"/>
    <w:rsid w:val="797432B8"/>
    <w:rsid w:val="7A1B766D"/>
    <w:rsid w:val="7A37631C"/>
    <w:rsid w:val="7A7B3EE8"/>
    <w:rsid w:val="7A841E3B"/>
    <w:rsid w:val="7AB8340F"/>
    <w:rsid w:val="7B2F1F44"/>
    <w:rsid w:val="7B560A24"/>
    <w:rsid w:val="7C140C54"/>
    <w:rsid w:val="7C2A00E1"/>
    <w:rsid w:val="7C3017AE"/>
    <w:rsid w:val="7C3F3BAE"/>
    <w:rsid w:val="7C704739"/>
    <w:rsid w:val="7C796017"/>
    <w:rsid w:val="7CC45FAC"/>
    <w:rsid w:val="7CD267D0"/>
    <w:rsid w:val="7D050953"/>
    <w:rsid w:val="7D5B13A6"/>
    <w:rsid w:val="7D7F05BB"/>
    <w:rsid w:val="7DD90931"/>
    <w:rsid w:val="7E1354E2"/>
    <w:rsid w:val="7E3D5ECB"/>
    <w:rsid w:val="7E610181"/>
    <w:rsid w:val="7E747B3F"/>
    <w:rsid w:val="7E7E4340"/>
    <w:rsid w:val="7E8902E6"/>
    <w:rsid w:val="7EB40A04"/>
    <w:rsid w:val="7EEA7C85"/>
    <w:rsid w:val="7F1112B1"/>
    <w:rsid w:val="7F691435"/>
    <w:rsid w:val="7FC84BFB"/>
    <w:rsid w:val="7FDA60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character" w:default="1" w:styleId="34">
    <w:name w:val="Default Paragraph Font"/>
    <w:semiHidden/>
    <w:uiPriority w:val="0"/>
  </w:style>
  <w:style w:type="table" w:default="1" w:styleId="32">
    <w:name w:val="Normal Table"/>
    <w:semiHidden/>
    <w:uiPriority w:val="0"/>
    <w:tblPr>
      <w:tblStyle w:val="32"/>
      <w:tblCellMar>
        <w:top w:w="0" w:type="dxa"/>
        <w:left w:w="108" w:type="dxa"/>
        <w:bottom w:w="0" w:type="dxa"/>
        <w:right w:w="108" w:type="dxa"/>
      </w:tblCellMar>
    </w:tblPr>
  </w:style>
  <w:style w:type="paragraph" w:styleId="6">
    <w:name w:val="toc 7"/>
    <w:basedOn w:val="1"/>
    <w:next w:val="1"/>
    <w:uiPriority w:val="0"/>
    <w:pPr>
      <w:ind w:left="1260"/>
      <w:jc w:val="left"/>
    </w:pPr>
    <w:rPr>
      <w:rFonts w:ascii="Calibri" w:hAnsi="Calibri"/>
      <w:sz w:val="18"/>
      <w:szCs w:val="18"/>
    </w:rPr>
  </w:style>
  <w:style w:type="paragraph" w:styleId="7">
    <w:name w:val="Normal Indent"/>
    <w:basedOn w:val="1"/>
    <w:uiPriority w:val="0"/>
    <w:pPr>
      <w:ind w:firstLine="420" w:firstLineChars="200"/>
    </w:pPr>
    <w:rPr>
      <w:kern w:val="0"/>
      <w:sz w:val="20"/>
      <w:szCs w:val="20"/>
    </w:rPr>
  </w:style>
  <w:style w:type="paragraph" w:styleId="8">
    <w:name w:val="annotation text"/>
    <w:basedOn w:val="1"/>
    <w:qFormat/>
    <w:uiPriority w:val="0"/>
    <w:pPr>
      <w:jc w:val="left"/>
    </w:pPr>
  </w:style>
  <w:style w:type="paragraph" w:styleId="9">
    <w:name w:val="Body Text"/>
    <w:basedOn w:val="1"/>
    <w:next w:val="1"/>
    <w:uiPriority w:val="0"/>
    <w:pPr>
      <w:spacing w:line="360" w:lineRule="exact"/>
    </w:pPr>
    <w:rPr>
      <w:sz w:val="24"/>
      <w:szCs w:val="24"/>
    </w:rPr>
  </w:style>
  <w:style w:type="paragraph" w:styleId="10">
    <w:name w:val="Body Text Indent"/>
    <w:basedOn w:val="1"/>
    <w:next w:val="11"/>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List 2"/>
    <w:basedOn w:val="1"/>
    <w:qFormat/>
    <w:uiPriority w:val="0"/>
    <w:pPr>
      <w:ind w:left="100" w:leftChars="200" w:hanging="200" w:hangingChars="200"/>
      <w:contextualSpacing/>
    </w:pPr>
  </w:style>
  <w:style w:type="paragraph" w:styleId="13">
    <w:name w:val="toc 5"/>
    <w:basedOn w:val="1"/>
    <w:next w:val="1"/>
    <w:uiPriority w:val="0"/>
    <w:pPr>
      <w:ind w:left="840"/>
      <w:jc w:val="left"/>
    </w:pPr>
    <w:rPr>
      <w:rFonts w:ascii="Calibri" w:hAnsi="Calibri"/>
      <w:sz w:val="18"/>
      <w:szCs w:val="18"/>
    </w:rPr>
  </w:style>
  <w:style w:type="paragraph" w:styleId="14">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5">
    <w:name w:val="Plain Text"/>
    <w:basedOn w:val="1"/>
    <w:link w:val="43"/>
    <w:uiPriority w:val="0"/>
    <w:rPr>
      <w:rFonts w:ascii="宋体" w:hAnsi="Courier New" w:cs="Courier New"/>
      <w:szCs w:val="21"/>
    </w:rPr>
  </w:style>
  <w:style w:type="paragraph" w:styleId="16">
    <w:name w:val="toc 8"/>
    <w:basedOn w:val="1"/>
    <w:next w:val="1"/>
    <w:uiPriority w:val="0"/>
    <w:pPr>
      <w:ind w:left="1470"/>
      <w:jc w:val="left"/>
    </w:pPr>
    <w:rPr>
      <w:rFonts w:ascii="Calibri" w:hAnsi="Calibri"/>
      <w:sz w:val="18"/>
      <w:szCs w:val="18"/>
    </w:rPr>
  </w:style>
  <w:style w:type="paragraph" w:styleId="17">
    <w:name w:val="Date"/>
    <w:basedOn w:val="1"/>
    <w:next w:val="1"/>
    <w:uiPriority w:val="0"/>
    <w:pPr>
      <w:ind w:left="100" w:leftChars="2500"/>
    </w:pPr>
  </w:style>
  <w:style w:type="paragraph" w:styleId="18">
    <w:name w:val="Body Text Indent 2"/>
    <w:basedOn w:val="1"/>
    <w:uiPriority w:val="0"/>
    <w:pPr>
      <w:spacing w:line="360" w:lineRule="auto"/>
      <w:ind w:firstLine="507" w:firstLineChars="200"/>
    </w:pPr>
    <w:rPr>
      <w:rFonts w:ascii="Arial" w:hAnsi="Arial"/>
      <w:color w:val="000000"/>
      <w:sz w:val="24"/>
    </w:rPr>
  </w:style>
  <w:style w:type="paragraph" w:styleId="19">
    <w:name w:val="Balloon Text"/>
    <w:basedOn w:val="1"/>
    <w:semiHidden/>
    <w:uiPriority w:val="0"/>
    <w:rPr>
      <w:sz w:val="18"/>
      <w:szCs w:val="18"/>
    </w:rPr>
  </w:style>
  <w:style w:type="paragraph" w:styleId="20">
    <w:name w:val="footer"/>
    <w:basedOn w:val="1"/>
    <w:link w:val="44"/>
    <w:uiPriority w:val="99"/>
    <w:pPr>
      <w:tabs>
        <w:tab w:val="center" w:pos="4153"/>
        <w:tab w:val="right" w:pos="8306"/>
      </w:tabs>
      <w:snapToGrid w:val="0"/>
      <w:jc w:val="left"/>
    </w:pPr>
    <w:rPr>
      <w:sz w:val="18"/>
      <w:szCs w:val="18"/>
    </w:rPr>
  </w:style>
  <w:style w:type="paragraph" w:styleId="21">
    <w:name w:val="header"/>
    <w:basedOn w:val="1"/>
    <w:link w:val="45"/>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3">
    <w:name w:val="toc 4"/>
    <w:basedOn w:val="1"/>
    <w:next w:val="1"/>
    <w:uiPriority w:val="0"/>
    <w:pPr>
      <w:ind w:left="630"/>
      <w:jc w:val="left"/>
    </w:pPr>
    <w:rPr>
      <w:rFonts w:ascii="Calibri" w:hAnsi="Calibri"/>
      <w:sz w:val="18"/>
      <w:szCs w:val="18"/>
    </w:rPr>
  </w:style>
  <w:style w:type="paragraph" w:styleId="24">
    <w:name w:val="Subtitle"/>
    <w:basedOn w:val="1"/>
    <w:next w:val="1"/>
    <w:link w:val="46"/>
    <w:qFormat/>
    <w:uiPriority w:val="0"/>
    <w:pPr>
      <w:spacing w:before="240" w:after="60" w:line="312" w:lineRule="auto"/>
      <w:jc w:val="center"/>
      <w:outlineLvl w:val="1"/>
    </w:pPr>
    <w:rPr>
      <w:rFonts w:ascii="Cambria" w:hAnsi="Cambria"/>
      <w:b/>
      <w:bCs/>
      <w:kern w:val="28"/>
      <w:sz w:val="32"/>
      <w:szCs w:val="32"/>
    </w:rPr>
  </w:style>
  <w:style w:type="paragraph" w:styleId="25">
    <w:name w:val="toc 6"/>
    <w:basedOn w:val="1"/>
    <w:next w:val="1"/>
    <w:uiPriority w:val="0"/>
    <w:pPr>
      <w:ind w:left="1050"/>
      <w:jc w:val="left"/>
    </w:pPr>
    <w:rPr>
      <w:rFonts w:ascii="Calibri" w:hAnsi="Calibri"/>
      <w:sz w:val="18"/>
      <w:szCs w:val="18"/>
    </w:rPr>
  </w:style>
  <w:style w:type="paragraph" w:styleId="26">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7">
    <w:name w:val="toc 9"/>
    <w:basedOn w:val="1"/>
    <w:next w:val="1"/>
    <w:uiPriority w:val="0"/>
    <w:pPr>
      <w:ind w:left="1680"/>
      <w:jc w:val="left"/>
    </w:pPr>
    <w:rPr>
      <w:rFonts w:ascii="Calibri" w:hAnsi="Calibri"/>
      <w:sz w:val="18"/>
      <w:szCs w:val="18"/>
    </w:rPr>
  </w:style>
  <w:style w:type="paragraph" w:styleId="2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0"/>
    <w:pPr>
      <w:spacing w:before="240" w:after="60"/>
      <w:jc w:val="center"/>
      <w:outlineLvl w:val="0"/>
    </w:pPr>
    <w:rPr>
      <w:rFonts w:ascii="Cambria" w:hAnsi="Cambria"/>
      <w:b/>
      <w:bCs/>
      <w:sz w:val="36"/>
      <w:szCs w:val="32"/>
    </w:rPr>
  </w:style>
  <w:style w:type="paragraph" w:styleId="30">
    <w:name w:val="Body Text First Indent"/>
    <w:basedOn w:val="9"/>
    <w:next w:val="31"/>
    <w:uiPriority w:val="0"/>
    <w:pPr>
      <w:spacing w:after="120" w:line="240" w:lineRule="auto"/>
      <w:ind w:firstLine="420" w:firstLineChars="100"/>
    </w:pPr>
    <w:rPr>
      <w:sz w:val="21"/>
      <w:szCs w:val="24"/>
    </w:rPr>
  </w:style>
  <w:style w:type="paragraph" w:styleId="31">
    <w:name w:val="Body Text First Indent 2"/>
    <w:basedOn w:val="10"/>
    <w:next w:val="9"/>
    <w:uiPriority w:val="0"/>
    <w:pPr>
      <w:ind w:left="200" w:firstLine="420" w:firstLineChars="200"/>
    </w:pPr>
    <w:rPr>
      <w:rFonts w:ascii="宋体" w:hAnsi="宋体" w:eastAsia="仿宋_GB2312"/>
      <w:kern w:val="0"/>
      <w:sz w:val="20"/>
    </w:rPr>
  </w:style>
  <w:style w:type="table" w:styleId="33">
    <w:name w:val="Table Grid"/>
    <w:basedOn w:val="32"/>
    <w:uiPriority w:val="0"/>
    <w:pPr>
      <w:widowControl w:val="0"/>
      <w:jc w:val="both"/>
    </w:p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rFonts w:eastAsia="仿宋_GB2312"/>
      <w:b/>
      <w:sz w:val="24"/>
      <w:szCs w:val="24"/>
    </w:rPr>
  </w:style>
  <w:style w:type="character" w:styleId="36">
    <w:name w:val="page number"/>
    <w:basedOn w:val="34"/>
    <w:uiPriority w:val="0"/>
  </w:style>
  <w:style w:type="character" w:styleId="37">
    <w:name w:val="FollowedHyperlink"/>
    <w:uiPriority w:val="0"/>
    <w:rPr>
      <w:color w:val="800080"/>
      <w:u w:val="single"/>
    </w:rPr>
  </w:style>
  <w:style w:type="character" w:styleId="38">
    <w:name w:val="Hyperlink"/>
    <w:uiPriority w:val="99"/>
    <w:rPr>
      <w:color w:val="000099"/>
      <w:u w:val="none"/>
    </w:rPr>
  </w:style>
  <w:style w:type="character" w:customStyle="1" w:styleId="39">
    <w:name w:val="标题 1 Char"/>
    <w:link w:val="2"/>
    <w:uiPriority w:val="0"/>
    <w:rPr>
      <w:b/>
      <w:bCs/>
      <w:kern w:val="44"/>
      <w:sz w:val="30"/>
      <w:szCs w:val="44"/>
    </w:rPr>
  </w:style>
  <w:style w:type="character" w:customStyle="1" w:styleId="40">
    <w:name w:val="标题 2 Char"/>
    <w:link w:val="3"/>
    <w:semiHidden/>
    <w:uiPriority w:val="0"/>
    <w:rPr>
      <w:rFonts w:ascii="Cambria" w:hAnsi="Cambria" w:eastAsia="宋体" w:cs="Times New Roman"/>
      <w:b/>
      <w:bCs/>
      <w:kern w:val="2"/>
      <w:sz w:val="32"/>
      <w:szCs w:val="32"/>
    </w:rPr>
  </w:style>
  <w:style w:type="character" w:customStyle="1" w:styleId="41">
    <w:name w:val="标题 3 Char"/>
    <w:link w:val="4"/>
    <w:locked/>
    <w:uiPriority w:val="0"/>
    <w:rPr>
      <w:rFonts w:eastAsia="宋体"/>
      <w:b/>
      <w:bCs/>
      <w:kern w:val="2"/>
      <w:sz w:val="32"/>
      <w:szCs w:val="32"/>
      <w:lang w:val="en-US" w:eastAsia="zh-CN" w:bidi="ar-SA"/>
    </w:rPr>
  </w:style>
  <w:style w:type="character" w:customStyle="1" w:styleId="42">
    <w:name w:val="标题 4 Char"/>
    <w:link w:val="5"/>
    <w:locked/>
    <w:uiPriority w:val="0"/>
    <w:rPr>
      <w:rFonts w:ascii="Arial" w:hAnsi="Arial" w:eastAsia="黑体"/>
      <w:b/>
      <w:bCs/>
      <w:kern w:val="2"/>
      <w:sz w:val="28"/>
      <w:szCs w:val="28"/>
      <w:lang w:val="en-US" w:eastAsia="zh-CN" w:bidi="ar-SA"/>
    </w:rPr>
  </w:style>
  <w:style w:type="character" w:customStyle="1" w:styleId="43">
    <w:name w:val="纯文本 Char"/>
    <w:link w:val="15"/>
    <w:semiHidden/>
    <w:locked/>
    <w:uiPriority w:val="0"/>
    <w:rPr>
      <w:rFonts w:ascii="宋体" w:hAnsi="Courier New" w:eastAsia="宋体" w:cs="Courier New"/>
      <w:kern w:val="2"/>
      <w:sz w:val="21"/>
      <w:szCs w:val="21"/>
      <w:lang w:val="en-US" w:eastAsia="zh-CN" w:bidi="ar-SA"/>
    </w:rPr>
  </w:style>
  <w:style w:type="character" w:customStyle="1" w:styleId="44">
    <w:name w:val="页脚 Char"/>
    <w:link w:val="20"/>
    <w:uiPriority w:val="99"/>
    <w:rPr>
      <w:kern w:val="2"/>
      <w:sz w:val="18"/>
      <w:szCs w:val="18"/>
    </w:rPr>
  </w:style>
  <w:style w:type="character" w:customStyle="1" w:styleId="45">
    <w:name w:val="页眉 Char"/>
    <w:link w:val="21"/>
    <w:uiPriority w:val="0"/>
    <w:rPr>
      <w:kern w:val="2"/>
      <w:sz w:val="18"/>
      <w:szCs w:val="18"/>
    </w:rPr>
  </w:style>
  <w:style w:type="character" w:customStyle="1" w:styleId="46">
    <w:name w:val="副标题 Char"/>
    <w:link w:val="24"/>
    <w:uiPriority w:val="0"/>
    <w:rPr>
      <w:rFonts w:ascii="Cambria" w:hAnsi="Cambria" w:cs="Times New Roman"/>
      <w:b/>
      <w:bCs/>
      <w:kern w:val="28"/>
      <w:sz w:val="32"/>
      <w:szCs w:val="32"/>
    </w:rPr>
  </w:style>
  <w:style w:type="character" w:customStyle="1" w:styleId="47">
    <w:name w:val="标题 Char1"/>
    <w:link w:val="29"/>
    <w:uiPriority w:val="0"/>
    <w:rPr>
      <w:rFonts w:ascii="Cambria" w:hAnsi="Cambria"/>
      <w:b/>
      <w:bCs/>
      <w:kern w:val="2"/>
      <w:sz w:val="36"/>
      <w:szCs w:val="32"/>
    </w:rPr>
  </w:style>
  <w:style w:type="paragraph" w:customStyle="1" w:styleId="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一级条标题"/>
    <w:basedOn w:val="50"/>
    <w:next w:val="51"/>
    <w:qFormat/>
    <w:uiPriority w:val="0"/>
    <w:pPr>
      <w:spacing w:line="240" w:lineRule="auto"/>
      <w:ind w:left="420"/>
      <w:outlineLvl w:val="2"/>
    </w:pPr>
  </w:style>
  <w:style w:type="paragraph" w:customStyle="1" w:styleId="50">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51">
    <w:name w:val="段"/>
    <w:next w:val="1"/>
    <w:qFormat/>
    <w:uiPriority w:val="0"/>
    <w:pPr>
      <w:autoSpaceDE w:val="0"/>
      <w:autoSpaceDN w:val="0"/>
      <w:ind w:firstLine="200" w:firstLineChars="200"/>
      <w:jc w:val="both"/>
    </w:pPr>
    <w:rPr>
      <w:rFonts w:ascii="宋体" w:cs="宋体"/>
      <w:sz w:val="21"/>
      <w:szCs w:val="21"/>
      <w:lang w:val="en-US" w:eastAsia="zh-CN" w:bidi="ar-SA"/>
    </w:rPr>
  </w:style>
  <w:style w:type="paragraph" w:customStyle="1" w:styleId="52">
    <w:name w:val="表格文字"/>
    <w:basedOn w:val="1"/>
    <w:qFormat/>
    <w:uiPriority w:val="99"/>
    <w:pPr>
      <w:spacing w:before="25" w:after="25"/>
    </w:pPr>
    <w:rPr>
      <w:rFonts w:ascii="Times New Roman" w:hAnsi="Times New Roman"/>
      <w:bCs/>
      <w:spacing w:val="10"/>
      <w:sz w:val="24"/>
      <w:szCs w:val="20"/>
    </w:rPr>
  </w:style>
  <w:style w:type="character" w:customStyle="1" w:styleId="53">
    <w:name w:val="Heading 1 Char"/>
    <w:locked/>
    <w:uiPriority w:val="0"/>
    <w:rPr>
      <w:rFonts w:cs="Times New Roman"/>
      <w:b/>
      <w:bCs/>
      <w:kern w:val="44"/>
      <w:sz w:val="44"/>
      <w:szCs w:val="44"/>
    </w:rPr>
  </w:style>
  <w:style w:type="character" w:customStyle="1" w:styleId="54">
    <w:name w:val="无间隔 Char"/>
    <w:link w:val="55"/>
    <w:uiPriority w:val="0"/>
    <w:rPr>
      <w:rFonts w:ascii="Calibri" w:hAnsi="Calibri" w:eastAsia="Times New Roman"/>
      <w:sz w:val="22"/>
      <w:szCs w:val="22"/>
      <w:lang w:val="en-US" w:eastAsia="zh-CN" w:bidi="ar-SA"/>
    </w:rPr>
  </w:style>
  <w:style w:type="paragraph" w:styleId="55">
    <w:name w:val="No Spacing"/>
    <w:link w:val="54"/>
    <w:qFormat/>
    <w:uiPriority w:val="0"/>
    <w:rPr>
      <w:rFonts w:ascii="Calibri" w:hAnsi="Calibri" w:eastAsia="Times New Roman"/>
      <w:sz w:val="22"/>
      <w:szCs w:val="22"/>
      <w:lang w:val="en-US" w:eastAsia="zh-CN" w:bidi="ar-SA"/>
    </w:rPr>
  </w:style>
  <w:style w:type="character" w:customStyle="1" w:styleId="56">
    <w:name w:val="Footer Char"/>
    <w:locked/>
    <w:uiPriority w:val="0"/>
    <w:rPr>
      <w:rFonts w:cs="Times New Roman"/>
      <w:kern w:val="2"/>
      <w:sz w:val="18"/>
      <w:szCs w:val="18"/>
    </w:rPr>
  </w:style>
  <w:style w:type="character" w:customStyle="1" w:styleId="57">
    <w:name w:val="标题 Char"/>
    <w:uiPriority w:val="0"/>
    <w:rPr>
      <w:rFonts w:ascii="Arial" w:hAnsi="Arial" w:eastAsia="宋体" w:cs="Arial"/>
      <w:b/>
      <w:kern w:val="2"/>
      <w:sz w:val="36"/>
      <w:lang w:val="en-US" w:eastAsia="zh-TW" w:bidi="ar-SA"/>
    </w:rPr>
  </w:style>
  <w:style w:type="character" w:customStyle="1" w:styleId="58">
    <w:name w:val="Header Char"/>
    <w:locked/>
    <w:uiPriority w:val="0"/>
    <w:rPr>
      <w:rFonts w:cs="Times New Roman"/>
      <w:kern w:val="2"/>
      <w:sz w:val="18"/>
      <w:szCs w:val="18"/>
    </w:rPr>
  </w:style>
  <w:style w:type="character" w:customStyle="1" w:styleId="59">
    <w:name w:val=" Char Char7"/>
    <w:locked/>
    <w:uiPriority w:val="0"/>
    <w:rPr>
      <w:rFonts w:ascii="Cambria" w:hAnsi="Cambria"/>
      <w:b/>
      <w:bCs/>
      <w:kern w:val="28"/>
      <w:sz w:val="32"/>
      <w:szCs w:val="32"/>
      <w:lang w:bidi="ar-SA"/>
    </w:rPr>
  </w:style>
  <w:style w:type="character" w:customStyle="1" w:styleId="60">
    <w:name w:val=" Char Char10"/>
    <w:locked/>
    <w:uiPriority w:val="0"/>
    <w:rPr>
      <w:rFonts w:ascii="Cambria" w:hAnsi="Cambria" w:eastAsia="宋体" w:cs="宋体"/>
      <w:b/>
      <w:bCs/>
      <w:kern w:val="2"/>
      <w:sz w:val="32"/>
      <w:szCs w:val="32"/>
      <w:lang w:val="en-US" w:eastAsia="zh-CN" w:bidi="ar-SA"/>
    </w:rPr>
  </w:style>
  <w:style w:type="character" w:customStyle="1" w:styleId="61">
    <w:name w:val=" Char Char11"/>
    <w:locked/>
    <w:uiPriority w:val="0"/>
    <w:rPr>
      <w:rFonts w:eastAsia="宋体"/>
      <w:b/>
      <w:bCs/>
      <w:kern w:val="44"/>
      <w:sz w:val="30"/>
      <w:szCs w:val="44"/>
      <w:lang w:val="en-US" w:eastAsia="zh-CN" w:bidi="ar-SA"/>
    </w:rPr>
  </w:style>
  <w:style w:type="character" w:customStyle="1" w:styleId="62">
    <w:name w:val="Char Char"/>
    <w:locked/>
    <w:uiPriority w:val="0"/>
    <w:rPr>
      <w:rFonts w:ascii="Cambria" w:hAnsi="Cambria" w:eastAsia="宋体"/>
      <w:b/>
      <w:bCs/>
      <w:kern w:val="2"/>
      <w:sz w:val="36"/>
      <w:szCs w:val="32"/>
      <w:lang w:bidi="ar-SA"/>
    </w:rPr>
  </w:style>
  <w:style w:type="character" w:customStyle="1" w:styleId="63">
    <w:name w:val="0Z Char"/>
    <w:link w:val="64"/>
    <w:uiPriority w:val="0"/>
    <w:rPr>
      <w:rFonts w:ascii="Calibri" w:hAnsi="Calibri" w:eastAsia="宋体"/>
      <w:kern w:val="2"/>
      <w:sz w:val="28"/>
      <w:szCs w:val="22"/>
      <w:lang w:val="en-US" w:eastAsia="zh-CN" w:bidi="ar-SA"/>
    </w:rPr>
  </w:style>
  <w:style w:type="paragraph" w:customStyle="1" w:styleId="64">
    <w:name w:val="0Z"/>
    <w:basedOn w:val="1"/>
    <w:link w:val="63"/>
    <w:qFormat/>
    <w:uiPriority w:val="0"/>
    <w:pPr>
      <w:spacing w:line="360" w:lineRule="auto"/>
      <w:ind w:firstLine="200" w:firstLineChars="200"/>
    </w:pPr>
    <w:rPr>
      <w:rFonts w:ascii="Calibri" w:hAnsi="Calibri"/>
      <w:sz w:val="28"/>
      <w:szCs w:val="22"/>
    </w:rPr>
  </w:style>
  <w:style w:type="paragraph" w:customStyle="1" w:styleId="65">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6">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
    <w:name w:val="List Paragraph"/>
    <w:basedOn w:val="1"/>
    <w:uiPriority w:val="0"/>
    <w:pPr>
      <w:ind w:firstLine="420" w:firstLineChars="200"/>
    </w:pPr>
    <w:rPr>
      <w:rFonts w:ascii="Calibri" w:hAnsi="Calibri" w:cs="Calibri"/>
      <w:szCs w:val="21"/>
    </w:rPr>
  </w:style>
  <w:style w:type="paragraph" w:customStyle="1" w:styleId="68">
    <w:name w:val=" Char Char Char Char Char Char Char Char Char Char Char Char Char Char"/>
    <w:basedOn w:val="1"/>
    <w:uiPriority w:val="0"/>
    <w:rPr>
      <w:rFonts w:ascii="Tahoma" w:hAnsi="Tahoma"/>
      <w:sz w:val="24"/>
      <w:szCs w:val="20"/>
    </w:rPr>
  </w:style>
  <w:style w:type="paragraph" w:customStyle="1" w:styleId="69">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0">
    <w:name w:val="p0"/>
    <w:uiPriority w:val="0"/>
    <w:pPr>
      <w:jc w:val="both"/>
    </w:pPr>
    <w:rPr>
      <w:color w:val="000000"/>
      <w:sz w:val="21"/>
      <w:szCs w:val="21"/>
      <w:lang w:val="en-US" w:eastAsia="zh-CN" w:bidi="ar-SA"/>
    </w:rPr>
  </w:style>
  <w:style w:type="paragraph" w:customStyle="1" w:styleId="71">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2">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3">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4">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75">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6">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7">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8">
    <w:name w:val="样式1"/>
    <w:basedOn w:val="2"/>
    <w:uiPriority w:val="0"/>
    <w:pPr>
      <w:spacing w:before="0" w:after="0" w:line="576" w:lineRule="auto"/>
    </w:pPr>
    <w:rPr>
      <w:rFonts w:ascii="Calibri" w:hAnsi="Calibri" w:cs="Calibri"/>
      <w:sz w:val="44"/>
      <w:lang w:val="en-US" w:eastAsia="zh-CN"/>
    </w:rPr>
  </w:style>
  <w:style w:type="paragraph" w:customStyle="1" w:styleId="79">
    <w:name w:val="Char Char4"/>
    <w:basedOn w:val="1"/>
    <w:uiPriority w:val="0"/>
    <w:rPr>
      <w:rFonts w:ascii="Tahoma" w:hAnsi="Tahoma"/>
      <w:sz w:val="24"/>
      <w:szCs w:val="20"/>
    </w:rPr>
  </w:style>
  <w:style w:type="paragraph" w:customStyle="1" w:styleId="80">
    <w:name w:val="_Style 2"/>
    <w:basedOn w:val="1"/>
    <w:qFormat/>
    <w:uiPriority w:val="0"/>
    <w:pPr>
      <w:ind w:left="720"/>
      <w:contextualSpacing/>
    </w:pPr>
  </w:style>
  <w:style w:type="paragraph" w:customStyle="1" w:styleId="81">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2">
    <w:name w:val="列出段落1"/>
    <w:basedOn w:val="1"/>
    <w:uiPriority w:val="0"/>
    <w:pPr>
      <w:ind w:firstLine="420" w:firstLineChars="200"/>
    </w:pPr>
    <w:rPr>
      <w:szCs w:val="21"/>
    </w:rPr>
  </w:style>
  <w:style w:type="paragraph" w:customStyle="1" w:styleId="83">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4">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85">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6">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styleId="87">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8">
    <w:name w:val="_Style 13"/>
    <w:basedOn w:val="1"/>
    <w:uiPriority w:val="0"/>
    <w:rPr>
      <w:rFonts w:ascii="Tahoma" w:hAnsi="Tahoma"/>
      <w:sz w:val="24"/>
      <w:szCs w:val="20"/>
    </w:rPr>
  </w:style>
  <w:style w:type="paragraph" w:customStyle="1" w:styleId="89">
    <w:name w:val="Char Char Char Char Char Char Char Char Char Char Char Char Char Char"/>
    <w:basedOn w:val="1"/>
    <w:uiPriority w:val="0"/>
    <w:rPr>
      <w:rFonts w:ascii="Tahoma" w:hAnsi="Tahoma"/>
      <w:sz w:val="24"/>
      <w:szCs w:val="20"/>
    </w:rPr>
  </w:style>
  <w:style w:type="paragraph" w:customStyle="1" w:styleId="90">
    <w:name w:val="_Style 15"/>
    <w:basedOn w:val="1"/>
    <w:uiPriority w:val="0"/>
    <w:pPr>
      <w:tabs>
        <w:tab w:val="left" w:pos="360"/>
      </w:tabs>
    </w:pPr>
    <w:rPr>
      <w:sz w:val="24"/>
    </w:rPr>
  </w:style>
  <w:style w:type="paragraph" w:customStyle="1" w:styleId="91">
    <w:name w:val="默认段落字体 Para Char"/>
    <w:basedOn w:val="1"/>
    <w:uiPriority w:val="0"/>
    <w:pPr>
      <w:spacing w:line="360" w:lineRule="auto"/>
      <w:ind w:firstLine="200" w:firstLineChars="200"/>
    </w:pPr>
    <w:rPr>
      <w:rFonts w:ascii="宋体" w:hAnsi="宋体" w:cs="宋体"/>
      <w:sz w:val="24"/>
    </w:rPr>
  </w:style>
  <w:style w:type="paragraph" w:customStyle="1" w:styleId="92">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3">
    <w:name w:val="Char"/>
    <w:basedOn w:val="1"/>
    <w:uiPriority w:val="0"/>
    <w:rPr>
      <w:rFonts w:ascii="Tahoma" w:hAnsi="Tahoma"/>
      <w:sz w:val="24"/>
      <w:szCs w:val="20"/>
    </w:rPr>
  </w:style>
  <w:style w:type="paragraph" w:customStyle="1" w:styleId="94">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5">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6">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7">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8">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99">
    <w:name w:val="WPSOffice手动目录 1"/>
    <w:uiPriority w:val="0"/>
    <w:rPr>
      <w:lang w:val="en-US" w:eastAsia="zh-CN" w:bidi="ar-SA"/>
    </w:rPr>
  </w:style>
  <w:style w:type="paragraph" w:customStyle="1" w:styleId="100">
    <w:name w:val="正文_0_1_0"/>
    <w:basedOn w:val="1"/>
    <w:qFormat/>
    <w:uiPriority w:val="0"/>
    <w:pPr>
      <w:spacing w:line="240" w:lineRule="auto"/>
      <w:ind w:firstLine="0" w:firstLineChars="0"/>
    </w:pPr>
    <w:rPr>
      <w:rFonts w:ascii="Calibri" w:hAnsi="Calibri" w:eastAsia="宋体" w:cs="Times New Roman"/>
      <w:sz w:val="21"/>
      <w:szCs w:val="24"/>
    </w:rPr>
  </w:style>
  <w:style w:type="character" w:customStyle="1" w:styleId="101">
    <w:name w:val="NormalCharacter"/>
    <w:semiHidden/>
    <w:qFormat/>
    <w:uiPriority w:val="0"/>
  </w:style>
  <w:style w:type="paragraph" w:customStyle="1" w:styleId="102">
    <w:name w:val="无间隔1"/>
    <w:qFormat/>
    <w:uiPriority w:val="0"/>
    <w:pPr>
      <w:widowControl w:val="0"/>
      <w:spacing w:line="360" w:lineRule="auto"/>
      <w:jc w:val="both"/>
    </w:pPr>
    <w:rPr>
      <w:rFonts w:ascii="Times New Roman" w:hAnsi="Times New Roman" w:eastAsia="宋体" w:cs="Times New Roman"/>
      <w:kern w:val="0"/>
      <w:sz w:val="24"/>
      <w:szCs w:val="20"/>
      <w:lang w:val="en-US" w:eastAsia="zh-CN" w:bidi="ar-SA"/>
    </w:rPr>
  </w:style>
  <w:style w:type="paragraph" w:customStyle="1" w:styleId="103">
    <w:name w:val="Table Text"/>
    <w:basedOn w:val="1"/>
    <w:semiHidden/>
    <w:qFormat/>
    <w:uiPriority w:val="0"/>
    <w:rPr>
      <w:rFonts w:ascii="宋体" w:hAnsi="宋体" w:eastAsia="宋体" w:cs="宋体"/>
      <w:sz w:val="24"/>
      <w:szCs w:val="24"/>
      <w:lang w:val="en-US" w:eastAsia="en-US" w:bidi="ar-SA"/>
    </w:rPr>
  </w:style>
  <w:style w:type="table" w:customStyle="1" w:styleId="104">
    <w:name w:val="Table Normal"/>
    <w:unhideWhenUsed/>
    <w:qFormat/>
    <w:uiPriority w:val="0"/>
    <w:tblPr>
      <w:tblStyle w:val="32"/>
      <w:tblCellMar>
        <w:top w:w="0" w:type="dxa"/>
        <w:left w:w="0" w:type="dxa"/>
        <w:bottom w:w="0" w:type="dxa"/>
        <w:right w:w="0" w:type="dxa"/>
      </w:tblCellMar>
    </w:tblPr>
  </w:style>
  <w:style w:type="paragraph" w:customStyle="1" w:styleId="105">
    <w:name w:val="普通(网站)1"/>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1322</Words>
  <Characters>1524</Characters>
  <Lines>250</Lines>
  <Paragraphs>70</Paragraphs>
  <TotalTime>31</TotalTime>
  <ScaleCrop>false</ScaleCrop>
  <LinksUpToDate>false</LinksUpToDate>
  <CharactersWithSpaces>1664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2017-10-11T13:46:00Z</dcterms:created>
  <dc:creator>Administrator</dc:creator>
  <cp:lastModifiedBy>玉簪轻绾融于发</cp:lastModifiedBy>
  <cp:lastPrinted>2026-05-12T08:09:42Z</cp:lastPrinted>
  <dcterms:modified xsi:type="dcterms:W3CDTF">2026-05-13T07:38:53Z</dcterms:modified>
  <dc:title>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0153C0FB7EE14DAC9DD184C0E0AAECAD_13</vt:lpwstr>
  </property>
  <property fmtid="{D5CDD505-2E9C-101B-9397-08002B2CF9AE}" pid="4" name="KSOTemplateDocerSaveRecord">
    <vt:lpwstr>eyJoZGlkIjoiM2Q5N2IxOGQ2ZmZjZjdlNGU0NDc2OGNkZTZmNzExYjciLCJ1c2VySWQiOiIyMzg3NjkwOTgifQ==</vt:lpwstr>
  </property>
</Properties>
</file>