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6DA6">
      <w:pPr>
        <w:jc w:val="center"/>
        <w:rPr>
          <w:rFonts w:hint="eastAsia" w:ascii="宋体" w:hAnsi="宋体"/>
          <w:b/>
          <w:sz w:val="36"/>
          <w:szCs w:val="36"/>
        </w:rPr>
      </w:pPr>
      <w:bookmarkStart w:id="104" w:name="_GoBack"/>
      <w:bookmarkEnd w:id="104"/>
    </w:p>
    <w:p w14:paraId="2522C87A">
      <w:pPr>
        <w:jc w:val="center"/>
        <w:rPr>
          <w:rFonts w:hint="eastAsia" w:ascii="宋体" w:hAnsi="宋体"/>
          <w:sz w:val="36"/>
          <w:szCs w:val="36"/>
        </w:rPr>
      </w:pPr>
      <w:r>
        <w:rPr>
          <w:rFonts w:hint="eastAsia" w:ascii="宋体" w:hAnsi="宋体"/>
          <w:b/>
          <w:sz w:val="36"/>
          <w:szCs w:val="36"/>
          <w:lang w:eastAsia="zh-CN"/>
        </w:rPr>
        <w:t>青海民族大学电梯维保项目</w:t>
      </w:r>
    </w:p>
    <w:p w14:paraId="22ABD9F3">
      <w:pPr>
        <w:jc w:val="center"/>
        <w:rPr>
          <w:rFonts w:hint="eastAsia" w:ascii="宋体" w:hAnsi="宋体"/>
          <w:sz w:val="36"/>
          <w:szCs w:val="36"/>
        </w:rPr>
      </w:pPr>
    </w:p>
    <w:p w14:paraId="28B04EEF">
      <w:pPr>
        <w:jc w:val="center"/>
        <w:rPr>
          <w:rFonts w:hint="eastAsia" w:ascii="宋体" w:hAnsi="宋体"/>
          <w:sz w:val="36"/>
          <w:szCs w:val="36"/>
        </w:rPr>
      </w:pPr>
    </w:p>
    <w:p w14:paraId="716BE05E">
      <w:pPr>
        <w:jc w:val="center"/>
        <w:rPr>
          <w:rFonts w:hint="eastAsia" w:ascii="宋体" w:hAnsi="宋体" w:eastAsia="宋体"/>
          <w:b/>
          <w:sz w:val="96"/>
          <w:szCs w:val="96"/>
          <w:lang w:eastAsia="zh-CN"/>
        </w:rPr>
      </w:pPr>
      <w:r>
        <w:rPr>
          <w:rFonts w:hint="eastAsia" w:ascii="宋体" w:hAnsi="宋体"/>
          <w:b/>
          <w:sz w:val="96"/>
          <w:szCs w:val="96"/>
          <w:lang w:eastAsia="zh-CN"/>
        </w:rPr>
        <w:t>询价通知书</w:t>
      </w:r>
    </w:p>
    <w:p w14:paraId="5110B832">
      <w:pPr>
        <w:jc w:val="center"/>
        <w:rPr>
          <w:rFonts w:hint="eastAsia" w:ascii="宋体" w:hAnsi="宋体"/>
          <w:sz w:val="32"/>
          <w:szCs w:val="32"/>
        </w:rPr>
      </w:pPr>
    </w:p>
    <w:p w14:paraId="5A69C282">
      <w:pPr>
        <w:jc w:val="center"/>
        <w:rPr>
          <w:rFonts w:hint="eastAsia" w:ascii="宋体" w:hAnsi="宋体"/>
          <w:sz w:val="32"/>
          <w:szCs w:val="32"/>
        </w:rPr>
      </w:pPr>
    </w:p>
    <w:p w14:paraId="6C4031E7">
      <w:pPr>
        <w:jc w:val="center"/>
        <w:rPr>
          <w:rFonts w:hint="eastAsia" w:ascii="宋体" w:hAnsi="宋体"/>
          <w:sz w:val="32"/>
          <w:szCs w:val="32"/>
        </w:rPr>
      </w:pPr>
    </w:p>
    <w:p w14:paraId="7B2DA0C3">
      <w:pPr>
        <w:spacing w:line="1000" w:lineRule="exact"/>
        <w:ind w:left="2530" w:leftChars="516" w:hanging="1446" w:hangingChars="400"/>
        <w:jc w:val="left"/>
        <w:rPr>
          <w:rFonts w:hint="eastAsia" w:ascii="宋体" w:hAnsi="宋体" w:eastAsia="宋体"/>
          <w:b/>
          <w:sz w:val="36"/>
          <w:szCs w:val="36"/>
          <w:lang w:eastAsia="zh-CN"/>
        </w:rPr>
      </w:pPr>
      <w:r>
        <w:rPr>
          <w:rFonts w:hint="eastAsia" w:ascii="宋体" w:hAnsi="宋体"/>
          <w:b/>
          <w:sz w:val="36"/>
          <w:szCs w:val="36"/>
        </w:rPr>
        <w:t>采购编号：</w:t>
      </w:r>
      <w:r>
        <w:rPr>
          <w:rFonts w:hint="eastAsia" w:ascii="宋体" w:hAnsi="宋体"/>
          <w:b/>
          <w:sz w:val="36"/>
          <w:szCs w:val="36"/>
          <w:lang w:eastAsia="zh-CN"/>
        </w:rPr>
        <w:t>DY2026-05-14A</w:t>
      </w:r>
    </w:p>
    <w:p w14:paraId="720A8292">
      <w:pPr>
        <w:spacing w:line="1000" w:lineRule="exact"/>
        <w:ind w:left="2530" w:leftChars="516" w:hanging="1446" w:hangingChars="400"/>
        <w:jc w:val="left"/>
        <w:rPr>
          <w:rFonts w:hint="eastAsia" w:ascii="宋体" w:hAnsi="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青海民族大学电梯维保项目</w:t>
      </w:r>
    </w:p>
    <w:p w14:paraId="2E29BB81">
      <w:pPr>
        <w:spacing w:line="1000" w:lineRule="exact"/>
        <w:ind w:left="2530" w:leftChars="516" w:hanging="1446" w:hangingChars="400"/>
        <w:jc w:val="left"/>
        <w:rPr>
          <w:rFonts w:hint="eastAsia" w:ascii="宋体" w:hAnsi="宋体" w:eastAsia="宋体"/>
          <w:b/>
          <w:sz w:val="36"/>
          <w:szCs w:val="36"/>
          <w:lang w:eastAsia="zh-CN"/>
        </w:rPr>
      </w:pPr>
      <w:r>
        <w:rPr>
          <w:rFonts w:hint="eastAsia" w:ascii="宋体" w:hAnsi="宋体"/>
          <w:b/>
          <w:sz w:val="36"/>
          <w:szCs w:val="36"/>
        </w:rPr>
        <w:t>采购人：</w:t>
      </w:r>
      <w:r>
        <w:rPr>
          <w:rFonts w:hint="eastAsia" w:ascii="宋体" w:hAnsi="宋体"/>
          <w:b/>
          <w:sz w:val="36"/>
          <w:szCs w:val="36"/>
          <w:lang w:eastAsia="zh-CN"/>
        </w:rPr>
        <w:t>青海民族大学</w:t>
      </w:r>
    </w:p>
    <w:p w14:paraId="2A382379">
      <w:pPr>
        <w:spacing w:line="1000" w:lineRule="exact"/>
        <w:ind w:left="3784" w:leftChars="516" w:hanging="2700" w:hangingChars="747"/>
        <w:jc w:val="left"/>
        <w:rPr>
          <w:rFonts w:hint="eastAsia" w:ascii="宋体" w:hAnsi="宋体" w:eastAsia="宋体"/>
          <w:b/>
          <w:sz w:val="36"/>
          <w:szCs w:val="36"/>
          <w:lang w:eastAsia="zh-CN"/>
        </w:rPr>
      </w:pPr>
      <w:r>
        <w:rPr>
          <w:rFonts w:hint="eastAsia" w:ascii="宋体" w:hAnsi="宋体"/>
          <w:b/>
          <w:sz w:val="36"/>
          <w:szCs w:val="36"/>
        </w:rPr>
        <w:t>采购代理机构：</w:t>
      </w:r>
      <w:r>
        <w:rPr>
          <w:rFonts w:hint="eastAsia" w:ascii="宋体" w:hAnsi="宋体"/>
          <w:b/>
          <w:sz w:val="36"/>
          <w:szCs w:val="36"/>
          <w:lang w:eastAsia="zh-CN"/>
        </w:rPr>
        <w:t>青海鼎誉工程咨询有限公司</w:t>
      </w:r>
    </w:p>
    <w:p w14:paraId="38E616CA">
      <w:pPr>
        <w:spacing w:line="1000" w:lineRule="exact"/>
        <w:ind w:firstLine="1066" w:firstLineChars="295"/>
        <w:jc w:val="left"/>
        <w:rPr>
          <w:rFonts w:hint="eastAsia" w:ascii="宋体" w:hAnsi="宋体"/>
          <w:b/>
          <w:sz w:val="36"/>
          <w:szCs w:val="36"/>
        </w:rPr>
      </w:pPr>
      <w:r>
        <w:rPr>
          <w:rFonts w:hint="eastAsia" w:ascii="宋体" w:hAnsi="宋体"/>
          <w:b/>
          <w:sz w:val="36"/>
          <w:szCs w:val="36"/>
        </w:rPr>
        <w:t>编制日期：20</w:t>
      </w:r>
      <w:r>
        <w:rPr>
          <w:rFonts w:hint="eastAsia" w:ascii="宋体" w:hAnsi="宋体"/>
          <w:b/>
          <w:sz w:val="36"/>
          <w:szCs w:val="36"/>
          <w:lang w:val="en-US" w:eastAsia="zh-CN"/>
        </w:rPr>
        <w:t>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p>
    <w:p w14:paraId="1A3506D9">
      <w:pPr>
        <w:ind w:firstLine="600"/>
        <w:jc w:val="center"/>
        <w:rPr>
          <w:rFonts w:hint="eastAsia" w:ascii="宋体" w:hAnsi="宋体"/>
          <w:b/>
          <w:color w:val="000000"/>
          <w:sz w:val="30"/>
          <w:szCs w:val="30"/>
        </w:rPr>
      </w:pPr>
    </w:p>
    <w:p w14:paraId="0B22BBC2">
      <w:pPr>
        <w:bidi w:val="0"/>
        <w:rPr>
          <w:rFonts w:hint="eastAsia" w:ascii="宋体" w:hAnsi="宋体"/>
          <w:b/>
          <w:color w:val="000000"/>
          <w:sz w:val="30"/>
          <w:szCs w:val="30"/>
        </w:rPr>
      </w:pPr>
    </w:p>
    <w:p w14:paraId="7A564E7A">
      <w:pPr>
        <w:bidi w:val="0"/>
        <w:rPr>
          <w:rFonts w:hint="eastAsia" w:ascii="宋体" w:hAnsi="宋体"/>
          <w:b/>
          <w:color w:val="000000"/>
          <w:sz w:val="30"/>
          <w:szCs w:val="30"/>
        </w:rPr>
      </w:pPr>
    </w:p>
    <w:p w14:paraId="3BF78CD5">
      <w:pPr>
        <w:bidi w:val="0"/>
        <w:rPr>
          <w:rFonts w:hint="eastAsia" w:ascii="宋体" w:hAnsi="宋体"/>
          <w:b/>
          <w:color w:val="000000"/>
          <w:sz w:val="30"/>
          <w:szCs w:val="30"/>
        </w:rPr>
      </w:pPr>
    </w:p>
    <w:p w14:paraId="7A6C69E2">
      <w:pPr>
        <w:bidi w:val="0"/>
        <w:rPr>
          <w:rFonts w:hint="eastAsia" w:ascii="宋体" w:hAnsi="宋体"/>
          <w:b/>
          <w:color w:val="000000"/>
          <w:sz w:val="30"/>
          <w:szCs w:val="30"/>
        </w:rPr>
      </w:pPr>
    </w:p>
    <w:p w14:paraId="39212EE7">
      <w:pPr>
        <w:bidi w:val="0"/>
        <w:rPr>
          <w:rFonts w:hint="eastAsia" w:ascii="宋体" w:hAnsi="宋体"/>
          <w:b/>
          <w:color w:val="000000"/>
          <w:sz w:val="30"/>
          <w:szCs w:val="30"/>
        </w:rPr>
      </w:pPr>
    </w:p>
    <w:p w14:paraId="74CB0B96">
      <w:pPr>
        <w:bidi w:val="0"/>
        <w:rPr>
          <w:rFonts w:hint="eastAsia" w:ascii="宋体" w:hAnsi="宋体"/>
          <w:b/>
          <w:color w:val="000000"/>
          <w:sz w:val="30"/>
          <w:szCs w:val="30"/>
        </w:rPr>
      </w:pPr>
    </w:p>
    <w:p w14:paraId="0180F771">
      <w:pPr>
        <w:bidi w:val="0"/>
        <w:rPr>
          <w:rFonts w:hint="eastAsia" w:ascii="宋体" w:hAnsi="宋体"/>
          <w:b/>
          <w:color w:val="000000"/>
          <w:sz w:val="30"/>
          <w:szCs w:val="30"/>
        </w:rPr>
      </w:pPr>
    </w:p>
    <w:p w14:paraId="4CA6A45D">
      <w:pPr>
        <w:bidi w:val="0"/>
        <w:rPr>
          <w:rFonts w:hint="eastAsia" w:ascii="宋体" w:hAnsi="宋体"/>
          <w:b/>
          <w:color w:val="000000"/>
          <w:sz w:val="30"/>
          <w:szCs w:val="30"/>
        </w:rPr>
      </w:pPr>
    </w:p>
    <w:p w14:paraId="2CE3EC0F">
      <w:pPr>
        <w:bidi w:val="0"/>
        <w:rPr>
          <w:rFonts w:hint="eastAsia" w:ascii="宋体" w:hAnsi="宋体"/>
          <w:b/>
          <w:color w:val="000000"/>
          <w:sz w:val="30"/>
          <w:szCs w:val="30"/>
        </w:rPr>
      </w:pPr>
    </w:p>
    <w:p w14:paraId="7789EC50">
      <w:pPr>
        <w:bidi w:val="0"/>
        <w:jc w:val="center"/>
        <w:rPr>
          <w:rFonts w:hint="eastAsia" w:ascii="宋体" w:hAnsi="宋体"/>
          <w:b/>
          <w:sz w:val="52"/>
          <w:szCs w:val="52"/>
        </w:rPr>
      </w:pPr>
      <w:r>
        <w:rPr>
          <w:rFonts w:hint="eastAsia" w:ascii="宋体" w:hAnsi="宋体"/>
          <w:b/>
          <w:color w:val="000000"/>
          <w:sz w:val="30"/>
          <w:szCs w:val="30"/>
        </w:rPr>
        <w:br w:type="page"/>
      </w:r>
      <w:r>
        <w:rPr>
          <w:rFonts w:hint="eastAsia" w:ascii="宋体" w:hAnsi="宋体"/>
          <w:b/>
          <w:bCs/>
          <w:color w:val="000000"/>
          <w:kern w:val="44"/>
          <w:sz w:val="44"/>
          <w:szCs w:val="44"/>
        </w:rPr>
        <w:t>目   录</w:t>
      </w:r>
    </w:p>
    <w:p w14:paraId="67BC9D8D">
      <w:pPr>
        <w:ind w:firstLine="1552" w:firstLineChars="485"/>
        <w:rPr>
          <w:rFonts w:hint="eastAsia" w:ascii="宋体" w:hAnsi="宋体"/>
          <w:b/>
          <w:sz w:val="32"/>
          <w:szCs w:val="32"/>
        </w:rPr>
      </w:pPr>
      <w:r>
        <w:rPr>
          <w:rFonts w:hint="eastAsia" w:ascii="宋体" w:hAnsi="宋体"/>
          <w:sz w:val="32"/>
          <w:szCs w:val="32"/>
        </w:rPr>
        <w:t xml:space="preserve">第一章——公告  </w:t>
      </w:r>
      <w:r>
        <w:rPr>
          <w:rFonts w:hint="eastAsia" w:ascii="宋体" w:hAnsi="宋体"/>
          <w:b/>
          <w:sz w:val="32"/>
          <w:szCs w:val="32"/>
        </w:rPr>
        <w:t xml:space="preserve">  </w:t>
      </w:r>
    </w:p>
    <w:p w14:paraId="417EF246">
      <w:pPr>
        <w:ind w:firstLine="1552" w:firstLineChars="485"/>
        <w:rPr>
          <w:rFonts w:hint="eastAsia" w:ascii="宋体" w:hAnsi="宋体"/>
          <w:sz w:val="32"/>
          <w:szCs w:val="32"/>
        </w:rPr>
      </w:pPr>
      <w:r>
        <w:rPr>
          <w:rFonts w:hint="eastAsia" w:ascii="宋体" w:hAnsi="宋体"/>
          <w:sz w:val="32"/>
          <w:szCs w:val="32"/>
        </w:rPr>
        <w:t>第二章——投标人须知前附表</w:t>
      </w:r>
    </w:p>
    <w:p w14:paraId="7F4690BB">
      <w:pPr>
        <w:ind w:firstLine="600"/>
        <w:rPr>
          <w:rFonts w:hint="eastAsia" w:ascii="宋体" w:hAnsi="宋体"/>
          <w:sz w:val="32"/>
          <w:szCs w:val="32"/>
        </w:rPr>
      </w:pPr>
      <w:r>
        <w:rPr>
          <w:rFonts w:hint="eastAsia" w:ascii="宋体" w:hAnsi="宋体"/>
          <w:sz w:val="32"/>
          <w:szCs w:val="32"/>
        </w:rPr>
        <w:t xml:space="preserve">      第三章——投标人须知</w:t>
      </w:r>
    </w:p>
    <w:p w14:paraId="0671CB39">
      <w:pPr>
        <w:ind w:firstLine="600"/>
        <w:rPr>
          <w:rFonts w:hint="eastAsia" w:ascii="宋体" w:hAnsi="宋体"/>
          <w:sz w:val="32"/>
          <w:szCs w:val="32"/>
        </w:rPr>
      </w:pPr>
      <w:r>
        <w:rPr>
          <w:rFonts w:hint="eastAsia" w:ascii="宋体" w:hAnsi="宋体"/>
          <w:sz w:val="32"/>
          <w:szCs w:val="32"/>
        </w:rPr>
        <w:t xml:space="preserve">      第四章——</w:t>
      </w:r>
      <w:r>
        <w:rPr>
          <w:rFonts w:hint="eastAsia" w:ascii="宋体" w:hAnsi="宋体"/>
          <w:sz w:val="32"/>
          <w:szCs w:val="32"/>
          <w:lang w:val="en-US" w:eastAsia="zh-CN"/>
        </w:rPr>
        <w:t>服务内容及</w:t>
      </w:r>
      <w:r>
        <w:rPr>
          <w:rFonts w:hint="eastAsia" w:ascii="宋体" w:hAnsi="宋体"/>
          <w:sz w:val="32"/>
          <w:szCs w:val="32"/>
        </w:rPr>
        <w:t>要求</w:t>
      </w:r>
    </w:p>
    <w:p w14:paraId="6A81321C">
      <w:pPr>
        <w:spacing w:line="360" w:lineRule="auto"/>
        <w:ind w:firstLine="1600" w:firstLineChars="500"/>
        <w:rPr>
          <w:rFonts w:hint="eastAsia" w:ascii="宋体" w:hAnsi="宋体"/>
          <w:sz w:val="32"/>
          <w:szCs w:val="32"/>
          <w:lang w:val="en-US" w:eastAsia="zh-CN"/>
        </w:rPr>
      </w:pPr>
      <w:r>
        <w:rPr>
          <w:rFonts w:hint="eastAsia" w:ascii="宋体" w:hAnsi="宋体"/>
          <w:sz w:val="32"/>
          <w:szCs w:val="32"/>
        </w:rPr>
        <w:t>第五章——</w:t>
      </w:r>
      <w:r>
        <w:rPr>
          <w:rFonts w:hint="eastAsia" w:ascii="宋体" w:hAnsi="宋体"/>
          <w:sz w:val="32"/>
          <w:szCs w:val="32"/>
          <w:lang w:val="en-US" w:eastAsia="zh-CN"/>
        </w:rPr>
        <w:t>响应文件格式</w:t>
      </w:r>
    </w:p>
    <w:p w14:paraId="5135CE2C">
      <w:pPr>
        <w:spacing w:line="360" w:lineRule="auto"/>
        <w:ind w:firstLine="1600" w:firstLineChars="500"/>
        <w:rPr>
          <w:rFonts w:hint="default" w:ascii="宋体" w:hAnsi="宋体"/>
          <w:sz w:val="32"/>
          <w:szCs w:val="32"/>
          <w:lang w:val="en-US" w:eastAsia="zh-CN"/>
        </w:rPr>
      </w:pPr>
      <w:r>
        <w:rPr>
          <w:rFonts w:hint="eastAsia" w:ascii="宋体" w:hAnsi="宋体"/>
          <w:sz w:val="32"/>
          <w:szCs w:val="32"/>
        </w:rPr>
        <w:t>第</w:t>
      </w:r>
      <w:r>
        <w:rPr>
          <w:rFonts w:hint="eastAsia" w:ascii="宋体" w:hAnsi="宋体"/>
          <w:sz w:val="32"/>
          <w:szCs w:val="32"/>
          <w:lang w:val="en-US" w:eastAsia="zh-CN"/>
        </w:rPr>
        <w:t>六</w:t>
      </w:r>
      <w:r>
        <w:rPr>
          <w:rFonts w:hint="eastAsia" w:ascii="宋体" w:hAnsi="宋体"/>
          <w:sz w:val="32"/>
          <w:szCs w:val="32"/>
        </w:rPr>
        <w:t>章——</w:t>
      </w:r>
      <w:r>
        <w:rPr>
          <w:rFonts w:hint="eastAsia" w:ascii="宋体" w:hAnsi="宋体"/>
          <w:sz w:val="32"/>
          <w:szCs w:val="32"/>
          <w:lang w:val="en-US" w:eastAsia="zh-CN"/>
        </w:rPr>
        <w:t>合同文本</w:t>
      </w:r>
    </w:p>
    <w:p w14:paraId="23FA575A">
      <w:pPr>
        <w:spacing w:line="360" w:lineRule="auto"/>
        <w:ind w:left="284" w:hanging="284"/>
        <w:jc w:val="center"/>
        <w:rPr>
          <w:rFonts w:hint="eastAsia" w:ascii="宋体" w:hAnsi="宋体"/>
          <w:b/>
          <w:color w:val="000000"/>
          <w:sz w:val="24"/>
        </w:rPr>
        <w:sectPr>
          <w:headerReference r:id="rId4" w:type="first"/>
          <w:headerReference r:id="rId3" w:type="default"/>
          <w:footerReference r:id="rId5" w:type="default"/>
          <w:footerReference r:id="rId6" w:type="even"/>
          <w:type w:val="continuous"/>
          <w:pgSz w:w="11907" w:h="16840"/>
          <w:pgMar w:top="1440" w:right="1287" w:bottom="1440" w:left="1800" w:header="851" w:footer="624" w:gutter="0"/>
          <w:pgNumType w:fmt="decimal" w:start="0"/>
          <w:cols w:space="720" w:num="1"/>
          <w:titlePg/>
          <w:docGrid w:linePitch="312" w:charSpace="0"/>
        </w:sectPr>
      </w:pPr>
    </w:p>
    <w:p w14:paraId="57E0DC04">
      <w:pPr>
        <w:spacing w:line="360" w:lineRule="auto"/>
        <w:ind w:left="284" w:hanging="284"/>
        <w:jc w:val="center"/>
        <w:rPr>
          <w:rFonts w:hint="eastAsia" w:ascii="宋体" w:hAnsi="宋体"/>
          <w:b/>
          <w:color w:val="000000"/>
          <w:sz w:val="36"/>
        </w:rPr>
      </w:pPr>
    </w:p>
    <w:p w14:paraId="5AF8E36C">
      <w:pPr>
        <w:spacing w:line="360" w:lineRule="auto"/>
        <w:ind w:left="284" w:hanging="284"/>
        <w:jc w:val="center"/>
        <w:rPr>
          <w:rFonts w:hint="eastAsia" w:ascii="宋体" w:hAnsi="宋体"/>
          <w:b/>
          <w:color w:val="000000"/>
          <w:sz w:val="36"/>
        </w:rPr>
      </w:pPr>
    </w:p>
    <w:p w14:paraId="54529272">
      <w:pPr>
        <w:spacing w:line="360" w:lineRule="auto"/>
        <w:ind w:left="284" w:hanging="284"/>
        <w:jc w:val="center"/>
        <w:rPr>
          <w:rFonts w:hint="eastAsia" w:ascii="宋体" w:hAnsi="宋体"/>
          <w:b/>
          <w:color w:val="000000"/>
          <w:sz w:val="36"/>
        </w:rPr>
      </w:pPr>
    </w:p>
    <w:p w14:paraId="3BDC07E5">
      <w:pPr>
        <w:spacing w:line="360" w:lineRule="auto"/>
        <w:ind w:left="284" w:hanging="284"/>
        <w:jc w:val="center"/>
        <w:rPr>
          <w:rFonts w:hint="eastAsia" w:ascii="宋体" w:hAnsi="宋体"/>
          <w:b/>
          <w:color w:val="000000"/>
          <w:sz w:val="36"/>
        </w:rPr>
      </w:pPr>
    </w:p>
    <w:p w14:paraId="12CE127A">
      <w:pPr>
        <w:spacing w:line="360" w:lineRule="auto"/>
        <w:ind w:left="284" w:hanging="284"/>
        <w:jc w:val="center"/>
        <w:rPr>
          <w:rFonts w:hint="eastAsia" w:ascii="宋体" w:hAnsi="宋体"/>
          <w:b/>
          <w:color w:val="000000"/>
          <w:sz w:val="36"/>
        </w:rPr>
      </w:pPr>
    </w:p>
    <w:p w14:paraId="51556AE9">
      <w:pPr>
        <w:spacing w:line="360" w:lineRule="auto"/>
        <w:ind w:left="284" w:hanging="284"/>
        <w:jc w:val="center"/>
        <w:rPr>
          <w:rFonts w:hint="eastAsia" w:ascii="宋体" w:hAnsi="宋体"/>
          <w:b/>
          <w:color w:val="000000"/>
          <w:sz w:val="36"/>
        </w:rPr>
      </w:pPr>
      <w:r>
        <w:rPr>
          <w:rFonts w:hint="eastAsia" w:ascii="宋体" w:hAnsi="宋体"/>
          <w:b/>
          <w:color w:val="000000"/>
          <w:sz w:val="36"/>
        </w:rPr>
        <w:br w:type="page"/>
      </w:r>
    </w:p>
    <w:p w14:paraId="40A79B66">
      <w:pPr>
        <w:spacing w:line="360" w:lineRule="auto"/>
        <w:ind w:left="284" w:hanging="284"/>
        <w:jc w:val="center"/>
        <w:rPr>
          <w:rFonts w:hint="eastAsia" w:ascii="宋体" w:hAnsi="宋体"/>
          <w:b/>
          <w:color w:val="000000"/>
          <w:sz w:val="36"/>
        </w:rPr>
      </w:pPr>
    </w:p>
    <w:p w14:paraId="5C7BF00B">
      <w:pPr>
        <w:spacing w:line="360" w:lineRule="auto"/>
        <w:ind w:left="284" w:hanging="284"/>
        <w:jc w:val="center"/>
        <w:rPr>
          <w:rFonts w:hint="eastAsia" w:ascii="宋体" w:hAnsi="宋体"/>
          <w:b/>
          <w:color w:val="000000"/>
          <w:sz w:val="36"/>
        </w:rPr>
      </w:pPr>
    </w:p>
    <w:p w14:paraId="116D6318">
      <w:pPr>
        <w:spacing w:line="360" w:lineRule="auto"/>
        <w:ind w:left="284" w:hanging="284"/>
        <w:jc w:val="center"/>
        <w:rPr>
          <w:rFonts w:hint="eastAsia" w:ascii="宋体" w:hAnsi="宋体"/>
          <w:b/>
          <w:color w:val="000000"/>
          <w:sz w:val="36"/>
        </w:rPr>
      </w:pPr>
    </w:p>
    <w:p w14:paraId="189FEBD5">
      <w:pPr>
        <w:pStyle w:val="3"/>
        <w:spacing w:line="360" w:lineRule="auto"/>
        <w:jc w:val="center"/>
        <w:rPr>
          <w:rFonts w:hint="eastAsia" w:ascii="宋体" w:hAnsi="宋体"/>
          <w:color w:val="000000"/>
        </w:rPr>
      </w:pPr>
      <w:bookmarkStart w:id="0" w:name="_Toc47261669"/>
      <w:bookmarkStart w:id="1" w:name="_Toc49019215"/>
      <w:bookmarkStart w:id="2" w:name="_Toc47418710"/>
      <w:bookmarkStart w:id="3" w:name="_Toc47261864"/>
      <w:bookmarkStart w:id="4" w:name="_Toc47261049"/>
      <w:bookmarkStart w:id="5" w:name="_Toc68590745"/>
      <w:bookmarkStart w:id="6" w:name="_Toc47418917"/>
      <w:bookmarkStart w:id="7" w:name="_Toc48995830"/>
      <w:bookmarkStart w:id="8" w:name="_Toc67110489"/>
      <w:bookmarkStart w:id="9" w:name="_Toc47418234"/>
      <w:bookmarkStart w:id="10" w:name="_Toc47262048"/>
      <w:bookmarkStart w:id="11" w:name="_Toc68072819"/>
      <w:bookmarkStart w:id="12" w:name="_Toc67110059"/>
      <w:bookmarkStart w:id="13" w:name="_Toc48791214"/>
      <w:bookmarkStart w:id="14" w:name="_Toc49019476"/>
      <w:bookmarkStart w:id="15" w:name="_Toc357529624"/>
    </w:p>
    <w:p w14:paraId="2E52BE5B">
      <w:pPr>
        <w:pStyle w:val="3"/>
        <w:spacing w:line="360" w:lineRule="auto"/>
        <w:jc w:val="center"/>
        <w:rPr>
          <w:rFonts w:hint="eastAsia" w:ascii="宋体" w:hAnsi="宋体"/>
          <w:color w:val="000000"/>
        </w:rPr>
      </w:pPr>
      <w:r>
        <w:rPr>
          <w:rFonts w:hint="eastAsia" w:ascii="宋体" w:hAnsi="宋体"/>
          <w:color w:val="000000"/>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000000"/>
        </w:rPr>
        <w:t>询价公告</w:t>
      </w:r>
      <w:bookmarkEnd w:id="15"/>
    </w:p>
    <w:p w14:paraId="369A95D5">
      <w:pPr>
        <w:pStyle w:val="14"/>
        <w:snapToGrid w:val="0"/>
        <w:rPr>
          <w:rFonts w:hint="eastAsia" w:ascii="宋体" w:hAnsi="宋体"/>
          <w:color w:val="000000"/>
        </w:rPr>
      </w:pPr>
    </w:p>
    <w:p w14:paraId="5286A95A">
      <w:pPr>
        <w:spacing w:line="480" w:lineRule="auto"/>
        <w:rPr>
          <w:rFonts w:hint="eastAsia" w:ascii="宋体" w:hAnsi="宋体"/>
          <w:bCs/>
          <w:color w:val="000000"/>
          <w:w w:val="90"/>
          <w:sz w:val="36"/>
          <w:szCs w:val="20"/>
        </w:rPr>
      </w:pPr>
    </w:p>
    <w:p w14:paraId="38AEDEC5">
      <w:pPr>
        <w:spacing w:line="480" w:lineRule="auto"/>
        <w:rPr>
          <w:rFonts w:hint="eastAsia" w:ascii="宋体" w:hAnsi="宋体"/>
          <w:bCs/>
          <w:color w:val="000000"/>
          <w:w w:val="90"/>
          <w:sz w:val="36"/>
          <w:szCs w:val="20"/>
        </w:rPr>
      </w:pPr>
    </w:p>
    <w:p w14:paraId="773A18F9">
      <w:pPr>
        <w:spacing w:line="480" w:lineRule="auto"/>
        <w:rPr>
          <w:rFonts w:hint="eastAsia" w:ascii="宋体" w:hAnsi="宋体"/>
          <w:bCs/>
          <w:color w:val="000000"/>
          <w:w w:val="90"/>
          <w:sz w:val="36"/>
          <w:szCs w:val="20"/>
        </w:rPr>
      </w:pPr>
    </w:p>
    <w:p w14:paraId="50DDABE2">
      <w:pPr>
        <w:spacing w:line="480" w:lineRule="auto"/>
        <w:rPr>
          <w:rFonts w:hint="eastAsia" w:ascii="宋体" w:hAnsi="宋体"/>
          <w:bCs/>
          <w:color w:val="000000"/>
          <w:w w:val="90"/>
          <w:sz w:val="36"/>
          <w:szCs w:val="20"/>
        </w:rPr>
      </w:pPr>
    </w:p>
    <w:p w14:paraId="737D2565">
      <w:pPr>
        <w:spacing w:line="480" w:lineRule="auto"/>
        <w:rPr>
          <w:rFonts w:hint="eastAsia" w:ascii="宋体" w:hAnsi="宋体"/>
          <w:bCs/>
          <w:color w:val="000000"/>
          <w:w w:val="90"/>
          <w:sz w:val="36"/>
          <w:szCs w:val="20"/>
        </w:rPr>
      </w:pPr>
    </w:p>
    <w:p w14:paraId="659A2FAE">
      <w:pPr>
        <w:spacing w:line="360" w:lineRule="auto"/>
        <w:rPr>
          <w:rFonts w:hint="eastAsia" w:ascii="宋体" w:hAnsi="宋体"/>
          <w:bCs/>
          <w:color w:val="000000"/>
          <w:w w:val="90"/>
          <w:sz w:val="36"/>
          <w:szCs w:val="20"/>
        </w:rPr>
      </w:pPr>
    </w:p>
    <w:p w14:paraId="60B7E168">
      <w:pPr>
        <w:spacing w:line="360" w:lineRule="auto"/>
        <w:rPr>
          <w:rFonts w:hint="eastAsia" w:ascii="宋体" w:hAnsi="宋体"/>
          <w:color w:val="000000"/>
          <w:sz w:val="24"/>
        </w:rPr>
        <w:sectPr>
          <w:footerReference r:id="rId7" w:type="default"/>
          <w:type w:val="continuous"/>
          <w:pgSz w:w="11907" w:h="16840"/>
          <w:pgMar w:top="1440" w:right="1287" w:bottom="1440" w:left="1800" w:header="851" w:footer="624" w:gutter="0"/>
          <w:pgNumType w:fmt="decimal"/>
          <w:cols w:space="720" w:num="1"/>
          <w:titlePg/>
          <w:docGrid w:linePitch="312" w:charSpace="0"/>
        </w:sectPr>
      </w:pPr>
    </w:p>
    <w:p w14:paraId="5F8D5CDF">
      <w:pPr>
        <w:ind w:firstLine="562" w:firstLineChars="200"/>
        <w:jc w:val="center"/>
        <w:rPr>
          <w:rFonts w:hint="eastAsia" w:ascii="宋体" w:hAnsi="宋体" w:eastAsia="宋体" w:cs="宋体"/>
          <w:b/>
          <w:bCs/>
          <w:sz w:val="28"/>
          <w:szCs w:val="28"/>
          <w:highlight w:val="none"/>
        </w:rPr>
      </w:pPr>
      <w:bookmarkStart w:id="16" w:name="_Toc49019216"/>
      <w:bookmarkStart w:id="17" w:name="_Toc67110060"/>
      <w:bookmarkStart w:id="18" w:name="_Toc67110490"/>
      <w:bookmarkStart w:id="19" w:name="_Toc49019477"/>
      <w:bookmarkStart w:id="20" w:name="_Toc68072820"/>
      <w:bookmarkStart w:id="21" w:name="_Toc68590746"/>
      <w:bookmarkStart w:id="22" w:name="_Toc47415923"/>
      <w:bookmarkStart w:id="23" w:name="_Toc47416177"/>
      <w:r>
        <w:rPr>
          <w:rFonts w:hint="eastAsia" w:ascii="宋体" w:hAnsi="宋体" w:eastAsia="宋体" w:cs="宋体"/>
          <w:b/>
          <w:bCs/>
          <w:sz w:val="28"/>
          <w:szCs w:val="28"/>
          <w:highlight w:val="none"/>
          <w:lang w:val="zh-CN"/>
        </w:rPr>
        <w:t>青海民族大学电梯维保项目询价公告</w:t>
      </w:r>
    </w:p>
    <w:p w14:paraId="012C0481">
      <w:pPr>
        <w:ind w:firstLine="440"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青海鼎誉工程咨询有限公司受青海民族大学委托，拟对青海民族大学电梯维保项目进行国内询价，现予以公告，欢迎符合条件的供应商前来参加</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lang w:val="zh-CN"/>
        </w:rPr>
        <w:t>。</w:t>
      </w:r>
    </w:p>
    <w:tbl>
      <w:tblPr>
        <w:tblStyle w:val="31"/>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0"/>
        <w:gridCol w:w="7233"/>
      </w:tblGrid>
      <w:tr w14:paraId="6C74D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9B7A74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采购项目编号</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3E449E2B">
            <w:pPr>
              <w:spacing w:line="400" w:lineRule="exact"/>
              <w:ind w:right="-80" w:rightChars="-38"/>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DY2026-05-14A</w:t>
            </w:r>
          </w:p>
        </w:tc>
      </w:tr>
      <w:tr w14:paraId="76FA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98A5623">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采购项目名称</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C706359">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青海民族大学电梯维保项目</w:t>
            </w:r>
          </w:p>
        </w:tc>
      </w:tr>
      <w:tr w14:paraId="5316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2DCC998">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采购方式</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72CE8D95">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询价</w:t>
            </w:r>
          </w:p>
        </w:tc>
      </w:tr>
      <w:tr w14:paraId="5988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BA9368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采购预算控制额度</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12646BE">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25</w:t>
            </w:r>
            <w:r>
              <w:rPr>
                <w:rFonts w:hint="eastAsia" w:ascii="宋体" w:hAnsi="宋体" w:eastAsia="宋体" w:cs="宋体"/>
                <w:sz w:val="22"/>
                <w:szCs w:val="22"/>
                <w:highlight w:val="none"/>
                <w:lang w:eastAsia="zh-CN"/>
              </w:rPr>
              <w:t>.00万元</w:t>
            </w:r>
          </w:p>
        </w:tc>
      </w:tr>
      <w:tr w14:paraId="7EED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70422C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项目分包个数</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1E528784">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无</w:t>
            </w:r>
            <w:r>
              <w:rPr>
                <w:rFonts w:hint="eastAsia" w:ascii="宋体" w:hAnsi="宋体" w:eastAsia="宋体" w:cs="宋体"/>
                <w:sz w:val="22"/>
                <w:szCs w:val="22"/>
                <w:highlight w:val="none"/>
                <w:lang w:val="zh-CN"/>
              </w:rPr>
              <w:t>分包</w:t>
            </w:r>
          </w:p>
        </w:tc>
      </w:tr>
      <w:tr w14:paraId="0AC9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2240BEA">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zh-CN"/>
              </w:rPr>
              <w:t>各</w:t>
            </w:r>
            <w:r>
              <w:rPr>
                <w:rFonts w:hint="eastAsia" w:ascii="宋体" w:hAnsi="宋体" w:eastAsia="宋体" w:cs="宋体"/>
                <w:sz w:val="22"/>
                <w:szCs w:val="22"/>
                <w:highlight w:val="none"/>
                <w:lang w:val="en-US" w:eastAsia="zh-CN"/>
              </w:rPr>
              <w:t>包采购内容及</w:t>
            </w:r>
            <w:r>
              <w:rPr>
                <w:rFonts w:hint="eastAsia" w:ascii="宋体" w:hAnsi="宋体" w:eastAsia="宋体" w:cs="宋体"/>
                <w:sz w:val="22"/>
                <w:szCs w:val="22"/>
                <w:highlight w:val="none"/>
                <w:lang w:val="zh-CN"/>
              </w:rPr>
              <w:t>要求</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6B752991">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电梯维保</w:t>
            </w:r>
            <w:r>
              <w:rPr>
                <w:rFonts w:hint="eastAsia" w:ascii="宋体" w:hAnsi="宋体" w:eastAsia="宋体" w:cs="宋体"/>
                <w:sz w:val="22"/>
                <w:szCs w:val="22"/>
                <w:highlight w:val="none"/>
                <w:lang w:val="zh-CN" w:eastAsia="zh-CN"/>
              </w:rPr>
              <w:t>服务，</w:t>
            </w:r>
            <w:r>
              <w:rPr>
                <w:rFonts w:hint="eastAsia" w:ascii="宋体" w:hAnsi="宋体" w:eastAsia="宋体" w:cs="宋体"/>
                <w:sz w:val="22"/>
                <w:szCs w:val="22"/>
                <w:highlight w:val="none"/>
                <w:lang w:val="zh-CN"/>
              </w:rPr>
              <w:t>具体内容详见《询价通知书》</w:t>
            </w:r>
          </w:p>
        </w:tc>
      </w:tr>
      <w:tr w14:paraId="3370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54DD02E">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供应商资格条件</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7C57D8B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1、提供下列材料：</w:t>
            </w:r>
          </w:p>
          <w:p w14:paraId="7A3B9DE0">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&lt;1&gt;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的营业执照等证明文件，自然人的身份证明。</w:t>
            </w:r>
          </w:p>
          <w:p w14:paraId="24108706">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&lt;2&gt;财务状况报告，依法缴纳税收和社会保障资金的相关材料。</w:t>
            </w:r>
          </w:p>
          <w:p w14:paraId="1F3E7E58">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&lt;3&gt;具备履行合同所必需的设备和专业技术能力的证明材料。</w:t>
            </w:r>
          </w:p>
          <w:p w14:paraId="4D71B03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&lt;4&gt;参加采购活动前3年内在经营活动中没有重大违法记录的书面声明。</w:t>
            </w:r>
          </w:p>
          <w:p w14:paraId="7828003B">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&lt;5&gt;具备法律、行政法规规定的其他条件的证明材料。</w:t>
            </w:r>
          </w:p>
          <w:p w14:paraId="6712390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2.单位负责人为同一人或者存在直接控股、管理关系的不同</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，不得参加同一合同项下的采购活动。否则，皆取消投标资格；</w:t>
            </w:r>
          </w:p>
          <w:p w14:paraId="33B7602A">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3.为本采购项目提供整体设计、规范编制或者项目管理、监理、检测等服务的</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，不得再参加该采购项目的其他采购活动；</w:t>
            </w:r>
          </w:p>
          <w:p w14:paraId="7E855FA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4.本项目不接受</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以联合体方式进行投标；</w:t>
            </w:r>
          </w:p>
          <w:p w14:paraId="258AFB3F">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eastAsia="zh-CN"/>
              </w:rPr>
              <w:t>主体信用记录符合采购活动要求：供应商未被列入“信用中国”网站(www.creditchina.gov.cn)和“中国政府采购”网站（www.ccgp.gov.cn）失信被执行人、重大税收违法失信主体、政府采购严重违法失信行为记录名单。</w:t>
            </w:r>
          </w:p>
          <w:p w14:paraId="092AB8DE">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6.其他资质：供应商须具备有效的《中华人民共和国特种设备生产许可证（电梯）》A级证书，并在人员、设备、资金等方面具有相应的能力。</w:t>
            </w:r>
          </w:p>
        </w:tc>
      </w:tr>
      <w:tr w14:paraId="22D10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45599A">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公告发布时间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031A2CF4">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2026年05月2</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val="zh-CN"/>
              </w:rPr>
              <w:t>日</w:t>
            </w:r>
          </w:p>
        </w:tc>
      </w:tr>
      <w:tr w14:paraId="0F28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8E531FB">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询价通知书发售起止时间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04D45098">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val="zh-CN"/>
              </w:rPr>
              <w:t>月</w:t>
            </w:r>
            <w:r>
              <w:rPr>
                <w:rFonts w:hint="eastAsia" w:ascii="宋体" w:hAnsi="宋体" w:eastAsia="宋体" w:cs="宋体"/>
                <w:sz w:val="22"/>
                <w:szCs w:val="22"/>
                <w:highlight w:val="none"/>
                <w:lang w:val="en-US" w:eastAsia="zh-CN"/>
              </w:rPr>
              <w:t>25</w:t>
            </w:r>
            <w:r>
              <w:rPr>
                <w:rFonts w:hint="eastAsia" w:ascii="宋体" w:hAnsi="宋体" w:eastAsia="宋体" w:cs="宋体"/>
                <w:sz w:val="22"/>
                <w:szCs w:val="22"/>
                <w:highlight w:val="none"/>
                <w:lang w:val="zh-CN"/>
              </w:rPr>
              <w:t>日</w:t>
            </w:r>
            <w:r>
              <w:rPr>
                <w:rFonts w:hint="eastAsia" w:ascii="宋体" w:hAnsi="宋体" w:eastAsia="宋体" w:cs="宋体"/>
                <w:color w:val="auto"/>
                <w:sz w:val="22"/>
                <w:szCs w:val="22"/>
                <w:highlight w:val="none"/>
                <w:lang w:val="zh-CN"/>
              </w:rPr>
              <w:t>至</w:t>
            </w:r>
            <w:r>
              <w:rPr>
                <w:rFonts w:hint="eastAsia" w:ascii="宋体" w:hAnsi="宋体" w:eastAsia="宋体" w:cs="宋体"/>
                <w:sz w:val="22"/>
                <w:szCs w:val="22"/>
                <w:highlight w:val="none"/>
                <w:lang w:val="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val="zh-CN"/>
              </w:rPr>
              <w:t>月</w:t>
            </w:r>
            <w:r>
              <w:rPr>
                <w:rFonts w:hint="eastAsia" w:ascii="宋体" w:hAnsi="宋体" w:eastAsia="宋体" w:cs="宋体"/>
                <w:sz w:val="22"/>
                <w:szCs w:val="22"/>
                <w:highlight w:val="none"/>
                <w:lang w:val="en-US" w:eastAsia="zh-CN"/>
              </w:rPr>
              <w:t>27</w:t>
            </w:r>
            <w:r>
              <w:rPr>
                <w:rFonts w:hint="eastAsia" w:ascii="宋体" w:hAnsi="宋体" w:eastAsia="宋体" w:cs="宋体"/>
                <w:sz w:val="22"/>
                <w:szCs w:val="22"/>
                <w:highlight w:val="none"/>
                <w:lang w:val="zh-CN"/>
              </w:rPr>
              <w:t>日</w:t>
            </w:r>
            <w:r>
              <w:rPr>
                <w:rFonts w:hint="eastAsia" w:ascii="宋体" w:hAnsi="宋体" w:eastAsia="宋体" w:cs="宋体"/>
                <w:color w:val="auto"/>
                <w:sz w:val="22"/>
                <w:szCs w:val="22"/>
                <w:highlight w:val="none"/>
                <w:lang w:val="zh-CN"/>
              </w:rPr>
              <w:t>，每日上午</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0时至</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zh-CN"/>
              </w:rPr>
              <w:t>时（北京时间，下同），</w:t>
            </w:r>
            <w:r>
              <w:rPr>
                <w:rFonts w:hint="eastAsia" w:ascii="宋体" w:hAnsi="宋体" w:eastAsia="宋体" w:cs="宋体"/>
                <w:color w:val="auto"/>
                <w:sz w:val="22"/>
                <w:szCs w:val="22"/>
                <w:highlight w:val="none"/>
              </w:rPr>
              <w:t>下午1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zh-CN"/>
              </w:rPr>
              <w:t>时至18:00时</w:t>
            </w:r>
          </w:p>
        </w:tc>
      </w:tr>
      <w:tr w14:paraId="5FFF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82BBC1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询价通知书发售方式</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172593D5">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现场或网上购买</w:t>
            </w:r>
          </w:p>
        </w:tc>
      </w:tr>
      <w:tr w14:paraId="76E5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45AA0B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询价通知书售价</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44E9C2F5">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500.00元（</w:t>
            </w:r>
            <w:r>
              <w:rPr>
                <w:rFonts w:hint="eastAsia" w:ascii="宋体" w:hAnsi="宋体" w:eastAsia="宋体" w:cs="宋体"/>
                <w:sz w:val="22"/>
                <w:szCs w:val="22"/>
                <w:highlight w:val="none"/>
                <w:lang w:val="en-US" w:eastAsia="zh-CN"/>
              </w:rPr>
              <w:t>询价通知书售后不退，投标资格不得转让</w:t>
            </w:r>
            <w:r>
              <w:rPr>
                <w:rFonts w:hint="eastAsia" w:ascii="宋体" w:hAnsi="宋体" w:eastAsia="宋体" w:cs="宋体"/>
                <w:sz w:val="22"/>
                <w:szCs w:val="22"/>
                <w:highlight w:val="none"/>
                <w:lang w:val="zh-CN"/>
              </w:rPr>
              <w:t>）</w:t>
            </w:r>
          </w:p>
        </w:tc>
      </w:tr>
      <w:tr w14:paraId="6E63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D2B6B4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询价通知书发售地点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38A41CE">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青海鼎誉工程咨询有限公司</w:t>
            </w:r>
          </w:p>
        </w:tc>
      </w:tr>
      <w:tr w14:paraId="13A3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3D4AFB2">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购买询价通知书时应提供材料</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5C709EA7">
            <w:pPr>
              <w:spacing w:line="400" w:lineRule="exact"/>
              <w:rPr>
                <w:rFonts w:hint="eastAsia" w:ascii="宋体" w:hAnsi="宋体" w:eastAsia="宋体" w:cs="宋体"/>
                <w:sz w:val="22"/>
                <w:szCs w:val="22"/>
                <w:highlight w:val="none"/>
                <w:lang w:val="zh-CN"/>
              </w:rPr>
            </w:pPr>
            <w:r>
              <w:rPr>
                <w:rFonts w:hint="eastAsia" w:ascii="宋体" w:hAnsi="宋体" w:eastAsia="宋体" w:cs="宋体"/>
                <w:b w:val="0"/>
                <w:bCs w:val="0"/>
                <w:sz w:val="22"/>
                <w:szCs w:val="22"/>
                <w:highlight w:val="none"/>
                <w:lang w:val="en-US" w:eastAsia="zh-CN"/>
              </w:rPr>
              <w:t>现</w:t>
            </w:r>
            <w:r>
              <w:rPr>
                <w:rFonts w:hint="eastAsia" w:ascii="宋体" w:hAnsi="宋体" w:eastAsia="宋体" w:cs="宋体"/>
                <w:b w:val="0"/>
                <w:bCs w:val="0"/>
                <w:sz w:val="22"/>
                <w:szCs w:val="22"/>
                <w:highlight w:val="none"/>
                <w:lang w:val="zh-CN"/>
              </w:rPr>
              <w:t>场购买</w:t>
            </w:r>
            <w:r>
              <w:rPr>
                <w:rFonts w:hint="eastAsia" w:ascii="宋体" w:hAnsi="宋体" w:eastAsia="宋体" w:cs="宋体"/>
                <w:b w:val="0"/>
                <w:bCs w:val="0"/>
                <w:sz w:val="22"/>
                <w:szCs w:val="22"/>
                <w:highlight w:val="none"/>
                <w:lang w:val="zh-CN" w:eastAsia="zh-CN"/>
              </w:rPr>
              <w:t>询价通知书</w:t>
            </w:r>
            <w:r>
              <w:rPr>
                <w:rFonts w:hint="eastAsia" w:ascii="宋体" w:hAnsi="宋体" w:eastAsia="宋体" w:cs="宋体"/>
                <w:b w:val="0"/>
                <w:bCs w:val="0"/>
                <w:sz w:val="22"/>
                <w:szCs w:val="22"/>
                <w:highlight w:val="none"/>
                <w:lang w:val="zh-CN"/>
              </w:rPr>
              <w:t>的供应商请持介绍信（或授权委托书）原件在青海鼎誉工程咨询有限公司报名并购买</w:t>
            </w:r>
            <w:r>
              <w:rPr>
                <w:rFonts w:hint="eastAsia" w:ascii="宋体" w:hAnsi="宋体" w:eastAsia="宋体" w:cs="宋体"/>
                <w:b w:val="0"/>
                <w:bCs w:val="0"/>
                <w:sz w:val="22"/>
                <w:szCs w:val="22"/>
                <w:highlight w:val="none"/>
                <w:lang w:val="en-US" w:eastAsia="zh-CN"/>
              </w:rPr>
              <w:t>询价通知书</w:t>
            </w:r>
            <w:r>
              <w:rPr>
                <w:rFonts w:hint="eastAsia" w:ascii="宋体" w:hAnsi="宋体" w:eastAsia="宋体" w:cs="宋体"/>
                <w:b w:val="0"/>
                <w:bCs w:val="0"/>
                <w:sz w:val="22"/>
                <w:szCs w:val="22"/>
                <w:highlight w:val="none"/>
                <w:lang w:val="zh-CN"/>
              </w:rPr>
              <w:t>；网上购买</w:t>
            </w:r>
            <w:r>
              <w:rPr>
                <w:rFonts w:hint="eastAsia" w:ascii="宋体" w:hAnsi="宋体" w:eastAsia="宋体" w:cs="宋体"/>
                <w:b w:val="0"/>
                <w:bCs w:val="0"/>
                <w:sz w:val="22"/>
                <w:szCs w:val="22"/>
                <w:highlight w:val="none"/>
                <w:lang w:val="zh-CN" w:eastAsia="zh-CN"/>
              </w:rPr>
              <w:t>询价通知书</w:t>
            </w:r>
            <w:r>
              <w:rPr>
                <w:rFonts w:hint="eastAsia" w:ascii="宋体" w:hAnsi="宋体" w:eastAsia="宋体" w:cs="宋体"/>
                <w:b w:val="0"/>
                <w:bCs w:val="0"/>
                <w:sz w:val="22"/>
                <w:szCs w:val="22"/>
                <w:highlight w:val="none"/>
                <w:lang w:val="zh-CN"/>
              </w:rPr>
              <w:t>的供应商请将企业介绍信（或授权委托书）原件扫描后发至我公司联系邮箱（</w:t>
            </w:r>
            <w:r>
              <w:rPr>
                <w:rFonts w:hint="eastAsia" w:ascii="宋体" w:hAnsi="宋体" w:eastAsia="宋体" w:cs="宋体"/>
                <w:b w:val="0"/>
                <w:bCs w:val="0"/>
                <w:sz w:val="22"/>
                <w:szCs w:val="22"/>
                <w:highlight w:val="none"/>
                <w:lang w:val="zh-CN"/>
              </w:rPr>
              <w:fldChar w:fldCharType="begin"/>
            </w:r>
            <w:r>
              <w:rPr>
                <w:rFonts w:hint="eastAsia" w:ascii="宋体" w:hAnsi="宋体" w:eastAsia="宋体" w:cs="宋体"/>
                <w:b w:val="0"/>
                <w:bCs w:val="0"/>
                <w:sz w:val="22"/>
                <w:szCs w:val="22"/>
                <w:highlight w:val="none"/>
                <w:lang w:val="zh-CN"/>
              </w:rPr>
              <w:instrText xml:space="preserve"> HYPERLINK \l "mailto:dy8211136@163.com" </w:instrText>
            </w:r>
            <w:r>
              <w:rPr>
                <w:rFonts w:hint="eastAsia" w:ascii="宋体" w:hAnsi="宋体" w:eastAsia="宋体" w:cs="宋体"/>
                <w:b w:val="0"/>
                <w:bCs w:val="0"/>
                <w:sz w:val="22"/>
                <w:szCs w:val="22"/>
                <w:highlight w:val="none"/>
                <w:lang w:val="zh-CN"/>
              </w:rPr>
              <w:fldChar w:fldCharType="separate"/>
            </w:r>
            <w:r>
              <w:rPr>
                <w:rFonts w:hint="eastAsia" w:ascii="宋体" w:hAnsi="宋体" w:eastAsia="宋体" w:cs="宋体"/>
                <w:b w:val="0"/>
                <w:bCs w:val="0"/>
                <w:sz w:val="22"/>
                <w:szCs w:val="22"/>
                <w:highlight w:val="none"/>
                <w:lang w:val="zh-CN"/>
              </w:rPr>
              <w:t>qhdy8241868@163.com</w:t>
            </w:r>
            <w:r>
              <w:rPr>
                <w:rFonts w:hint="eastAsia" w:ascii="宋体" w:hAnsi="宋体" w:eastAsia="宋体" w:cs="宋体"/>
                <w:b w:val="0"/>
                <w:bCs w:val="0"/>
                <w:sz w:val="22"/>
                <w:szCs w:val="22"/>
                <w:highlight w:val="none"/>
                <w:lang w:val="zh-CN"/>
              </w:rPr>
              <w:fldChar w:fldCharType="end"/>
            </w:r>
            <w:r>
              <w:rPr>
                <w:rFonts w:hint="eastAsia" w:ascii="宋体" w:hAnsi="宋体" w:eastAsia="宋体" w:cs="宋体"/>
                <w:b w:val="0"/>
                <w:bCs w:val="0"/>
                <w:sz w:val="22"/>
                <w:szCs w:val="22"/>
                <w:highlight w:val="none"/>
                <w:lang w:val="zh-CN"/>
              </w:rPr>
              <w:t>），并在邮件中标明购买项目名称、项目编号、联系人及联系方式，并与我公司工作人员进行联系确认，联系人：苏女士，电话：0971-8241868】</w:t>
            </w:r>
            <w:r>
              <w:rPr>
                <w:rFonts w:hint="eastAsia" w:ascii="宋体" w:hAnsi="宋体" w:eastAsia="宋体" w:cs="宋体"/>
                <w:b w:val="0"/>
                <w:bCs w:val="0"/>
                <w:sz w:val="22"/>
                <w:szCs w:val="22"/>
                <w:highlight w:val="none"/>
                <w:lang w:val="en-US" w:eastAsia="zh-CN"/>
              </w:rPr>
              <w:t>。</w:t>
            </w:r>
          </w:p>
        </w:tc>
      </w:tr>
      <w:tr w14:paraId="327F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982FA4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en-US" w:eastAsia="zh-CN"/>
              </w:rPr>
              <w:t>响应文件递交</w:t>
            </w:r>
            <w:r>
              <w:rPr>
                <w:rFonts w:hint="eastAsia" w:ascii="宋体" w:hAnsi="宋体" w:eastAsia="宋体" w:cs="宋体"/>
                <w:sz w:val="22"/>
                <w:szCs w:val="22"/>
                <w:highlight w:val="none"/>
                <w:lang w:val="zh-CN"/>
              </w:rPr>
              <w:t>截止时间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17CBB6EB">
            <w:pPr>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sz w:val="22"/>
                <w:szCs w:val="22"/>
                <w:highlight w:val="none"/>
                <w:lang w:val="zh-CN"/>
              </w:rPr>
              <w:t>2026年05月2</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lang w:val="zh-CN"/>
              </w:rPr>
              <w:t>日</w:t>
            </w:r>
            <w:r>
              <w:rPr>
                <w:rFonts w:hint="eastAsia" w:ascii="宋体" w:hAnsi="宋体" w:eastAsia="宋体" w:cs="宋体"/>
                <w:sz w:val="22"/>
                <w:szCs w:val="22"/>
                <w:highlight w:val="none"/>
                <w:lang w:val="en-US" w:eastAsia="zh-CN"/>
              </w:rPr>
              <w:t>09</w:t>
            </w:r>
            <w:r>
              <w:rPr>
                <w:rFonts w:hint="eastAsia" w:ascii="宋体" w:hAnsi="宋体" w:eastAsia="宋体" w:cs="宋体"/>
                <w:sz w:val="22"/>
                <w:szCs w:val="22"/>
                <w:highlight w:val="none"/>
                <w:lang w:val="zh-CN"/>
              </w:rPr>
              <w:t>：30时</w:t>
            </w:r>
          </w:p>
        </w:tc>
      </w:tr>
      <w:tr w14:paraId="70A4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8A35483">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en-US" w:eastAsia="zh-CN"/>
              </w:rPr>
              <w:t>响应文件开启</w:t>
            </w:r>
            <w:r>
              <w:rPr>
                <w:rFonts w:hint="eastAsia" w:ascii="宋体" w:hAnsi="宋体" w:eastAsia="宋体" w:cs="宋体"/>
                <w:sz w:val="22"/>
                <w:szCs w:val="22"/>
                <w:highlight w:val="none"/>
                <w:lang w:val="zh-CN"/>
              </w:rPr>
              <w:t>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7BCEB358">
            <w:pPr>
              <w:spacing w:line="4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lang w:val="zh-CN"/>
              </w:rPr>
              <w:t>2026年05月2</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lang w:val="zh-CN"/>
              </w:rPr>
              <w:t>日</w:t>
            </w:r>
            <w:r>
              <w:rPr>
                <w:rFonts w:hint="eastAsia" w:ascii="宋体" w:hAnsi="宋体" w:eastAsia="宋体" w:cs="宋体"/>
                <w:sz w:val="22"/>
                <w:szCs w:val="22"/>
                <w:highlight w:val="none"/>
                <w:lang w:val="en-US" w:eastAsia="zh-CN"/>
              </w:rPr>
              <w:t>09</w:t>
            </w:r>
            <w:r>
              <w:rPr>
                <w:rFonts w:hint="eastAsia" w:ascii="宋体" w:hAnsi="宋体" w:eastAsia="宋体" w:cs="宋体"/>
                <w:sz w:val="22"/>
                <w:szCs w:val="22"/>
                <w:highlight w:val="none"/>
                <w:lang w:val="zh-CN"/>
              </w:rPr>
              <w:t>：30时</w:t>
            </w:r>
          </w:p>
        </w:tc>
      </w:tr>
      <w:tr w14:paraId="0555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FA023FA">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en-US" w:eastAsia="zh-CN"/>
              </w:rPr>
              <w:t>响应文件递交</w:t>
            </w:r>
            <w:r>
              <w:rPr>
                <w:rFonts w:hint="eastAsia" w:ascii="宋体" w:hAnsi="宋体" w:eastAsia="宋体" w:cs="宋体"/>
                <w:sz w:val="22"/>
                <w:szCs w:val="22"/>
                <w:highlight w:val="none"/>
                <w:lang w:val="zh-CN"/>
              </w:rPr>
              <w:t>地点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372C4B6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zh-CN"/>
              </w:rPr>
              <w:t>青海鼎誉工程咨询有限公司开标室</w:t>
            </w:r>
          </w:p>
        </w:tc>
      </w:tr>
      <w:tr w14:paraId="37AC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1D349E">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采购单位及联系人电话</w:t>
            </w:r>
          </w:p>
        </w:tc>
        <w:tc>
          <w:tcPr>
            <w:tcW w:w="7233" w:type="dxa"/>
            <w:tcBorders>
              <w:top w:val="single" w:color="000000" w:sz="4" w:space="0"/>
              <w:left w:val="single" w:color="000000" w:sz="4" w:space="0"/>
              <w:bottom w:val="single" w:color="000000" w:sz="4" w:space="0"/>
              <w:right w:val="single" w:color="000000" w:sz="4" w:space="0"/>
            </w:tcBorders>
            <w:noWrap w:val="0"/>
            <w:vAlign w:val="top"/>
          </w:tcPr>
          <w:p w14:paraId="38B48F2F">
            <w:pPr>
              <w:spacing w:line="400" w:lineRule="exact"/>
              <w:rPr>
                <w:rFonts w:hint="eastAsia" w:ascii="宋体" w:hAnsi="宋体" w:eastAsia="宋体" w:cs="宋体"/>
                <w:color w:val="0000FF"/>
                <w:sz w:val="22"/>
                <w:szCs w:val="22"/>
                <w:highlight w:val="none"/>
                <w:lang w:eastAsia="zh-CN"/>
              </w:rPr>
            </w:pPr>
            <w:r>
              <w:rPr>
                <w:rFonts w:hint="eastAsia" w:ascii="宋体" w:hAnsi="宋体" w:eastAsia="宋体" w:cs="宋体"/>
                <w:sz w:val="22"/>
                <w:szCs w:val="22"/>
                <w:highlight w:val="none"/>
                <w:lang w:val="zh-CN"/>
              </w:rPr>
              <w:t>青海民族大学</w:t>
            </w:r>
            <w:r>
              <w:rPr>
                <w:rFonts w:hint="eastAsia" w:ascii="宋体" w:hAnsi="宋体" w:eastAsia="宋体" w:cs="宋体"/>
                <w:sz w:val="22"/>
                <w:szCs w:val="22"/>
                <w:highlight w:val="none"/>
                <w:lang w:val="zh-CN"/>
              </w:rPr>
              <w:br w:type="textWrapping"/>
            </w:r>
            <w:r>
              <w:rPr>
                <w:rFonts w:hint="eastAsia" w:ascii="宋体" w:hAnsi="宋体" w:eastAsia="宋体" w:cs="宋体"/>
                <w:color w:val="auto"/>
                <w:sz w:val="22"/>
                <w:szCs w:val="22"/>
                <w:highlight w:val="none"/>
                <w:lang w:val="zh-CN"/>
              </w:rPr>
              <w:t>联系人：</w:t>
            </w:r>
            <w:r>
              <w:rPr>
                <w:rFonts w:hint="eastAsia" w:ascii="宋体" w:hAnsi="宋体" w:eastAsia="宋体" w:cs="宋体"/>
                <w:color w:val="auto"/>
                <w:sz w:val="22"/>
                <w:szCs w:val="22"/>
                <w:highlight w:val="none"/>
                <w:lang w:val="en-US" w:eastAsia="zh-CN"/>
              </w:rPr>
              <w:t>李老师</w:t>
            </w:r>
            <w:r>
              <w:rPr>
                <w:rFonts w:hint="eastAsia" w:ascii="宋体" w:hAnsi="宋体" w:eastAsia="宋体" w:cs="宋体"/>
                <w:color w:val="0000FF"/>
                <w:sz w:val="22"/>
                <w:szCs w:val="22"/>
                <w:highlight w:val="none"/>
                <w:lang w:val="zh-CN"/>
              </w:rPr>
              <w:t xml:space="preserve">                     </w:t>
            </w:r>
            <w:r>
              <w:rPr>
                <w:rFonts w:hint="eastAsia" w:ascii="宋体" w:hAnsi="宋体" w:eastAsia="宋体" w:cs="宋体"/>
                <w:color w:val="auto"/>
                <w:sz w:val="22"/>
                <w:szCs w:val="22"/>
                <w:highlight w:val="none"/>
              </w:rPr>
              <w:t>电话：0971-8802687</w:t>
            </w:r>
          </w:p>
          <w:p w14:paraId="2DBF51ED">
            <w:pPr>
              <w:spacing w:line="400" w:lineRule="exact"/>
              <w:rPr>
                <w:rFonts w:hint="eastAsia" w:ascii="宋体" w:hAnsi="宋体" w:eastAsia="宋体" w:cs="宋体"/>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lang w:val="zh-CN" w:eastAsia="zh-CN"/>
              </w:rPr>
              <w:t>：青海省西宁市城东区八一路3号</w:t>
            </w:r>
          </w:p>
        </w:tc>
      </w:tr>
      <w:tr w14:paraId="7ECE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3B52903">
            <w:pPr>
              <w:autoSpaceDE w:val="0"/>
              <w:autoSpaceDN w:val="0"/>
              <w:adjustRightInd w:val="0"/>
              <w:spacing w:line="380" w:lineRule="exact"/>
              <w:jc w:val="left"/>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采购代理机构机联系人电话</w:t>
            </w:r>
          </w:p>
        </w:tc>
        <w:tc>
          <w:tcPr>
            <w:tcW w:w="7233" w:type="dxa"/>
            <w:tcBorders>
              <w:top w:val="single" w:color="000000" w:sz="4" w:space="0"/>
              <w:left w:val="single" w:color="000000" w:sz="4" w:space="0"/>
              <w:bottom w:val="single" w:color="000000" w:sz="4" w:space="0"/>
              <w:right w:val="single" w:color="000000" w:sz="4" w:space="0"/>
            </w:tcBorders>
            <w:noWrap w:val="0"/>
            <w:vAlign w:val="top"/>
          </w:tcPr>
          <w:p w14:paraId="7410B88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青海鼎誉工程咨询有限公司</w:t>
            </w:r>
          </w:p>
          <w:p w14:paraId="211212DD">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val="en-US" w:eastAsia="zh-CN"/>
              </w:rPr>
              <w:t>邓</w:t>
            </w:r>
            <w:r>
              <w:rPr>
                <w:rFonts w:hint="eastAsia" w:ascii="宋体" w:hAnsi="宋体" w:eastAsia="宋体" w:cs="宋体"/>
                <w:sz w:val="22"/>
                <w:szCs w:val="22"/>
                <w:highlight w:val="none"/>
                <w:lang w:eastAsia="zh-CN"/>
              </w:rPr>
              <w:t>女士、</w:t>
            </w:r>
            <w:r>
              <w:rPr>
                <w:rFonts w:hint="eastAsia" w:ascii="宋体" w:hAnsi="宋体" w:eastAsia="宋体" w:cs="宋体"/>
                <w:sz w:val="22"/>
                <w:szCs w:val="22"/>
                <w:highlight w:val="none"/>
                <w:lang w:val="en-US" w:eastAsia="zh-CN"/>
              </w:rPr>
              <w:t>韩</w:t>
            </w:r>
            <w:r>
              <w:rPr>
                <w:rFonts w:hint="eastAsia" w:ascii="宋体" w:hAnsi="宋体" w:eastAsia="宋体" w:cs="宋体"/>
                <w:sz w:val="22"/>
                <w:szCs w:val="22"/>
                <w:highlight w:val="none"/>
                <w:lang w:eastAsia="zh-CN"/>
              </w:rPr>
              <w:t>先生</w:t>
            </w:r>
            <w:r>
              <w:rPr>
                <w:rFonts w:hint="eastAsia" w:ascii="宋体" w:hAnsi="宋体" w:eastAsia="宋体" w:cs="宋体"/>
                <w:sz w:val="22"/>
                <w:szCs w:val="22"/>
                <w:highlight w:val="none"/>
              </w:rPr>
              <w:t xml:space="preserve">          电话：0971-82</w:t>
            </w:r>
            <w:r>
              <w:rPr>
                <w:rFonts w:hint="eastAsia" w:ascii="宋体" w:hAnsi="宋体" w:eastAsia="宋体" w:cs="宋体"/>
                <w:sz w:val="22"/>
                <w:szCs w:val="22"/>
                <w:highlight w:val="none"/>
                <w:lang w:val="en-US" w:eastAsia="zh-CN"/>
              </w:rPr>
              <w:t>41868</w:t>
            </w:r>
          </w:p>
          <w:p w14:paraId="04765CAF">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联系地址：</w:t>
            </w:r>
            <w:r>
              <w:rPr>
                <w:rFonts w:hint="eastAsia" w:ascii="宋体" w:hAnsi="宋体" w:eastAsia="宋体" w:cs="宋体"/>
                <w:sz w:val="22"/>
                <w:szCs w:val="22"/>
                <w:highlight w:val="none"/>
                <w:lang w:val="zh-CN"/>
              </w:rPr>
              <w:t>西宁市城北区海西路59号副1号43号楼59-375号（萨尔斯堡西区三期北门东侧）</w:t>
            </w:r>
          </w:p>
        </w:tc>
      </w:tr>
      <w:tr w14:paraId="7355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F883F5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其他事项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41305A7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本公告在</w:t>
            </w:r>
            <w:r>
              <w:rPr>
                <w:rFonts w:hint="eastAsia" w:ascii="宋体" w:hAnsi="宋体" w:eastAsia="宋体" w:cs="宋体"/>
                <w:sz w:val="22"/>
                <w:szCs w:val="22"/>
                <w:highlight w:val="none"/>
                <w:lang w:eastAsia="zh-CN"/>
              </w:rPr>
              <w:t>《青海项目信息网》</w:t>
            </w:r>
            <w:r>
              <w:rPr>
                <w:rFonts w:hint="eastAsia" w:ascii="宋体" w:hAnsi="宋体" w:eastAsia="宋体" w:cs="宋体"/>
                <w:sz w:val="22"/>
                <w:szCs w:val="22"/>
                <w:highlight w:val="none"/>
              </w:rPr>
              <w:t>上发布</w:t>
            </w:r>
          </w:p>
        </w:tc>
      </w:tr>
      <w:tr w14:paraId="308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F21ADE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监督部门</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4EAEB1D9">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青海民族大学</w:t>
            </w:r>
            <w:r>
              <w:rPr>
                <w:rFonts w:hint="eastAsia" w:ascii="宋体" w:hAnsi="宋体" w:eastAsia="宋体" w:cs="宋体"/>
                <w:sz w:val="22"/>
                <w:szCs w:val="22"/>
                <w:highlight w:val="none"/>
              </w:rPr>
              <w:t xml:space="preserve">           </w:t>
            </w:r>
          </w:p>
        </w:tc>
      </w:tr>
    </w:tbl>
    <w:p w14:paraId="57A66CA9">
      <w:pPr>
        <w:spacing w:line="400" w:lineRule="exact"/>
        <w:jc w:val="right"/>
        <w:rPr>
          <w:rFonts w:hint="eastAsia" w:ascii="宋体" w:hAnsi="宋体" w:eastAsia="宋体" w:cs="宋体"/>
          <w:sz w:val="22"/>
          <w:szCs w:val="22"/>
          <w:highlight w:val="none"/>
          <w:lang w:eastAsia="zh-CN"/>
        </w:rPr>
      </w:pPr>
      <w:r>
        <w:rPr>
          <w:rFonts w:hint="eastAsia"/>
          <w:highlight w:val="none"/>
        </w:rPr>
        <w:t xml:space="preserve">                                  </w:t>
      </w:r>
      <w:r>
        <w:rPr>
          <w:rFonts w:hint="eastAsia" w:ascii="宋体" w:hAnsi="宋体" w:eastAsia="宋体" w:cs="宋体"/>
          <w:sz w:val="22"/>
          <w:szCs w:val="22"/>
          <w:highlight w:val="none"/>
          <w:lang w:eastAsia="zh-CN"/>
        </w:rPr>
        <w:t xml:space="preserve"> 青海鼎誉工程咨询有限公司</w:t>
      </w:r>
    </w:p>
    <w:p w14:paraId="19FD8BFC">
      <w:pPr>
        <w:autoSpaceDE w:val="0"/>
        <w:autoSpaceDN w:val="0"/>
        <w:adjustRightInd w:val="0"/>
        <w:spacing w:line="340" w:lineRule="exact"/>
        <w:jc w:val="center"/>
        <w:rPr>
          <w:rFonts w:hint="eastAsia" w:ascii="宋体" w:hAnsi="宋体" w:cs="宋体"/>
          <w:color w:val="000000"/>
          <w:kern w:val="0"/>
          <w:sz w:val="22"/>
          <w:lang w:val="zh-CN"/>
        </w:rPr>
        <w:sectPr>
          <w:footerReference r:id="rId10" w:type="first"/>
          <w:headerReference r:id="rId8" w:type="default"/>
          <w:footerReference r:id="rId9" w:type="default"/>
          <w:pgSz w:w="11907" w:h="16840"/>
          <w:pgMar w:top="1440" w:right="1287" w:bottom="1440" w:left="1797" w:header="851" w:footer="992" w:gutter="0"/>
          <w:pgNumType w:fmt="decimal"/>
          <w:cols w:space="720" w:num="1"/>
          <w:titlePg/>
          <w:docGrid w:linePitch="312" w:charSpace="0"/>
        </w:sectPr>
      </w:pPr>
      <w:r>
        <w:rPr>
          <w:rFonts w:hint="eastAsia" w:ascii="宋体" w:hAnsi="宋体" w:eastAsia="宋体" w:cs="宋体"/>
          <w:sz w:val="22"/>
          <w:szCs w:val="22"/>
          <w:highlight w:val="none"/>
          <w:lang w:eastAsia="zh-CN"/>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2026年05月2</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日</w:t>
      </w:r>
      <w:r>
        <w:rPr>
          <w:rFonts w:hint="eastAsia" w:ascii="宋体" w:hAnsi="宋体" w:cs="宋体"/>
          <w:color w:val="000000"/>
          <w:kern w:val="0"/>
          <w:sz w:val="22"/>
          <w:highlight w:val="none"/>
          <w:lang w:val="zh-CN"/>
        </w:rPr>
        <w:t xml:space="preserve"> </w:t>
      </w:r>
    </w:p>
    <w:p w14:paraId="5EC0063F">
      <w:pPr>
        <w:wordWrap w:val="0"/>
        <w:jc w:val="right"/>
        <w:rPr>
          <w:rFonts w:hint="eastAsia" w:ascii="宋体" w:hAnsi="宋体"/>
          <w:color w:val="000000"/>
        </w:rPr>
      </w:pPr>
      <w:bookmarkStart w:id="24" w:name="_Toc428180535"/>
      <w:r>
        <w:rPr>
          <w:rFonts w:hint="eastAsia" w:ascii="宋体" w:hAnsi="宋体" w:cs="宋体"/>
          <w:color w:val="000000"/>
          <w:kern w:val="0"/>
          <w:sz w:val="22"/>
          <w:highlight w:val="none"/>
          <w:lang w:val="zh-CN"/>
        </w:rPr>
        <w:t xml:space="preserve"> </w:t>
      </w:r>
      <w:r>
        <w:rPr>
          <w:rFonts w:hint="eastAsia" w:ascii="宋体" w:hAnsi="宋体" w:cs="宋体"/>
          <w:color w:val="000000"/>
          <w:kern w:val="0"/>
          <w:sz w:val="22"/>
          <w:lang w:val="zh-CN"/>
        </w:rPr>
        <w:t xml:space="preserve">  </w:t>
      </w:r>
      <w:bookmarkEnd w:id="24"/>
      <w:bookmarkStart w:id="25" w:name="_Toc357529625"/>
    </w:p>
    <w:p w14:paraId="3F376D48">
      <w:pPr>
        <w:pStyle w:val="3"/>
        <w:spacing w:line="360" w:lineRule="auto"/>
        <w:jc w:val="center"/>
        <w:rPr>
          <w:rFonts w:hint="eastAsia" w:ascii="宋体" w:hAnsi="宋体"/>
          <w:color w:val="000000"/>
        </w:rPr>
      </w:pPr>
    </w:p>
    <w:p w14:paraId="0D872652">
      <w:pPr>
        <w:pStyle w:val="3"/>
        <w:spacing w:line="360" w:lineRule="auto"/>
        <w:jc w:val="center"/>
        <w:rPr>
          <w:rFonts w:hint="eastAsia" w:ascii="宋体" w:hAnsi="宋体"/>
          <w:color w:val="000000"/>
        </w:rPr>
      </w:pPr>
    </w:p>
    <w:p w14:paraId="258CB81D">
      <w:pPr>
        <w:pStyle w:val="3"/>
        <w:spacing w:line="360" w:lineRule="auto"/>
        <w:jc w:val="center"/>
        <w:rPr>
          <w:rFonts w:hint="eastAsia" w:ascii="宋体" w:hAnsi="宋体"/>
          <w:color w:val="000000"/>
        </w:rPr>
      </w:pPr>
    </w:p>
    <w:p w14:paraId="49E26401">
      <w:pPr>
        <w:pStyle w:val="3"/>
        <w:spacing w:line="360" w:lineRule="auto"/>
        <w:jc w:val="center"/>
        <w:rPr>
          <w:rFonts w:hint="eastAsia" w:ascii="宋体" w:hAnsi="宋体"/>
          <w:color w:val="000000"/>
        </w:rPr>
      </w:pPr>
    </w:p>
    <w:p w14:paraId="2E52561E">
      <w:pPr>
        <w:pStyle w:val="3"/>
        <w:spacing w:line="360" w:lineRule="auto"/>
        <w:jc w:val="center"/>
        <w:rPr>
          <w:rFonts w:hint="eastAsia" w:ascii="宋体" w:hAnsi="宋体"/>
          <w:color w:val="000000"/>
        </w:rPr>
      </w:pPr>
      <w:r>
        <w:rPr>
          <w:rFonts w:hint="eastAsia" w:ascii="宋体" w:hAnsi="宋体"/>
          <w:color w:val="000000"/>
        </w:rPr>
        <w:t xml:space="preserve">第二章   </w:t>
      </w:r>
      <w:r>
        <w:rPr>
          <w:rFonts w:hint="eastAsia" w:ascii="宋体" w:hAnsi="宋体"/>
          <w:color w:val="000000"/>
          <w:lang w:val="en-US" w:eastAsia="zh-CN"/>
        </w:rPr>
        <w:t>供应商</w:t>
      </w:r>
      <w:r>
        <w:rPr>
          <w:rFonts w:hint="eastAsia" w:ascii="宋体" w:hAnsi="宋体"/>
          <w:color w:val="000000"/>
        </w:rPr>
        <w:t>须知前附表</w:t>
      </w:r>
      <w:bookmarkEnd w:id="16"/>
      <w:bookmarkEnd w:id="17"/>
      <w:bookmarkEnd w:id="18"/>
      <w:bookmarkEnd w:id="19"/>
      <w:bookmarkEnd w:id="20"/>
      <w:bookmarkEnd w:id="21"/>
      <w:bookmarkEnd w:id="22"/>
      <w:bookmarkEnd w:id="23"/>
      <w:bookmarkEnd w:id="25"/>
    </w:p>
    <w:p w14:paraId="1922AF52">
      <w:pPr>
        <w:pStyle w:val="2"/>
        <w:spacing w:before="0" w:after="0" w:line="360" w:lineRule="auto"/>
        <w:ind w:left="1143" w:hanging="723"/>
        <w:rPr>
          <w:rFonts w:ascii="宋体"/>
          <w:highlight w:val="none"/>
          <w:lang w:val="zh-CN"/>
        </w:rPr>
      </w:pPr>
      <w:r>
        <w:rPr>
          <w:rFonts w:hint="eastAsia" w:ascii="宋体" w:hAnsi="宋体"/>
          <w:b w:val="0"/>
          <w:color w:val="000000"/>
          <w:w w:val="90"/>
          <w:sz w:val="36"/>
        </w:rPr>
        <w:br w:type="page"/>
      </w:r>
      <w:bookmarkStart w:id="26" w:name="_Toc30578"/>
      <w:bookmarkStart w:id="27" w:name="_Toc1167"/>
      <w:r>
        <w:rPr>
          <w:rFonts w:hint="eastAsia" w:cs="宋体"/>
          <w:highlight w:val="none"/>
          <w:lang w:val="zh-CN"/>
        </w:rPr>
        <w:t>第二部分</w:t>
      </w:r>
      <w:r>
        <w:rPr>
          <w:highlight w:val="none"/>
        </w:rPr>
        <w:t xml:space="preserve">  </w:t>
      </w:r>
      <w:r>
        <w:rPr>
          <w:rFonts w:hint="eastAsia" w:cs="宋体"/>
          <w:highlight w:val="none"/>
          <w:lang w:val="zh-CN"/>
        </w:rPr>
        <w:t>供应商须知前附表</w:t>
      </w:r>
      <w:bookmarkEnd w:id="26"/>
      <w:bookmarkEnd w:id="27"/>
    </w:p>
    <w:tbl>
      <w:tblPr>
        <w:tblStyle w:val="31"/>
        <w:tblW w:w="9425" w:type="dxa"/>
        <w:jc w:val="center"/>
        <w:tblLayout w:type="fixed"/>
        <w:tblCellMar>
          <w:top w:w="0" w:type="dxa"/>
          <w:left w:w="57" w:type="dxa"/>
          <w:bottom w:w="0" w:type="dxa"/>
          <w:right w:w="57" w:type="dxa"/>
        </w:tblCellMar>
      </w:tblPr>
      <w:tblGrid>
        <w:gridCol w:w="774"/>
        <w:gridCol w:w="2210"/>
        <w:gridCol w:w="6441"/>
      </w:tblGrid>
      <w:tr w14:paraId="2308F88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685D867">
            <w:pPr>
              <w:keepNext w:val="0"/>
              <w:keepLines w:val="0"/>
              <w:pageBreakBefore w:val="0"/>
              <w:widowControl w:val="0"/>
              <w:kinsoku/>
              <w:wordWrap/>
              <w:overflowPunct/>
              <w:topLinePunct w:val="0"/>
              <w:autoSpaceDE w:val="0"/>
              <w:autoSpaceDN w:val="0"/>
              <w:bidi w:val="0"/>
              <w:snapToGrid/>
              <w:spacing w:line="460" w:lineRule="exact"/>
              <w:jc w:val="center"/>
              <w:textAlignment w:val="auto"/>
              <w:rPr>
                <w:rFonts w:ascii="宋体"/>
                <w:sz w:val="22"/>
                <w:szCs w:val="22"/>
                <w:highlight w:val="none"/>
                <w:lang w:val="zh-CN"/>
              </w:rPr>
            </w:pPr>
            <w:r>
              <w:rPr>
                <w:rFonts w:hint="eastAsia" w:ascii="宋体" w:hAnsi="宋体" w:cs="宋体"/>
                <w:b/>
                <w:bCs/>
                <w:sz w:val="22"/>
                <w:szCs w:val="22"/>
                <w:highlight w:val="none"/>
                <w:lang w:val="zh-CN"/>
              </w:rPr>
              <w:t>序号</w:t>
            </w:r>
          </w:p>
        </w:tc>
        <w:tc>
          <w:tcPr>
            <w:tcW w:w="8651" w:type="dxa"/>
            <w:gridSpan w:val="2"/>
            <w:tcBorders>
              <w:top w:val="single" w:color="000000" w:sz="6" w:space="0"/>
              <w:left w:val="single" w:color="000000" w:sz="6" w:space="0"/>
              <w:bottom w:val="single" w:color="000000" w:sz="6" w:space="0"/>
              <w:right w:val="single" w:color="000000" w:sz="6" w:space="0"/>
            </w:tcBorders>
            <w:noWrap w:val="0"/>
            <w:vAlign w:val="center"/>
          </w:tcPr>
          <w:p w14:paraId="622FE8B5">
            <w:pPr>
              <w:keepNext w:val="0"/>
              <w:keepLines w:val="0"/>
              <w:pageBreakBefore w:val="0"/>
              <w:widowControl w:val="0"/>
              <w:kinsoku/>
              <w:wordWrap/>
              <w:overflowPunct/>
              <w:topLinePunct w:val="0"/>
              <w:autoSpaceDE w:val="0"/>
              <w:autoSpaceDN w:val="0"/>
              <w:bidi w:val="0"/>
              <w:snapToGrid/>
              <w:spacing w:line="460" w:lineRule="exact"/>
              <w:ind w:right="197" w:rightChars="94"/>
              <w:jc w:val="center"/>
              <w:textAlignment w:val="auto"/>
              <w:rPr>
                <w:rFonts w:ascii="宋体"/>
                <w:sz w:val="22"/>
                <w:szCs w:val="22"/>
                <w:highlight w:val="none"/>
                <w:lang w:val="zh-CN"/>
              </w:rPr>
            </w:pPr>
            <w:r>
              <w:rPr>
                <w:rFonts w:hint="eastAsia" w:ascii="宋体" w:hAnsi="宋体" w:cs="宋体"/>
                <w:b/>
                <w:bCs/>
                <w:sz w:val="22"/>
                <w:szCs w:val="22"/>
                <w:highlight w:val="none"/>
                <w:lang w:val="zh-CN"/>
              </w:rPr>
              <w:t>内容</w:t>
            </w:r>
          </w:p>
        </w:tc>
      </w:tr>
      <w:tr w14:paraId="3F4A4479">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E5DEF4C">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6D0DD67A">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采购项目编号</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2A026C1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sz w:val="22"/>
                <w:szCs w:val="22"/>
                <w:highlight w:val="none"/>
              </w:rPr>
            </w:pPr>
            <w:r>
              <w:rPr>
                <w:rFonts w:hint="eastAsia" w:ascii="宋体" w:hAnsi="宋体" w:cs="宋体"/>
                <w:sz w:val="22"/>
                <w:szCs w:val="22"/>
                <w:highlight w:val="none"/>
                <w:lang w:val="zh-CN"/>
              </w:rPr>
              <w:t>DY2026-05-14A</w:t>
            </w:r>
          </w:p>
        </w:tc>
      </w:tr>
      <w:tr w14:paraId="4C7DBC47">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A86A0A2">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4812D1C">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采购项目名称</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50D2C6C5">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青海民族大学电梯维保项目</w:t>
            </w:r>
          </w:p>
        </w:tc>
      </w:tr>
      <w:tr w14:paraId="558A9978">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9775210">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6707EE9">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采购人</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6B72E85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青海民族大学</w:t>
            </w:r>
          </w:p>
        </w:tc>
      </w:tr>
      <w:tr w14:paraId="4EAB486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D38E751">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4C28937C">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采购代理机构</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2599A901">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青海鼎誉工程咨询有限公司</w:t>
            </w:r>
          </w:p>
        </w:tc>
      </w:tr>
      <w:tr w14:paraId="2B36DDE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674D891">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BCA5C69">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69D397F8">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询价</w:t>
            </w:r>
          </w:p>
        </w:tc>
      </w:tr>
      <w:tr w14:paraId="3FFFD025">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507CCA13">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13E9E70">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评分办法</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3F4A4D7D">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最低价法</w:t>
            </w:r>
          </w:p>
        </w:tc>
      </w:tr>
      <w:tr w14:paraId="027F086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66E01A5">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4C0D08BD">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default" w:ascii="宋体" w:eastAsia="宋体"/>
                <w:b/>
                <w:bCs/>
                <w:sz w:val="22"/>
                <w:szCs w:val="22"/>
                <w:highlight w:val="none"/>
                <w:lang w:val="en-US" w:eastAsia="zh-CN"/>
              </w:rPr>
            </w:pPr>
            <w:r>
              <w:rPr>
                <w:rFonts w:hint="eastAsia" w:ascii="宋体" w:hAnsi="宋体" w:cs="宋体"/>
                <w:b/>
                <w:bCs/>
                <w:sz w:val="22"/>
                <w:szCs w:val="22"/>
                <w:highlight w:val="none"/>
                <w:lang w:val="zh-CN"/>
              </w:rPr>
              <w:t>采购预算控制额度</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47CB20C1">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lang w:val="zh-CN"/>
              </w:rPr>
              <w:t>.00万元</w:t>
            </w:r>
          </w:p>
        </w:tc>
      </w:tr>
      <w:tr w14:paraId="12EF1837">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E483029">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BBF25DF">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项目分包个数</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785269DA">
            <w:pPr>
              <w:keepNext w:val="0"/>
              <w:keepLines w:val="0"/>
              <w:pageBreakBefore w:val="0"/>
              <w:widowControl w:val="0"/>
              <w:kinsoku/>
              <w:wordWrap/>
              <w:overflowPunct/>
              <w:topLinePunct w:val="0"/>
              <w:bidi w:val="0"/>
              <w:snapToGrid/>
              <w:spacing w:line="460" w:lineRule="exact"/>
              <w:jc w:val="left"/>
              <w:textAlignment w:val="auto"/>
              <w:rPr>
                <w:rFonts w:hint="eastAsia" w:ascii="宋体"/>
                <w:sz w:val="22"/>
                <w:szCs w:val="22"/>
                <w:highlight w:val="none"/>
              </w:rPr>
            </w:pPr>
            <w:r>
              <w:rPr>
                <w:rFonts w:hint="eastAsia" w:ascii="宋体"/>
                <w:sz w:val="22"/>
                <w:szCs w:val="22"/>
                <w:highlight w:val="none"/>
              </w:rPr>
              <w:t>无分包</w:t>
            </w:r>
          </w:p>
        </w:tc>
      </w:tr>
      <w:tr w14:paraId="5199D771">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282771D">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051A4B67">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采购要求</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1F1F1D45">
            <w:pPr>
              <w:keepNext w:val="0"/>
              <w:keepLines w:val="0"/>
              <w:pageBreakBefore w:val="0"/>
              <w:widowControl w:val="0"/>
              <w:kinsoku/>
              <w:wordWrap/>
              <w:overflowPunct/>
              <w:topLinePunct w:val="0"/>
              <w:autoSpaceDE w:val="0"/>
              <w:autoSpaceDN w:val="0"/>
              <w:bidi w:val="0"/>
              <w:snapToGrid/>
              <w:spacing w:line="460" w:lineRule="exact"/>
              <w:textAlignment w:val="auto"/>
              <w:rPr>
                <w:rFonts w:ascii="宋体"/>
                <w:sz w:val="22"/>
                <w:szCs w:val="22"/>
                <w:highlight w:val="none"/>
                <w:lang w:val="zh-CN"/>
              </w:rPr>
            </w:pPr>
            <w:r>
              <w:rPr>
                <w:rFonts w:hint="eastAsia" w:ascii="宋体" w:hAnsi="宋体" w:cs="宋体"/>
                <w:sz w:val="22"/>
                <w:szCs w:val="22"/>
                <w:highlight w:val="none"/>
                <w:lang w:val="zh-CN"/>
              </w:rPr>
              <w:t>详见询价通知书第六部分</w:t>
            </w:r>
          </w:p>
        </w:tc>
      </w:tr>
      <w:tr w14:paraId="4B2E20C5">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7F225BBC">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6E0D7C7">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供应商资格条件</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573881C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1、提供下列材料：</w:t>
            </w:r>
          </w:p>
          <w:p w14:paraId="0745AEDA">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&lt;1&gt;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的营业执照等证明文件，自然人的身份证明。</w:t>
            </w:r>
          </w:p>
          <w:p w14:paraId="0808D20F">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&lt;2&gt;财务状况报告，依法缴纳税收和社会保障资金的相关材料。</w:t>
            </w:r>
          </w:p>
          <w:p w14:paraId="7FFE316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&lt;3&gt;具备履行合同所必需的设备和专业技术能力的证明材料。</w:t>
            </w:r>
          </w:p>
          <w:p w14:paraId="32187FA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&lt;4&gt;参加采购活动前3年内在经营活动中没有重大违法记录的书面声明。</w:t>
            </w:r>
          </w:p>
          <w:p w14:paraId="6190C488">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&lt;5&gt;具备法律、行政法规规定的其他条件的证明材料。</w:t>
            </w:r>
          </w:p>
          <w:p w14:paraId="430B5C6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2.单位负责人为同一人或者存在直接控股、管理关系的不同</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，不得参加同一合同项下的采购活动。否则，皆取消投标资格；</w:t>
            </w:r>
          </w:p>
          <w:p w14:paraId="53993D2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3.为本采购项目提供整体设计、规范编制或者项目管理、监理、检测等服务的</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，不得再参加该采购项目的其他采购活动；</w:t>
            </w:r>
          </w:p>
          <w:p w14:paraId="07319FE6">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4.本项目不接受</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以联合体方式进行投标；</w:t>
            </w:r>
          </w:p>
          <w:p w14:paraId="69168019">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eastAsia="zh-CN"/>
              </w:rPr>
              <w:t>主体信用记录符合采购活动要求：供应商未被列入“信用中国”网站(www.creditchina.gov.cn)和“中国政府采购”网站（www.ccgp.gov.cn）失信被执行人、重大税收违法失信主体、政府采购严重违法失信行为记录名单。</w:t>
            </w:r>
          </w:p>
          <w:p w14:paraId="37DB7BE5">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6.其他资质：供应商须具备有效的《中华人民共和国特种设备生产许可证（电梯）》A级证书，并在人员、设备、资金等方面具有相应的能力。</w:t>
            </w:r>
          </w:p>
        </w:tc>
      </w:tr>
      <w:tr w14:paraId="0B9ED59A">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C512246">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0359448">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en-US" w:eastAsia="zh-CN"/>
              </w:rPr>
              <w:t>报价保证金</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789C1A5C">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（大写）</w:t>
            </w:r>
            <w:r>
              <w:rPr>
                <w:rFonts w:hint="eastAsia" w:ascii="宋体" w:hAnsi="宋体" w:cs="宋体"/>
                <w:b/>
                <w:bCs/>
                <w:sz w:val="22"/>
                <w:szCs w:val="22"/>
                <w:highlight w:val="none"/>
                <w:lang w:val="en-US" w:eastAsia="zh-CN"/>
              </w:rPr>
              <w:t>伍仟元整</w:t>
            </w:r>
            <w:r>
              <w:rPr>
                <w:rFonts w:hint="eastAsia" w:ascii="宋体" w:hAnsi="宋体" w:cs="宋体"/>
                <w:b/>
                <w:bCs/>
                <w:sz w:val="22"/>
                <w:szCs w:val="22"/>
                <w:highlight w:val="none"/>
                <w:lang w:val="zh-CN"/>
              </w:rPr>
              <w:t xml:space="preserve">   </w:t>
            </w:r>
          </w:p>
          <w:p w14:paraId="23DF89F5">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（小写）</w:t>
            </w:r>
            <w:r>
              <w:rPr>
                <w:rFonts w:hint="eastAsia" w:ascii="宋体" w:hAnsi="宋体" w:cs="宋体"/>
                <w:b/>
                <w:bCs/>
                <w:sz w:val="22"/>
                <w:szCs w:val="22"/>
                <w:highlight w:val="none"/>
                <w:lang w:val="en-US" w:eastAsia="zh-CN"/>
              </w:rPr>
              <w:t>5</w:t>
            </w:r>
            <w:r>
              <w:rPr>
                <w:rFonts w:hint="eastAsia" w:ascii="宋体" w:hAnsi="宋体" w:cs="宋体"/>
                <w:b/>
                <w:bCs/>
                <w:sz w:val="22"/>
                <w:szCs w:val="22"/>
                <w:highlight w:val="none"/>
                <w:lang w:eastAsia="zh-CN"/>
              </w:rPr>
              <w:t>000.00</w:t>
            </w:r>
            <w:r>
              <w:rPr>
                <w:rFonts w:hint="eastAsia" w:ascii="宋体" w:hAnsi="宋体" w:cs="宋体"/>
                <w:b/>
                <w:bCs/>
                <w:sz w:val="22"/>
                <w:szCs w:val="22"/>
                <w:highlight w:val="none"/>
                <w:lang w:val="zh-CN"/>
              </w:rPr>
              <w:t>元</w:t>
            </w:r>
          </w:p>
          <w:p w14:paraId="580AD659">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开户银行：</w:t>
            </w:r>
            <w:r>
              <w:rPr>
                <w:rFonts w:hint="eastAsia" w:ascii="宋体" w:hAnsi="宋体" w:cs="宋体"/>
                <w:b/>
                <w:bCs/>
                <w:sz w:val="22"/>
                <w:szCs w:val="22"/>
                <w:highlight w:val="none"/>
              </w:rPr>
              <w:t>中国民生银行股份有限公司西宁海湖科技支行</w:t>
            </w:r>
          </w:p>
          <w:p w14:paraId="4DE613D2">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磋保证金账号：</w:t>
            </w:r>
            <w:r>
              <w:rPr>
                <w:rFonts w:hint="eastAsia" w:ascii="宋体" w:hAnsi="宋体" w:cs="宋体"/>
                <w:b/>
                <w:bCs/>
                <w:sz w:val="22"/>
                <w:szCs w:val="22"/>
                <w:highlight w:val="none"/>
              </w:rPr>
              <w:t>633052169</w:t>
            </w:r>
          </w:p>
          <w:p w14:paraId="6E213A11">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rPr>
              <w:t>行号：305851007028</w:t>
            </w:r>
          </w:p>
          <w:p w14:paraId="38FF30C2">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收款单位：</w:t>
            </w:r>
            <w:r>
              <w:rPr>
                <w:rFonts w:hint="eastAsia" w:ascii="宋体" w:hAnsi="宋体" w:cs="宋体"/>
                <w:b/>
                <w:bCs/>
                <w:sz w:val="22"/>
                <w:szCs w:val="22"/>
                <w:highlight w:val="none"/>
              </w:rPr>
              <w:t>青海鼎誉工程咨询有限公司</w:t>
            </w:r>
          </w:p>
          <w:p w14:paraId="3CCD4DA5">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sz w:val="22"/>
                <w:szCs w:val="22"/>
                <w:highlight w:val="none"/>
              </w:rPr>
            </w:pPr>
            <w:r>
              <w:rPr>
                <w:rFonts w:hint="eastAsia" w:ascii="宋体" w:hAnsi="宋体" w:cs="宋体"/>
                <w:sz w:val="22"/>
                <w:szCs w:val="22"/>
                <w:highlight w:val="none"/>
                <w:lang w:val="zh-CN"/>
              </w:rPr>
              <w:t>缴费时间：供应商在</w:t>
            </w:r>
            <w:r>
              <w:rPr>
                <w:rFonts w:hint="eastAsia" w:ascii="宋体" w:hAnsi="宋体" w:cs="宋体"/>
                <w:sz w:val="22"/>
                <w:szCs w:val="22"/>
                <w:highlight w:val="none"/>
              </w:rPr>
              <w:t>响应文件递交</w:t>
            </w:r>
            <w:r>
              <w:rPr>
                <w:rFonts w:hint="eastAsia" w:ascii="宋体" w:hAnsi="宋体" w:cs="宋体"/>
                <w:sz w:val="22"/>
                <w:szCs w:val="22"/>
                <w:highlight w:val="none"/>
                <w:lang w:val="zh-CN"/>
              </w:rPr>
              <w:t>截止期前，以银行到账时间为准。</w:t>
            </w:r>
          </w:p>
        </w:tc>
      </w:tr>
      <w:tr w14:paraId="41B7780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112A4DA">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CF8AAEA">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缴费方式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19DBE561">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ascii="宋体" w:hAnsi="宋体" w:cs="宋体"/>
                <w:sz w:val="22"/>
                <w:szCs w:val="22"/>
                <w:highlight w:val="none"/>
                <w:lang w:val="zh-CN"/>
              </w:rPr>
            </w:pPr>
            <w:r>
              <w:rPr>
                <w:rFonts w:hint="eastAsia" w:ascii="宋体" w:hAnsi="宋体" w:cs="宋体"/>
                <w:sz w:val="22"/>
                <w:szCs w:val="22"/>
                <w:highlight w:val="none"/>
                <w:lang w:val="zh-CN"/>
              </w:rPr>
              <w:t>提交方式：</w:t>
            </w:r>
            <w:r>
              <w:rPr>
                <w:rFonts w:hint="eastAsia" w:ascii="宋体" w:hAnsi="宋体" w:cs="宋体"/>
                <w:sz w:val="22"/>
                <w:szCs w:val="22"/>
                <w:highlight w:val="none"/>
                <w:lang w:val="en-US" w:eastAsia="zh-CN"/>
              </w:rPr>
              <w:t>报价保证金</w:t>
            </w:r>
            <w:r>
              <w:rPr>
                <w:rFonts w:hint="eastAsia" w:ascii="宋体" w:hAnsi="宋体" w:cs="宋体"/>
                <w:sz w:val="22"/>
                <w:szCs w:val="22"/>
                <w:highlight w:val="none"/>
                <w:lang w:val="zh-CN"/>
              </w:rPr>
              <w:t>应当以支票、汇票、本票或者金融机构、担保机构出具的保函等非现金形式提交。通过银行转账的，必须由供应商从其企业账户汇（转）入采购代理机构指定账户。供应商未按照询价通知书要求提交</w:t>
            </w:r>
            <w:r>
              <w:rPr>
                <w:rFonts w:hint="eastAsia" w:ascii="宋体" w:hAnsi="宋体" w:eastAsia="宋体" w:cs="宋体"/>
                <w:sz w:val="22"/>
                <w:szCs w:val="22"/>
                <w:highlight w:val="none"/>
                <w:lang w:val="en-US" w:eastAsia="zh-CN"/>
              </w:rPr>
              <w:t>报价</w:t>
            </w:r>
            <w:r>
              <w:rPr>
                <w:rFonts w:hint="eastAsia" w:ascii="宋体" w:hAnsi="宋体" w:eastAsia="宋体" w:cs="宋体"/>
                <w:sz w:val="22"/>
                <w:szCs w:val="22"/>
                <w:highlight w:val="none"/>
                <w:lang w:val="zh-CN"/>
              </w:rPr>
              <w:t>保证</w:t>
            </w:r>
            <w:r>
              <w:rPr>
                <w:rFonts w:hint="eastAsia" w:ascii="宋体" w:hAnsi="宋体" w:cs="宋体"/>
                <w:sz w:val="22"/>
                <w:szCs w:val="22"/>
                <w:highlight w:val="none"/>
                <w:lang w:val="zh-CN"/>
              </w:rPr>
              <w:t>金的，</w:t>
            </w:r>
            <w:r>
              <w:rPr>
                <w:rFonts w:hint="eastAsia" w:ascii="宋体" w:hAnsi="宋体" w:cs="宋体"/>
                <w:sz w:val="22"/>
                <w:szCs w:val="22"/>
                <w:highlight w:val="none"/>
                <w:lang w:val="en-US" w:eastAsia="zh-CN"/>
              </w:rPr>
              <w:t>响应</w:t>
            </w:r>
            <w:r>
              <w:rPr>
                <w:rFonts w:hint="eastAsia" w:ascii="宋体" w:hAnsi="宋体" w:cs="宋体"/>
                <w:sz w:val="22"/>
                <w:szCs w:val="22"/>
                <w:highlight w:val="none"/>
                <w:lang w:val="zh-CN"/>
              </w:rPr>
              <w:t>无效。</w:t>
            </w:r>
          </w:p>
          <w:p w14:paraId="111974E8">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ascii="宋体" w:hAnsi="宋体" w:cs="宋体"/>
                <w:sz w:val="22"/>
                <w:szCs w:val="22"/>
                <w:highlight w:val="none"/>
              </w:rPr>
            </w:pPr>
            <w:r>
              <w:rPr>
                <w:rFonts w:hint="eastAsia" w:ascii="宋体" w:hAnsi="宋体" w:cs="宋体"/>
                <w:b/>
                <w:bCs/>
                <w:sz w:val="22"/>
                <w:szCs w:val="22"/>
                <w:highlight w:val="none"/>
              </w:rPr>
              <w:t>若以银行保函形式提交，则</w:t>
            </w:r>
            <w:r>
              <w:rPr>
                <w:rFonts w:hint="eastAsia" w:ascii="宋体" w:hAnsi="宋体" w:cs="宋体"/>
                <w:b/>
                <w:bCs/>
                <w:sz w:val="22"/>
                <w:szCs w:val="22"/>
                <w:highlight w:val="none"/>
                <w:lang w:val="en-US" w:eastAsia="zh-CN"/>
              </w:rPr>
              <w:t>在</w:t>
            </w:r>
            <w:r>
              <w:rPr>
                <w:rFonts w:hint="eastAsia" w:ascii="宋体" w:hAnsi="宋体" w:cs="宋体"/>
                <w:b/>
                <w:bCs/>
                <w:sz w:val="22"/>
                <w:szCs w:val="22"/>
                <w:highlight w:val="none"/>
              </w:rPr>
              <w:t>响应文件中附扫描件。</w:t>
            </w:r>
          </w:p>
        </w:tc>
      </w:tr>
      <w:tr w14:paraId="4CD148B9">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EB80845">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220892E">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zh-CN"/>
              </w:rPr>
              <w:t>递交响应文件方式</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612565A6">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en-US" w:eastAsia="zh-CN"/>
              </w:rPr>
              <w:t>现场</w:t>
            </w:r>
            <w:r>
              <w:rPr>
                <w:rFonts w:hint="eastAsia" w:ascii="宋体" w:hAnsi="Calibri" w:cs="宋体"/>
                <w:b/>
                <w:bCs/>
                <w:kern w:val="0"/>
                <w:sz w:val="22"/>
                <w:szCs w:val="22"/>
                <w:highlight w:val="none"/>
                <w:lang w:val="zh-CN"/>
              </w:rPr>
              <w:t>递交，不接受邮寄</w:t>
            </w:r>
          </w:p>
        </w:tc>
      </w:tr>
      <w:tr w14:paraId="0A121A3E">
        <w:tblPrEx>
          <w:tblCellMar>
            <w:top w:w="0" w:type="dxa"/>
            <w:left w:w="57" w:type="dxa"/>
            <w:bottom w:w="0" w:type="dxa"/>
            <w:right w:w="57" w:type="dxa"/>
          </w:tblCellMar>
        </w:tblPrEx>
        <w:trPr>
          <w:trHeight w:val="551"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4C5EF03A">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ACC6BA2">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提交响应文件截止时间</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7B64C700">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color w:val="auto"/>
                <w:sz w:val="22"/>
                <w:szCs w:val="22"/>
                <w:highlight w:val="none"/>
                <w:lang w:val="zh-CN"/>
              </w:rPr>
            </w:pPr>
            <w:r>
              <w:rPr>
                <w:rFonts w:hint="eastAsia" w:ascii="宋体" w:hAnsi="宋体" w:eastAsia="宋体" w:cs="宋体"/>
                <w:sz w:val="22"/>
                <w:szCs w:val="22"/>
                <w:highlight w:val="none"/>
                <w:lang w:val="zh-CN"/>
              </w:rPr>
              <w:t>2026年05月29日</w:t>
            </w:r>
            <w:r>
              <w:rPr>
                <w:rFonts w:hint="eastAsia" w:ascii="宋体" w:hAnsi="宋体" w:eastAsia="宋体" w:cs="宋体"/>
                <w:sz w:val="22"/>
                <w:szCs w:val="22"/>
                <w:highlight w:val="none"/>
                <w:lang w:val="en-US" w:eastAsia="zh-CN"/>
              </w:rPr>
              <w:t>09</w:t>
            </w:r>
            <w:r>
              <w:rPr>
                <w:rFonts w:hint="eastAsia" w:ascii="宋体" w:hAnsi="宋体" w:eastAsia="宋体" w:cs="宋体"/>
                <w:sz w:val="22"/>
                <w:szCs w:val="22"/>
                <w:highlight w:val="none"/>
                <w:lang w:val="zh-CN"/>
              </w:rPr>
              <w:t>：30时</w:t>
            </w:r>
            <w:r>
              <w:rPr>
                <w:rFonts w:hint="eastAsia" w:ascii="宋体" w:hAnsi="宋体" w:cs="宋体"/>
                <w:color w:val="auto"/>
                <w:sz w:val="22"/>
                <w:szCs w:val="22"/>
                <w:highlight w:val="none"/>
                <w:lang w:val="zh-CN"/>
              </w:rPr>
              <w:t>（北京时间）</w:t>
            </w:r>
          </w:p>
        </w:tc>
      </w:tr>
      <w:tr w14:paraId="4EBCCBCC">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56A702B2">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72B87FA">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响应文件开启时间</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2AE8FE78">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color w:val="auto"/>
                <w:sz w:val="22"/>
                <w:szCs w:val="22"/>
                <w:highlight w:val="none"/>
                <w:lang w:val="zh-CN"/>
              </w:rPr>
            </w:pPr>
            <w:r>
              <w:rPr>
                <w:rFonts w:hint="eastAsia" w:ascii="宋体" w:hAnsi="宋体" w:eastAsia="宋体" w:cs="宋体"/>
                <w:sz w:val="22"/>
                <w:szCs w:val="22"/>
                <w:highlight w:val="none"/>
                <w:lang w:val="zh-CN"/>
              </w:rPr>
              <w:t>2026年05月29日</w:t>
            </w:r>
            <w:r>
              <w:rPr>
                <w:rFonts w:hint="eastAsia" w:ascii="宋体" w:hAnsi="宋体" w:eastAsia="宋体" w:cs="宋体"/>
                <w:sz w:val="22"/>
                <w:szCs w:val="22"/>
                <w:highlight w:val="none"/>
                <w:lang w:val="en-US" w:eastAsia="zh-CN"/>
              </w:rPr>
              <w:t>09</w:t>
            </w:r>
            <w:r>
              <w:rPr>
                <w:rFonts w:hint="eastAsia" w:ascii="宋体" w:hAnsi="宋体" w:eastAsia="宋体" w:cs="宋体"/>
                <w:sz w:val="22"/>
                <w:szCs w:val="22"/>
                <w:highlight w:val="none"/>
                <w:lang w:val="zh-CN"/>
              </w:rPr>
              <w:t>：30时</w:t>
            </w:r>
            <w:r>
              <w:rPr>
                <w:rFonts w:hint="eastAsia" w:ascii="宋体" w:hAnsi="宋体" w:cs="宋体"/>
                <w:color w:val="auto"/>
                <w:sz w:val="22"/>
                <w:szCs w:val="22"/>
                <w:highlight w:val="none"/>
                <w:lang w:val="zh-CN"/>
              </w:rPr>
              <w:t>（北京时间）</w:t>
            </w:r>
          </w:p>
        </w:tc>
      </w:tr>
      <w:tr w14:paraId="6C456CA9">
        <w:tblPrEx>
          <w:tblCellMar>
            <w:top w:w="0" w:type="dxa"/>
            <w:left w:w="57" w:type="dxa"/>
            <w:bottom w:w="0" w:type="dxa"/>
            <w:right w:w="57" w:type="dxa"/>
          </w:tblCellMar>
        </w:tblPrEx>
        <w:trPr>
          <w:trHeight w:val="593"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4A9C453">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69EA0B83">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响应文件</w:t>
            </w:r>
            <w:r>
              <w:rPr>
                <w:rFonts w:hint="eastAsia" w:ascii="宋体" w:hAnsi="宋体" w:cs="宋体"/>
                <w:b/>
                <w:bCs/>
                <w:sz w:val="22"/>
                <w:szCs w:val="22"/>
                <w:highlight w:val="none"/>
                <w:lang w:val="en-US" w:eastAsia="zh-CN"/>
              </w:rPr>
              <w:t>递交</w:t>
            </w:r>
            <w:r>
              <w:rPr>
                <w:rFonts w:hint="eastAsia" w:ascii="宋体" w:hAnsi="宋体" w:cs="宋体"/>
                <w:b/>
                <w:bCs/>
                <w:sz w:val="22"/>
                <w:szCs w:val="22"/>
                <w:highlight w:val="none"/>
              </w:rPr>
              <w:t>地点</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082286C9">
            <w:pPr>
              <w:keepNext w:val="0"/>
              <w:keepLines w:val="0"/>
              <w:pageBreakBefore w:val="0"/>
              <w:widowControl w:val="0"/>
              <w:kinsoku/>
              <w:wordWrap/>
              <w:overflowPunct/>
              <w:topLinePunct w:val="0"/>
              <w:bidi w:val="0"/>
              <w:snapToGrid/>
              <w:spacing w:line="460" w:lineRule="exact"/>
              <w:jc w:val="left"/>
              <w:textAlignment w:val="auto"/>
              <w:rPr>
                <w:rFonts w:hint="eastAsia" w:ascii="宋体"/>
                <w:sz w:val="22"/>
                <w:szCs w:val="22"/>
                <w:highlight w:val="none"/>
              </w:rPr>
            </w:pPr>
            <w:r>
              <w:rPr>
                <w:rFonts w:hint="eastAsia" w:ascii="宋体"/>
                <w:b/>
                <w:bCs/>
                <w:sz w:val="22"/>
                <w:szCs w:val="22"/>
                <w:highlight w:val="none"/>
                <w:lang w:val="zh-CN"/>
              </w:rPr>
              <w:t>青海鼎誉工程咨询有限公司开标室</w:t>
            </w:r>
          </w:p>
        </w:tc>
      </w:tr>
      <w:tr w14:paraId="11117B5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40A7D354">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9B00E30">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答疑澄清方式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07D73142">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2921F8CB">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BC4AB5B">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387BDBF">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代理服务费收取</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19F3F626">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highlight w:val="none"/>
              </w:rPr>
            </w:pPr>
            <w:r>
              <w:rPr>
                <w:rFonts w:hint="eastAsia" w:ascii="宋体" w:hAnsi="宋体" w:eastAsia="宋体" w:cs="宋体"/>
                <w:sz w:val="22"/>
                <w:szCs w:val="22"/>
                <w:highlight w:val="none"/>
                <w:lang w:val="zh-CN"/>
              </w:rPr>
              <w:t>根据国家发改委《关于进一步放开建设项目专业服务价格的通知》（发</w:t>
            </w:r>
            <w:r>
              <w:rPr>
                <w:rFonts w:hint="eastAsia" w:ascii="宋体" w:hAnsi="宋体" w:eastAsia="宋体" w:cs="宋体"/>
                <w:color w:val="auto"/>
                <w:sz w:val="22"/>
                <w:szCs w:val="22"/>
                <w:highlight w:val="none"/>
                <w:lang w:val="zh-CN"/>
              </w:rPr>
              <w:t>改价格[2015]299号）规定，本项目招标代理服务费由</w:t>
            </w: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共计</w:t>
            </w:r>
            <w:r>
              <w:rPr>
                <w:rFonts w:hint="eastAsia" w:ascii="宋体" w:hAnsi="宋体" w:eastAsia="宋体" w:cs="宋体"/>
                <w:color w:val="auto"/>
                <w:sz w:val="22"/>
                <w:szCs w:val="22"/>
                <w:highlight w:val="none"/>
                <w:u w:val="none"/>
                <w:lang w:val="en-US" w:eastAsia="zh-CN"/>
              </w:rPr>
              <w:t>4000.00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val="zh-CN"/>
              </w:rPr>
              <w:t>；</w:t>
            </w:r>
          </w:p>
        </w:tc>
      </w:tr>
      <w:tr w14:paraId="03A640B9">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644B51A">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8CA028C">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合同签订有效期</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6FF8B4EC">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自成交通知书发出之日起</w:t>
            </w:r>
            <w:r>
              <w:rPr>
                <w:rFonts w:ascii="宋体" w:hAnsi="宋体" w:cs="宋体"/>
                <w:sz w:val="22"/>
                <w:szCs w:val="22"/>
                <w:highlight w:val="none"/>
              </w:rPr>
              <w:t>30</w:t>
            </w:r>
            <w:r>
              <w:rPr>
                <w:rFonts w:hint="eastAsia" w:ascii="宋体" w:hAnsi="宋体" w:cs="宋体"/>
                <w:sz w:val="22"/>
                <w:szCs w:val="22"/>
                <w:highlight w:val="none"/>
                <w:lang w:val="zh-CN"/>
              </w:rPr>
              <w:t>日内与采购人签订合同</w:t>
            </w:r>
          </w:p>
        </w:tc>
      </w:tr>
      <w:tr w14:paraId="335A7690">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2868A27">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5E9DEF6">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eastAsia" w:ascii="宋体" w:eastAsia="宋体"/>
                <w:b/>
                <w:bCs/>
                <w:sz w:val="22"/>
                <w:szCs w:val="22"/>
                <w:highlight w:val="none"/>
                <w:lang w:val="zh-CN" w:eastAsia="zh-CN"/>
              </w:rPr>
            </w:pPr>
            <w:r>
              <w:rPr>
                <w:rFonts w:hint="eastAsia" w:ascii="宋体" w:hAnsi="宋体" w:cs="宋体"/>
                <w:b/>
                <w:bCs/>
                <w:sz w:val="22"/>
                <w:szCs w:val="22"/>
                <w:highlight w:val="none"/>
                <w:lang w:eastAsia="zh-CN"/>
              </w:rPr>
              <w:t>询价有效期</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0508985A">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eastAsia="zh-CN"/>
              </w:rPr>
              <w:t>询价有效期</w:t>
            </w:r>
            <w:r>
              <w:rPr>
                <w:rFonts w:hint="eastAsia" w:ascii="宋体" w:hAnsi="宋体" w:cs="宋体"/>
                <w:sz w:val="22"/>
                <w:szCs w:val="22"/>
                <w:highlight w:val="none"/>
              </w:rPr>
              <w:t>为自</w:t>
            </w:r>
            <w:r>
              <w:rPr>
                <w:rFonts w:hint="eastAsia" w:ascii="宋体" w:hAnsi="宋体" w:cs="宋体"/>
                <w:sz w:val="22"/>
                <w:szCs w:val="22"/>
                <w:highlight w:val="none"/>
                <w:lang w:val="en-US" w:eastAsia="zh-CN"/>
              </w:rPr>
              <w:t>响应文件递交截止</w:t>
            </w:r>
            <w:r>
              <w:rPr>
                <w:rFonts w:hint="eastAsia" w:ascii="宋体" w:hAnsi="宋体" w:cs="宋体"/>
                <w:sz w:val="22"/>
                <w:szCs w:val="22"/>
                <w:highlight w:val="none"/>
              </w:rPr>
              <w:t>之日起60日</w:t>
            </w:r>
          </w:p>
        </w:tc>
      </w:tr>
      <w:tr w14:paraId="37B328FA">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3D63FE6">
            <w:pPr>
              <w:keepNext w:val="0"/>
              <w:keepLines w:val="0"/>
              <w:pageBreakBefore w:val="0"/>
              <w:widowControl w:val="0"/>
              <w:numPr>
                <w:ilvl w:val="0"/>
                <w:numId w:val="2"/>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C415981">
            <w:pPr>
              <w:keepNext w:val="0"/>
              <w:keepLines w:val="0"/>
              <w:pageBreakBefore w:val="0"/>
              <w:widowControl w:val="0"/>
              <w:kinsoku/>
              <w:wordWrap/>
              <w:overflowPunct/>
              <w:topLinePunct w:val="0"/>
              <w:autoSpaceDE w:val="0"/>
              <w:autoSpaceDN w:val="0"/>
              <w:bidi w:val="0"/>
              <w:snapToGrid/>
              <w:spacing w:line="460" w:lineRule="exact"/>
              <w:jc w:val="both"/>
              <w:textAlignment w:val="auto"/>
              <w:rPr>
                <w:sz w:val="22"/>
                <w:szCs w:val="22"/>
                <w:highlight w:val="none"/>
              </w:rPr>
            </w:pPr>
            <w:r>
              <w:rPr>
                <w:rFonts w:hint="eastAsia"/>
                <w:b/>
                <w:bCs/>
                <w:sz w:val="22"/>
                <w:szCs w:val="22"/>
                <w:highlight w:val="none"/>
                <w:lang w:val="zh-CN"/>
              </w:rPr>
              <w:t>其他事项</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328F907D">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sz w:val="22"/>
                <w:szCs w:val="22"/>
                <w:highlight w:val="none"/>
                <w:lang w:val="zh-CN"/>
              </w:rPr>
            </w:pPr>
            <w:r>
              <w:rPr>
                <w:rFonts w:hint="eastAsia"/>
                <w:sz w:val="22"/>
                <w:szCs w:val="22"/>
                <w:highlight w:val="none"/>
              </w:rPr>
              <w:t>无</w:t>
            </w:r>
          </w:p>
        </w:tc>
      </w:tr>
    </w:tbl>
    <w:p w14:paraId="5E46F27C">
      <w:pPr>
        <w:jc w:val="center"/>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 xml:space="preserve">第三章  </w:t>
      </w:r>
      <w:r>
        <w:rPr>
          <w:rFonts w:hint="eastAsia" w:ascii="宋体" w:hAnsi="宋体"/>
          <w:b/>
          <w:sz w:val="44"/>
          <w:szCs w:val="44"/>
          <w:lang w:val="en-US" w:eastAsia="zh-CN"/>
        </w:rPr>
        <w:t>供应商</w:t>
      </w:r>
      <w:r>
        <w:rPr>
          <w:rFonts w:hint="eastAsia" w:ascii="宋体" w:hAnsi="宋体"/>
          <w:b/>
          <w:sz w:val="44"/>
          <w:szCs w:val="44"/>
        </w:rPr>
        <w:t>须知</w:t>
      </w:r>
    </w:p>
    <w:p w14:paraId="14C77E43">
      <w:pPr>
        <w:spacing w:line="440" w:lineRule="exact"/>
        <w:jc w:val="center"/>
        <w:rPr>
          <w:rFonts w:hint="eastAsia" w:ascii="宋体" w:hAnsi="宋体"/>
          <w:b/>
          <w:sz w:val="24"/>
        </w:rPr>
      </w:pPr>
      <w:r>
        <w:rPr>
          <w:rFonts w:hint="eastAsia" w:ascii="宋体" w:hAnsi="宋体"/>
          <w:b/>
          <w:sz w:val="24"/>
        </w:rPr>
        <w:t>一、 说  明</w:t>
      </w:r>
    </w:p>
    <w:p w14:paraId="092ACD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rPr>
        <w:t>1、适用范围</w:t>
      </w:r>
    </w:p>
    <w:p w14:paraId="0AF37D42">
      <w:pPr>
        <w:keepNext w:val="0"/>
        <w:keepLines w:val="0"/>
        <w:pageBreakBefore w:val="0"/>
        <w:widowControl w:val="0"/>
        <w:kinsoku/>
        <w:wordWrap/>
        <w:overflowPunct/>
        <w:topLinePunct w:val="0"/>
        <w:autoSpaceDE/>
        <w:autoSpaceDN/>
        <w:bidi w:val="0"/>
        <w:adjustRightInd/>
        <w:snapToGrid/>
        <w:spacing w:line="360" w:lineRule="auto"/>
        <w:ind w:firstLine="550" w:firstLineChars="250"/>
        <w:textAlignment w:val="auto"/>
        <w:rPr>
          <w:rFonts w:hint="eastAsia" w:ascii="宋体" w:hAnsi="宋体"/>
          <w:sz w:val="22"/>
          <w:szCs w:val="22"/>
        </w:rPr>
      </w:pPr>
      <w:r>
        <w:rPr>
          <w:rFonts w:hint="eastAsia" w:ascii="宋体" w:hAnsi="宋体"/>
          <w:sz w:val="22"/>
          <w:szCs w:val="22"/>
        </w:rPr>
        <w:t>1.1本次询价依据</w:t>
      </w:r>
      <w:r>
        <w:rPr>
          <w:rFonts w:hint="eastAsia" w:ascii="宋体" w:hAnsi="宋体"/>
          <w:sz w:val="22"/>
          <w:szCs w:val="22"/>
          <w:lang w:val="en-US" w:eastAsia="zh-CN"/>
        </w:rPr>
        <w:t>采购人</w:t>
      </w:r>
      <w:r>
        <w:rPr>
          <w:rFonts w:hint="eastAsia" w:ascii="宋体" w:hAnsi="宋体"/>
          <w:sz w:val="22"/>
          <w:szCs w:val="22"/>
        </w:rPr>
        <w:t>的采购计划，适用于本</w:t>
      </w:r>
      <w:r>
        <w:rPr>
          <w:rFonts w:hint="eastAsia" w:ascii="宋体" w:hAnsi="宋体"/>
          <w:sz w:val="22"/>
          <w:szCs w:val="22"/>
          <w:lang w:eastAsia="zh-CN"/>
        </w:rPr>
        <w:t>询价通知书</w:t>
      </w:r>
      <w:r>
        <w:rPr>
          <w:rFonts w:hint="eastAsia" w:ascii="宋体" w:hAnsi="宋体"/>
          <w:sz w:val="22"/>
          <w:szCs w:val="22"/>
        </w:rPr>
        <w:t>“供应商须知前附表”中所叙述的项目。</w:t>
      </w:r>
    </w:p>
    <w:p w14:paraId="014E8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rPr>
        <w:t>2、定义</w:t>
      </w:r>
    </w:p>
    <w:p w14:paraId="1608A592">
      <w:pPr>
        <w:keepNext w:val="0"/>
        <w:keepLines w:val="0"/>
        <w:pageBreakBefore w:val="0"/>
        <w:widowControl w:val="0"/>
        <w:kinsoku/>
        <w:wordWrap/>
        <w:overflowPunct/>
        <w:topLinePunct w:val="0"/>
        <w:autoSpaceDE/>
        <w:autoSpaceDN/>
        <w:bidi w:val="0"/>
        <w:adjustRightInd/>
        <w:snapToGrid/>
        <w:spacing w:line="360" w:lineRule="auto"/>
        <w:ind w:firstLine="541" w:firstLineChars="246"/>
        <w:textAlignment w:val="auto"/>
        <w:rPr>
          <w:rFonts w:hint="eastAsia" w:ascii="宋体" w:hAnsi="宋体"/>
          <w:sz w:val="22"/>
          <w:szCs w:val="22"/>
        </w:rPr>
      </w:pPr>
      <w:r>
        <w:rPr>
          <w:rFonts w:hint="eastAsia" w:ascii="宋体" w:hAnsi="宋体"/>
          <w:sz w:val="22"/>
          <w:szCs w:val="22"/>
        </w:rPr>
        <w:t>2.1“采购人”系指本次采购的采购人及采购代理机构；</w:t>
      </w:r>
    </w:p>
    <w:p w14:paraId="75D54328">
      <w:pPr>
        <w:keepNext w:val="0"/>
        <w:keepLines w:val="0"/>
        <w:pageBreakBefore w:val="0"/>
        <w:widowControl w:val="0"/>
        <w:kinsoku/>
        <w:wordWrap/>
        <w:overflowPunct/>
        <w:topLinePunct w:val="0"/>
        <w:autoSpaceDE/>
        <w:autoSpaceDN/>
        <w:bidi w:val="0"/>
        <w:adjustRightInd/>
        <w:snapToGrid/>
        <w:spacing w:line="360" w:lineRule="auto"/>
        <w:ind w:firstLine="541" w:firstLineChars="246"/>
        <w:textAlignment w:val="auto"/>
        <w:rPr>
          <w:rFonts w:hint="eastAsia" w:ascii="宋体" w:hAnsi="宋体"/>
          <w:sz w:val="22"/>
          <w:szCs w:val="22"/>
        </w:rPr>
      </w:pPr>
      <w:r>
        <w:rPr>
          <w:rFonts w:hint="eastAsia" w:ascii="宋体" w:hAnsi="宋体"/>
          <w:sz w:val="22"/>
          <w:szCs w:val="22"/>
        </w:rPr>
        <w:t>本次采购人系</w:t>
      </w:r>
      <w:r>
        <w:rPr>
          <w:rFonts w:hint="eastAsia" w:ascii="宋体" w:hAnsi="宋体"/>
          <w:sz w:val="22"/>
          <w:szCs w:val="22"/>
          <w:lang w:val="en-US" w:eastAsia="zh-CN"/>
        </w:rPr>
        <w:t>青海民族大学</w:t>
      </w:r>
      <w:r>
        <w:rPr>
          <w:rFonts w:hint="eastAsia" w:ascii="宋体" w:hAnsi="宋体"/>
          <w:sz w:val="22"/>
          <w:szCs w:val="22"/>
        </w:rPr>
        <w:t>；</w:t>
      </w:r>
    </w:p>
    <w:p w14:paraId="513CF769">
      <w:pPr>
        <w:keepNext w:val="0"/>
        <w:keepLines w:val="0"/>
        <w:pageBreakBefore w:val="0"/>
        <w:widowControl w:val="0"/>
        <w:kinsoku/>
        <w:wordWrap/>
        <w:overflowPunct/>
        <w:topLinePunct w:val="0"/>
        <w:autoSpaceDE/>
        <w:autoSpaceDN/>
        <w:bidi w:val="0"/>
        <w:adjustRightInd/>
        <w:snapToGrid/>
        <w:spacing w:line="360" w:lineRule="auto"/>
        <w:ind w:firstLine="541" w:firstLineChars="246"/>
        <w:textAlignment w:val="auto"/>
        <w:rPr>
          <w:rFonts w:hint="eastAsia" w:ascii="宋体" w:hAnsi="宋体"/>
          <w:sz w:val="22"/>
          <w:szCs w:val="22"/>
        </w:rPr>
      </w:pPr>
      <w:r>
        <w:rPr>
          <w:rFonts w:hint="eastAsia" w:ascii="宋体" w:hAnsi="宋体"/>
          <w:sz w:val="22"/>
          <w:szCs w:val="22"/>
        </w:rPr>
        <w:t>本次采购代理机构系</w:t>
      </w:r>
      <w:r>
        <w:rPr>
          <w:rFonts w:hint="eastAsia" w:ascii="宋体" w:hAnsi="宋体"/>
          <w:sz w:val="22"/>
          <w:szCs w:val="22"/>
          <w:lang w:eastAsia="zh-CN"/>
        </w:rPr>
        <w:t>青海鼎誉工程咨询有限公司</w:t>
      </w:r>
      <w:r>
        <w:rPr>
          <w:rFonts w:hint="eastAsia" w:ascii="宋体" w:hAnsi="宋体"/>
          <w:sz w:val="22"/>
          <w:szCs w:val="22"/>
        </w:rPr>
        <w:t>；</w:t>
      </w:r>
    </w:p>
    <w:p w14:paraId="32F85370">
      <w:pPr>
        <w:keepNext w:val="0"/>
        <w:keepLines w:val="0"/>
        <w:pageBreakBefore w:val="0"/>
        <w:widowControl w:val="0"/>
        <w:kinsoku/>
        <w:wordWrap/>
        <w:overflowPunct/>
        <w:topLinePunct w:val="0"/>
        <w:autoSpaceDE/>
        <w:autoSpaceDN/>
        <w:bidi w:val="0"/>
        <w:adjustRightInd/>
        <w:snapToGrid/>
        <w:spacing w:line="360" w:lineRule="auto"/>
        <w:ind w:firstLine="541" w:firstLineChars="246"/>
        <w:textAlignment w:val="auto"/>
        <w:rPr>
          <w:rFonts w:hint="eastAsia" w:ascii="宋体" w:hAnsi="宋体"/>
          <w:sz w:val="22"/>
          <w:szCs w:val="22"/>
        </w:rPr>
      </w:pPr>
      <w:r>
        <w:rPr>
          <w:rFonts w:hint="eastAsia" w:ascii="宋体" w:hAnsi="宋体"/>
          <w:sz w:val="22"/>
          <w:szCs w:val="22"/>
        </w:rPr>
        <w:t>2.2“供应商”系指向采购人提交</w:t>
      </w:r>
      <w:r>
        <w:rPr>
          <w:rFonts w:hint="eastAsia" w:ascii="宋体" w:hAnsi="宋体"/>
          <w:sz w:val="22"/>
          <w:szCs w:val="22"/>
          <w:lang w:eastAsia="zh-CN"/>
        </w:rPr>
        <w:t>响应文件</w:t>
      </w:r>
      <w:r>
        <w:rPr>
          <w:rFonts w:hint="eastAsia" w:ascii="宋体" w:hAnsi="宋体"/>
          <w:sz w:val="22"/>
          <w:szCs w:val="22"/>
        </w:rPr>
        <w:t>的合格的供应商。</w:t>
      </w:r>
    </w:p>
    <w:p w14:paraId="0D424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rPr>
        <w:t>3、采购方式</w:t>
      </w:r>
    </w:p>
    <w:p w14:paraId="288B6C4B">
      <w:pPr>
        <w:keepNext w:val="0"/>
        <w:keepLines w:val="0"/>
        <w:pageBreakBefore w:val="0"/>
        <w:widowControl w:val="0"/>
        <w:kinsoku/>
        <w:wordWrap/>
        <w:overflowPunct/>
        <w:topLinePunct w:val="0"/>
        <w:autoSpaceDE/>
        <w:autoSpaceDN/>
        <w:bidi w:val="0"/>
        <w:adjustRightInd/>
        <w:snapToGrid/>
        <w:spacing w:line="360" w:lineRule="auto"/>
        <w:ind w:firstLine="550" w:firstLineChars="250"/>
        <w:textAlignment w:val="auto"/>
        <w:rPr>
          <w:rFonts w:hint="eastAsia" w:ascii="宋体" w:hAnsi="宋体"/>
          <w:sz w:val="22"/>
          <w:szCs w:val="22"/>
        </w:rPr>
      </w:pPr>
      <w:r>
        <w:rPr>
          <w:rFonts w:hint="eastAsia" w:ascii="宋体" w:hAnsi="宋体"/>
          <w:sz w:val="22"/>
          <w:szCs w:val="22"/>
        </w:rPr>
        <w:t>3.1本次采购采取询价采购方式。</w:t>
      </w:r>
    </w:p>
    <w:p w14:paraId="3D3AE8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rPr>
        <w:t>4、合格的供应商</w:t>
      </w:r>
    </w:p>
    <w:p w14:paraId="45C6BA44">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 提供下列材料：</w:t>
      </w:r>
    </w:p>
    <w:p w14:paraId="0E457A08">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 xml:space="preserve">   a.供应商的营业执照等证明文件，自然人的身份证明。</w:t>
      </w:r>
    </w:p>
    <w:p w14:paraId="49542096">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 xml:space="preserve">   b.财务状况报告和依法缴纳税收和社会保障资金的相关材料。</w:t>
      </w:r>
    </w:p>
    <w:p w14:paraId="3628CA39">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 xml:space="preserve">   c.具备履行合同所必须的货物和专业技术能力的证明材料。</w:t>
      </w:r>
    </w:p>
    <w:p w14:paraId="07D5DFEB">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 xml:space="preserve">   d.参加采购活动前3年内在经营活动中没有重大违法记录的书面声明。</w:t>
      </w:r>
    </w:p>
    <w:p w14:paraId="369CEB42">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 xml:space="preserve">   e.具备法律、行政法规规定的其他条件的证明材料。</w:t>
      </w:r>
    </w:p>
    <w:p w14:paraId="4BFA2FD7">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 在中华人民共和国境内合法注册的，具有独立</w:t>
      </w:r>
      <w:r>
        <w:rPr>
          <w:rFonts w:hint="eastAsia" w:ascii="宋体" w:hAnsi="宋体" w:eastAsia="宋体" w:cs="宋体"/>
          <w:sz w:val="22"/>
          <w:szCs w:val="22"/>
          <w:highlight w:val="none"/>
          <w:lang w:val="en-US" w:eastAsia="zh-CN"/>
        </w:rPr>
        <w:t>承担民事责任的能力</w:t>
      </w:r>
      <w:r>
        <w:rPr>
          <w:rFonts w:hint="eastAsia" w:ascii="宋体" w:hAnsi="宋体" w:eastAsia="宋体" w:cs="宋体"/>
          <w:sz w:val="22"/>
          <w:szCs w:val="22"/>
          <w:highlight w:val="none"/>
        </w:rPr>
        <w:t>；</w:t>
      </w:r>
    </w:p>
    <w:p w14:paraId="6EC4C75E">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 </w:t>
      </w:r>
      <w:r>
        <w:rPr>
          <w:rFonts w:hint="eastAsia" w:ascii="宋体" w:hAnsi="宋体" w:eastAsia="宋体" w:cs="宋体"/>
          <w:sz w:val="22"/>
          <w:szCs w:val="22"/>
          <w:highlight w:val="none"/>
          <w:lang w:val="zh-CN"/>
        </w:rPr>
        <w:t>单位负责人为同一人或者存在直接控股、管理关系的不同供应商，不得参加同一合同项下的采购活动。否则，皆取消投标资格；</w:t>
      </w:r>
    </w:p>
    <w:p w14:paraId="7534577B">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 xml:space="preserve">(4) </w:t>
      </w:r>
      <w:r>
        <w:rPr>
          <w:rFonts w:hint="eastAsia" w:ascii="宋体" w:hAnsi="宋体" w:eastAsia="宋体" w:cs="宋体"/>
          <w:sz w:val="22"/>
          <w:szCs w:val="22"/>
          <w:highlight w:val="none"/>
          <w:lang w:val="zh-CN"/>
        </w:rPr>
        <w:t>为本采购项目提供整体设计、规范编制或者项目管理、监理、检测等服务的供应商，不得再参加该采购项目的其他采购活动；</w:t>
      </w:r>
    </w:p>
    <w:p w14:paraId="17791CC2">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 xml:space="preserve">(5) </w:t>
      </w:r>
      <w:r>
        <w:rPr>
          <w:rFonts w:hint="eastAsia" w:ascii="宋体" w:hAnsi="宋体" w:eastAsia="宋体" w:cs="宋体"/>
          <w:sz w:val="22"/>
          <w:szCs w:val="22"/>
          <w:highlight w:val="none"/>
          <w:lang w:val="zh-CN"/>
        </w:rPr>
        <w:t>本项目不接受供应商以联合体方式进行投标；</w:t>
      </w:r>
    </w:p>
    <w:p w14:paraId="6FA1A42E">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(6) 供应商必须向采购代理机构购买</w:t>
      </w:r>
      <w:r>
        <w:rPr>
          <w:rFonts w:hint="eastAsia" w:ascii="宋体" w:hAnsi="宋体" w:eastAsia="宋体" w:cs="宋体"/>
          <w:sz w:val="22"/>
          <w:szCs w:val="22"/>
          <w:highlight w:val="none"/>
          <w:lang w:eastAsia="zh-CN"/>
        </w:rPr>
        <w:t>询价通知书</w:t>
      </w:r>
      <w:r>
        <w:rPr>
          <w:rFonts w:hint="eastAsia" w:ascii="宋体" w:hAnsi="宋体" w:eastAsia="宋体" w:cs="宋体"/>
          <w:sz w:val="22"/>
          <w:szCs w:val="22"/>
          <w:highlight w:val="none"/>
        </w:rPr>
        <w:t>并登记，未经向采购代理机构购买</w:t>
      </w:r>
      <w:r>
        <w:rPr>
          <w:rFonts w:hint="eastAsia" w:ascii="宋体" w:hAnsi="宋体" w:eastAsia="宋体" w:cs="宋体"/>
          <w:sz w:val="22"/>
          <w:szCs w:val="22"/>
          <w:highlight w:val="none"/>
          <w:lang w:eastAsia="zh-CN"/>
        </w:rPr>
        <w:t>询价通知书</w:t>
      </w:r>
      <w:r>
        <w:rPr>
          <w:rFonts w:hint="eastAsia" w:ascii="宋体" w:hAnsi="宋体" w:eastAsia="宋体" w:cs="宋体"/>
          <w:sz w:val="22"/>
          <w:szCs w:val="22"/>
          <w:highlight w:val="none"/>
        </w:rPr>
        <w:t>并登记的潜在供应商均无资格参</w:t>
      </w:r>
      <w:r>
        <w:rPr>
          <w:rFonts w:hint="eastAsia" w:ascii="宋体" w:hAnsi="宋体" w:eastAsia="宋体" w:cs="宋体"/>
          <w:sz w:val="22"/>
          <w:szCs w:val="22"/>
          <w:highlight w:val="none"/>
          <w:lang w:val="zh-CN"/>
        </w:rPr>
        <w:t>加本次投标；</w:t>
      </w:r>
    </w:p>
    <w:p w14:paraId="29636178">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w:t>
      </w:r>
      <w:r>
        <w:rPr>
          <w:rFonts w:hint="eastAsia" w:ascii="宋体" w:hAnsi="宋体" w:eastAsia="宋体" w:cs="宋体"/>
          <w:sz w:val="22"/>
          <w:szCs w:val="22"/>
          <w:highlight w:val="none"/>
        </w:rPr>
        <w:t>7</w:t>
      </w:r>
      <w:r>
        <w:rPr>
          <w:rFonts w:hint="eastAsia" w:ascii="宋体" w:hAnsi="宋体" w:eastAsia="宋体" w:cs="宋体"/>
          <w:sz w:val="22"/>
          <w:szCs w:val="22"/>
          <w:highlight w:val="none"/>
          <w:lang w:val="zh-CN"/>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val="zh-CN"/>
        </w:rPr>
        <w:t>供应商可对上述项目进行投标，但不得就所投内容进行拆分投标，所投内容必须完全响应询价通知书所列示内容；</w:t>
      </w:r>
    </w:p>
    <w:p w14:paraId="3058AA12">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eastAsia="zh-CN"/>
        </w:rPr>
      </w:pPr>
      <w:r>
        <w:rPr>
          <w:rFonts w:hint="eastAsia" w:ascii="宋体" w:hAnsi="宋体" w:eastAsia="宋体" w:cs="宋体"/>
          <w:b/>
          <w:bCs/>
          <w:sz w:val="22"/>
          <w:szCs w:val="22"/>
          <w:highlight w:val="none"/>
          <w:lang w:val="zh-CN"/>
        </w:rPr>
        <w:t>（</w:t>
      </w:r>
      <w:r>
        <w:rPr>
          <w:rFonts w:hint="eastAsia" w:ascii="宋体" w:hAnsi="宋体" w:eastAsia="宋体" w:cs="宋体"/>
          <w:b/>
          <w:bCs/>
          <w:sz w:val="22"/>
          <w:szCs w:val="22"/>
          <w:highlight w:val="none"/>
          <w:lang w:val="en-US" w:eastAsia="zh-CN"/>
        </w:rPr>
        <w:t>8</w:t>
      </w:r>
      <w:r>
        <w:rPr>
          <w:rFonts w:hint="eastAsia" w:ascii="宋体" w:hAnsi="宋体" w:eastAsia="宋体" w:cs="宋体"/>
          <w:b/>
          <w:bCs/>
          <w:sz w:val="22"/>
          <w:szCs w:val="22"/>
          <w:highlight w:val="none"/>
          <w:lang w:val="zh-CN"/>
        </w:rPr>
        <w:t>）</w:t>
      </w:r>
      <w:r>
        <w:rPr>
          <w:rFonts w:hint="eastAsia" w:ascii="宋体" w:hAnsi="宋体" w:eastAsia="宋体" w:cs="宋体"/>
          <w:b/>
          <w:bCs/>
          <w:sz w:val="22"/>
          <w:szCs w:val="22"/>
          <w:highlight w:val="none"/>
          <w:lang w:val="zh-CN" w:eastAsia="zh-CN"/>
        </w:rPr>
        <w:t>主体信用记录符合采购活动要求：供应商未被列入“信用中国”网站(www.creditchina.gov.cn)和“中国政府采购”网站（www.ccgp.gov.cn）失信被执行人、重大税收违法失信主体、政府采购严重违法失信行为记录名单。</w:t>
      </w:r>
    </w:p>
    <w:p w14:paraId="6074046A">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eastAsia="zh-CN"/>
        </w:rPr>
      </w:pPr>
      <w:r>
        <w:rPr>
          <w:rFonts w:hint="eastAsia" w:ascii="宋体" w:hAnsi="宋体" w:eastAsia="宋体" w:cs="宋体"/>
          <w:b/>
          <w:bCs/>
          <w:sz w:val="22"/>
          <w:szCs w:val="22"/>
          <w:highlight w:val="none"/>
          <w:lang w:val="zh-CN" w:eastAsia="zh-CN"/>
        </w:rPr>
        <w:t>（</w:t>
      </w:r>
      <w:r>
        <w:rPr>
          <w:rFonts w:hint="eastAsia" w:ascii="宋体" w:hAnsi="宋体" w:eastAsia="宋体" w:cs="宋体"/>
          <w:b/>
          <w:bCs/>
          <w:sz w:val="22"/>
          <w:szCs w:val="22"/>
          <w:highlight w:val="none"/>
          <w:lang w:val="en-US" w:eastAsia="zh-CN"/>
        </w:rPr>
        <w:t>9</w:t>
      </w:r>
      <w:r>
        <w:rPr>
          <w:rFonts w:hint="eastAsia" w:ascii="宋体" w:hAnsi="宋体" w:eastAsia="宋体" w:cs="宋体"/>
          <w:b/>
          <w:bCs/>
          <w:sz w:val="22"/>
          <w:szCs w:val="22"/>
          <w:highlight w:val="none"/>
          <w:lang w:val="zh-CN" w:eastAsia="zh-CN"/>
        </w:rPr>
        <w:t>）供应商须具备有效的《中华人民共和国特种设备生产许可证（电梯）》A级证书，并在人员、设备、资金等方面具有相应的能力。</w:t>
      </w:r>
    </w:p>
    <w:p w14:paraId="7E920A4E">
      <w:pPr>
        <w:keepNext w:val="0"/>
        <w:keepLines w:val="0"/>
        <w:pageBreakBefore w:val="0"/>
        <w:widowControl w:val="0"/>
        <w:kinsoku/>
        <w:wordWrap/>
        <w:overflowPunct/>
        <w:topLinePunct w:val="0"/>
        <w:autoSpaceDE/>
        <w:autoSpaceDN/>
        <w:bidi w:val="0"/>
        <w:adjustRightInd/>
        <w:snapToGrid/>
        <w:spacing w:line="360" w:lineRule="auto"/>
        <w:ind w:firstLine="550" w:firstLineChars="250"/>
        <w:textAlignment w:val="auto"/>
        <w:rPr>
          <w:rFonts w:hint="eastAsia" w:ascii="宋体" w:hAnsi="宋体"/>
          <w:sz w:val="22"/>
          <w:szCs w:val="22"/>
        </w:rPr>
      </w:pPr>
      <w:r>
        <w:rPr>
          <w:rFonts w:hint="eastAsia" w:ascii="宋体" w:hAnsi="宋体"/>
          <w:sz w:val="22"/>
          <w:szCs w:val="22"/>
        </w:rPr>
        <w:t>5、询价费用</w:t>
      </w:r>
    </w:p>
    <w:p w14:paraId="401B939D">
      <w:pPr>
        <w:keepNext w:val="0"/>
        <w:keepLines w:val="0"/>
        <w:pageBreakBefore w:val="0"/>
        <w:widowControl w:val="0"/>
        <w:kinsoku/>
        <w:wordWrap/>
        <w:overflowPunct/>
        <w:topLinePunct w:val="0"/>
        <w:autoSpaceDE/>
        <w:autoSpaceDN/>
        <w:bidi w:val="0"/>
        <w:adjustRightInd/>
        <w:snapToGrid/>
        <w:spacing w:line="360" w:lineRule="auto"/>
        <w:ind w:firstLine="550" w:firstLineChars="250"/>
        <w:textAlignment w:val="auto"/>
        <w:rPr>
          <w:rFonts w:hint="eastAsia" w:ascii="宋体" w:hAnsi="宋体"/>
          <w:sz w:val="24"/>
        </w:rPr>
      </w:pPr>
      <w:r>
        <w:rPr>
          <w:rFonts w:hint="eastAsia" w:ascii="宋体" w:hAnsi="宋体"/>
          <w:sz w:val="22"/>
          <w:szCs w:val="22"/>
        </w:rPr>
        <w:t>5.1无论询价过程及结果如何，供应商应自行承担所有与参加询价有关的费用。</w:t>
      </w:r>
    </w:p>
    <w:p w14:paraId="4D159281">
      <w:pPr>
        <w:spacing w:line="440" w:lineRule="exact"/>
        <w:jc w:val="center"/>
        <w:rPr>
          <w:rFonts w:hint="eastAsia" w:ascii="宋体" w:hAnsi="宋体"/>
          <w:b/>
          <w:sz w:val="24"/>
        </w:rPr>
      </w:pPr>
      <w:r>
        <w:rPr>
          <w:rFonts w:hint="eastAsia" w:ascii="宋体" w:hAnsi="宋体"/>
          <w:b/>
          <w:sz w:val="24"/>
        </w:rPr>
        <w:t xml:space="preserve">二、 </w:t>
      </w:r>
      <w:r>
        <w:rPr>
          <w:rFonts w:hint="eastAsia" w:ascii="宋体" w:hAnsi="宋体"/>
          <w:b/>
          <w:sz w:val="24"/>
          <w:lang w:eastAsia="zh-CN"/>
        </w:rPr>
        <w:t>询价通知书</w:t>
      </w:r>
      <w:r>
        <w:rPr>
          <w:rFonts w:hint="eastAsia" w:ascii="宋体" w:hAnsi="宋体"/>
          <w:b/>
          <w:sz w:val="24"/>
        </w:rPr>
        <w:t>说明</w:t>
      </w:r>
    </w:p>
    <w:p w14:paraId="128D8CB3">
      <w:pPr>
        <w:spacing w:line="440" w:lineRule="exact"/>
        <w:rPr>
          <w:rFonts w:hint="eastAsia" w:ascii="宋体" w:hAnsi="宋体"/>
          <w:sz w:val="22"/>
          <w:szCs w:val="22"/>
        </w:rPr>
      </w:pPr>
      <w:r>
        <w:rPr>
          <w:rFonts w:hint="eastAsia" w:ascii="宋体" w:hAnsi="宋体"/>
          <w:sz w:val="22"/>
          <w:szCs w:val="22"/>
        </w:rPr>
        <w:t>6、</w:t>
      </w:r>
      <w:r>
        <w:rPr>
          <w:rFonts w:hint="eastAsia" w:ascii="宋体" w:hAnsi="宋体"/>
          <w:sz w:val="22"/>
          <w:szCs w:val="22"/>
          <w:lang w:eastAsia="zh-CN"/>
        </w:rPr>
        <w:t>询价通知书</w:t>
      </w:r>
      <w:r>
        <w:rPr>
          <w:rFonts w:hint="eastAsia" w:ascii="宋体" w:hAnsi="宋体"/>
          <w:sz w:val="22"/>
          <w:szCs w:val="22"/>
        </w:rPr>
        <w:t>的构成</w:t>
      </w:r>
    </w:p>
    <w:p w14:paraId="5197205D">
      <w:pPr>
        <w:spacing w:line="440" w:lineRule="exact"/>
        <w:ind w:firstLine="550" w:firstLineChars="250"/>
        <w:rPr>
          <w:rFonts w:hint="eastAsia" w:ascii="宋体" w:hAnsi="宋体"/>
          <w:sz w:val="22"/>
          <w:szCs w:val="22"/>
        </w:rPr>
      </w:pPr>
      <w:r>
        <w:rPr>
          <w:rFonts w:hint="eastAsia" w:ascii="宋体" w:hAnsi="宋体"/>
          <w:sz w:val="22"/>
          <w:szCs w:val="22"/>
        </w:rPr>
        <w:t>6.1本</w:t>
      </w:r>
      <w:r>
        <w:rPr>
          <w:rFonts w:hint="eastAsia" w:ascii="宋体" w:hAnsi="宋体"/>
          <w:sz w:val="22"/>
          <w:szCs w:val="22"/>
          <w:lang w:eastAsia="zh-CN"/>
        </w:rPr>
        <w:t>询价通知书</w:t>
      </w:r>
      <w:r>
        <w:rPr>
          <w:rFonts w:hint="eastAsia" w:ascii="宋体" w:hAnsi="宋体"/>
          <w:sz w:val="22"/>
          <w:szCs w:val="22"/>
        </w:rPr>
        <w:t>用以阐明此次询价项目的相关条款。</w:t>
      </w:r>
    </w:p>
    <w:p w14:paraId="4C30BC28">
      <w:pPr>
        <w:spacing w:line="440" w:lineRule="exact"/>
        <w:ind w:firstLine="440" w:firstLineChars="200"/>
        <w:rPr>
          <w:rFonts w:hint="eastAsia" w:ascii="宋体" w:hAnsi="宋体"/>
          <w:sz w:val="22"/>
          <w:szCs w:val="22"/>
        </w:rPr>
      </w:pPr>
      <w:r>
        <w:rPr>
          <w:rFonts w:hint="eastAsia" w:ascii="宋体" w:hAnsi="宋体"/>
          <w:sz w:val="22"/>
          <w:szCs w:val="22"/>
          <w:lang w:eastAsia="zh-CN"/>
        </w:rPr>
        <w:t>询价通知书</w:t>
      </w:r>
      <w:r>
        <w:rPr>
          <w:rFonts w:hint="eastAsia" w:ascii="宋体" w:hAnsi="宋体"/>
          <w:sz w:val="22"/>
          <w:szCs w:val="22"/>
        </w:rPr>
        <w:t>由下述部分组成（但不限于此）：</w:t>
      </w:r>
    </w:p>
    <w:p w14:paraId="7B52E8C7">
      <w:pPr>
        <w:numPr>
          <w:ilvl w:val="0"/>
          <w:numId w:val="3"/>
        </w:numPr>
        <w:spacing w:line="440" w:lineRule="exact"/>
        <w:ind w:firstLine="330" w:firstLineChars="150"/>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询价公告；</w:t>
      </w:r>
    </w:p>
    <w:p w14:paraId="3F1733C9">
      <w:pPr>
        <w:numPr>
          <w:ilvl w:val="0"/>
          <w:numId w:val="3"/>
        </w:numPr>
        <w:spacing w:line="440" w:lineRule="exact"/>
        <w:ind w:firstLine="330" w:firstLineChars="150"/>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供应商须知前附表</w:t>
      </w:r>
    </w:p>
    <w:p w14:paraId="620BD757">
      <w:pPr>
        <w:numPr>
          <w:ilvl w:val="0"/>
          <w:numId w:val="3"/>
        </w:numPr>
        <w:spacing w:line="440" w:lineRule="exact"/>
        <w:ind w:firstLine="330" w:firstLineChars="150"/>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供应商须知；</w:t>
      </w:r>
    </w:p>
    <w:p w14:paraId="6625D0E8">
      <w:pPr>
        <w:numPr>
          <w:ilvl w:val="0"/>
          <w:numId w:val="3"/>
        </w:numPr>
        <w:spacing w:line="440" w:lineRule="exact"/>
        <w:ind w:firstLine="330" w:firstLineChars="150"/>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服务内容及要求；</w:t>
      </w:r>
    </w:p>
    <w:p w14:paraId="798A17D5">
      <w:pPr>
        <w:numPr>
          <w:ilvl w:val="0"/>
          <w:numId w:val="3"/>
        </w:numPr>
        <w:spacing w:line="440" w:lineRule="exact"/>
        <w:ind w:firstLine="330" w:firstLineChars="150"/>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响应文件格式；</w:t>
      </w:r>
    </w:p>
    <w:p w14:paraId="58D5FD02">
      <w:pPr>
        <w:numPr>
          <w:ilvl w:val="0"/>
          <w:numId w:val="3"/>
        </w:numPr>
        <w:spacing w:line="440" w:lineRule="exact"/>
        <w:ind w:firstLine="330" w:firstLineChars="150"/>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项目合同书。</w:t>
      </w:r>
    </w:p>
    <w:p w14:paraId="594424E2">
      <w:pPr>
        <w:spacing w:line="440" w:lineRule="exact"/>
        <w:jc w:val="center"/>
        <w:rPr>
          <w:rFonts w:hint="eastAsia" w:ascii="宋体" w:hAnsi="宋体"/>
          <w:b/>
          <w:sz w:val="24"/>
        </w:rPr>
      </w:pPr>
      <w:r>
        <w:rPr>
          <w:rFonts w:hint="eastAsia" w:ascii="宋体" w:hAnsi="宋体"/>
          <w:b/>
          <w:sz w:val="24"/>
        </w:rPr>
        <w:t>三、</w:t>
      </w:r>
      <w:r>
        <w:rPr>
          <w:rFonts w:hint="eastAsia" w:ascii="宋体" w:hAnsi="宋体"/>
          <w:b/>
          <w:sz w:val="24"/>
          <w:lang w:eastAsia="zh-CN"/>
        </w:rPr>
        <w:t>响应文件</w:t>
      </w:r>
      <w:r>
        <w:rPr>
          <w:rFonts w:hint="eastAsia" w:ascii="宋体" w:hAnsi="宋体"/>
          <w:b/>
          <w:sz w:val="24"/>
        </w:rPr>
        <w:t>的编写</w:t>
      </w:r>
    </w:p>
    <w:p w14:paraId="66F2CF97">
      <w:pPr>
        <w:spacing w:line="440" w:lineRule="exact"/>
        <w:rPr>
          <w:rFonts w:hint="eastAsia" w:ascii="宋体" w:hAnsi="宋体"/>
          <w:sz w:val="22"/>
          <w:szCs w:val="22"/>
        </w:rPr>
      </w:pPr>
      <w:r>
        <w:rPr>
          <w:rFonts w:hint="eastAsia" w:ascii="宋体" w:hAnsi="宋体"/>
          <w:sz w:val="22"/>
          <w:szCs w:val="22"/>
          <w:lang w:val="en-US" w:eastAsia="zh-CN"/>
        </w:rPr>
        <w:t>7</w:t>
      </w:r>
      <w:r>
        <w:rPr>
          <w:rFonts w:hint="eastAsia" w:ascii="宋体" w:hAnsi="宋体"/>
          <w:sz w:val="22"/>
          <w:szCs w:val="22"/>
        </w:rPr>
        <w:t>、</w:t>
      </w:r>
      <w:r>
        <w:rPr>
          <w:rFonts w:hint="eastAsia" w:ascii="宋体" w:hAnsi="宋体"/>
          <w:sz w:val="22"/>
          <w:szCs w:val="22"/>
          <w:lang w:val="en-US" w:eastAsia="zh-CN"/>
        </w:rPr>
        <w:t>编制</w:t>
      </w:r>
      <w:r>
        <w:rPr>
          <w:rFonts w:hint="eastAsia" w:ascii="宋体" w:hAnsi="宋体"/>
          <w:sz w:val="22"/>
          <w:szCs w:val="22"/>
        </w:rPr>
        <w:t>要求</w:t>
      </w:r>
    </w:p>
    <w:p w14:paraId="23F79505">
      <w:pPr>
        <w:spacing w:line="440" w:lineRule="exact"/>
        <w:ind w:firstLine="550" w:firstLineChars="250"/>
        <w:rPr>
          <w:rFonts w:hint="eastAsia" w:ascii="宋体" w:hAnsi="宋体"/>
          <w:sz w:val="22"/>
          <w:szCs w:val="22"/>
        </w:rPr>
      </w:pPr>
      <w:r>
        <w:rPr>
          <w:rFonts w:hint="eastAsia" w:ascii="宋体" w:hAnsi="宋体"/>
          <w:sz w:val="22"/>
          <w:szCs w:val="22"/>
          <w:lang w:val="en-US" w:eastAsia="zh-CN"/>
        </w:rPr>
        <w:t>7</w:t>
      </w:r>
      <w:r>
        <w:rPr>
          <w:rFonts w:hint="eastAsia" w:ascii="宋体" w:hAnsi="宋体"/>
          <w:sz w:val="22"/>
          <w:szCs w:val="22"/>
        </w:rPr>
        <w:t>.1供应商应仔细阅读</w:t>
      </w:r>
      <w:r>
        <w:rPr>
          <w:rFonts w:hint="eastAsia" w:ascii="宋体" w:hAnsi="宋体"/>
          <w:sz w:val="22"/>
          <w:szCs w:val="22"/>
          <w:lang w:eastAsia="zh-CN"/>
        </w:rPr>
        <w:t>询价通知书</w:t>
      </w:r>
      <w:r>
        <w:rPr>
          <w:rFonts w:hint="eastAsia" w:ascii="宋体" w:hAnsi="宋体"/>
          <w:sz w:val="22"/>
          <w:szCs w:val="22"/>
        </w:rPr>
        <w:t>的所有内容，按</w:t>
      </w:r>
      <w:r>
        <w:rPr>
          <w:rFonts w:hint="eastAsia" w:ascii="宋体" w:hAnsi="宋体"/>
          <w:sz w:val="22"/>
          <w:szCs w:val="22"/>
          <w:lang w:eastAsia="zh-CN"/>
        </w:rPr>
        <w:t>询价通知书</w:t>
      </w:r>
      <w:r>
        <w:rPr>
          <w:rFonts w:hint="eastAsia" w:ascii="宋体" w:hAnsi="宋体"/>
          <w:sz w:val="22"/>
          <w:szCs w:val="22"/>
        </w:rPr>
        <w:t>的要求提供</w:t>
      </w:r>
      <w:r>
        <w:rPr>
          <w:rFonts w:hint="eastAsia" w:ascii="宋体" w:hAnsi="宋体"/>
          <w:sz w:val="22"/>
          <w:szCs w:val="22"/>
          <w:lang w:eastAsia="zh-CN"/>
        </w:rPr>
        <w:t>响应文件</w:t>
      </w:r>
      <w:r>
        <w:rPr>
          <w:rFonts w:hint="eastAsia" w:ascii="宋体" w:hAnsi="宋体"/>
          <w:sz w:val="22"/>
          <w:szCs w:val="22"/>
        </w:rPr>
        <w:t>，并保证所提供的全部资料的真实性，以使其对</w:t>
      </w:r>
      <w:r>
        <w:rPr>
          <w:rFonts w:hint="eastAsia" w:ascii="宋体" w:hAnsi="宋体"/>
          <w:sz w:val="22"/>
          <w:szCs w:val="22"/>
          <w:lang w:eastAsia="zh-CN"/>
        </w:rPr>
        <w:t>询价通知书</w:t>
      </w:r>
      <w:r>
        <w:rPr>
          <w:rFonts w:hint="eastAsia" w:ascii="宋体" w:hAnsi="宋体"/>
          <w:sz w:val="22"/>
          <w:szCs w:val="22"/>
        </w:rPr>
        <w:t>作出实质性响应，否则，其</w:t>
      </w:r>
      <w:r>
        <w:rPr>
          <w:rFonts w:hint="eastAsia" w:ascii="宋体" w:hAnsi="宋体"/>
          <w:sz w:val="22"/>
          <w:szCs w:val="22"/>
          <w:lang w:val="en-US" w:eastAsia="zh-CN"/>
        </w:rPr>
        <w:t>响应无效</w:t>
      </w:r>
      <w:r>
        <w:rPr>
          <w:rFonts w:hint="eastAsia" w:ascii="宋体" w:hAnsi="宋体"/>
          <w:sz w:val="22"/>
          <w:szCs w:val="22"/>
        </w:rPr>
        <w:t>。</w:t>
      </w:r>
    </w:p>
    <w:p w14:paraId="219EBA42">
      <w:pPr>
        <w:spacing w:line="440" w:lineRule="exact"/>
        <w:rPr>
          <w:rFonts w:hint="eastAsia" w:ascii="宋体" w:hAnsi="宋体"/>
          <w:sz w:val="22"/>
          <w:szCs w:val="22"/>
        </w:rPr>
      </w:pPr>
      <w:r>
        <w:rPr>
          <w:rFonts w:hint="eastAsia" w:ascii="宋体" w:hAnsi="宋体"/>
          <w:sz w:val="22"/>
          <w:szCs w:val="22"/>
          <w:lang w:val="en-US" w:eastAsia="zh-CN"/>
        </w:rPr>
        <w:t>8</w:t>
      </w:r>
      <w:r>
        <w:rPr>
          <w:rFonts w:hint="eastAsia" w:ascii="宋体" w:hAnsi="宋体"/>
          <w:sz w:val="22"/>
          <w:szCs w:val="22"/>
        </w:rPr>
        <w:t>、</w:t>
      </w:r>
      <w:r>
        <w:rPr>
          <w:rFonts w:hint="eastAsia" w:ascii="宋体" w:hAnsi="宋体"/>
          <w:sz w:val="22"/>
          <w:szCs w:val="22"/>
          <w:lang w:eastAsia="zh-CN"/>
        </w:rPr>
        <w:t>响应文件</w:t>
      </w:r>
      <w:r>
        <w:rPr>
          <w:rFonts w:hint="eastAsia" w:ascii="宋体" w:hAnsi="宋体"/>
          <w:sz w:val="22"/>
          <w:szCs w:val="22"/>
        </w:rPr>
        <w:t>的组成</w:t>
      </w:r>
    </w:p>
    <w:p w14:paraId="64AF8A84">
      <w:pPr>
        <w:spacing w:line="440" w:lineRule="exact"/>
        <w:ind w:firstLine="550" w:firstLineChars="250"/>
        <w:rPr>
          <w:rFonts w:hint="eastAsia" w:ascii="宋体" w:hAnsi="宋体"/>
          <w:sz w:val="22"/>
          <w:szCs w:val="22"/>
        </w:rPr>
      </w:pPr>
      <w:r>
        <w:rPr>
          <w:rFonts w:hint="eastAsia" w:ascii="宋体" w:hAnsi="宋体"/>
          <w:sz w:val="22"/>
          <w:szCs w:val="22"/>
          <w:lang w:val="en-US" w:eastAsia="zh-CN"/>
        </w:rPr>
        <w:t>8.1</w:t>
      </w:r>
      <w:r>
        <w:rPr>
          <w:rFonts w:hint="eastAsia" w:ascii="宋体" w:hAnsi="宋体"/>
          <w:sz w:val="22"/>
          <w:szCs w:val="22"/>
          <w:lang w:eastAsia="zh-CN"/>
        </w:rPr>
        <w:t>响应文件</w:t>
      </w:r>
      <w:r>
        <w:rPr>
          <w:rFonts w:hint="eastAsia" w:ascii="宋体" w:hAnsi="宋体"/>
          <w:sz w:val="22"/>
          <w:szCs w:val="22"/>
        </w:rPr>
        <w:t>应包括下列部分：</w:t>
      </w:r>
    </w:p>
    <w:p w14:paraId="4FC0D165">
      <w:pPr>
        <w:spacing w:line="440" w:lineRule="exact"/>
        <w:ind w:firstLine="440" w:firstLineChars="200"/>
        <w:rPr>
          <w:rFonts w:hint="eastAsia" w:ascii="宋体" w:hAnsi="宋体"/>
          <w:sz w:val="22"/>
          <w:szCs w:val="22"/>
        </w:rPr>
      </w:pPr>
      <w:r>
        <w:rPr>
          <w:rFonts w:hint="eastAsia" w:ascii="宋体" w:hAnsi="宋体"/>
          <w:sz w:val="22"/>
          <w:szCs w:val="22"/>
        </w:rPr>
        <w:t>（1）投标函；</w:t>
      </w:r>
    </w:p>
    <w:p w14:paraId="279470B8">
      <w:pPr>
        <w:spacing w:line="440" w:lineRule="exact"/>
        <w:ind w:firstLine="440" w:firstLineChars="200"/>
        <w:rPr>
          <w:rFonts w:hint="eastAsia" w:ascii="宋体" w:hAnsi="宋体"/>
          <w:sz w:val="22"/>
          <w:szCs w:val="22"/>
        </w:rPr>
      </w:pPr>
      <w:r>
        <w:rPr>
          <w:rFonts w:hint="eastAsia" w:ascii="宋体" w:hAnsi="宋体"/>
          <w:sz w:val="22"/>
          <w:szCs w:val="22"/>
        </w:rPr>
        <w:t>（2）法定代表人证明书；</w:t>
      </w:r>
    </w:p>
    <w:p w14:paraId="0E7A493D">
      <w:pPr>
        <w:spacing w:line="440" w:lineRule="exact"/>
        <w:ind w:firstLine="440" w:firstLineChars="200"/>
        <w:rPr>
          <w:rFonts w:hint="eastAsia" w:ascii="宋体" w:hAnsi="宋体"/>
          <w:sz w:val="22"/>
          <w:szCs w:val="22"/>
        </w:rPr>
      </w:pPr>
      <w:r>
        <w:rPr>
          <w:rFonts w:hint="eastAsia" w:ascii="宋体" w:hAnsi="宋体"/>
          <w:sz w:val="22"/>
          <w:szCs w:val="22"/>
        </w:rPr>
        <w:t>（3）法</w:t>
      </w:r>
      <w:r>
        <w:rPr>
          <w:rFonts w:hint="eastAsia" w:ascii="宋体" w:hAnsi="宋体"/>
          <w:sz w:val="22"/>
          <w:szCs w:val="22"/>
          <w:lang w:val="en-US" w:eastAsia="zh-CN"/>
        </w:rPr>
        <w:t>定代表</w:t>
      </w:r>
      <w:r>
        <w:rPr>
          <w:rFonts w:hint="eastAsia" w:ascii="宋体" w:hAnsi="宋体"/>
          <w:sz w:val="22"/>
          <w:szCs w:val="22"/>
        </w:rPr>
        <w:t>人授权书；</w:t>
      </w:r>
    </w:p>
    <w:p w14:paraId="0F5CC83F">
      <w:pPr>
        <w:spacing w:line="440" w:lineRule="exact"/>
        <w:ind w:firstLine="440" w:firstLineChars="200"/>
        <w:rPr>
          <w:rFonts w:hint="eastAsia" w:ascii="宋体" w:hAnsi="宋体"/>
          <w:sz w:val="22"/>
          <w:szCs w:val="22"/>
        </w:rPr>
      </w:pPr>
      <w:r>
        <w:rPr>
          <w:rFonts w:hint="eastAsia" w:ascii="宋体" w:hAnsi="宋体"/>
          <w:sz w:val="22"/>
          <w:szCs w:val="22"/>
        </w:rPr>
        <w:t>（4）</w:t>
      </w:r>
      <w:r>
        <w:rPr>
          <w:rFonts w:hint="eastAsia" w:ascii="宋体" w:hAnsi="宋体"/>
          <w:sz w:val="22"/>
          <w:szCs w:val="22"/>
          <w:lang w:val="en-US" w:eastAsia="zh-CN"/>
        </w:rPr>
        <w:t>供应商承诺函</w:t>
      </w:r>
      <w:r>
        <w:rPr>
          <w:rFonts w:hint="eastAsia" w:ascii="宋体" w:hAnsi="宋体"/>
          <w:sz w:val="22"/>
          <w:szCs w:val="22"/>
        </w:rPr>
        <w:t>；</w:t>
      </w:r>
    </w:p>
    <w:p w14:paraId="146DB149">
      <w:pPr>
        <w:spacing w:line="440" w:lineRule="exact"/>
        <w:ind w:firstLine="440" w:firstLineChars="200"/>
        <w:rPr>
          <w:rFonts w:hint="eastAsia" w:ascii="宋体" w:hAnsi="宋体"/>
          <w:sz w:val="22"/>
          <w:szCs w:val="22"/>
          <w:lang w:val="en-US" w:eastAsia="zh-CN"/>
        </w:rPr>
      </w:pPr>
      <w:r>
        <w:rPr>
          <w:rFonts w:hint="eastAsia" w:ascii="宋体" w:hAnsi="宋体"/>
          <w:sz w:val="22"/>
          <w:szCs w:val="22"/>
        </w:rPr>
        <w:t>（5）</w:t>
      </w:r>
      <w:r>
        <w:rPr>
          <w:rFonts w:hint="eastAsia" w:ascii="宋体" w:hAnsi="宋体"/>
          <w:sz w:val="22"/>
          <w:szCs w:val="22"/>
          <w:lang w:val="en-US" w:eastAsia="zh-CN"/>
        </w:rPr>
        <w:t>供应商诚信承诺书；</w:t>
      </w:r>
    </w:p>
    <w:p w14:paraId="3A4634F5">
      <w:pPr>
        <w:spacing w:line="440" w:lineRule="exact"/>
        <w:ind w:firstLine="440" w:firstLineChars="200"/>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6</w:t>
      </w:r>
      <w:r>
        <w:rPr>
          <w:rFonts w:hint="eastAsia" w:ascii="宋体" w:hAnsi="宋体"/>
          <w:sz w:val="22"/>
          <w:szCs w:val="22"/>
        </w:rPr>
        <w:t>）</w:t>
      </w:r>
      <w:r>
        <w:rPr>
          <w:rFonts w:hint="eastAsia" w:ascii="宋体" w:hAnsi="宋体"/>
          <w:sz w:val="22"/>
          <w:szCs w:val="22"/>
          <w:lang w:val="en-US" w:eastAsia="zh-CN"/>
        </w:rPr>
        <w:t>资格证明材料</w:t>
      </w:r>
      <w:r>
        <w:rPr>
          <w:rFonts w:hint="eastAsia" w:ascii="宋体" w:hAnsi="宋体"/>
          <w:sz w:val="22"/>
          <w:szCs w:val="22"/>
        </w:rPr>
        <w:t>；</w:t>
      </w:r>
    </w:p>
    <w:p w14:paraId="257E4CF4">
      <w:pPr>
        <w:spacing w:line="440" w:lineRule="exact"/>
        <w:ind w:firstLine="440" w:firstLineChars="200"/>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7</w:t>
      </w:r>
      <w:r>
        <w:rPr>
          <w:rFonts w:hint="eastAsia" w:ascii="宋体" w:hAnsi="宋体"/>
          <w:sz w:val="22"/>
          <w:szCs w:val="22"/>
        </w:rPr>
        <w:t>）</w:t>
      </w:r>
      <w:r>
        <w:rPr>
          <w:rFonts w:hint="eastAsia" w:ascii="宋体" w:hAnsi="宋体"/>
          <w:sz w:val="22"/>
          <w:szCs w:val="22"/>
          <w:lang w:val="zh-CN"/>
        </w:rPr>
        <w:t>财务状况报告，依法缴纳税收和社会保障资金的相关材料；</w:t>
      </w:r>
    </w:p>
    <w:p w14:paraId="17112C6C">
      <w:pPr>
        <w:spacing w:line="440" w:lineRule="exact"/>
        <w:ind w:firstLine="440" w:firstLineChars="200"/>
        <w:rPr>
          <w:rFonts w:hint="eastAsia" w:ascii="宋体" w:hAnsi="宋体"/>
          <w:sz w:val="22"/>
          <w:szCs w:val="22"/>
          <w:lang w:val="zh-CN" w:eastAsia="zh-CN"/>
        </w:rPr>
      </w:pPr>
      <w:r>
        <w:rPr>
          <w:rFonts w:hint="eastAsia" w:ascii="宋体" w:hAnsi="宋体"/>
          <w:sz w:val="22"/>
          <w:szCs w:val="22"/>
          <w:lang w:eastAsia="zh-CN"/>
        </w:rPr>
        <w:t>（</w:t>
      </w:r>
      <w:r>
        <w:rPr>
          <w:rFonts w:hint="eastAsia" w:ascii="宋体" w:hAnsi="宋体"/>
          <w:sz w:val="22"/>
          <w:szCs w:val="22"/>
          <w:lang w:val="en-US" w:eastAsia="zh-CN"/>
        </w:rPr>
        <w:t>8</w:t>
      </w:r>
      <w:r>
        <w:rPr>
          <w:rFonts w:hint="eastAsia" w:ascii="宋体" w:hAnsi="宋体"/>
          <w:sz w:val="22"/>
          <w:szCs w:val="22"/>
          <w:lang w:eastAsia="zh-CN"/>
        </w:rPr>
        <w:t>）</w:t>
      </w:r>
      <w:r>
        <w:rPr>
          <w:rFonts w:hint="eastAsia" w:ascii="宋体" w:hAnsi="宋体"/>
          <w:sz w:val="22"/>
          <w:szCs w:val="22"/>
          <w:lang w:val="zh-CN" w:eastAsia="zh-CN"/>
        </w:rPr>
        <w:t>具备履行合同所必需的设备和专业技术能力的证明材料；</w:t>
      </w:r>
    </w:p>
    <w:p w14:paraId="711CFE88">
      <w:pPr>
        <w:spacing w:line="440" w:lineRule="exact"/>
        <w:ind w:firstLine="440" w:firstLineChars="200"/>
        <w:rPr>
          <w:rFonts w:hint="eastAsia" w:ascii="宋体" w:hAnsi="宋体"/>
          <w:sz w:val="22"/>
          <w:szCs w:val="22"/>
          <w:lang w:val="zh-CN" w:eastAsia="zh-CN"/>
        </w:rPr>
      </w:pPr>
      <w:r>
        <w:rPr>
          <w:rFonts w:hint="eastAsia" w:ascii="宋体" w:hAnsi="宋体"/>
          <w:sz w:val="22"/>
          <w:szCs w:val="22"/>
          <w:lang w:val="zh-CN" w:eastAsia="zh-CN"/>
        </w:rPr>
        <w:t>（</w:t>
      </w:r>
      <w:r>
        <w:rPr>
          <w:rFonts w:hint="eastAsia" w:ascii="宋体" w:hAnsi="宋体"/>
          <w:sz w:val="22"/>
          <w:szCs w:val="22"/>
          <w:lang w:val="en-US" w:eastAsia="zh-CN"/>
        </w:rPr>
        <w:t>9</w:t>
      </w:r>
      <w:r>
        <w:rPr>
          <w:rFonts w:hint="eastAsia" w:ascii="宋体" w:hAnsi="宋体"/>
          <w:sz w:val="22"/>
          <w:szCs w:val="22"/>
          <w:lang w:val="zh-CN" w:eastAsia="zh-CN"/>
        </w:rPr>
        <w:t>）无重大违法记录声明；</w:t>
      </w:r>
    </w:p>
    <w:p w14:paraId="747B899E">
      <w:pPr>
        <w:spacing w:line="440" w:lineRule="exact"/>
        <w:ind w:firstLine="440" w:firstLineChars="200"/>
        <w:rPr>
          <w:rFonts w:hint="eastAsia" w:ascii="宋体" w:hAnsi="宋体"/>
          <w:sz w:val="22"/>
          <w:szCs w:val="22"/>
          <w:lang w:val="en-US" w:eastAsia="zh-CN"/>
        </w:rPr>
      </w:pPr>
      <w:r>
        <w:rPr>
          <w:rFonts w:hint="eastAsia" w:ascii="宋体" w:hAnsi="宋体"/>
          <w:sz w:val="22"/>
          <w:szCs w:val="22"/>
          <w:lang w:val="zh-CN" w:eastAsia="zh-CN"/>
        </w:rPr>
        <w:t>（</w:t>
      </w:r>
      <w:r>
        <w:rPr>
          <w:rFonts w:hint="eastAsia" w:ascii="宋体" w:hAnsi="宋体"/>
          <w:sz w:val="22"/>
          <w:szCs w:val="22"/>
          <w:lang w:val="en-US" w:eastAsia="zh-CN"/>
        </w:rPr>
        <w:t>10</w:t>
      </w:r>
      <w:r>
        <w:rPr>
          <w:rFonts w:hint="eastAsia" w:ascii="宋体" w:hAnsi="宋体"/>
          <w:sz w:val="22"/>
          <w:szCs w:val="22"/>
          <w:lang w:val="zh-CN" w:eastAsia="zh-CN"/>
        </w:rPr>
        <w:t>）</w:t>
      </w:r>
      <w:r>
        <w:rPr>
          <w:rFonts w:hint="eastAsia" w:ascii="宋体" w:hAnsi="宋体"/>
          <w:sz w:val="22"/>
          <w:szCs w:val="22"/>
          <w:lang w:val="en-US" w:eastAsia="zh-CN"/>
        </w:rPr>
        <w:t>报价保证金证明；</w:t>
      </w:r>
    </w:p>
    <w:p w14:paraId="1E9B96CC">
      <w:pPr>
        <w:spacing w:line="440" w:lineRule="exact"/>
        <w:ind w:firstLine="440" w:firstLineChars="200"/>
        <w:rPr>
          <w:rFonts w:hint="eastAsia" w:ascii="宋体" w:hAnsi="宋体"/>
          <w:sz w:val="22"/>
          <w:szCs w:val="22"/>
          <w:lang w:val="en-US" w:eastAsia="zh-CN"/>
        </w:rPr>
      </w:pPr>
      <w:r>
        <w:rPr>
          <w:rFonts w:hint="eastAsia" w:ascii="宋体" w:hAnsi="宋体"/>
          <w:sz w:val="22"/>
          <w:szCs w:val="22"/>
          <w:lang w:val="en-US" w:eastAsia="zh-CN"/>
        </w:rPr>
        <w:t>（11）报价表；</w:t>
      </w:r>
    </w:p>
    <w:p w14:paraId="2B1B57CB">
      <w:pPr>
        <w:spacing w:line="440" w:lineRule="exact"/>
        <w:ind w:firstLine="440" w:firstLineChars="200"/>
        <w:rPr>
          <w:rFonts w:hint="eastAsia" w:ascii="宋体" w:hAnsi="宋体" w:eastAsia="宋体" w:cs="Times New Roman"/>
          <w:sz w:val="22"/>
          <w:szCs w:val="22"/>
          <w:lang w:val="en-US" w:eastAsia="zh-CN"/>
        </w:rPr>
      </w:pPr>
      <w:r>
        <w:rPr>
          <w:rFonts w:hint="eastAsia" w:ascii="宋体" w:hAnsi="宋体"/>
          <w:sz w:val="22"/>
          <w:szCs w:val="22"/>
          <w:lang w:val="en-US" w:eastAsia="zh-CN"/>
        </w:rPr>
        <w:t>（12）</w:t>
      </w:r>
      <w:r>
        <w:rPr>
          <w:rFonts w:hint="eastAsia" w:ascii="宋体" w:hAnsi="宋体" w:eastAsia="宋体" w:cs="Times New Roman"/>
          <w:sz w:val="22"/>
          <w:szCs w:val="22"/>
          <w:lang w:val="en-US" w:eastAsia="zh-CN"/>
        </w:rPr>
        <w:t>中小企业声明函（服务）；</w:t>
      </w:r>
    </w:p>
    <w:p w14:paraId="084D65E0">
      <w:pPr>
        <w:spacing w:line="440" w:lineRule="exact"/>
        <w:ind w:firstLine="440" w:firstLineChars="200"/>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（13）残疾人福利性单位声明函；</w:t>
      </w:r>
    </w:p>
    <w:p w14:paraId="5D9DC8DF">
      <w:pPr>
        <w:spacing w:line="440" w:lineRule="exact"/>
        <w:ind w:firstLine="440" w:firstLineChars="200"/>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（14）监狱企业证明资料；</w:t>
      </w:r>
    </w:p>
    <w:p w14:paraId="0B0A49CE">
      <w:pPr>
        <w:spacing w:line="440" w:lineRule="exact"/>
        <w:ind w:firstLine="440" w:firstLineChars="200"/>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（15）供应商认为在其他方面有必要说明的事项。</w:t>
      </w:r>
    </w:p>
    <w:p w14:paraId="0E46835F">
      <w:pPr>
        <w:spacing w:line="440" w:lineRule="exact"/>
        <w:ind w:firstLine="440" w:firstLineChars="200"/>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注：询价通知书要求签字、盖章的地方必须由供应商的法定代表人或委托代理人按要求签字、盖章；供应商提供的扫描（或复印）件均需加盖公章。供应商须按上述内容、顺序和格式编制响应文件，并按要求编制目录、页码。</w:t>
      </w:r>
    </w:p>
    <w:p w14:paraId="3907D923">
      <w:pPr>
        <w:spacing w:line="440" w:lineRule="exact"/>
        <w:rPr>
          <w:rFonts w:hint="eastAsia" w:ascii="宋体" w:hAnsi="宋体" w:eastAsia="宋体" w:cs="Times New Roman"/>
          <w:sz w:val="22"/>
          <w:szCs w:val="22"/>
          <w:lang w:val="en-US" w:eastAsia="zh-CN"/>
        </w:rPr>
      </w:pPr>
      <w:bookmarkStart w:id="28" w:name="_Toc373392580"/>
      <w:bookmarkStart w:id="29" w:name="_Toc11377"/>
      <w:bookmarkStart w:id="30" w:name="_Toc16453"/>
      <w:bookmarkStart w:id="31" w:name="_Toc412617729"/>
      <w:bookmarkStart w:id="32" w:name="_Toc20422"/>
      <w:r>
        <w:rPr>
          <w:rFonts w:hint="eastAsia" w:ascii="宋体" w:hAnsi="宋体" w:eastAsia="宋体" w:cs="Times New Roman"/>
          <w:sz w:val="22"/>
          <w:szCs w:val="22"/>
          <w:lang w:val="en-US" w:eastAsia="zh-CN"/>
        </w:rPr>
        <w:t>9.响应文件编印和签署</w:t>
      </w:r>
      <w:bookmarkEnd w:id="28"/>
      <w:bookmarkEnd w:id="29"/>
      <w:bookmarkEnd w:id="30"/>
      <w:bookmarkEnd w:id="31"/>
      <w:bookmarkEnd w:id="32"/>
    </w:p>
    <w:p w14:paraId="799BB3B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Times New Roman"/>
          <w:sz w:val="22"/>
          <w:szCs w:val="22"/>
          <w:lang w:val="en-US" w:eastAsia="zh-CN"/>
        </w:rPr>
      </w:pPr>
      <w:bookmarkStart w:id="33" w:name="_Toc15102"/>
      <w:bookmarkStart w:id="34" w:name="_Toc412617730"/>
      <w:bookmarkStart w:id="35" w:name="_Toc376936748"/>
      <w:bookmarkStart w:id="36" w:name="_Toc371090029"/>
      <w:r>
        <w:rPr>
          <w:rFonts w:hint="eastAsia" w:ascii="宋体" w:hAnsi="宋体" w:eastAsia="宋体" w:cs="Times New Roman"/>
          <w:sz w:val="22"/>
          <w:szCs w:val="22"/>
          <w:lang w:val="en-US" w:eastAsia="zh-CN"/>
        </w:rPr>
        <w:t>9.1 供应商应按照询价通知书所提供的响应文件格式，分别填写询价通知书第五部分的内容，应分别注明所提供服务的内容、价格等；询价通知书要求签字、盖章的地方必须由供应商的法定代表人或委托代理人按要求签字、盖章。</w:t>
      </w:r>
    </w:p>
    <w:p w14:paraId="2D1C9F6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9.2 供应商应准备纸质响应文件正本1份、副本1份、电子文档1份。若发生正本和副本不符，以正本为准。响应文件统一使用A4幅面的纸张印制，必须胶装成册并编码，其他方式装订的响应文件一概不予接受，</w:t>
      </w:r>
      <w:r>
        <w:rPr>
          <w:rFonts w:hint="eastAsia" w:ascii="宋体" w:hAnsi="宋体" w:eastAsia="宋体" w:cs="Times New Roman"/>
          <w:sz w:val="22"/>
          <w:szCs w:val="22"/>
          <w:lang w:val="zh-CN" w:eastAsia="zh-CN"/>
        </w:rPr>
        <w:t>电子文档用光盘或U盘制作，采用不可修改文档格式（如：PDF格式），内容必须和纸质</w:t>
      </w:r>
      <w:r>
        <w:rPr>
          <w:rFonts w:hint="eastAsia" w:ascii="宋体" w:hAnsi="宋体" w:eastAsia="宋体" w:cs="Times New Roman"/>
          <w:sz w:val="22"/>
          <w:szCs w:val="22"/>
          <w:lang w:val="en-US" w:eastAsia="zh-CN"/>
        </w:rPr>
        <w:t>响应</w:t>
      </w:r>
      <w:r>
        <w:rPr>
          <w:rFonts w:hint="eastAsia" w:ascii="宋体" w:hAnsi="宋体" w:eastAsia="宋体" w:cs="Times New Roman"/>
          <w:sz w:val="22"/>
          <w:szCs w:val="22"/>
          <w:lang w:val="zh-CN" w:eastAsia="zh-CN"/>
        </w:rPr>
        <w:t>文件正本完全一致，包括封面、页码、签字、盖章等，</w:t>
      </w:r>
      <w:r>
        <w:rPr>
          <w:rFonts w:hint="eastAsia" w:ascii="宋体" w:hAnsi="宋体" w:eastAsia="宋体" w:cs="Times New Roman"/>
          <w:sz w:val="22"/>
          <w:szCs w:val="22"/>
          <w:lang w:val="en-US" w:eastAsia="zh-CN"/>
        </w:rPr>
        <w:t>电子文档单独密封递交。</w:t>
      </w:r>
    </w:p>
    <w:p w14:paraId="4386B8CE">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lang w:val="en-US" w:eastAsia="zh-CN"/>
        </w:rPr>
        <w:t>9</w:t>
      </w:r>
      <w:r>
        <w:rPr>
          <w:rFonts w:hint="eastAsia" w:ascii="宋体" w:hAnsi="宋体" w:cs="宋体"/>
          <w:sz w:val="22"/>
          <w:szCs w:val="22"/>
          <w:highlight w:val="none"/>
        </w:rPr>
        <w:t xml:space="preserve">.3 </w:t>
      </w:r>
      <w:r>
        <w:rPr>
          <w:rFonts w:hint="eastAsia" w:ascii="宋体" w:hAnsi="宋体" w:cs="宋体"/>
          <w:sz w:val="22"/>
          <w:szCs w:val="22"/>
          <w:highlight w:val="none"/>
          <w:lang w:eastAsia="zh-CN"/>
        </w:rPr>
        <w:t>响应文件</w:t>
      </w:r>
      <w:r>
        <w:rPr>
          <w:rFonts w:hint="eastAsia" w:ascii="宋体" w:hAnsi="宋体" w:cs="宋体"/>
          <w:sz w:val="22"/>
          <w:szCs w:val="22"/>
          <w:highlight w:val="none"/>
        </w:rPr>
        <w:t>的正本需打印或用不褪色、不变质的墨水书写，副本可采用正本的复印件。</w:t>
      </w:r>
    </w:p>
    <w:p w14:paraId="628B5566">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lang w:val="en-US" w:eastAsia="zh-CN"/>
        </w:rPr>
        <w:t>9</w:t>
      </w:r>
      <w:r>
        <w:rPr>
          <w:rFonts w:hint="eastAsia" w:ascii="宋体" w:hAnsi="宋体" w:cs="宋体"/>
          <w:sz w:val="22"/>
          <w:szCs w:val="22"/>
          <w:highlight w:val="none"/>
        </w:rPr>
        <w:t xml:space="preserve">.4 </w:t>
      </w:r>
      <w:r>
        <w:rPr>
          <w:rFonts w:hint="eastAsia" w:ascii="宋体" w:hAnsi="宋体" w:cs="宋体"/>
          <w:sz w:val="22"/>
          <w:szCs w:val="22"/>
          <w:highlight w:val="none"/>
          <w:lang w:eastAsia="zh-CN"/>
        </w:rPr>
        <w:t>响应文件</w:t>
      </w:r>
      <w:r>
        <w:rPr>
          <w:rFonts w:hint="eastAsia" w:ascii="宋体" w:hAnsi="宋体" w:cs="宋体"/>
          <w:sz w:val="22"/>
          <w:szCs w:val="22"/>
          <w:highlight w:val="none"/>
        </w:rPr>
        <w:t>中不得行间插字、涂改或增删，如有修改错漏处，须由</w:t>
      </w:r>
      <w:r>
        <w:rPr>
          <w:rFonts w:hint="eastAsia" w:ascii="宋体" w:hAnsi="宋体" w:cs="宋体"/>
          <w:sz w:val="22"/>
          <w:szCs w:val="22"/>
          <w:highlight w:val="none"/>
          <w:lang w:eastAsia="zh-CN"/>
        </w:rPr>
        <w:t>供应商</w:t>
      </w:r>
      <w:r>
        <w:rPr>
          <w:rFonts w:hint="eastAsia" w:ascii="宋体" w:hAnsi="宋体" w:cs="宋体"/>
          <w:sz w:val="22"/>
          <w:szCs w:val="22"/>
          <w:highlight w:val="none"/>
        </w:rPr>
        <w:t>法定代表人或其委托代理人签字、加盖公章。</w:t>
      </w:r>
    </w:p>
    <w:p w14:paraId="2B9AC9B0">
      <w:pPr>
        <w:widowControl/>
        <w:spacing w:line="360" w:lineRule="auto"/>
        <w:jc w:val="center"/>
        <w:outlineLvl w:val="1"/>
        <w:rPr>
          <w:rFonts w:hint="eastAsia" w:ascii="宋体" w:hAnsi="宋体" w:cs="宋体"/>
          <w:b/>
          <w:bCs/>
          <w:sz w:val="22"/>
          <w:szCs w:val="22"/>
          <w:highlight w:val="none"/>
        </w:rPr>
      </w:pPr>
      <w:bookmarkStart w:id="37" w:name="_Toc32148"/>
      <w:r>
        <w:rPr>
          <w:rFonts w:hint="eastAsia" w:ascii="宋体" w:hAnsi="宋体" w:cs="宋体"/>
          <w:b/>
          <w:bCs/>
          <w:sz w:val="22"/>
          <w:szCs w:val="22"/>
          <w:highlight w:val="none"/>
        </w:rPr>
        <w:t>四、响应文件的递交</w:t>
      </w:r>
      <w:bookmarkEnd w:id="33"/>
      <w:bookmarkEnd w:id="34"/>
      <w:bookmarkEnd w:id="37"/>
    </w:p>
    <w:p w14:paraId="41460907">
      <w:pPr>
        <w:widowControl/>
        <w:spacing w:line="360" w:lineRule="auto"/>
        <w:jc w:val="left"/>
        <w:outlineLvl w:val="2"/>
        <w:rPr>
          <w:rFonts w:hint="eastAsia" w:ascii="宋体" w:hAnsi="宋体" w:eastAsia="宋体" w:cs="宋体"/>
          <w:b/>
          <w:bCs/>
          <w:sz w:val="22"/>
          <w:szCs w:val="22"/>
          <w:highlight w:val="none"/>
        </w:rPr>
      </w:pPr>
      <w:bookmarkStart w:id="38" w:name="_Toc1176"/>
      <w:bookmarkStart w:id="39" w:name="_Toc23823"/>
      <w:bookmarkStart w:id="40" w:name="_Toc9799"/>
      <w:r>
        <w:rPr>
          <w:rFonts w:hint="eastAsia" w:ascii="宋体" w:hAnsi="宋体" w:eastAsia="宋体" w:cs="宋体"/>
          <w:b/>
          <w:bCs/>
          <w:sz w:val="22"/>
          <w:szCs w:val="22"/>
          <w:highlight w:val="none"/>
          <w:lang w:val="en-US" w:eastAsia="zh-CN"/>
        </w:rPr>
        <w:t>10</w:t>
      </w:r>
      <w:r>
        <w:rPr>
          <w:rFonts w:hint="eastAsia" w:ascii="宋体" w:hAnsi="宋体" w:eastAsia="宋体" w:cs="宋体"/>
          <w:b/>
          <w:bCs/>
          <w:sz w:val="22"/>
          <w:szCs w:val="22"/>
          <w:highlight w:val="none"/>
        </w:rPr>
        <w:t>．响应文件的密封和标记</w:t>
      </w:r>
      <w:bookmarkEnd w:id="38"/>
      <w:bookmarkEnd w:id="39"/>
      <w:bookmarkEnd w:id="40"/>
    </w:p>
    <w:p w14:paraId="0145E518">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.1</w:t>
      </w:r>
      <w:r>
        <w:rPr>
          <w:rFonts w:hint="eastAsia" w:ascii="宋体" w:hAnsi="宋体" w:eastAsia="宋体" w:cs="宋体"/>
          <w:sz w:val="22"/>
          <w:szCs w:val="22"/>
        </w:rPr>
        <w:t>供应商应将响应文件正、副本、电子文档分别封装在统一印制或自行定制的“投标专用袋”中，并按要求标明采购项目编号、采购项目名称、供应商的名称等。</w:t>
      </w:r>
    </w:p>
    <w:p w14:paraId="682B3BED">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.2响应文件均应：</w:t>
      </w:r>
    </w:p>
    <w:p w14:paraId="164D8C5B">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（1）按“供应商须知前附表”中注明的时间、地址送达；</w:t>
      </w:r>
    </w:p>
    <w:p w14:paraId="7649036D">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（2）投标专用袋用</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rPr>
        <w:t>于</w:t>
      </w:r>
      <w:r>
        <w:rPr>
          <w:rFonts w:hint="eastAsia" w:ascii="宋体" w:hAnsi="宋体" w:eastAsia="宋体" w:cs="宋体"/>
          <w:b/>
          <w:bCs/>
          <w:color w:val="auto"/>
          <w:sz w:val="22"/>
          <w:szCs w:val="22"/>
          <w:highlight w:val="none"/>
          <w:lang w:val="zh-CN"/>
        </w:rPr>
        <w:t>2026年</w:t>
      </w:r>
      <w:r>
        <w:rPr>
          <w:rFonts w:hint="eastAsia" w:ascii="宋体" w:hAnsi="宋体" w:eastAsia="宋体" w:cs="宋体"/>
          <w:b/>
          <w:bCs/>
          <w:color w:val="auto"/>
          <w:sz w:val="22"/>
          <w:szCs w:val="22"/>
          <w:highlight w:val="none"/>
          <w:lang w:val="en-US" w:eastAsia="zh-CN"/>
        </w:rPr>
        <w:t>XX</w:t>
      </w:r>
      <w:r>
        <w:rPr>
          <w:rFonts w:hint="eastAsia" w:ascii="宋体" w:hAnsi="宋体" w:eastAsia="宋体" w:cs="宋体"/>
          <w:b/>
          <w:bCs/>
          <w:color w:val="auto"/>
          <w:sz w:val="22"/>
          <w:szCs w:val="22"/>
          <w:highlight w:val="none"/>
          <w:lang w:val="zh-CN"/>
        </w:rPr>
        <w:t>月</w:t>
      </w:r>
      <w:r>
        <w:rPr>
          <w:rFonts w:hint="eastAsia" w:ascii="宋体" w:hAnsi="宋体" w:eastAsia="宋体" w:cs="宋体"/>
          <w:b/>
          <w:bCs/>
          <w:color w:val="auto"/>
          <w:sz w:val="22"/>
          <w:szCs w:val="22"/>
          <w:highlight w:val="none"/>
          <w:lang w:val="en-US" w:eastAsia="zh-CN"/>
        </w:rPr>
        <w:t>XX</w:t>
      </w:r>
      <w:r>
        <w:rPr>
          <w:rFonts w:hint="eastAsia" w:ascii="宋体" w:hAnsi="宋体" w:eastAsia="宋体" w:cs="宋体"/>
          <w:b/>
          <w:bCs/>
          <w:color w:val="auto"/>
          <w:sz w:val="22"/>
          <w:szCs w:val="22"/>
          <w:highlight w:val="none"/>
          <w:lang w:val="zh-CN"/>
        </w:rPr>
        <w:t>日</w:t>
      </w:r>
      <w:r>
        <w:rPr>
          <w:rFonts w:hint="eastAsia" w:ascii="宋体" w:hAnsi="宋体" w:eastAsia="宋体" w:cs="宋体"/>
          <w:b/>
          <w:bCs/>
          <w:color w:val="auto"/>
          <w:sz w:val="22"/>
          <w:szCs w:val="22"/>
          <w:highlight w:val="none"/>
          <w:lang w:val="en-US" w:eastAsia="zh-CN"/>
        </w:rPr>
        <w:t>XX</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lang w:val="en-US" w:eastAsia="zh-CN"/>
        </w:rPr>
        <w:t>XX</w:t>
      </w:r>
      <w:r>
        <w:rPr>
          <w:rFonts w:hint="eastAsia" w:ascii="宋体" w:hAnsi="宋体" w:eastAsia="宋体" w:cs="宋体"/>
          <w:b/>
          <w:bCs/>
          <w:color w:val="auto"/>
          <w:sz w:val="22"/>
          <w:szCs w:val="22"/>
          <w:highlight w:val="none"/>
          <w:lang w:val="zh-CN"/>
        </w:rPr>
        <w:t>时</w:t>
      </w:r>
      <w:r>
        <w:rPr>
          <w:rFonts w:hint="eastAsia" w:ascii="宋体" w:hAnsi="宋体" w:eastAsia="宋体" w:cs="宋体"/>
          <w:b/>
          <w:bCs/>
          <w:color w:val="auto"/>
          <w:sz w:val="22"/>
          <w:szCs w:val="22"/>
          <w:highlight w:val="none"/>
        </w:rPr>
        <w:t>之前不准启封”</w:t>
      </w:r>
      <w:r>
        <w:rPr>
          <w:rFonts w:hint="eastAsia" w:ascii="宋体" w:hAnsi="宋体" w:eastAsia="宋体" w:cs="宋体"/>
          <w:color w:val="auto"/>
          <w:sz w:val="22"/>
          <w:szCs w:val="22"/>
          <w:highlight w:val="none"/>
        </w:rPr>
        <w:t>标签</w:t>
      </w:r>
      <w:r>
        <w:rPr>
          <w:rFonts w:hint="eastAsia" w:ascii="宋体" w:hAnsi="宋体" w:eastAsia="宋体" w:cs="宋体"/>
          <w:sz w:val="22"/>
          <w:szCs w:val="22"/>
          <w:highlight w:val="none"/>
        </w:rPr>
        <w:t>密封。</w:t>
      </w:r>
    </w:p>
    <w:p w14:paraId="3705178D">
      <w:pPr>
        <w:pStyle w:val="18"/>
        <w:spacing w:line="360" w:lineRule="auto"/>
        <w:rPr>
          <w:rFonts w:hint="eastAsia" w:ascii="宋体" w:hAnsi="宋体" w:eastAsia="宋体" w:cs="宋体"/>
          <w:sz w:val="22"/>
          <w:szCs w:val="22"/>
          <w:highlight w:val="none"/>
          <w:shd w:val="pct10" w:color="auto" w:fill="FFFFFF"/>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.3供应商未按第12．1－12．2条要求将响应文件密封或在密封袋上加写标记的，采购代理机构将不予受理。</w:t>
      </w:r>
    </w:p>
    <w:p w14:paraId="66FE518A">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.4电报、电话、传真形式投标的，采购代理机构概不接受。</w:t>
      </w:r>
    </w:p>
    <w:bookmarkEnd w:id="35"/>
    <w:bookmarkEnd w:id="36"/>
    <w:p w14:paraId="0CA1F9EC">
      <w:pPr>
        <w:widowControl/>
        <w:spacing w:line="360" w:lineRule="auto"/>
        <w:jc w:val="left"/>
        <w:outlineLvl w:val="2"/>
        <w:rPr>
          <w:rFonts w:hint="eastAsia" w:ascii="宋体" w:hAnsi="宋体" w:eastAsia="宋体" w:cs="宋体"/>
          <w:b/>
          <w:bCs/>
          <w:sz w:val="22"/>
          <w:szCs w:val="22"/>
          <w:highlight w:val="none"/>
        </w:rPr>
      </w:pPr>
      <w:bookmarkStart w:id="41" w:name="_Toc9545"/>
      <w:bookmarkStart w:id="42" w:name="_Toc371090030"/>
      <w:bookmarkStart w:id="43" w:name="_Toc376936749"/>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rPr>
        <w:t>．提交响应文件截止时间、地点</w:t>
      </w:r>
      <w:bookmarkEnd w:id="41"/>
    </w:p>
    <w:p w14:paraId="530EF716">
      <w:pPr>
        <w:pStyle w:val="18"/>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响应</w:t>
      </w:r>
      <w:r>
        <w:rPr>
          <w:rFonts w:hint="eastAsia" w:ascii="宋体" w:hAnsi="宋体" w:eastAsia="宋体" w:cs="宋体"/>
          <w:sz w:val="22"/>
          <w:szCs w:val="22"/>
          <w:highlight w:val="none"/>
        </w:rPr>
        <w:t>文件提交的截止时间及地点详见“供应商须知前附表”。</w:t>
      </w:r>
    </w:p>
    <w:p w14:paraId="2798DB86">
      <w:pPr>
        <w:spacing w:line="440" w:lineRule="exact"/>
        <w:rPr>
          <w:rFonts w:hint="eastAsia" w:ascii="宋体" w:hAnsi="宋体" w:eastAsia="宋体" w:cs="宋体"/>
          <w:b/>
          <w:bCs/>
          <w:sz w:val="22"/>
          <w:szCs w:val="22"/>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.2代理机构将拒绝接受在提交响应文件截止时间之后送达的响应文件。</w:t>
      </w:r>
      <w:bookmarkEnd w:id="42"/>
      <w:bookmarkEnd w:id="43"/>
    </w:p>
    <w:p w14:paraId="2E9F68E0">
      <w:pPr>
        <w:widowControl/>
        <w:spacing w:line="360" w:lineRule="auto"/>
        <w:jc w:val="center"/>
        <w:outlineLvl w:val="1"/>
        <w:rPr>
          <w:rFonts w:ascii="宋体"/>
          <w:b/>
          <w:bCs/>
          <w:sz w:val="22"/>
          <w:szCs w:val="22"/>
          <w:highlight w:val="none"/>
        </w:rPr>
      </w:pPr>
      <w:bookmarkStart w:id="44" w:name="_Toc1730"/>
      <w:bookmarkStart w:id="45" w:name="_Toc28078162"/>
      <w:bookmarkStart w:id="46" w:name="_Toc28999"/>
      <w:bookmarkStart w:id="47" w:name="_Toc27999"/>
      <w:r>
        <w:rPr>
          <w:rFonts w:hint="eastAsia" w:ascii="宋体" w:hAnsi="宋体" w:cs="宋体"/>
          <w:b/>
          <w:bCs/>
          <w:sz w:val="24"/>
          <w:highlight w:val="none"/>
          <w:lang w:val="en-US" w:eastAsia="zh-CN"/>
        </w:rPr>
        <w:t>五</w:t>
      </w:r>
      <w:r>
        <w:rPr>
          <w:rFonts w:hint="eastAsia" w:ascii="宋体" w:hAnsi="宋体" w:cs="宋体"/>
          <w:b/>
          <w:bCs/>
          <w:sz w:val="24"/>
          <w:highlight w:val="none"/>
        </w:rPr>
        <w:t>、</w:t>
      </w:r>
      <w:bookmarkEnd w:id="44"/>
      <w:bookmarkEnd w:id="45"/>
      <w:bookmarkEnd w:id="46"/>
      <w:bookmarkEnd w:id="47"/>
      <w:r>
        <w:rPr>
          <w:rFonts w:hint="eastAsia" w:ascii="宋体" w:hAnsi="宋体" w:cs="宋体"/>
          <w:b/>
          <w:bCs/>
          <w:sz w:val="24"/>
          <w:highlight w:val="none"/>
          <w:lang w:val="en-US" w:eastAsia="zh-CN"/>
        </w:rPr>
        <w:t>询价</w:t>
      </w:r>
      <w:r>
        <w:rPr>
          <w:rFonts w:hint="eastAsia" w:ascii="宋体" w:hAnsi="宋体" w:cs="宋体"/>
          <w:b/>
          <w:bCs/>
          <w:sz w:val="22"/>
          <w:szCs w:val="22"/>
          <w:highlight w:val="none"/>
        </w:rPr>
        <w:t>过程</w:t>
      </w:r>
    </w:p>
    <w:p w14:paraId="657AA71A">
      <w:pPr>
        <w:widowControl/>
        <w:spacing w:line="360" w:lineRule="auto"/>
        <w:jc w:val="center"/>
        <w:outlineLvl w:val="1"/>
        <w:rPr>
          <w:rFonts w:hint="eastAsia" w:ascii="宋体" w:hAnsi="宋体" w:cs="宋体"/>
          <w:b/>
          <w:bCs/>
          <w:sz w:val="24"/>
          <w:highlight w:val="none"/>
        </w:rPr>
      </w:pPr>
    </w:p>
    <w:p w14:paraId="625E0C8B">
      <w:pPr>
        <w:widowControl/>
        <w:spacing w:line="360" w:lineRule="auto"/>
        <w:jc w:val="left"/>
        <w:outlineLvl w:val="2"/>
        <w:rPr>
          <w:rFonts w:hint="eastAsia" w:ascii="宋体" w:hAnsi="宋体" w:eastAsia="宋体" w:cs="宋体"/>
          <w:b/>
          <w:bCs/>
          <w:sz w:val="22"/>
          <w:szCs w:val="22"/>
          <w:highlight w:val="none"/>
        </w:rPr>
      </w:pPr>
      <w:bookmarkStart w:id="48" w:name="_Toc22016"/>
      <w:bookmarkStart w:id="49" w:name="_Toc11548"/>
      <w:bookmarkStart w:id="50" w:name="_Toc28078164"/>
      <w:bookmarkStart w:id="51" w:name="_Toc11462"/>
      <w:bookmarkStart w:id="52" w:name="_Toc1747"/>
      <w:bookmarkStart w:id="53" w:name="_Toc6310"/>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2</w:t>
      </w:r>
      <w:r>
        <w:rPr>
          <w:rFonts w:hint="eastAsia" w:ascii="宋体" w:hAnsi="宋体" w:eastAsia="宋体" w:cs="宋体"/>
          <w:b/>
          <w:bCs/>
          <w:sz w:val="22"/>
          <w:szCs w:val="22"/>
          <w:highlight w:val="none"/>
        </w:rPr>
        <w:t>. 提交</w:t>
      </w:r>
      <w:r>
        <w:rPr>
          <w:rFonts w:hint="eastAsia" w:ascii="宋体" w:hAnsi="宋体" w:eastAsia="宋体" w:cs="宋体"/>
          <w:b/>
          <w:bCs/>
          <w:sz w:val="22"/>
          <w:szCs w:val="22"/>
          <w:highlight w:val="none"/>
          <w:lang w:val="en-US" w:eastAsia="zh-CN"/>
        </w:rPr>
        <w:t>响应文件</w:t>
      </w:r>
      <w:r>
        <w:rPr>
          <w:rFonts w:hint="eastAsia" w:ascii="宋体" w:hAnsi="宋体" w:eastAsia="宋体" w:cs="宋体"/>
          <w:b/>
          <w:bCs/>
          <w:sz w:val="22"/>
          <w:szCs w:val="22"/>
          <w:highlight w:val="none"/>
        </w:rPr>
        <w:t>截止时间</w:t>
      </w:r>
      <w:bookmarkEnd w:id="48"/>
      <w:bookmarkEnd w:id="49"/>
      <w:bookmarkEnd w:id="50"/>
      <w:bookmarkEnd w:id="51"/>
    </w:p>
    <w:p w14:paraId="089FBE4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.1若采购代理机构推迟提交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截止时间，采购人、采购代理机构和供应商受提交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截止时间约束的所有权利和义务均延长至新的提交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截止时间。</w:t>
      </w:r>
    </w:p>
    <w:p w14:paraId="584C4BB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.2采购人、采购代理机构通过修改</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延长提交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截止时间，在此情况下，采购人、采购代理机构、供应商受提交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截止时间制约的所有权利和义务均延长至新的截止日期。</w:t>
      </w:r>
    </w:p>
    <w:p w14:paraId="214A6E86">
      <w:pPr>
        <w:widowControl/>
        <w:numPr>
          <w:ilvl w:val="0"/>
          <w:numId w:val="0"/>
        </w:numPr>
        <w:spacing w:line="360" w:lineRule="auto"/>
        <w:jc w:val="left"/>
        <w:outlineLvl w:val="2"/>
        <w:rPr>
          <w:rFonts w:hint="eastAsia" w:ascii="宋体" w:hAnsi="宋体" w:eastAsia="宋体" w:cs="宋体"/>
          <w:b/>
          <w:bCs/>
          <w:sz w:val="22"/>
          <w:szCs w:val="22"/>
          <w:highlight w:val="none"/>
        </w:rPr>
      </w:pPr>
      <w:bookmarkStart w:id="54" w:name="_Toc5357"/>
      <w:bookmarkStart w:id="55" w:name="_Toc16425"/>
      <w:bookmarkStart w:id="56" w:name="_Toc27493"/>
      <w:r>
        <w:rPr>
          <w:rFonts w:hint="eastAsia" w:ascii="宋体" w:hAnsi="宋体" w:eastAsia="宋体" w:cs="宋体"/>
          <w:b/>
          <w:bCs/>
          <w:sz w:val="22"/>
          <w:szCs w:val="22"/>
          <w:highlight w:val="none"/>
          <w:lang w:val="en-US" w:eastAsia="zh-CN"/>
        </w:rPr>
        <w:t>13.</w:t>
      </w:r>
      <w:r>
        <w:rPr>
          <w:rFonts w:hint="eastAsia" w:ascii="宋体" w:hAnsi="宋体" w:eastAsia="宋体" w:cs="宋体"/>
          <w:b/>
          <w:bCs/>
          <w:sz w:val="22"/>
          <w:szCs w:val="22"/>
          <w:highlight w:val="none"/>
        </w:rPr>
        <w:t>响应文件的撤回</w:t>
      </w:r>
      <w:bookmarkEnd w:id="52"/>
      <w:bookmarkEnd w:id="53"/>
      <w:bookmarkEnd w:id="54"/>
      <w:bookmarkEnd w:id="55"/>
      <w:bookmarkEnd w:id="56"/>
    </w:p>
    <w:p w14:paraId="71149CFF">
      <w:pPr>
        <w:widowControl/>
        <w:numPr>
          <w:ilvl w:val="0"/>
          <w:numId w:val="0"/>
        </w:numPr>
        <w:spacing w:line="360" w:lineRule="auto"/>
        <w:ind w:firstLine="440" w:firstLineChars="200"/>
        <w:jc w:val="left"/>
        <w:outlineLvl w:val="2"/>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允许供应商在</w:t>
      </w:r>
      <w:r>
        <w:rPr>
          <w:rFonts w:hint="eastAsia" w:ascii="宋体" w:hAnsi="宋体" w:eastAsia="宋体" w:cs="宋体"/>
          <w:sz w:val="22"/>
          <w:szCs w:val="22"/>
          <w:highlight w:val="none"/>
          <w:lang w:val="en-US" w:eastAsia="zh-CN"/>
        </w:rPr>
        <w:t>提交响应文件截止时间前</w:t>
      </w:r>
      <w:r>
        <w:rPr>
          <w:rFonts w:hint="eastAsia" w:ascii="宋体" w:hAnsi="宋体" w:eastAsia="宋体" w:cs="宋体"/>
          <w:sz w:val="22"/>
          <w:szCs w:val="22"/>
          <w:highlight w:val="none"/>
          <w:lang w:val="zh-CN"/>
        </w:rPr>
        <w:t>撤回</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lang w:val="zh-CN"/>
        </w:rPr>
        <w:t>，但提交</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lang w:val="zh-CN"/>
        </w:rPr>
        <w:t>之后不得撤回，否则其询价保证金将不予退还。</w:t>
      </w:r>
    </w:p>
    <w:p w14:paraId="1908B138">
      <w:pPr>
        <w:widowControl/>
        <w:spacing w:line="360" w:lineRule="auto"/>
        <w:jc w:val="left"/>
        <w:outlineLvl w:val="2"/>
        <w:rPr>
          <w:rFonts w:hint="eastAsia" w:ascii="宋体" w:hAnsi="宋体" w:eastAsia="宋体" w:cs="宋体"/>
          <w:b/>
          <w:bCs/>
          <w:sz w:val="22"/>
          <w:szCs w:val="22"/>
          <w:highlight w:val="none"/>
        </w:rPr>
      </w:pPr>
      <w:bookmarkStart w:id="57" w:name="_Toc26723"/>
      <w:bookmarkStart w:id="58" w:name="_Toc15630"/>
      <w:bookmarkStart w:id="59" w:name="_Toc5654"/>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过程</w:t>
      </w:r>
      <w:bookmarkEnd w:id="57"/>
      <w:bookmarkEnd w:id="58"/>
      <w:bookmarkEnd w:id="59"/>
    </w:p>
    <w:p w14:paraId="484A7150">
      <w:pPr>
        <w:spacing w:line="360" w:lineRule="auto"/>
        <w:ind w:firstLine="48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val="zh-CN"/>
        </w:rPr>
        <w:t>.1采购人、采购代理机构按本</w:t>
      </w:r>
      <w:r>
        <w:rPr>
          <w:rFonts w:hint="eastAsia" w:ascii="宋体" w:hAnsi="宋体" w:eastAsia="宋体" w:cs="宋体"/>
          <w:sz w:val="22"/>
          <w:szCs w:val="22"/>
          <w:highlight w:val="none"/>
          <w:lang w:val="zh-CN" w:eastAsia="zh-CN"/>
        </w:rPr>
        <w:t>询价通知书</w:t>
      </w:r>
      <w:r>
        <w:rPr>
          <w:rFonts w:hint="eastAsia" w:ascii="宋体" w:hAnsi="宋体" w:eastAsia="宋体" w:cs="宋体"/>
          <w:sz w:val="22"/>
          <w:szCs w:val="22"/>
          <w:highlight w:val="none"/>
          <w:lang w:val="zh-CN"/>
        </w:rPr>
        <w:t>中确定的时间和地点组织本项目的</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lang w:val="zh-CN"/>
        </w:rPr>
        <w:t>活动。供应商应由其法定代表人或委托代理人参加。</w:t>
      </w:r>
    </w:p>
    <w:p w14:paraId="08411B7E">
      <w:pPr>
        <w:spacing w:line="360" w:lineRule="auto"/>
        <w:ind w:firstLine="48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val="zh-CN"/>
        </w:rPr>
        <w:t>.2对不同文字文本响应文件的解释发生异议的，以中文文本为准。</w:t>
      </w:r>
    </w:p>
    <w:p w14:paraId="682395F3">
      <w:pPr>
        <w:spacing w:line="360" w:lineRule="auto"/>
        <w:ind w:firstLine="48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val="zh-CN"/>
        </w:rPr>
        <w:t>.3由采购代理机构组织，采购人、采购监管、纪检监察等有关方面代表可根据采购项目的具体情况列席。</w:t>
      </w:r>
    </w:p>
    <w:p w14:paraId="20670831">
      <w:pPr>
        <w:spacing w:line="360" w:lineRule="auto"/>
        <w:ind w:firstLine="480"/>
        <w:rPr>
          <w:rFonts w:hint="eastAsia" w:ascii="宋体" w:hAnsi="宋体" w:eastAsia="宋体" w:cs="宋体"/>
          <w:sz w:val="24"/>
          <w:highlight w:val="none"/>
          <w:lang w:val="zh-CN"/>
        </w:rPr>
      </w:pPr>
      <w:r>
        <w:rPr>
          <w:rFonts w:hint="eastAsia" w:ascii="宋体" w:hAnsi="宋体" w:eastAsia="宋体" w:cs="宋体"/>
          <w:sz w:val="22"/>
          <w:szCs w:val="22"/>
          <w:highlight w:val="none"/>
          <w:lang w:val="zh-CN"/>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val="zh-CN"/>
        </w:rPr>
        <w:t>.4有专人记录，并存档备查。</w:t>
      </w:r>
    </w:p>
    <w:p w14:paraId="6F6E95E6">
      <w:pPr>
        <w:pStyle w:val="3"/>
        <w:spacing w:before="0" w:after="0" w:line="360" w:lineRule="auto"/>
        <w:ind w:firstLine="3070" w:firstLineChars="1274"/>
        <w:rPr>
          <w:rFonts w:hint="eastAsia"/>
          <w:sz w:val="28"/>
          <w:szCs w:val="28"/>
        </w:rPr>
      </w:pPr>
      <w:r>
        <w:rPr>
          <w:rFonts w:hint="eastAsia"/>
          <w:sz w:val="24"/>
          <w:szCs w:val="24"/>
          <w:lang w:val="en-US" w:eastAsia="zh-CN"/>
        </w:rPr>
        <w:t>五</w:t>
      </w:r>
      <w:r>
        <w:rPr>
          <w:rFonts w:hint="eastAsia"/>
          <w:sz w:val="24"/>
          <w:szCs w:val="24"/>
        </w:rPr>
        <w:t xml:space="preserve">、询价程序和评定成交的办法   </w:t>
      </w:r>
      <w:r>
        <w:rPr>
          <w:rFonts w:hint="eastAsia"/>
          <w:sz w:val="28"/>
          <w:szCs w:val="28"/>
        </w:rPr>
        <w:t xml:space="preserve">  </w:t>
      </w:r>
    </w:p>
    <w:p w14:paraId="06EA3776">
      <w:pPr>
        <w:keepNext w:val="0"/>
        <w:keepLines w:val="0"/>
        <w:pageBreakBefore w:val="0"/>
        <w:widowControl/>
        <w:kinsoku/>
        <w:wordWrap/>
        <w:overflowPunct/>
        <w:topLinePunct w:val="0"/>
        <w:bidi w:val="0"/>
        <w:adjustRightInd/>
        <w:snapToGrid/>
        <w:spacing w:line="360" w:lineRule="auto"/>
        <w:jc w:val="left"/>
        <w:textAlignment w:val="auto"/>
        <w:outlineLvl w:val="2"/>
        <w:rPr>
          <w:rFonts w:hint="eastAsia" w:ascii="宋体" w:hAnsi="宋体" w:eastAsia="宋体" w:cs="宋体"/>
          <w:b/>
          <w:bCs/>
          <w:sz w:val="22"/>
          <w:szCs w:val="22"/>
          <w:highlight w:val="none"/>
        </w:rPr>
      </w:pPr>
      <w:bookmarkStart w:id="60" w:name="_Toc9485"/>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小组</w:t>
      </w:r>
      <w:bookmarkEnd w:id="60"/>
    </w:p>
    <w:p w14:paraId="75009581">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采</w:t>
      </w:r>
      <w:r>
        <w:rPr>
          <w:rFonts w:hint="eastAsia" w:ascii="宋体" w:hAnsi="宋体" w:eastAsia="宋体" w:cs="宋体"/>
          <w:sz w:val="22"/>
          <w:szCs w:val="22"/>
          <w:highlight w:val="none"/>
        </w:rPr>
        <w:t>购代理机构将根据采购项目的特点依法组建</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小组，其成员由具有一定专业水平的技术、经济等方面的专家和采购人代表等三人以上单数组成。其中技术、经济等方面的专家不少于成员总数的三分之二。</w:t>
      </w:r>
    </w:p>
    <w:p w14:paraId="47840CF3">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采</w:t>
      </w:r>
      <w:r>
        <w:rPr>
          <w:rFonts w:hint="eastAsia" w:ascii="宋体" w:hAnsi="宋体" w:eastAsia="宋体" w:cs="宋体"/>
          <w:sz w:val="22"/>
          <w:szCs w:val="22"/>
          <w:highlight w:val="none"/>
        </w:rPr>
        <w:t>购代理机构负责组织，具体</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事务由依法组建的</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小组负责，并独立履行下列职责：</w:t>
      </w:r>
    </w:p>
    <w:p w14:paraId="72C38E68">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（1）审查响应文件是否符合</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要求，并作出评价；</w:t>
      </w:r>
    </w:p>
    <w:p w14:paraId="30CC55DB">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（2）要求供应商对响应文件有关事项作出解释或澄清；</w:t>
      </w:r>
    </w:p>
    <w:p w14:paraId="1557887A">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（3）推荐预成交候选供应商；</w:t>
      </w:r>
    </w:p>
    <w:p w14:paraId="2F822729">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（4）对非法干预评标工作的人员和机构进行举报或投诉。</w:t>
      </w:r>
    </w:p>
    <w:p w14:paraId="7820027A">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.3应遵守并履行下列义务：</w:t>
      </w:r>
    </w:p>
    <w:p w14:paraId="51BD606B">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（1）遵纪守法，客观、公正、廉洁地履行职责；</w:t>
      </w:r>
    </w:p>
    <w:p w14:paraId="14915CA7">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（2）按照</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规定的评审方法和评审标准进行评审，对评审意见承担</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小组成员责任；</w:t>
      </w:r>
    </w:p>
    <w:p w14:paraId="2CA999BB">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（3）对响应文件、</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情况和</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中获悉的商业秘密保密；</w:t>
      </w:r>
    </w:p>
    <w:p w14:paraId="0E81883F">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（4）参与</w:t>
      </w:r>
      <w:r>
        <w:rPr>
          <w:rFonts w:hint="eastAsia" w:ascii="宋体" w:hAnsi="宋体" w:eastAsia="宋体" w:cs="宋体"/>
          <w:sz w:val="22"/>
          <w:szCs w:val="22"/>
          <w:highlight w:val="none"/>
          <w:lang w:val="en-US" w:eastAsia="zh-CN"/>
        </w:rPr>
        <w:t>评审</w:t>
      </w:r>
      <w:r>
        <w:rPr>
          <w:rFonts w:hint="eastAsia" w:ascii="宋体" w:hAnsi="宋体" w:eastAsia="宋体" w:cs="宋体"/>
          <w:sz w:val="22"/>
          <w:szCs w:val="22"/>
          <w:highlight w:val="none"/>
        </w:rPr>
        <w:t>报告的起草；</w:t>
      </w:r>
    </w:p>
    <w:p w14:paraId="3F5EC9C3">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（5）解答供应商及有关方面的质疑；</w:t>
      </w:r>
    </w:p>
    <w:p w14:paraId="47BDA670">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（6）配合纪检部门进行投诉处理工作。</w:t>
      </w:r>
    </w:p>
    <w:p w14:paraId="1BA85642">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.4在有关部门的监督和严格保密的情况下依法开展，任何单位和个人不得非法干预、影响</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工作和</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结果。</w:t>
      </w:r>
    </w:p>
    <w:p w14:paraId="56D897FA">
      <w:pPr>
        <w:keepNext w:val="0"/>
        <w:keepLines w:val="0"/>
        <w:pageBreakBefore w:val="0"/>
        <w:widowControl/>
        <w:kinsoku/>
        <w:wordWrap/>
        <w:overflowPunct/>
        <w:topLinePunct w:val="0"/>
        <w:bidi w:val="0"/>
        <w:adjustRightInd/>
        <w:snapToGrid/>
        <w:spacing w:line="360" w:lineRule="auto"/>
        <w:jc w:val="left"/>
        <w:textAlignment w:val="auto"/>
        <w:outlineLvl w:val="2"/>
        <w:rPr>
          <w:rFonts w:hint="eastAsia" w:ascii="宋体" w:hAnsi="宋体" w:eastAsia="宋体" w:cs="宋体"/>
          <w:b/>
          <w:bCs/>
          <w:sz w:val="22"/>
          <w:szCs w:val="22"/>
          <w:highlight w:val="none"/>
        </w:rPr>
      </w:pPr>
      <w:bookmarkStart w:id="61" w:name="_Toc27086"/>
      <w:bookmarkStart w:id="62" w:name="_Toc325726023"/>
      <w:bookmarkStart w:id="63" w:name="_Toc376936754"/>
      <w:bookmarkStart w:id="64" w:name="_Toc14694"/>
      <w:bookmarkStart w:id="65" w:name="_Toc3278"/>
      <w:r>
        <w:rPr>
          <w:rFonts w:hint="eastAsia" w:ascii="宋体" w:hAnsi="宋体" w:eastAsia="宋体" w:cs="宋体"/>
          <w:b/>
          <w:bCs/>
          <w:sz w:val="22"/>
          <w:szCs w:val="22"/>
          <w:highlight w:val="none"/>
        </w:rPr>
        <w:t>1</w:t>
      </w:r>
      <w:bookmarkEnd w:id="61"/>
      <w:bookmarkEnd w:id="62"/>
      <w:bookmarkEnd w:id="63"/>
      <w:bookmarkEnd w:id="64"/>
      <w:r>
        <w:rPr>
          <w:rFonts w:hint="eastAsia" w:ascii="宋体" w:hAnsi="宋体" w:eastAsia="宋体" w:cs="宋体"/>
          <w:b/>
          <w:bCs/>
          <w:sz w:val="22"/>
          <w:szCs w:val="22"/>
          <w:highlight w:val="none"/>
          <w:lang w:val="en-US" w:eastAsia="zh-CN"/>
        </w:rPr>
        <w:t>6</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程序</w:t>
      </w:r>
      <w:bookmarkEnd w:id="65"/>
    </w:p>
    <w:p w14:paraId="44DBAC4A">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响应文件开启</w:t>
      </w:r>
      <w:r>
        <w:rPr>
          <w:rFonts w:hint="eastAsia" w:ascii="宋体" w:hAnsi="宋体" w:eastAsia="宋体" w:cs="宋体"/>
          <w:sz w:val="22"/>
          <w:szCs w:val="22"/>
          <w:highlight w:val="none"/>
        </w:rPr>
        <w:t>后，</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小组成员按照客观、公正、审慎的原则，根据</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规定的评审程序、评审方法和评审标准进行独立开展评审工作，负责审议所有</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，并按先初审、后详审的程序对响应文件进行评审、评分。</w:t>
      </w:r>
    </w:p>
    <w:p w14:paraId="4ABA4482">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b/>
          <w:sz w:val="22"/>
          <w:szCs w:val="22"/>
          <w:highlight w:val="none"/>
          <w:lang w:val="en-US" w:eastAsia="zh-CN"/>
        </w:rPr>
        <w:t>6</w:t>
      </w:r>
      <w:r>
        <w:rPr>
          <w:rFonts w:hint="eastAsia" w:ascii="宋体" w:hAnsi="宋体" w:eastAsia="宋体" w:cs="宋体"/>
          <w:b/>
          <w:sz w:val="22"/>
          <w:szCs w:val="22"/>
          <w:highlight w:val="none"/>
        </w:rPr>
        <w:t>.2.</w:t>
      </w:r>
      <w:r>
        <w:rPr>
          <w:rFonts w:hint="eastAsia" w:ascii="宋体" w:hAnsi="宋体" w:eastAsia="宋体" w:cs="宋体"/>
          <w:b/>
          <w:sz w:val="22"/>
          <w:szCs w:val="22"/>
          <w:highlight w:val="none"/>
          <w:lang w:val="en-US" w:eastAsia="zh-CN"/>
        </w:rPr>
        <w:t>初步审查</w:t>
      </w:r>
      <w:r>
        <w:rPr>
          <w:rFonts w:hint="eastAsia" w:ascii="宋体" w:hAnsi="宋体" w:eastAsia="宋体" w:cs="宋体"/>
          <w:b/>
          <w:sz w:val="22"/>
          <w:szCs w:val="22"/>
          <w:highlight w:val="none"/>
        </w:rPr>
        <w:t>时，存在下列情况之一的，按无效投标处理：</w:t>
      </w:r>
    </w:p>
    <w:p w14:paraId="6B1601C3">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（1）不符合</w:t>
      </w:r>
      <w:r>
        <w:rPr>
          <w:rFonts w:hint="eastAsia" w:ascii="宋体" w:hAnsi="宋体" w:eastAsia="宋体" w:cs="宋体"/>
          <w:b/>
          <w:bCs/>
          <w:sz w:val="22"/>
          <w:szCs w:val="22"/>
          <w:highlight w:val="none"/>
          <w:lang w:val="zh-CN" w:eastAsia="zh-CN"/>
        </w:rPr>
        <w:t>询价通知书</w:t>
      </w:r>
      <w:r>
        <w:rPr>
          <w:rFonts w:hint="eastAsia" w:ascii="宋体" w:hAnsi="宋体" w:eastAsia="宋体" w:cs="宋体"/>
          <w:b/>
          <w:bCs/>
          <w:sz w:val="22"/>
          <w:szCs w:val="22"/>
          <w:highlight w:val="none"/>
          <w:lang w:val="zh-CN"/>
        </w:rPr>
        <w:t>第</w:t>
      </w:r>
      <w:r>
        <w:rPr>
          <w:rFonts w:hint="eastAsia" w:ascii="宋体" w:hAnsi="宋体" w:eastAsia="宋体" w:cs="宋体"/>
          <w:b/>
          <w:bCs/>
          <w:sz w:val="22"/>
          <w:szCs w:val="22"/>
          <w:highlight w:val="none"/>
          <w:lang w:val="en-US" w:eastAsia="zh-CN"/>
        </w:rPr>
        <w:t>二章供应商</w:t>
      </w:r>
      <w:r>
        <w:rPr>
          <w:rFonts w:hint="eastAsia" w:ascii="宋体" w:hAnsi="宋体" w:eastAsia="宋体" w:cs="宋体"/>
          <w:b/>
          <w:bCs/>
          <w:sz w:val="22"/>
          <w:szCs w:val="22"/>
          <w:highlight w:val="none"/>
          <w:lang w:val="zh-CN"/>
        </w:rPr>
        <w:t>须知前附表“供应商资格条件”的；</w:t>
      </w:r>
    </w:p>
    <w:p w14:paraId="52C1B239">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（2）未按第</w:t>
      </w:r>
      <w:r>
        <w:rPr>
          <w:rFonts w:hint="eastAsia" w:ascii="宋体" w:hAnsi="宋体" w:eastAsia="宋体" w:cs="宋体"/>
          <w:b/>
          <w:bCs/>
          <w:sz w:val="22"/>
          <w:szCs w:val="22"/>
          <w:highlight w:val="none"/>
          <w:lang w:val="en-US" w:eastAsia="zh-CN"/>
        </w:rPr>
        <w:t>8.1</w:t>
      </w:r>
      <w:r>
        <w:rPr>
          <w:rFonts w:hint="eastAsia" w:ascii="宋体" w:hAnsi="宋体" w:eastAsia="宋体" w:cs="宋体"/>
          <w:b/>
          <w:bCs/>
          <w:sz w:val="22"/>
          <w:szCs w:val="22"/>
          <w:highlight w:val="none"/>
          <w:lang w:val="zh-CN"/>
        </w:rPr>
        <w:t>款（</w:t>
      </w:r>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lang w:val="zh-CN"/>
        </w:rPr>
        <w:t>）-</w:t>
      </w:r>
      <w:r>
        <w:rPr>
          <w:rFonts w:hint="eastAsia" w:ascii="宋体" w:hAnsi="宋体" w:eastAsia="宋体" w:cs="宋体"/>
          <w:b/>
          <w:bCs/>
          <w:sz w:val="22"/>
          <w:szCs w:val="22"/>
          <w:highlight w:val="none"/>
          <w:lang w:val="zh-CN"/>
        </w:rPr>
        <w:t>第</w:t>
      </w:r>
      <w:r>
        <w:rPr>
          <w:rFonts w:hint="eastAsia" w:ascii="宋体" w:hAnsi="宋体" w:eastAsia="宋体" w:cs="宋体"/>
          <w:b/>
          <w:bCs/>
          <w:sz w:val="22"/>
          <w:szCs w:val="22"/>
          <w:highlight w:val="none"/>
          <w:lang w:val="en-US" w:eastAsia="zh-CN"/>
        </w:rPr>
        <w:t>8.1</w:t>
      </w:r>
      <w:r>
        <w:rPr>
          <w:rFonts w:hint="eastAsia" w:ascii="宋体" w:hAnsi="宋体" w:eastAsia="宋体" w:cs="宋体"/>
          <w:b/>
          <w:bCs/>
          <w:sz w:val="22"/>
          <w:szCs w:val="22"/>
          <w:highlight w:val="none"/>
          <w:lang w:val="zh-CN"/>
        </w:rPr>
        <w:t>款</w:t>
      </w:r>
      <w:r>
        <w:rPr>
          <w:rFonts w:hint="eastAsia" w:ascii="宋体" w:hAnsi="宋体" w:eastAsia="宋体" w:cs="宋体"/>
          <w:b/>
          <w:bCs/>
          <w:sz w:val="22"/>
          <w:szCs w:val="22"/>
          <w:highlight w:val="none"/>
          <w:lang w:val="zh-CN"/>
        </w:rPr>
        <w:t>（</w:t>
      </w: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lang w:val="zh-CN"/>
        </w:rPr>
        <w:t>）要求提供相关资料的；</w:t>
      </w:r>
    </w:p>
    <w:p w14:paraId="15898FF2">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sz w:val="22"/>
          <w:szCs w:val="22"/>
          <w:highlight w:val="none"/>
          <w:lang w:val="zh-CN"/>
        </w:rPr>
      </w:pPr>
      <w:r>
        <w:rPr>
          <w:rFonts w:hint="eastAsia" w:ascii="宋体" w:hAnsi="宋体" w:eastAsia="宋体" w:cs="宋体"/>
          <w:b/>
          <w:bCs/>
          <w:sz w:val="22"/>
          <w:szCs w:val="22"/>
          <w:highlight w:val="none"/>
          <w:lang w:val="zh-CN"/>
        </w:rPr>
        <w:t>（3）</w:t>
      </w:r>
      <w:r>
        <w:rPr>
          <w:rFonts w:hint="eastAsia" w:ascii="宋体" w:hAnsi="宋体" w:eastAsia="宋体" w:cs="宋体"/>
          <w:b/>
          <w:bCs/>
          <w:sz w:val="22"/>
          <w:szCs w:val="22"/>
          <w:highlight w:val="none"/>
          <w:lang w:val="en-US" w:eastAsia="zh-CN"/>
        </w:rPr>
        <w:t>响应文件</w:t>
      </w:r>
      <w:r>
        <w:rPr>
          <w:rFonts w:hint="eastAsia" w:ascii="宋体" w:hAnsi="宋体" w:eastAsia="宋体" w:cs="宋体"/>
          <w:b/>
          <w:bCs/>
          <w:sz w:val="22"/>
          <w:szCs w:val="22"/>
          <w:highlight w:val="none"/>
          <w:lang w:val="zh-CN"/>
        </w:rPr>
        <w:t>未按询价通知书规定和要求签字、盖章的；</w:t>
      </w:r>
    </w:p>
    <w:p w14:paraId="2F403CBD">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响应文件</w:t>
      </w:r>
      <w:r>
        <w:rPr>
          <w:rFonts w:hint="eastAsia" w:ascii="宋体" w:hAnsi="宋体" w:eastAsia="宋体" w:cs="宋体"/>
          <w:b/>
          <w:bCs/>
          <w:sz w:val="22"/>
          <w:szCs w:val="22"/>
          <w:highlight w:val="none"/>
        </w:rPr>
        <w:t>编排混乱，且擅自修改</w:t>
      </w:r>
      <w:r>
        <w:rPr>
          <w:rFonts w:hint="eastAsia" w:ascii="宋体" w:hAnsi="宋体" w:eastAsia="宋体" w:cs="宋体"/>
          <w:b/>
          <w:bCs/>
          <w:sz w:val="22"/>
          <w:szCs w:val="22"/>
          <w:highlight w:val="none"/>
          <w:lang w:val="en-US" w:eastAsia="zh-CN"/>
        </w:rPr>
        <w:t>询价通知书</w:t>
      </w:r>
      <w:r>
        <w:rPr>
          <w:rFonts w:hint="eastAsia" w:ascii="宋体" w:hAnsi="宋体" w:eastAsia="宋体" w:cs="宋体"/>
          <w:b/>
          <w:bCs/>
          <w:sz w:val="22"/>
          <w:szCs w:val="22"/>
          <w:highlight w:val="none"/>
        </w:rPr>
        <w:t>规定的格式内容的；</w:t>
      </w:r>
    </w:p>
    <w:p w14:paraId="398BCEDB">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eastAsia="zh-CN"/>
        </w:rPr>
        <w:t>服务期</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有效期不能满足</w:t>
      </w:r>
      <w:r>
        <w:rPr>
          <w:rFonts w:hint="eastAsia" w:ascii="宋体" w:hAnsi="宋体" w:eastAsia="宋体" w:cs="宋体"/>
          <w:b/>
          <w:bCs/>
          <w:sz w:val="22"/>
          <w:szCs w:val="22"/>
          <w:highlight w:val="none"/>
          <w:lang w:eastAsia="zh-CN"/>
        </w:rPr>
        <w:t>询价通知书</w:t>
      </w:r>
      <w:r>
        <w:rPr>
          <w:rFonts w:hint="eastAsia" w:ascii="宋体" w:hAnsi="宋体" w:eastAsia="宋体" w:cs="宋体"/>
          <w:b/>
          <w:bCs/>
          <w:sz w:val="22"/>
          <w:szCs w:val="22"/>
          <w:highlight w:val="none"/>
        </w:rPr>
        <w:t>要求的；</w:t>
      </w:r>
    </w:p>
    <w:p w14:paraId="36B7DC1B">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6</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响应</w:t>
      </w:r>
      <w:r>
        <w:rPr>
          <w:rFonts w:hint="eastAsia" w:ascii="宋体" w:hAnsi="宋体" w:eastAsia="宋体" w:cs="宋体"/>
          <w:b/>
          <w:bCs/>
          <w:sz w:val="22"/>
          <w:szCs w:val="22"/>
          <w:highlight w:val="none"/>
        </w:rPr>
        <w:t>内容的技术标准不符合采购项目要求的；</w:t>
      </w:r>
    </w:p>
    <w:p w14:paraId="726E5A49">
      <w:pPr>
        <w:keepNext w:val="0"/>
        <w:keepLines w:val="0"/>
        <w:pageBreakBefore w:val="0"/>
        <w:kinsoku/>
        <w:wordWrap/>
        <w:overflowPunct/>
        <w:topLinePunct w:val="0"/>
        <w:bidi w:val="0"/>
        <w:adjustRightInd/>
        <w:snapToGrid/>
        <w:spacing w:line="360" w:lineRule="auto"/>
        <w:jc w:val="left"/>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未按询价通知书要求提交报价保证金的；</w:t>
      </w:r>
    </w:p>
    <w:p w14:paraId="4A4B65C6">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8</w:t>
      </w:r>
      <w:r>
        <w:rPr>
          <w:rFonts w:hint="eastAsia" w:ascii="宋体" w:hAnsi="宋体" w:eastAsia="宋体" w:cs="宋体"/>
          <w:b/>
          <w:bCs/>
          <w:sz w:val="22"/>
          <w:szCs w:val="22"/>
          <w:highlight w:val="none"/>
        </w:rPr>
        <w:t>）报价超过采购预算额度或最高投标限价的</w:t>
      </w:r>
      <w:r>
        <w:rPr>
          <w:rFonts w:hint="eastAsia" w:ascii="宋体" w:hAnsi="宋体" w:eastAsia="宋体" w:cs="宋体"/>
          <w:b/>
          <w:bCs/>
          <w:sz w:val="22"/>
          <w:szCs w:val="22"/>
          <w:highlight w:val="none"/>
          <w:lang w:val="en-US" w:eastAsia="zh-CN"/>
        </w:rPr>
        <w:t>或出现16.2.6的情况</w:t>
      </w:r>
      <w:r>
        <w:rPr>
          <w:rFonts w:hint="eastAsia" w:ascii="宋体" w:hAnsi="宋体" w:eastAsia="宋体" w:cs="宋体"/>
          <w:b/>
          <w:bCs/>
          <w:sz w:val="22"/>
          <w:szCs w:val="22"/>
          <w:highlight w:val="none"/>
        </w:rPr>
        <w:t>；</w:t>
      </w:r>
    </w:p>
    <w:p w14:paraId="72C2D28F">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9</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响应文件</w:t>
      </w:r>
      <w:r>
        <w:rPr>
          <w:rFonts w:hint="eastAsia" w:ascii="宋体" w:hAnsi="宋体" w:eastAsia="宋体" w:cs="宋体"/>
          <w:b/>
          <w:bCs/>
          <w:sz w:val="22"/>
          <w:szCs w:val="22"/>
          <w:highlight w:val="none"/>
        </w:rPr>
        <w:t>中附有采购人不能接受的条件的；</w:t>
      </w:r>
    </w:p>
    <w:p w14:paraId="45F45019">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10</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小组认为应按无效响应处理的其他情况；</w:t>
      </w:r>
    </w:p>
    <w:p w14:paraId="4245001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11</w:t>
      </w:r>
      <w:r>
        <w:rPr>
          <w:rFonts w:hint="eastAsia" w:ascii="宋体" w:hAnsi="宋体" w:eastAsia="宋体" w:cs="宋体"/>
          <w:b/>
          <w:bCs/>
          <w:sz w:val="22"/>
          <w:szCs w:val="22"/>
          <w:highlight w:val="none"/>
        </w:rPr>
        <w:t>）法律、法规规定的其他情形。</w:t>
      </w:r>
    </w:p>
    <w:p w14:paraId="277FC065">
      <w:pPr>
        <w:keepNext w:val="0"/>
        <w:keepLines w:val="0"/>
        <w:pageBreakBefore w:val="0"/>
        <w:tabs>
          <w:tab w:val="left" w:pos="8787"/>
        </w:tabs>
        <w:kinsoku/>
        <w:wordWrap/>
        <w:overflowPunct/>
        <w:topLinePunct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.2.3非实质性响应指</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小组在对响应文件的有效性、完整性和响应程度进行审查时，可以要求供应商对</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中含义不明确、同类问题表述不一致或者有明显文字和计算错误的内容等作出必要的澄清、说明或者更正。供应商的澄清、说明或者更正不得超出</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的范围或者改变</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的实质性内容。</w:t>
      </w:r>
    </w:p>
    <w:p w14:paraId="64F3D662">
      <w:pPr>
        <w:keepNext w:val="0"/>
        <w:keepLines w:val="0"/>
        <w:pageBreakBefore w:val="0"/>
        <w:tabs>
          <w:tab w:val="left" w:pos="8787"/>
        </w:tabs>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小组要求供应商澄清、说明或者更正</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应当以书面形式作出。供应商的澄清、说明或者更正应当由法定代表人或其授权代表签字或者加盖公章。由授权代表签字的，应当附法定代表人授权书。</w:t>
      </w:r>
    </w:p>
    <w:p w14:paraId="44C47D6E">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.2.4资格审查、详审过程中，如果</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小组成员出现对评审结果有不同意见的，应当以书面形式反映，</w:t>
      </w:r>
      <w:r>
        <w:rPr>
          <w:rFonts w:hint="eastAsia" w:ascii="宋体" w:hAnsi="宋体" w:eastAsia="宋体" w:cs="宋体"/>
          <w:sz w:val="22"/>
          <w:szCs w:val="22"/>
          <w:highlight w:val="none"/>
          <w:lang w:val="en-US" w:eastAsia="zh-CN"/>
        </w:rPr>
        <w:t>评审</w:t>
      </w:r>
      <w:r>
        <w:rPr>
          <w:rFonts w:hint="eastAsia" w:ascii="宋体" w:hAnsi="宋体" w:eastAsia="宋体" w:cs="宋体"/>
          <w:sz w:val="22"/>
          <w:szCs w:val="22"/>
          <w:highlight w:val="none"/>
        </w:rPr>
        <w:t>报告中应注明该不同意见。</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小组成员拒绝在</w:t>
      </w:r>
      <w:r>
        <w:rPr>
          <w:rFonts w:hint="eastAsia" w:ascii="宋体" w:hAnsi="宋体" w:eastAsia="宋体" w:cs="宋体"/>
          <w:sz w:val="22"/>
          <w:szCs w:val="22"/>
          <w:highlight w:val="none"/>
          <w:lang w:val="en-US" w:eastAsia="zh-CN"/>
        </w:rPr>
        <w:t>评审</w:t>
      </w:r>
      <w:r>
        <w:rPr>
          <w:rFonts w:hint="eastAsia" w:ascii="宋体" w:hAnsi="宋体" w:eastAsia="宋体" w:cs="宋体"/>
          <w:sz w:val="22"/>
          <w:szCs w:val="22"/>
          <w:highlight w:val="none"/>
        </w:rPr>
        <w:t>报告中签字又不书面说明其不同意见和理由的，视为同意</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结果。</w:t>
      </w:r>
    </w:p>
    <w:p w14:paraId="606F38A3">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 xml:space="preserve">.2.5 </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小组可以根据</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和</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情况实质性变动采购需求中的技术、服务要求以及合同草案条款，但不得变动</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中的其他内容。实质性变动的内容，须经采购人代表确认。对</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作出的实质性变动是</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的有效组成部分，</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小组应及时</w:t>
      </w:r>
      <w:r>
        <w:rPr>
          <w:rFonts w:hint="eastAsia" w:ascii="宋体" w:hAnsi="宋体" w:eastAsia="宋体" w:cs="宋体"/>
          <w:sz w:val="22"/>
          <w:szCs w:val="22"/>
          <w:highlight w:val="none"/>
          <w:lang w:val="en-US" w:eastAsia="zh-CN"/>
        </w:rPr>
        <w:t>书面</w:t>
      </w:r>
      <w:r>
        <w:rPr>
          <w:rFonts w:hint="eastAsia" w:ascii="宋体" w:hAnsi="宋体" w:eastAsia="宋体" w:cs="宋体"/>
          <w:sz w:val="22"/>
          <w:szCs w:val="22"/>
          <w:highlight w:val="none"/>
        </w:rPr>
        <w:t>通知所有参加</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的供应商。供应商应当按照</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的变动情况和</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小组的要求按规定时间作出响应</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超过规定时间未响应的视为同意</w:t>
      </w:r>
      <w:r>
        <w:rPr>
          <w:rFonts w:hint="eastAsia" w:ascii="宋体" w:hAnsi="宋体" w:eastAsia="宋体" w:cs="宋体"/>
          <w:sz w:val="22"/>
          <w:szCs w:val="22"/>
          <w:highlight w:val="none"/>
        </w:rPr>
        <w:t>。</w:t>
      </w:r>
    </w:p>
    <w:p w14:paraId="5CD0B6AA">
      <w:pPr>
        <w:pStyle w:val="2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16.2.6询价</w:t>
      </w:r>
      <w:r>
        <w:rPr>
          <w:rFonts w:hint="eastAsia" w:ascii="宋体" w:hAnsi="宋体" w:eastAsia="宋体" w:cs="宋体"/>
          <w:color w:val="auto"/>
          <w:sz w:val="22"/>
          <w:szCs w:val="22"/>
          <w:highlight w:val="none"/>
        </w:rPr>
        <w:t>小组认为供应商的报价明显低于其他通过符合性审查供应商的报价，有可能影响产品质量或者不能诚信履约的，应当要求其在合理的时间内提供书面说明，必要时提交相关证明材料；供应商不能证明其报价合理性的，</w:t>
      </w:r>
      <w:r>
        <w:rPr>
          <w:rFonts w:hint="eastAsia" w:ascii="宋体" w:hAnsi="宋体" w:eastAsia="宋体" w:cs="宋体"/>
          <w:sz w:val="22"/>
          <w:szCs w:val="22"/>
          <w:highlight w:val="none"/>
          <w:lang w:val="en-US" w:eastAsia="zh-CN"/>
        </w:rPr>
        <w:t>询价</w:t>
      </w:r>
      <w:r>
        <w:rPr>
          <w:rFonts w:hint="eastAsia" w:ascii="宋体" w:hAnsi="宋体" w:eastAsia="宋体" w:cs="宋体"/>
          <w:color w:val="auto"/>
          <w:sz w:val="22"/>
          <w:szCs w:val="22"/>
          <w:highlight w:val="none"/>
        </w:rPr>
        <w:t>小组应当将其作为无效投标处理</w:t>
      </w:r>
      <w:r>
        <w:rPr>
          <w:rFonts w:hint="eastAsia" w:ascii="宋体" w:hAnsi="宋体" w:eastAsia="宋体" w:cs="宋体"/>
          <w:color w:val="auto"/>
          <w:sz w:val="22"/>
          <w:szCs w:val="22"/>
          <w:highlight w:val="none"/>
          <w:lang w:eastAsia="zh-CN"/>
        </w:rPr>
        <w:t>。</w:t>
      </w:r>
    </w:p>
    <w:p w14:paraId="311169BA">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2"/>
          <w:szCs w:val="22"/>
          <w:lang w:val="en-US"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7</w:t>
      </w:r>
      <w:r>
        <w:rPr>
          <w:rFonts w:hint="eastAsia" w:ascii="宋体" w:hAnsi="宋体" w:eastAsia="宋体" w:cs="宋体"/>
          <w:color w:val="auto"/>
          <w:sz w:val="22"/>
          <w:szCs w:val="22"/>
          <w:lang w:val="en-US" w:eastAsia="zh-CN"/>
        </w:rPr>
        <w:t>落实政府采购政策</w:t>
      </w:r>
    </w:p>
    <w:p w14:paraId="30B19C49">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1.节能环保</w:t>
      </w:r>
    </w:p>
    <w:p w14:paraId="304F3F24">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评审过程中，在同等条件下，优先采购具有环境标志、节能、自主创新的产品。</w:t>
      </w:r>
    </w:p>
    <w:p w14:paraId="39D64A5A">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2.中小企业</w:t>
      </w:r>
    </w:p>
    <w:p w14:paraId="0341040B">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参照《政府采购促进中小企业发展管理办法》（财库﹝2020﹞46号）中小企业，是指在中华人民共和国境内依法设立，依据国务院批准的中小企业划分标准确定的中型企业、小型企业和微型企业，但与大企业的负责人为同一人，或者与大企业存在直接控股、管理关系的除外。</w:t>
      </w:r>
    </w:p>
    <w:p w14:paraId="45531B19">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符合中小企业划分标准的个体工商户，在政府采购活动中视同中小企业。</w:t>
      </w:r>
    </w:p>
    <w:p w14:paraId="29F362BF">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lang w:val="en-US" w:eastAsia="zh-CN"/>
        </w:rPr>
        <w:t>《关于促进残疾人就业政府采购政策的通知》（财库〔2017〕141号）的相关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CA6A5EF">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lang w:val="en-US" w:eastAsia="zh-CN"/>
        </w:rPr>
        <w:t>《关于政府采购支持监狱企业发展有关问题的通知》（财库［2014]68 号）的相关规定，在政府采购活动中，监狱企业视同小型、微型企业，享受预留份额、评审中价格扣除等政府采购促进中小企业发展的政府采购政策。向监狱企业采购的金额，计入面向中小企业采购的统计数据。</w:t>
      </w:r>
    </w:p>
    <w:p w14:paraId="2DC5A340">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注：关于中小微型企业划分标准详见《关于印发中小企业划型标准规定的通知》（工信部联企业〔2011〕300号）的相关规定。</w:t>
      </w:r>
    </w:p>
    <w:p w14:paraId="1187490E">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（2）适用范围</w:t>
      </w:r>
    </w:p>
    <w:p w14:paraId="044A2910">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在政府采购活动中，供应商提供的货物、工程或者服务符合下列情形的，享受《政府采购促进中小企业发展管理办法》的中小企业扶持政策：</w:t>
      </w:r>
    </w:p>
    <w:p w14:paraId="498D94FE">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a.在货物采购项目中，货物由中小企业制造，即货物由中小企业生产且使用该中小企业商号或者注册商标；</w:t>
      </w:r>
    </w:p>
    <w:p w14:paraId="73048374">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b.在工程采购项目中，工程由中小企业承建，即工程施工单位为中小企业；</w:t>
      </w:r>
    </w:p>
    <w:p w14:paraId="223DB8F8">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c.在服务采购项目中，服务由中小企业承接，即提供服务的人员为中小企业依照《中华人民共和国劳动合同法》订立劳动合同的从业人员。</w:t>
      </w:r>
    </w:p>
    <w:p w14:paraId="6AF4A415">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在货物采购项目中，供应商提供的货物既有中小企业制造货物，也有大型企业制造货物的，不享受本办法规定的中小企业扶持政策。</w:t>
      </w:r>
    </w:p>
    <w:p w14:paraId="52F519AE">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以联合体形式参加政府采购活动，联合体各方均为中小企业的，联合体视同中小企业。其中，联合体各方均为小微企业的，联合体视同小微企业。</w:t>
      </w:r>
    </w:p>
    <w:p w14:paraId="1174AC2D">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（3）需提供资料</w:t>
      </w:r>
    </w:p>
    <w:p w14:paraId="23B58FD5">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highlight w:val="none"/>
          <w:lang w:val="en-US" w:eastAsia="zh-CN"/>
        </w:rPr>
        <w:t>《政府采购促进中小企业发展管理办法》（财库﹝2020﹞46 号），属中小企业的，供应商须提供《中小企业声明函》【详见第五部分 响应文件格式 （12）中小企业声明函】，否则不得享受相关中小企业扶持政策，提供声明函内容不实的，属于提供虚假材料谋取中标、成交，</w:t>
      </w: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highlight w:val="none"/>
          <w:lang w:val="en-US" w:eastAsia="zh-CN"/>
        </w:rPr>
        <w:t>《中华人民共和国政府采购法》等国家有关规定追究相应责任。</w:t>
      </w:r>
    </w:p>
    <w:p w14:paraId="151E3904">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highlight w:val="none"/>
          <w:lang w:val="en-US" w:eastAsia="zh-CN"/>
        </w:rPr>
        <w:t>财政部、民政部、中国残疾人联合会出台的《关于促进残疾人就业政府采购政策的通知》（财库[2017]141号），属残疾人福利性单位的，供应商须提供《残疾人福利性单位声明函》【详见第五部分响应文件格式（13）残疾人福利性单位声明函】，并对声明的真实性负责，提供的《残疾人福利性单位声明函》与事实不符的，依照《中华人民共和国政府采购法》第七十七条第一款的规定追究法律责任。</w:t>
      </w:r>
    </w:p>
    <w:p w14:paraId="59287B7E">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FF"/>
          <w:sz w:val="22"/>
          <w:szCs w:val="22"/>
          <w:highlight w:val="none"/>
          <w:lang w:val="zh-CN"/>
        </w:rPr>
      </w:pPr>
      <w:r>
        <w:rPr>
          <w:rFonts w:hint="eastAsia" w:ascii="宋体" w:hAnsi="宋体" w:eastAsia="宋体" w:cs="宋体"/>
          <w:color w:val="auto"/>
          <w:sz w:val="22"/>
          <w:szCs w:val="22"/>
          <w:lang w:val="en-US" w:eastAsia="zh-CN"/>
        </w:rPr>
        <w:t>参照</w:t>
      </w:r>
      <w:r>
        <w:rPr>
          <w:rFonts w:hint="eastAsia" w:ascii="宋体" w:hAnsi="宋体" w:eastAsia="宋体" w:cs="宋体"/>
          <w:color w:val="auto"/>
          <w:sz w:val="22"/>
          <w:szCs w:val="22"/>
          <w:highlight w:val="none"/>
          <w:lang w:val="en-US" w:eastAsia="zh-CN"/>
        </w:rPr>
        <w:t>财政部 司法部出台的《关于政府采购支持监狱企业发展有关问题的通知》（财库［2014]68 号），属监狱企业的，供应商须提供由省级以上监狱管理局、戒毒管理局(含新疆生产建设兵团)出具的属于监狱企业的证明文件【详见第五部分 响应文件格式 （14）监狱企业证明资料】。</w:t>
      </w:r>
    </w:p>
    <w:p w14:paraId="5A7A6C82">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val="zh-CN"/>
        </w:rPr>
        <w:t>在评审过程中，询价小组成员对需要共同认定的事项存在争议的，应当按照少数服从多数的原则作出结论。持不同意见的询价小组成员应当在评审报告上签署不同意见及理由，否则视为同意评审报告。</w:t>
      </w:r>
    </w:p>
    <w:p w14:paraId="2131A528">
      <w:pPr>
        <w:keepNext w:val="0"/>
        <w:keepLines w:val="0"/>
        <w:pageBreakBefore w:val="0"/>
        <w:widowControl/>
        <w:kinsoku/>
        <w:wordWrap/>
        <w:overflowPunct/>
        <w:topLinePunct w:val="0"/>
        <w:bidi w:val="0"/>
        <w:adjustRightInd/>
        <w:snapToGrid/>
        <w:spacing w:line="360" w:lineRule="auto"/>
        <w:jc w:val="left"/>
        <w:textAlignment w:val="auto"/>
        <w:outlineLvl w:val="2"/>
        <w:rPr>
          <w:rFonts w:hint="eastAsia" w:ascii="宋体" w:hAnsi="宋体" w:eastAsia="宋体" w:cs="宋体"/>
          <w:b/>
          <w:bCs/>
          <w:kern w:val="0"/>
          <w:sz w:val="22"/>
          <w:szCs w:val="22"/>
          <w:highlight w:val="none"/>
        </w:rPr>
      </w:pPr>
      <w:bookmarkStart w:id="66" w:name="_Toc4869"/>
      <w:r>
        <w:rPr>
          <w:rFonts w:hint="eastAsia" w:ascii="宋体" w:hAnsi="宋体" w:eastAsia="宋体" w:cs="宋体"/>
          <w:b/>
          <w:bCs/>
          <w:kern w:val="0"/>
          <w:sz w:val="22"/>
          <w:szCs w:val="22"/>
          <w:highlight w:val="none"/>
        </w:rPr>
        <w:t>1</w:t>
      </w:r>
      <w:r>
        <w:rPr>
          <w:rFonts w:hint="eastAsia" w:ascii="宋体" w:hAnsi="宋体" w:eastAsia="宋体" w:cs="宋体"/>
          <w:b/>
          <w:bCs/>
          <w:kern w:val="0"/>
          <w:sz w:val="22"/>
          <w:szCs w:val="22"/>
          <w:highlight w:val="none"/>
          <w:lang w:val="en-US" w:eastAsia="zh-CN"/>
        </w:rPr>
        <w:t>8</w:t>
      </w:r>
      <w:r>
        <w:rPr>
          <w:rFonts w:hint="eastAsia" w:ascii="宋体" w:hAnsi="宋体" w:eastAsia="宋体" w:cs="宋体"/>
          <w:b/>
          <w:bCs/>
          <w:kern w:val="0"/>
          <w:sz w:val="22"/>
          <w:szCs w:val="22"/>
          <w:highlight w:val="none"/>
        </w:rPr>
        <w:t>.答疑的方式和情形</w:t>
      </w:r>
      <w:bookmarkEnd w:id="66"/>
    </w:p>
    <w:p w14:paraId="0071AC48">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.1答疑方式：详见第一部分投标人须知前附表“澄清答疑方式”。</w:t>
      </w:r>
    </w:p>
    <w:p w14:paraId="20044324">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 xml:space="preserve">.2 </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小组在对</w:t>
      </w:r>
      <w:r>
        <w:rPr>
          <w:rFonts w:hint="eastAsia" w:ascii="宋体" w:hAnsi="宋体" w:eastAsia="宋体" w:cs="宋体"/>
          <w:sz w:val="22"/>
          <w:szCs w:val="22"/>
          <w:highlight w:val="none"/>
          <w:lang w:eastAsia="zh-CN"/>
        </w:rPr>
        <w:t>询价</w:t>
      </w:r>
      <w:r>
        <w:rPr>
          <w:rFonts w:hint="eastAsia" w:ascii="宋体" w:hAnsi="宋体" w:eastAsia="宋体" w:cs="宋体"/>
          <w:sz w:val="22"/>
          <w:szCs w:val="22"/>
          <w:highlight w:val="none"/>
        </w:rPr>
        <w:t>响应文件的有效性、完整性和响应程度进行审查时，可以要求供应商对响应文件中含义不明确、同类问题表述不一致、大写金额与小写金额不一致、总价金额与单价汇总金额不一致或者有明显文字和计算错误的内容等作出必要的澄清、说明或者更正。供应商的澄清、说明或者更正不得超出</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的范围或者改变响应文件的实质性内容，并作为</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的组成部分。</w:t>
      </w:r>
    </w:p>
    <w:p w14:paraId="1C42112F">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响应文件报价出现不一致的，按照下列规定修正：</w:t>
      </w:r>
    </w:p>
    <w:p w14:paraId="20CD904C">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若出现响应文件中“报价表”内容与“分项报价表”内容不一致的，以“投标报价表”为准；投标文件中大写金额与小写金额不一致的，以大写金额为准；单价金额小数点或百分比有明显错位的，以“投标报价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供应商确认后产生约束力。供应商不确认的，其投标无效。</w:t>
      </w:r>
    </w:p>
    <w:p w14:paraId="2130F4F7">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.3 答疑期间，供应商存在以下情况的，澄清、说明或者更正的内容将不予接受，</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小组将按照</w:t>
      </w:r>
      <w:r>
        <w:rPr>
          <w:rFonts w:hint="eastAsia" w:ascii="宋体" w:hAnsi="宋体" w:eastAsia="宋体" w:cs="宋体"/>
          <w:sz w:val="22"/>
          <w:szCs w:val="22"/>
          <w:highlight w:val="none"/>
          <w:lang w:val="en-US" w:eastAsia="zh-CN"/>
        </w:rPr>
        <w:t>询价通知书</w:t>
      </w:r>
      <w:r>
        <w:rPr>
          <w:rFonts w:hint="eastAsia" w:ascii="宋体" w:hAnsi="宋体" w:eastAsia="宋体" w:cs="宋体"/>
          <w:sz w:val="22"/>
          <w:szCs w:val="22"/>
          <w:highlight w:val="none"/>
        </w:rPr>
        <w:t>的要求对现有的资料做出评审意见：</w:t>
      </w:r>
    </w:p>
    <w:p w14:paraId="63E26469">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（1）拒绝或在规定的时间内未做出澄清、说明或者更正；</w:t>
      </w:r>
    </w:p>
    <w:p w14:paraId="59201A01">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kern w:val="0"/>
          <w:sz w:val="22"/>
          <w:szCs w:val="22"/>
          <w:highlight w:val="none"/>
        </w:rPr>
        <w:t>供应商的澄清、说明或者更正</w:t>
      </w:r>
      <w:r>
        <w:rPr>
          <w:rFonts w:hint="eastAsia" w:ascii="宋体" w:hAnsi="宋体" w:eastAsia="宋体" w:cs="宋体"/>
          <w:sz w:val="22"/>
          <w:szCs w:val="22"/>
          <w:highlight w:val="none"/>
        </w:rPr>
        <w:t>超出</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的范围或者改变</w:t>
      </w:r>
      <w:r>
        <w:rPr>
          <w:rFonts w:hint="eastAsia" w:ascii="宋体" w:hAnsi="宋体" w:eastAsia="宋体" w:cs="宋体"/>
          <w:sz w:val="22"/>
          <w:szCs w:val="22"/>
          <w:highlight w:val="none"/>
          <w:lang w:val="en-US" w:eastAsia="zh-CN"/>
        </w:rPr>
        <w:t>响应文件</w:t>
      </w:r>
      <w:r>
        <w:rPr>
          <w:rFonts w:hint="eastAsia" w:ascii="宋体" w:hAnsi="宋体" w:eastAsia="宋体" w:cs="宋体"/>
          <w:sz w:val="22"/>
          <w:szCs w:val="22"/>
          <w:highlight w:val="none"/>
        </w:rPr>
        <w:t>的实质性内容；</w:t>
      </w:r>
    </w:p>
    <w:p w14:paraId="5ABA7748">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（3）澄清、说明或者更正的内容仍不能说明问题的；</w:t>
      </w:r>
    </w:p>
    <w:p w14:paraId="557588F9">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（4）供应商主动提出的澄清、说明或者更正的内容；</w:t>
      </w:r>
    </w:p>
    <w:p w14:paraId="158040F7">
      <w:pPr>
        <w:keepNext w:val="0"/>
        <w:keepLines w:val="0"/>
        <w:pageBreakBefore w:val="0"/>
        <w:kinsoku/>
        <w:wordWrap/>
        <w:overflowPunct/>
        <w:topLinePunct w:val="0"/>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小组认为应不予接受的其他情况；</w:t>
      </w:r>
    </w:p>
    <w:p w14:paraId="39D07165">
      <w:pPr>
        <w:keepNext w:val="0"/>
        <w:keepLines w:val="0"/>
        <w:pageBreakBefore w:val="0"/>
        <w:widowControl/>
        <w:kinsoku/>
        <w:wordWrap/>
        <w:overflowPunct/>
        <w:topLinePunct w:val="0"/>
        <w:bidi w:val="0"/>
        <w:adjustRightInd/>
        <w:snapToGrid/>
        <w:spacing w:line="360" w:lineRule="auto"/>
        <w:jc w:val="left"/>
        <w:textAlignment w:val="auto"/>
        <w:outlineLvl w:val="2"/>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19.成交原则</w:t>
      </w:r>
    </w:p>
    <w:p w14:paraId="266F21C1">
      <w:pPr>
        <w:keepNext w:val="0"/>
        <w:keepLines w:val="0"/>
        <w:pageBreakBefore w:val="0"/>
        <w:kinsoku/>
        <w:wordWrap/>
        <w:overflowPunct/>
        <w:topLinePunct w:val="0"/>
        <w:bidi w:val="0"/>
        <w:adjustRightInd/>
        <w:snapToGrid/>
        <w:spacing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询价小组应当从质量和服务均能满足询价通知书实质性响应要求的供应商中，按照报价由低到高的顺序提出3名以上成交候选人，并编写评审报告。</w:t>
      </w:r>
    </w:p>
    <w:p w14:paraId="7A563A8E">
      <w:pPr>
        <w:keepNext w:val="0"/>
        <w:keepLines w:val="0"/>
        <w:pageBreakBefore w:val="0"/>
        <w:widowControl/>
        <w:kinsoku/>
        <w:wordWrap/>
        <w:overflowPunct/>
        <w:topLinePunct w:val="0"/>
        <w:bidi w:val="0"/>
        <w:adjustRightInd/>
        <w:snapToGrid/>
        <w:spacing w:line="360" w:lineRule="auto"/>
        <w:jc w:val="left"/>
        <w:textAlignment w:val="auto"/>
        <w:outlineLvl w:val="2"/>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20.成交供应商的确定</w:t>
      </w:r>
    </w:p>
    <w:p w14:paraId="5EA4C2F2">
      <w:pPr>
        <w:keepNext w:val="0"/>
        <w:keepLines w:val="0"/>
        <w:pageBreakBefore w:val="0"/>
        <w:kinsoku/>
        <w:wordWrap/>
        <w:overflowPunct/>
        <w:topLinePunct w:val="0"/>
        <w:bidi w:val="0"/>
        <w:adjustRightInd/>
        <w:snapToGrid/>
        <w:spacing w:line="360" w:lineRule="auto"/>
        <w:ind w:firstLine="440" w:firstLineChars="200"/>
        <w:textAlignment w:val="auto"/>
        <w:rPr>
          <w:rFonts w:hint="eastAsia" w:ascii="宋体" w:hAnsi="宋体" w:eastAsia="宋体" w:cs="Times New Roman"/>
          <w:sz w:val="24"/>
          <w:lang w:val="en-US" w:eastAsia="zh-CN"/>
        </w:rPr>
      </w:pPr>
      <w:r>
        <w:rPr>
          <w:rFonts w:hint="eastAsia" w:ascii="宋体" w:hAnsi="宋体" w:eastAsia="宋体" w:cs="宋体"/>
          <w:sz w:val="22"/>
          <w:szCs w:val="22"/>
          <w:lang w:val="en-US" w:eastAsia="zh-CN"/>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6E6D2B45">
      <w:pPr>
        <w:rPr>
          <w:rFonts w:hint="eastAsia" w:ascii="宋体" w:hAnsi="宋体"/>
          <w:b/>
          <w:sz w:val="44"/>
          <w:szCs w:val="44"/>
        </w:rPr>
      </w:pPr>
      <w:bookmarkStart w:id="67" w:name="_Toc57387163"/>
      <w:bookmarkStart w:id="68" w:name="_Toc68590764"/>
      <w:bookmarkStart w:id="69" w:name="_Toc57387177"/>
      <w:bookmarkStart w:id="70" w:name="_Toc67110090"/>
      <w:bookmarkStart w:id="71" w:name="_Toc67110521"/>
      <w:bookmarkStart w:id="72" w:name="_Toc49019228"/>
      <w:bookmarkStart w:id="73" w:name="_Toc49019489"/>
      <w:bookmarkStart w:id="74" w:name="_Toc47416189"/>
      <w:bookmarkStart w:id="75" w:name="_Toc57641718"/>
      <w:bookmarkStart w:id="76" w:name="_Toc68072851"/>
    </w:p>
    <w:p w14:paraId="4F35AD04">
      <w:pPr>
        <w:jc w:val="center"/>
        <w:rPr>
          <w:rFonts w:hint="eastAsia" w:ascii="宋体" w:hAnsi="宋体"/>
          <w:b/>
          <w:sz w:val="44"/>
          <w:szCs w:val="44"/>
        </w:rPr>
      </w:pPr>
      <w:r>
        <w:rPr>
          <w:rFonts w:hint="eastAsia" w:ascii="宋体" w:hAnsi="宋体"/>
          <w:b/>
          <w:sz w:val="44"/>
          <w:szCs w:val="44"/>
        </w:rPr>
        <w:br w:type="page"/>
      </w:r>
    </w:p>
    <w:p w14:paraId="412DCC64">
      <w:pPr>
        <w:jc w:val="center"/>
        <w:rPr>
          <w:rFonts w:hint="eastAsia" w:ascii="宋体" w:hAnsi="宋体"/>
          <w:b/>
          <w:sz w:val="44"/>
          <w:szCs w:val="44"/>
        </w:rPr>
      </w:pPr>
    </w:p>
    <w:p w14:paraId="7B0A3ABF">
      <w:pPr>
        <w:jc w:val="center"/>
        <w:rPr>
          <w:rFonts w:hint="eastAsia" w:ascii="宋体" w:hAnsi="宋体"/>
          <w:b/>
          <w:sz w:val="44"/>
          <w:szCs w:val="44"/>
        </w:rPr>
      </w:pPr>
    </w:p>
    <w:p w14:paraId="2AFE1896">
      <w:pPr>
        <w:jc w:val="center"/>
        <w:rPr>
          <w:rFonts w:hint="eastAsia" w:ascii="宋体" w:hAnsi="宋体"/>
          <w:b/>
          <w:sz w:val="44"/>
          <w:szCs w:val="44"/>
        </w:rPr>
      </w:pPr>
    </w:p>
    <w:p w14:paraId="19200CC6">
      <w:pPr>
        <w:jc w:val="center"/>
        <w:rPr>
          <w:rFonts w:hint="eastAsia" w:ascii="宋体" w:hAnsi="宋体"/>
          <w:b/>
          <w:sz w:val="44"/>
          <w:szCs w:val="44"/>
        </w:rPr>
      </w:pPr>
    </w:p>
    <w:p w14:paraId="78B11D27">
      <w:pPr>
        <w:jc w:val="center"/>
        <w:rPr>
          <w:rFonts w:hint="eastAsia" w:ascii="宋体" w:hAnsi="宋体"/>
          <w:b/>
          <w:sz w:val="44"/>
          <w:szCs w:val="44"/>
        </w:rPr>
      </w:pPr>
    </w:p>
    <w:p w14:paraId="4FC36095">
      <w:pPr>
        <w:jc w:val="center"/>
        <w:rPr>
          <w:rFonts w:hint="default" w:ascii="宋体" w:hAnsi="宋体" w:eastAsia="宋体"/>
          <w:b/>
          <w:sz w:val="44"/>
          <w:szCs w:val="44"/>
          <w:lang w:val="en-US" w:eastAsia="zh-CN"/>
        </w:rPr>
      </w:pPr>
      <w:r>
        <w:rPr>
          <w:rFonts w:hint="eastAsia" w:ascii="宋体" w:hAnsi="宋体"/>
          <w:b/>
          <w:sz w:val="44"/>
          <w:szCs w:val="44"/>
        </w:rPr>
        <w:t xml:space="preserve">第四章   </w:t>
      </w:r>
      <w:r>
        <w:rPr>
          <w:rFonts w:hint="eastAsia" w:ascii="宋体" w:hAnsi="宋体"/>
          <w:b/>
          <w:sz w:val="44"/>
          <w:szCs w:val="44"/>
          <w:lang w:val="en-US" w:eastAsia="zh-CN"/>
        </w:rPr>
        <w:t>服务</w:t>
      </w:r>
      <w:r>
        <w:rPr>
          <w:rFonts w:hint="eastAsia" w:ascii="宋体" w:hAnsi="宋体"/>
          <w:b/>
          <w:sz w:val="44"/>
          <w:szCs w:val="44"/>
          <w:lang w:val="en-US" w:eastAsia="zh-CN"/>
        </w:rPr>
        <w:t>内容及要求</w:t>
      </w:r>
    </w:p>
    <w:p w14:paraId="164DF050">
      <w:pPr>
        <w:jc w:val="center"/>
        <w:rPr>
          <w:rFonts w:hint="eastAsia" w:ascii="宋体" w:hAnsi="宋体"/>
          <w:b/>
          <w:sz w:val="44"/>
          <w:szCs w:val="44"/>
        </w:rPr>
      </w:pPr>
    </w:p>
    <w:p w14:paraId="673CD1C4">
      <w:pPr>
        <w:jc w:val="center"/>
        <w:rPr>
          <w:rFonts w:hint="eastAsia" w:ascii="宋体" w:hAnsi="宋体"/>
          <w:b/>
          <w:sz w:val="44"/>
          <w:szCs w:val="44"/>
        </w:rPr>
        <w:sectPr>
          <w:footerReference r:id="rId12" w:type="first"/>
          <w:footerReference r:id="rId11" w:type="default"/>
          <w:pgSz w:w="11907" w:h="16840"/>
          <w:pgMar w:top="1440" w:right="1287" w:bottom="1440" w:left="1797" w:header="851" w:footer="992" w:gutter="0"/>
          <w:pgNumType w:fmt="decimal"/>
          <w:cols w:space="720" w:num="1"/>
          <w:docGrid w:linePitch="312" w:charSpace="0"/>
        </w:sectPr>
      </w:pPr>
    </w:p>
    <w:bookmarkEnd w:id="67"/>
    <w:bookmarkEnd w:id="68"/>
    <w:bookmarkEnd w:id="69"/>
    <w:bookmarkEnd w:id="70"/>
    <w:bookmarkEnd w:id="71"/>
    <w:bookmarkEnd w:id="72"/>
    <w:bookmarkEnd w:id="73"/>
    <w:bookmarkEnd w:id="74"/>
    <w:bookmarkEnd w:id="75"/>
    <w:bookmarkEnd w:id="76"/>
    <w:p w14:paraId="70039DD6">
      <w:pPr>
        <w:wordWrap w:val="0"/>
        <w:spacing w:line="560" w:lineRule="exact"/>
        <w:rPr>
          <w:rFonts w:hint="eastAsia" w:ascii="宋体" w:hAnsi="宋体" w:eastAsia="宋体" w:cs="宋体"/>
          <w:b/>
          <w:sz w:val="22"/>
          <w:szCs w:val="22"/>
        </w:rPr>
      </w:pPr>
      <w:bookmarkStart w:id="77" w:name="_Toc24189"/>
      <w:r>
        <w:rPr>
          <w:rFonts w:hint="eastAsia" w:ascii="宋体" w:hAnsi="宋体" w:eastAsia="宋体" w:cs="宋体"/>
          <w:b/>
          <w:sz w:val="22"/>
          <w:szCs w:val="22"/>
        </w:rPr>
        <w:t>一、项目内容：</w:t>
      </w:r>
    </w:p>
    <w:p w14:paraId="0ACCAA05">
      <w:pPr>
        <w:spacing w:line="460" w:lineRule="exact"/>
        <w:ind w:firstLine="323" w:firstLineChars="147"/>
        <w:jc w:val="left"/>
        <w:rPr>
          <w:rFonts w:hint="eastAsia" w:ascii="宋体" w:hAnsi="宋体" w:eastAsia="宋体" w:cs="宋体"/>
          <w:sz w:val="22"/>
          <w:szCs w:val="22"/>
        </w:rPr>
      </w:pPr>
      <w:r>
        <w:rPr>
          <w:rFonts w:hint="eastAsia" w:ascii="宋体" w:hAnsi="宋体" w:eastAsia="宋体" w:cs="宋体"/>
          <w:sz w:val="22"/>
          <w:szCs w:val="22"/>
          <w:lang w:val="en-US" w:eastAsia="zh-CN"/>
        </w:rPr>
        <w:t>青海民族大学49</w:t>
      </w:r>
      <w:r>
        <w:rPr>
          <w:rFonts w:hint="eastAsia" w:ascii="宋体" w:hAnsi="宋体" w:eastAsia="宋体" w:cs="宋体"/>
          <w:sz w:val="22"/>
          <w:szCs w:val="22"/>
        </w:rPr>
        <w:t>部电梯的维保，服务期：合同签订后1年。</w:t>
      </w:r>
    </w:p>
    <w:p w14:paraId="5B0EE2B4">
      <w:pPr>
        <w:spacing w:line="460" w:lineRule="exact"/>
        <w:jc w:val="left"/>
        <w:rPr>
          <w:rFonts w:hint="eastAsia" w:ascii="宋体" w:hAnsi="宋体" w:eastAsia="宋体" w:cs="宋体"/>
          <w:sz w:val="22"/>
          <w:szCs w:val="22"/>
        </w:rPr>
      </w:pPr>
      <w:r>
        <w:rPr>
          <w:rFonts w:hint="eastAsia" w:ascii="宋体" w:hAnsi="宋体" w:eastAsia="宋体" w:cs="宋体"/>
          <w:b/>
          <w:sz w:val="22"/>
          <w:szCs w:val="22"/>
        </w:rPr>
        <w:t>二、采购方式：</w:t>
      </w:r>
      <w:r>
        <w:rPr>
          <w:rFonts w:hint="eastAsia" w:ascii="宋体" w:hAnsi="宋体" w:eastAsia="宋体" w:cs="宋体"/>
          <w:sz w:val="22"/>
          <w:szCs w:val="22"/>
        </w:rPr>
        <w:t>询价。</w:t>
      </w:r>
    </w:p>
    <w:p w14:paraId="429FBCC0">
      <w:pPr>
        <w:spacing w:line="460" w:lineRule="exact"/>
        <w:jc w:val="left"/>
        <w:rPr>
          <w:rFonts w:hint="eastAsia" w:ascii="宋体" w:hAnsi="宋体" w:eastAsia="宋体" w:cs="宋体"/>
          <w:sz w:val="22"/>
          <w:szCs w:val="22"/>
        </w:rPr>
      </w:pPr>
      <w:r>
        <w:rPr>
          <w:rFonts w:hint="eastAsia" w:ascii="宋体" w:hAnsi="宋体" w:eastAsia="宋体" w:cs="宋体"/>
          <w:b/>
          <w:sz w:val="22"/>
          <w:szCs w:val="22"/>
        </w:rPr>
        <w:t>三、预算资金：</w:t>
      </w:r>
      <w:r>
        <w:rPr>
          <w:rFonts w:hint="eastAsia" w:ascii="宋体" w:hAnsi="宋体" w:eastAsia="宋体" w:cs="宋体"/>
          <w:b/>
          <w:sz w:val="22"/>
          <w:szCs w:val="22"/>
          <w:lang w:val="en-US" w:eastAsia="zh-CN"/>
        </w:rPr>
        <w:t>25</w:t>
      </w:r>
      <w:r>
        <w:rPr>
          <w:rFonts w:hint="eastAsia" w:ascii="宋体" w:hAnsi="宋体" w:eastAsia="宋体" w:cs="宋体"/>
          <w:sz w:val="22"/>
          <w:szCs w:val="22"/>
        </w:rPr>
        <w:t>万元</w:t>
      </w:r>
    </w:p>
    <w:p w14:paraId="486E2AB0">
      <w:pPr>
        <w:spacing w:line="500" w:lineRule="exact"/>
        <w:jc w:val="left"/>
        <w:rPr>
          <w:rFonts w:hint="eastAsia" w:ascii="宋体" w:hAnsi="宋体" w:eastAsia="宋体" w:cs="宋体"/>
          <w:b/>
          <w:sz w:val="22"/>
          <w:szCs w:val="22"/>
        </w:rPr>
      </w:pPr>
      <w:r>
        <w:rPr>
          <w:rFonts w:hint="eastAsia" w:ascii="宋体" w:hAnsi="宋体" w:eastAsia="宋体" w:cs="宋体"/>
          <w:b/>
          <w:sz w:val="22"/>
          <w:szCs w:val="22"/>
          <w:lang w:val="en-US" w:eastAsia="zh-CN"/>
        </w:rPr>
        <w:t>四</w:t>
      </w:r>
      <w:r>
        <w:rPr>
          <w:rFonts w:hint="eastAsia" w:ascii="宋体" w:hAnsi="宋体" w:eastAsia="宋体" w:cs="宋体"/>
          <w:b/>
          <w:sz w:val="22"/>
          <w:szCs w:val="22"/>
        </w:rPr>
        <w:t>、</w:t>
      </w:r>
      <w:r>
        <w:rPr>
          <w:rFonts w:hint="eastAsia" w:ascii="宋体" w:hAnsi="宋体" w:eastAsia="宋体" w:cs="宋体"/>
          <w:b/>
          <w:sz w:val="22"/>
          <w:szCs w:val="22"/>
          <w:lang w:val="en-US" w:eastAsia="zh-CN"/>
        </w:rPr>
        <w:t>维保电梯清单及维保内容</w:t>
      </w:r>
      <w:r>
        <w:rPr>
          <w:rFonts w:hint="eastAsia" w:ascii="宋体" w:hAnsi="宋体" w:eastAsia="宋体" w:cs="宋体"/>
          <w:b/>
          <w:sz w:val="22"/>
          <w:szCs w:val="22"/>
        </w:rPr>
        <w:t>：</w:t>
      </w:r>
    </w:p>
    <w:tbl>
      <w:tblPr>
        <w:tblStyle w:val="32"/>
        <w:tblW w:w="8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537"/>
        <w:gridCol w:w="3119"/>
        <w:gridCol w:w="1398"/>
      </w:tblGrid>
      <w:tr w14:paraId="0ED5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top"/>
          </w:tcPr>
          <w:p w14:paraId="166ADEC5">
            <w:pPr>
              <w:wordWrap w:val="0"/>
              <w:spacing w:line="560" w:lineRule="exact"/>
              <w:rPr>
                <w:rFonts w:ascii="宋体" w:hAnsi="宋体" w:eastAsia="宋体"/>
                <w:b/>
                <w:szCs w:val="21"/>
              </w:rPr>
            </w:pPr>
            <w:r>
              <w:rPr>
                <w:rFonts w:hint="eastAsia" w:ascii="宋体" w:hAnsi="宋体" w:eastAsia="宋体"/>
                <w:b/>
                <w:szCs w:val="21"/>
              </w:rPr>
              <w:t>序号</w:t>
            </w:r>
          </w:p>
        </w:tc>
        <w:tc>
          <w:tcPr>
            <w:tcW w:w="3537" w:type="dxa"/>
            <w:noWrap w:val="0"/>
            <w:vAlign w:val="top"/>
          </w:tcPr>
          <w:p w14:paraId="436F5079">
            <w:pPr>
              <w:spacing w:line="560" w:lineRule="exact"/>
              <w:jc w:val="center"/>
              <w:rPr>
                <w:rFonts w:ascii="宋体" w:hAnsi="宋体" w:eastAsia="宋体"/>
                <w:b/>
                <w:szCs w:val="21"/>
              </w:rPr>
            </w:pPr>
            <w:r>
              <w:rPr>
                <w:rFonts w:hint="eastAsia" w:ascii="宋体" w:hAnsi="宋体" w:eastAsia="宋体"/>
                <w:b/>
                <w:szCs w:val="21"/>
              </w:rPr>
              <w:t>电梯型号</w:t>
            </w:r>
          </w:p>
        </w:tc>
        <w:tc>
          <w:tcPr>
            <w:tcW w:w="3119" w:type="dxa"/>
            <w:noWrap w:val="0"/>
            <w:vAlign w:val="top"/>
          </w:tcPr>
          <w:p w14:paraId="3F797330">
            <w:pPr>
              <w:spacing w:line="560" w:lineRule="exact"/>
              <w:jc w:val="center"/>
              <w:rPr>
                <w:rFonts w:ascii="宋体" w:hAnsi="宋体" w:eastAsia="宋体"/>
                <w:b/>
                <w:szCs w:val="21"/>
              </w:rPr>
            </w:pPr>
            <w:r>
              <w:rPr>
                <w:rFonts w:hint="eastAsia" w:ascii="宋体" w:hAnsi="宋体" w:eastAsia="宋体"/>
                <w:b/>
                <w:szCs w:val="21"/>
              </w:rPr>
              <w:t>电梯指标</w:t>
            </w:r>
          </w:p>
        </w:tc>
        <w:tc>
          <w:tcPr>
            <w:tcW w:w="1398" w:type="dxa"/>
            <w:noWrap w:val="0"/>
            <w:vAlign w:val="top"/>
          </w:tcPr>
          <w:p w14:paraId="6BC3AAC8">
            <w:pPr>
              <w:spacing w:line="560" w:lineRule="exact"/>
              <w:jc w:val="center"/>
              <w:rPr>
                <w:rFonts w:ascii="宋体" w:hAnsi="宋体" w:eastAsia="宋体"/>
                <w:b/>
                <w:szCs w:val="21"/>
              </w:rPr>
            </w:pPr>
            <w:r>
              <w:rPr>
                <w:rFonts w:hint="eastAsia" w:ascii="宋体" w:hAnsi="宋体" w:eastAsia="宋体"/>
                <w:b/>
                <w:szCs w:val="21"/>
              </w:rPr>
              <w:t>维保内容</w:t>
            </w:r>
          </w:p>
        </w:tc>
      </w:tr>
      <w:tr w14:paraId="4943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6FF6EF6">
            <w:pPr>
              <w:jc w:val="center"/>
              <w:rPr>
                <w:rFonts w:ascii="宋体" w:hAnsi="宋体" w:eastAsia="宋体" w:cs="宋体"/>
                <w:color w:val="000000"/>
                <w:szCs w:val="21"/>
              </w:rPr>
            </w:pPr>
            <w:r>
              <w:rPr>
                <w:rFonts w:hint="eastAsia" w:ascii="宋体" w:hAnsi="宋体" w:eastAsia="宋体"/>
                <w:color w:val="000000"/>
                <w:szCs w:val="21"/>
              </w:rPr>
              <w:t>1</w:t>
            </w:r>
          </w:p>
        </w:tc>
        <w:tc>
          <w:tcPr>
            <w:tcW w:w="3537" w:type="dxa"/>
            <w:noWrap w:val="0"/>
            <w:vAlign w:val="center"/>
          </w:tcPr>
          <w:p w14:paraId="33E76356">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05CEDEE5">
            <w:pPr>
              <w:jc w:val="left"/>
              <w:rPr>
                <w:rFonts w:eastAsia="Times New Roman"/>
                <w:color w:val="000000"/>
                <w:szCs w:val="21"/>
              </w:rPr>
            </w:pPr>
            <w:r>
              <w:rPr>
                <w:rFonts w:eastAsia="Times New Roman"/>
                <w:color w:val="000000"/>
                <w:szCs w:val="21"/>
              </w:rPr>
              <w:t>曳引驱动乘客电梯，16/16，1600KG，1.75m/S</w:t>
            </w:r>
          </w:p>
        </w:tc>
        <w:tc>
          <w:tcPr>
            <w:tcW w:w="1398" w:type="dxa"/>
            <w:vMerge w:val="restart"/>
            <w:noWrap w:val="0"/>
            <w:vAlign w:val="top"/>
          </w:tcPr>
          <w:p w14:paraId="0BF0299E">
            <w:pPr>
              <w:spacing w:line="360" w:lineRule="exact"/>
              <w:jc w:val="left"/>
              <w:rPr>
                <w:rFonts w:ascii="宋体" w:hAnsi="宋体" w:eastAsia="宋体"/>
                <w:szCs w:val="21"/>
              </w:rPr>
            </w:pPr>
            <w:r>
              <w:rPr>
                <w:rFonts w:hint="eastAsia" w:ascii="宋体" w:hAnsi="宋体" w:eastAsia="宋体"/>
                <w:szCs w:val="21"/>
              </w:rPr>
              <w:t>1、提供24小时紧急故障应急处理，应急事件30分钟内到达现场处置。</w:t>
            </w:r>
          </w:p>
          <w:p w14:paraId="71E1163C">
            <w:pPr>
              <w:spacing w:line="360" w:lineRule="exact"/>
              <w:jc w:val="left"/>
              <w:rPr>
                <w:rFonts w:ascii="宋体" w:hAnsi="宋体" w:eastAsia="宋体"/>
                <w:szCs w:val="21"/>
              </w:rPr>
            </w:pPr>
            <w:r>
              <w:rPr>
                <w:rFonts w:hint="eastAsia" w:ascii="宋体" w:hAnsi="宋体" w:eastAsia="宋体"/>
                <w:szCs w:val="21"/>
              </w:rPr>
              <w:t>2、根据《特种设备安全法》《电梯维护保养手册》内容及要求，进行清洁、润滑、调整和检查等保养工作，详细内容见附件1。</w:t>
            </w:r>
          </w:p>
          <w:p w14:paraId="38FCAC0C">
            <w:pPr>
              <w:spacing w:line="360" w:lineRule="exact"/>
              <w:jc w:val="left"/>
              <w:rPr>
                <w:rFonts w:ascii="宋体" w:hAnsi="宋体" w:eastAsia="宋体"/>
                <w:szCs w:val="21"/>
              </w:rPr>
            </w:pPr>
            <w:r>
              <w:rPr>
                <w:rFonts w:hint="eastAsia" w:ascii="宋体" w:hAnsi="宋体" w:eastAsia="宋体"/>
                <w:szCs w:val="21"/>
              </w:rPr>
              <w:t>3、配合学校接受质检部门对电梯年度定期检验，对维保不力而产生的整改项目进行免费整改，并承担复检费用。</w:t>
            </w:r>
          </w:p>
        </w:tc>
      </w:tr>
      <w:tr w14:paraId="3C67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E42E149">
            <w:pPr>
              <w:jc w:val="center"/>
              <w:rPr>
                <w:rFonts w:ascii="宋体" w:hAnsi="宋体" w:eastAsia="宋体" w:cs="宋体"/>
                <w:color w:val="000000"/>
                <w:szCs w:val="21"/>
              </w:rPr>
            </w:pPr>
            <w:r>
              <w:rPr>
                <w:rFonts w:hint="eastAsia" w:ascii="宋体" w:hAnsi="宋体" w:eastAsia="宋体"/>
                <w:color w:val="000000"/>
                <w:szCs w:val="21"/>
              </w:rPr>
              <w:t>2</w:t>
            </w:r>
          </w:p>
        </w:tc>
        <w:tc>
          <w:tcPr>
            <w:tcW w:w="3537" w:type="dxa"/>
            <w:noWrap w:val="0"/>
            <w:vAlign w:val="center"/>
          </w:tcPr>
          <w:p w14:paraId="1CA89DB3">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0161AC1F">
            <w:pPr>
              <w:jc w:val="left"/>
              <w:rPr>
                <w:rFonts w:eastAsia="Times New Roman"/>
                <w:color w:val="000000"/>
                <w:szCs w:val="21"/>
              </w:rPr>
            </w:pPr>
            <w:r>
              <w:rPr>
                <w:rFonts w:eastAsia="Times New Roman"/>
                <w:color w:val="000000"/>
                <w:szCs w:val="21"/>
              </w:rPr>
              <w:t>曳引驱动乘客电梯，17/17，1600KG，1.75m/S</w:t>
            </w:r>
          </w:p>
        </w:tc>
        <w:tc>
          <w:tcPr>
            <w:tcW w:w="1398" w:type="dxa"/>
            <w:vMerge w:val="continue"/>
            <w:noWrap w:val="0"/>
            <w:vAlign w:val="top"/>
          </w:tcPr>
          <w:p w14:paraId="6CC9C497">
            <w:pPr>
              <w:spacing w:line="360" w:lineRule="exact"/>
              <w:jc w:val="left"/>
              <w:rPr>
                <w:rFonts w:ascii="宋体" w:hAnsi="宋体" w:eastAsia="宋体"/>
                <w:szCs w:val="21"/>
              </w:rPr>
            </w:pPr>
          </w:p>
        </w:tc>
      </w:tr>
      <w:tr w14:paraId="1B8B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3FD935D">
            <w:pPr>
              <w:jc w:val="center"/>
              <w:rPr>
                <w:rFonts w:ascii="宋体" w:hAnsi="宋体" w:eastAsia="宋体" w:cs="宋体"/>
                <w:color w:val="000000"/>
                <w:szCs w:val="21"/>
              </w:rPr>
            </w:pPr>
            <w:r>
              <w:rPr>
                <w:rFonts w:hint="eastAsia" w:ascii="宋体" w:hAnsi="宋体" w:eastAsia="宋体"/>
                <w:color w:val="000000"/>
                <w:szCs w:val="21"/>
              </w:rPr>
              <w:t>3</w:t>
            </w:r>
          </w:p>
        </w:tc>
        <w:tc>
          <w:tcPr>
            <w:tcW w:w="3537" w:type="dxa"/>
            <w:noWrap w:val="0"/>
            <w:vAlign w:val="center"/>
          </w:tcPr>
          <w:p w14:paraId="025A032B">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346189E0">
            <w:pPr>
              <w:jc w:val="left"/>
              <w:rPr>
                <w:rFonts w:eastAsia="Times New Roman"/>
                <w:color w:val="000000"/>
                <w:szCs w:val="21"/>
              </w:rPr>
            </w:pPr>
            <w:r>
              <w:rPr>
                <w:rFonts w:eastAsia="Times New Roman"/>
                <w:color w:val="000000"/>
                <w:szCs w:val="21"/>
              </w:rPr>
              <w:t>曳引驱动乘客电梯，16/16，1600KG，1.75m/S</w:t>
            </w:r>
          </w:p>
        </w:tc>
        <w:tc>
          <w:tcPr>
            <w:tcW w:w="1398" w:type="dxa"/>
            <w:vMerge w:val="continue"/>
            <w:noWrap w:val="0"/>
            <w:vAlign w:val="top"/>
          </w:tcPr>
          <w:p w14:paraId="14F21A63">
            <w:pPr>
              <w:spacing w:line="360" w:lineRule="exact"/>
              <w:jc w:val="left"/>
              <w:rPr>
                <w:rFonts w:ascii="宋体" w:hAnsi="宋体" w:eastAsia="宋体"/>
                <w:szCs w:val="21"/>
              </w:rPr>
            </w:pPr>
          </w:p>
        </w:tc>
      </w:tr>
      <w:tr w14:paraId="477E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E02F04B">
            <w:pPr>
              <w:jc w:val="center"/>
              <w:rPr>
                <w:rFonts w:ascii="宋体" w:hAnsi="宋体" w:eastAsia="宋体" w:cs="宋体"/>
                <w:color w:val="000000"/>
                <w:szCs w:val="21"/>
              </w:rPr>
            </w:pPr>
            <w:r>
              <w:rPr>
                <w:rFonts w:hint="eastAsia" w:ascii="宋体" w:hAnsi="宋体" w:eastAsia="宋体"/>
                <w:color w:val="000000"/>
                <w:szCs w:val="21"/>
              </w:rPr>
              <w:t>4</w:t>
            </w:r>
          </w:p>
        </w:tc>
        <w:tc>
          <w:tcPr>
            <w:tcW w:w="3537" w:type="dxa"/>
            <w:noWrap w:val="0"/>
            <w:vAlign w:val="center"/>
          </w:tcPr>
          <w:p w14:paraId="73AB1F9C">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06FFED82">
            <w:pPr>
              <w:jc w:val="left"/>
              <w:rPr>
                <w:rFonts w:eastAsia="Times New Roman"/>
                <w:color w:val="000000"/>
                <w:szCs w:val="21"/>
              </w:rPr>
            </w:pPr>
            <w:r>
              <w:rPr>
                <w:rFonts w:eastAsia="Times New Roman"/>
                <w:color w:val="000000"/>
                <w:szCs w:val="21"/>
              </w:rPr>
              <w:t>曳引驱动乘客电梯，17/17，1600KG，1.75m/S</w:t>
            </w:r>
          </w:p>
        </w:tc>
        <w:tc>
          <w:tcPr>
            <w:tcW w:w="1398" w:type="dxa"/>
            <w:vMerge w:val="continue"/>
            <w:noWrap w:val="0"/>
            <w:vAlign w:val="top"/>
          </w:tcPr>
          <w:p w14:paraId="1B865F01">
            <w:pPr>
              <w:spacing w:line="360" w:lineRule="exact"/>
              <w:jc w:val="left"/>
              <w:rPr>
                <w:rFonts w:ascii="宋体" w:hAnsi="宋体" w:eastAsia="宋体"/>
                <w:szCs w:val="21"/>
              </w:rPr>
            </w:pPr>
          </w:p>
        </w:tc>
      </w:tr>
      <w:tr w14:paraId="70A0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5DF46C4">
            <w:pPr>
              <w:jc w:val="center"/>
              <w:rPr>
                <w:rFonts w:ascii="宋体" w:hAnsi="宋体" w:eastAsia="宋体" w:cs="宋体"/>
                <w:color w:val="000000"/>
                <w:szCs w:val="21"/>
              </w:rPr>
            </w:pPr>
            <w:r>
              <w:rPr>
                <w:rFonts w:hint="eastAsia" w:ascii="宋体" w:hAnsi="宋体" w:eastAsia="宋体"/>
                <w:color w:val="000000"/>
                <w:szCs w:val="21"/>
              </w:rPr>
              <w:t>5</w:t>
            </w:r>
          </w:p>
        </w:tc>
        <w:tc>
          <w:tcPr>
            <w:tcW w:w="3537" w:type="dxa"/>
            <w:noWrap w:val="0"/>
            <w:vAlign w:val="center"/>
          </w:tcPr>
          <w:p w14:paraId="0B11D7A4">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1EBF771C">
            <w:pPr>
              <w:jc w:val="left"/>
              <w:rPr>
                <w:rFonts w:eastAsia="Times New Roman"/>
                <w:color w:val="000000"/>
                <w:szCs w:val="21"/>
              </w:rPr>
            </w:pPr>
            <w:r>
              <w:rPr>
                <w:rFonts w:eastAsia="Times New Roman"/>
                <w:color w:val="000000"/>
                <w:szCs w:val="21"/>
              </w:rPr>
              <w:t>曳引驱动乘客电梯，4/4，1600KG，1.0m/S</w:t>
            </w:r>
          </w:p>
        </w:tc>
        <w:tc>
          <w:tcPr>
            <w:tcW w:w="1398" w:type="dxa"/>
            <w:vMerge w:val="continue"/>
            <w:noWrap w:val="0"/>
            <w:vAlign w:val="top"/>
          </w:tcPr>
          <w:p w14:paraId="44DE3732">
            <w:pPr>
              <w:spacing w:line="360" w:lineRule="exact"/>
              <w:jc w:val="left"/>
              <w:rPr>
                <w:rFonts w:ascii="宋体" w:hAnsi="宋体" w:eastAsia="宋体"/>
                <w:szCs w:val="21"/>
              </w:rPr>
            </w:pPr>
          </w:p>
        </w:tc>
      </w:tr>
      <w:tr w14:paraId="5C86B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1EB5AC7">
            <w:pPr>
              <w:jc w:val="center"/>
              <w:rPr>
                <w:rFonts w:ascii="宋体" w:hAnsi="宋体" w:eastAsia="宋体" w:cs="宋体"/>
                <w:color w:val="000000"/>
                <w:szCs w:val="21"/>
              </w:rPr>
            </w:pPr>
            <w:r>
              <w:rPr>
                <w:rFonts w:hint="eastAsia" w:ascii="宋体" w:hAnsi="宋体" w:eastAsia="宋体"/>
                <w:color w:val="000000"/>
                <w:szCs w:val="21"/>
              </w:rPr>
              <w:t>6</w:t>
            </w:r>
          </w:p>
        </w:tc>
        <w:tc>
          <w:tcPr>
            <w:tcW w:w="3537" w:type="dxa"/>
            <w:noWrap w:val="0"/>
            <w:vAlign w:val="center"/>
          </w:tcPr>
          <w:p w14:paraId="5CA1F5F7">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LEHY-III</w:t>
            </w:r>
            <w:r>
              <w:rPr>
                <w:rFonts w:hint="eastAsia" w:ascii="宋体" w:hAnsi="宋体" w:eastAsia="宋体" w:cs="宋体"/>
                <w:color w:val="000000"/>
                <w:szCs w:val="21"/>
              </w:rPr>
              <w:t>曳引与强制驱动电梯</w:t>
            </w:r>
          </w:p>
        </w:tc>
        <w:tc>
          <w:tcPr>
            <w:tcW w:w="3119" w:type="dxa"/>
            <w:noWrap w:val="0"/>
            <w:vAlign w:val="center"/>
          </w:tcPr>
          <w:p w14:paraId="538E4F80">
            <w:pPr>
              <w:jc w:val="left"/>
              <w:rPr>
                <w:rFonts w:eastAsia="Times New Roman"/>
                <w:color w:val="000000"/>
                <w:szCs w:val="21"/>
              </w:rPr>
            </w:pPr>
            <w:r>
              <w:rPr>
                <w:rFonts w:eastAsia="Times New Roman"/>
                <w:color w:val="000000"/>
                <w:szCs w:val="21"/>
              </w:rPr>
              <w:t>曳引驱动乘客电梯，4/4，1600KG，1.0m/S</w:t>
            </w:r>
          </w:p>
        </w:tc>
        <w:tc>
          <w:tcPr>
            <w:tcW w:w="1398" w:type="dxa"/>
            <w:vMerge w:val="continue"/>
            <w:noWrap w:val="0"/>
            <w:vAlign w:val="top"/>
          </w:tcPr>
          <w:p w14:paraId="498EB196">
            <w:pPr>
              <w:spacing w:line="360" w:lineRule="exact"/>
              <w:jc w:val="left"/>
              <w:rPr>
                <w:rFonts w:ascii="宋体" w:hAnsi="宋体" w:eastAsia="宋体"/>
                <w:szCs w:val="21"/>
              </w:rPr>
            </w:pPr>
          </w:p>
        </w:tc>
      </w:tr>
      <w:tr w14:paraId="014D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1326188E">
            <w:pPr>
              <w:jc w:val="center"/>
              <w:rPr>
                <w:rFonts w:ascii="宋体" w:hAnsi="宋体" w:eastAsia="宋体" w:cs="宋体"/>
                <w:color w:val="000000"/>
                <w:szCs w:val="21"/>
              </w:rPr>
            </w:pPr>
            <w:r>
              <w:rPr>
                <w:rFonts w:hint="eastAsia" w:ascii="宋体" w:hAnsi="宋体" w:eastAsia="宋体"/>
                <w:color w:val="000000"/>
                <w:szCs w:val="21"/>
              </w:rPr>
              <w:t>7</w:t>
            </w:r>
          </w:p>
        </w:tc>
        <w:tc>
          <w:tcPr>
            <w:tcW w:w="3537" w:type="dxa"/>
            <w:noWrap w:val="0"/>
            <w:vAlign w:val="center"/>
          </w:tcPr>
          <w:p w14:paraId="364FB7BB">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MAXIEZ-LZ</w:t>
            </w:r>
            <w:r>
              <w:rPr>
                <w:rFonts w:hint="eastAsia" w:ascii="宋体" w:hAnsi="宋体" w:eastAsia="宋体" w:cs="宋体"/>
                <w:color w:val="000000"/>
                <w:szCs w:val="21"/>
              </w:rPr>
              <w:t>曳引与强制驱动电梯</w:t>
            </w:r>
          </w:p>
        </w:tc>
        <w:tc>
          <w:tcPr>
            <w:tcW w:w="3119" w:type="dxa"/>
            <w:noWrap w:val="0"/>
            <w:vAlign w:val="center"/>
          </w:tcPr>
          <w:p w14:paraId="19C21C70">
            <w:pPr>
              <w:jc w:val="left"/>
              <w:rPr>
                <w:rFonts w:eastAsia="Times New Roman"/>
                <w:color w:val="000000"/>
                <w:szCs w:val="21"/>
              </w:rPr>
            </w:pPr>
            <w:r>
              <w:rPr>
                <w:rFonts w:eastAsia="Times New Roman"/>
                <w:color w:val="000000"/>
                <w:szCs w:val="21"/>
              </w:rPr>
              <w:t>曳引驱动乘客电梯，13/13，1600KG，1.75m/S</w:t>
            </w:r>
          </w:p>
        </w:tc>
        <w:tc>
          <w:tcPr>
            <w:tcW w:w="1398" w:type="dxa"/>
            <w:vMerge w:val="continue"/>
            <w:noWrap w:val="0"/>
            <w:vAlign w:val="top"/>
          </w:tcPr>
          <w:p w14:paraId="24681423">
            <w:pPr>
              <w:spacing w:line="360" w:lineRule="exact"/>
              <w:jc w:val="left"/>
              <w:rPr>
                <w:rFonts w:ascii="宋体" w:hAnsi="宋体" w:eastAsia="宋体"/>
                <w:szCs w:val="21"/>
              </w:rPr>
            </w:pPr>
          </w:p>
        </w:tc>
      </w:tr>
      <w:tr w14:paraId="3ED4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4ADDF68">
            <w:pPr>
              <w:jc w:val="center"/>
              <w:rPr>
                <w:rFonts w:ascii="宋体" w:hAnsi="宋体" w:eastAsia="宋体"/>
                <w:color w:val="000000"/>
                <w:szCs w:val="21"/>
              </w:rPr>
            </w:pPr>
            <w:r>
              <w:rPr>
                <w:rFonts w:hint="eastAsia" w:ascii="宋体" w:hAnsi="宋体" w:eastAsia="宋体"/>
                <w:color w:val="000000"/>
                <w:szCs w:val="21"/>
              </w:rPr>
              <w:t>8</w:t>
            </w:r>
          </w:p>
        </w:tc>
        <w:tc>
          <w:tcPr>
            <w:tcW w:w="3537" w:type="dxa"/>
            <w:noWrap w:val="0"/>
            <w:vAlign w:val="center"/>
          </w:tcPr>
          <w:p w14:paraId="0AAF639E">
            <w:pPr>
              <w:jc w:val="left"/>
              <w:rPr>
                <w:rFonts w:ascii="宋体" w:hAnsi="宋体" w:eastAsia="宋体" w:cs="宋体"/>
                <w:color w:val="000000"/>
                <w:szCs w:val="21"/>
              </w:rPr>
            </w:pPr>
            <w:r>
              <w:rPr>
                <w:rFonts w:hint="eastAsia" w:ascii="宋体" w:hAnsi="宋体" w:eastAsia="宋体" w:cs="宋体"/>
                <w:color w:val="000000"/>
                <w:szCs w:val="21"/>
              </w:rPr>
              <w:t>三菱</w:t>
            </w:r>
            <w:r>
              <w:rPr>
                <w:rFonts w:hint="eastAsia" w:ascii="宋体" w:hAnsi="宋体" w:eastAsia="宋体"/>
                <w:color w:val="000000"/>
                <w:szCs w:val="21"/>
              </w:rPr>
              <w:t>MAXIEZ-LZ</w:t>
            </w:r>
            <w:r>
              <w:rPr>
                <w:rFonts w:hint="eastAsia" w:ascii="宋体" w:hAnsi="宋体" w:eastAsia="宋体" w:cs="宋体"/>
                <w:color w:val="000000"/>
                <w:szCs w:val="21"/>
              </w:rPr>
              <w:t>曳引与强制驱动电梯</w:t>
            </w:r>
          </w:p>
        </w:tc>
        <w:tc>
          <w:tcPr>
            <w:tcW w:w="3119" w:type="dxa"/>
            <w:noWrap w:val="0"/>
            <w:vAlign w:val="center"/>
          </w:tcPr>
          <w:p w14:paraId="62ED9CB1">
            <w:pPr>
              <w:jc w:val="left"/>
              <w:rPr>
                <w:rFonts w:eastAsia="Times New Roman"/>
                <w:color w:val="000000"/>
                <w:szCs w:val="21"/>
              </w:rPr>
            </w:pPr>
            <w:r>
              <w:rPr>
                <w:rFonts w:eastAsia="Times New Roman"/>
                <w:color w:val="000000"/>
                <w:szCs w:val="21"/>
              </w:rPr>
              <w:t>曳引驱动乘客电梯，4/4，2000KG，1.0m/S</w:t>
            </w:r>
          </w:p>
        </w:tc>
        <w:tc>
          <w:tcPr>
            <w:tcW w:w="1398" w:type="dxa"/>
            <w:vMerge w:val="continue"/>
            <w:noWrap w:val="0"/>
            <w:vAlign w:val="top"/>
          </w:tcPr>
          <w:p w14:paraId="0ADE0FA1">
            <w:pPr>
              <w:spacing w:line="360" w:lineRule="exact"/>
              <w:jc w:val="left"/>
              <w:rPr>
                <w:rFonts w:ascii="宋体" w:hAnsi="宋体" w:eastAsia="宋体"/>
                <w:szCs w:val="21"/>
              </w:rPr>
            </w:pPr>
          </w:p>
        </w:tc>
      </w:tr>
      <w:tr w14:paraId="0CBE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DB296AB">
            <w:pPr>
              <w:jc w:val="center"/>
              <w:rPr>
                <w:rFonts w:ascii="宋体" w:hAnsi="宋体" w:eastAsia="宋体" w:cs="宋体"/>
                <w:color w:val="000000"/>
                <w:szCs w:val="21"/>
              </w:rPr>
            </w:pPr>
            <w:r>
              <w:rPr>
                <w:rFonts w:hint="eastAsia" w:ascii="宋体" w:hAnsi="宋体" w:eastAsia="宋体"/>
                <w:color w:val="000000"/>
                <w:szCs w:val="21"/>
              </w:rPr>
              <w:t>9</w:t>
            </w:r>
          </w:p>
        </w:tc>
        <w:tc>
          <w:tcPr>
            <w:tcW w:w="3537" w:type="dxa"/>
            <w:noWrap w:val="0"/>
            <w:vAlign w:val="center"/>
          </w:tcPr>
          <w:p w14:paraId="0BE3BE0C">
            <w:pPr>
              <w:jc w:val="left"/>
              <w:rPr>
                <w:rFonts w:ascii="宋体" w:hAnsi="宋体" w:eastAsia="宋体" w:cs="宋体"/>
                <w:color w:val="000000"/>
                <w:szCs w:val="21"/>
              </w:rPr>
            </w:pPr>
            <w:r>
              <w:rPr>
                <w:rFonts w:hint="eastAsia" w:ascii="宋体" w:hAnsi="宋体" w:eastAsia="宋体" w:cs="宋体"/>
                <w:color w:val="000000"/>
                <w:szCs w:val="21"/>
              </w:rPr>
              <w:t>东芝</w:t>
            </w:r>
            <w:r>
              <w:rPr>
                <w:rFonts w:hint="eastAsia" w:ascii="宋体" w:hAnsi="宋体" w:eastAsia="宋体"/>
                <w:color w:val="000000"/>
                <w:szCs w:val="21"/>
              </w:rPr>
              <w:t>ELCOSOMO-EPLUS</w:t>
            </w:r>
            <w:r>
              <w:rPr>
                <w:rFonts w:hint="eastAsia" w:ascii="宋体" w:hAnsi="宋体" w:eastAsia="宋体" w:cs="宋体"/>
                <w:color w:val="000000"/>
                <w:szCs w:val="21"/>
              </w:rPr>
              <w:t>曳引与强制驱动电梯</w:t>
            </w:r>
          </w:p>
        </w:tc>
        <w:tc>
          <w:tcPr>
            <w:tcW w:w="3119" w:type="dxa"/>
            <w:noWrap w:val="0"/>
            <w:vAlign w:val="center"/>
          </w:tcPr>
          <w:p w14:paraId="29FF658A">
            <w:pPr>
              <w:jc w:val="left"/>
              <w:rPr>
                <w:rFonts w:eastAsia="Times New Roman"/>
                <w:color w:val="000000"/>
                <w:szCs w:val="21"/>
              </w:rPr>
            </w:pPr>
            <w:r>
              <w:rPr>
                <w:rFonts w:eastAsia="Times New Roman"/>
                <w:color w:val="000000"/>
                <w:szCs w:val="21"/>
              </w:rPr>
              <w:t>曳引驱动乘客电梯，5/5，1050KG，1.0m/S</w:t>
            </w:r>
          </w:p>
        </w:tc>
        <w:tc>
          <w:tcPr>
            <w:tcW w:w="1398" w:type="dxa"/>
            <w:vMerge w:val="continue"/>
            <w:noWrap w:val="0"/>
            <w:vAlign w:val="top"/>
          </w:tcPr>
          <w:p w14:paraId="3EE52717">
            <w:pPr>
              <w:spacing w:line="360" w:lineRule="exact"/>
              <w:jc w:val="left"/>
              <w:rPr>
                <w:rFonts w:ascii="宋体" w:hAnsi="宋体" w:eastAsia="宋体"/>
                <w:szCs w:val="21"/>
              </w:rPr>
            </w:pPr>
          </w:p>
        </w:tc>
      </w:tr>
      <w:tr w14:paraId="149F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0D50627">
            <w:pPr>
              <w:jc w:val="center"/>
              <w:rPr>
                <w:rFonts w:ascii="宋体" w:hAnsi="宋体" w:eastAsia="宋体" w:cs="宋体"/>
                <w:color w:val="000000"/>
                <w:szCs w:val="21"/>
              </w:rPr>
            </w:pPr>
            <w:r>
              <w:rPr>
                <w:rFonts w:hint="eastAsia" w:ascii="宋体" w:hAnsi="宋体" w:eastAsia="宋体"/>
                <w:color w:val="000000"/>
                <w:szCs w:val="21"/>
              </w:rPr>
              <w:t>10</w:t>
            </w:r>
          </w:p>
        </w:tc>
        <w:tc>
          <w:tcPr>
            <w:tcW w:w="3537" w:type="dxa"/>
            <w:noWrap w:val="0"/>
            <w:vAlign w:val="center"/>
          </w:tcPr>
          <w:p w14:paraId="52B2204F">
            <w:pPr>
              <w:jc w:val="left"/>
              <w:rPr>
                <w:rFonts w:ascii="宋体" w:hAnsi="宋体" w:eastAsia="宋体" w:cs="宋体"/>
                <w:color w:val="000000"/>
                <w:szCs w:val="21"/>
              </w:rPr>
            </w:pPr>
            <w:r>
              <w:rPr>
                <w:rFonts w:hint="eastAsia" w:ascii="宋体" w:hAnsi="宋体" w:eastAsia="宋体" w:cs="宋体"/>
                <w:color w:val="000000"/>
                <w:szCs w:val="21"/>
              </w:rPr>
              <w:t>东芝</w:t>
            </w:r>
            <w:r>
              <w:rPr>
                <w:rFonts w:hint="eastAsia" w:ascii="宋体" w:hAnsi="宋体" w:eastAsia="宋体"/>
                <w:color w:val="000000"/>
                <w:szCs w:val="21"/>
              </w:rPr>
              <w:t>ELCOSOMO-EPLUS</w:t>
            </w:r>
            <w:r>
              <w:rPr>
                <w:rFonts w:hint="eastAsia" w:ascii="宋体" w:hAnsi="宋体" w:eastAsia="宋体" w:cs="宋体"/>
                <w:color w:val="000000"/>
                <w:szCs w:val="21"/>
              </w:rPr>
              <w:t>曳引与强制驱动电梯</w:t>
            </w:r>
          </w:p>
        </w:tc>
        <w:tc>
          <w:tcPr>
            <w:tcW w:w="3119" w:type="dxa"/>
            <w:noWrap w:val="0"/>
            <w:vAlign w:val="center"/>
          </w:tcPr>
          <w:p w14:paraId="3A2ADADF">
            <w:pPr>
              <w:jc w:val="left"/>
              <w:rPr>
                <w:rFonts w:eastAsia="Times New Roman"/>
                <w:color w:val="000000"/>
                <w:szCs w:val="21"/>
              </w:rPr>
            </w:pPr>
            <w:r>
              <w:rPr>
                <w:rFonts w:eastAsia="Times New Roman"/>
                <w:color w:val="000000"/>
                <w:szCs w:val="21"/>
              </w:rPr>
              <w:t>曳引驱动乘客电梯，5/5，1050KG，1.0m/S</w:t>
            </w:r>
          </w:p>
        </w:tc>
        <w:tc>
          <w:tcPr>
            <w:tcW w:w="1398" w:type="dxa"/>
            <w:vMerge w:val="continue"/>
            <w:noWrap w:val="0"/>
            <w:vAlign w:val="top"/>
          </w:tcPr>
          <w:p w14:paraId="264F1AFD">
            <w:pPr>
              <w:spacing w:line="360" w:lineRule="exact"/>
              <w:jc w:val="left"/>
              <w:rPr>
                <w:rFonts w:ascii="宋体" w:hAnsi="宋体" w:eastAsia="宋体"/>
                <w:szCs w:val="21"/>
              </w:rPr>
            </w:pPr>
          </w:p>
        </w:tc>
      </w:tr>
      <w:tr w14:paraId="5995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B63D990">
            <w:pPr>
              <w:jc w:val="center"/>
              <w:rPr>
                <w:rFonts w:ascii="宋体" w:hAnsi="宋体" w:eastAsia="宋体" w:cs="宋体"/>
                <w:color w:val="000000"/>
                <w:szCs w:val="21"/>
              </w:rPr>
            </w:pPr>
            <w:r>
              <w:rPr>
                <w:rFonts w:hint="eastAsia" w:ascii="宋体" w:hAnsi="宋体" w:eastAsia="宋体"/>
                <w:color w:val="000000"/>
                <w:szCs w:val="21"/>
              </w:rPr>
              <w:t>11</w:t>
            </w:r>
          </w:p>
        </w:tc>
        <w:tc>
          <w:tcPr>
            <w:tcW w:w="3537" w:type="dxa"/>
            <w:noWrap w:val="0"/>
            <w:vAlign w:val="center"/>
          </w:tcPr>
          <w:p w14:paraId="03BF994C">
            <w:pPr>
              <w:jc w:val="left"/>
              <w:rPr>
                <w:rFonts w:ascii="宋体" w:hAnsi="宋体" w:eastAsia="宋体" w:cs="宋体"/>
                <w:color w:val="000000"/>
                <w:szCs w:val="21"/>
              </w:rPr>
            </w:pPr>
            <w:r>
              <w:rPr>
                <w:rFonts w:hint="eastAsia" w:ascii="宋体" w:hAnsi="宋体" w:eastAsia="宋体" w:cs="宋体"/>
                <w:color w:val="000000"/>
                <w:szCs w:val="21"/>
              </w:rPr>
              <w:t>东芝</w:t>
            </w:r>
            <w:r>
              <w:rPr>
                <w:rFonts w:hint="eastAsia" w:ascii="宋体" w:hAnsi="宋体" w:eastAsia="宋体"/>
                <w:color w:val="000000"/>
                <w:szCs w:val="21"/>
              </w:rPr>
              <w:t>ELCOSMO-III</w:t>
            </w:r>
            <w:r>
              <w:rPr>
                <w:rFonts w:hint="eastAsia" w:ascii="宋体" w:hAnsi="宋体" w:eastAsia="宋体" w:cs="宋体"/>
                <w:color w:val="000000"/>
                <w:szCs w:val="21"/>
              </w:rPr>
              <w:t>曳引与强制驱动电梯</w:t>
            </w:r>
          </w:p>
        </w:tc>
        <w:tc>
          <w:tcPr>
            <w:tcW w:w="3119" w:type="dxa"/>
            <w:noWrap w:val="0"/>
            <w:vAlign w:val="center"/>
          </w:tcPr>
          <w:p w14:paraId="024686EF">
            <w:pPr>
              <w:jc w:val="left"/>
              <w:rPr>
                <w:rFonts w:eastAsia="Times New Roman"/>
                <w:color w:val="000000"/>
                <w:szCs w:val="21"/>
              </w:rPr>
            </w:pPr>
            <w:r>
              <w:rPr>
                <w:rFonts w:eastAsia="Times New Roman"/>
                <w:color w:val="000000"/>
                <w:szCs w:val="21"/>
              </w:rPr>
              <w:t>曳引驱动乘客电梯，6/6，1050KG，1.0m/S</w:t>
            </w:r>
          </w:p>
        </w:tc>
        <w:tc>
          <w:tcPr>
            <w:tcW w:w="1398" w:type="dxa"/>
            <w:vMerge w:val="continue"/>
            <w:noWrap w:val="0"/>
            <w:vAlign w:val="top"/>
          </w:tcPr>
          <w:p w14:paraId="37CE6064">
            <w:pPr>
              <w:spacing w:line="360" w:lineRule="exact"/>
              <w:jc w:val="left"/>
              <w:rPr>
                <w:rFonts w:ascii="宋体" w:hAnsi="宋体" w:eastAsia="宋体"/>
                <w:szCs w:val="21"/>
              </w:rPr>
            </w:pPr>
          </w:p>
        </w:tc>
      </w:tr>
      <w:tr w14:paraId="0ED8E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60AE50F">
            <w:pPr>
              <w:jc w:val="center"/>
              <w:rPr>
                <w:rFonts w:ascii="宋体" w:hAnsi="宋体" w:eastAsia="宋体" w:cs="宋体"/>
                <w:color w:val="000000"/>
                <w:szCs w:val="21"/>
              </w:rPr>
            </w:pPr>
            <w:r>
              <w:rPr>
                <w:rFonts w:hint="eastAsia" w:ascii="宋体" w:hAnsi="宋体" w:eastAsia="宋体"/>
                <w:color w:val="000000"/>
                <w:szCs w:val="21"/>
              </w:rPr>
              <w:t>12</w:t>
            </w:r>
          </w:p>
        </w:tc>
        <w:tc>
          <w:tcPr>
            <w:tcW w:w="3537" w:type="dxa"/>
            <w:noWrap w:val="0"/>
            <w:vAlign w:val="center"/>
          </w:tcPr>
          <w:p w14:paraId="78F59407">
            <w:pPr>
              <w:jc w:val="left"/>
              <w:rPr>
                <w:rFonts w:ascii="宋体" w:hAnsi="宋体" w:eastAsia="宋体" w:cs="宋体"/>
                <w:color w:val="000000"/>
                <w:szCs w:val="21"/>
              </w:rPr>
            </w:pPr>
            <w:r>
              <w:rPr>
                <w:rFonts w:hint="eastAsia" w:ascii="宋体" w:hAnsi="宋体" w:eastAsia="宋体" w:cs="宋体"/>
                <w:color w:val="000000"/>
                <w:szCs w:val="21"/>
              </w:rPr>
              <w:t>东芝</w:t>
            </w:r>
            <w:r>
              <w:rPr>
                <w:rFonts w:hint="eastAsia" w:ascii="宋体" w:hAnsi="宋体" w:eastAsia="宋体"/>
                <w:color w:val="000000"/>
                <w:szCs w:val="21"/>
              </w:rPr>
              <w:t>ELCOSMO-III</w:t>
            </w:r>
            <w:r>
              <w:rPr>
                <w:rFonts w:hint="eastAsia" w:ascii="宋体" w:hAnsi="宋体" w:eastAsia="宋体" w:cs="宋体"/>
                <w:color w:val="000000"/>
                <w:szCs w:val="21"/>
              </w:rPr>
              <w:t>曳引与强制驱动电梯</w:t>
            </w:r>
          </w:p>
        </w:tc>
        <w:tc>
          <w:tcPr>
            <w:tcW w:w="3119" w:type="dxa"/>
            <w:noWrap w:val="0"/>
            <w:vAlign w:val="center"/>
          </w:tcPr>
          <w:p w14:paraId="49167C07">
            <w:pPr>
              <w:jc w:val="left"/>
              <w:rPr>
                <w:rFonts w:eastAsia="Times New Roman"/>
                <w:color w:val="000000"/>
                <w:szCs w:val="21"/>
              </w:rPr>
            </w:pPr>
            <w:r>
              <w:rPr>
                <w:rFonts w:eastAsia="Times New Roman"/>
                <w:color w:val="000000"/>
                <w:szCs w:val="21"/>
              </w:rPr>
              <w:t>曳引驱动乘客电梯，6/6，1050KG，1.0m/S</w:t>
            </w:r>
          </w:p>
        </w:tc>
        <w:tc>
          <w:tcPr>
            <w:tcW w:w="1398" w:type="dxa"/>
            <w:vMerge w:val="continue"/>
            <w:noWrap w:val="0"/>
            <w:vAlign w:val="top"/>
          </w:tcPr>
          <w:p w14:paraId="68F6CA42">
            <w:pPr>
              <w:spacing w:line="360" w:lineRule="exact"/>
              <w:jc w:val="left"/>
              <w:rPr>
                <w:rFonts w:ascii="宋体" w:hAnsi="宋体" w:eastAsia="宋体"/>
                <w:szCs w:val="21"/>
              </w:rPr>
            </w:pPr>
          </w:p>
        </w:tc>
      </w:tr>
      <w:tr w14:paraId="0600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1B3C1B09">
            <w:pPr>
              <w:jc w:val="center"/>
              <w:rPr>
                <w:rFonts w:ascii="宋体" w:hAnsi="宋体" w:eastAsia="宋体" w:cs="宋体"/>
                <w:color w:val="000000"/>
                <w:szCs w:val="21"/>
              </w:rPr>
            </w:pPr>
            <w:r>
              <w:rPr>
                <w:rFonts w:hint="eastAsia" w:ascii="宋体" w:hAnsi="宋体" w:eastAsia="宋体"/>
                <w:color w:val="000000"/>
                <w:szCs w:val="21"/>
              </w:rPr>
              <w:t>13</w:t>
            </w:r>
          </w:p>
        </w:tc>
        <w:tc>
          <w:tcPr>
            <w:tcW w:w="3537" w:type="dxa"/>
            <w:noWrap w:val="0"/>
            <w:vAlign w:val="center"/>
          </w:tcPr>
          <w:p w14:paraId="4F3BECF2">
            <w:pPr>
              <w:jc w:val="left"/>
              <w:rPr>
                <w:rFonts w:ascii="宋体" w:hAnsi="宋体" w:eastAsia="宋体" w:cs="宋体"/>
                <w:color w:val="000000"/>
                <w:szCs w:val="21"/>
              </w:rPr>
            </w:pPr>
            <w:r>
              <w:rPr>
                <w:rFonts w:hint="eastAsia" w:ascii="宋体" w:hAnsi="宋体" w:eastAsia="宋体" w:cs="宋体"/>
                <w:color w:val="000000"/>
                <w:szCs w:val="21"/>
              </w:rPr>
              <w:t>东芝</w:t>
            </w:r>
            <w:r>
              <w:rPr>
                <w:rFonts w:hint="eastAsia" w:ascii="宋体" w:hAnsi="宋体" w:eastAsia="宋体"/>
                <w:color w:val="000000"/>
                <w:szCs w:val="21"/>
              </w:rPr>
              <w:t>NEW   STAR-VF</w:t>
            </w:r>
            <w:r>
              <w:rPr>
                <w:rFonts w:hint="eastAsia" w:ascii="宋体" w:hAnsi="宋体" w:eastAsia="宋体" w:cs="宋体"/>
                <w:color w:val="000000"/>
                <w:szCs w:val="21"/>
              </w:rPr>
              <w:t>曳引与强制驱动电梯</w:t>
            </w:r>
          </w:p>
        </w:tc>
        <w:tc>
          <w:tcPr>
            <w:tcW w:w="3119" w:type="dxa"/>
            <w:noWrap w:val="0"/>
            <w:vAlign w:val="center"/>
          </w:tcPr>
          <w:p w14:paraId="693F704D">
            <w:pPr>
              <w:jc w:val="left"/>
              <w:rPr>
                <w:rFonts w:eastAsia="Times New Roman"/>
                <w:color w:val="000000"/>
                <w:szCs w:val="21"/>
              </w:rPr>
            </w:pPr>
            <w:r>
              <w:rPr>
                <w:rFonts w:eastAsia="Times New Roman"/>
                <w:color w:val="000000"/>
                <w:szCs w:val="21"/>
              </w:rPr>
              <w:t>曳引驱动载货电梯，5/5，2000KG，1.0m/S</w:t>
            </w:r>
          </w:p>
        </w:tc>
        <w:tc>
          <w:tcPr>
            <w:tcW w:w="1398" w:type="dxa"/>
            <w:vMerge w:val="continue"/>
            <w:noWrap w:val="0"/>
            <w:vAlign w:val="top"/>
          </w:tcPr>
          <w:p w14:paraId="6EE91CBD">
            <w:pPr>
              <w:spacing w:line="360" w:lineRule="exact"/>
              <w:jc w:val="left"/>
              <w:rPr>
                <w:rFonts w:ascii="宋体" w:hAnsi="宋体" w:eastAsia="宋体"/>
                <w:szCs w:val="21"/>
              </w:rPr>
            </w:pPr>
          </w:p>
        </w:tc>
      </w:tr>
      <w:tr w14:paraId="28B8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7B18CD3E">
            <w:pPr>
              <w:jc w:val="center"/>
              <w:rPr>
                <w:rFonts w:ascii="宋体" w:hAnsi="宋体" w:eastAsia="宋体" w:cs="宋体"/>
                <w:color w:val="000000"/>
                <w:szCs w:val="21"/>
              </w:rPr>
            </w:pPr>
            <w:r>
              <w:rPr>
                <w:rFonts w:hint="eastAsia" w:ascii="宋体" w:hAnsi="宋体" w:eastAsia="宋体"/>
                <w:color w:val="000000"/>
                <w:szCs w:val="21"/>
              </w:rPr>
              <w:t>14</w:t>
            </w:r>
          </w:p>
        </w:tc>
        <w:tc>
          <w:tcPr>
            <w:tcW w:w="3537" w:type="dxa"/>
            <w:noWrap w:val="0"/>
            <w:vAlign w:val="center"/>
          </w:tcPr>
          <w:p w14:paraId="7A5D8666">
            <w:pPr>
              <w:jc w:val="left"/>
              <w:rPr>
                <w:rFonts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Schindler 3300AP</w:t>
            </w:r>
            <w:r>
              <w:rPr>
                <w:rFonts w:hint="eastAsia" w:ascii="宋体" w:hAnsi="宋体" w:eastAsia="宋体" w:cs="宋体"/>
                <w:color w:val="000000"/>
                <w:szCs w:val="21"/>
              </w:rPr>
              <w:t>曳引与强制驱动电梯</w:t>
            </w:r>
          </w:p>
        </w:tc>
        <w:tc>
          <w:tcPr>
            <w:tcW w:w="3119" w:type="dxa"/>
            <w:noWrap w:val="0"/>
            <w:vAlign w:val="center"/>
          </w:tcPr>
          <w:p w14:paraId="370B2C69">
            <w:pPr>
              <w:jc w:val="left"/>
              <w:rPr>
                <w:rFonts w:eastAsia="Times New Roman"/>
                <w:color w:val="000000"/>
                <w:szCs w:val="21"/>
              </w:rPr>
            </w:pPr>
            <w:r>
              <w:rPr>
                <w:rFonts w:eastAsia="Times New Roman"/>
                <w:color w:val="000000"/>
                <w:szCs w:val="21"/>
              </w:rPr>
              <w:t>曳引驱动乘客电梯，2/2，1000KG，1.0m/S</w:t>
            </w:r>
          </w:p>
        </w:tc>
        <w:tc>
          <w:tcPr>
            <w:tcW w:w="1398" w:type="dxa"/>
            <w:vMerge w:val="continue"/>
            <w:noWrap w:val="0"/>
            <w:vAlign w:val="top"/>
          </w:tcPr>
          <w:p w14:paraId="03464840">
            <w:pPr>
              <w:spacing w:line="360" w:lineRule="exact"/>
              <w:jc w:val="left"/>
              <w:rPr>
                <w:rFonts w:ascii="宋体" w:hAnsi="宋体" w:eastAsia="宋体"/>
                <w:szCs w:val="21"/>
              </w:rPr>
            </w:pPr>
          </w:p>
        </w:tc>
      </w:tr>
      <w:tr w14:paraId="5711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7D78AFA">
            <w:pPr>
              <w:jc w:val="center"/>
              <w:rPr>
                <w:rFonts w:ascii="宋体" w:hAnsi="宋体" w:eastAsia="宋体" w:cs="宋体"/>
                <w:color w:val="000000"/>
                <w:szCs w:val="21"/>
              </w:rPr>
            </w:pPr>
            <w:r>
              <w:rPr>
                <w:rFonts w:hint="eastAsia" w:ascii="宋体" w:hAnsi="宋体" w:eastAsia="宋体"/>
                <w:color w:val="000000"/>
                <w:szCs w:val="21"/>
              </w:rPr>
              <w:t>15</w:t>
            </w:r>
          </w:p>
        </w:tc>
        <w:tc>
          <w:tcPr>
            <w:tcW w:w="3537" w:type="dxa"/>
            <w:noWrap w:val="0"/>
            <w:vAlign w:val="center"/>
          </w:tcPr>
          <w:p w14:paraId="7F16F2BA">
            <w:pPr>
              <w:jc w:val="left"/>
              <w:rPr>
                <w:rFonts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Schindler 3300AP</w:t>
            </w:r>
            <w:r>
              <w:rPr>
                <w:rFonts w:hint="eastAsia" w:ascii="宋体" w:hAnsi="宋体" w:eastAsia="宋体" w:cs="宋体"/>
                <w:color w:val="000000"/>
                <w:szCs w:val="21"/>
              </w:rPr>
              <w:t>曳引与强制驱动电梯</w:t>
            </w:r>
          </w:p>
        </w:tc>
        <w:tc>
          <w:tcPr>
            <w:tcW w:w="3119" w:type="dxa"/>
            <w:noWrap w:val="0"/>
            <w:vAlign w:val="center"/>
          </w:tcPr>
          <w:p w14:paraId="111730CA">
            <w:pPr>
              <w:jc w:val="left"/>
              <w:rPr>
                <w:rFonts w:eastAsia="Times New Roman"/>
                <w:color w:val="000000"/>
                <w:szCs w:val="21"/>
              </w:rPr>
            </w:pPr>
            <w:r>
              <w:rPr>
                <w:rFonts w:eastAsia="Times New Roman"/>
                <w:color w:val="000000"/>
                <w:szCs w:val="21"/>
              </w:rPr>
              <w:t>曳引驱动乘客电梯，2/2，1000KG，1.0m/S</w:t>
            </w:r>
          </w:p>
        </w:tc>
        <w:tc>
          <w:tcPr>
            <w:tcW w:w="1398" w:type="dxa"/>
            <w:vMerge w:val="continue"/>
            <w:noWrap w:val="0"/>
            <w:vAlign w:val="top"/>
          </w:tcPr>
          <w:p w14:paraId="7A5B7D99">
            <w:pPr>
              <w:spacing w:line="360" w:lineRule="exact"/>
              <w:jc w:val="left"/>
              <w:rPr>
                <w:rFonts w:ascii="宋体" w:hAnsi="宋体" w:eastAsia="宋体"/>
                <w:szCs w:val="21"/>
              </w:rPr>
            </w:pPr>
          </w:p>
        </w:tc>
      </w:tr>
      <w:tr w14:paraId="7984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B3FB026">
            <w:pPr>
              <w:jc w:val="center"/>
              <w:rPr>
                <w:rFonts w:ascii="宋体" w:hAnsi="宋体" w:eastAsia="宋体" w:cs="宋体"/>
                <w:color w:val="000000"/>
                <w:szCs w:val="21"/>
              </w:rPr>
            </w:pPr>
            <w:r>
              <w:rPr>
                <w:rFonts w:hint="eastAsia" w:ascii="宋体" w:hAnsi="宋体" w:eastAsia="宋体"/>
                <w:color w:val="000000"/>
                <w:szCs w:val="21"/>
              </w:rPr>
              <w:t>16</w:t>
            </w:r>
          </w:p>
        </w:tc>
        <w:tc>
          <w:tcPr>
            <w:tcW w:w="3537" w:type="dxa"/>
            <w:noWrap w:val="0"/>
            <w:vAlign w:val="center"/>
          </w:tcPr>
          <w:p w14:paraId="04AFED5F">
            <w:pPr>
              <w:jc w:val="left"/>
              <w:rPr>
                <w:rFonts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Schindler 3300AP</w:t>
            </w:r>
            <w:r>
              <w:rPr>
                <w:rFonts w:hint="eastAsia" w:ascii="宋体" w:hAnsi="宋体" w:eastAsia="宋体" w:cs="宋体"/>
                <w:color w:val="000000"/>
                <w:szCs w:val="21"/>
              </w:rPr>
              <w:t>曳引与强制驱动电梯</w:t>
            </w:r>
          </w:p>
        </w:tc>
        <w:tc>
          <w:tcPr>
            <w:tcW w:w="3119" w:type="dxa"/>
            <w:noWrap w:val="0"/>
            <w:vAlign w:val="center"/>
          </w:tcPr>
          <w:p w14:paraId="42322D42">
            <w:pPr>
              <w:jc w:val="left"/>
              <w:rPr>
                <w:rFonts w:eastAsia="Times New Roman"/>
                <w:color w:val="000000"/>
                <w:szCs w:val="21"/>
              </w:rPr>
            </w:pPr>
            <w:r>
              <w:rPr>
                <w:rFonts w:eastAsia="Times New Roman"/>
                <w:color w:val="000000"/>
                <w:szCs w:val="21"/>
              </w:rPr>
              <w:t>曳引与强制驱动电梯,6/6,1000KG,1.0m/S</w:t>
            </w:r>
          </w:p>
        </w:tc>
        <w:tc>
          <w:tcPr>
            <w:tcW w:w="1398" w:type="dxa"/>
            <w:vMerge w:val="continue"/>
            <w:noWrap w:val="0"/>
            <w:vAlign w:val="top"/>
          </w:tcPr>
          <w:p w14:paraId="409C1602">
            <w:pPr>
              <w:spacing w:line="360" w:lineRule="exact"/>
              <w:jc w:val="left"/>
              <w:rPr>
                <w:rFonts w:ascii="宋体" w:hAnsi="宋体" w:eastAsia="宋体"/>
                <w:szCs w:val="21"/>
              </w:rPr>
            </w:pPr>
          </w:p>
        </w:tc>
      </w:tr>
      <w:tr w14:paraId="246E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BCF6EDE">
            <w:pPr>
              <w:jc w:val="center"/>
              <w:rPr>
                <w:rFonts w:ascii="宋体" w:hAnsi="宋体" w:eastAsia="宋体" w:cs="宋体"/>
                <w:color w:val="000000"/>
                <w:szCs w:val="21"/>
              </w:rPr>
            </w:pPr>
            <w:r>
              <w:rPr>
                <w:rFonts w:hint="eastAsia" w:ascii="宋体" w:hAnsi="宋体" w:eastAsia="宋体"/>
                <w:color w:val="000000"/>
                <w:szCs w:val="21"/>
              </w:rPr>
              <w:t>17</w:t>
            </w:r>
          </w:p>
        </w:tc>
        <w:tc>
          <w:tcPr>
            <w:tcW w:w="3537" w:type="dxa"/>
            <w:noWrap w:val="0"/>
            <w:vAlign w:val="center"/>
          </w:tcPr>
          <w:p w14:paraId="5CC05335">
            <w:pPr>
              <w:jc w:val="left"/>
              <w:rPr>
                <w:rFonts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Schindler 3300AP</w:t>
            </w:r>
            <w:r>
              <w:rPr>
                <w:rFonts w:hint="eastAsia" w:ascii="宋体" w:hAnsi="宋体" w:eastAsia="宋体" w:cs="宋体"/>
                <w:color w:val="000000"/>
                <w:szCs w:val="21"/>
              </w:rPr>
              <w:t>曳引与强制驱动电梯</w:t>
            </w:r>
          </w:p>
        </w:tc>
        <w:tc>
          <w:tcPr>
            <w:tcW w:w="3119" w:type="dxa"/>
            <w:noWrap w:val="0"/>
            <w:vAlign w:val="center"/>
          </w:tcPr>
          <w:p w14:paraId="763111E6">
            <w:pPr>
              <w:jc w:val="left"/>
              <w:rPr>
                <w:rFonts w:eastAsia="Times New Roman"/>
                <w:color w:val="000000"/>
                <w:szCs w:val="21"/>
              </w:rPr>
            </w:pPr>
            <w:r>
              <w:rPr>
                <w:rFonts w:eastAsia="Times New Roman"/>
                <w:color w:val="000000"/>
                <w:szCs w:val="21"/>
              </w:rPr>
              <w:t>曳引与强制驱动电梯,6/6,1000KG,1.0m/S</w:t>
            </w:r>
          </w:p>
        </w:tc>
        <w:tc>
          <w:tcPr>
            <w:tcW w:w="1398" w:type="dxa"/>
            <w:vMerge w:val="continue"/>
            <w:noWrap w:val="0"/>
            <w:vAlign w:val="top"/>
          </w:tcPr>
          <w:p w14:paraId="010C2D2C">
            <w:pPr>
              <w:spacing w:line="360" w:lineRule="exact"/>
              <w:jc w:val="left"/>
              <w:rPr>
                <w:rFonts w:ascii="宋体" w:hAnsi="宋体" w:eastAsia="宋体"/>
                <w:szCs w:val="21"/>
              </w:rPr>
            </w:pPr>
          </w:p>
        </w:tc>
      </w:tr>
      <w:tr w14:paraId="23C4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7432851">
            <w:pPr>
              <w:jc w:val="center"/>
              <w:rPr>
                <w:rFonts w:ascii="宋体" w:hAnsi="宋体" w:eastAsia="宋体" w:cs="宋体"/>
                <w:color w:val="000000"/>
                <w:szCs w:val="21"/>
              </w:rPr>
            </w:pPr>
            <w:r>
              <w:rPr>
                <w:rFonts w:hint="eastAsia" w:ascii="宋体" w:hAnsi="宋体" w:eastAsia="宋体"/>
                <w:color w:val="000000"/>
                <w:szCs w:val="21"/>
              </w:rPr>
              <w:t>18</w:t>
            </w:r>
          </w:p>
        </w:tc>
        <w:tc>
          <w:tcPr>
            <w:tcW w:w="3537" w:type="dxa"/>
            <w:noWrap w:val="0"/>
            <w:vAlign w:val="center"/>
          </w:tcPr>
          <w:p w14:paraId="5E8F5EBD">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RF2</w:t>
            </w:r>
            <w:r>
              <w:rPr>
                <w:rFonts w:hint="eastAsia" w:ascii="宋体" w:hAnsi="宋体" w:eastAsia="宋体" w:cs="宋体"/>
                <w:color w:val="000000"/>
                <w:szCs w:val="21"/>
              </w:rPr>
              <w:t>曳引与强制驱动电梯</w:t>
            </w:r>
          </w:p>
        </w:tc>
        <w:tc>
          <w:tcPr>
            <w:tcW w:w="3119" w:type="dxa"/>
            <w:noWrap w:val="0"/>
            <w:vAlign w:val="center"/>
          </w:tcPr>
          <w:p w14:paraId="79C66A2C">
            <w:pPr>
              <w:jc w:val="left"/>
              <w:rPr>
                <w:rFonts w:eastAsia="Times New Roman"/>
                <w:color w:val="000000"/>
                <w:szCs w:val="21"/>
              </w:rPr>
            </w:pPr>
            <w:r>
              <w:rPr>
                <w:rFonts w:eastAsia="Times New Roman"/>
                <w:color w:val="000000"/>
                <w:szCs w:val="21"/>
              </w:rPr>
              <w:t>曳引驱动乘客电梯，5/5，1000KG，1.0m/S</w:t>
            </w:r>
          </w:p>
        </w:tc>
        <w:tc>
          <w:tcPr>
            <w:tcW w:w="1398" w:type="dxa"/>
            <w:vMerge w:val="continue"/>
            <w:noWrap w:val="0"/>
            <w:vAlign w:val="top"/>
          </w:tcPr>
          <w:p w14:paraId="25BDBF5A">
            <w:pPr>
              <w:spacing w:line="360" w:lineRule="exact"/>
              <w:jc w:val="left"/>
              <w:rPr>
                <w:rFonts w:ascii="宋体" w:hAnsi="宋体" w:eastAsia="宋体"/>
                <w:szCs w:val="21"/>
              </w:rPr>
            </w:pPr>
          </w:p>
        </w:tc>
      </w:tr>
      <w:tr w14:paraId="0E4A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602D49C">
            <w:pPr>
              <w:jc w:val="center"/>
              <w:rPr>
                <w:rFonts w:ascii="宋体" w:hAnsi="宋体" w:eastAsia="宋体" w:cs="宋体"/>
                <w:color w:val="000000"/>
                <w:szCs w:val="21"/>
              </w:rPr>
            </w:pPr>
            <w:r>
              <w:rPr>
                <w:rFonts w:hint="eastAsia" w:ascii="宋体" w:hAnsi="宋体" w:eastAsia="宋体"/>
                <w:color w:val="000000"/>
                <w:szCs w:val="21"/>
              </w:rPr>
              <w:t>19</w:t>
            </w:r>
          </w:p>
        </w:tc>
        <w:tc>
          <w:tcPr>
            <w:tcW w:w="3537" w:type="dxa"/>
            <w:noWrap w:val="0"/>
            <w:vAlign w:val="center"/>
          </w:tcPr>
          <w:p w14:paraId="6C9CB18D">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RF2</w:t>
            </w:r>
            <w:r>
              <w:rPr>
                <w:rFonts w:hint="eastAsia" w:ascii="宋体" w:hAnsi="宋体" w:eastAsia="宋体" w:cs="宋体"/>
                <w:color w:val="000000"/>
                <w:szCs w:val="21"/>
              </w:rPr>
              <w:t>曳引与强制驱动电梯</w:t>
            </w:r>
          </w:p>
        </w:tc>
        <w:tc>
          <w:tcPr>
            <w:tcW w:w="3119" w:type="dxa"/>
            <w:noWrap w:val="0"/>
            <w:vAlign w:val="center"/>
          </w:tcPr>
          <w:p w14:paraId="6570012C">
            <w:pPr>
              <w:jc w:val="left"/>
              <w:rPr>
                <w:rFonts w:eastAsia="Times New Roman"/>
                <w:color w:val="000000"/>
                <w:szCs w:val="21"/>
              </w:rPr>
            </w:pPr>
            <w:r>
              <w:rPr>
                <w:rFonts w:eastAsia="Times New Roman"/>
                <w:color w:val="000000"/>
                <w:szCs w:val="21"/>
              </w:rPr>
              <w:t>曳引驱动乘客电梯，5/5，1000KG，1.0m/S</w:t>
            </w:r>
          </w:p>
        </w:tc>
        <w:tc>
          <w:tcPr>
            <w:tcW w:w="1398" w:type="dxa"/>
            <w:vMerge w:val="continue"/>
            <w:noWrap w:val="0"/>
            <w:vAlign w:val="top"/>
          </w:tcPr>
          <w:p w14:paraId="536A3B97">
            <w:pPr>
              <w:spacing w:line="360" w:lineRule="exact"/>
              <w:jc w:val="left"/>
              <w:rPr>
                <w:rFonts w:ascii="宋体" w:hAnsi="宋体" w:eastAsia="宋体"/>
                <w:szCs w:val="21"/>
              </w:rPr>
            </w:pPr>
          </w:p>
        </w:tc>
      </w:tr>
      <w:tr w14:paraId="0D60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1347E34">
            <w:pPr>
              <w:jc w:val="center"/>
              <w:rPr>
                <w:rFonts w:ascii="宋体" w:hAnsi="宋体" w:eastAsia="宋体" w:cs="宋体"/>
                <w:color w:val="000000"/>
                <w:szCs w:val="21"/>
              </w:rPr>
            </w:pPr>
            <w:r>
              <w:rPr>
                <w:rFonts w:hint="eastAsia" w:ascii="宋体" w:hAnsi="宋体" w:eastAsia="宋体"/>
                <w:color w:val="000000"/>
                <w:szCs w:val="21"/>
              </w:rPr>
              <w:t>20</w:t>
            </w:r>
          </w:p>
        </w:tc>
        <w:tc>
          <w:tcPr>
            <w:tcW w:w="3537" w:type="dxa"/>
            <w:noWrap w:val="0"/>
            <w:vAlign w:val="center"/>
          </w:tcPr>
          <w:p w14:paraId="44048885">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RF2(1.0m/s-1000kg-7/7)</w:t>
            </w:r>
            <w:r>
              <w:rPr>
                <w:rFonts w:hint="eastAsia" w:ascii="宋体" w:hAnsi="宋体" w:eastAsia="宋体" w:cs="宋体"/>
                <w:color w:val="000000"/>
                <w:szCs w:val="21"/>
              </w:rPr>
              <w:t>曳引与强制驱动电梯</w:t>
            </w:r>
          </w:p>
        </w:tc>
        <w:tc>
          <w:tcPr>
            <w:tcW w:w="3119" w:type="dxa"/>
            <w:noWrap w:val="0"/>
            <w:vAlign w:val="center"/>
          </w:tcPr>
          <w:p w14:paraId="21437F8B">
            <w:pPr>
              <w:jc w:val="left"/>
              <w:rPr>
                <w:rFonts w:eastAsia="Times New Roman"/>
                <w:color w:val="000000"/>
                <w:szCs w:val="21"/>
              </w:rPr>
            </w:pPr>
            <w:r>
              <w:rPr>
                <w:rFonts w:eastAsia="Times New Roman"/>
                <w:color w:val="000000"/>
                <w:szCs w:val="21"/>
              </w:rPr>
              <w:t>曳引驱动乘客电梯，7/7，1000KG，1.0m/S</w:t>
            </w:r>
          </w:p>
        </w:tc>
        <w:tc>
          <w:tcPr>
            <w:tcW w:w="1398" w:type="dxa"/>
            <w:vMerge w:val="continue"/>
            <w:noWrap w:val="0"/>
            <w:vAlign w:val="top"/>
          </w:tcPr>
          <w:p w14:paraId="74A359DF">
            <w:pPr>
              <w:spacing w:line="360" w:lineRule="exact"/>
              <w:jc w:val="left"/>
              <w:rPr>
                <w:rFonts w:ascii="宋体" w:hAnsi="宋体" w:eastAsia="宋体"/>
                <w:szCs w:val="21"/>
              </w:rPr>
            </w:pPr>
          </w:p>
        </w:tc>
      </w:tr>
      <w:tr w14:paraId="0367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AE5C72B">
            <w:pPr>
              <w:jc w:val="center"/>
              <w:rPr>
                <w:rFonts w:ascii="宋体" w:hAnsi="宋体" w:eastAsia="宋体" w:cs="宋体"/>
                <w:color w:val="000000"/>
                <w:szCs w:val="21"/>
              </w:rPr>
            </w:pPr>
            <w:r>
              <w:rPr>
                <w:rFonts w:hint="eastAsia" w:ascii="宋体" w:hAnsi="宋体" w:eastAsia="宋体"/>
                <w:color w:val="000000"/>
                <w:szCs w:val="21"/>
              </w:rPr>
              <w:t>21</w:t>
            </w:r>
          </w:p>
        </w:tc>
        <w:tc>
          <w:tcPr>
            <w:tcW w:w="3537" w:type="dxa"/>
            <w:noWrap w:val="0"/>
            <w:vAlign w:val="center"/>
          </w:tcPr>
          <w:p w14:paraId="1668488A">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TE-GL</w:t>
            </w:r>
            <w:r>
              <w:rPr>
                <w:rFonts w:hint="eastAsia" w:ascii="宋体" w:hAnsi="宋体" w:eastAsia="宋体" w:cs="宋体"/>
                <w:color w:val="000000"/>
                <w:szCs w:val="21"/>
              </w:rPr>
              <w:t>曳引与强制驱动电梯</w:t>
            </w:r>
          </w:p>
        </w:tc>
        <w:tc>
          <w:tcPr>
            <w:tcW w:w="3119" w:type="dxa"/>
            <w:noWrap w:val="0"/>
            <w:vAlign w:val="center"/>
          </w:tcPr>
          <w:p w14:paraId="56F94CD5">
            <w:pPr>
              <w:jc w:val="left"/>
              <w:rPr>
                <w:rFonts w:eastAsia="Times New Roman"/>
                <w:color w:val="000000"/>
                <w:szCs w:val="21"/>
              </w:rPr>
            </w:pPr>
            <w:r>
              <w:rPr>
                <w:rFonts w:eastAsia="Times New Roman"/>
                <w:color w:val="000000"/>
                <w:szCs w:val="21"/>
              </w:rPr>
              <w:t>曳引驱动乘客电梯，8/8，1250KG，1.75m/S</w:t>
            </w:r>
          </w:p>
        </w:tc>
        <w:tc>
          <w:tcPr>
            <w:tcW w:w="1398" w:type="dxa"/>
            <w:vMerge w:val="continue"/>
            <w:noWrap w:val="0"/>
            <w:vAlign w:val="top"/>
          </w:tcPr>
          <w:p w14:paraId="7AAEC924">
            <w:pPr>
              <w:spacing w:line="360" w:lineRule="exact"/>
              <w:jc w:val="left"/>
              <w:rPr>
                <w:rFonts w:ascii="宋体" w:hAnsi="宋体" w:eastAsia="宋体"/>
                <w:szCs w:val="21"/>
              </w:rPr>
            </w:pPr>
          </w:p>
        </w:tc>
      </w:tr>
      <w:tr w14:paraId="4DD7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78E5A0C4">
            <w:pPr>
              <w:jc w:val="center"/>
              <w:rPr>
                <w:rFonts w:ascii="宋体" w:hAnsi="宋体" w:eastAsia="宋体" w:cs="宋体"/>
                <w:color w:val="000000"/>
                <w:szCs w:val="21"/>
              </w:rPr>
            </w:pPr>
            <w:r>
              <w:rPr>
                <w:rFonts w:hint="eastAsia" w:ascii="宋体" w:hAnsi="宋体" w:eastAsia="宋体"/>
                <w:color w:val="000000"/>
                <w:szCs w:val="21"/>
              </w:rPr>
              <w:t>22</w:t>
            </w:r>
          </w:p>
        </w:tc>
        <w:tc>
          <w:tcPr>
            <w:tcW w:w="3537" w:type="dxa"/>
            <w:noWrap w:val="0"/>
            <w:vAlign w:val="center"/>
          </w:tcPr>
          <w:p w14:paraId="6BEB3843">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RF1(2.0m/s-1150kg-13/13)</w:t>
            </w:r>
            <w:r>
              <w:rPr>
                <w:rFonts w:hint="eastAsia" w:ascii="宋体" w:hAnsi="宋体" w:eastAsia="宋体" w:cs="宋体"/>
                <w:color w:val="000000"/>
                <w:szCs w:val="21"/>
              </w:rPr>
              <w:t>曳引与强制驱动电梯</w:t>
            </w:r>
          </w:p>
        </w:tc>
        <w:tc>
          <w:tcPr>
            <w:tcW w:w="3119" w:type="dxa"/>
            <w:noWrap w:val="0"/>
            <w:vAlign w:val="center"/>
          </w:tcPr>
          <w:p w14:paraId="54E5A64E">
            <w:pPr>
              <w:jc w:val="left"/>
              <w:rPr>
                <w:rFonts w:eastAsia="Times New Roman"/>
                <w:color w:val="000000"/>
                <w:szCs w:val="21"/>
              </w:rPr>
            </w:pPr>
            <w:r>
              <w:rPr>
                <w:rFonts w:eastAsia="Times New Roman"/>
                <w:color w:val="000000"/>
                <w:szCs w:val="21"/>
              </w:rPr>
              <w:t>曳引驱动乘客电梯，13/13，1000KG，1.0m/S</w:t>
            </w:r>
          </w:p>
        </w:tc>
        <w:tc>
          <w:tcPr>
            <w:tcW w:w="1398" w:type="dxa"/>
            <w:vMerge w:val="continue"/>
            <w:noWrap w:val="0"/>
            <w:vAlign w:val="top"/>
          </w:tcPr>
          <w:p w14:paraId="06EE3E29">
            <w:pPr>
              <w:spacing w:line="360" w:lineRule="exact"/>
              <w:jc w:val="left"/>
              <w:rPr>
                <w:rFonts w:ascii="宋体" w:hAnsi="宋体" w:eastAsia="宋体"/>
                <w:szCs w:val="21"/>
              </w:rPr>
            </w:pPr>
          </w:p>
        </w:tc>
      </w:tr>
      <w:tr w14:paraId="5614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72BE3830">
            <w:pPr>
              <w:jc w:val="center"/>
              <w:rPr>
                <w:rFonts w:ascii="宋体" w:hAnsi="宋体" w:eastAsia="宋体" w:cs="宋体"/>
                <w:color w:val="000000"/>
                <w:szCs w:val="21"/>
              </w:rPr>
            </w:pPr>
            <w:r>
              <w:rPr>
                <w:rFonts w:hint="eastAsia" w:ascii="宋体" w:hAnsi="宋体" w:eastAsia="宋体"/>
                <w:color w:val="000000"/>
                <w:szCs w:val="21"/>
              </w:rPr>
              <w:t>23</w:t>
            </w:r>
          </w:p>
        </w:tc>
        <w:tc>
          <w:tcPr>
            <w:tcW w:w="3537" w:type="dxa"/>
            <w:noWrap w:val="0"/>
            <w:vAlign w:val="center"/>
          </w:tcPr>
          <w:p w14:paraId="36478204">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RF1(2.0m/s-1150kg-13/13)</w:t>
            </w:r>
            <w:r>
              <w:rPr>
                <w:rFonts w:hint="eastAsia" w:ascii="宋体" w:hAnsi="宋体" w:eastAsia="宋体" w:cs="宋体"/>
                <w:color w:val="000000"/>
                <w:szCs w:val="21"/>
              </w:rPr>
              <w:t>曳引与强制驱动电梯</w:t>
            </w:r>
          </w:p>
        </w:tc>
        <w:tc>
          <w:tcPr>
            <w:tcW w:w="3119" w:type="dxa"/>
            <w:noWrap w:val="0"/>
            <w:vAlign w:val="center"/>
          </w:tcPr>
          <w:p w14:paraId="411FFD37">
            <w:pPr>
              <w:jc w:val="left"/>
              <w:rPr>
                <w:rFonts w:eastAsia="Times New Roman"/>
                <w:color w:val="000000"/>
                <w:szCs w:val="21"/>
              </w:rPr>
            </w:pPr>
            <w:r>
              <w:rPr>
                <w:rFonts w:eastAsia="Times New Roman"/>
                <w:color w:val="000000"/>
                <w:szCs w:val="21"/>
              </w:rPr>
              <w:t>曳引驱动乘客电梯，13/13，1000KG，1.0m/S</w:t>
            </w:r>
          </w:p>
        </w:tc>
        <w:tc>
          <w:tcPr>
            <w:tcW w:w="1398" w:type="dxa"/>
            <w:vMerge w:val="continue"/>
            <w:noWrap w:val="0"/>
            <w:vAlign w:val="top"/>
          </w:tcPr>
          <w:p w14:paraId="44F3631C">
            <w:pPr>
              <w:spacing w:line="360" w:lineRule="exact"/>
              <w:jc w:val="left"/>
              <w:rPr>
                <w:rFonts w:ascii="宋体" w:hAnsi="宋体" w:eastAsia="宋体"/>
                <w:szCs w:val="21"/>
              </w:rPr>
            </w:pPr>
          </w:p>
        </w:tc>
      </w:tr>
      <w:tr w14:paraId="3B56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71249C1B">
            <w:pPr>
              <w:jc w:val="center"/>
              <w:rPr>
                <w:rFonts w:ascii="宋体" w:hAnsi="宋体" w:eastAsia="宋体" w:cs="宋体"/>
                <w:color w:val="000000"/>
                <w:szCs w:val="21"/>
              </w:rPr>
            </w:pPr>
            <w:r>
              <w:rPr>
                <w:rFonts w:hint="eastAsia" w:ascii="宋体" w:hAnsi="宋体" w:eastAsia="宋体"/>
                <w:color w:val="000000"/>
                <w:szCs w:val="21"/>
              </w:rPr>
              <w:t>24</w:t>
            </w:r>
          </w:p>
        </w:tc>
        <w:tc>
          <w:tcPr>
            <w:tcW w:w="3537" w:type="dxa"/>
            <w:noWrap w:val="0"/>
            <w:vAlign w:val="center"/>
          </w:tcPr>
          <w:p w14:paraId="56395B48">
            <w:pPr>
              <w:jc w:val="left"/>
              <w:rPr>
                <w:rFonts w:ascii="宋体" w:hAnsi="宋体" w:eastAsia="宋体" w:cs="宋体"/>
                <w:color w:val="000000"/>
                <w:szCs w:val="21"/>
              </w:rPr>
            </w:pPr>
            <w:r>
              <w:rPr>
                <w:rFonts w:hint="eastAsia" w:ascii="宋体" w:hAnsi="宋体" w:eastAsia="宋体" w:cs="宋体"/>
                <w:color w:val="000000"/>
                <w:szCs w:val="21"/>
              </w:rPr>
              <w:t>蒂森</w:t>
            </w:r>
            <w:r>
              <w:rPr>
                <w:rFonts w:hint="eastAsia" w:ascii="宋体" w:hAnsi="宋体" w:eastAsia="宋体"/>
                <w:color w:val="000000"/>
                <w:szCs w:val="21"/>
              </w:rPr>
              <w:t>TE-E(Freight)</w:t>
            </w:r>
            <w:r>
              <w:rPr>
                <w:rFonts w:hint="eastAsia" w:ascii="宋体" w:hAnsi="宋体" w:eastAsia="宋体" w:cs="宋体"/>
                <w:color w:val="000000"/>
                <w:szCs w:val="21"/>
              </w:rPr>
              <w:t>曳引与强制驱动电梯</w:t>
            </w:r>
          </w:p>
        </w:tc>
        <w:tc>
          <w:tcPr>
            <w:tcW w:w="3119" w:type="dxa"/>
            <w:noWrap w:val="0"/>
            <w:vAlign w:val="center"/>
          </w:tcPr>
          <w:p w14:paraId="4CB40BF2">
            <w:pPr>
              <w:jc w:val="left"/>
              <w:rPr>
                <w:rFonts w:eastAsia="Times New Roman"/>
                <w:color w:val="000000"/>
                <w:szCs w:val="21"/>
              </w:rPr>
            </w:pPr>
            <w:r>
              <w:rPr>
                <w:rFonts w:eastAsia="Times New Roman"/>
                <w:color w:val="000000"/>
                <w:szCs w:val="21"/>
              </w:rPr>
              <w:t>曳引驱动乘客电梯，5/5，5000KG，0.5m/S</w:t>
            </w:r>
          </w:p>
        </w:tc>
        <w:tc>
          <w:tcPr>
            <w:tcW w:w="1398" w:type="dxa"/>
            <w:vMerge w:val="continue"/>
            <w:noWrap w:val="0"/>
            <w:vAlign w:val="top"/>
          </w:tcPr>
          <w:p w14:paraId="5380C288">
            <w:pPr>
              <w:spacing w:line="360" w:lineRule="exact"/>
              <w:jc w:val="left"/>
              <w:rPr>
                <w:rFonts w:ascii="宋体" w:hAnsi="宋体" w:eastAsia="宋体"/>
                <w:szCs w:val="21"/>
              </w:rPr>
            </w:pPr>
          </w:p>
        </w:tc>
      </w:tr>
      <w:tr w14:paraId="2CE7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4BB99EF">
            <w:pPr>
              <w:jc w:val="center"/>
              <w:rPr>
                <w:rFonts w:ascii="宋体" w:hAnsi="宋体" w:eastAsia="宋体"/>
                <w:color w:val="000000"/>
                <w:szCs w:val="21"/>
              </w:rPr>
            </w:pPr>
            <w:r>
              <w:rPr>
                <w:rFonts w:hint="eastAsia" w:ascii="宋体" w:hAnsi="宋体" w:eastAsia="宋体"/>
                <w:color w:val="000000"/>
                <w:szCs w:val="21"/>
              </w:rPr>
              <w:t>25</w:t>
            </w:r>
          </w:p>
        </w:tc>
        <w:tc>
          <w:tcPr>
            <w:tcW w:w="3537" w:type="dxa"/>
            <w:noWrap w:val="0"/>
            <w:vAlign w:val="center"/>
          </w:tcPr>
          <w:p w14:paraId="6EE20EBE">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16782AC7">
            <w:pPr>
              <w:jc w:val="left"/>
              <w:rPr>
                <w:rFonts w:eastAsia="Times New Roman"/>
                <w:color w:val="000000"/>
                <w:szCs w:val="21"/>
              </w:rPr>
            </w:pPr>
            <w:r>
              <w:rPr>
                <w:rFonts w:eastAsia="Times New Roman"/>
                <w:color w:val="000000"/>
                <w:szCs w:val="21"/>
              </w:rPr>
              <w:t>曳引驱动乘客电梯，3/3，825KG，1.5m/S</w:t>
            </w:r>
          </w:p>
        </w:tc>
        <w:tc>
          <w:tcPr>
            <w:tcW w:w="1398" w:type="dxa"/>
            <w:vMerge w:val="continue"/>
            <w:noWrap w:val="0"/>
            <w:vAlign w:val="top"/>
          </w:tcPr>
          <w:p w14:paraId="0B6DEC31">
            <w:pPr>
              <w:spacing w:line="360" w:lineRule="exact"/>
              <w:jc w:val="left"/>
              <w:rPr>
                <w:rFonts w:ascii="宋体" w:hAnsi="宋体" w:eastAsia="宋体"/>
                <w:szCs w:val="21"/>
              </w:rPr>
            </w:pPr>
          </w:p>
        </w:tc>
      </w:tr>
      <w:tr w14:paraId="5F367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7B6F529">
            <w:pPr>
              <w:jc w:val="center"/>
              <w:rPr>
                <w:rFonts w:ascii="宋体" w:hAnsi="宋体" w:eastAsia="宋体"/>
                <w:color w:val="000000"/>
                <w:szCs w:val="21"/>
              </w:rPr>
            </w:pPr>
            <w:r>
              <w:rPr>
                <w:rFonts w:hint="eastAsia" w:ascii="宋体" w:hAnsi="宋体" w:eastAsia="宋体"/>
                <w:color w:val="000000"/>
                <w:szCs w:val="21"/>
              </w:rPr>
              <w:t>26</w:t>
            </w:r>
          </w:p>
        </w:tc>
        <w:tc>
          <w:tcPr>
            <w:tcW w:w="3537" w:type="dxa"/>
            <w:noWrap w:val="0"/>
            <w:vAlign w:val="center"/>
          </w:tcPr>
          <w:p w14:paraId="420C4BB7">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5CA003FD">
            <w:pPr>
              <w:jc w:val="left"/>
              <w:rPr>
                <w:rFonts w:eastAsia="Times New Roman"/>
                <w:color w:val="000000"/>
                <w:szCs w:val="21"/>
              </w:rPr>
            </w:pPr>
            <w:r>
              <w:rPr>
                <w:rFonts w:eastAsia="Times New Roman"/>
                <w:color w:val="000000"/>
                <w:szCs w:val="21"/>
              </w:rPr>
              <w:t>曳引驱动乘客电梯，3/3，825KG，1.5m/S</w:t>
            </w:r>
          </w:p>
        </w:tc>
        <w:tc>
          <w:tcPr>
            <w:tcW w:w="1398" w:type="dxa"/>
            <w:vMerge w:val="continue"/>
            <w:noWrap w:val="0"/>
            <w:vAlign w:val="top"/>
          </w:tcPr>
          <w:p w14:paraId="2DF02F8B">
            <w:pPr>
              <w:spacing w:line="360" w:lineRule="exact"/>
              <w:jc w:val="left"/>
              <w:rPr>
                <w:rFonts w:ascii="宋体" w:hAnsi="宋体" w:eastAsia="宋体"/>
                <w:szCs w:val="21"/>
              </w:rPr>
            </w:pPr>
          </w:p>
        </w:tc>
      </w:tr>
      <w:tr w14:paraId="38C1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524EBE7">
            <w:pPr>
              <w:jc w:val="center"/>
              <w:rPr>
                <w:rFonts w:ascii="宋体" w:hAnsi="宋体" w:eastAsia="宋体"/>
                <w:color w:val="000000"/>
                <w:szCs w:val="21"/>
              </w:rPr>
            </w:pPr>
            <w:r>
              <w:rPr>
                <w:rFonts w:hint="eastAsia" w:ascii="宋体" w:hAnsi="宋体" w:eastAsia="宋体"/>
                <w:color w:val="000000"/>
                <w:szCs w:val="21"/>
              </w:rPr>
              <w:t>27</w:t>
            </w:r>
          </w:p>
        </w:tc>
        <w:tc>
          <w:tcPr>
            <w:tcW w:w="3537" w:type="dxa"/>
            <w:noWrap w:val="0"/>
            <w:vAlign w:val="center"/>
          </w:tcPr>
          <w:p w14:paraId="0C844F75">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5B677F73">
            <w:pPr>
              <w:jc w:val="left"/>
              <w:rPr>
                <w:rFonts w:eastAsia="Times New Roman"/>
                <w:color w:val="000000"/>
                <w:szCs w:val="21"/>
              </w:rPr>
            </w:pPr>
            <w:r>
              <w:rPr>
                <w:rFonts w:eastAsia="Times New Roman"/>
                <w:color w:val="000000"/>
                <w:szCs w:val="21"/>
              </w:rPr>
              <w:t>曳引驱动乘客电梯，3/3，1350KG，1.5m/S</w:t>
            </w:r>
          </w:p>
        </w:tc>
        <w:tc>
          <w:tcPr>
            <w:tcW w:w="1398" w:type="dxa"/>
            <w:vMerge w:val="continue"/>
            <w:noWrap w:val="0"/>
            <w:vAlign w:val="top"/>
          </w:tcPr>
          <w:p w14:paraId="2A1CB784">
            <w:pPr>
              <w:spacing w:line="360" w:lineRule="exact"/>
              <w:jc w:val="left"/>
              <w:rPr>
                <w:rFonts w:ascii="宋体" w:hAnsi="宋体" w:eastAsia="宋体"/>
                <w:szCs w:val="21"/>
              </w:rPr>
            </w:pPr>
          </w:p>
        </w:tc>
      </w:tr>
      <w:tr w14:paraId="6402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5380A85">
            <w:pPr>
              <w:jc w:val="center"/>
              <w:rPr>
                <w:rFonts w:ascii="宋体" w:hAnsi="宋体" w:eastAsia="宋体"/>
                <w:color w:val="000000"/>
                <w:szCs w:val="21"/>
              </w:rPr>
            </w:pPr>
            <w:r>
              <w:rPr>
                <w:rFonts w:hint="eastAsia" w:ascii="宋体" w:hAnsi="宋体" w:eastAsia="宋体"/>
                <w:color w:val="000000"/>
                <w:szCs w:val="21"/>
              </w:rPr>
              <w:t>28</w:t>
            </w:r>
          </w:p>
        </w:tc>
        <w:tc>
          <w:tcPr>
            <w:tcW w:w="3537" w:type="dxa"/>
            <w:noWrap w:val="0"/>
            <w:vAlign w:val="center"/>
          </w:tcPr>
          <w:p w14:paraId="6C8FBFE6">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2E60F44F">
            <w:pPr>
              <w:jc w:val="left"/>
              <w:rPr>
                <w:rFonts w:eastAsia="Times New Roman"/>
                <w:color w:val="000000"/>
                <w:szCs w:val="21"/>
              </w:rPr>
            </w:pPr>
            <w:r>
              <w:rPr>
                <w:rFonts w:eastAsia="Times New Roman"/>
                <w:color w:val="000000"/>
                <w:szCs w:val="21"/>
              </w:rPr>
              <w:t>曳引驱动乘客电梯，3/3，1350KG，1.5m/S</w:t>
            </w:r>
          </w:p>
        </w:tc>
        <w:tc>
          <w:tcPr>
            <w:tcW w:w="1398" w:type="dxa"/>
            <w:vMerge w:val="continue"/>
            <w:noWrap w:val="0"/>
            <w:vAlign w:val="top"/>
          </w:tcPr>
          <w:p w14:paraId="33DE58ED">
            <w:pPr>
              <w:spacing w:line="360" w:lineRule="exact"/>
              <w:jc w:val="left"/>
              <w:rPr>
                <w:rFonts w:ascii="宋体" w:hAnsi="宋体" w:eastAsia="宋体"/>
                <w:szCs w:val="21"/>
              </w:rPr>
            </w:pPr>
          </w:p>
        </w:tc>
      </w:tr>
      <w:tr w14:paraId="7FB5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7BE5B1C">
            <w:pPr>
              <w:jc w:val="center"/>
              <w:rPr>
                <w:rFonts w:ascii="宋体" w:hAnsi="宋体" w:eastAsia="宋体"/>
                <w:color w:val="000000"/>
                <w:szCs w:val="21"/>
              </w:rPr>
            </w:pPr>
            <w:r>
              <w:rPr>
                <w:rFonts w:hint="eastAsia" w:ascii="宋体" w:hAnsi="宋体" w:eastAsia="宋体"/>
                <w:color w:val="000000"/>
                <w:szCs w:val="21"/>
              </w:rPr>
              <w:t>29</w:t>
            </w:r>
          </w:p>
        </w:tc>
        <w:tc>
          <w:tcPr>
            <w:tcW w:w="3537" w:type="dxa"/>
            <w:noWrap w:val="0"/>
            <w:vAlign w:val="center"/>
          </w:tcPr>
          <w:p w14:paraId="01265347">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615A3F96">
            <w:pPr>
              <w:jc w:val="left"/>
              <w:rPr>
                <w:rFonts w:eastAsia="Times New Roman"/>
                <w:color w:val="000000"/>
                <w:szCs w:val="21"/>
              </w:rPr>
            </w:pPr>
            <w:r>
              <w:rPr>
                <w:rFonts w:eastAsia="Times New Roman"/>
                <w:color w:val="000000"/>
                <w:szCs w:val="21"/>
              </w:rPr>
              <w:t>曳引驱动乘客电梯，5/5，1050KG，1.5m/S</w:t>
            </w:r>
          </w:p>
        </w:tc>
        <w:tc>
          <w:tcPr>
            <w:tcW w:w="1398" w:type="dxa"/>
            <w:vMerge w:val="continue"/>
            <w:noWrap w:val="0"/>
            <w:vAlign w:val="top"/>
          </w:tcPr>
          <w:p w14:paraId="241F5DF7">
            <w:pPr>
              <w:spacing w:line="360" w:lineRule="exact"/>
              <w:jc w:val="left"/>
              <w:rPr>
                <w:rFonts w:ascii="宋体" w:hAnsi="宋体" w:eastAsia="宋体"/>
                <w:szCs w:val="21"/>
              </w:rPr>
            </w:pPr>
          </w:p>
        </w:tc>
      </w:tr>
      <w:tr w14:paraId="56D1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3D682719">
            <w:pPr>
              <w:jc w:val="center"/>
              <w:rPr>
                <w:rFonts w:ascii="宋体" w:hAnsi="宋体" w:eastAsia="宋体"/>
                <w:color w:val="000000"/>
                <w:szCs w:val="21"/>
              </w:rPr>
            </w:pPr>
            <w:r>
              <w:rPr>
                <w:rFonts w:hint="eastAsia" w:ascii="宋体" w:hAnsi="宋体" w:eastAsia="宋体"/>
                <w:color w:val="000000"/>
                <w:szCs w:val="21"/>
              </w:rPr>
              <w:t>30</w:t>
            </w:r>
          </w:p>
        </w:tc>
        <w:tc>
          <w:tcPr>
            <w:tcW w:w="3537" w:type="dxa"/>
            <w:noWrap w:val="0"/>
            <w:vAlign w:val="center"/>
          </w:tcPr>
          <w:p w14:paraId="1CB6E080">
            <w:pPr>
              <w:jc w:val="left"/>
              <w:rPr>
                <w:rFonts w:ascii="宋体" w:hAnsi="宋体" w:eastAsia="宋体" w:cs="宋体"/>
                <w:color w:val="000000"/>
                <w:szCs w:val="21"/>
              </w:rPr>
            </w:pPr>
            <w:r>
              <w:rPr>
                <w:rFonts w:hint="eastAsia" w:ascii="宋体" w:hAnsi="宋体" w:eastAsia="宋体" w:cs="宋体"/>
                <w:color w:val="000000"/>
                <w:szCs w:val="21"/>
              </w:rPr>
              <w:t>日立HGP曳引与强制驱动电梯</w:t>
            </w:r>
          </w:p>
        </w:tc>
        <w:tc>
          <w:tcPr>
            <w:tcW w:w="3119" w:type="dxa"/>
            <w:noWrap w:val="0"/>
            <w:vAlign w:val="center"/>
          </w:tcPr>
          <w:p w14:paraId="1533945C">
            <w:pPr>
              <w:jc w:val="left"/>
              <w:rPr>
                <w:rFonts w:eastAsia="Times New Roman"/>
                <w:color w:val="000000"/>
                <w:szCs w:val="21"/>
              </w:rPr>
            </w:pPr>
            <w:r>
              <w:rPr>
                <w:rFonts w:eastAsia="Times New Roman"/>
                <w:color w:val="000000"/>
                <w:szCs w:val="21"/>
              </w:rPr>
              <w:t>曳引驱动乘客电梯，5/5，1050KG，1.5m/S</w:t>
            </w:r>
          </w:p>
        </w:tc>
        <w:tc>
          <w:tcPr>
            <w:tcW w:w="1398" w:type="dxa"/>
            <w:vMerge w:val="continue"/>
            <w:noWrap w:val="0"/>
            <w:vAlign w:val="top"/>
          </w:tcPr>
          <w:p w14:paraId="321FDB9B">
            <w:pPr>
              <w:spacing w:line="360" w:lineRule="exact"/>
              <w:jc w:val="left"/>
              <w:rPr>
                <w:rFonts w:ascii="宋体" w:hAnsi="宋体" w:eastAsia="宋体"/>
                <w:szCs w:val="21"/>
              </w:rPr>
            </w:pPr>
          </w:p>
        </w:tc>
      </w:tr>
      <w:tr w14:paraId="3BDA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2CED8A4">
            <w:pPr>
              <w:jc w:val="center"/>
              <w:rPr>
                <w:rFonts w:ascii="宋体" w:hAnsi="宋体" w:eastAsia="宋体"/>
                <w:color w:val="000000"/>
                <w:szCs w:val="21"/>
              </w:rPr>
            </w:pPr>
            <w:r>
              <w:rPr>
                <w:rFonts w:hint="eastAsia" w:ascii="宋体" w:hAnsi="宋体" w:eastAsia="宋体"/>
                <w:color w:val="000000"/>
                <w:szCs w:val="21"/>
              </w:rPr>
              <w:t>31</w:t>
            </w:r>
          </w:p>
        </w:tc>
        <w:tc>
          <w:tcPr>
            <w:tcW w:w="3537" w:type="dxa"/>
            <w:noWrap w:val="0"/>
            <w:vAlign w:val="center"/>
          </w:tcPr>
          <w:p w14:paraId="39F2EC16">
            <w:pPr>
              <w:jc w:val="left"/>
              <w:rPr>
                <w:rFonts w:ascii="宋体" w:hAnsi="宋体" w:eastAsia="宋体" w:cs="宋体"/>
                <w:color w:val="000000"/>
                <w:szCs w:val="21"/>
              </w:rPr>
            </w:pPr>
            <w:r>
              <w:rPr>
                <w:rFonts w:hint="eastAsia" w:ascii="宋体" w:hAnsi="宋体" w:eastAsia="宋体" w:cs="宋体"/>
                <w:color w:val="000000"/>
                <w:szCs w:val="21"/>
              </w:rPr>
              <w:t>通力 曳引与强制驱动电梯</w:t>
            </w:r>
          </w:p>
        </w:tc>
        <w:tc>
          <w:tcPr>
            <w:tcW w:w="3119" w:type="dxa"/>
            <w:noWrap w:val="0"/>
            <w:vAlign w:val="center"/>
          </w:tcPr>
          <w:p w14:paraId="254AE575">
            <w:pPr>
              <w:jc w:val="left"/>
              <w:rPr>
                <w:rFonts w:eastAsia="Times New Roman"/>
                <w:color w:val="000000"/>
                <w:szCs w:val="21"/>
              </w:rPr>
            </w:pPr>
            <w:r>
              <w:rPr>
                <w:rFonts w:eastAsia="Times New Roman"/>
                <w:color w:val="000000"/>
                <w:szCs w:val="21"/>
              </w:rPr>
              <w:t>曳引驱动乘客电梯，4/</w:t>
            </w:r>
            <w:r>
              <w:rPr>
                <w:rFonts w:hint="eastAsia" w:eastAsia="Times New Roman"/>
                <w:color w:val="000000"/>
                <w:szCs w:val="21"/>
              </w:rPr>
              <w:t>4</w:t>
            </w:r>
            <w:r>
              <w:rPr>
                <w:rFonts w:eastAsia="Times New Roman"/>
                <w:color w:val="000000"/>
                <w:szCs w:val="21"/>
              </w:rPr>
              <w:t>，1000KG，1.0m/S</w:t>
            </w:r>
          </w:p>
        </w:tc>
        <w:tc>
          <w:tcPr>
            <w:tcW w:w="1398" w:type="dxa"/>
            <w:vMerge w:val="continue"/>
            <w:noWrap w:val="0"/>
            <w:vAlign w:val="top"/>
          </w:tcPr>
          <w:p w14:paraId="5A243459">
            <w:pPr>
              <w:spacing w:line="360" w:lineRule="exact"/>
              <w:jc w:val="left"/>
              <w:rPr>
                <w:rFonts w:ascii="宋体" w:hAnsi="宋体" w:eastAsia="宋体"/>
                <w:szCs w:val="21"/>
              </w:rPr>
            </w:pPr>
          </w:p>
        </w:tc>
      </w:tr>
      <w:tr w14:paraId="7A4D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301B1A97">
            <w:pPr>
              <w:jc w:val="center"/>
              <w:rPr>
                <w:rFonts w:ascii="宋体" w:hAnsi="宋体" w:eastAsia="宋体"/>
                <w:color w:val="000000"/>
                <w:szCs w:val="21"/>
              </w:rPr>
            </w:pPr>
            <w:r>
              <w:rPr>
                <w:rFonts w:hint="eastAsia" w:ascii="宋体" w:hAnsi="宋体" w:eastAsia="宋体"/>
                <w:color w:val="000000"/>
                <w:szCs w:val="21"/>
              </w:rPr>
              <w:t>32</w:t>
            </w:r>
          </w:p>
        </w:tc>
        <w:tc>
          <w:tcPr>
            <w:tcW w:w="3537" w:type="dxa"/>
            <w:noWrap w:val="0"/>
            <w:vAlign w:val="center"/>
          </w:tcPr>
          <w:p w14:paraId="13C18640">
            <w:pPr>
              <w:jc w:val="left"/>
              <w:rPr>
                <w:rFonts w:ascii="宋体" w:hAnsi="宋体" w:eastAsia="宋体" w:cs="宋体"/>
                <w:color w:val="000000"/>
                <w:szCs w:val="21"/>
              </w:rPr>
            </w:pPr>
            <w:r>
              <w:rPr>
                <w:rFonts w:hint="eastAsia" w:ascii="宋体" w:hAnsi="宋体" w:eastAsia="宋体" w:cs="宋体"/>
                <w:color w:val="000000"/>
                <w:szCs w:val="21"/>
              </w:rPr>
              <w:t>通力 曳引与强制驱动电梯</w:t>
            </w:r>
          </w:p>
        </w:tc>
        <w:tc>
          <w:tcPr>
            <w:tcW w:w="3119" w:type="dxa"/>
            <w:noWrap w:val="0"/>
            <w:vAlign w:val="center"/>
          </w:tcPr>
          <w:p w14:paraId="76409C28">
            <w:pPr>
              <w:jc w:val="left"/>
              <w:rPr>
                <w:rFonts w:eastAsia="Times New Roman"/>
                <w:color w:val="000000"/>
                <w:szCs w:val="21"/>
              </w:rPr>
            </w:pPr>
            <w:r>
              <w:rPr>
                <w:rFonts w:eastAsia="Times New Roman"/>
                <w:color w:val="000000"/>
                <w:szCs w:val="21"/>
              </w:rPr>
              <w:t>曳引驱动乘客电梯，4/</w:t>
            </w:r>
            <w:r>
              <w:rPr>
                <w:rFonts w:hint="eastAsia" w:eastAsia="Times New Roman"/>
                <w:color w:val="000000"/>
                <w:szCs w:val="21"/>
              </w:rPr>
              <w:t>4</w:t>
            </w:r>
            <w:r>
              <w:rPr>
                <w:rFonts w:eastAsia="Times New Roman"/>
                <w:color w:val="000000"/>
                <w:szCs w:val="21"/>
              </w:rPr>
              <w:t>，1000KG，1.0m/S</w:t>
            </w:r>
          </w:p>
        </w:tc>
        <w:tc>
          <w:tcPr>
            <w:tcW w:w="1398" w:type="dxa"/>
            <w:vMerge w:val="continue"/>
            <w:noWrap w:val="0"/>
            <w:vAlign w:val="top"/>
          </w:tcPr>
          <w:p w14:paraId="51191325">
            <w:pPr>
              <w:spacing w:line="360" w:lineRule="exact"/>
              <w:jc w:val="left"/>
              <w:rPr>
                <w:rFonts w:ascii="宋体" w:hAnsi="宋体" w:eastAsia="宋体"/>
                <w:szCs w:val="21"/>
              </w:rPr>
            </w:pPr>
          </w:p>
        </w:tc>
      </w:tr>
      <w:tr w14:paraId="0AB2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0DA38DD">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33</w:t>
            </w:r>
          </w:p>
        </w:tc>
        <w:tc>
          <w:tcPr>
            <w:tcW w:w="3537" w:type="dxa"/>
            <w:noWrap w:val="0"/>
            <w:vAlign w:val="center"/>
          </w:tcPr>
          <w:p w14:paraId="4D5B5B41">
            <w:pPr>
              <w:widowControl/>
              <w:jc w:val="both"/>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蒂升meta100MR </w:t>
            </w:r>
            <w:r>
              <w:rPr>
                <w:rFonts w:hint="eastAsia" w:ascii="宋体" w:hAnsi="宋体" w:eastAsia="宋体" w:cs="宋体"/>
                <w:color w:val="000000"/>
                <w:szCs w:val="21"/>
              </w:rPr>
              <w:t>曳引与强制驱动电梯</w:t>
            </w:r>
          </w:p>
        </w:tc>
        <w:tc>
          <w:tcPr>
            <w:tcW w:w="3119" w:type="dxa"/>
            <w:noWrap w:val="0"/>
            <w:vAlign w:val="center"/>
          </w:tcPr>
          <w:p w14:paraId="47F262CF">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ascii="宋体" w:hAnsi="宋体" w:cs="宋体"/>
                <w:kern w:val="0"/>
                <w:sz w:val="21"/>
                <w:szCs w:val="21"/>
                <w:lang w:val="en-US" w:eastAsia="zh-CN"/>
              </w:rPr>
              <w:t>8/8，</w:t>
            </w:r>
            <w:r>
              <w:rPr>
                <w:rFonts w:eastAsia="Times New Roman"/>
                <w:color w:val="000000"/>
                <w:szCs w:val="21"/>
              </w:rPr>
              <w:t>1000KG，1.0m/S</w:t>
            </w:r>
          </w:p>
        </w:tc>
        <w:tc>
          <w:tcPr>
            <w:tcW w:w="1398" w:type="dxa"/>
            <w:vMerge w:val="restart"/>
            <w:noWrap w:val="0"/>
            <w:vAlign w:val="top"/>
          </w:tcPr>
          <w:p w14:paraId="0B44B721">
            <w:pPr>
              <w:spacing w:line="360" w:lineRule="exact"/>
              <w:jc w:val="left"/>
              <w:rPr>
                <w:rFonts w:ascii="宋体" w:hAnsi="宋体" w:eastAsia="宋体"/>
                <w:szCs w:val="21"/>
              </w:rPr>
            </w:pPr>
          </w:p>
        </w:tc>
      </w:tr>
      <w:tr w14:paraId="717C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0DFFD9A2">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34</w:t>
            </w:r>
          </w:p>
        </w:tc>
        <w:tc>
          <w:tcPr>
            <w:tcW w:w="3537" w:type="dxa"/>
            <w:noWrap w:val="0"/>
            <w:vAlign w:val="center"/>
          </w:tcPr>
          <w:p w14:paraId="5E41DAA8">
            <w:pPr>
              <w:widowControl/>
              <w:jc w:val="both"/>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蒂升meta100MR </w:t>
            </w:r>
            <w:r>
              <w:rPr>
                <w:rFonts w:hint="eastAsia" w:ascii="宋体" w:hAnsi="宋体" w:eastAsia="宋体" w:cs="宋体"/>
                <w:color w:val="000000"/>
                <w:szCs w:val="21"/>
              </w:rPr>
              <w:t>曳引与强制驱动电梯</w:t>
            </w:r>
          </w:p>
        </w:tc>
        <w:tc>
          <w:tcPr>
            <w:tcW w:w="3119" w:type="dxa"/>
            <w:noWrap w:val="0"/>
            <w:vAlign w:val="center"/>
          </w:tcPr>
          <w:p w14:paraId="1AE71B03">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6</w:t>
            </w:r>
            <w:r>
              <w:rPr>
                <w:rFonts w:hint="eastAsia" w:ascii="宋体" w:hAnsi="宋体" w:cs="宋体"/>
                <w:kern w:val="0"/>
                <w:sz w:val="21"/>
                <w:szCs w:val="21"/>
                <w:lang w:val="en-US" w:eastAsia="zh-CN"/>
              </w:rPr>
              <w:t>/6，</w:t>
            </w:r>
            <w:r>
              <w:rPr>
                <w:rFonts w:eastAsia="Times New Roman"/>
                <w:color w:val="000000"/>
                <w:szCs w:val="21"/>
              </w:rPr>
              <w:t>1000KG，1.0m/S</w:t>
            </w:r>
          </w:p>
        </w:tc>
        <w:tc>
          <w:tcPr>
            <w:tcW w:w="1398" w:type="dxa"/>
            <w:vMerge w:val="continue"/>
            <w:noWrap w:val="0"/>
            <w:vAlign w:val="top"/>
          </w:tcPr>
          <w:p w14:paraId="33E55E42">
            <w:pPr>
              <w:spacing w:line="360" w:lineRule="exact"/>
              <w:jc w:val="left"/>
              <w:rPr>
                <w:rFonts w:ascii="宋体" w:hAnsi="宋体" w:eastAsia="宋体"/>
                <w:szCs w:val="21"/>
              </w:rPr>
            </w:pPr>
          </w:p>
        </w:tc>
      </w:tr>
      <w:tr w14:paraId="0B02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5B41409">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35</w:t>
            </w:r>
          </w:p>
        </w:tc>
        <w:tc>
          <w:tcPr>
            <w:tcW w:w="3537" w:type="dxa"/>
            <w:noWrap w:val="0"/>
            <w:vAlign w:val="center"/>
          </w:tcPr>
          <w:p w14:paraId="5D624093">
            <w:pPr>
              <w:widowControl/>
              <w:jc w:val="both"/>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蒂升meta100MR </w:t>
            </w:r>
            <w:r>
              <w:rPr>
                <w:rFonts w:hint="eastAsia" w:ascii="宋体" w:hAnsi="宋体" w:eastAsia="宋体" w:cs="宋体"/>
                <w:color w:val="000000"/>
                <w:szCs w:val="21"/>
              </w:rPr>
              <w:t>曳引与强制驱动电梯</w:t>
            </w:r>
          </w:p>
        </w:tc>
        <w:tc>
          <w:tcPr>
            <w:tcW w:w="3119" w:type="dxa"/>
            <w:noWrap w:val="0"/>
            <w:vAlign w:val="center"/>
          </w:tcPr>
          <w:p w14:paraId="178103B2">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5</w:t>
            </w:r>
            <w:r>
              <w:rPr>
                <w:rFonts w:hint="eastAsia" w:ascii="宋体" w:hAnsi="宋体" w:cs="宋体"/>
                <w:kern w:val="0"/>
                <w:sz w:val="21"/>
                <w:szCs w:val="21"/>
                <w:lang w:val="en-US" w:eastAsia="zh-CN"/>
              </w:rPr>
              <w:t>/5，</w:t>
            </w:r>
            <w:r>
              <w:rPr>
                <w:rFonts w:eastAsia="Times New Roman"/>
                <w:color w:val="000000"/>
                <w:szCs w:val="21"/>
              </w:rPr>
              <w:t>1000KG，1.0m/S</w:t>
            </w:r>
          </w:p>
        </w:tc>
        <w:tc>
          <w:tcPr>
            <w:tcW w:w="1398" w:type="dxa"/>
            <w:vMerge w:val="continue"/>
            <w:noWrap w:val="0"/>
            <w:vAlign w:val="top"/>
          </w:tcPr>
          <w:p w14:paraId="5CF84FEC">
            <w:pPr>
              <w:spacing w:line="360" w:lineRule="exact"/>
              <w:jc w:val="left"/>
              <w:rPr>
                <w:rFonts w:ascii="宋体" w:hAnsi="宋体" w:eastAsia="宋体"/>
                <w:szCs w:val="21"/>
              </w:rPr>
            </w:pPr>
          </w:p>
        </w:tc>
      </w:tr>
      <w:tr w14:paraId="4C5D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682" w:type="dxa"/>
            <w:noWrap w:val="0"/>
            <w:vAlign w:val="center"/>
          </w:tcPr>
          <w:p w14:paraId="160038E3">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36</w:t>
            </w:r>
          </w:p>
        </w:tc>
        <w:tc>
          <w:tcPr>
            <w:tcW w:w="3537" w:type="dxa"/>
            <w:noWrap w:val="0"/>
            <w:vAlign w:val="center"/>
          </w:tcPr>
          <w:p w14:paraId="27C488E3">
            <w:pPr>
              <w:widowControl/>
              <w:jc w:val="both"/>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东芝SPACEL-E PLUS </w:t>
            </w:r>
            <w:r>
              <w:rPr>
                <w:rFonts w:hint="eastAsia" w:ascii="宋体" w:hAnsi="宋体" w:eastAsia="宋体" w:cs="宋体"/>
                <w:color w:val="000000"/>
                <w:szCs w:val="21"/>
              </w:rPr>
              <w:t>曳引与强制驱动电梯</w:t>
            </w:r>
          </w:p>
        </w:tc>
        <w:tc>
          <w:tcPr>
            <w:tcW w:w="3119" w:type="dxa"/>
            <w:noWrap w:val="0"/>
            <w:vAlign w:val="center"/>
          </w:tcPr>
          <w:p w14:paraId="43481B41">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3</w:t>
            </w:r>
            <w:r>
              <w:rPr>
                <w:rFonts w:hint="eastAsia" w:ascii="宋体" w:hAnsi="宋体" w:cs="宋体"/>
                <w:kern w:val="0"/>
                <w:sz w:val="21"/>
                <w:szCs w:val="21"/>
                <w:lang w:val="en-US" w:eastAsia="zh-CN"/>
              </w:rPr>
              <w:t>/3，</w:t>
            </w:r>
            <w:r>
              <w:rPr>
                <w:rFonts w:eastAsia="Times New Roman"/>
                <w:color w:val="000000"/>
                <w:szCs w:val="21"/>
              </w:rPr>
              <w:t>1000KG，1.0m/S</w:t>
            </w:r>
          </w:p>
        </w:tc>
        <w:tc>
          <w:tcPr>
            <w:tcW w:w="1398" w:type="dxa"/>
            <w:vMerge w:val="continue"/>
            <w:noWrap w:val="0"/>
            <w:vAlign w:val="top"/>
          </w:tcPr>
          <w:p w14:paraId="29EA5A46">
            <w:pPr>
              <w:spacing w:line="360" w:lineRule="exact"/>
              <w:jc w:val="left"/>
              <w:rPr>
                <w:rFonts w:ascii="宋体" w:hAnsi="宋体" w:eastAsia="宋体"/>
                <w:szCs w:val="21"/>
              </w:rPr>
            </w:pPr>
          </w:p>
        </w:tc>
      </w:tr>
      <w:tr w14:paraId="0FBB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05BE5FB">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37</w:t>
            </w:r>
          </w:p>
        </w:tc>
        <w:tc>
          <w:tcPr>
            <w:tcW w:w="3537" w:type="dxa"/>
            <w:noWrap w:val="0"/>
            <w:vAlign w:val="center"/>
          </w:tcPr>
          <w:p w14:paraId="59DDC982">
            <w:pPr>
              <w:widowControl/>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蒂升meta100MR </w:t>
            </w:r>
            <w:r>
              <w:rPr>
                <w:rFonts w:hint="eastAsia" w:ascii="宋体" w:hAnsi="宋体" w:eastAsia="宋体" w:cs="宋体"/>
                <w:color w:val="000000"/>
                <w:szCs w:val="21"/>
              </w:rPr>
              <w:t>曳引与强制驱动电梯</w:t>
            </w:r>
          </w:p>
        </w:tc>
        <w:tc>
          <w:tcPr>
            <w:tcW w:w="3119" w:type="dxa"/>
            <w:noWrap w:val="0"/>
            <w:vAlign w:val="center"/>
          </w:tcPr>
          <w:p w14:paraId="7DEBE379">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ascii="宋体" w:hAnsi="宋体" w:cs="宋体"/>
                <w:kern w:val="0"/>
                <w:sz w:val="21"/>
                <w:szCs w:val="21"/>
                <w:lang w:val="en-US" w:eastAsia="zh-CN"/>
              </w:rPr>
              <w:t>8/8，</w:t>
            </w:r>
            <w:r>
              <w:rPr>
                <w:rFonts w:eastAsia="Times New Roman"/>
                <w:color w:val="000000"/>
                <w:szCs w:val="21"/>
              </w:rPr>
              <w:t>1000KG，1.0m/S</w:t>
            </w:r>
          </w:p>
        </w:tc>
        <w:tc>
          <w:tcPr>
            <w:tcW w:w="1398" w:type="dxa"/>
            <w:vMerge w:val="continue"/>
            <w:noWrap w:val="0"/>
            <w:vAlign w:val="top"/>
          </w:tcPr>
          <w:p w14:paraId="332A61DA">
            <w:pPr>
              <w:spacing w:line="360" w:lineRule="exact"/>
              <w:jc w:val="left"/>
              <w:rPr>
                <w:rFonts w:ascii="宋体" w:hAnsi="宋体" w:eastAsia="宋体"/>
                <w:szCs w:val="21"/>
              </w:rPr>
            </w:pPr>
          </w:p>
        </w:tc>
      </w:tr>
      <w:tr w14:paraId="3C46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C35C801">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38</w:t>
            </w:r>
          </w:p>
        </w:tc>
        <w:tc>
          <w:tcPr>
            <w:tcW w:w="3537" w:type="dxa"/>
            <w:noWrap w:val="0"/>
            <w:vAlign w:val="center"/>
          </w:tcPr>
          <w:p w14:paraId="2FCCF72D">
            <w:pPr>
              <w:widowControl/>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东芝SPACEL-E PLUS </w:t>
            </w:r>
            <w:r>
              <w:rPr>
                <w:rFonts w:hint="eastAsia" w:ascii="宋体" w:hAnsi="宋体" w:eastAsia="宋体" w:cs="宋体"/>
                <w:color w:val="000000"/>
                <w:szCs w:val="21"/>
              </w:rPr>
              <w:t>曳引与强制驱动电梯</w:t>
            </w:r>
          </w:p>
        </w:tc>
        <w:tc>
          <w:tcPr>
            <w:tcW w:w="3119" w:type="dxa"/>
            <w:noWrap w:val="0"/>
            <w:vAlign w:val="center"/>
          </w:tcPr>
          <w:p w14:paraId="3DCE2468">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3</w:t>
            </w:r>
            <w:r>
              <w:rPr>
                <w:rFonts w:hint="eastAsia" w:ascii="宋体" w:hAnsi="宋体" w:cs="宋体"/>
                <w:kern w:val="0"/>
                <w:sz w:val="21"/>
                <w:szCs w:val="21"/>
                <w:lang w:val="en-US" w:eastAsia="zh-CN"/>
              </w:rPr>
              <w:t>/3，</w:t>
            </w:r>
            <w:r>
              <w:rPr>
                <w:rFonts w:eastAsia="Times New Roman"/>
                <w:color w:val="000000"/>
                <w:szCs w:val="21"/>
              </w:rPr>
              <w:t>1000KG，1.0m/S</w:t>
            </w:r>
          </w:p>
        </w:tc>
        <w:tc>
          <w:tcPr>
            <w:tcW w:w="1398" w:type="dxa"/>
            <w:vMerge w:val="continue"/>
            <w:noWrap w:val="0"/>
            <w:vAlign w:val="top"/>
          </w:tcPr>
          <w:p w14:paraId="7A5B9035">
            <w:pPr>
              <w:spacing w:line="360" w:lineRule="exact"/>
              <w:jc w:val="left"/>
              <w:rPr>
                <w:rFonts w:ascii="宋体" w:hAnsi="宋体" w:eastAsia="宋体"/>
                <w:szCs w:val="21"/>
              </w:rPr>
            </w:pPr>
          </w:p>
        </w:tc>
      </w:tr>
      <w:tr w14:paraId="03158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08D9D68">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39</w:t>
            </w:r>
          </w:p>
        </w:tc>
        <w:tc>
          <w:tcPr>
            <w:tcW w:w="3537" w:type="dxa"/>
            <w:noWrap w:val="0"/>
            <w:vAlign w:val="center"/>
          </w:tcPr>
          <w:p w14:paraId="42DD32E5">
            <w:pPr>
              <w:widowControl/>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 xml:space="preserve">东芝SPACEL-E PLUS </w:t>
            </w:r>
            <w:r>
              <w:rPr>
                <w:rFonts w:hint="eastAsia" w:ascii="宋体" w:hAnsi="宋体" w:eastAsia="宋体" w:cs="宋体"/>
                <w:color w:val="000000"/>
                <w:szCs w:val="21"/>
              </w:rPr>
              <w:t>曳引与强制驱动电梯</w:t>
            </w:r>
          </w:p>
        </w:tc>
        <w:tc>
          <w:tcPr>
            <w:tcW w:w="3119" w:type="dxa"/>
            <w:noWrap w:val="0"/>
            <w:vAlign w:val="center"/>
          </w:tcPr>
          <w:p w14:paraId="6562EDBB">
            <w:pPr>
              <w:widowControl/>
              <w:jc w:val="both"/>
              <w:rPr>
                <w:rFonts w:hint="default" w:ascii="宋体" w:hAnsi="宋体" w:eastAsia="宋体" w:cs="宋体"/>
                <w:kern w:val="0"/>
                <w:sz w:val="21"/>
                <w:szCs w:val="21"/>
                <w:lang w:val="en-US" w:eastAsia="zh-CN" w:bidi="ar-SA"/>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3</w:t>
            </w:r>
            <w:r>
              <w:rPr>
                <w:rFonts w:hint="eastAsia" w:ascii="宋体" w:hAnsi="宋体" w:cs="宋体"/>
                <w:kern w:val="0"/>
                <w:sz w:val="21"/>
                <w:szCs w:val="21"/>
                <w:lang w:val="en-US" w:eastAsia="zh-CN"/>
              </w:rPr>
              <w:t>/3，</w:t>
            </w:r>
            <w:r>
              <w:rPr>
                <w:rFonts w:eastAsia="Times New Roman"/>
                <w:color w:val="000000"/>
                <w:szCs w:val="21"/>
              </w:rPr>
              <w:t>1000KG，1.0m/S</w:t>
            </w:r>
          </w:p>
        </w:tc>
        <w:tc>
          <w:tcPr>
            <w:tcW w:w="1398" w:type="dxa"/>
            <w:vMerge w:val="continue"/>
            <w:noWrap w:val="0"/>
            <w:vAlign w:val="top"/>
          </w:tcPr>
          <w:p w14:paraId="6DE63130">
            <w:pPr>
              <w:spacing w:line="360" w:lineRule="exact"/>
              <w:jc w:val="left"/>
              <w:rPr>
                <w:rFonts w:ascii="宋体" w:hAnsi="宋体" w:eastAsia="宋体"/>
                <w:szCs w:val="21"/>
              </w:rPr>
            </w:pPr>
          </w:p>
        </w:tc>
      </w:tr>
      <w:tr w14:paraId="7691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67318C18">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40</w:t>
            </w:r>
          </w:p>
        </w:tc>
        <w:tc>
          <w:tcPr>
            <w:tcW w:w="3537" w:type="dxa"/>
            <w:noWrap w:val="0"/>
            <w:vAlign w:val="center"/>
          </w:tcPr>
          <w:p w14:paraId="59EA6F2A">
            <w:pPr>
              <w:jc w:val="left"/>
              <w:rPr>
                <w:rFonts w:hint="eastAsia"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 xml:space="preserve">Schindler </w:t>
            </w:r>
            <w:r>
              <w:rPr>
                <w:rFonts w:hint="eastAsia" w:ascii="宋体" w:hAnsi="宋体" w:eastAsia="宋体"/>
                <w:color w:val="000000"/>
                <w:szCs w:val="21"/>
                <w:lang w:val="en-US" w:eastAsia="zh-CN"/>
              </w:rPr>
              <w:t>55</w:t>
            </w:r>
            <w:r>
              <w:rPr>
                <w:rFonts w:hint="eastAsia" w:ascii="宋体" w:hAnsi="宋体" w:eastAsia="宋体"/>
                <w:color w:val="000000"/>
                <w:szCs w:val="21"/>
              </w:rPr>
              <w:t>00AP</w:t>
            </w:r>
            <w:r>
              <w:rPr>
                <w:rFonts w:hint="eastAsia" w:ascii="宋体" w:hAnsi="宋体" w:eastAsia="宋体" w:cs="宋体"/>
                <w:color w:val="000000"/>
                <w:szCs w:val="21"/>
              </w:rPr>
              <w:t>曳引与强制驱动电梯</w:t>
            </w:r>
          </w:p>
        </w:tc>
        <w:tc>
          <w:tcPr>
            <w:tcW w:w="3119" w:type="dxa"/>
            <w:noWrap w:val="0"/>
            <w:vAlign w:val="center"/>
          </w:tcPr>
          <w:p w14:paraId="390B2D2F">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6</w:t>
            </w:r>
            <w:r>
              <w:rPr>
                <w:rFonts w:hint="eastAsia" w:ascii="宋体" w:hAnsi="宋体" w:cs="宋体"/>
                <w:kern w:val="0"/>
                <w:sz w:val="21"/>
                <w:szCs w:val="21"/>
                <w:lang w:val="en-US" w:eastAsia="zh-CN"/>
              </w:rPr>
              <w:t>/6，</w:t>
            </w:r>
            <w:r>
              <w:rPr>
                <w:rFonts w:eastAsia="Times New Roman"/>
                <w:color w:val="000000"/>
                <w:szCs w:val="21"/>
              </w:rPr>
              <w:t>1</w:t>
            </w:r>
            <w:r>
              <w:rPr>
                <w:rFonts w:hint="eastAsia"/>
                <w:color w:val="000000"/>
                <w:szCs w:val="21"/>
                <w:lang w:val="en-US" w:eastAsia="zh-CN"/>
              </w:rPr>
              <w:t>275</w:t>
            </w:r>
            <w:r>
              <w:rPr>
                <w:rFonts w:eastAsia="Times New Roman"/>
                <w:color w:val="000000"/>
                <w:szCs w:val="21"/>
              </w:rPr>
              <w:t>KG，1.0m/S</w:t>
            </w:r>
          </w:p>
        </w:tc>
        <w:tc>
          <w:tcPr>
            <w:tcW w:w="1398" w:type="dxa"/>
            <w:vMerge w:val="continue"/>
            <w:noWrap w:val="0"/>
            <w:vAlign w:val="top"/>
          </w:tcPr>
          <w:p w14:paraId="1C2AEE09">
            <w:pPr>
              <w:spacing w:line="360" w:lineRule="exact"/>
              <w:jc w:val="left"/>
              <w:rPr>
                <w:rFonts w:ascii="宋体" w:hAnsi="宋体" w:eastAsia="宋体"/>
                <w:szCs w:val="21"/>
              </w:rPr>
            </w:pPr>
          </w:p>
        </w:tc>
      </w:tr>
      <w:tr w14:paraId="234D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4911206">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41</w:t>
            </w:r>
          </w:p>
        </w:tc>
        <w:tc>
          <w:tcPr>
            <w:tcW w:w="3537" w:type="dxa"/>
            <w:noWrap w:val="0"/>
            <w:vAlign w:val="center"/>
          </w:tcPr>
          <w:p w14:paraId="7127B7E1">
            <w:pPr>
              <w:jc w:val="left"/>
              <w:rPr>
                <w:rFonts w:hint="eastAsia"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 xml:space="preserve">Schindler </w:t>
            </w:r>
            <w:r>
              <w:rPr>
                <w:rFonts w:hint="eastAsia" w:ascii="宋体" w:hAnsi="宋体" w:eastAsia="宋体"/>
                <w:color w:val="000000"/>
                <w:szCs w:val="21"/>
                <w:lang w:val="en-US" w:eastAsia="zh-CN"/>
              </w:rPr>
              <w:t>55</w:t>
            </w:r>
            <w:r>
              <w:rPr>
                <w:rFonts w:hint="eastAsia" w:ascii="宋体" w:hAnsi="宋体" w:eastAsia="宋体"/>
                <w:color w:val="000000"/>
                <w:szCs w:val="21"/>
              </w:rPr>
              <w:t>00AP</w:t>
            </w:r>
            <w:r>
              <w:rPr>
                <w:rFonts w:hint="eastAsia" w:ascii="宋体" w:hAnsi="宋体" w:eastAsia="宋体" w:cs="宋体"/>
                <w:color w:val="000000"/>
                <w:szCs w:val="21"/>
              </w:rPr>
              <w:t>曳引与强制驱动电梯</w:t>
            </w:r>
          </w:p>
        </w:tc>
        <w:tc>
          <w:tcPr>
            <w:tcW w:w="3119" w:type="dxa"/>
            <w:noWrap w:val="0"/>
            <w:vAlign w:val="center"/>
          </w:tcPr>
          <w:p w14:paraId="7281044D">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6</w:t>
            </w:r>
            <w:r>
              <w:rPr>
                <w:rFonts w:hint="eastAsia" w:ascii="宋体" w:hAnsi="宋体" w:cs="宋体"/>
                <w:kern w:val="0"/>
                <w:sz w:val="21"/>
                <w:szCs w:val="21"/>
                <w:lang w:val="en-US" w:eastAsia="zh-CN"/>
              </w:rPr>
              <w:t>/6，</w:t>
            </w:r>
            <w:r>
              <w:rPr>
                <w:rFonts w:eastAsia="Times New Roman"/>
                <w:color w:val="000000"/>
                <w:szCs w:val="21"/>
              </w:rPr>
              <w:t>1</w:t>
            </w:r>
            <w:r>
              <w:rPr>
                <w:rFonts w:hint="eastAsia"/>
                <w:color w:val="000000"/>
                <w:szCs w:val="21"/>
                <w:lang w:val="en-US" w:eastAsia="zh-CN"/>
              </w:rPr>
              <w:t>275</w:t>
            </w:r>
            <w:r>
              <w:rPr>
                <w:rFonts w:eastAsia="Times New Roman"/>
                <w:color w:val="000000"/>
                <w:szCs w:val="21"/>
              </w:rPr>
              <w:t>KG，1.0m/S</w:t>
            </w:r>
          </w:p>
        </w:tc>
        <w:tc>
          <w:tcPr>
            <w:tcW w:w="1398" w:type="dxa"/>
            <w:vMerge w:val="continue"/>
            <w:noWrap w:val="0"/>
            <w:vAlign w:val="top"/>
          </w:tcPr>
          <w:p w14:paraId="6D798A32">
            <w:pPr>
              <w:spacing w:line="360" w:lineRule="exact"/>
              <w:jc w:val="left"/>
              <w:rPr>
                <w:rFonts w:ascii="宋体" w:hAnsi="宋体" w:eastAsia="宋体"/>
                <w:szCs w:val="21"/>
              </w:rPr>
            </w:pPr>
          </w:p>
        </w:tc>
      </w:tr>
      <w:tr w14:paraId="2E98E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15AAF9E">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42</w:t>
            </w:r>
          </w:p>
        </w:tc>
        <w:tc>
          <w:tcPr>
            <w:tcW w:w="3537" w:type="dxa"/>
            <w:noWrap w:val="0"/>
            <w:vAlign w:val="center"/>
          </w:tcPr>
          <w:p w14:paraId="7CCCEC20">
            <w:pPr>
              <w:jc w:val="left"/>
              <w:rPr>
                <w:rFonts w:hint="eastAsia"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 xml:space="preserve">Schindler </w:t>
            </w:r>
            <w:r>
              <w:rPr>
                <w:rFonts w:hint="eastAsia" w:ascii="宋体" w:hAnsi="宋体" w:eastAsia="宋体"/>
                <w:color w:val="000000"/>
                <w:szCs w:val="21"/>
                <w:lang w:val="en-US" w:eastAsia="zh-CN"/>
              </w:rPr>
              <w:t>55</w:t>
            </w:r>
            <w:r>
              <w:rPr>
                <w:rFonts w:hint="eastAsia" w:ascii="宋体" w:hAnsi="宋体" w:eastAsia="宋体"/>
                <w:color w:val="000000"/>
                <w:szCs w:val="21"/>
              </w:rPr>
              <w:t>00AP</w:t>
            </w:r>
            <w:r>
              <w:rPr>
                <w:rFonts w:hint="eastAsia" w:ascii="宋体" w:hAnsi="宋体" w:eastAsia="宋体" w:cs="宋体"/>
                <w:color w:val="000000"/>
                <w:szCs w:val="21"/>
              </w:rPr>
              <w:t>曳引与强制驱动电梯</w:t>
            </w:r>
          </w:p>
        </w:tc>
        <w:tc>
          <w:tcPr>
            <w:tcW w:w="3119" w:type="dxa"/>
            <w:noWrap w:val="0"/>
            <w:vAlign w:val="center"/>
          </w:tcPr>
          <w:p w14:paraId="34F58528">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6</w:t>
            </w:r>
            <w:r>
              <w:rPr>
                <w:rFonts w:hint="eastAsia" w:ascii="宋体" w:hAnsi="宋体" w:cs="宋体"/>
                <w:kern w:val="0"/>
                <w:sz w:val="21"/>
                <w:szCs w:val="21"/>
                <w:lang w:val="en-US" w:eastAsia="zh-CN"/>
              </w:rPr>
              <w:t>/6，</w:t>
            </w:r>
            <w:r>
              <w:rPr>
                <w:rFonts w:eastAsia="Times New Roman"/>
                <w:color w:val="000000"/>
                <w:szCs w:val="21"/>
              </w:rPr>
              <w:t>1</w:t>
            </w:r>
            <w:r>
              <w:rPr>
                <w:rFonts w:hint="eastAsia"/>
                <w:color w:val="000000"/>
                <w:szCs w:val="21"/>
                <w:lang w:val="en-US" w:eastAsia="zh-CN"/>
              </w:rPr>
              <w:t>15</w:t>
            </w:r>
            <w:r>
              <w:rPr>
                <w:rFonts w:eastAsia="Times New Roman"/>
                <w:color w:val="000000"/>
                <w:szCs w:val="21"/>
              </w:rPr>
              <w:t>0KG，1.0m/S</w:t>
            </w:r>
          </w:p>
        </w:tc>
        <w:tc>
          <w:tcPr>
            <w:tcW w:w="1398" w:type="dxa"/>
            <w:vMerge w:val="continue"/>
            <w:noWrap w:val="0"/>
            <w:vAlign w:val="top"/>
          </w:tcPr>
          <w:p w14:paraId="4F181589">
            <w:pPr>
              <w:spacing w:line="360" w:lineRule="exact"/>
              <w:jc w:val="left"/>
              <w:rPr>
                <w:rFonts w:ascii="宋体" w:hAnsi="宋体" w:eastAsia="宋体"/>
                <w:szCs w:val="21"/>
              </w:rPr>
            </w:pPr>
          </w:p>
        </w:tc>
      </w:tr>
      <w:tr w14:paraId="24127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3DD42AAD">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43</w:t>
            </w:r>
          </w:p>
        </w:tc>
        <w:tc>
          <w:tcPr>
            <w:tcW w:w="3537" w:type="dxa"/>
            <w:noWrap w:val="0"/>
            <w:vAlign w:val="center"/>
          </w:tcPr>
          <w:p w14:paraId="51F43E37">
            <w:pPr>
              <w:jc w:val="left"/>
              <w:rPr>
                <w:rFonts w:hint="eastAsia" w:ascii="宋体" w:hAnsi="宋体" w:eastAsia="宋体" w:cs="宋体"/>
                <w:color w:val="000000"/>
                <w:szCs w:val="21"/>
              </w:rPr>
            </w:pPr>
            <w:r>
              <w:rPr>
                <w:rFonts w:hint="eastAsia" w:ascii="宋体" w:hAnsi="宋体" w:eastAsia="宋体" w:cs="宋体"/>
                <w:color w:val="000000"/>
                <w:szCs w:val="21"/>
              </w:rPr>
              <w:t>迅达</w:t>
            </w:r>
            <w:r>
              <w:rPr>
                <w:rFonts w:hint="eastAsia" w:ascii="宋体" w:hAnsi="宋体" w:eastAsia="宋体"/>
                <w:color w:val="000000"/>
                <w:szCs w:val="21"/>
              </w:rPr>
              <w:t xml:space="preserve">Schindler </w:t>
            </w:r>
            <w:r>
              <w:rPr>
                <w:rFonts w:hint="eastAsia" w:ascii="宋体" w:hAnsi="宋体" w:eastAsia="宋体"/>
                <w:color w:val="000000"/>
                <w:szCs w:val="21"/>
                <w:lang w:val="en-US" w:eastAsia="zh-CN"/>
              </w:rPr>
              <w:t>55</w:t>
            </w:r>
            <w:r>
              <w:rPr>
                <w:rFonts w:hint="eastAsia" w:ascii="宋体" w:hAnsi="宋体" w:eastAsia="宋体"/>
                <w:color w:val="000000"/>
                <w:szCs w:val="21"/>
              </w:rPr>
              <w:t>00AP</w:t>
            </w:r>
            <w:r>
              <w:rPr>
                <w:rFonts w:hint="eastAsia" w:ascii="宋体" w:hAnsi="宋体" w:eastAsia="宋体" w:cs="宋体"/>
                <w:color w:val="000000"/>
                <w:szCs w:val="21"/>
              </w:rPr>
              <w:t>曳引与强制驱动电梯</w:t>
            </w:r>
          </w:p>
        </w:tc>
        <w:tc>
          <w:tcPr>
            <w:tcW w:w="3119" w:type="dxa"/>
            <w:noWrap w:val="0"/>
            <w:vAlign w:val="center"/>
          </w:tcPr>
          <w:p w14:paraId="0F298901">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6</w:t>
            </w:r>
            <w:r>
              <w:rPr>
                <w:rFonts w:hint="eastAsia" w:ascii="宋体" w:hAnsi="宋体" w:cs="宋体"/>
                <w:kern w:val="0"/>
                <w:sz w:val="21"/>
                <w:szCs w:val="21"/>
                <w:lang w:val="en-US" w:eastAsia="zh-CN"/>
              </w:rPr>
              <w:t>/6，</w:t>
            </w:r>
            <w:r>
              <w:rPr>
                <w:rFonts w:eastAsia="Times New Roman"/>
                <w:color w:val="000000"/>
                <w:szCs w:val="21"/>
              </w:rPr>
              <w:t>1</w:t>
            </w:r>
            <w:r>
              <w:rPr>
                <w:rFonts w:hint="eastAsia"/>
                <w:color w:val="000000"/>
                <w:szCs w:val="21"/>
                <w:lang w:val="en-US" w:eastAsia="zh-CN"/>
              </w:rPr>
              <w:t>6</w:t>
            </w:r>
            <w:r>
              <w:rPr>
                <w:rFonts w:eastAsia="Times New Roman"/>
                <w:color w:val="000000"/>
                <w:szCs w:val="21"/>
              </w:rPr>
              <w:t>00KG，1.0m/S</w:t>
            </w:r>
          </w:p>
        </w:tc>
        <w:tc>
          <w:tcPr>
            <w:tcW w:w="1398" w:type="dxa"/>
            <w:vMerge w:val="continue"/>
            <w:noWrap w:val="0"/>
            <w:vAlign w:val="top"/>
          </w:tcPr>
          <w:p w14:paraId="74E98330">
            <w:pPr>
              <w:spacing w:line="360" w:lineRule="exact"/>
              <w:jc w:val="left"/>
              <w:rPr>
                <w:rFonts w:ascii="宋体" w:hAnsi="宋体" w:eastAsia="宋体"/>
                <w:szCs w:val="21"/>
              </w:rPr>
            </w:pPr>
          </w:p>
        </w:tc>
      </w:tr>
      <w:tr w14:paraId="114EB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53F57FF">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44</w:t>
            </w:r>
          </w:p>
        </w:tc>
        <w:tc>
          <w:tcPr>
            <w:tcW w:w="3537" w:type="dxa"/>
            <w:noWrap w:val="0"/>
            <w:vAlign w:val="center"/>
          </w:tcPr>
          <w:p w14:paraId="71705748">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杭州西奥XO-CONIII（MRL）</w:t>
            </w:r>
            <w:r>
              <w:rPr>
                <w:rFonts w:hint="eastAsia" w:ascii="宋体" w:hAnsi="宋体" w:eastAsia="宋体" w:cs="宋体"/>
                <w:color w:val="000000"/>
                <w:szCs w:val="21"/>
              </w:rPr>
              <w:t>曳引与强制驱动电梯</w:t>
            </w:r>
          </w:p>
        </w:tc>
        <w:tc>
          <w:tcPr>
            <w:tcW w:w="3119" w:type="dxa"/>
            <w:noWrap w:val="0"/>
            <w:vAlign w:val="center"/>
          </w:tcPr>
          <w:p w14:paraId="7EACB8D8">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12</w:t>
            </w:r>
            <w:r>
              <w:rPr>
                <w:rFonts w:hint="eastAsia" w:ascii="宋体" w:hAnsi="宋体" w:cs="宋体"/>
                <w:kern w:val="0"/>
                <w:sz w:val="21"/>
                <w:szCs w:val="21"/>
                <w:lang w:val="en-US" w:eastAsia="zh-CN"/>
              </w:rPr>
              <w:t>/12，</w:t>
            </w:r>
            <w:r>
              <w:rPr>
                <w:rFonts w:eastAsia="Times New Roman"/>
                <w:color w:val="000000"/>
                <w:szCs w:val="21"/>
              </w:rPr>
              <w:t>1</w:t>
            </w:r>
            <w:r>
              <w:rPr>
                <w:rFonts w:hint="eastAsia"/>
                <w:color w:val="000000"/>
                <w:szCs w:val="21"/>
                <w:lang w:val="en-US" w:eastAsia="zh-CN"/>
              </w:rPr>
              <w:t>050</w:t>
            </w:r>
            <w:r>
              <w:rPr>
                <w:rFonts w:eastAsia="Times New Roman"/>
                <w:color w:val="000000"/>
                <w:szCs w:val="21"/>
              </w:rPr>
              <w:t>KG，1.0m/S</w:t>
            </w:r>
          </w:p>
        </w:tc>
        <w:tc>
          <w:tcPr>
            <w:tcW w:w="1398" w:type="dxa"/>
            <w:vMerge w:val="continue"/>
            <w:noWrap w:val="0"/>
            <w:vAlign w:val="top"/>
          </w:tcPr>
          <w:p w14:paraId="03A0B231">
            <w:pPr>
              <w:spacing w:line="360" w:lineRule="exact"/>
              <w:jc w:val="left"/>
              <w:rPr>
                <w:rFonts w:ascii="宋体" w:hAnsi="宋体" w:eastAsia="宋体"/>
                <w:szCs w:val="21"/>
              </w:rPr>
            </w:pPr>
          </w:p>
        </w:tc>
      </w:tr>
      <w:tr w14:paraId="55F8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703F635">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45</w:t>
            </w:r>
          </w:p>
        </w:tc>
        <w:tc>
          <w:tcPr>
            <w:tcW w:w="3537" w:type="dxa"/>
            <w:noWrap w:val="0"/>
            <w:vAlign w:val="center"/>
          </w:tcPr>
          <w:p w14:paraId="58F026E2">
            <w:pPr>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杭州西奥XO-CONIII（MRL）</w:t>
            </w:r>
            <w:r>
              <w:rPr>
                <w:rFonts w:hint="eastAsia" w:ascii="宋体" w:hAnsi="宋体" w:eastAsia="宋体" w:cs="宋体"/>
                <w:color w:val="000000"/>
                <w:szCs w:val="21"/>
              </w:rPr>
              <w:t>曳引与强制驱动电梯</w:t>
            </w:r>
          </w:p>
        </w:tc>
        <w:tc>
          <w:tcPr>
            <w:tcW w:w="3119" w:type="dxa"/>
            <w:noWrap w:val="0"/>
            <w:vAlign w:val="center"/>
          </w:tcPr>
          <w:p w14:paraId="7D91CF49">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12</w:t>
            </w:r>
            <w:r>
              <w:rPr>
                <w:rFonts w:hint="eastAsia" w:ascii="宋体" w:hAnsi="宋体" w:cs="宋体"/>
                <w:kern w:val="0"/>
                <w:sz w:val="21"/>
                <w:szCs w:val="21"/>
                <w:lang w:val="en-US" w:eastAsia="zh-CN"/>
              </w:rPr>
              <w:t>/12，</w:t>
            </w:r>
            <w:r>
              <w:rPr>
                <w:rFonts w:eastAsia="Times New Roman"/>
                <w:color w:val="000000"/>
                <w:szCs w:val="21"/>
              </w:rPr>
              <w:t>1</w:t>
            </w:r>
            <w:r>
              <w:rPr>
                <w:rFonts w:hint="eastAsia"/>
                <w:color w:val="000000"/>
                <w:szCs w:val="21"/>
                <w:lang w:val="en-US" w:eastAsia="zh-CN"/>
              </w:rPr>
              <w:t>050</w:t>
            </w:r>
            <w:r>
              <w:rPr>
                <w:rFonts w:eastAsia="Times New Roman"/>
                <w:color w:val="000000"/>
                <w:szCs w:val="21"/>
              </w:rPr>
              <w:t>KG，1.0m/S</w:t>
            </w:r>
          </w:p>
        </w:tc>
        <w:tc>
          <w:tcPr>
            <w:tcW w:w="1398" w:type="dxa"/>
            <w:vMerge w:val="continue"/>
            <w:noWrap w:val="0"/>
            <w:vAlign w:val="top"/>
          </w:tcPr>
          <w:p w14:paraId="2208BEC5">
            <w:pPr>
              <w:spacing w:line="360" w:lineRule="exact"/>
              <w:jc w:val="left"/>
              <w:rPr>
                <w:rFonts w:ascii="宋体" w:hAnsi="宋体" w:eastAsia="宋体"/>
                <w:szCs w:val="21"/>
              </w:rPr>
            </w:pPr>
          </w:p>
        </w:tc>
      </w:tr>
      <w:tr w14:paraId="240B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5844A41B">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46</w:t>
            </w:r>
          </w:p>
        </w:tc>
        <w:tc>
          <w:tcPr>
            <w:tcW w:w="3537" w:type="dxa"/>
            <w:noWrap w:val="0"/>
            <w:vAlign w:val="center"/>
          </w:tcPr>
          <w:p w14:paraId="343D351E">
            <w:pPr>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杭州西奥XO-CONIII（MRL）</w:t>
            </w:r>
            <w:r>
              <w:rPr>
                <w:rFonts w:hint="eastAsia" w:ascii="宋体" w:hAnsi="宋体" w:eastAsia="宋体" w:cs="宋体"/>
                <w:color w:val="000000"/>
                <w:szCs w:val="21"/>
              </w:rPr>
              <w:t>曳引与强制驱动电梯</w:t>
            </w:r>
          </w:p>
        </w:tc>
        <w:tc>
          <w:tcPr>
            <w:tcW w:w="3119" w:type="dxa"/>
            <w:noWrap w:val="0"/>
            <w:vAlign w:val="center"/>
          </w:tcPr>
          <w:p w14:paraId="5D94C471">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12</w:t>
            </w:r>
            <w:r>
              <w:rPr>
                <w:rFonts w:hint="eastAsia" w:ascii="宋体" w:hAnsi="宋体" w:cs="宋体"/>
                <w:kern w:val="0"/>
                <w:sz w:val="21"/>
                <w:szCs w:val="21"/>
                <w:lang w:val="en-US" w:eastAsia="zh-CN"/>
              </w:rPr>
              <w:t>/12，</w:t>
            </w:r>
            <w:r>
              <w:rPr>
                <w:rFonts w:eastAsia="Times New Roman"/>
                <w:color w:val="000000"/>
                <w:szCs w:val="21"/>
              </w:rPr>
              <w:t>1</w:t>
            </w:r>
            <w:r>
              <w:rPr>
                <w:rFonts w:hint="eastAsia"/>
                <w:color w:val="000000"/>
                <w:szCs w:val="21"/>
                <w:lang w:val="en-US" w:eastAsia="zh-CN"/>
              </w:rPr>
              <w:t>050</w:t>
            </w:r>
            <w:r>
              <w:rPr>
                <w:rFonts w:eastAsia="Times New Roman"/>
                <w:color w:val="000000"/>
                <w:szCs w:val="21"/>
              </w:rPr>
              <w:t>KG，1.0m/S</w:t>
            </w:r>
          </w:p>
        </w:tc>
        <w:tc>
          <w:tcPr>
            <w:tcW w:w="1398" w:type="dxa"/>
            <w:vMerge w:val="continue"/>
            <w:noWrap w:val="0"/>
            <w:vAlign w:val="top"/>
          </w:tcPr>
          <w:p w14:paraId="393B8BD9">
            <w:pPr>
              <w:spacing w:line="360" w:lineRule="exact"/>
              <w:jc w:val="left"/>
              <w:rPr>
                <w:rFonts w:ascii="宋体" w:hAnsi="宋体" w:eastAsia="宋体"/>
                <w:szCs w:val="21"/>
              </w:rPr>
            </w:pPr>
          </w:p>
        </w:tc>
      </w:tr>
      <w:tr w14:paraId="49E6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4F9B7AAB">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47</w:t>
            </w:r>
          </w:p>
        </w:tc>
        <w:tc>
          <w:tcPr>
            <w:tcW w:w="3537" w:type="dxa"/>
            <w:noWrap w:val="0"/>
            <w:vAlign w:val="center"/>
          </w:tcPr>
          <w:p w14:paraId="3A405917">
            <w:pPr>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杭州西奥XO-CONIII（MRL）</w:t>
            </w:r>
            <w:r>
              <w:rPr>
                <w:rFonts w:hint="eastAsia" w:ascii="宋体" w:hAnsi="宋体" w:eastAsia="宋体" w:cs="宋体"/>
                <w:color w:val="000000"/>
                <w:szCs w:val="21"/>
              </w:rPr>
              <w:t>曳引与强制驱动电梯</w:t>
            </w:r>
          </w:p>
        </w:tc>
        <w:tc>
          <w:tcPr>
            <w:tcW w:w="3119" w:type="dxa"/>
            <w:noWrap w:val="0"/>
            <w:vAlign w:val="center"/>
          </w:tcPr>
          <w:p w14:paraId="35FC3C9D">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12</w:t>
            </w:r>
            <w:r>
              <w:rPr>
                <w:rFonts w:hint="eastAsia" w:ascii="宋体" w:hAnsi="宋体" w:cs="宋体"/>
                <w:kern w:val="0"/>
                <w:sz w:val="21"/>
                <w:szCs w:val="21"/>
                <w:lang w:val="en-US" w:eastAsia="zh-CN"/>
              </w:rPr>
              <w:t>/12，</w:t>
            </w:r>
            <w:r>
              <w:rPr>
                <w:rFonts w:eastAsia="Times New Roman"/>
                <w:color w:val="000000"/>
                <w:szCs w:val="21"/>
              </w:rPr>
              <w:t>1</w:t>
            </w:r>
            <w:r>
              <w:rPr>
                <w:rFonts w:hint="eastAsia"/>
                <w:color w:val="000000"/>
                <w:szCs w:val="21"/>
                <w:lang w:val="en-US" w:eastAsia="zh-CN"/>
              </w:rPr>
              <w:t>050</w:t>
            </w:r>
            <w:r>
              <w:rPr>
                <w:rFonts w:eastAsia="Times New Roman"/>
                <w:color w:val="000000"/>
                <w:szCs w:val="21"/>
              </w:rPr>
              <w:t>KG，1.0m/S</w:t>
            </w:r>
          </w:p>
        </w:tc>
        <w:tc>
          <w:tcPr>
            <w:tcW w:w="1398" w:type="dxa"/>
            <w:vMerge w:val="continue"/>
            <w:noWrap w:val="0"/>
            <w:vAlign w:val="top"/>
          </w:tcPr>
          <w:p w14:paraId="39285629">
            <w:pPr>
              <w:spacing w:line="360" w:lineRule="exact"/>
              <w:jc w:val="left"/>
              <w:rPr>
                <w:rFonts w:ascii="宋体" w:hAnsi="宋体" w:eastAsia="宋体"/>
                <w:szCs w:val="21"/>
              </w:rPr>
            </w:pPr>
          </w:p>
        </w:tc>
      </w:tr>
      <w:tr w14:paraId="7BE2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7A5DD8B6">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48</w:t>
            </w:r>
          </w:p>
        </w:tc>
        <w:tc>
          <w:tcPr>
            <w:tcW w:w="3537" w:type="dxa"/>
            <w:noWrap w:val="0"/>
            <w:vAlign w:val="center"/>
          </w:tcPr>
          <w:p w14:paraId="4D3D505A">
            <w:pPr>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杭州西奥XO-CONIII（MRL）</w:t>
            </w:r>
            <w:r>
              <w:rPr>
                <w:rFonts w:hint="eastAsia" w:ascii="宋体" w:hAnsi="宋体" w:eastAsia="宋体" w:cs="宋体"/>
                <w:color w:val="000000"/>
                <w:szCs w:val="21"/>
              </w:rPr>
              <w:t>曳引与强制驱动电梯</w:t>
            </w:r>
          </w:p>
        </w:tc>
        <w:tc>
          <w:tcPr>
            <w:tcW w:w="3119" w:type="dxa"/>
            <w:noWrap w:val="0"/>
            <w:vAlign w:val="center"/>
          </w:tcPr>
          <w:p w14:paraId="6C270039">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12</w:t>
            </w:r>
            <w:r>
              <w:rPr>
                <w:rFonts w:hint="eastAsia" w:ascii="宋体" w:hAnsi="宋体" w:cs="宋体"/>
                <w:kern w:val="0"/>
                <w:sz w:val="21"/>
                <w:szCs w:val="21"/>
                <w:lang w:val="en-US" w:eastAsia="zh-CN"/>
              </w:rPr>
              <w:t>/12，</w:t>
            </w:r>
            <w:r>
              <w:rPr>
                <w:rFonts w:eastAsia="Times New Roman"/>
                <w:color w:val="000000"/>
                <w:szCs w:val="21"/>
              </w:rPr>
              <w:t>1</w:t>
            </w:r>
            <w:r>
              <w:rPr>
                <w:rFonts w:hint="eastAsia"/>
                <w:color w:val="000000"/>
                <w:szCs w:val="21"/>
                <w:lang w:val="en-US" w:eastAsia="zh-CN"/>
              </w:rPr>
              <w:t>050</w:t>
            </w:r>
            <w:r>
              <w:rPr>
                <w:rFonts w:eastAsia="Times New Roman"/>
                <w:color w:val="000000"/>
                <w:szCs w:val="21"/>
              </w:rPr>
              <w:t>KG，1.0m/S</w:t>
            </w:r>
          </w:p>
        </w:tc>
        <w:tc>
          <w:tcPr>
            <w:tcW w:w="1398" w:type="dxa"/>
            <w:vMerge w:val="continue"/>
            <w:noWrap w:val="0"/>
            <w:vAlign w:val="top"/>
          </w:tcPr>
          <w:p w14:paraId="5DC24293">
            <w:pPr>
              <w:spacing w:line="360" w:lineRule="exact"/>
              <w:jc w:val="left"/>
              <w:rPr>
                <w:rFonts w:ascii="宋体" w:hAnsi="宋体" w:eastAsia="宋体"/>
                <w:szCs w:val="21"/>
              </w:rPr>
            </w:pPr>
          </w:p>
        </w:tc>
      </w:tr>
      <w:tr w14:paraId="099C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noWrap w:val="0"/>
            <w:vAlign w:val="center"/>
          </w:tcPr>
          <w:p w14:paraId="2F852805">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49</w:t>
            </w:r>
          </w:p>
        </w:tc>
        <w:tc>
          <w:tcPr>
            <w:tcW w:w="3537" w:type="dxa"/>
            <w:noWrap w:val="0"/>
            <w:vAlign w:val="center"/>
          </w:tcPr>
          <w:p w14:paraId="5C97D9D0">
            <w:pPr>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杭州西奥XO-CONIII</w:t>
            </w:r>
            <w:r>
              <w:rPr>
                <w:rFonts w:hint="eastAsia" w:ascii="宋体" w:hAnsi="宋体" w:eastAsia="宋体" w:cs="宋体"/>
                <w:color w:val="000000"/>
                <w:szCs w:val="21"/>
              </w:rPr>
              <w:t>曳引与强制驱动电梯</w:t>
            </w:r>
          </w:p>
        </w:tc>
        <w:tc>
          <w:tcPr>
            <w:tcW w:w="3119" w:type="dxa"/>
            <w:noWrap w:val="0"/>
            <w:vAlign w:val="center"/>
          </w:tcPr>
          <w:p w14:paraId="79CD5683">
            <w:pPr>
              <w:jc w:val="left"/>
              <w:rPr>
                <w:rFonts w:eastAsia="Times New Roman"/>
                <w:color w:val="000000"/>
                <w:szCs w:val="21"/>
              </w:rPr>
            </w:pPr>
            <w:r>
              <w:rPr>
                <w:rFonts w:eastAsia="Times New Roman"/>
                <w:color w:val="000000"/>
                <w:szCs w:val="21"/>
              </w:rPr>
              <w:t>曳引驱动乘客电梯</w:t>
            </w:r>
            <w:r>
              <w:rPr>
                <w:rFonts w:hint="eastAsia"/>
                <w:color w:val="000000"/>
                <w:szCs w:val="21"/>
                <w:lang w:eastAsia="zh-CN"/>
              </w:rPr>
              <w:t>，</w:t>
            </w:r>
            <w:r>
              <w:rPr>
                <w:rFonts w:hint="eastAsia"/>
                <w:color w:val="000000"/>
                <w:szCs w:val="21"/>
                <w:lang w:val="en-US" w:eastAsia="zh-CN"/>
              </w:rPr>
              <w:t>13</w:t>
            </w:r>
            <w:r>
              <w:rPr>
                <w:rFonts w:hint="eastAsia" w:ascii="宋体" w:hAnsi="宋体" w:cs="宋体"/>
                <w:kern w:val="0"/>
                <w:sz w:val="21"/>
                <w:szCs w:val="21"/>
                <w:lang w:val="en-US" w:eastAsia="zh-CN"/>
              </w:rPr>
              <w:t>/13，</w:t>
            </w:r>
            <w:r>
              <w:rPr>
                <w:rFonts w:eastAsia="Times New Roman"/>
                <w:color w:val="000000"/>
                <w:szCs w:val="21"/>
              </w:rPr>
              <w:t>1</w:t>
            </w:r>
            <w:r>
              <w:rPr>
                <w:rFonts w:hint="eastAsia"/>
                <w:color w:val="000000"/>
                <w:szCs w:val="21"/>
                <w:lang w:val="en-US" w:eastAsia="zh-CN"/>
              </w:rPr>
              <w:t>800</w:t>
            </w:r>
            <w:r>
              <w:rPr>
                <w:rFonts w:eastAsia="Times New Roman"/>
                <w:color w:val="000000"/>
                <w:szCs w:val="21"/>
              </w:rPr>
              <w:t>KG，1.0m/S</w:t>
            </w:r>
          </w:p>
        </w:tc>
        <w:tc>
          <w:tcPr>
            <w:tcW w:w="1398" w:type="dxa"/>
            <w:vMerge w:val="continue"/>
            <w:noWrap w:val="0"/>
            <w:vAlign w:val="top"/>
          </w:tcPr>
          <w:p w14:paraId="37D25A7D">
            <w:pPr>
              <w:spacing w:line="360" w:lineRule="exact"/>
              <w:jc w:val="left"/>
              <w:rPr>
                <w:rFonts w:ascii="宋体" w:hAnsi="宋体" w:eastAsia="宋体"/>
                <w:szCs w:val="21"/>
              </w:rPr>
            </w:pPr>
          </w:p>
        </w:tc>
      </w:tr>
      <w:tr w14:paraId="6C3C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6" w:type="dxa"/>
            <w:gridSpan w:val="4"/>
            <w:noWrap w:val="0"/>
            <w:vAlign w:val="center"/>
          </w:tcPr>
          <w:p w14:paraId="4212BE64">
            <w:pPr>
              <w:spacing w:line="360" w:lineRule="exact"/>
              <w:jc w:val="left"/>
              <w:rPr>
                <w:rFonts w:ascii="宋体" w:hAnsi="宋体" w:eastAsia="宋体"/>
                <w:szCs w:val="21"/>
              </w:rPr>
            </w:pPr>
            <w:r>
              <w:rPr>
                <w:rFonts w:hint="eastAsia" w:ascii="宋体" w:hAnsi="宋体" w:eastAsia="宋体"/>
                <w:szCs w:val="21"/>
              </w:rPr>
              <w:t>其他要求：</w:t>
            </w:r>
          </w:p>
          <w:p w14:paraId="48BDAFE7">
            <w:pPr>
              <w:spacing w:line="360" w:lineRule="exact"/>
              <w:jc w:val="left"/>
              <w:rPr>
                <w:rFonts w:ascii="宋体" w:hAnsi="宋体" w:eastAsia="宋体"/>
                <w:szCs w:val="21"/>
              </w:rPr>
            </w:pPr>
            <w:r>
              <w:rPr>
                <w:rFonts w:hint="eastAsia" w:ascii="宋体" w:hAnsi="宋体" w:eastAsia="宋体"/>
                <w:szCs w:val="21"/>
              </w:rPr>
              <w:t>1、在维护过程中，发生设备损坏、安全事故的由乙方承担全部责任。（出具承诺书）</w:t>
            </w:r>
          </w:p>
          <w:p w14:paraId="2645AAF8">
            <w:pPr>
              <w:spacing w:line="360" w:lineRule="exact"/>
              <w:jc w:val="left"/>
              <w:rPr>
                <w:rFonts w:ascii="宋体" w:hAnsi="宋体" w:eastAsia="宋体"/>
                <w:szCs w:val="21"/>
              </w:rPr>
            </w:pPr>
            <w:r>
              <w:rPr>
                <w:rFonts w:hint="eastAsia" w:ascii="宋体" w:hAnsi="宋体" w:eastAsia="宋体"/>
                <w:szCs w:val="21"/>
              </w:rPr>
              <w:t>2、服务期合同签订后1年。</w:t>
            </w:r>
          </w:p>
          <w:p w14:paraId="0CA8D85C">
            <w:pPr>
              <w:spacing w:line="360" w:lineRule="exact"/>
              <w:jc w:val="left"/>
              <w:rPr>
                <w:rFonts w:ascii="宋体" w:hAnsi="宋体" w:eastAsia="宋体"/>
                <w:szCs w:val="21"/>
              </w:rPr>
            </w:pPr>
            <w:r>
              <w:rPr>
                <w:rFonts w:hint="eastAsia" w:ascii="宋体" w:hAnsi="宋体" w:eastAsia="宋体"/>
                <w:szCs w:val="21"/>
              </w:rPr>
              <w:t>3、维保过程中所用材料，单次单项大于200元由甲方承担，单次单项小于200元由乙方承担。</w:t>
            </w:r>
          </w:p>
          <w:p w14:paraId="29B053E4">
            <w:pPr>
              <w:spacing w:line="360" w:lineRule="exact"/>
              <w:jc w:val="left"/>
              <w:rPr>
                <w:rFonts w:ascii="宋体" w:hAnsi="宋体" w:eastAsia="宋体"/>
                <w:szCs w:val="21"/>
              </w:rPr>
            </w:pPr>
            <w:r>
              <w:rPr>
                <w:rFonts w:hint="eastAsia" w:ascii="宋体" w:hAnsi="宋体" w:eastAsia="宋体"/>
                <w:szCs w:val="21"/>
              </w:rPr>
              <w:t>4、</w:t>
            </w:r>
            <w:r>
              <w:rPr>
                <w:rFonts w:ascii="宋体" w:hAnsi="宋体" w:eastAsia="宋体"/>
                <w:szCs w:val="21"/>
              </w:rPr>
              <w:t>此费用含电梯年检费及配重费</w:t>
            </w:r>
            <w:r>
              <w:rPr>
                <w:rFonts w:hint="eastAsia" w:ascii="宋体" w:hAnsi="宋体" w:eastAsia="宋体"/>
                <w:szCs w:val="21"/>
              </w:rPr>
              <w:t>，</w:t>
            </w:r>
            <w:r>
              <w:rPr>
                <w:rFonts w:ascii="宋体" w:hAnsi="宋体" w:eastAsia="宋体"/>
                <w:szCs w:val="21"/>
              </w:rPr>
              <w:t>甲方不</w:t>
            </w:r>
            <w:r>
              <w:rPr>
                <w:rFonts w:hint="eastAsia" w:ascii="宋体" w:hAnsi="宋体" w:eastAsia="宋体"/>
                <w:szCs w:val="21"/>
                <w:lang w:val="en-US" w:eastAsia="zh-CN"/>
              </w:rPr>
              <w:t>再</w:t>
            </w:r>
            <w:r>
              <w:rPr>
                <w:rFonts w:ascii="宋体" w:hAnsi="宋体" w:eastAsia="宋体"/>
                <w:szCs w:val="21"/>
              </w:rPr>
              <w:t>另行承担。</w:t>
            </w:r>
          </w:p>
        </w:tc>
      </w:tr>
    </w:tbl>
    <w:p w14:paraId="5480B432">
      <w:pPr>
        <w:pStyle w:val="77"/>
        <w:spacing w:before="0" w:line="440" w:lineRule="exact"/>
        <w:jc w:val="center"/>
        <w:rPr>
          <w:rFonts w:hint="eastAsia" w:ascii="宋体" w:hAnsi="宋体" w:eastAsia="宋体"/>
          <w:b/>
          <w:spacing w:val="-1"/>
          <w:sz w:val="24"/>
          <w:szCs w:val="24"/>
          <w:lang w:eastAsia="zh-CN"/>
        </w:rPr>
      </w:pPr>
    </w:p>
    <w:p w14:paraId="05F69C40">
      <w:pPr>
        <w:pStyle w:val="77"/>
        <w:spacing w:before="0" w:line="440" w:lineRule="exact"/>
        <w:jc w:val="center"/>
        <w:rPr>
          <w:rFonts w:ascii="宋体" w:hAnsi="宋体" w:eastAsia="宋体"/>
          <w:b/>
          <w:sz w:val="32"/>
          <w:szCs w:val="32"/>
          <w:lang w:eastAsia="zh-CN"/>
        </w:rPr>
      </w:pPr>
      <w:r>
        <w:rPr>
          <w:rFonts w:hint="eastAsia" w:ascii="宋体" w:hAnsi="宋体" w:eastAsia="宋体"/>
          <w:b/>
          <w:spacing w:val="-1"/>
          <w:sz w:val="32"/>
          <w:szCs w:val="32"/>
          <w:lang w:eastAsia="zh-CN"/>
        </w:rPr>
        <w:br w:type="page"/>
      </w:r>
      <w:r>
        <w:rPr>
          <w:rFonts w:hint="eastAsia" w:ascii="宋体" w:hAnsi="宋体" w:eastAsia="宋体"/>
          <w:b/>
          <w:spacing w:val="-1"/>
          <w:sz w:val="32"/>
          <w:szCs w:val="32"/>
          <w:lang w:eastAsia="zh-CN"/>
        </w:rPr>
        <w:t>曳引与强制驱动电梯维护保养项目</w:t>
      </w:r>
      <w:r>
        <w:rPr>
          <w:rFonts w:ascii="宋体" w:hAnsi="宋体" w:eastAsia="宋体" w:cs="Calibri"/>
          <w:b/>
          <w:spacing w:val="-1"/>
          <w:sz w:val="32"/>
          <w:szCs w:val="32"/>
          <w:lang w:eastAsia="zh-CN"/>
        </w:rPr>
        <w:t>(</w:t>
      </w:r>
      <w:r>
        <w:rPr>
          <w:rFonts w:hint="eastAsia" w:ascii="宋体" w:hAnsi="宋体" w:eastAsia="宋体"/>
          <w:b/>
          <w:spacing w:val="-1"/>
          <w:sz w:val="32"/>
          <w:szCs w:val="32"/>
          <w:lang w:eastAsia="zh-CN"/>
        </w:rPr>
        <w:t>内容</w:t>
      </w:r>
      <w:r>
        <w:rPr>
          <w:rFonts w:ascii="宋体" w:hAnsi="宋体" w:eastAsia="宋体" w:cs="Calibri"/>
          <w:b/>
          <w:spacing w:val="-1"/>
          <w:sz w:val="32"/>
          <w:szCs w:val="32"/>
          <w:lang w:eastAsia="zh-CN"/>
        </w:rPr>
        <w:t>)</w:t>
      </w:r>
      <w:r>
        <w:rPr>
          <w:rFonts w:hint="eastAsia" w:ascii="宋体" w:hAnsi="宋体" w:eastAsia="宋体"/>
          <w:b/>
          <w:spacing w:val="-1"/>
          <w:sz w:val="32"/>
          <w:szCs w:val="32"/>
          <w:lang w:eastAsia="zh-CN"/>
        </w:rPr>
        <w:t>和要求</w:t>
      </w:r>
    </w:p>
    <w:p w14:paraId="6CE5FC75">
      <w:pPr>
        <w:pStyle w:val="14"/>
        <w:spacing w:line="440" w:lineRule="exact"/>
        <w:ind w:left="0"/>
        <w:rPr>
          <w:rFonts w:ascii="宋体" w:hAnsi="宋体" w:eastAsia="宋体"/>
          <w:b/>
          <w:bCs/>
          <w:lang w:eastAsia="zh-CN"/>
        </w:rPr>
      </w:pPr>
      <w:r>
        <w:rPr>
          <w:rFonts w:hint="eastAsia" w:ascii="宋体" w:hAnsi="宋体" w:eastAsia="宋体" w:cs="黑体"/>
          <w:b/>
          <w:bCs/>
          <w:spacing w:val="1"/>
          <w:lang w:val="en-US" w:eastAsia="zh-CN"/>
        </w:rPr>
        <w:t>1、</w:t>
      </w:r>
      <w:r>
        <w:rPr>
          <w:rFonts w:hint="eastAsia" w:ascii="宋体" w:hAnsi="宋体" w:eastAsia="宋体" w:cs="黑体"/>
          <w:b/>
          <w:bCs/>
          <w:spacing w:val="1"/>
          <w:lang w:eastAsia="zh-CN"/>
        </w:rPr>
        <w:t>A1</w:t>
      </w:r>
      <w:r>
        <w:rPr>
          <w:rFonts w:hint="eastAsia" w:ascii="宋体" w:hAnsi="宋体" w:eastAsia="宋体" w:cs="黑体"/>
          <w:b/>
          <w:bCs/>
          <w:spacing w:val="7"/>
          <w:lang w:eastAsia="zh-CN"/>
        </w:rPr>
        <w:t>半月维护保养项目</w:t>
      </w:r>
      <w:r>
        <w:rPr>
          <w:rFonts w:hint="eastAsia" w:ascii="宋体" w:hAnsi="宋体" w:eastAsia="宋体" w:cs="宋体"/>
          <w:b/>
          <w:bCs/>
          <w:spacing w:val="7"/>
          <w:lang w:eastAsia="zh-CN"/>
        </w:rPr>
        <w:t>(</w:t>
      </w:r>
      <w:r>
        <w:rPr>
          <w:rFonts w:hint="eastAsia" w:ascii="宋体" w:hAnsi="宋体" w:eastAsia="宋体" w:cs="黑体"/>
          <w:b/>
          <w:bCs/>
          <w:spacing w:val="7"/>
          <w:lang w:eastAsia="zh-CN"/>
        </w:rPr>
        <w:t>内容</w:t>
      </w:r>
      <w:r>
        <w:rPr>
          <w:rFonts w:hint="eastAsia" w:ascii="宋体" w:hAnsi="宋体" w:eastAsia="宋体" w:cs="宋体"/>
          <w:b/>
          <w:bCs/>
          <w:spacing w:val="7"/>
          <w:lang w:eastAsia="zh-CN"/>
        </w:rPr>
        <w:t>)</w:t>
      </w:r>
      <w:r>
        <w:rPr>
          <w:rFonts w:hint="eastAsia" w:ascii="宋体" w:hAnsi="宋体" w:eastAsia="宋体" w:cs="黑体"/>
          <w:b/>
          <w:bCs/>
          <w:spacing w:val="7"/>
          <w:lang w:eastAsia="zh-CN"/>
        </w:rPr>
        <w:t>和要求</w:t>
      </w:r>
      <w:r>
        <w:rPr>
          <w:rFonts w:hint="eastAsia" w:ascii="宋体" w:hAnsi="宋体" w:eastAsia="宋体"/>
          <w:b/>
          <w:bCs/>
          <w:spacing w:val="6"/>
          <w:lang w:eastAsia="zh-CN"/>
        </w:rPr>
        <w:t>见表</w:t>
      </w:r>
      <w:r>
        <w:rPr>
          <w:rFonts w:ascii="宋体" w:hAnsi="宋体" w:eastAsia="宋体" w:cs="Times New Roman"/>
          <w:b/>
          <w:bCs/>
          <w:spacing w:val="3"/>
          <w:lang w:eastAsia="zh-CN"/>
        </w:rPr>
        <w:t>A-1</w:t>
      </w:r>
      <w:r>
        <w:rPr>
          <w:rFonts w:hint="eastAsia" w:ascii="宋体" w:hAnsi="宋体" w:eastAsia="宋体"/>
          <w:b/>
          <w:bCs/>
          <w:spacing w:val="3"/>
          <w:lang w:eastAsia="zh-CN"/>
        </w:rPr>
        <w:t>。</w:t>
      </w:r>
    </w:p>
    <w:p w14:paraId="5B5848B4">
      <w:pPr>
        <w:pStyle w:val="14"/>
        <w:tabs>
          <w:tab w:val="left" w:pos="951"/>
        </w:tabs>
        <w:spacing w:line="440" w:lineRule="exact"/>
        <w:ind w:left="0"/>
        <w:jc w:val="center"/>
        <w:rPr>
          <w:rFonts w:ascii="宋体" w:hAnsi="宋体" w:eastAsia="宋体"/>
          <w:lang w:eastAsia="zh-CN"/>
        </w:rPr>
      </w:pPr>
      <w:r>
        <w:rPr>
          <w:rFonts w:hint="eastAsia" w:ascii="宋体" w:hAnsi="宋体" w:eastAsia="宋体"/>
          <w:lang w:eastAsia="zh-CN"/>
        </w:rPr>
        <w:t>表</w:t>
      </w:r>
      <w:r>
        <w:rPr>
          <w:rFonts w:ascii="宋体" w:hAnsi="宋体" w:eastAsia="宋体" w:cs="Times New Roman"/>
          <w:spacing w:val="2"/>
          <w:lang w:eastAsia="zh-CN"/>
        </w:rPr>
        <w:t>A-1</w:t>
      </w:r>
      <w:r>
        <w:rPr>
          <w:rFonts w:ascii="宋体" w:hAnsi="宋体" w:eastAsia="宋体" w:cs="Times New Roman"/>
          <w:spacing w:val="2"/>
          <w:lang w:eastAsia="zh-CN"/>
        </w:rPr>
        <w:tab/>
      </w:r>
      <w:r>
        <w:rPr>
          <w:rFonts w:hint="eastAsia" w:ascii="宋体" w:hAnsi="宋体" w:eastAsia="宋体"/>
          <w:spacing w:val="7"/>
          <w:lang w:eastAsia="zh-CN"/>
        </w:rPr>
        <w:t>半月维护保养项目</w:t>
      </w:r>
      <w:r>
        <w:rPr>
          <w:rFonts w:hint="eastAsia" w:ascii="宋体" w:hAnsi="宋体" w:eastAsia="宋体" w:cs="宋体"/>
          <w:spacing w:val="7"/>
          <w:lang w:eastAsia="zh-CN"/>
        </w:rPr>
        <w:t>(</w:t>
      </w:r>
      <w:r>
        <w:rPr>
          <w:rFonts w:hint="eastAsia" w:ascii="宋体" w:hAnsi="宋体" w:eastAsia="宋体"/>
          <w:spacing w:val="7"/>
          <w:lang w:eastAsia="zh-CN"/>
        </w:rPr>
        <w:t>内容</w:t>
      </w:r>
      <w:r>
        <w:rPr>
          <w:rFonts w:hint="eastAsia" w:ascii="宋体" w:hAnsi="宋体" w:eastAsia="宋体" w:cs="宋体"/>
          <w:spacing w:val="7"/>
          <w:lang w:eastAsia="zh-CN"/>
        </w:rPr>
        <w:t>)</w:t>
      </w:r>
      <w:r>
        <w:rPr>
          <w:rFonts w:hint="eastAsia" w:ascii="宋体" w:hAnsi="宋体" w:eastAsia="宋体"/>
          <w:spacing w:val="7"/>
          <w:lang w:eastAsia="zh-CN"/>
        </w:rPr>
        <w:t>和要求。</w:t>
      </w:r>
    </w:p>
    <w:p w14:paraId="373E4232">
      <w:pPr>
        <w:spacing w:before="2"/>
        <w:rPr>
          <w:rFonts w:ascii="方正姚体" w:hAnsi="方正姚体" w:eastAsia="方正姚体" w:cs="方正姚体"/>
          <w:sz w:val="7"/>
          <w:szCs w:val="7"/>
        </w:rPr>
      </w:pPr>
    </w:p>
    <w:tbl>
      <w:tblPr>
        <w:tblStyle w:val="76"/>
        <w:tblW w:w="8781"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7"/>
        <w:gridCol w:w="3277"/>
        <w:gridCol w:w="4927"/>
      </w:tblGrid>
      <w:tr w14:paraId="0358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exact"/>
        </w:trPr>
        <w:tc>
          <w:tcPr>
            <w:tcW w:w="577" w:type="dxa"/>
            <w:shd w:val="clear" w:color="auto" w:fill="FFFFFF"/>
            <w:noWrap w:val="0"/>
            <w:vAlign w:val="top"/>
          </w:tcPr>
          <w:p w14:paraId="06F231AB">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序号</w:t>
            </w:r>
          </w:p>
        </w:tc>
        <w:tc>
          <w:tcPr>
            <w:tcW w:w="3277" w:type="dxa"/>
            <w:shd w:val="clear" w:color="auto" w:fill="FFFFFF"/>
            <w:noWrap w:val="0"/>
            <w:vAlign w:val="top"/>
          </w:tcPr>
          <w:p w14:paraId="2D6F2356">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维护保养项目(内容)</w:t>
            </w:r>
          </w:p>
        </w:tc>
        <w:tc>
          <w:tcPr>
            <w:tcW w:w="4927" w:type="dxa"/>
            <w:shd w:val="clear" w:color="auto" w:fill="FFFFFF"/>
            <w:noWrap w:val="0"/>
            <w:vAlign w:val="top"/>
          </w:tcPr>
          <w:p w14:paraId="49FE0908">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维护保养基本要求</w:t>
            </w:r>
          </w:p>
        </w:tc>
      </w:tr>
      <w:tr w14:paraId="7955F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3BC7C484">
            <w:pPr>
              <w:pStyle w:val="78"/>
              <w:spacing w:before="63"/>
              <w:ind w:left="225"/>
              <w:rPr>
                <w:rFonts w:ascii="宋体" w:hAnsi="宋体"/>
                <w:sz w:val="21"/>
                <w:szCs w:val="21"/>
              </w:rPr>
            </w:pPr>
            <w:r>
              <w:rPr>
                <w:rFonts w:ascii="宋体" w:hAnsi="宋体"/>
                <w:sz w:val="21"/>
                <w:szCs w:val="21"/>
              </w:rPr>
              <w:t>1</w:t>
            </w:r>
          </w:p>
        </w:tc>
        <w:tc>
          <w:tcPr>
            <w:tcW w:w="3277" w:type="dxa"/>
            <w:shd w:val="clear" w:color="auto" w:fill="FFFFFF"/>
            <w:noWrap w:val="0"/>
            <w:vAlign w:val="top"/>
          </w:tcPr>
          <w:p w14:paraId="736A59E8">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机房、滑轮间环境</w:t>
            </w:r>
          </w:p>
        </w:tc>
        <w:tc>
          <w:tcPr>
            <w:tcW w:w="4927" w:type="dxa"/>
            <w:shd w:val="clear" w:color="auto" w:fill="FFFFFF"/>
            <w:noWrap w:val="0"/>
            <w:vAlign w:val="top"/>
          </w:tcPr>
          <w:p w14:paraId="2BCA498F">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清洁，门窗完好，照明正常</w:t>
            </w:r>
          </w:p>
        </w:tc>
      </w:tr>
      <w:tr w14:paraId="35445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exact"/>
        </w:trPr>
        <w:tc>
          <w:tcPr>
            <w:tcW w:w="577" w:type="dxa"/>
            <w:shd w:val="clear" w:color="auto" w:fill="FFFFFF"/>
            <w:noWrap w:val="0"/>
            <w:vAlign w:val="top"/>
          </w:tcPr>
          <w:p w14:paraId="3D9B90C2">
            <w:pPr>
              <w:pStyle w:val="78"/>
              <w:spacing w:before="63"/>
              <w:ind w:left="225"/>
              <w:rPr>
                <w:rFonts w:ascii="宋体" w:hAnsi="宋体"/>
                <w:sz w:val="21"/>
                <w:szCs w:val="21"/>
              </w:rPr>
            </w:pPr>
            <w:r>
              <w:rPr>
                <w:rFonts w:ascii="宋体" w:hAnsi="宋体"/>
                <w:sz w:val="21"/>
                <w:szCs w:val="21"/>
              </w:rPr>
              <w:t>2</w:t>
            </w:r>
          </w:p>
        </w:tc>
        <w:tc>
          <w:tcPr>
            <w:tcW w:w="3277" w:type="dxa"/>
            <w:shd w:val="clear" w:color="auto" w:fill="FFFFFF"/>
            <w:noWrap w:val="0"/>
            <w:vAlign w:val="top"/>
          </w:tcPr>
          <w:p w14:paraId="40F12BC5">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手动紧急操作装置</w:t>
            </w:r>
          </w:p>
        </w:tc>
        <w:tc>
          <w:tcPr>
            <w:tcW w:w="4927" w:type="dxa"/>
            <w:shd w:val="clear" w:color="auto" w:fill="FFFFFF"/>
            <w:noWrap w:val="0"/>
            <w:vAlign w:val="top"/>
          </w:tcPr>
          <w:p w14:paraId="45F26A9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齐全，在指定位置</w:t>
            </w:r>
          </w:p>
        </w:tc>
      </w:tr>
      <w:tr w14:paraId="5B2E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16275124">
            <w:pPr>
              <w:pStyle w:val="78"/>
              <w:spacing w:before="63"/>
              <w:ind w:left="225"/>
              <w:rPr>
                <w:rFonts w:ascii="宋体" w:hAnsi="宋体"/>
                <w:sz w:val="21"/>
                <w:szCs w:val="21"/>
              </w:rPr>
            </w:pPr>
            <w:r>
              <w:rPr>
                <w:rFonts w:ascii="宋体" w:hAnsi="宋体"/>
                <w:sz w:val="21"/>
                <w:szCs w:val="21"/>
              </w:rPr>
              <w:t>3</w:t>
            </w:r>
          </w:p>
        </w:tc>
        <w:tc>
          <w:tcPr>
            <w:tcW w:w="3277" w:type="dxa"/>
            <w:shd w:val="clear" w:color="auto" w:fill="FFFFFF"/>
            <w:noWrap w:val="0"/>
            <w:vAlign w:val="top"/>
          </w:tcPr>
          <w:p w14:paraId="037230D7">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驱动主机</w:t>
            </w:r>
          </w:p>
        </w:tc>
        <w:tc>
          <w:tcPr>
            <w:tcW w:w="4927" w:type="dxa"/>
            <w:shd w:val="clear" w:color="auto" w:fill="FFFFFF"/>
            <w:noWrap w:val="0"/>
            <w:vAlign w:val="top"/>
          </w:tcPr>
          <w:p w14:paraId="4750B8F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运行时无异常振动和异常声响</w:t>
            </w:r>
          </w:p>
        </w:tc>
      </w:tr>
      <w:tr w14:paraId="653A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1F1F4E82">
            <w:pPr>
              <w:pStyle w:val="78"/>
              <w:spacing w:before="63"/>
              <w:ind w:left="225"/>
              <w:rPr>
                <w:rFonts w:ascii="宋体" w:hAnsi="宋体"/>
                <w:sz w:val="21"/>
                <w:szCs w:val="21"/>
              </w:rPr>
            </w:pPr>
            <w:r>
              <w:rPr>
                <w:rFonts w:ascii="宋体" w:hAnsi="宋体"/>
                <w:sz w:val="21"/>
                <w:szCs w:val="21"/>
              </w:rPr>
              <w:t>4</w:t>
            </w:r>
          </w:p>
        </w:tc>
        <w:tc>
          <w:tcPr>
            <w:tcW w:w="3277" w:type="dxa"/>
            <w:shd w:val="clear" w:color="auto" w:fill="FFFFFF"/>
            <w:noWrap w:val="0"/>
            <w:vAlign w:val="top"/>
          </w:tcPr>
          <w:p w14:paraId="24D25BB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制动器各销轴部位</w:t>
            </w:r>
          </w:p>
        </w:tc>
        <w:tc>
          <w:tcPr>
            <w:tcW w:w="4927" w:type="dxa"/>
            <w:shd w:val="clear" w:color="auto" w:fill="FFFFFF"/>
            <w:noWrap w:val="0"/>
            <w:vAlign w:val="top"/>
          </w:tcPr>
          <w:p w14:paraId="52D8B00C">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动作灵活</w:t>
            </w:r>
          </w:p>
        </w:tc>
      </w:tr>
      <w:tr w14:paraId="7E62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77" w:type="dxa"/>
            <w:shd w:val="clear" w:color="auto" w:fill="FFFFFF"/>
            <w:noWrap w:val="0"/>
            <w:vAlign w:val="top"/>
          </w:tcPr>
          <w:p w14:paraId="26669BDE">
            <w:pPr>
              <w:pStyle w:val="78"/>
              <w:spacing w:before="63"/>
              <w:ind w:left="225" w:right="5"/>
              <w:rPr>
                <w:rFonts w:ascii="宋体" w:hAnsi="宋体"/>
                <w:sz w:val="21"/>
                <w:szCs w:val="21"/>
              </w:rPr>
            </w:pPr>
            <w:r>
              <w:rPr>
                <w:rFonts w:ascii="宋体" w:hAnsi="宋体"/>
                <w:sz w:val="21"/>
                <w:szCs w:val="21"/>
              </w:rPr>
              <w:t>5</w:t>
            </w:r>
          </w:p>
        </w:tc>
        <w:tc>
          <w:tcPr>
            <w:tcW w:w="3277" w:type="dxa"/>
            <w:shd w:val="clear" w:color="auto" w:fill="FFFFFF"/>
            <w:noWrap w:val="0"/>
            <w:vAlign w:val="top"/>
          </w:tcPr>
          <w:p w14:paraId="151CB04D">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制动器间隙</w:t>
            </w:r>
          </w:p>
        </w:tc>
        <w:tc>
          <w:tcPr>
            <w:tcW w:w="4927" w:type="dxa"/>
            <w:shd w:val="clear" w:color="auto" w:fill="FFFFFF"/>
            <w:noWrap w:val="0"/>
            <w:vAlign w:val="top"/>
          </w:tcPr>
          <w:p w14:paraId="5433A6F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打开时制动衬与制动轮不应发生摩擦，间隙值符合制造单位要求</w:t>
            </w:r>
          </w:p>
        </w:tc>
      </w:tr>
      <w:tr w14:paraId="108E3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77" w:type="dxa"/>
            <w:shd w:val="clear" w:color="auto" w:fill="FFFFFF"/>
            <w:noWrap w:val="0"/>
            <w:vAlign w:val="top"/>
          </w:tcPr>
          <w:p w14:paraId="27A1B939">
            <w:pPr>
              <w:pStyle w:val="78"/>
              <w:spacing w:before="63"/>
              <w:ind w:left="225" w:right="5"/>
              <w:rPr>
                <w:rFonts w:ascii="宋体" w:hAnsi="宋体"/>
                <w:sz w:val="21"/>
                <w:szCs w:val="21"/>
              </w:rPr>
            </w:pPr>
            <w:r>
              <w:rPr>
                <w:rFonts w:ascii="宋体" w:hAnsi="宋体"/>
                <w:sz w:val="21"/>
                <w:szCs w:val="21"/>
              </w:rPr>
              <w:t>6</w:t>
            </w:r>
          </w:p>
        </w:tc>
        <w:tc>
          <w:tcPr>
            <w:tcW w:w="3277" w:type="dxa"/>
            <w:shd w:val="clear" w:color="auto" w:fill="FFFFFF"/>
            <w:noWrap w:val="0"/>
            <w:vAlign w:val="top"/>
          </w:tcPr>
          <w:p w14:paraId="3408330F">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制动器作为轿厢意外移动保护装置制停子系统时的自监测</w:t>
            </w:r>
          </w:p>
        </w:tc>
        <w:tc>
          <w:tcPr>
            <w:tcW w:w="4927" w:type="dxa"/>
            <w:shd w:val="clear" w:color="auto" w:fill="FFFFFF"/>
            <w:noWrap w:val="0"/>
            <w:vAlign w:val="top"/>
          </w:tcPr>
          <w:p w14:paraId="0132A267">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制动力人工方式检测符合使用维护说明书要求；制动力自监测系统有记录</w:t>
            </w:r>
          </w:p>
        </w:tc>
      </w:tr>
      <w:tr w14:paraId="757F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2D0756DC">
            <w:pPr>
              <w:pStyle w:val="78"/>
              <w:spacing w:before="63"/>
              <w:ind w:left="225"/>
              <w:rPr>
                <w:rFonts w:ascii="宋体" w:hAnsi="宋体"/>
                <w:sz w:val="21"/>
                <w:szCs w:val="21"/>
              </w:rPr>
            </w:pPr>
            <w:r>
              <w:rPr>
                <w:rFonts w:ascii="宋体" w:hAnsi="宋体"/>
                <w:sz w:val="21"/>
                <w:szCs w:val="21"/>
              </w:rPr>
              <w:t>7</w:t>
            </w:r>
          </w:p>
        </w:tc>
        <w:tc>
          <w:tcPr>
            <w:tcW w:w="3277" w:type="dxa"/>
            <w:shd w:val="clear" w:color="auto" w:fill="FFFFFF"/>
            <w:noWrap w:val="0"/>
            <w:vAlign w:val="top"/>
          </w:tcPr>
          <w:p w14:paraId="65117C70">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编码器</w:t>
            </w:r>
          </w:p>
        </w:tc>
        <w:tc>
          <w:tcPr>
            <w:tcW w:w="4927" w:type="dxa"/>
            <w:shd w:val="clear" w:color="auto" w:fill="FFFFFF"/>
            <w:noWrap w:val="0"/>
            <w:vAlign w:val="top"/>
          </w:tcPr>
          <w:p w14:paraId="7204C12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清洁，安装牢固</w:t>
            </w:r>
          </w:p>
        </w:tc>
      </w:tr>
      <w:tr w14:paraId="289A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0AF7E18F">
            <w:pPr>
              <w:pStyle w:val="78"/>
              <w:spacing w:before="63"/>
              <w:ind w:left="225"/>
              <w:rPr>
                <w:rFonts w:ascii="宋体" w:hAnsi="宋体"/>
                <w:sz w:val="21"/>
                <w:szCs w:val="21"/>
              </w:rPr>
            </w:pPr>
            <w:r>
              <w:rPr>
                <w:rFonts w:ascii="宋体" w:hAnsi="宋体"/>
                <w:sz w:val="21"/>
                <w:szCs w:val="21"/>
              </w:rPr>
              <w:t>8</w:t>
            </w:r>
          </w:p>
        </w:tc>
        <w:tc>
          <w:tcPr>
            <w:tcW w:w="3277" w:type="dxa"/>
            <w:shd w:val="clear" w:color="auto" w:fill="FFFFFF"/>
            <w:noWrap w:val="0"/>
            <w:vAlign w:val="top"/>
          </w:tcPr>
          <w:p w14:paraId="53AC41E9">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限速器各销轴部位</w:t>
            </w:r>
          </w:p>
        </w:tc>
        <w:tc>
          <w:tcPr>
            <w:tcW w:w="4927" w:type="dxa"/>
            <w:shd w:val="clear" w:color="auto" w:fill="FFFFFF"/>
            <w:noWrap w:val="0"/>
            <w:vAlign w:val="top"/>
          </w:tcPr>
          <w:p w14:paraId="3197FF73">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润滑，转动灵活；电气开关正常</w:t>
            </w:r>
          </w:p>
        </w:tc>
      </w:tr>
      <w:tr w14:paraId="6D61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30B74BB2">
            <w:pPr>
              <w:pStyle w:val="78"/>
              <w:spacing w:before="63"/>
              <w:ind w:left="225"/>
              <w:rPr>
                <w:rFonts w:ascii="宋体" w:hAnsi="宋体"/>
                <w:sz w:val="21"/>
                <w:szCs w:val="21"/>
              </w:rPr>
            </w:pPr>
            <w:r>
              <w:rPr>
                <w:rFonts w:ascii="宋体" w:hAnsi="宋体"/>
                <w:sz w:val="21"/>
                <w:szCs w:val="21"/>
              </w:rPr>
              <w:t>9</w:t>
            </w:r>
          </w:p>
        </w:tc>
        <w:tc>
          <w:tcPr>
            <w:tcW w:w="3277" w:type="dxa"/>
            <w:shd w:val="clear" w:color="auto" w:fill="FFFFFF"/>
            <w:noWrap w:val="0"/>
            <w:vAlign w:val="top"/>
          </w:tcPr>
          <w:p w14:paraId="10BC38B6">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层门和轿门旁路装置</w:t>
            </w:r>
          </w:p>
        </w:tc>
        <w:tc>
          <w:tcPr>
            <w:tcW w:w="4927" w:type="dxa"/>
            <w:shd w:val="clear" w:color="auto" w:fill="FFFFFF"/>
            <w:noWrap w:val="0"/>
            <w:vAlign w:val="top"/>
          </w:tcPr>
          <w:p w14:paraId="4F6B8056">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工作正常</w:t>
            </w:r>
          </w:p>
        </w:tc>
      </w:tr>
      <w:tr w14:paraId="3BB1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exact"/>
        </w:trPr>
        <w:tc>
          <w:tcPr>
            <w:tcW w:w="577" w:type="dxa"/>
            <w:shd w:val="clear" w:color="auto" w:fill="FFFFFF"/>
            <w:noWrap w:val="0"/>
            <w:vAlign w:val="top"/>
          </w:tcPr>
          <w:p w14:paraId="61C504A8">
            <w:pPr>
              <w:pStyle w:val="78"/>
              <w:spacing w:before="63"/>
              <w:ind w:left="225"/>
              <w:rPr>
                <w:rFonts w:ascii="宋体" w:hAnsi="宋体"/>
                <w:sz w:val="21"/>
                <w:szCs w:val="21"/>
              </w:rPr>
            </w:pPr>
            <w:r>
              <w:rPr>
                <w:rFonts w:ascii="宋体" w:hAnsi="宋体"/>
                <w:sz w:val="21"/>
                <w:szCs w:val="21"/>
              </w:rPr>
              <w:t>10</w:t>
            </w:r>
          </w:p>
        </w:tc>
        <w:tc>
          <w:tcPr>
            <w:tcW w:w="3277" w:type="dxa"/>
            <w:shd w:val="clear" w:color="auto" w:fill="FFFFFF"/>
            <w:noWrap w:val="0"/>
            <w:vAlign w:val="top"/>
          </w:tcPr>
          <w:p w14:paraId="0DC1C888">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紧急电动运行</w:t>
            </w:r>
          </w:p>
        </w:tc>
        <w:tc>
          <w:tcPr>
            <w:tcW w:w="4927" w:type="dxa"/>
            <w:shd w:val="clear" w:color="auto" w:fill="FFFFFF"/>
            <w:noWrap w:val="0"/>
            <w:vAlign w:val="top"/>
          </w:tcPr>
          <w:p w14:paraId="6C24E59F">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工作正常</w:t>
            </w:r>
          </w:p>
        </w:tc>
      </w:tr>
      <w:tr w14:paraId="76FF3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2D93D56C">
            <w:pPr>
              <w:pStyle w:val="78"/>
              <w:spacing w:before="63"/>
              <w:ind w:left="225"/>
              <w:rPr>
                <w:rFonts w:ascii="宋体" w:hAnsi="宋体" w:cs="Times New Roman"/>
                <w:sz w:val="21"/>
                <w:szCs w:val="21"/>
              </w:rPr>
            </w:pPr>
            <w:r>
              <w:rPr>
                <w:rFonts w:ascii="宋体" w:hAnsi="宋体"/>
                <w:sz w:val="21"/>
                <w:szCs w:val="21"/>
              </w:rPr>
              <w:t>11</w:t>
            </w:r>
          </w:p>
        </w:tc>
        <w:tc>
          <w:tcPr>
            <w:tcW w:w="3277" w:type="dxa"/>
            <w:shd w:val="clear" w:color="auto" w:fill="FFFFFF"/>
            <w:noWrap w:val="0"/>
            <w:vAlign w:val="top"/>
          </w:tcPr>
          <w:p w14:paraId="5CC083F1">
            <w:pPr>
              <w:pStyle w:val="78"/>
              <w:spacing w:line="321" w:lineRule="exact"/>
              <w:ind w:left="100"/>
              <w:rPr>
                <w:rFonts w:ascii="宋体" w:hAnsi="宋体" w:cs="方正姚体"/>
                <w:sz w:val="21"/>
                <w:szCs w:val="21"/>
              </w:rPr>
            </w:pPr>
            <w:r>
              <w:rPr>
                <w:rFonts w:hint="eastAsia" w:ascii="宋体" w:hAnsi="宋体" w:cs="方正姚体"/>
                <w:sz w:val="21"/>
                <w:szCs w:val="21"/>
              </w:rPr>
              <w:t>轿顶</w:t>
            </w:r>
          </w:p>
        </w:tc>
        <w:tc>
          <w:tcPr>
            <w:tcW w:w="4927" w:type="dxa"/>
            <w:shd w:val="clear" w:color="auto" w:fill="FFFFFF"/>
            <w:noWrap w:val="0"/>
            <w:vAlign w:val="top"/>
          </w:tcPr>
          <w:p w14:paraId="50F49BBC">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清洁，防护栏安全可靠</w:t>
            </w:r>
          </w:p>
        </w:tc>
      </w:tr>
      <w:tr w14:paraId="7CA3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2FB3DECC">
            <w:pPr>
              <w:pStyle w:val="78"/>
              <w:spacing w:before="63"/>
              <w:ind w:left="225"/>
              <w:rPr>
                <w:rFonts w:ascii="宋体" w:hAnsi="宋体" w:cs="Times New Roman"/>
                <w:sz w:val="21"/>
                <w:szCs w:val="21"/>
              </w:rPr>
            </w:pPr>
            <w:r>
              <w:rPr>
                <w:rFonts w:ascii="宋体" w:hAnsi="宋体"/>
                <w:sz w:val="21"/>
                <w:szCs w:val="21"/>
              </w:rPr>
              <w:t>12</w:t>
            </w:r>
          </w:p>
        </w:tc>
        <w:tc>
          <w:tcPr>
            <w:tcW w:w="3277" w:type="dxa"/>
            <w:shd w:val="clear" w:color="auto" w:fill="FFFFFF"/>
            <w:noWrap w:val="0"/>
            <w:vAlign w:val="top"/>
          </w:tcPr>
          <w:p w14:paraId="66D2EAB8">
            <w:pPr>
              <w:pStyle w:val="78"/>
              <w:spacing w:line="321" w:lineRule="exact"/>
              <w:ind w:left="100"/>
              <w:rPr>
                <w:rFonts w:ascii="宋体" w:hAnsi="宋体" w:cs="方正姚体"/>
                <w:sz w:val="21"/>
                <w:szCs w:val="21"/>
                <w:lang w:eastAsia="zh-CN"/>
              </w:rPr>
            </w:pPr>
            <w:r>
              <w:rPr>
                <w:rFonts w:hint="eastAsia" w:ascii="宋体" w:hAnsi="宋体" w:cs="方正姚体"/>
                <w:sz w:val="21"/>
                <w:szCs w:val="21"/>
                <w:lang w:eastAsia="zh-CN"/>
              </w:rPr>
              <w:t>轿顶检修开关、停止装置</w:t>
            </w:r>
          </w:p>
        </w:tc>
        <w:tc>
          <w:tcPr>
            <w:tcW w:w="4927" w:type="dxa"/>
            <w:shd w:val="clear" w:color="auto" w:fill="FFFFFF"/>
            <w:noWrap w:val="0"/>
            <w:vAlign w:val="top"/>
          </w:tcPr>
          <w:p w14:paraId="5D898730">
            <w:pPr>
              <w:pStyle w:val="78"/>
              <w:spacing w:line="321" w:lineRule="exact"/>
              <w:ind w:left="102"/>
              <w:rPr>
                <w:rFonts w:ascii="宋体" w:hAnsi="宋体" w:cs="方正姚体"/>
                <w:sz w:val="21"/>
                <w:szCs w:val="21"/>
              </w:rPr>
            </w:pPr>
            <w:r>
              <w:rPr>
                <w:rFonts w:hint="eastAsia" w:ascii="宋体" w:hAnsi="宋体" w:cs="方正姚体"/>
                <w:sz w:val="21"/>
                <w:szCs w:val="21"/>
              </w:rPr>
              <w:t>工作正常</w:t>
            </w:r>
          </w:p>
        </w:tc>
      </w:tr>
      <w:tr w14:paraId="5501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4EB51549">
            <w:pPr>
              <w:pStyle w:val="78"/>
              <w:spacing w:before="63"/>
              <w:ind w:left="225"/>
              <w:rPr>
                <w:rFonts w:ascii="宋体" w:hAnsi="宋体" w:cs="Times New Roman"/>
                <w:sz w:val="21"/>
                <w:szCs w:val="21"/>
              </w:rPr>
            </w:pPr>
            <w:r>
              <w:rPr>
                <w:rFonts w:ascii="宋体" w:hAnsi="宋体"/>
                <w:sz w:val="21"/>
                <w:szCs w:val="21"/>
              </w:rPr>
              <w:t>13</w:t>
            </w:r>
          </w:p>
        </w:tc>
        <w:tc>
          <w:tcPr>
            <w:tcW w:w="3277" w:type="dxa"/>
            <w:shd w:val="clear" w:color="auto" w:fill="FFFFFF"/>
            <w:noWrap w:val="0"/>
            <w:vAlign w:val="top"/>
          </w:tcPr>
          <w:p w14:paraId="718F6378">
            <w:pPr>
              <w:pStyle w:val="78"/>
              <w:spacing w:line="321" w:lineRule="exact"/>
              <w:ind w:left="100"/>
              <w:rPr>
                <w:rFonts w:ascii="宋体" w:hAnsi="宋体" w:cs="方正姚体"/>
                <w:sz w:val="21"/>
                <w:szCs w:val="21"/>
              </w:rPr>
            </w:pPr>
            <w:r>
              <w:rPr>
                <w:rFonts w:hint="eastAsia" w:ascii="宋体" w:hAnsi="宋体" w:cs="方正姚体"/>
                <w:sz w:val="21"/>
                <w:szCs w:val="21"/>
              </w:rPr>
              <w:t>导靴上油杯</w:t>
            </w:r>
          </w:p>
        </w:tc>
        <w:tc>
          <w:tcPr>
            <w:tcW w:w="4927" w:type="dxa"/>
            <w:shd w:val="clear" w:color="auto" w:fill="FFFFFF"/>
            <w:noWrap w:val="0"/>
            <w:vAlign w:val="top"/>
          </w:tcPr>
          <w:p w14:paraId="2634AC7D">
            <w:pPr>
              <w:pStyle w:val="78"/>
              <w:spacing w:line="321" w:lineRule="exact"/>
              <w:ind w:left="102"/>
              <w:rPr>
                <w:rFonts w:ascii="宋体" w:hAnsi="宋体" w:cs="方正姚体"/>
                <w:sz w:val="21"/>
                <w:szCs w:val="21"/>
                <w:lang w:eastAsia="zh-CN"/>
              </w:rPr>
            </w:pPr>
            <w:r>
              <w:rPr>
                <w:rFonts w:hint="eastAsia" w:ascii="宋体" w:hAnsi="宋体" w:cs="方正姚体"/>
                <w:sz w:val="21"/>
                <w:szCs w:val="21"/>
                <w:lang w:eastAsia="zh-CN"/>
              </w:rPr>
              <w:t>吸油毛毡齐全，油量适宜，油杯无泄漏</w:t>
            </w:r>
          </w:p>
        </w:tc>
      </w:tr>
      <w:tr w14:paraId="7C93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1A9489D6">
            <w:pPr>
              <w:pStyle w:val="78"/>
              <w:spacing w:before="61"/>
              <w:ind w:left="225"/>
              <w:rPr>
                <w:rFonts w:ascii="宋体" w:hAnsi="宋体" w:cs="Times New Roman"/>
                <w:sz w:val="21"/>
                <w:szCs w:val="21"/>
              </w:rPr>
            </w:pPr>
            <w:r>
              <w:rPr>
                <w:rFonts w:ascii="宋体" w:hAnsi="宋体"/>
                <w:sz w:val="21"/>
                <w:szCs w:val="21"/>
              </w:rPr>
              <w:t>14</w:t>
            </w:r>
          </w:p>
        </w:tc>
        <w:tc>
          <w:tcPr>
            <w:tcW w:w="3277" w:type="dxa"/>
            <w:shd w:val="clear" w:color="auto" w:fill="FFFFFF"/>
            <w:noWrap w:val="0"/>
            <w:vAlign w:val="top"/>
          </w:tcPr>
          <w:p w14:paraId="7828F9C1">
            <w:pPr>
              <w:pStyle w:val="78"/>
              <w:spacing w:line="338" w:lineRule="exact"/>
              <w:ind w:left="100"/>
              <w:rPr>
                <w:rFonts w:ascii="宋体" w:hAnsi="宋体" w:cs="方正姚体"/>
                <w:sz w:val="21"/>
                <w:szCs w:val="21"/>
                <w:lang w:eastAsia="zh-CN"/>
              </w:rPr>
            </w:pPr>
            <w:r>
              <w:rPr>
                <w:rFonts w:hint="eastAsia" w:ascii="宋体" w:hAnsi="宋体" w:cs="方正姚体"/>
                <w:sz w:val="21"/>
                <w:szCs w:val="21"/>
                <w:lang w:eastAsia="zh-CN"/>
              </w:rPr>
              <w:t>对重</w:t>
            </w:r>
            <w:r>
              <w:rPr>
                <w:rFonts w:ascii="宋体" w:hAnsi="宋体" w:cs="Times New Roman"/>
                <w:sz w:val="21"/>
                <w:szCs w:val="21"/>
                <w:lang w:eastAsia="zh-CN"/>
              </w:rPr>
              <w:t>/</w:t>
            </w:r>
            <w:r>
              <w:rPr>
                <w:rFonts w:hint="eastAsia" w:ascii="宋体" w:hAnsi="宋体" w:cs="方正姚体"/>
                <w:sz w:val="21"/>
                <w:szCs w:val="21"/>
                <w:lang w:eastAsia="zh-CN"/>
              </w:rPr>
              <w:t>平衡重块及其压板</w:t>
            </w:r>
          </w:p>
        </w:tc>
        <w:tc>
          <w:tcPr>
            <w:tcW w:w="4927" w:type="dxa"/>
            <w:shd w:val="clear" w:color="auto" w:fill="FFFFFF"/>
            <w:noWrap w:val="0"/>
            <w:vAlign w:val="top"/>
          </w:tcPr>
          <w:p w14:paraId="2AD008E7">
            <w:pPr>
              <w:pStyle w:val="78"/>
              <w:spacing w:line="338" w:lineRule="exact"/>
              <w:ind w:left="102"/>
              <w:rPr>
                <w:rFonts w:ascii="宋体" w:hAnsi="宋体" w:cs="方正姚体"/>
                <w:sz w:val="21"/>
                <w:szCs w:val="21"/>
                <w:lang w:eastAsia="zh-CN"/>
              </w:rPr>
            </w:pPr>
            <w:r>
              <w:rPr>
                <w:rFonts w:hint="eastAsia" w:ascii="宋体" w:hAnsi="宋体" w:cs="方正姚体"/>
                <w:sz w:val="21"/>
                <w:szCs w:val="21"/>
                <w:lang w:eastAsia="zh-CN"/>
              </w:rPr>
              <w:t>对重</w:t>
            </w:r>
            <w:r>
              <w:rPr>
                <w:rFonts w:ascii="宋体" w:hAnsi="宋体" w:cs="Times New Roman"/>
                <w:sz w:val="21"/>
                <w:szCs w:val="21"/>
                <w:lang w:eastAsia="zh-CN"/>
              </w:rPr>
              <w:t>/</w:t>
            </w:r>
            <w:r>
              <w:rPr>
                <w:rFonts w:hint="eastAsia" w:ascii="宋体" w:hAnsi="宋体" w:cs="方正姚体"/>
                <w:sz w:val="21"/>
                <w:szCs w:val="21"/>
                <w:lang w:eastAsia="zh-CN"/>
              </w:rPr>
              <w:t>平衡重块无松动，压板紧固</w:t>
            </w:r>
          </w:p>
        </w:tc>
      </w:tr>
      <w:tr w14:paraId="5FD3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3A7785D1">
            <w:pPr>
              <w:pStyle w:val="78"/>
              <w:spacing w:before="61"/>
              <w:ind w:left="225"/>
              <w:rPr>
                <w:rFonts w:ascii="宋体" w:hAnsi="宋体" w:cs="Times New Roman"/>
                <w:sz w:val="21"/>
                <w:szCs w:val="21"/>
              </w:rPr>
            </w:pPr>
            <w:r>
              <w:rPr>
                <w:rFonts w:ascii="宋体" w:hAnsi="宋体"/>
                <w:sz w:val="21"/>
                <w:szCs w:val="21"/>
              </w:rPr>
              <w:t>15</w:t>
            </w:r>
          </w:p>
        </w:tc>
        <w:tc>
          <w:tcPr>
            <w:tcW w:w="3277" w:type="dxa"/>
            <w:shd w:val="clear" w:color="auto" w:fill="FFFFFF"/>
            <w:noWrap w:val="0"/>
            <w:vAlign w:val="top"/>
          </w:tcPr>
          <w:p w14:paraId="734776CC">
            <w:pPr>
              <w:pStyle w:val="78"/>
              <w:spacing w:line="320" w:lineRule="exact"/>
              <w:ind w:left="100"/>
              <w:rPr>
                <w:rFonts w:ascii="宋体" w:hAnsi="宋体" w:cs="方正姚体"/>
                <w:sz w:val="21"/>
                <w:szCs w:val="21"/>
              </w:rPr>
            </w:pPr>
            <w:r>
              <w:rPr>
                <w:rFonts w:hint="eastAsia" w:ascii="宋体" w:hAnsi="宋体" w:cs="方正姚体"/>
                <w:sz w:val="21"/>
                <w:szCs w:val="21"/>
              </w:rPr>
              <w:t>井道照明</w:t>
            </w:r>
          </w:p>
        </w:tc>
        <w:tc>
          <w:tcPr>
            <w:tcW w:w="4927" w:type="dxa"/>
            <w:shd w:val="clear" w:color="auto" w:fill="FFFFFF"/>
            <w:noWrap w:val="0"/>
            <w:vAlign w:val="top"/>
          </w:tcPr>
          <w:p w14:paraId="15AC642B">
            <w:pPr>
              <w:pStyle w:val="78"/>
              <w:spacing w:line="320" w:lineRule="exact"/>
              <w:ind w:left="102"/>
              <w:rPr>
                <w:rFonts w:ascii="宋体" w:hAnsi="宋体" w:cs="方正姚体"/>
                <w:sz w:val="21"/>
                <w:szCs w:val="21"/>
              </w:rPr>
            </w:pPr>
            <w:r>
              <w:rPr>
                <w:rFonts w:hint="eastAsia" w:ascii="宋体" w:hAnsi="宋体" w:cs="方正姚体"/>
                <w:sz w:val="21"/>
                <w:szCs w:val="21"/>
              </w:rPr>
              <w:t>齐全，正常</w:t>
            </w:r>
          </w:p>
        </w:tc>
      </w:tr>
      <w:tr w14:paraId="2FFE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exact"/>
        </w:trPr>
        <w:tc>
          <w:tcPr>
            <w:tcW w:w="577" w:type="dxa"/>
            <w:shd w:val="clear" w:color="auto" w:fill="FFFFFF"/>
            <w:noWrap w:val="0"/>
            <w:vAlign w:val="top"/>
          </w:tcPr>
          <w:p w14:paraId="3326A8B8">
            <w:pPr>
              <w:pStyle w:val="78"/>
              <w:spacing w:before="61"/>
              <w:ind w:left="225"/>
              <w:rPr>
                <w:rFonts w:ascii="宋体" w:hAnsi="宋体" w:cs="Times New Roman"/>
                <w:sz w:val="21"/>
                <w:szCs w:val="21"/>
              </w:rPr>
            </w:pPr>
            <w:r>
              <w:rPr>
                <w:rFonts w:ascii="宋体" w:hAnsi="宋体"/>
                <w:sz w:val="21"/>
                <w:szCs w:val="21"/>
              </w:rPr>
              <w:t>16</w:t>
            </w:r>
          </w:p>
        </w:tc>
        <w:tc>
          <w:tcPr>
            <w:tcW w:w="3277" w:type="dxa"/>
            <w:shd w:val="clear" w:color="auto" w:fill="FFFFFF"/>
            <w:noWrap w:val="0"/>
            <w:vAlign w:val="top"/>
          </w:tcPr>
          <w:p w14:paraId="0E6DC6B6">
            <w:pPr>
              <w:pStyle w:val="78"/>
              <w:spacing w:line="320" w:lineRule="exact"/>
              <w:ind w:left="100"/>
              <w:rPr>
                <w:rFonts w:ascii="宋体" w:hAnsi="宋体" w:cs="方正姚体"/>
                <w:sz w:val="21"/>
                <w:szCs w:val="21"/>
                <w:lang w:eastAsia="zh-CN"/>
              </w:rPr>
            </w:pPr>
            <w:r>
              <w:rPr>
                <w:rFonts w:hint="eastAsia" w:ascii="宋体" w:hAnsi="宋体" w:cs="方正姚体"/>
                <w:sz w:val="21"/>
                <w:szCs w:val="21"/>
                <w:lang w:eastAsia="zh-CN"/>
              </w:rPr>
              <w:t>轿厢照明、风扇、应急照明</w:t>
            </w:r>
          </w:p>
        </w:tc>
        <w:tc>
          <w:tcPr>
            <w:tcW w:w="4927" w:type="dxa"/>
            <w:shd w:val="clear" w:color="auto" w:fill="FFFFFF"/>
            <w:noWrap w:val="0"/>
            <w:vAlign w:val="top"/>
          </w:tcPr>
          <w:p w14:paraId="6BDB81B5">
            <w:pPr>
              <w:pStyle w:val="78"/>
              <w:spacing w:line="320" w:lineRule="exact"/>
              <w:ind w:left="102"/>
              <w:rPr>
                <w:rFonts w:ascii="宋体" w:hAnsi="宋体" w:cs="方正姚体"/>
                <w:sz w:val="21"/>
                <w:szCs w:val="21"/>
              </w:rPr>
            </w:pPr>
            <w:r>
              <w:rPr>
                <w:rFonts w:hint="eastAsia" w:ascii="宋体" w:hAnsi="宋体" w:cs="方正姚体"/>
                <w:sz w:val="21"/>
                <w:szCs w:val="21"/>
              </w:rPr>
              <w:t>工作正常</w:t>
            </w:r>
          </w:p>
        </w:tc>
      </w:tr>
      <w:tr w14:paraId="3047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7C52A160">
            <w:pPr>
              <w:pStyle w:val="78"/>
              <w:spacing w:before="63"/>
              <w:ind w:left="225"/>
              <w:rPr>
                <w:rFonts w:ascii="宋体" w:hAnsi="宋体" w:cs="Times New Roman"/>
                <w:sz w:val="21"/>
                <w:szCs w:val="21"/>
              </w:rPr>
            </w:pPr>
            <w:r>
              <w:rPr>
                <w:rFonts w:ascii="宋体" w:hAnsi="宋体"/>
                <w:sz w:val="21"/>
                <w:szCs w:val="21"/>
              </w:rPr>
              <w:t>17</w:t>
            </w:r>
          </w:p>
        </w:tc>
        <w:tc>
          <w:tcPr>
            <w:tcW w:w="3277" w:type="dxa"/>
            <w:shd w:val="clear" w:color="auto" w:fill="FFFFFF"/>
            <w:noWrap w:val="0"/>
            <w:vAlign w:val="top"/>
          </w:tcPr>
          <w:p w14:paraId="0B62B399">
            <w:pPr>
              <w:pStyle w:val="78"/>
              <w:spacing w:line="321" w:lineRule="exact"/>
              <w:ind w:left="100"/>
              <w:rPr>
                <w:rFonts w:ascii="宋体" w:hAnsi="宋体" w:cs="方正姚体"/>
                <w:sz w:val="21"/>
                <w:szCs w:val="21"/>
                <w:lang w:eastAsia="zh-CN"/>
              </w:rPr>
            </w:pPr>
            <w:r>
              <w:rPr>
                <w:rFonts w:hint="eastAsia" w:ascii="宋体" w:hAnsi="宋体" w:cs="方正姚体"/>
                <w:sz w:val="21"/>
                <w:szCs w:val="21"/>
                <w:lang w:eastAsia="zh-CN"/>
              </w:rPr>
              <w:t>轿厢检修开关、停止装置</w:t>
            </w:r>
          </w:p>
        </w:tc>
        <w:tc>
          <w:tcPr>
            <w:tcW w:w="4927" w:type="dxa"/>
            <w:shd w:val="clear" w:color="auto" w:fill="FFFFFF"/>
            <w:noWrap w:val="0"/>
            <w:vAlign w:val="top"/>
          </w:tcPr>
          <w:p w14:paraId="617CCA86">
            <w:pPr>
              <w:pStyle w:val="78"/>
              <w:spacing w:line="321" w:lineRule="exact"/>
              <w:ind w:left="102"/>
              <w:rPr>
                <w:rFonts w:ascii="宋体" w:hAnsi="宋体" w:cs="方正姚体"/>
                <w:sz w:val="21"/>
                <w:szCs w:val="21"/>
              </w:rPr>
            </w:pPr>
            <w:r>
              <w:rPr>
                <w:rFonts w:hint="eastAsia" w:ascii="宋体" w:hAnsi="宋体" w:cs="方正姚体"/>
                <w:sz w:val="21"/>
                <w:szCs w:val="21"/>
              </w:rPr>
              <w:t>工作正常</w:t>
            </w:r>
          </w:p>
        </w:tc>
      </w:tr>
      <w:tr w14:paraId="748B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07CFDAE1">
            <w:pPr>
              <w:pStyle w:val="78"/>
              <w:spacing w:before="63"/>
              <w:ind w:left="225"/>
              <w:rPr>
                <w:rFonts w:ascii="宋体" w:hAnsi="宋体" w:cs="Times New Roman"/>
                <w:sz w:val="21"/>
                <w:szCs w:val="21"/>
              </w:rPr>
            </w:pPr>
            <w:r>
              <w:rPr>
                <w:rFonts w:ascii="宋体" w:hAnsi="宋体"/>
                <w:sz w:val="21"/>
                <w:szCs w:val="21"/>
              </w:rPr>
              <w:t>18</w:t>
            </w:r>
          </w:p>
        </w:tc>
        <w:tc>
          <w:tcPr>
            <w:tcW w:w="3277" w:type="dxa"/>
            <w:shd w:val="clear" w:color="auto" w:fill="FFFFFF"/>
            <w:noWrap w:val="0"/>
            <w:vAlign w:val="top"/>
          </w:tcPr>
          <w:p w14:paraId="37B5D73F">
            <w:pPr>
              <w:pStyle w:val="78"/>
              <w:spacing w:line="321" w:lineRule="exact"/>
              <w:ind w:left="100"/>
              <w:rPr>
                <w:rFonts w:ascii="宋体" w:hAnsi="宋体" w:cs="方正姚体"/>
                <w:sz w:val="21"/>
                <w:szCs w:val="21"/>
                <w:lang w:eastAsia="zh-CN"/>
              </w:rPr>
            </w:pPr>
            <w:r>
              <w:rPr>
                <w:rFonts w:hint="eastAsia" w:ascii="宋体" w:hAnsi="宋体" w:cs="方正姚体"/>
                <w:sz w:val="21"/>
                <w:szCs w:val="21"/>
                <w:lang w:eastAsia="zh-CN"/>
              </w:rPr>
              <w:t>轿内报警装置、对讲系统</w:t>
            </w:r>
          </w:p>
        </w:tc>
        <w:tc>
          <w:tcPr>
            <w:tcW w:w="4927" w:type="dxa"/>
            <w:shd w:val="clear" w:color="auto" w:fill="FFFFFF"/>
            <w:noWrap w:val="0"/>
            <w:vAlign w:val="top"/>
          </w:tcPr>
          <w:p w14:paraId="6056B972">
            <w:pPr>
              <w:pStyle w:val="78"/>
              <w:spacing w:line="321" w:lineRule="exact"/>
              <w:ind w:left="102"/>
              <w:rPr>
                <w:rFonts w:ascii="宋体" w:hAnsi="宋体" w:cs="方正姚体"/>
                <w:sz w:val="21"/>
                <w:szCs w:val="21"/>
              </w:rPr>
            </w:pPr>
            <w:r>
              <w:rPr>
                <w:rFonts w:hint="eastAsia" w:ascii="宋体" w:hAnsi="宋体" w:cs="方正姚体"/>
                <w:sz w:val="21"/>
                <w:szCs w:val="21"/>
              </w:rPr>
              <w:t>工作正常</w:t>
            </w:r>
          </w:p>
        </w:tc>
      </w:tr>
      <w:tr w14:paraId="2D9FA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590F272B">
            <w:pPr>
              <w:pStyle w:val="78"/>
              <w:spacing w:before="63"/>
              <w:ind w:left="225"/>
              <w:rPr>
                <w:rFonts w:ascii="宋体" w:hAnsi="宋体" w:cs="Times New Roman"/>
                <w:sz w:val="21"/>
                <w:szCs w:val="21"/>
              </w:rPr>
            </w:pPr>
            <w:r>
              <w:rPr>
                <w:rFonts w:ascii="宋体" w:hAnsi="宋体"/>
                <w:sz w:val="21"/>
                <w:szCs w:val="21"/>
              </w:rPr>
              <w:t>19</w:t>
            </w:r>
          </w:p>
        </w:tc>
        <w:tc>
          <w:tcPr>
            <w:tcW w:w="3277" w:type="dxa"/>
            <w:shd w:val="clear" w:color="auto" w:fill="FFFFFF"/>
            <w:noWrap w:val="0"/>
            <w:vAlign w:val="top"/>
          </w:tcPr>
          <w:p w14:paraId="2AFFE84D">
            <w:pPr>
              <w:pStyle w:val="78"/>
              <w:spacing w:line="339" w:lineRule="exact"/>
              <w:ind w:left="100"/>
              <w:rPr>
                <w:rFonts w:ascii="宋体" w:hAnsi="宋体" w:cs="方正姚体"/>
                <w:sz w:val="21"/>
                <w:szCs w:val="21"/>
                <w:lang w:eastAsia="zh-CN"/>
              </w:rPr>
            </w:pPr>
            <w:r>
              <w:rPr>
                <w:rFonts w:hint="eastAsia" w:ascii="宋体" w:hAnsi="宋体" w:cs="方正姚体"/>
                <w:sz w:val="21"/>
                <w:szCs w:val="21"/>
                <w:lang w:eastAsia="zh-CN"/>
              </w:rPr>
              <w:t>轿内显示</w:t>
            </w:r>
            <w:r>
              <w:rPr>
                <w:rFonts w:hint="eastAsia" w:ascii="宋体" w:hAnsi="宋体" w:cs="方正姚体"/>
                <w:spacing w:val="-51"/>
                <w:sz w:val="21"/>
                <w:szCs w:val="21"/>
                <w:lang w:eastAsia="zh-CN"/>
              </w:rPr>
              <w:t>、</w:t>
            </w:r>
            <w:r>
              <w:rPr>
                <w:rFonts w:hint="eastAsia" w:ascii="宋体" w:hAnsi="宋体" w:cs="方正姚体"/>
                <w:sz w:val="21"/>
                <w:szCs w:val="21"/>
                <w:lang w:eastAsia="zh-CN"/>
              </w:rPr>
              <w:t>指令按钮</w:t>
            </w:r>
            <w:r>
              <w:rPr>
                <w:rFonts w:hint="eastAsia" w:ascii="宋体" w:hAnsi="宋体" w:cs="方正姚体"/>
                <w:spacing w:val="-51"/>
                <w:sz w:val="21"/>
                <w:szCs w:val="21"/>
                <w:lang w:eastAsia="zh-CN"/>
              </w:rPr>
              <w:t>、</w:t>
            </w:r>
            <w:r>
              <w:rPr>
                <w:rFonts w:ascii="宋体" w:hAnsi="宋体" w:cs="Times New Roman"/>
                <w:sz w:val="21"/>
                <w:szCs w:val="21"/>
                <w:lang w:eastAsia="zh-CN"/>
              </w:rPr>
              <w:t>IC</w:t>
            </w:r>
            <w:r>
              <w:rPr>
                <w:rFonts w:hint="eastAsia" w:ascii="宋体" w:hAnsi="宋体" w:cs="方正姚体"/>
                <w:sz w:val="21"/>
                <w:szCs w:val="21"/>
                <w:lang w:eastAsia="zh-CN"/>
              </w:rPr>
              <w:t>卡系统</w:t>
            </w:r>
          </w:p>
        </w:tc>
        <w:tc>
          <w:tcPr>
            <w:tcW w:w="4927" w:type="dxa"/>
            <w:shd w:val="clear" w:color="auto" w:fill="FFFFFF"/>
            <w:noWrap w:val="0"/>
            <w:vAlign w:val="top"/>
          </w:tcPr>
          <w:p w14:paraId="685A3015">
            <w:pPr>
              <w:pStyle w:val="78"/>
              <w:spacing w:line="321" w:lineRule="exact"/>
              <w:ind w:left="102"/>
              <w:rPr>
                <w:rFonts w:ascii="宋体" w:hAnsi="宋体" w:cs="方正姚体"/>
                <w:sz w:val="21"/>
                <w:szCs w:val="21"/>
              </w:rPr>
            </w:pPr>
            <w:r>
              <w:rPr>
                <w:rFonts w:hint="eastAsia" w:ascii="宋体" w:hAnsi="宋体" w:cs="方正姚体"/>
                <w:sz w:val="21"/>
                <w:szCs w:val="21"/>
              </w:rPr>
              <w:t>齐全，有效</w:t>
            </w:r>
          </w:p>
        </w:tc>
      </w:tr>
      <w:tr w14:paraId="397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77" w:type="dxa"/>
            <w:shd w:val="clear" w:color="auto" w:fill="FFFFFF"/>
            <w:noWrap w:val="0"/>
            <w:vAlign w:val="top"/>
          </w:tcPr>
          <w:p w14:paraId="1CF8D67E">
            <w:pPr>
              <w:pStyle w:val="78"/>
              <w:ind w:left="225"/>
              <w:rPr>
                <w:rFonts w:ascii="宋体" w:hAnsi="宋体" w:cs="Times New Roman"/>
                <w:sz w:val="21"/>
                <w:szCs w:val="21"/>
              </w:rPr>
            </w:pPr>
            <w:r>
              <w:rPr>
                <w:rFonts w:ascii="宋体" w:hAnsi="宋体"/>
                <w:sz w:val="21"/>
                <w:szCs w:val="21"/>
              </w:rPr>
              <w:t>20</w:t>
            </w:r>
          </w:p>
        </w:tc>
        <w:tc>
          <w:tcPr>
            <w:tcW w:w="3277" w:type="dxa"/>
            <w:shd w:val="clear" w:color="auto" w:fill="FFFFFF"/>
            <w:noWrap w:val="0"/>
            <w:vAlign w:val="top"/>
          </w:tcPr>
          <w:p w14:paraId="484893CC">
            <w:pPr>
              <w:pStyle w:val="78"/>
              <w:spacing w:line="298" w:lineRule="exact"/>
              <w:ind w:left="100"/>
              <w:rPr>
                <w:rFonts w:ascii="宋体" w:hAnsi="宋体" w:cs="方正姚体"/>
                <w:sz w:val="21"/>
                <w:szCs w:val="21"/>
                <w:lang w:eastAsia="zh-CN"/>
              </w:rPr>
            </w:pPr>
            <w:r>
              <w:rPr>
                <w:rFonts w:hint="eastAsia" w:ascii="宋体" w:hAnsi="宋体" w:cs="方正姚体"/>
                <w:spacing w:val="26"/>
                <w:sz w:val="21"/>
                <w:szCs w:val="21"/>
                <w:lang w:eastAsia="zh-CN"/>
              </w:rPr>
              <w:t>轿门防撞击保护装置</w:t>
            </w:r>
            <w:r>
              <w:rPr>
                <w:rFonts w:hint="eastAsia" w:ascii="宋体" w:hAnsi="宋体" w:cs="宋体"/>
                <w:sz w:val="21"/>
                <w:szCs w:val="21"/>
                <w:lang w:eastAsia="zh-CN"/>
              </w:rPr>
              <w:t>(</w:t>
            </w:r>
            <w:r>
              <w:rPr>
                <w:rFonts w:hint="eastAsia" w:ascii="宋体" w:hAnsi="宋体" w:cs="宋体"/>
                <w:spacing w:val="-94"/>
                <w:sz w:val="21"/>
                <w:szCs w:val="21"/>
                <w:lang w:eastAsia="zh-CN"/>
              </w:rPr>
              <w:t xml:space="preserve"> </w:t>
            </w:r>
            <w:r>
              <w:rPr>
                <w:rFonts w:hint="eastAsia" w:ascii="宋体" w:hAnsi="宋体" w:cs="方正姚体"/>
                <w:spacing w:val="17"/>
                <w:sz w:val="21"/>
                <w:szCs w:val="21"/>
                <w:lang w:eastAsia="zh-CN"/>
              </w:rPr>
              <w:t>安全触</w:t>
            </w:r>
            <w:r>
              <w:rPr>
                <w:rFonts w:hint="eastAsia" w:ascii="宋体" w:hAnsi="宋体" w:cs="方正姚体"/>
                <w:spacing w:val="-34"/>
                <w:sz w:val="21"/>
                <w:szCs w:val="21"/>
                <w:lang w:eastAsia="zh-CN"/>
              </w:rPr>
              <w:t xml:space="preserve"> </w:t>
            </w:r>
          </w:p>
          <w:p w14:paraId="58080EEB">
            <w:pPr>
              <w:pStyle w:val="78"/>
              <w:spacing w:line="348" w:lineRule="exact"/>
              <w:ind w:left="100"/>
              <w:rPr>
                <w:rFonts w:ascii="宋体" w:hAnsi="宋体" w:cs="宋体"/>
                <w:sz w:val="21"/>
                <w:szCs w:val="21"/>
              </w:rPr>
            </w:pPr>
            <w:r>
              <w:rPr>
                <w:rFonts w:hint="eastAsia" w:ascii="宋体" w:hAnsi="宋体" w:cs="方正姚体"/>
                <w:sz w:val="21"/>
                <w:szCs w:val="21"/>
              </w:rPr>
              <w:t>板，光幕、光电等</w:t>
            </w:r>
            <w:r>
              <w:rPr>
                <w:rFonts w:hint="eastAsia" w:ascii="宋体" w:hAnsi="宋体" w:cs="宋体"/>
                <w:sz w:val="21"/>
                <w:szCs w:val="21"/>
              </w:rPr>
              <w:t>)</w:t>
            </w:r>
          </w:p>
        </w:tc>
        <w:tc>
          <w:tcPr>
            <w:tcW w:w="4927" w:type="dxa"/>
            <w:shd w:val="clear" w:color="auto" w:fill="FFFFFF"/>
            <w:noWrap w:val="0"/>
            <w:vAlign w:val="top"/>
          </w:tcPr>
          <w:p w14:paraId="310FA053">
            <w:pPr>
              <w:pStyle w:val="78"/>
              <w:spacing w:before="121"/>
              <w:ind w:left="102"/>
              <w:rPr>
                <w:rFonts w:ascii="宋体" w:hAnsi="宋体" w:cs="方正姚体"/>
                <w:sz w:val="21"/>
                <w:szCs w:val="21"/>
              </w:rPr>
            </w:pPr>
            <w:r>
              <w:rPr>
                <w:rFonts w:hint="eastAsia" w:ascii="宋体" w:hAnsi="宋体" w:cs="方正姚体"/>
                <w:sz w:val="21"/>
                <w:szCs w:val="21"/>
              </w:rPr>
              <w:t>功能有效</w:t>
            </w:r>
          </w:p>
        </w:tc>
      </w:tr>
      <w:tr w14:paraId="0ADFB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43E912D8">
            <w:pPr>
              <w:pStyle w:val="78"/>
              <w:spacing w:before="61"/>
              <w:ind w:left="225"/>
              <w:rPr>
                <w:rFonts w:ascii="宋体" w:hAnsi="宋体" w:cs="Times New Roman"/>
                <w:sz w:val="21"/>
                <w:szCs w:val="21"/>
              </w:rPr>
            </w:pPr>
            <w:r>
              <w:rPr>
                <w:rFonts w:ascii="宋体" w:hAnsi="宋体"/>
                <w:sz w:val="21"/>
                <w:szCs w:val="21"/>
              </w:rPr>
              <w:t>21</w:t>
            </w:r>
          </w:p>
        </w:tc>
        <w:tc>
          <w:tcPr>
            <w:tcW w:w="3277" w:type="dxa"/>
            <w:shd w:val="clear" w:color="auto" w:fill="FFFFFF"/>
            <w:noWrap w:val="0"/>
            <w:vAlign w:val="top"/>
          </w:tcPr>
          <w:p w14:paraId="59A68C49">
            <w:pPr>
              <w:pStyle w:val="78"/>
              <w:spacing w:line="320" w:lineRule="exact"/>
              <w:ind w:left="100"/>
              <w:rPr>
                <w:rFonts w:ascii="宋体" w:hAnsi="宋体" w:cs="方正姚体"/>
                <w:sz w:val="21"/>
                <w:szCs w:val="21"/>
              </w:rPr>
            </w:pPr>
            <w:r>
              <w:rPr>
                <w:rFonts w:hint="eastAsia" w:ascii="宋体" w:hAnsi="宋体" w:cs="方正姚体"/>
                <w:sz w:val="21"/>
                <w:szCs w:val="21"/>
              </w:rPr>
              <w:t>轿门门锁电气触点</w:t>
            </w:r>
          </w:p>
        </w:tc>
        <w:tc>
          <w:tcPr>
            <w:tcW w:w="4927" w:type="dxa"/>
            <w:shd w:val="clear" w:color="auto" w:fill="FFFFFF"/>
            <w:noWrap w:val="0"/>
            <w:vAlign w:val="top"/>
          </w:tcPr>
          <w:p w14:paraId="3E5D113C">
            <w:pPr>
              <w:pStyle w:val="78"/>
              <w:spacing w:line="320" w:lineRule="exact"/>
              <w:ind w:left="102"/>
              <w:rPr>
                <w:rFonts w:ascii="宋体" w:hAnsi="宋体" w:cs="方正姚体"/>
                <w:sz w:val="21"/>
                <w:szCs w:val="21"/>
                <w:lang w:eastAsia="zh-CN"/>
              </w:rPr>
            </w:pPr>
            <w:r>
              <w:rPr>
                <w:rFonts w:hint="eastAsia" w:ascii="宋体" w:hAnsi="宋体" w:cs="方正姚体"/>
                <w:sz w:val="21"/>
                <w:szCs w:val="21"/>
                <w:lang w:eastAsia="zh-CN"/>
              </w:rPr>
              <w:t>清洁，触点接触良好，接线可靠</w:t>
            </w:r>
          </w:p>
        </w:tc>
      </w:tr>
      <w:tr w14:paraId="73B1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44AFBCEE">
            <w:pPr>
              <w:pStyle w:val="78"/>
              <w:spacing w:before="61"/>
              <w:ind w:left="225"/>
              <w:rPr>
                <w:rFonts w:ascii="宋体" w:hAnsi="宋体" w:cs="Times New Roman"/>
                <w:sz w:val="21"/>
                <w:szCs w:val="21"/>
              </w:rPr>
            </w:pPr>
            <w:r>
              <w:rPr>
                <w:rFonts w:ascii="宋体" w:hAnsi="宋体"/>
                <w:sz w:val="21"/>
                <w:szCs w:val="21"/>
              </w:rPr>
              <w:t>22</w:t>
            </w:r>
          </w:p>
        </w:tc>
        <w:tc>
          <w:tcPr>
            <w:tcW w:w="3277" w:type="dxa"/>
            <w:shd w:val="clear" w:color="auto" w:fill="FFFFFF"/>
            <w:noWrap w:val="0"/>
            <w:vAlign w:val="top"/>
          </w:tcPr>
          <w:p w14:paraId="0C00BE2F">
            <w:pPr>
              <w:pStyle w:val="78"/>
              <w:spacing w:line="320" w:lineRule="exact"/>
              <w:ind w:left="100"/>
              <w:rPr>
                <w:rFonts w:ascii="宋体" w:hAnsi="宋体" w:cs="方正姚体"/>
                <w:sz w:val="21"/>
                <w:szCs w:val="21"/>
              </w:rPr>
            </w:pPr>
            <w:r>
              <w:rPr>
                <w:rFonts w:hint="eastAsia" w:ascii="宋体" w:hAnsi="宋体" w:cs="方正姚体"/>
                <w:sz w:val="21"/>
                <w:szCs w:val="21"/>
              </w:rPr>
              <w:t>轿门运行</w:t>
            </w:r>
          </w:p>
        </w:tc>
        <w:tc>
          <w:tcPr>
            <w:tcW w:w="4927" w:type="dxa"/>
            <w:shd w:val="clear" w:color="auto" w:fill="FFFFFF"/>
            <w:noWrap w:val="0"/>
            <w:vAlign w:val="top"/>
          </w:tcPr>
          <w:p w14:paraId="4194FE8E">
            <w:pPr>
              <w:pStyle w:val="78"/>
              <w:spacing w:line="320" w:lineRule="exact"/>
              <w:ind w:left="102"/>
              <w:rPr>
                <w:rFonts w:ascii="宋体" w:hAnsi="宋体" w:cs="方正姚体"/>
                <w:sz w:val="21"/>
                <w:szCs w:val="21"/>
              </w:rPr>
            </w:pPr>
            <w:r>
              <w:rPr>
                <w:rFonts w:hint="eastAsia" w:ascii="宋体" w:hAnsi="宋体" w:cs="方正姚体"/>
                <w:sz w:val="21"/>
                <w:szCs w:val="21"/>
              </w:rPr>
              <w:t>开启和关闭工作正常</w:t>
            </w:r>
          </w:p>
        </w:tc>
      </w:tr>
      <w:tr w14:paraId="6AEF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77" w:type="dxa"/>
            <w:shd w:val="clear" w:color="auto" w:fill="FFFFFF"/>
            <w:noWrap w:val="0"/>
            <w:vAlign w:val="top"/>
          </w:tcPr>
          <w:p w14:paraId="0AD450C3">
            <w:pPr>
              <w:pStyle w:val="78"/>
              <w:spacing w:before="61"/>
              <w:ind w:left="225"/>
              <w:rPr>
                <w:rFonts w:ascii="宋体" w:hAnsi="宋体" w:cs="Times New Roman"/>
                <w:sz w:val="21"/>
                <w:szCs w:val="21"/>
              </w:rPr>
            </w:pPr>
            <w:r>
              <w:rPr>
                <w:rFonts w:ascii="宋体" w:hAnsi="宋体"/>
                <w:sz w:val="21"/>
                <w:szCs w:val="21"/>
              </w:rPr>
              <w:t>23</w:t>
            </w:r>
          </w:p>
        </w:tc>
        <w:tc>
          <w:tcPr>
            <w:tcW w:w="3277" w:type="dxa"/>
            <w:shd w:val="clear" w:color="auto" w:fill="FFFFFF"/>
            <w:noWrap w:val="0"/>
            <w:vAlign w:val="top"/>
          </w:tcPr>
          <w:p w14:paraId="0B8E2FA3">
            <w:pPr>
              <w:pStyle w:val="78"/>
              <w:spacing w:line="320" w:lineRule="exact"/>
              <w:ind w:left="100"/>
              <w:rPr>
                <w:rFonts w:ascii="宋体" w:hAnsi="宋体" w:cs="方正姚体"/>
                <w:sz w:val="21"/>
                <w:szCs w:val="21"/>
              </w:rPr>
            </w:pPr>
            <w:r>
              <w:rPr>
                <w:rFonts w:hint="eastAsia" w:ascii="宋体" w:hAnsi="宋体" w:cs="方正姚体"/>
                <w:sz w:val="21"/>
                <w:szCs w:val="21"/>
              </w:rPr>
              <w:t>轿厢平层准确度</w:t>
            </w:r>
          </w:p>
        </w:tc>
        <w:tc>
          <w:tcPr>
            <w:tcW w:w="4927" w:type="dxa"/>
            <w:shd w:val="clear" w:color="auto" w:fill="FFFFFF"/>
            <w:noWrap w:val="0"/>
            <w:vAlign w:val="top"/>
          </w:tcPr>
          <w:p w14:paraId="3593FA17">
            <w:pPr>
              <w:pStyle w:val="78"/>
              <w:spacing w:line="320" w:lineRule="exact"/>
              <w:ind w:left="102"/>
              <w:rPr>
                <w:rFonts w:ascii="宋体" w:hAnsi="宋体" w:cs="方正姚体"/>
                <w:sz w:val="21"/>
                <w:szCs w:val="21"/>
              </w:rPr>
            </w:pPr>
            <w:r>
              <w:rPr>
                <w:rFonts w:hint="eastAsia" w:ascii="宋体" w:hAnsi="宋体" w:cs="方正姚体"/>
                <w:sz w:val="21"/>
                <w:szCs w:val="21"/>
              </w:rPr>
              <w:t>符合标准值</w:t>
            </w:r>
          </w:p>
        </w:tc>
      </w:tr>
      <w:tr w14:paraId="4125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exact"/>
        </w:trPr>
        <w:tc>
          <w:tcPr>
            <w:tcW w:w="577" w:type="dxa"/>
            <w:shd w:val="clear" w:color="auto" w:fill="FFFFFF"/>
            <w:noWrap w:val="0"/>
            <w:vAlign w:val="top"/>
          </w:tcPr>
          <w:p w14:paraId="2998E60D">
            <w:pPr>
              <w:pStyle w:val="78"/>
              <w:spacing w:before="61"/>
              <w:ind w:left="225"/>
              <w:rPr>
                <w:rFonts w:ascii="宋体" w:hAnsi="宋体" w:cs="Times New Roman"/>
                <w:sz w:val="21"/>
                <w:szCs w:val="21"/>
              </w:rPr>
            </w:pPr>
            <w:r>
              <w:rPr>
                <w:rFonts w:ascii="宋体" w:hAnsi="宋体" w:cs="Times New Roman"/>
                <w:sz w:val="21"/>
                <w:szCs w:val="21"/>
              </w:rPr>
              <w:t>24</w:t>
            </w:r>
          </w:p>
        </w:tc>
        <w:tc>
          <w:tcPr>
            <w:tcW w:w="3277" w:type="dxa"/>
            <w:shd w:val="clear" w:color="auto" w:fill="FFFFFF"/>
            <w:noWrap w:val="0"/>
            <w:vAlign w:val="top"/>
          </w:tcPr>
          <w:p w14:paraId="690CAEAA">
            <w:pPr>
              <w:pStyle w:val="78"/>
              <w:spacing w:before="61"/>
              <w:ind w:left="225"/>
              <w:rPr>
                <w:rFonts w:ascii="宋体" w:hAnsi="宋体" w:cs="Times New Roman"/>
                <w:sz w:val="21"/>
                <w:szCs w:val="21"/>
              </w:rPr>
            </w:pPr>
            <w:r>
              <w:rPr>
                <w:rFonts w:hint="eastAsia" w:ascii="宋体" w:hAnsi="宋体" w:cs="Times New Roman"/>
                <w:sz w:val="21"/>
                <w:szCs w:val="21"/>
              </w:rPr>
              <w:t>层站召唤、层楼显示</w:t>
            </w:r>
          </w:p>
        </w:tc>
        <w:tc>
          <w:tcPr>
            <w:tcW w:w="4927" w:type="dxa"/>
            <w:shd w:val="clear" w:color="auto" w:fill="FFFFFF"/>
            <w:noWrap w:val="0"/>
            <w:vAlign w:val="top"/>
          </w:tcPr>
          <w:p w14:paraId="01F30E69">
            <w:pPr>
              <w:pStyle w:val="78"/>
              <w:spacing w:before="61"/>
              <w:rPr>
                <w:rFonts w:ascii="宋体" w:hAnsi="宋体" w:cs="Times New Roman"/>
                <w:sz w:val="21"/>
                <w:szCs w:val="21"/>
              </w:rPr>
            </w:pPr>
            <w:r>
              <w:rPr>
                <w:rFonts w:hint="eastAsia" w:ascii="宋体" w:hAnsi="宋体" w:cs="Times New Roman"/>
                <w:sz w:val="21"/>
                <w:szCs w:val="21"/>
              </w:rPr>
              <w:t>齐全，有效</w:t>
            </w:r>
          </w:p>
        </w:tc>
      </w:tr>
      <w:tr w14:paraId="1151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exact"/>
        </w:trPr>
        <w:tc>
          <w:tcPr>
            <w:tcW w:w="577" w:type="dxa"/>
            <w:shd w:val="clear" w:color="auto" w:fill="FFFFFF"/>
            <w:noWrap w:val="0"/>
            <w:vAlign w:val="top"/>
          </w:tcPr>
          <w:p w14:paraId="7CFE1ABA">
            <w:pPr>
              <w:pStyle w:val="78"/>
              <w:spacing w:before="61"/>
              <w:ind w:left="225"/>
              <w:rPr>
                <w:rFonts w:ascii="宋体" w:hAnsi="宋体" w:cs="Times New Roman"/>
                <w:sz w:val="21"/>
                <w:szCs w:val="21"/>
              </w:rPr>
            </w:pPr>
            <w:r>
              <w:rPr>
                <w:rFonts w:ascii="宋体" w:hAnsi="宋体" w:cs="Times New Roman"/>
                <w:sz w:val="21"/>
                <w:szCs w:val="21"/>
              </w:rPr>
              <w:t>25</w:t>
            </w:r>
          </w:p>
        </w:tc>
        <w:tc>
          <w:tcPr>
            <w:tcW w:w="3277" w:type="dxa"/>
            <w:shd w:val="clear" w:color="auto" w:fill="FFFFFF"/>
            <w:noWrap w:val="0"/>
            <w:vAlign w:val="top"/>
          </w:tcPr>
          <w:p w14:paraId="16871C05">
            <w:pPr>
              <w:pStyle w:val="78"/>
              <w:spacing w:before="61"/>
              <w:ind w:left="225"/>
              <w:rPr>
                <w:rFonts w:ascii="宋体" w:hAnsi="宋体" w:cs="Times New Roman"/>
                <w:sz w:val="21"/>
                <w:szCs w:val="21"/>
              </w:rPr>
            </w:pPr>
            <w:r>
              <w:rPr>
                <w:rFonts w:hint="eastAsia" w:ascii="宋体" w:hAnsi="宋体" w:cs="Times New Roman"/>
                <w:sz w:val="21"/>
                <w:szCs w:val="21"/>
              </w:rPr>
              <w:t>层门地坎</w:t>
            </w:r>
          </w:p>
        </w:tc>
        <w:tc>
          <w:tcPr>
            <w:tcW w:w="4927" w:type="dxa"/>
            <w:shd w:val="clear" w:color="auto" w:fill="FFFFFF"/>
            <w:noWrap w:val="0"/>
            <w:vAlign w:val="top"/>
          </w:tcPr>
          <w:p w14:paraId="69B78E38">
            <w:pPr>
              <w:pStyle w:val="78"/>
              <w:spacing w:before="61"/>
              <w:rPr>
                <w:rFonts w:ascii="宋体" w:hAnsi="宋体" w:cs="Times New Roman"/>
                <w:sz w:val="21"/>
                <w:szCs w:val="21"/>
              </w:rPr>
            </w:pPr>
            <w:r>
              <w:rPr>
                <w:rFonts w:hint="eastAsia" w:ascii="宋体" w:hAnsi="宋体" w:cs="Times New Roman"/>
                <w:sz w:val="21"/>
                <w:szCs w:val="21"/>
              </w:rPr>
              <w:t>清洁</w:t>
            </w:r>
          </w:p>
        </w:tc>
      </w:tr>
      <w:tr w14:paraId="4A85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exact"/>
        </w:trPr>
        <w:tc>
          <w:tcPr>
            <w:tcW w:w="577" w:type="dxa"/>
            <w:shd w:val="clear" w:color="auto" w:fill="FFFFFF"/>
            <w:noWrap w:val="0"/>
            <w:vAlign w:val="top"/>
          </w:tcPr>
          <w:p w14:paraId="11C46218">
            <w:pPr>
              <w:pStyle w:val="78"/>
              <w:spacing w:before="61"/>
              <w:ind w:left="225"/>
              <w:rPr>
                <w:rFonts w:ascii="宋体" w:hAnsi="宋体" w:cs="Times New Roman"/>
                <w:sz w:val="21"/>
                <w:szCs w:val="21"/>
              </w:rPr>
            </w:pPr>
            <w:r>
              <w:rPr>
                <w:rFonts w:ascii="宋体" w:hAnsi="宋体" w:cs="Times New Roman"/>
                <w:sz w:val="21"/>
                <w:szCs w:val="21"/>
              </w:rPr>
              <w:t>26</w:t>
            </w:r>
          </w:p>
        </w:tc>
        <w:tc>
          <w:tcPr>
            <w:tcW w:w="3277" w:type="dxa"/>
            <w:shd w:val="clear" w:color="auto" w:fill="FFFFFF"/>
            <w:noWrap w:val="0"/>
            <w:vAlign w:val="top"/>
          </w:tcPr>
          <w:p w14:paraId="79B84491">
            <w:pPr>
              <w:pStyle w:val="78"/>
              <w:spacing w:before="61"/>
              <w:ind w:left="225"/>
              <w:rPr>
                <w:rFonts w:ascii="宋体" w:hAnsi="宋体" w:cs="Times New Roman"/>
                <w:sz w:val="21"/>
                <w:szCs w:val="21"/>
              </w:rPr>
            </w:pPr>
            <w:r>
              <w:rPr>
                <w:rFonts w:hint="eastAsia" w:ascii="宋体" w:hAnsi="宋体" w:cs="Times New Roman"/>
                <w:sz w:val="21"/>
                <w:szCs w:val="21"/>
              </w:rPr>
              <w:t>层门自动关门装置</w:t>
            </w:r>
          </w:p>
        </w:tc>
        <w:tc>
          <w:tcPr>
            <w:tcW w:w="4927" w:type="dxa"/>
            <w:shd w:val="clear" w:color="auto" w:fill="FFFFFF"/>
            <w:noWrap w:val="0"/>
            <w:vAlign w:val="top"/>
          </w:tcPr>
          <w:p w14:paraId="13DFEA2C">
            <w:pPr>
              <w:pStyle w:val="78"/>
              <w:spacing w:before="61"/>
              <w:rPr>
                <w:rFonts w:ascii="宋体" w:hAnsi="宋体" w:cs="Times New Roman"/>
                <w:sz w:val="21"/>
                <w:szCs w:val="21"/>
              </w:rPr>
            </w:pPr>
            <w:r>
              <w:rPr>
                <w:rFonts w:hint="eastAsia" w:ascii="宋体" w:hAnsi="宋体" w:cs="Times New Roman"/>
                <w:sz w:val="21"/>
                <w:szCs w:val="21"/>
              </w:rPr>
              <w:t>正常</w:t>
            </w:r>
          </w:p>
        </w:tc>
      </w:tr>
      <w:tr w14:paraId="3993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exact"/>
        </w:trPr>
        <w:tc>
          <w:tcPr>
            <w:tcW w:w="577" w:type="dxa"/>
            <w:shd w:val="clear" w:color="auto" w:fill="FFFFFF"/>
            <w:noWrap w:val="0"/>
            <w:vAlign w:val="top"/>
          </w:tcPr>
          <w:p w14:paraId="7F6AEBF3">
            <w:pPr>
              <w:pStyle w:val="78"/>
              <w:spacing w:before="61"/>
              <w:ind w:left="225"/>
              <w:rPr>
                <w:rFonts w:ascii="宋体" w:hAnsi="宋体" w:cs="Times New Roman"/>
                <w:sz w:val="21"/>
                <w:szCs w:val="21"/>
              </w:rPr>
            </w:pPr>
            <w:r>
              <w:rPr>
                <w:rFonts w:ascii="宋体" w:hAnsi="宋体" w:cs="Times New Roman"/>
                <w:sz w:val="21"/>
                <w:szCs w:val="21"/>
              </w:rPr>
              <w:t>27</w:t>
            </w:r>
          </w:p>
        </w:tc>
        <w:tc>
          <w:tcPr>
            <w:tcW w:w="3277" w:type="dxa"/>
            <w:shd w:val="clear" w:color="auto" w:fill="FFFFFF"/>
            <w:noWrap w:val="0"/>
            <w:vAlign w:val="top"/>
          </w:tcPr>
          <w:p w14:paraId="4BED0E76">
            <w:pPr>
              <w:pStyle w:val="78"/>
              <w:spacing w:before="61"/>
              <w:ind w:left="225"/>
              <w:rPr>
                <w:rFonts w:ascii="宋体" w:hAnsi="宋体" w:cs="Times New Roman"/>
                <w:sz w:val="21"/>
                <w:szCs w:val="21"/>
              </w:rPr>
            </w:pPr>
            <w:r>
              <w:rPr>
                <w:rFonts w:hint="eastAsia" w:ascii="宋体" w:hAnsi="宋体" w:cs="Times New Roman"/>
                <w:sz w:val="21"/>
                <w:szCs w:val="21"/>
              </w:rPr>
              <w:t>层门门锁自动复位</w:t>
            </w:r>
          </w:p>
        </w:tc>
        <w:tc>
          <w:tcPr>
            <w:tcW w:w="4927" w:type="dxa"/>
            <w:shd w:val="clear" w:color="auto" w:fill="FFFFFF"/>
            <w:noWrap w:val="0"/>
            <w:vAlign w:val="top"/>
          </w:tcPr>
          <w:p w14:paraId="36838F68">
            <w:pPr>
              <w:pStyle w:val="78"/>
              <w:spacing w:before="61"/>
              <w:rPr>
                <w:rFonts w:ascii="宋体" w:hAnsi="宋体" w:cs="Times New Roman"/>
                <w:sz w:val="21"/>
                <w:szCs w:val="21"/>
                <w:lang w:eastAsia="zh-CN"/>
              </w:rPr>
            </w:pPr>
            <w:r>
              <w:rPr>
                <w:rFonts w:hint="eastAsia" w:ascii="宋体" w:hAnsi="宋体" w:cs="Times New Roman"/>
                <w:sz w:val="21"/>
                <w:szCs w:val="21"/>
                <w:lang w:eastAsia="zh-CN"/>
              </w:rPr>
              <w:t>用层门钥匙打开手动开锁装置释放后，层门门 锁能自动复位</w:t>
            </w:r>
          </w:p>
        </w:tc>
      </w:tr>
      <w:tr w14:paraId="2043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exact"/>
        </w:trPr>
        <w:tc>
          <w:tcPr>
            <w:tcW w:w="577" w:type="dxa"/>
            <w:shd w:val="clear" w:color="auto" w:fill="FFFFFF"/>
            <w:noWrap w:val="0"/>
            <w:vAlign w:val="top"/>
          </w:tcPr>
          <w:p w14:paraId="5CF093AE">
            <w:pPr>
              <w:pStyle w:val="78"/>
              <w:spacing w:before="61"/>
              <w:ind w:left="225"/>
              <w:rPr>
                <w:rFonts w:ascii="宋体" w:hAnsi="宋体" w:cs="Times New Roman"/>
                <w:sz w:val="21"/>
                <w:szCs w:val="21"/>
              </w:rPr>
            </w:pPr>
            <w:r>
              <w:rPr>
                <w:rFonts w:ascii="宋体" w:hAnsi="宋体" w:cs="Times New Roman"/>
                <w:sz w:val="21"/>
                <w:szCs w:val="21"/>
              </w:rPr>
              <w:t>28</w:t>
            </w:r>
          </w:p>
        </w:tc>
        <w:tc>
          <w:tcPr>
            <w:tcW w:w="3277" w:type="dxa"/>
            <w:shd w:val="clear" w:color="auto" w:fill="FFFFFF"/>
            <w:noWrap w:val="0"/>
            <w:vAlign w:val="top"/>
          </w:tcPr>
          <w:p w14:paraId="67DF077A">
            <w:pPr>
              <w:pStyle w:val="78"/>
              <w:spacing w:before="61"/>
              <w:ind w:left="225"/>
              <w:rPr>
                <w:rFonts w:ascii="宋体" w:hAnsi="宋体" w:cs="Times New Roman"/>
                <w:sz w:val="21"/>
                <w:szCs w:val="21"/>
              </w:rPr>
            </w:pPr>
            <w:r>
              <w:rPr>
                <w:rFonts w:hint="eastAsia" w:ascii="宋体" w:hAnsi="宋体" w:cs="Times New Roman"/>
                <w:sz w:val="21"/>
                <w:szCs w:val="21"/>
              </w:rPr>
              <w:t>层门门锁电气触点</w:t>
            </w:r>
          </w:p>
        </w:tc>
        <w:tc>
          <w:tcPr>
            <w:tcW w:w="4927" w:type="dxa"/>
            <w:shd w:val="clear" w:color="auto" w:fill="FFFFFF"/>
            <w:noWrap w:val="0"/>
            <w:vAlign w:val="top"/>
          </w:tcPr>
          <w:p w14:paraId="4A3F69D1">
            <w:pPr>
              <w:pStyle w:val="78"/>
              <w:spacing w:before="61"/>
              <w:rPr>
                <w:rFonts w:ascii="宋体" w:hAnsi="宋体" w:cs="Times New Roman"/>
                <w:sz w:val="21"/>
                <w:szCs w:val="21"/>
                <w:lang w:eastAsia="zh-CN"/>
              </w:rPr>
            </w:pPr>
            <w:r>
              <w:rPr>
                <w:rFonts w:hint="eastAsia" w:ascii="宋体" w:hAnsi="宋体" w:cs="Times New Roman"/>
                <w:sz w:val="21"/>
                <w:szCs w:val="21"/>
                <w:lang w:eastAsia="zh-CN"/>
              </w:rPr>
              <w:t>清洁，触点接触良好，接线可靠</w:t>
            </w:r>
          </w:p>
        </w:tc>
      </w:tr>
      <w:tr w14:paraId="7791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exact"/>
        </w:trPr>
        <w:tc>
          <w:tcPr>
            <w:tcW w:w="577" w:type="dxa"/>
            <w:shd w:val="clear" w:color="auto" w:fill="FFFFFF"/>
            <w:noWrap w:val="0"/>
            <w:vAlign w:val="top"/>
          </w:tcPr>
          <w:p w14:paraId="692E58D3">
            <w:pPr>
              <w:pStyle w:val="78"/>
              <w:spacing w:before="61"/>
              <w:ind w:left="225"/>
              <w:rPr>
                <w:rFonts w:ascii="宋体" w:hAnsi="宋体" w:cs="Times New Roman"/>
                <w:sz w:val="21"/>
                <w:szCs w:val="21"/>
              </w:rPr>
            </w:pPr>
            <w:r>
              <w:rPr>
                <w:rFonts w:ascii="宋体" w:hAnsi="宋体" w:cs="Times New Roman"/>
                <w:sz w:val="21"/>
                <w:szCs w:val="21"/>
              </w:rPr>
              <w:t>29</w:t>
            </w:r>
          </w:p>
        </w:tc>
        <w:tc>
          <w:tcPr>
            <w:tcW w:w="3277" w:type="dxa"/>
            <w:shd w:val="clear" w:color="auto" w:fill="FFFFFF"/>
            <w:noWrap w:val="0"/>
            <w:vAlign w:val="top"/>
          </w:tcPr>
          <w:p w14:paraId="08B37D73">
            <w:pPr>
              <w:pStyle w:val="78"/>
              <w:spacing w:before="61"/>
              <w:ind w:left="225"/>
              <w:rPr>
                <w:rFonts w:ascii="宋体" w:hAnsi="宋体" w:cs="Times New Roman"/>
                <w:sz w:val="21"/>
                <w:szCs w:val="21"/>
                <w:lang w:eastAsia="zh-CN"/>
              </w:rPr>
            </w:pPr>
            <w:r>
              <w:rPr>
                <w:rFonts w:hint="eastAsia" w:ascii="宋体" w:hAnsi="宋体" w:cs="Times New Roman"/>
                <w:sz w:val="21"/>
                <w:szCs w:val="21"/>
                <w:lang w:eastAsia="zh-CN"/>
              </w:rPr>
              <w:t>层门锁紧元件啮合长度</w:t>
            </w:r>
          </w:p>
        </w:tc>
        <w:tc>
          <w:tcPr>
            <w:tcW w:w="4927" w:type="dxa"/>
            <w:shd w:val="clear" w:color="auto" w:fill="FFFFFF"/>
            <w:noWrap w:val="0"/>
            <w:vAlign w:val="top"/>
          </w:tcPr>
          <w:p w14:paraId="0C8959E4">
            <w:pPr>
              <w:pStyle w:val="78"/>
              <w:spacing w:before="61"/>
              <w:rPr>
                <w:rFonts w:ascii="宋体" w:hAnsi="宋体" w:cs="Times New Roman"/>
                <w:sz w:val="21"/>
                <w:szCs w:val="21"/>
              </w:rPr>
            </w:pPr>
            <w:r>
              <w:rPr>
                <w:rFonts w:hint="eastAsia" w:ascii="宋体" w:hAnsi="宋体" w:cs="Times New Roman"/>
                <w:sz w:val="21"/>
                <w:szCs w:val="21"/>
              </w:rPr>
              <w:t xml:space="preserve">不小于 </w:t>
            </w:r>
            <w:r>
              <w:rPr>
                <w:rFonts w:ascii="宋体" w:hAnsi="宋体" w:cs="Times New Roman"/>
                <w:sz w:val="21"/>
                <w:szCs w:val="21"/>
              </w:rPr>
              <w:t>7mm</w:t>
            </w:r>
          </w:p>
        </w:tc>
      </w:tr>
      <w:tr w14:paraId="75A0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exact"/>
        </w:trPr>
        <w:tc>
          <w:tcPr>
            <w:tcW w:w="577" w:type="dxa"/>
            <w:shd w:val="clear" w:color="auto" w:fill="FFFFFF"/>
            <w:noWrap w:val="0"/>
            <w:vAlign w:val="top"/>
          </w:tcPr>
          <w:p w14:paraId="4E303DB6">
            <w:pPr>
              <w:pStyle w:val="78"/>
              <w:spacing w:before="61"/>
              <w:ind w:left="225"/>
              <w:rPr>
                <w:rFonts w:ascii="宋体" w:hAnsi="宋体" w:cs="Times New Roman"/>
                <w:sz w:val="21"/>
                <w:szCs w:val="21"/>
              </w:rPr>
            </w:pPr>
            <w:r>
              <w:rPr>
                <w:rFonts w:ascii="宋体" w:hAnsi="宋体" w:cs="Times New Roman"/>
                <w:sz w:val="21"/>
                <w:szCs w:val="21"/>
              </w:rPr>
              <w:t>30</w:t>
            </w:r>
          </w:p>
        </w:tc>
        <w:tc>
          <w:tcPr>
            <w:tcW w:w="3277" w:type="dxa"/>
            <w:shd w:val="clear" w:color="auto" w:fill="FFFFFF"/>
            <w:noWrap w:val="0"/>
            <w:vAlign w:val="top"/>
          </w:tcPr>
          <w:p w14:paraId="446AE1E9">
            <w:pPr>
              <w:pStyle w:val="78"/>
              <w:spacing w:before="61"/>
              <w:ind w:left="225"/>
              <w:rPr>
                <w:rFonts w:ascii="宋体" w:hAnsi="宋体" w:cs="Times New Roman"/>
                <w:sz w:val="21"/>
                <w:szCs w:val="21"/>
              </w:rPr>
            </w:pPr>
            <w:r>
              <w:rPr>
                <w:rFonts w:hint="eastAsia" w:ascii="宋体" w:hAnsi="宋体" w:cs="Times New Roman"/>
                <w:sz w:val="21"/>
                <w:szCs w:val="21"/>
              </w:rPr>
              <w:t>底坑环境</w:t>
            </w:r>
          </w:p>
        </w:tc>
        <w:tc>
          <w:tcPr>
            <w:tcW w:w="4927" w:type="dxa"/>
            <w:shd w:val="clear" w:color="auto" w:fill="FFFFFF"/>
            <w:noWrap w:val="0"/>
            <w:vAlign w:val="top"/>
          </w:tcPr>
          <w:p w14:paraId="3A1C2370">
            <w:pPr>
              <w:pStyle w:val="78"/>
              <w:spacing w:before="61"/>
              <w:rPr>
                <w:rFonts w:ascii="宋体" w:hAnsi="宋体" w:cs="Times New Roman"/>
                <w:sz w:val="21"/>
                <w:szCs w:val="21"/>
                <w:lang w:eastAsia="zh-CN"/>
              </w:rPr>
            </w:pPr>
            <w:r>
              <w:rPr>
                <w:rFonts w:hint="eastAsia" w:ascii="宋体" w:hAnsi="宋体" w:cs="Times New Roman"/>
                <w:sz w:val="21"/>
                <w:szCs w:val="21"/>
                <w:lang w:eastAsia="zh-CN"/>
              </w:rPr>
              <w:t>清洁，无渗水、积水，照明正常</w:t>
            </w:r>
          </w:p>
        </w:tc>
      </w:tr>
      <w:tr w14:paraId="7A6E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exact"/>
        </w:trPr>
        <w:tc>
          <w:tcPr>
            <w:tcW w:w="577" w:type="dxa"/>
            <w:shd w:val="clear" w:color="auto" w:fill="FFFFFF"/>
            <w:noWrap w:val="0"/>
            <w:vAlign w:val="top"/>
          </w:tcPr>
          <w:p w14:paraId="4F977124">
            <w:pPr>
              <w:pStyle w:val="78"/>
              <w:spacing w:before="61"/>
              <w:ind w:left="225"/>
              <w:rPr>
                <w:rFonts w:ascii="宋体" w:hAnsi="宋体" w:cs="Times New Roman"/>
                <w:sz w:val="21"/>
                <w:szCs w:val="21"/>
              </w:rPr>
            </w:pPr>
            <w:r>
              <w:rPr>
                <w:rFonts w:ascii="宋体" w:hAnsi="宋体" w:cs="Times New Roman"/>
                <w:sz w:val="21"/>
                <w:szCs w:val="21"/>
              </w:rPr>
              <w:t>31</w:t>
            </w:r>
          </w:p>
        </w:tc>
        <w:tc>
          <w:tcPr>
            <w:tcW w:w="3277" w:type="dxa"/>
            <w:shd w:val="clear" w:color="auto" w:fill="FFFFFF"/>
            <w:noWrap w:val="0"/>
            <w:vAlign w:val="top"/>
          </w:tcPr>
          <w:p w14:paraId="71592122">
            <w:pPr>
              <w:pStyle w:val="78"/>
              <w:spacing w:before="61"/>
              <w:ind w:left="225"/>
              <w:rPr>
                <w:rFonts w:ascii="宋体" w:hAnsi="宋体" w:cs="Times New Roman"/>
                <w:sz w:val="21"/>
                <w:szCs w:val="21"/>
              </w:rPr>
            </w:pPr>
            <w:r>
              <w:rPr>
                <w:rFonts w:hint="eastAsia" w:ascii="宋体" w:hAnsi="宋体" w:cs="Times New Roman"/>
                <w:sz w:val="21"/>
                <w:szCs w:val="21"/>
              </w:rPr>
              <w:t>底坑停止装置</w:t>
            </w:r>
          </w:p>
        </w:tc>
        <w:tc>
          <w:tcPr>
            <w:tcW w:w="4927" w:type="dxa"/>
            <w:shd w:val="clear" w:color="auto" w:fill="FFFFFF"/>
            <w:noWrap w:val="0"/>
            <w:vAlign w:val="top"/>
          </w:tcPr>
          <w:p w14:paraId="051B031C">
            <w:pPr>
              <w:pStyle w:val="78"/>
              <w:spacing w:before="61"/>
              <w:rPr>
                <w:rFonts w:ascii="宋体" w:hAnsi="宋体" w:cs="Times New Roman"/>
                <w:sz w:val="21"/>
                <w:szCs w:val="21"/>
              </w:rPr>
            </w:pPr>
            <w:r>
              <w:rPr>
                <w:rFonts w:hint="eastAsia" w:ascii="宋体" w:hAnsi="宋体" w:cs="Times New Roman"/>
                <w:sz w:val="21"/>
                <w:szCs w:val="21"/>
              </w:rPr>
              <w:t>工作正常</w:t>
            </w:r>
          </w:p>
        </w:tc>
      </w:tr>
    </w:tbl>
    <w:p w14:paraId="252FEA85">
      <w:pPr>
        <w:pStyle w:val="14"/>
        <w:keepNext w:val="0"/>
        <w:keepLines w:val="0"/>
        <w:pageBreakBefore w:val="0"/>
        <w:widowControl w:val="0"/>
        <w:tabs>
          <w:tab w:val="left" w:pos="1137"/>
        </w:tabs>
        <w:kinsoku/>
        <w:wordWrap/>
        <w:overflowPunct/>
        <w:topLinePunct w:val="0"/>
        <w:autoSpaceDE/>
        <w:autoSpaceDN/>
        <w:bidi w:val="0"/>
        <w:adjustRightInd/>
        <w:snapToGrid/>
        <w:spacing w:line="360" w:lineRule="auto"/>
        <w:textAlignment w:val="auto"/>
        <w:rPr>
          <w:rFonts w:ascii="宋体" w:hAnsi="宋体" w:eastAsia="宋体" w:cs="黑体"/>
          <w:b/>
          <w:bCs/>
          <w:lang w:eastAsia="zh-CN"/>
        </w:rPr>
      </w:pPr>
      <w:r>
        <w:rPr>
          <w:rFonts w:hint="eastAsia" w:ascii="宋体" w:hAnsi="宋体" w:eastAsia="宋体" w:cs="黑体"/>
          <w:b/>
          <w:bCs/>
          <w:spacing w:val="1"/>
          <w:lang w:val="en-US" w:eastAsia="zh-CN"/>
        </w:rPr>
        <w:t>2、</w:t>
      </w:r>
      <w:r>
        <w:rPr>
          <w:rFonts w:hint="eastAsia" w:ascii="宋体" w:hAnsi="宋体" w:eastAsia="宋体" w:cs="黑体"/>
          <w:b/>
          <w:bCs/>
          <w:spacing w:val="1"/>
          <w:lang w:eastAsia="zh-CN"/>
        </w:rPr>
        <w:t xml:space="preserve">A2 </w:t>
      </w:r>
      <w:r>
        <w:rPr>
          <w:rFonts w:hint="eastAsia" w:ascii="宋体" w:hAnsi="宋体" w:eastAsia="宋体" w:cs="黑体"/>
          <w:b/>
          <w:bCs/>
          <w:spacing w:val="7"/>
          <w:lang w:eastAsia="zh-CN"/>
        </w:rPr>
        <w:t>季度维护保养项目</w:t>
      </w:r>
      <w:r>
        <w:rPr>
          <w:rFonts w:hint="eastAsia" w:ascii="宋体" w:hAnsi="宋体" w:eastAsia="宋体" w:cs="宋体"/>
          <w:b/>
          <w:bCs/>
          <w:spacing w:val="7"/>
          <w:lang w:eastAsia="zh-CN"/>
        </w:rPr>
        <w:t>(</w:t>
      </w:r>
      <w:r>
        <w:rPr>
          <w:rFonts w:hint="eastAsia" w:ascii="宋体" w:hAnsi="宋体" w:eastAsia="宋体" w:cs="黑体"/>
          <w:b/>
          <w:bCs/>
          <w:spacing w:val="7"/>
          <w:lang w:eastAsia="zh-CN"/>
        </w:rPr>
        <w:t>内容</w:t>
      </w:r>
      <w:r>
        <w:rPr>
          <w:rFonts w:hint="eastAsia" w:ascii="宋体" w:hAnsi="宋体" w:eastAsia="宋体" w:cs="宋体"/>
          <w:b/>
          <w:bCs/>
          <w:spacing w:val="7"/>
          <w:lang w:eastAsia="zh-CN"/>
        </w:rPr>
        <w:t>)</w:t>
      </w:r>
      <w:r>
        <w:rPr>
          <w:rFonts w:hint="eastAsia" w:ascii="宋体" w:hAnsi="宋体" w:eastAsia="宋体" w:cs="黑体"/>
          <w:b/>
          <w:bCs/>
          <w:spacing w:val="7"/>
          <w:lang w:eastAsia="zh-CN"/>
        </w:rPr>
        <w:t>和要求</w:t>
      </w:r>
    </w:p>
    <w:p w14:paraId="410D038A">
      <w:pPr>
        <w:pStyle w:val="14"/>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ascii="宋体" w:hAnsi="宋体" w:eastAsia="宋体"/>
          <w:lang w:eastAsia="zh-CN"/>
        </w:rPr>
      </w:pPr>
      <w:r>
        <w:rPr>
          <w:rFonts w:hint="eastAsia" w:ascii="宋体" w:hAnsi="宋体" w:eastAsia="宋体"/>
          <w:spacing w:val="9"/>
          <w:lang w:eastAsia="zh-CN"/>
        </w:rPr>
        <w:t>季度维护保养项目</w:t>
      </w:r>
      <w:r>
        <w:rPr>
          <w:rFonts w:hint="eastAsia" w:ascii="宋体" w:hAnsi="宋体" w:eastAsia="宋体" w:cs="宋体"/>
          <w:spacing w:val="9"/>
          <w:lang w:eastAsia="zh-CN"/>
        </w:rPr>
        <w:t>(</w:t>
      </w:r>
      <w:r>
        <w:rPr>
          <w:rFonts w:hint="eastAsia" w:ascii="宋体" w:hAnsi="宋体" w:eastAsia="宋体"/>
          <w:spacing w:val="9"/>
          <w:lang w:eastAsia="zh-CN"/>
        </w:rPr>
        <w:t>内容</w:t>
      </w:r>
      <w:r>
        <w:rPr>
          <w:rFonts w:hint="eastAsia" w:ascii="宋体" w:hAnsi="宋体" w:eastAsia="宋体" w:cs="宋体"/>
          <w:spacing w:val="9"/>
          <w:lang w:eastAsia="zh-CN"/>
        </w:rPr>
        <w:t>)</w:t>
      </w:r>
      <w:r>
        <w:rPr>
          <w:rFonts w:hint="eastAsia" w:ascii="宋体" w:hAnsi="宋体" w:eastAsia="宋体"/>
          <w:spacing w:val="9"/>
          <w:lang w:eastAsia="zh-CN"/>
        </w:rPr>
        <w:t>和要求除符合</w:t>
      </w:r>
      <w:r>
        <w:rPr>
          <w:rFonts w:ascii="宋体" w:hAnsi="宋体" w:eastAsia="宋体" w:cs="Times New Roman"/>
          <w:spacing w:val="1"/>
          <w:lang w:eastAsia="zh-CN"/>
        </w:rPr>
        <w:t>A1</w:t>
      </w:r>
      <w:r>
        <w:rPr>
          <w:rFonts w:hint="eastAsia" w:ascii="宋体" w:hAnsi="宋体" w:eastAsia="宋体"/>
          <w:spacing w:val="9"/>
          <w:lang w:eastAsia="zh-CN"/>
        </w:rPr>
        <w:t>半月维护保养的项目</w:t>
      </w:r>
      <w:r>
        <w:rPr>
          <w:rFonts w:hint="eastAsia" w:ascii="宋体" w:hAnsi="宋体" w:eastAsia="宋体" w:cs="宋体"/>
          <w:spacing w:val="9"/>
          <w:lang w:eastAsia="zh-CN"/>
        </w:rPr>
        <w:t>(</w:t>
      </w:r>
      <w:r>
        <w:rPr>
          <w:rFonts w:hint="eastAsia" w:ascii="宋体" w:hAnsi="宋体" w:eastAsia="宋体"/>
          <w:spacing w:val="9"/>
          <w:lang w:eastAsia="zh-CN"/>
        </w:rPr>
        <w:t>内容</w:t>
      </w:r>
      <w:r>
        <w:rPr>
          <w:rFonts w:hint="eastAsia" w:ascii="宋体" w:hAnsi="宋体" w:eastAsia="宋体" w:cs="宋体"/>
          <w:spacing w:val="9"/>
          <w:lang w:eastAsia="zh-CN"/>
        </w:rPr>
        <w:t>)</w:t>
      </w:r>
      <w:r>
        <w:rPr>
          <w:rFonts w:hint="eastAsia" w:ascii="宋体" w:hAnsi="宋体" w:eastAsia="宋体"/>
          <w:spacing w:val="9"/>
          <w:lang w:eastAsia="zh-CN"/>
        </w:rPr>
        <w:t>和要求</w:t>
      </w:r>
      <w:r>
        <w:rPr>
          <w:rFonts w:hint="eastAsia" w:ascii="宋体" w:hAnsi="宋体" w:eastAsia="宋体"/>
          <w:spacing w:val="6"/>
          <w:lang w:eastAsia="zh-CN"/>
        </w:rPr>
        <w:t>外，还应当符合表</w:t>
      </w:r>
      <w:r>
        <w:rPr>
          <w:rFonts w:ascii="宋体" w:hAnsi="宋体" w:eastAsia="宋体" w:cs="Times New Roman"/>
          <w:spacing w:val="2"/>
          <w:lang w:eastAsia="zh-CN"/>
        </w:rPr>
        <w:t>A-2</w:t>
      </w:r>
      <w:r>
        <w:rPr>
          <w:rFonts w:hint="eastAsia" w:ascii="宋体" w:hAnsi="宋体" w:eastAsia="宋体"/>
          <w:spacing w:val="7"/>
          <w:lang w:eastAsia="zh-CN"/>
        </w:rPr>
        <w:t>的项目</w:t>
      </w:r>
      <w:r>
        <w:rPr>
          <w:rFonts w:hint="eastAsia" w:ascii="宋体" w:hAnsi="宋体" w:eastAsia="宋体" w:cs="宋体"/>
          <w:spacing w:val="7"/>
          <w:lang w:eastAsia="zh-CN"/>
        </w:rPr>
        <w:t>(</w:t>
      </w:r>
      <w:r>
        <w:rPr>
          <w:rFonts w:hint="eastAsia" w:ascii="宋体" w:hAnsi="宋体" w:eastAsia="宋体"/>
          <w:spacing w:val="7"/>
          <w:lang w:eastAsia="zh-CN"/>
        </w:rPr>
        <w:t>内容</w:t>
      </w:r>
      <w:r>
        <w:rPr>
          <w:rFonts w:hint="eastAsia" w:ascii="宋体" w:hAnsi="宋体" w:eastAsia="宋体" w:cs="宋体"/>
          <w:spacing w:val="7"/>
          <w:lang w:eastAsia="zh-CN"/>
        </w:rPr>
        <w:t>)</w:t>
      </w:r>
      <w:r>
        <w:rPr>
          <w:rFonts w:hint="eastAsia" w:ascii="宋体" w:hAnsi="宋体" w:eastAsia="宋体"/>
          <w:spacing w:val="7"/>
          <w:lang w:eastAsia="zh-CN"/>
        </w:rPr>
        <w:t>和要求。</w:t>
      </w:r>
    </w:p>
    <w:p w14:paraId="673ABC7C">
      <w:pPr>
        <w:pStyle w:val="14"/>
        <w:tabs>
          <w:tab w:val="left" w:pos="3411"/>
        </w:tabs>
        <w:spacing w:before="127"/>
        <w:jc w:val="center"/>
        <w:rPr>
          <w:rFonts w:ascii="宋体" w:hAnsi="宋体" w:eastAsia="宋体"/>
          <w:lang w:eastAsia="zh-CN"/>
        </w:rPr>
      </w:pPr>
      <w:r>
        <w:rPr>
          <w:rFonts w:hint="eastAsia" w:ascii="宋体" w:hAnsi="宋体" w:eastAsia="宋体"/>
          <w:lang w:eastAsia="zh-CN"/>
        </w:rPr>
        <w:t>表</w:t>
      </w:r>
      <w:r>
        <w:rPr>
          <w:rFonts w:ascii="宋体" w:hAnsi="宋体" w:eastAsia="宋体" w:cs="Times New Roman"/>
          <w:spacing w:val="2"/>
          <w:lang w:eastAsia="zh-CN"/>
        </w:rPr>
        <w:t>A-2</w:t>
      </w:r>
      <w:r>
        <w:rPr>
          <w:rFonts w:hint="eastAsia" w:ascii="宋体" w:hAnsi="宋体" w:eastAsia="宋体"/>
          <w:spacing w:val="7"/>
          <w:lang w:eastAsia="zh-CN"/>
        </w:rPr>
        <w:t>季度维护保养项目</w:t>
      </w:r>
      <w:r>
        <w:rPr>
          <w:rFonts w:hint="eastAsia" w:ascii="宋体" w:hAnsi="宋体" w:eastAsia="宋体" w:cs="宋体"/>
          <w:spacing w:val="7"/>
          <w:lang w:eastAsia="zh-CN"/>
        </w:rPr>
        <w:t>(</w:t>
      </w:r>
      <w:r>
        <w:rPr>
          <w:rFonts w:hint="eastAsia" w:ascii="宋体" w:hAnsi="宋体" w:eastAsia="宋体"/>
          <w:spacing w:val="7"/>
          <w:lang w:eastAsia="zh-CN"/>
        </w:rPr>
        <w:t>内容</w:t>
      </w:r>
      <w:r>
        <w:rPr>
          <w:rFonts w:hint="eastAsia" w:ascii="宋体" w:hAnsi="宋体" w:eastAsia="宋体" w:cs="宋体"/>
          <w:spacing w:val="7"/>
          <w:lang w:eastAsia="zh-CN"/>
        </w:rPr>
        <w:t>)</w:t>
      </w:r>
      <w:r>
        <w:rPr>
          <w:rFonts w:hint="eastAsia" w:ascii="宋体" w:hAnsi="宋体" w:eastAsia="宋体"/>
          <w:spacing w:val="7"/>
          <w:lang w:eastAsia="zh-CN"/>
        </w:rPr>
        <w:t>和要求</w:t>
      </w:r>
    </w:p>
    <w:p w14:paraId="29C87D3D">
      <w:pPr>
        <w:spacing w:before="1"/>
        <w:rPr>
          <w:rFonts w:ascii="宋体" w:hAnsi="宋体" w:eastAsia="宋体" w:cs="方正姚体"/>
          <w:sz w:val="7"/>
          <w:szCs w:val="7"/>
        </w:rPr>
      </w:pPr>
    </w:p>
    <w:tbl>
      <w:tblPr>
        <w:tblStyle w:val="76"/>
        <w:tblW w:w="8862" w:type="dxa"/>
        <w:tblInd w:w="-107"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554"/>
        <w:gridCol w:w="3300"/>
        <w:gridCol w:w="5008"/>
      </w:tblGrid>
      <w:tr w14:paraId="384EA66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83" w:hRule="exact"/>
        </w:trPr>
        <w:tc>
          <w:tcPr>
            <w:tcW w:w="554" w:type="dxa"/>
            <w:shd w:val="clear" w:color="auto" w:fill="FFFFFF"/>
            <w:noWrap w:val="0"/>
            <w:vAlign w:val="top"/>
          </w:tcPr>
          <w:p w14:paraId="2A3914B9">
            <w:pPr>
              <w:pStyle w:val="78"/>
              <w:spacing w:line="320" w:lineRule="exact"/>
              <w:ind w:left="98"/>
              <w:rPr>
                <w:rFonts w:ascii="宋体" w:hAnsi="宋体" w:cs="方正姚体"/>
                <w:sz w:val="22"/>
                <w:szCs w:val="22"/>
              </w:rPr>
            </w:pPr>
            <w:r>
              <w:rPr>
                <w:rFonts w:hint="eastAsia" w:ascii="宋体" w:hAnsi="宋体" w:cs="方正姚体"/>
                <w:sz w:val="22"/>
                <w:szCs w:val="22"/>
              </w:rPr>
              <w:t>序号</w:t>
            </w:r>
          </w:p>
        </w:tc>
        <w:tc>
          <w:tcPr>
            <w:tcW w:w="3300" w:type="dxa"/>
            <w:shd w:val="clear" w:color="auto" w:fill="FFFFFF"/>
            <w:noWrap w:val="0"/>
            <w:vAlign w:val="top"/>
          </w:tcPr>
          <w:p w14:paraId="530BA88D">
            <w:pPr>
              <w:pStyle w:val="78"/>
              <w:spacing w:line="320" w:lineRule="exact"/>
              <w:ind w:left="690"/>
              <w:rPr>
                <w:rFonts w:ascii="宋体" w:hAnsi="宋体" w:cs="宋体"/>
                <w:sz w:val="22"/>
                <w:szCs w:val="22"/>
              </w:rPr>
            </w:pPr>
            <w:r>
              <w:rPr>
                <w:rFonts w:hint="eastAsia" w:ascii="宋体" w:hAnsi="宋体" w:cs="方正姚体"/>
                <w:sz w:val="22"/>
                <w:szCs w:val="22"/>
              </w:rPr>
              <w:t>维护保养项目</w:t>
            </w:r>
            <w:r>
              <w:rPr>
                <w:rFonts w:hint="eastAsia" w:ascii="宋体" w:hAnsi="宋体" w:cs="宋体"/>
                <w:sz w:val="22"/>
                <w:szCs w:val="22"/>
              </w:rPr>
              <w:t>(</w:t>
            </w:r>
            <w:r>
              <w:rPr>
                <w:rFonts w:hint="eastAsia" w:ascii="宋体" w:hAnsi="宋体" w:cs="方正姚体"/>
                <w:sz w:val="22"/>
                <w:szCs w:val="22"/>
              </w:rPr>
              <w:t>内容</w:t>
            </w:r>
            <w:r>
              <w:rPr>
                <w:rFonts w:hint="eastAsia" w:ascii="宋体" w:hAnsi="宋体" w:cs="宋体"/>
                <w:sz w:val="22"/>
                <w:szCs w:val="22"/>
              </w:rPr>
              <w:t>)</w:t>
            </w:r>
          </w:p>
        </w:tc>
        <w:tc>
          <w:tcPr>
            <w:tcW w:w="5008" w:type="dxa"/>
            <w:shd w:val="clear" w:color="auto" w:fill="FFFFFF"/>
            <w:noWrap w:val="0"/>
            <w:vAlign w:val="top"/>
          </w:tcPr>
          <w:p w14:paraId="53F4D6FB">
            <w:pPr>
              <w:pStyle w:val="78"/>
              <w:spacing w:line="320" w:lineRule="exact"/>
              <w:ind w:left="1442"/>
              <w:rPr>
                <w:rFonts w:ascii="宋体" w:hAnsi="宋体" w:cs="方正姚体"/>
                <w:sz w:val="22"/>
                <w:szCs w:val="22"/>
              </w:rPr>
            </w:pPr>
            <w:r>
              <w:rPr>
                <w:rFonts w:hint="eastAsia" w:ascii="宋体" w:hAnsi="宋体" w:cs="方正姚体"/>
                <w:sz w:val="22"/>
                <w:szCs w:val="22"/>
              </w:rPr>
              <w:t>维护保养基本要求</w:t>
            </w:r>
          </w:p>
        </w:tc>
      </w:tr>
      <w:tr w14:paraId="49F3023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242BFBB5">
            <w:pPr>
              <w:pStyle w:val="78"/>
              <w:spacing w:before="63"/>
              <w:ind w:right="5"/>
              <w:jc w:val="center"/>
              <w:rPr>
                <w:rFonts w:ascii="宋体" w:hAnsi="宋体" w:cs="Times New Roman"/>
                <w:sz w:val="22"/>
                <w:szCs w:val="22"/>
              </w:rPr>
            </w:pPr>
            <w:r>
              <w:rPr>
                <w:rFonts w:ascii="宋体" w:hAnsi="宋体"/>
                <w:sz w:val="22"/>
                <w:szCs w:val="22"/>
              </w:rPr>
              <w:t>1</w:t>
            </w:r>
          </w:p>
        </w:tc>
        <w:tc>
          <w:tcPr>
            <w:tcW w:w="3300" w:type="dxa"/>
            <w:shd w:val="clear" w:color="auto" w:fill="FFFFFF"/>
            <w:noWrap w:val="0"/>
            <w:vAlign w:val="top"/>
          </w:tcPr>
          <w:p w14:paraId="3FF416D4">
            <w:pPr>
              <w:pStyle w:val="78"/>
              <w:spacing w:line="321" w:lineRule="exact"/>
              <w:ind w:left="100"/>
              <w:rPr>
                <w:rFonts w:ascii="宋体" w:hAnsi="宋体" w:cs="方正姚体"/>
                <w:sz w:val="22"/>
                <w:szCs w:val="22"/>
              </w:rPr>
            </w:pPr>
            <w:r>
              <w:rPr>
                <w:rFonts w:hint="eastAsia" w:ascii="宋体" w:hAnsi="宋体" w:cs="方正姚体"/>
                <w:sz w:val="22"/>
                <w:szCs w:val="22"/>
              </w:rPr>
              <w:t>减速机润滑油</w:t>
            </w:r>
          </w:p>
        </w:tc>
        <w:tc>
          <w:tcPr>
            <w:tcW w:w="5008" w:type="dxa"/>
            <w:shd w:val="clear" w:color="auto" w:fill="FFFFFF"/>
            <w:noWrap w:val="0"/>
            <w:vAlign w:val="top"/>
          </w:tcPr>
          <w:p w14:paraId="5DE5D639">
            <w:pPr>
              <w:pStyle w:val="78"/>
              <w:spacing w:line="321" w:lineRule="exact"/>
              <w:ind w:left="102"/>
              <w:rPr>
                <w:rFonts w:ascii="宋体" w:hAnsi="宋体" w:cs="方正姚体"/>
                <w:sz w:val="22"/>
                <w:szCs w:val="22"/>
                <w:lang w:eastAsia="zh-CN"/>
              </w:rPr>
            </w:pPr>
            <w:r>
              <w:rPr>
                <w:rFonts w:hint="eastAsia" w:ascii="宋体" w:hAnsi="宋体" w:cs="方正姚体"/>
                <w:sz w:val="22"/>
                <w:szCs w:val="22"/>
                <w:lang w:eastAsia="zh-CN"/>
              </w:rPr>
              <w:t>油量适宜，除蜗杆伸出端外均无渗漏</w:t>
            </w:r>
          </w:p>
        </w:tc>
      </w:tr>
      <w:tr w14:paraId="3AE77225">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0D7AB322">
            <w:pPr>
              <w:pStyle w:val="78"/>
              <w:spacing w:before="61"/>
              <w:ind w:right="5"/>
              <w:jc w:val="center"/>
              <w:rPr>
                <w:rFonts w:ascii="宋体" w:hAnsi="宋体" w:cs="Times New Roman"/>
                <w:sz w:val="22"/>
                <w:szCs w:val="22"/>
              </w:rPr>
            </w:pPr>
            <w:r>
              <w:rPr>
                <w:rFonts w:ascii="宋体" w:hAnsi="宋体"/>
                <w:sz w:val="22"/>
                <w:szCs w:val="22"/>
              </w:rPr>
              <w:t>2</w:t>
            </w:r>
          </w:p>
        </w:tc>
        <w:tc>
          <w:tcPr>
            <w:tcW w:w="3300" w:type="dxa"/>
            <w:shd w:val="clear" w:color="auto" w:fill="FFFFFF"/>
            <w:noWrap w:val="0"/>
            <w:vAlign w:val="top"/>
          </w:tcPr>
          <w:p w14:paraId="79CFAFA3">
            <w:pPr>
              <w:pStyle w:val="78"/>
              <w:spacing w:line="320" w:lineRule="exact"/>
              <w:ind w:left="100"/>
              <w:rPr>
                <w:rFonts w:ascii="宋体" w:hAnsi="宋体" w:cs="方正姚体"/>
                <w:sz w:val="22"/>
                <w:szCs w:val="22"/>
              </w:rPr>
            </w:pPr>
            <w:r>
              <w:rPr>
                <w:rFonts w:hint="eastAsia" w:ascii="宋体" w:hAnsi="宋体" w:cs="方正姚体"/>
                <w:sz w:val="22"/>
                <w:szCs w:val="22"/>
              </w:rPr>
              <w:t>制动衬</w:t>
            </w:r>
          </w:p>
        </w:tc>
        <w:tc>
          <w:tcPr>
            <w:tcW w:w="5008" w:type="dxa"/>
            <w:shd w:val="clear" w:color="auto" w:fill="FFFFFF"/>
            <w:noWrap w:val="0"/>
            <w:vAlign w:val="top"/>
          </w:tcPr>
          <w:p w14:paraId="549C8627">
            <w:pPr>
              <w:pStyle w:val="78"/>
              <w:spacing w:line="320" w:lineRule="exact"/>
              <w:ind w:left="102"/>
              <w:rPr>
                <w:rFonts w:ascii="宋体" w:hAnsi="宋体" w:cs="方正姚体"/>
                <w:sz w:val="22"/>
                <w:szCs w:val="22"/>
                <w:lang w:eastAsia="zh-CN"/>
              </w:rPr>
            </w:pPr>
            <w:r>
              <w:rPr>
                <w:rFonts w:hint="eastAsia" w:ascii="宋体" w:hAnsi="宋体" w:cs="方正姚体"/>
                <w:sz w:val="22"/>
                <w:szCs w:val="22"/>
                <w:lang w:eastAsia="zh-CN"/>
              </w:rPr>
              <w:t>清洁，磨损量不超过制造单位要求</w:t>
            </w:r>
          </w:p>
        </w:tc>
      </w:tr>
      <w:tr w14:paraId="667DB465">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2117B3D6">
            <w:pPr>
              <w:pStyle w:val="78"/>
              <w:spacing w:before="61"/>
              <w:ind w:right="5"/>
              <w:jc w:val="center"/>
              <w:rPr>
                <w:rFonts w:ascii="宋体" w:hAnsi="宋体" w:cs="Times New Roman"/>
                <w:sz w:val="22"/>
                <w:szCs w:val="22"/>
              </w:rPr>
            </w:pPr>
            <w:r>
              <w:rPr>
                <w:rFonts w:ascii="宋体" w:hAnsi="宋体"/>
                <w:sz w:val="22"/>
                <w:szCs w:val="22"/>
              </w:rPr>
              <w:t>3</w:t>
            </w:r>
          </w:p>
        </w:tc>
        <w:tc>
          <w:tcPr>
            <w:tcW w:w="3300" w:type="dxa"/>
            <w:shd w:val="clear" w:color="auto" w:fill="FFFFFF"/>
            <w:noWrap w:val="0"/>
            <w:vAlign w:val="top"/>
          </w:tcPr>
          <w:p w14:paraId="2C860411">
            <w:pPr>
              <w:pStyle w:val="78"/>
              <w:spacing w:line="320" w:lineRule="exact"/>
              <w:ind w:left="100"/>
              <w:rPr>
                <w:rFonts w:ascii="宋体" w:hAnsi="宋体" w:cs="方正姚体"/>
                <w:sz w:val="22"/>
                <w:szCs w:val="22"/>
              </w:rPr>
            </w:pPr>
            <w:r>
              <w:rPr>
                <w:rFonts w:hint="eastAsia" w:ascii="宋体" w:hAnsi="宋体" w:cs="方正姚体"/>
                <w:sz w:val="22"/>
                <w:szCs w:val="22"/>
              </w:rPr>
              <w:t>编码器</w:t>
            </w:r>
          </w:p>
        </w:tc>
        <w:tc>
          <w:tcPr>
            <w:tcW w:w="5008" w:type="dxa"/>
            <w:shd w:val="clear" w:color="auto" w:fill="FFFFFF"/>
            <w:noWrap w:val="0"/>
            <w:vAlign w:val="top"/>
          </w:tcPr>
          <w:p w14:paraId="632EEB14">
            <w:pPr>
              <w:pStyle w:val="78"/>
              <w:spacing w:line="320" w:lineRule="exact"/>
              <w:ind w:left="102"/>
              <w:rPr>
                <w:rFonts w:ascii="宋体" w:hAnsi="宋体" w:cs="方正姚体"/>
                <w:sz w:val="22"/>
                <w:szCs w:val="22"/>
              </w:rPr>
            </w:pPr>
            <w:r>
              <w:rPr>
                <w:rFonts w:hint="eastAsia" w:ascii="宋体" w:hAnsi="宋体" w:cs="方正姚体"/>
                <w:sz w:val="22"/>
                <w:szCs w:val="22"/>
              </w:rPr>
              <w:t>工作正常</w:t>
            </w:r>
          </w:p>
        </w:tc>
      </w:tr>
      <w:tr w14:paraId="78D41DB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6A783FBF">
            <w:pPr>
              <w:pStyle w:val="78"/>
              <w:spacing w:before="61"/>
              <w:ind w:right="5"/>
              <w:jc w:val="center"/>
              <w:rPr>
                <w:rFonts w:ascii="宋体" w:hAnsi="宋体" w:cs="Times New Roman"/>
                <w:sz w:val="22"/>
                <w:szCs w:val="22"/>
              </w:rPr>
            </w:pPr>
            <w:r>
              <w:rPr>
                <w:rFonts w:ascii="宋体" w:hAnsi="宋体"/>
                <w:sz w:val="22"/>
                <w:szCs w:val="22"/>
              </w:rPr>
              <w:t>4</w:t>
            </w:r>
          </w:p>
        </w:tc>
        <w:tc>
          <w:tcPr>
            <w:tcW w:w="3300" w:type="dxa"/>
            <w:shd w:val="clear" w:color="auto" w:fill="FFFFFF"/>
            <w:noWrap w:val="0"/>
            <w:vAlign w:val="top"/>
          </w:tcPr>
          <w:p w14:paraId="27D1E374">
            <w:pPr>
              <w:pStyle w:val="78"/>
              <w:spacing w:line="320" w:lineRule="exact"/>
              <w:ind w:left="100"/>
              <w:rPr>
                <w:rFonts w:ascii="宋体" w:hAnsi="宋体" w:cs="方正姚体"/>
                <w:sz w:val="22"/>
                <w:szCs w:val="22"/>
              </w:rPr>
            </w:pPr>
            <w:r>
              <w:rPr>
                <w:rFonts w:hint="eastAsia" w:ascii="宋体" w:hAnsi="宋体" w:cs="方正姚体"/>
                <w:sz w:val="22"/>
                <w:szCs w:val="22"/>
              </w:rPr>
              <w:t>选层器动静触点</w:t>
            </w:r>
          </w:p>
        </w:tc>
        <w:tc>
          <w:tcPr>
            <w:tcW w:w="5008" w:type="dxa"/>
            <w:shd w:val="clear" w:color="auto" w:fill="FFFFFF"/>
            <w:noWrap w:val="0"/>
            <w:vAlign w:val="top"/>
          </w:tcPr>
          <w:p w14:paraId="6AE63A04">
            <w:pPr>
              <w:pStyle w:val="78"/>
              <w:spacing w:line="320" w:lineRule="exact"/>
              <w:ind w:left="102"/>
              <w:rPr>
                <w:rFonts w:ascii="宋体" w:hAnsi="宋体" w:cs="方正姚体"/>
                <w:sz w:val="22"/>
                <w:szCs w:val="22"/>
              </w:rPr>
            </w:pPr>
            <w:r>
              <w:rPr>
                <w:rFonts w:hint="eastAsia" w:ascii="宋体" w:hAnsi="宋体" w:cs="方正姚体"/>
                <w:sz w:val="22"/>
                <w:szCs w:val="22"/>
              </w:rPr>
              <w:t>清洁，无烧蚀</w:t>
            </w:r>
          </w:p>
        </w:tc>
      </w:tr>
      <w:tr w14:paraId="324423D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54" w:type="dxa"/>
            <w:shd w:val="clear" w:color="auto" w:fill="FFFFFF"/>
            <w:noWrap w:val="0"/>
            <w:vAlign w:val="center"/>
          </w:tcPr>
          <w:p w14:paraId="59566DAF">
            <w:pPr>
              <w:pStyle w:val="78"/>
              <w:ind w:right="5"/>
              <w:jc w:val="center"/>
              <w:rPr>
                <w:rFonts w:ascii="宋体" w:hAnsi="宋体" w:cs="Times New Roman"/>
                <w:sz w:val="22"/>
                <w:szCs w:val="22"/>
              </w:rPr>
            </w:pPr>
            <w:r>
              <w:rPr>
                <w:rFonts w:ascii="宋体" w:hAnsi="宋体"/>
                <w:sz w:val="22"/>
                <w:szCs w:val="22"/>
              </w:rPr>
              <w:t>5</w:t>
            </w:r>
          </w:p>
        </w:tc>
        <w:tc>
          <w:tcPr>
            <w:tcW w:w="3300" w:type="dxa"/>
            <w:shd w:val="clear" w:color="auto" w:fill="FFFFFF"/>
            <w:noWrap w:val="0"/>
            <w:vAlign w:val="top"/>
          </w:tcPr>
          <w:p w14:paraId="4BBD7A4D">
            <w:pPr>
              <w:pStyle w:val="78"/>
              <w:spacing w:before="121"/>
              <w:ind w:left="100"/>
              <w:rPr>
                <w:rFonts w:ascii="宋体" w:hAnsi="宋体" w:cs="方正姚体"/>
                <w:sz w:val="22"/>
                <w:szCs w:val="22"/>
              </w:rPr>
            </w:pPr>
            <w:r>
              <w:rPr>
                <w:rFonts w:hint="eastAsia" w:ascii="宋体" w:hAnsi="宋体" w:cs="方正姚体"/>
                <w:sz w:val="22"/>
                <w:szCs w:val="22"/>
              </w:rPr>
              <w:t>曳引轮槽、悬挂装置</w:t>
            </w:r>
          </w:p>
        </w:tc>
        <w:tc>
          <w:tcPr>
            <w:tcW w:w="5008" w:type="dxa"/>
            <w:shd w:val="clear" w:color="auto" w:fill="FFFFFF"/>
            <w:noWrap w:val="0"/>
            <w:vAlign w:val="top"/>
          </w:tcPr>
          <w:p w14:paraId="1132ECE4">
            <w:pPr>
              <w:pStyle w:val="78"/>
              <w:spacing w:line="298" w:lineRule="exact"/>
              <w:ind w:left="102"/>
              <w:rPr>
                <w:rFonts w:ascii="宋体" w:hAnsi="宋体" w:cs="方正姚体"/>
                <w:sz w:val="22"/>
                <w:szCs w:val="22"/>
                <w:lang w:eastAsia="zh-CN"/>
              </w:rPr>
            </w:pPr>
            <w:r>
              <w:rPr>
                <w:rFonts w:hint="eastAsia" w:ascii="宋体" w:hAnsi="宋体" w:cs="方正姚体"/>
                <w:spacing w:val="2"/>
                <w:sz w:val="22"/>
                <w:szCs w:val="22"/>
                <w:lang w:eastAsia="zh-CN"/>
              </w:rPr>
              <w:t>清洁，钢丝绳无严重油腻，张力均匀，符合</w:t>
            </w:r>
          </w:p>
          <w:p w14:paraId="7CC5B6A7">
            <w:pPr>
              <w:pStyle w:val="78"/>
              <w:spacing w:line="347" w:lineRule="exact"/>
              <w:ind w:left="102"/>
              <w:rPr>
                <w:rFonts w:ascii="宋体" w:hAnsi="宋体" w:cs="方正姚体"/>
                <w:sz w:val="22"/>
                <w:szCs w:val="22"/>
              </w:rPr>
            </w:pPr>
            <w:r>
              <w:rPr>
                <w:rFonts w:hint="eastAsia" w:ascii="宋体" w:hAnsi="宋体" w:cs="方正姚体"/>
                <w:sz w:val="22"/>
                <w:szCs w:val="22"/>
              </w:rPr>
              <w:t>制造单位要求</w:t>
            </w:r>
          </w:p>
        </w:tc>
      </w:tr>
      <w:tr w14:paraId="46DAE93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8" w:hRule="exact"/>
        </w:trPr>
        <w:tc>
          <w:tcPr>
            <w:tcW w:w="554" w:type="dxa"/>
            <w:shd w:val="clear" w:color="auto" w:fill="FFFFFF"/>
            <w:noWrap w:val="0"/>
            <w:vAlign w:val="center"/>
          </w:tcPr>
          <w:p w14:paraId="5EED0F48">
            <w:pPr>
              <w:pStyle w:val="78"/>
              <w:spacing w:before="61"/>
              <w:ind w:right="5"/>
              <w:jc w:val="center"/>
              <w:rPr>
                <w:rFonts w:ascii="宋体" w:hAnsi="宋体" w:cs="Times New Roman"/>
                <w:sz w:val="22"/>
                <w:szCs w:val="22"/>
              </w:rPr>
            </w:pPr>
            <w:r>
              <w:rPr>
                <w:rFonts w:ascii="宋体" w:hAnsi="宋体"/>
                <w:sz w:val="22"/>
                <w:szCs w:val="22"/>
              </w:rPr>
              <w:t>6</w:t>
            </w:r>
          </w:p>
        </w:tc>
        <w:tc>
          <w:tcPr>
            <w:tcW w:w="3300" w:type="dxa"/>
            <w:shd w:val="clear" w:color="auto" w:fill="FFFFFF"/>
            <w:noWrap w:val="0"/>
            <w:vAlign w:val="top"/>
          </w:tcPr>
          <w:p w14:paraId="5D3D5575">
            <w:pPr>
              <w:pStyle w:val="78"/>
              <w:spacing w:line="320" w:lineRule="exact"/>
              <w:ind w:left="100"/>
              <w:rPr>
                <w:rFonts w:ascii="宋体" w:hAnsi="宋体" w:cs="方正姚体"/>
                <w:sz w:val="22"/>
                <w:szCs w:val="22"/>
                <w:lang w:eastAsia="zh-CN"/>
              </w:rPr>
            </w:pPr>
            <w:r>
              <w:rPr>
                <w:rFonts w:hint="eastAsia" w:ascii="宋体" w:hAnsi="宋体" w:cs="方正姚体"/>
                <w:sz w:val="22"/>
                <w:szCs w:val="22"/>
                <w:lang w:eastAsia="zh-CN"/>
              </w:rPr>
              <w:t>限速器轮槽、限速器钢丝绳</w:t>
            </w:r>
          </w:p>
        </w:tc>
        <w:tc>
          <w:tcPr>
            <w:tcW w:w="5008" w:type="dxa"/>
            <w:shd w:val="clear" w:color="auto" w:fill="FFFFFF"/>
            <w:noWrap w:val="0"/>
            <w:vAlign w:val="top"/>
          </w:tcPr>
          <w:p w14:paraId="717FD01B">
            <w:pPr>
              <w:pStyle w:val="78"/>
              <w:spacing w:line="320" w:lineRule="exact"/>
              <w:ind w:left="102"/>
              <w:rPr>
                <w:rFonts w:ascii="宋体" w:hAnsi="宋体" w:cs="方正姚体"/>
                <w:sz w:val="22"/>
                <w:szCs w:val="22"/>
              </w:rPr>
            </w:pPr>
            <w:r>
              <w:rPr>
                <w:rFonts w:hint="eastAsia" w:ascii="宋体" w:hAnsi="宋体" w:cs="方正姚体"/>
                <w:sz w:val="22"/>
                <w:szCs w:val="22"/>
              </w:rPr>
              <w:t>清洁，无严重油腻</w:t>
            </w:r>
          </w:p>
        </w:tc>
      </w:tr>
      <w:tr w14:paraId="6E68825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387A51F7">
            <w:pPr>
              <w:pStyle w:val="78"/>
              <w:spacing w:before="63"/>
              <w:ind w:right="5"/>
              <w:jc w:val="center"/>
              <w:rPr>
                <w:rFonts w:ascii="宋体" w:hAnsi="宋体" w:cs="Times New Roman"/>
                <w:sz w:val="22"/>
                <w:szCs w:val="22"/>
              </w:rPr>
            </w:pPr>
            <w:r>
              <w:rPr>
                <w:rFonts w:ascii="宋体" w:hAnsi="宋体"/>
                <w:sz w:val="22"/>
                <w:szCs w:val="22"/>
              </w:rPr>
              <w:t>7</w:t>
            </w:r>
          </w:p>
        </w:tc>
        <w:tc>
          <w:tcPr>
            <w:tcW w:w="3300" w:type="dxa"/>
            <w:shd w:val="clear" w:color="auto" w:fill="FFFFFF"/>
            <w:noWrap w:val="0"/>
            <w:vAlign w:val="top"/>
          </w:tcPr>
          <w:p w14:paraId="078947B2">
            <w:pPr>
              <w:pStyle w:val="78"/>
              <w:spacing w:line="321" w:lineRule="exact"/>
              <w:ind w:left="100"/>
              <w:rPr>
                <w:rFonts w:ascii="宋体" w:hAnsi="宋体" w:cs="方正姚体"/>
                <w:sz w:val="22"/>
                <w:szCs w:val="22"/>
              </w:rPr>
            </w:pPr>
            <w:r>
              <w:rPr>
                <w:rFonts w:hint="eastAsia" w:ascii="宋体" w:hAnsi="宋体" w:cs="方正姚体"/>
                <w:sz w:val="22"/>
                <w:szCs w:val="22"/>
              </w:rPr>
              <w:t>靴衬、滚轮</w:t>
            </w:r>
          </w:p>
        </w:tc>
        <w:tc>
          <w:tcPr>
            <w:tcW w:w="5008" w:type="dxa"/>
            <w:shd w:val="clear" w:color="auto" w:fill="FFFFFF"/>
            <w:noWrap w:val="0"/>
            <w:vAlign w:val="top"/>
          </w:tcPr>
          <w:p w14:paraId="5782AB84">
            <w:pPr>
              <w:pStyle w:val="78"/>
              <w:spacing w:line="321" w:lineRule="exact"/>
              <w:ind w:left="102"/>
              <w:rPr>
                <w:rFonts w:ascii="宋体" w:hAnsi="宋体" w:cs="方正姚体"/>
                <w:sz w:val="22"/>
                <w:szCs w:val="22"/>
                <w:lang w:eastAsia="zh-CN"/>
              </w:rPr>
            </w:pPr>
            <w:r>
              <w:rPr>
                <w:rFonts w:hint="eastAsia" w:ascii="宋体" w:hAnsi="宋体" w:cs="方正姚体"/>
                <w:sz w:val="22"/>
                <w:szCs w:val="22"/>
                <w:lang w:eastAsia="zh-CN"/>
              </w:rPr>
              <w:t>清洁，磨损量不超过制造单位要求</w:t>
            </w:r>
          </w:p>
        </w:tc>
      </w:tr>
      <w:tr w14:paraId="29A276D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3C4C5017">
            <w:pPr>
              <w:pStyle w:val="78"/>
              <w:spacing w:before="63"/>
              <w:ind w:right="5"/>
              <w:jc w:val="center"/>
              <w:rPr>
                <w:rFonts w:ascii="宋体" w:hAnsi="宋体" w:cs="Times New Roman"/>
                <w:sz w:val="22"/>
                <w:szCs w:val="22"/>
              </w:rPr>
            </w:pPr>
            <w:r>
              <w:rPr>
                <w:rFonts w:ascii="宋体" w:hAnsi="宋体"/>
                <w:sz w:val="22"/>
                <w:szCs w:val="22"/>
              </w:rPr>
              <w:t>8</w:t>
            </w:r>
          </w:p>
        </w:tc>
        <w:tc>
          <w:tcPr>
            <w:tcW w:w="3300" w:type="dxa"/>
            <w:shd w:val="clear" w:color="auto" w:fill="FFFFFF"/>
            <w:noWrap w:val="0"/>
            <w:vAlign w:val="top"/>
          </w:tcPr>
          <w:p w14:paraId="21785F78">
            <w:pPr>
              <w:pStyle w:val="78"/>
              <w:spacing w:line="321" w:lineRule="exact"/>
              <w:ind w:left="100"/>
              <w:rPr>
                <w:rFonts w:ascii="宋体" w:hAnsi="宋体" w:cs="方正姚体"/>
                <w:sz w:val="22"/>
                <w:szCs w:val="22"/>
                <w:lang w:eastAsia="zh-CN"/>
              </w:rPr>
            </w:pPr>
            <w:r>
              <w:rPr>
                <w:rFonts w:hint="eastAsia" w:ascii="宋体" w:hAnsi="宋体" w:cs="方正姚体"/>
                <w:sz w:val="22"/>
                <w:szCs w:val="22"/>
                <w:lang w:eastAsia="zh-CN"/>
              </w:rPr>
              <w:t>验证轿门关闭的电气安全装置</w:t>
            </w:r>
          </w:p>
        </w:tc>
        <w:tc>
          <w:tcPr>
            <w:tcW w:w="5008" w:type="dxa"/>
            <w:shd w:val="clear" w:color="auto" w:fill="FFFFFF"/>
            <w:noWrap w:val="0"/>
            <w:vAlign w:val="top"/>
          </w:tcPr>
          <w:p w14:paraId="74CEAE49">
            <w:pPr>
              <w:pStyle w:val="78"/>
              <w:spacing w:line="321" w:lineRule="exact"/>
              <w:ind w:left="102"/>
              <w:rPr>
                <w:rFonts w:ascii="宋体" w:hAnsi="宋体" w:cs="方正姚体"/>
                <w:sz w:val="22"/>
                <w:szCs w:val="22"/>
              </w:rPr>
            </w:pPr>
            <w:r>
              <w:rPr>
                <w:rFonts w:hint="eastAsia" w:ascii="宋体" w:hAnsi="宋体" w:cs="方正姚体"/>
                <w:sz w:val="22"/>
                <w:szCs w:val="22"/>
              </w:rPr>
              <w:t>工作正常</w:t>
            </w:r>
          </w:p>
        </w:tc>
      </w:tr>
      <w:tr w14:paraId="1F20315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54" w:type="dxa"/>
            <w:shd w:val="clear" w:color="auto" w:fill="FFFFFF"/>
            <w:noWrap w:val="0"/>
            <w:vAlign w:val="center"/>
          </w:tcPr>
          <w:p w14:paraId="2A2E53B3">
            <w:pPr>
              <w:pStyle w:val="78"/>
              <w:ind w:right="5"/>
              <w:jc w:val="center"/>
              <w:rPr>
                <w:rFonts w:ascii="宋体" w:hAnsi="宋体" w:cs="Times New Roman"/>
                <w:sz w:val="22"/>
                <w:szCs w:val="22"/>
              </w:rPr>
            </w:pPr>
            <w:r>
              <w:rPr>
                <w:rFonts w:ascii="宋体" w:hAnsi="宋体"/>
                <w:sz w:val="22"/>
                <w:szCs w:val="22"/>
              </w:rPr>
              <w:t>9</w:t>
            </w:r>
          </w:p>
        </w:tc>
        <w:tc>
          <w:tcPr>
            <w:tcW w:w="3300" w:type="dxa"/>
            <w:shd w:val="clear" w:color="auto" w:fill="FFFFFF"/>
            <w:noWrap w:val="0"/>
            <w:vAlign w:val="top"/>
          </w:tcPr>
          <w:p w14:paraId="5FCCF85F">
            <w:pPr>
              <w:pStyle w:val="78"/>
              <w:spacing w:line="298" w:lineRule="exact"/>
              <w:ind w:left="100"/>
              <w:rPr>
                <w:rFonts w:ascii="宋体" w:hAnsi="宋体" w:cs="方正姚体"/>
                <w:sz w:val="22"/>
                <w:szCs w:val="22"/>
                <w:lang w:eastAsia="zh-CN"/>
              </w:rPr>
            </w:pPr>
            <w:r>
              <w:rPr>
                <w:rFonts w:hint="eastAsia" w:ascii="宋体" w:hAnsi="宋体" w:cs="方正姚体"/>
                <w:sz w:val="22"/>
                <w:szCs w:val="22"/>
                <w:lang w:eastAsia="zh-CN"/>
              </w:rPr>
              <w:t>层门、轿门系统中传动钢丝绳、</w:t>
            </w:r>
          </w:p>
          <w:p w14:paraId="233295AF">
            <w:pPr>
              <w:pStyle w:val="78"/>
              <w:spacing w:line="348" w:lineRule="exact"/>
              <w:ind w:left="100"/>
              <w:rPr>
                <w:rFonts w:ascii="宋体" w:hAnsi="宋体" w:cs="方正姚体"/>
                <w:sz w:val="22"/>
                <w:szCs w:val="22"/>
              </w:rPr>
            </w:pPr>
            <w:r>
              <w:rPr>
                <w:rFonts w:hint="eastAsia" w:ascii="宋体" w:hAnsi="宋体" w:cs="方正姚体"/>
                <w:sz w:val="22"/>
                <w:szCs w:val="22"/>
              </w:rPr>
              <w:t>链条、传动带</w:t>
            </w:r>
          </w:p>
        </w:tc>
        <w:tc>
          <w:tcPr>
            <w:tcW w:w="5008" w:type="dxa"/>
            <w:shd w:val="clear" w:color="auto" w:fill="FFFFFF"/>
            <w:noWrap w:val="0"/>
            <w:vAlign w:val="top"/>
          </w:tcPr>
          <w:p w14:paraId="1BB9734C">
            <w:pPr>
              <w:pStyle w:val="78"/>
              <w:spacing w:before="121"/>
              <w:ind w:left="102"/>
              <w:rPr>
                <w:rFonts w:ascii="宋体" w:hAnsi="宋体" w:cs="方正姚体"/>
                <w:sz w:val="22"/>
                <w:szCs w:val="22"/>
                <w:lang w:eastAsia="zh-CN"/>
              </w:rPr>
            </w:pPr>
            <w:r>
              <w:rPr>
                <w:rFonts w:hint="eastAsia" w:ascii="宋体" w:hAnsi="宋体" w:cs="方正姚体"/>
                <w:sz w:val="22"/>
                <w:szCs w:val="22"/>
                <w:lang w:eastAsia="zh-CN"/>
              </w:rPr>
              <w:t>按照制造单位要求进行清洁、调整</w:t>
            </w:r>
          </w:p>
        </w:tc>
      </w:tr>
      <w:tr w14:paraId="21CB670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63AAC0C6">
            <w:pPr>
              <w:pStyle w:val="78"/>
              <w:spacing w:before="61"/>
              <w:ind w:left="218"/>
              <w:jc w:val="both"/>
              <w:rPr>
                <w:rFonts w:ascii="宋体" w:hAnsi="宋体" w:cs="Times New Roman"/>
                <w:sz w:val="22"/>
                <w:szCs w:val="22"/>
              </w:rPr>
            </w:pPr>
            <w:r>
              <w:rPr>
                <w:rFonts w:ascii="宋体" w:hAnsi="宋体"/>
                <w:sz w:val="22"/>
                <w:szCs w:val="22"/>
              </w:rPr>
              <w:t>10</w:t>
            </w:r>
          </w:p>
        </w:tc>
        <w:tc>
          <w:tcPr>
            <w:tcW w:w="3300" w:type="dxa"/>
            <w:shd w:val="clear" w:color="auto" w:fill="FFFFFF"/>
            <w:noWrap w:val="0"/>
            <w:vAlign w:val="top"/>
          </w:tcPr>
          <w:p w14:paraId="1CC98C8C">
            <w:pPr>
              <w:pStyle w:val="78"/>
              <w:spacing w:line="320" w:lineRule="exact"/>
              <w:ind w:left="100"/>
              <w:rPr>
                <w:rFonts w:ascii="宋体" w:hAnsi="宋体" w:cs="方正姚体"/>
                <w:sz w:val="22"/>
                <w:szCs w:val="22"/>
              </w:rPr>
            </w:pPr>
            <w:r>
              <w:rPr>
                <w:rFonts w:hint="eastAsia" w:ascii="宋体" w:hAnsi="宋体" w:cs="方正姚体"/>
                <w:sz w:val="22"/>
                <w:szCs w:val="22"/>
              </w:rPr>
              <w:t>层门门导靴</w:t>
            </w:r>
          </w:p>
        </w:tc>
        <w:tc>
          <w:tcPr>
            <w:tcW w:w="5008" w:type="dxa"/>
            <w:shd w:val="clear" w:color="auto" w:fill="FFFFFF"/>
            <w:noWrap w:val="0"/>
            <w:vAlign w:val="top"/>
          </w:tcPr>
          <w:p w14:paraId="20BEAB74">
            <w:pPr>
              <w:pStyle w:val="78"/>
              <w:spacing w:line="320" w:lineRule="exact"/>
              <w:ind w:left="102"/>
              <w:rPr>
                <w:rFonts w:ascii="宋体" w:hAnsi="宋体" w:cs="方正姚体"/>
                <w:sz w:val="22"/>
                <w:szCs w:val="22"/>
                <w:lang w:eastAsia="zh-CN"/>
              </w:rPr>
            </w:pPr>
            <w:r>
              <w:rPr>
                <w:rFonts w:hint="eastAsia" w:ascii="宋体" w:hAnsi="宋体" w:cs="方正姚体"/>
                <w:sz w:val="22"/>
                <w:szCs w:val="22"/>
                <w:lang w:eastAsia="zh-CN"/>
              </w:rPr>
              <w:t>磨损量不超过制造单位要求</w:t>
            </w:r>
          </w:p>
        </w:tc>
      </w:tr>
      <w:tr w14:paraId="6D2D9A0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379" w:hRule="exact"/>
        </w:trPr>
        <w:tc>
          <w:tcPr>
            <w:tcW w:w="554" w:type="dxa"/>
            <w:shd w:val="clear" w:color="auto" w:fill="FFFFFF"/>
            <w:noWrap w:val="0"/>
            <w:vAlign w:val="center"/>
          </w:tcPr>
          <w:p w14:paraId="3198DA57">
            <w:pPr>
              <w:pStyle w:val="78"/>
              <w:spacing w:before="61"/>
              <w:ind w:left="218"/>
              <w:jc w:val="both"/>
              <w:rPr>
                <w:rFonts w:ascii="宋体" w:hAnsi="宋体" w:cs="Times New Roman"/>
                <w:sz w:val="22"/>
                <w:szCs w:val="22"/>
              </w:rPr>
            </w:pPr>
            <w:r>
              <w:rPr>
                <w:rFonts w:ascii="宋体" w:hAnsi="宋体"/>
                <w:sz w:val="22"/>
                <w:szCs w:val="22"/>
              </w:rPr>
              <w:t>11</w:t>
            </w:r>
          </w:p>
        </w:tc>
        <w:tc>
          <w:tcPr>
            <w:tcW w:w="3300" w:type="dxa"/>
            <w:shd w:val="clear" w:color="auto" w:fill="FFFFFF"/>
            <w:noWrap w:val="0"/>
            <w:vAlign w:val="top"/>
          </w:tcPr>
          <w:p w14:paraId="25C13CFB">
            <w:pPr>
              <w:pStyle w:val="78"/>
              <w:spacing w:line="320" w:lineRule="exact"/>
              <w:ind w:left="100"/>
              <w:rPr>
                <w:rFonts w:ascii="宋体" w:hAnsi="宋体" w:cs="方正姚体"/>
                <w:sz w:val="22"/>
                <w:szCs w:val="22"/>
              </w:rPr>
            </w:pPr>
            <w:r>
              <w:rPr>
                <w:rFonts w:hint="eastAsia" w:ascii="宋体" w:hAnsi="宋体" w:cs="方正姚体"/>
                <w:sz w:val="22"/>
                <w:szCs w:val="22"/>
              </w:rPr>
              <w:t>消防开关</w:t>
            </w:r>
          </w:p>
        </w:tc>
        <w:tc>
          <w:tcPr>
            <w:tcW w:w="5008" w:type="dxa"/>
            <w:shd w:val="clear" w:color="auto" w:fill="FFFFFF"/>
            <w:noWrap w:val="0"/>
            <w:vAlign w:val="top"/>
          </w:tcPr>
          <w:p w14:paraId="0810160A">
            <w:pPr>
              <w:pStyle w:val="78"/>
              <w:spacing w:line="320" w:lineRule="exact"/>
              <w:ind w:left="102"/>
              <w:rPr>
                <w:rFonts w:ascii="宋体" w:hAnsi="宋体" w:cs="方正姚体"/>
                <w:sz w:val="22"/>
                <w:szCs w:val="22"/>
              </w:rPr>
            </w:pPr>
            <w:r>
              <w:rPr>
                <w:rFonts w:hint="eastAsia" w:ascii="宋体" w:hAnsi="宋体" w:cs="方正姚体"/>
                <w:sz w:val="22"/>
                <w:szCs w:val="22"/>
              </w:rPr>
              <w:t>工作正常，功能有效</w:t>
            </w:r>
          </w:p>
        </w:tc>
      </w:tr>
      <w:tr w14:paraId="6EE984F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554" w:type="dxa"/>
            <w:shd w:val="clear" w:color="auto" w:fill="FFFFFF"/>
            <w:noWrap w:val="0"/>
            <w:vAlign w:val="center"/>
          </w:tcPr>
          <w:p w14:paraId="6556A61B">
            <w:pPr>
              <w:pStyle w:val="78"/>
              <w:ind w:left="218"/>
              <w:jc w:val="both"/>
              <w:rPr>
                <w:rFonts w:ascii="宋体" w:hAnsi="宋体" w:cs="Times New Roman"/>
                <w:sz w:val="22"/>
                <w:szCs w:val="22"/>
              </w:rPr>
            </w:pPr>
            <w:r>
              <w:rPr>
                <w:rFonts w:ascii="宋体" w:hAnsi="宋体"/>
                <w:sz w:val="22"/>
                <w:szCs w:val="22"/>
              </w:rPr>
              <w:t>12</w:t>
            </w:r>
          </w:p>
        </w:tc>
        <w:tc>
          <w:tcPr>
            <w:tcW w:w="3300" w:type="dxa"/>
            <w:shd w:val="clear" w:color="auto" w:fill="FFFFFF"/>
            <w:noWrap w:val="0"/>
            <w:vAlign w:val="top"/>
          </w:tcPr>
          <w:p w14:paraId="0802A5A6">
            <w:pPr>
              <w:pStyle w:val="78"/>
              <w:spacing w:before="121"/>
              <w:ind w:left="100"/>
              <w:rPr>
                <w:rFonts w:ascii="宋体" w:hAnsi="宋体" w:cs="方正姚体"/>
                <w:sz w:val="22"/>
                <w:szCs w:val="22"/>
              </w:rPr>
            </w:pPr>
            <w:r>
              <w:rPr>
                <w:rFonts w:hint="eastAsia" w:ascii="宋体" w:hAnsi="宋体" w:cs="方正姚体"/>
                <w:sz w:val="22"/>
                <w:szCs w:val="22"/>
              </w:rPr>
              <w:t>耗能缓冲器</w:t>
            </w:r>
          </w:p>
        </w:tc>
        <w:tc>
          <w:tcPr>
            <w:tcW w:w="5008" w:type="dxa"/>
            <w:shd w:val="clear" w:color="auto" w:fill="FFFFFF"/>
            <w:noWrap w:val="0"/>
            <w:vAlign w:val="top"/>
          </w:tcPr>
          <w:p w14:paraId="090D0E25">
            <w:pPr>
              <w:pStyle w:val="78"/>
              <w:spacing w:line="298" w:lineRule="exact"/>
              <w:ind w:left="102"/>
              <w:rPr>
                <w:rFonts w:ascii="宋体" w:hAnsi="宋体" w:cs="方正姚体"/>
                <w:sz w:val="22"/>
                <w:szCs w:val="22"/>
                <w:lang w:eastAsia="zh-CN"/>
              </w:rPr>
            </w:pPr>
            <w:r>
              <w:rPr>
                <w:rFonts w:hint="eastAsia" w:ascii="宋体" w:hAnsi="宋体" w:cs="方正姚体"/>
                <w:spacing w:val="2"/>
                <w:sz w:val="22"/>
                <w:szCs w:val="22"/>
                <w:lang w:eastAsia="zh-CN"/>
              </w:rPr>
              <w:t>电气安全装置功能有效，油量适宜，柱塞无</w:t>
            </w:r>
          </w:p>
          <w:p w14:paraId="7E49DF9E">
            <w:pPr>
              <w:pStyle w:val="78"/>
              <w:spacing w:line="347" w:lineRule="exact"/>
              <w:ind w:left="102"/>
              <w:rPr>
                <w:rFonts w:ascii="宋体" w:hAnsi="宋体" w:cs="方正姚体"/>
                <w:sz w:val="22"/>
                <w:szCs w:val="22"/>
              </w:rPr>
            </w:pPr>
            <w:r>
              <w:rPr>
                <w:rFonts w:hint="eastAsia" w:ascii="宋体" w:hAnsi="宋体" w:cs="方正姚体"/>
                <w:sz w:val="22"/>
                <w:szCs w:val="22"/>
              </w:rPr>
              <w:t>锈蚀</w:t>
            </w:r>
          </w:p>
        </w:tc>
      </w:tr>
      <w:tr w14:paraId="2DD0747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54" w:type="dxa"/>
            <w:shd w:val="clear" w:color="auto" w:fill="FFFFFF"/>
            <w:noWrap w:val="0"/>
            <w:vAlign w:val="center"/>
          </w:tcPr>
          <w:p w14:paraId="04D16EF8">
            <w:pPr>
              <w:pStyle w:val="78"/>
              <w:ind w:left="218"/>
              <w:jc w:val="both"/>
              <w:rPr>
                <w:rFonts w:ascii="宋体" w:hAnsi="宋体" w:cs="Times New Roman"/>
                <w:sz w:val="22"/>
                <w:szCs w:val="22"/>
              </w:rPr>
            </w:pPr>
            <w:r>
              <w:rPr>
                <w:rFonts w:ascii="宋体" w:hAnsi="宋体"/>
                <w:sz w:val="22"/>
                <w:szCs w:val="22"/>
              </w:rPr>
              <w:t>13</w:t>
            </w:r>
          </w:p>
        </w:tc>
        <w:tc>
          <w:tcPr>
            <w:tcW w:w="3300" w:type="dxa"/>
            <w:shd w:val="clear" w:color="auto" w:fill="FFFFFF"/>
            <w:noWrap w:val="0"/>
            <w:vAlign w:val="top"/>
          </w:tcPr>
          <w:p w14:paraId="1A0F7CB5">
            <w:pPr>
              <w:pStyle w:val="78"/>
              <w:spacing w:line="298" w:lineRule="exact"/>
              <w:ind w:left="100"/>
              <w:rPr>
                <w:rFonts w:ascii="宋体" w:hAnsi="宋体" w:cs="方正姚体"/>
                <w:sz w:val="22"/>
                <w:szCs w:val="22"/>
                <w:lang w:eastAsia="zh-CN"/>
              </w:rPr>
            </w:pPr>
            <w:r>
              <w:rPr>
                <w:rFonts w:hint="eastAsia" w:ascii="宋体" w:hAnsi="宋体" w:cs="方正姚体"/>
                <w:spacing w:val="18"/>
                <w:sz w:val="22"/>
                <w:szCs w:val="22"/>
                <w:lang w:eastAsia="zh-CN"/>
              </w:rPr>
              <w:t>限速器张紧轮装置和电气安全</w:t>
            </w:r>
            <w:r>
              <w:rPr>
                <w:rFonts w:hint="eastAsia" w:ascii="宋体" w:hAnsi="宋体" w:cs="方正姚体"/>
                <w:sz w:val="22"/>
                <w:szCs w:val="22"/>
                <w:lang w:eastAsia="zh-CN"/>
              </w:rPr>
              <w:t>装置</w:t>
            </w:r>
          </w:p>
        </w:tc>
        <w:tc>
          <w:tcPr>
            <w:tcW w:w="5008" w:type="dxa"/>
            <w:shd w:val="clear" w:color="auto" w:fill="FFFFFF"/>
            <w:noWrap w:val="0"/>
            <w:vAlign w:val="top"/>
          </w:tcPr>
          <w:p w14:paraId="6C1E6962">
            <w:pPr>
              <w:pStyle w:val="78"/>
              <w:spacing w:before="121"/>
              <w:ind w:left="102"/>
              <w:rPr>
                <w:rFonts w:ascii="宋体" w:hAnsi="宋体" w:cs="方正姚体"/>
                <w:sz w:val="22"/>
                <w:szCs w:val="22"/>
              </w:rPr>
            </w:pPr>
            <w:r>
              <w:rPr>
                <w:rFonts w:hint="eastAsia" w:ascii="宋体" w:hAnsi="宋体" w:cs="方正姚体"/>
                <w:sz w:val="22"/>
                <w:szCs w:val="22"/>
              </w:rPr>
              <w:t>工作正常</w:t>
            </w:r>
          </w:p>
        </w:tc>
      </w:tr>
    </w:tbl>
    <w:p w14:paraId="7BC238D5">
      <w:pPr>
        <w:pStyle w:val="14"/>
        <w:keepNext w:val="0"/>
        <w:keepLines w:val="0"/>
        <w:pageBreakBefore w:val="0"/>
        <w:widowControl w:val="0"/>
        <w:tabs>
          <w:tab w:val="left" w:pos="1137"/>
        </w:tabs>
        <w:kinsoku/>
        <w:wordWrap/>
        <w:overflowPunct/>
        <w:topLinePunct w:val="0"/>
        <w:autoSpaceDE/>
        <w:autoSpaceDN/>
        <w:bidi w:val="0"/>
        <w:adjustRightInd/>
        <w:snapToGrid/>
        <w:spacing w:line="360" w:lineRule="auto"/>
        <w:textAlignment w:val="auto"/>
        <w:rPr>
          <w:rFonts w:ascii="宋体" w:hAnsi="宋体" w:eastAsia="宋体" w:cs="黑体"/>
          <w:b/>
          <w:bCs/>
          <w:lang w:eastAsia="zh-CN"/>
        </w:rPr>
      </w:pPr>
      <w:r>
        <w:rPr>
          <w:rFonts w:hint="eastAsia" w:ascii="宋体" w:hAnsi="宋体" w:eastAsia="宋体" w:cs="黑体"/>
          <w:b/>
          <w:bCs/>
          <w:spacing w:val="1"/>
          <w:lang w:val="en-US" w:eastAsia="zh-CN"/>
        </w:rPr>
        <w:t>3、</w:t>
      </w:r>
      <w:r>
        <w:rPr>
          <w:rFonts w:hint="eastAsia" w:ascii="宋体" w:hAnsi="宋体" w:eastAsia="宋体" w:cs="黑体"/>
          <w:b/>
          <w:bCs/>
          <w:spacing w:val="1"/>
          <w:lang w:eastAsia="zh-CN"/>
        </w:rPr>
        <w:t>A3</w:t>
      </w:r>
      <w:r>
        <w:rPr>
          <w:rFonts w:hint="eastAsia" w:ascii="宋体" w:hAnsi="宋体" w:eastAsia="宋体" w:cs="黑体"/>
          <w:b/>
          <w:bCs/>
          <w:spacing w:val="7"/>
          <w:lang w:eastAsia="zh-CN"/>
        </w:rPr>
        <w:t>半年维护保养项目</w:t>
      </w:r>
      <w:r>
        <w:rPr>
          <w:rFonts w:hint="eastAsia" w:ascii="宋体" w:hAnsi="宋体" w:eastAsia="宋体" w:cs="宋体"/>
          <w:b/>
          <w:bCs/>
          <w:spacing w:val="7"/>
          <w:lang w:eastAsia="zh-CN"/>
        </w:rPr>
        <w:t>(</w:t>
      </w:r>
      <w:r>
        <w:rPr>
          <w:rFonts w:hint="eastAsia" w:ascii="宋体" w:hAnsi="宋体" w:eastAsia="宋体" w:cs="黑体"/>
          <w:b/>
          <w:bCs/>
          <w:spacing w:val="7"/>
          <w:lang w:eastAsia="zh-CN"/>
        </w:rPr>
        <w:t>内容</w:t>
      </w:r>
      <w:r>
        <w:rPr>
          <w:rFonts w:hint="eastAsia" w:ascii="宋体" w:hAnsi="宋体" w:eastAsia="宋体" w:cs="宋体"/>
          <w:b/>
          <w:bCs/>
          <w:spacing w:val="7"/>
          <w:lang w:eastAsia="zh-CN"/>
        </w:rPr>
        <w:t>)</w:t>
      </w:r>
      <w:r>
        <w:rPr>
          <w:rFonts w:hint="eastAsia" w:ascii="宋体" w:hAnsi="宋体" w:eastAsia="宋体" w:cs="黑体"/>
          <w:b/>
          <w:bCs/>
          <w:spacing w:val="7"/>
          <w:lang w:eastAsia="zh-CN"/>
        </w:rPr>
        <w:t>和要求</w:t>
      </w:r>
    </w:p>
    <w:p w14:paraId="70E909DC">
      <w:pPr>
        <w:pStyle w:val="14"/>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hint="eastAsia" w:ascii="宋体" w:hAnsi="宋体" w:eastAsia="宋体" w:cs="宋体"/>
          <w:sz w:val="22"/>
          <w:szCs w:val="22"/>
          <w:lang w:eastAsia="zh-CN"/>
        </w:rPr>
      </w:pPr>
      <w:r>
        <w:rPr>
          <w:rFonts w:hint="eastAsia" w:ascii="宋体" w:hAnsi="宋体" w:eastAsia="宋体" w:cs="宋体"/>
          <w:spacing w:val="9"/>
          <w:sz w:val="22"/>
          <w:szCs w:val="22"/>
          <w:lang w:eastAsia="zh-CN"/>
        </w:rPr>
        <w:t>半年维护保养项目(内容)和要求除符合</w:t>
      </w:r>
      <w:r>
        <w:rPr>
          <w:rFonts w:hint="eastAsia" w:ascii="宋体" w:hAnsi="宋体" w:eastAsia="宋体" w:cs="宋体"/>
          <w:spacing w:val="1"/>
          <w:sz w:val="22"/>
          <w:szCs w:val="22"/>
          <w:lang w:eastAsia="zh-CN"/>
        </w:rPr>
        <w:t>A2</w:t>
      </w:r>
      <w:r>
        <w:rPr>
          <w:rFonts w:hint="eastAsia" w:ascii="宋体" w:hAnsi="宋体" w:eastAsia="宋体" w:cs="宋体"/>
          <w:spacing w:val="9"/>
          <w:sz w:val="22"/>
          <w:szCs w:val="22"/>
          <w:lang w:eastAsia="zh-CN"/>
        </w:rPr>
        <w:t>季度维护保养的项目(内容)和要求</w:t>
      </w:r>
      <w:r>
        <w:rPr>
          <w:rFonts w:hint="eastAsia" w:ascii="宋体" w:hAnsi="宋体" w:eastAsia="宋体" w:cs="宋体"/>
          <w:spacing w:val="40"/>
          <w:sz w:val="22"/>
          <w:szCs w:val="22"/>
          <w:lang w:eastAsia="zh-CN"/>
        </w:rPr>
        <w:t xml:space="preserve"> </w:t>
      </w:r>
      <w:r>
        <w:rPr>
          <w:rFonts w:hint="eastAsia" w:ascii="宋体" w:hAnsi="宋体" w:eastAsia="宋体" w:cs="宋体"/>
          <w:spacing w:val="6"/>
          <w:sz w:val="22"/>
          <w:szCs w:val="22"/>
          <w:lang w:eastAsia="zh-CN"/>
        </w:rPr>
        <w:t>外，还应当符合表</w:t>
      </w:r>
      <w:r>
        <w:rPr>
          <w:rFonts w:hint="eastAsia" w:ascii="宋体" w:hAnsi="宋体" w:eastAsia="宋体" w:cs="宋体"/>
          <w:spacing w:val="2"/>
          <w:sz w:val="22"/>
          <w:szCs w:val="22"/>
          <w:lang w:eastAsia="zh-CN"/>
        </w:rPr>
        <w:t>A-3</w:t>
      </w:r>
      <w:r>
        <w:rPr>
          <w:rFonts w:hint="eastAsia" w:ascii="宋体" w:hAnsi="宋体" w:eastAsia="宋体" w:cs="宋体"/>
          <w:spacing w:val="7"/>
          <w:sz w:val="22"/>
          <w:szCs w:val="22"/>
          <w:lang w:eastAsia="zh-CN"/>
        </w:rPr>
        <w:t>的项目(内容)和要求。</w:t>
      </w:r>
    </w:p>
    <w:p w14:paraId="3FF5BE48">
      <w:pPr>
        <w:pStyle w:val="14"/>
        <w:tabs>
          <w:tab w:val="left" w:pos="3411"/>
        </w:tabs>
        <w:spacing w:before="127"/>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表</w:t>
      </w:r>
      <w:r>
        <w:rPr>
          <w:rFonts w:hint="eastAsia" w:ascii="宋体" w:hAnsi="宋体" w:eastAsia="宋体" w:cs="宋体"/>
          <w:spacing w:val="9"/>
          <w:sz w:val="22"/>
          <w:szCs w:val="22"/>
          <w:lang w:eastAsia="zh-CN"/>
        </w:rPr>
        <w:t xml:space="preserve"> </w:t>
      </w:r>
      <w:r>
        <w:rPr>
          <w:rFonts w:hint="eastAsia" w:ascii="宋体" w:hAnsi="宋体" w:eastAsia="宋体" w:cs="宋体"/>
          <w:spacing w:val="2"/>
          <w:sz w:val="22"/>
          <w:szCs w:val="22"/>
          <w:lang w:eastAsia="zh-CN"/>
        </w:rPr>
        <w:t xml:space="preserve">A-3 </w:t>
      </w:r>
      <w:r>
        <w:rPr>
          <w:rFonts w:hint="eastAsia" w:ascii="宋体" w:hAnsi="宋体" w:eastAsia="宋体" w:cs="宋体"/>
          <w:spacing w:val="7"/>
          <w:sz w:val="22"/>
          <w:szCs w:val="22"/>
          <w:lang w:eastAsia="zh-CN"/>
        </w:rPr>
        <w:t>半年维护保养项目(内容)和要求</w:t>
      </w:r>
    </w:p>
    <w:tbl>
      <w:tblPr>
        <w:tblStyle w:val="76"/>
        <w:tblW w:w="9293" w:type="dxa"/>
        <w:tblInd w:w="-9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554"/>
        <w:gridCol w:w="3311"/>
        <w:gridCol w:w="5428"/>
      </w:tblGrid>
      <w:tr w14:paraId="3E0E82D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11" w:hRule="exact"/>
        </w:trPr>
        <w:tc>
          <w:tcPr>
            <w:tcW w:w="554" w:type="dxa"/>
            <w:shd w:val="clear" w:color="auto" w:fill="FFFFFF"/>
            <w:noWrap w:val="0"/>
            <w:vAlign w:val="top"/>
          </w:tcPr>
          <w:p w14:paraId="1FC199C3">
            <w:pPr>
              <w:pStyle w:val="78"/>
              <w:spacing w:line="321" w:lineRule="exact"/>
              <w:ind w:left="105"/>
              <w:rPr>
                <w:rFonts w:hint="eastAsia" w:ascii="宋体" w:hAnsi="宋体" w:eastAsia="宋体" w:cs="宋体"/>
                <w:sz w:val="22"/>
                <w:szCs w:val="22"/>
              </w:rPr>
            </w:pPr>
            <w:r>
              <w:rPr>
                <w:rFonts w:hint="eastAsia" w:ascii="宋体" w:hAnsi="宋体" w:eastAsia="宋体" w:cs="宋体"/>
                <w:sz w:val="22"/>
                <w:szCs w:val="22"/>
              </w:rPr>
              <w:t>序号</w:t>
            </w:r>
          </w:p>
        </w:tc>
        <w:tc>
          <w:tcPr>
            <w:tcW w:w="3311" w:type="dxa"/>
            <w:shd w:val="clear" w:color="auto" w:fill="FFFFFF"/>
            <w:noWrap w:val="0"/>
            <w:vAlign w:val="top"/>
          </w:tcPr>
          <w:p w14:paraId="3AB9FAA6">
            <w:pPr>
              <w:pStyle w:val="78"/>
              <w:spacing w:line="321" w:lineRule="exact"/>
              <w:ind w:left="520"/>
              <w:rPr>
                <w:rFonts w:hint="eastAsia" w:ascii="宋体" w:hAnsi="宋体" w:eastAsia="宋体" w:cs="宋体"/>
                <w:sz w:val="22"/>
                <w:szCs w:val="22"/>
              </w:rPr>
            </w:pPr>
            <w:r>
              <w:rPr>
                <w:rFonts w:hint="eastAsia" w:ascii="宋体" w:hAnsi="宋体" w:eastAsia="宋体" w:cs="宋体"/>
                <w:sz w:val="22"/>
                <w:szCs w:val="22"/>
              </w:rPr>
              <w:t>维护保养项目(内容)</w:t>
            </w:r>
          </w:p>
        </w:tc>
        <w:tc>
          <w:tcPr>
            <w:tcW w:w="5428" w:type="dxa"/>
            <w:shd w:val="clear" w:color="auto" w:fill="FFFFFF"/>
            <w:noWrap w:val="0"/>
            <w:vAlign w:val="top"/>
          </w:tcPr>
          <w:p w14:paraId="439807B8">
            <w:pPr>
              <w:pStyle w:val="78"/>
              <w:spacing w:line="321" w:lineRule="exact"/>
              <w:ind w:left="1605"/>
              <w:rPr>
                <w:rFonts w:hint="eastAsia" w:ascii="宋体" w:hAnsi="宋体" w:eastAsia="宋体" w:cs="宋体"/>
                <w:sz w:val="22"/>
                <w:szCs w:val="22"/>
              </w:rPr>
            </w:pPr>
            <w:r>
              <w:rPr>
                <w:rFonts w:hint="eastAsia" w:ascii="宋体" w:hAnsi="宋体" w:eastAsia="宋体" w:cs="宋体"/>
                <w:sz w:val="22"/>
                <w:szCs w:val="22"/>
              </w:rPr>
              <w:t>维护保养基本要求</w:t>
            </w:r>
          </w:p>
        </w:tc>
      </w:tr>
      <w:tr w14:paraId="161DDBA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8" w:hRule="exact"/>
        </w:trPr>
        <w:tc>
          <w:tcPr>
            <w:tcW w:w="554" w:type="dxa"/>
            <w:shd w:val="clear" w:color="auto" w:fill="FFFFFF"/>
            <w:noWrap w:val="0"/>
            <w:vAlign w:val="top"/>
          </w:tcPr>
          <w:p w14:paraId="024E3DC1">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1</w:t>
            </w:r>
          </w:p>
        </w:tc>
        <w:tc>
          <w:tcPr>
            <w:tcW w:w="3311" w:type="dxa"/>
            <w:shd w:val="clear" w:color="auto" w:fill="FFFFFF"/>
            <w:noWrap w:val="0"/>
            <w:vAlign w:val="top"/>
          </w:tcPr>
          <w:p w14:paraId="5BCC2AC6">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电动机与减速机联轴器</w:t>
            </w:r>
          </w:p>
        </w:tc>
        <w:tc>
          <w:tcPr>
            <w:tcW w:w="5428" w:type="dxa"/>
            <w:shd w:val="clear" w:color="auto" w:fill="FFFFFF"/>
            <w:noWrap w:val="0"/>
            <w:vAlign w:val="top"/>
          </w:tcPr>
          <w:p w14:paraId="51EC29B0">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连接无松动</w:t>
            </w:r>
            <w:r>
              <w:rPr>
                <w:rFonts w:hint="eastAsia" w:ascii="宋体" w:hAnsi="宋体" w:eastAsia="宋体" w:cs="宋体"/>
                <w:spacing w:val="-57"/>
                <w:sz w:val="22"/>
                <w:szCs w:val="22"/>
                <w:lang w:eastAsia="zh-CN"/>
              </w:rPr>
              <w:t>，</w:t>
            </w:r>
            <w:r>
              <w:rPr>
                <w:rFonts w:hint="eastAsia" w:ascii="宋体" w:hAnsi="宋体" w:eastAsia="宋体" w:cs="宋体"/>
                <w:sz w:val="22"/>
                <w:szCs w:val="22"/>
                <w:lang w:eastAsia="zh-CN"/>
              </w:rPr>
              <w:t>弹性元件外观良好</w:t>
            </w:r>
            <w:r>
              <w:rPr>
                <w:rFonts w:hint="eastAsia" w:ascii="宋体" w:hAnsi="宋体" w:eastAsia="宋体" w:cs="宋体"/>
                <w:spacing w:val="-57"/>
                <w:sz w:val="22"/>
                <w:szCs w:val="22"/>
                <w:lang w:eastAsia="zh-CN"/>
              </w:rPr>
              <w:t>，</w:t>
            </w:r>
            <w:r>
              <w:rPr>
                <w:rFonts w:hint="eastAsia" w:ascii="宋体" w:hAnsi="宋体" w:eastAsia="宋体" w:cs="宋体"/>
                <w:sz w:val="22"/>
                <w:szCs w:val="22"/>
                <w:lang w:eastAsia="zh-CN"/>
              </w:rPr>
              <w:t>无老化等现象</w:t>
            </w:r>
          </w:p>
        </w:tc>
      </w:tr>
      <w:tr w14:paraId="630ECE8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3F576085">
            <w:pPr>
              <w:pStyle w:val="78"/>
              <w:spacing w:before="63"/>
              <w:ind w:right="5"/>
              <w:jc w:val="center"/>
              <w:rPr>
                <w:rFonts w:hint="eastAsia" w:ascii="宋体" w:hAnsi="宋体" w:eastAsia="宋体" w:cs="宋体"/>
                <w:sz w:val="22"/>
                <w:szCs w:val="22"/>
              </w:rPr>
            </w:pPr>
            <w:r>
              <w:rPr>
                <w:rFonts w:hint="eastAsia" w:ascii="宋体" w:hAnsi="宋体" w:eastAsia="宋体" w:cs="宋体"/>
                <w:sz w:val="22"/>
                <w:szCs w:val="22"/>
              </w:rPr>
              <w:t>2</w:t>
            </w:r>
          </w:p>
        </w:tc>
        <w:tc>
          <w:tcPr>
            <w:tcW w:w="3311" w:type="dxa"/>
            <w:shd w:val="clear" w:color="auto" w:fill="FFFFFF"/>
            <w:noWrap w:val="0"/>
            <w:vAlign w:val="top"/>
          </w:tcPr>
          <w:p w14:paraId="25F6B309">
            <w:pPr>
              <w:pStyle w:val="78"/>
              <w:spacing w:line="321"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驱动轮、导向轮轴承部</w:t>
            </w:r>
          </w:p>
        </w:tc>
        <w:tc>
          <w:tcPr>
            <w:tcW w:w="5428" w:type="dxa"/>
            <w:shd w:val="clear" w:color="auto" w:fill="FFFFFF"/>
            <w:noWrap w:val="0"/>
            <w:vAlign w:val="top"/>
          </w:tcPr>
          <w:p w14:paraId="01FF5AB4">
            <w:pPr>
              <w:pStyle w:val="78"/>
              <w:spacing w:line="321"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无异常声响，无振动，润滑良好</w:t>
            </w:r>
          </w:p>
        </w:tc>
      </w:tr>
      <w:tr w14:paraId="2ED9240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01DC26F7">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3</w:t>
            </w:r>
          </w:p>
        </w:tc>
        <w:tc>
          <w:tcPr>
            <w:tcW w:w="3311" w:type="dxa"/>
            <w:shd w:val="clear" w:color="auto" w:fill="FFFFFF"/>
            <w:noWrap w:val="0"/>
            <w:vAlign w:val="top"/>
          </w:tcPr>
          <w:p w14:paraId="7154DD00">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曳引轮槽</w:t>
            </w:r>
          </w:p>
        </w:tc>
        <w:tc>
          <w:tcPr>
            <w:tcW w:w="5428" w:type="dxa"/>
            <w:shd w:val="clear" w:color="auto" w:fill="FFFFFF"/>
            <w:noWrap w:val="0"/>
            <w:vAlign w:val="top"/>
          </w:tcPr>
          <w:p w14:paraId="23614965">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磨损量不超过制造单位要求</w:t>
            </w:r>
          </w:p>
        </w:tc>
      </w:tr>
      <w:tr w14:paraId="1A3A69D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2D9F71A4">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4</w:t>
            </w:r>
          </w:p>
        </w:tc>
        <w:tc>
          <w:tcPr>
            <w:tcW w:w="3311" w:type="dxa"/>
            <w:shd w:val="clear" w:color="auto" w:fill="FFFFFF"/>
            <w:noWrap w:val="0"/>
            <w:vAlign w:val="top"/>
          </w:tcPr>
          <w:p w14:paraId="4D2811A3">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制动器动作状态监测装置</w:t>
            </w:r>
          </w:p>
        </w:tc>
        <w:tc>
          <w:tcPr>
            <w:tcW w:w="5428" w:type="dxa"/>
            <w:shd w:val="clear" w:color="auto" w:fill="FFFFFF"/>
            <w:noWrap w:val="0"/>
            <w:vAlign w:val="top"/>
          </w:tcPr>
          <w:p w14:paraId="4D57C19E">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工作正常，制动器动作可靠</w:t>
            </w:r>
          </w:p>
        </w:tc>
      </w:tr>
      <w:tr w14:paraId="5438586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3910BE0B">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5</w:t>
            </w:r>
          </w:p>
        </w:tc>
        <w:tc>
          <w:tcPr>
            <w:tcW w:w="3311" w:type="dxa"/>
            <w:shd w:val="clear" w:color="auto" w:fill="FFFFFF"/>
            <w:noWrap w:val="0"/>
            <w:vAlign w:val="top"/>
          </w:tcPr>
          <w:p w14:paraId="116F46A7">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控制柜内各接线端子</w:t>
            </w:r>
          </w:p>
        </w:tc>
        <w:tc>
          <w:tcPr>
            <w:tcW w:w="5428" w:type="dxa"/>
            <w:shd w:val="clear" w:color="auto" w:fill="FFFFFF"/>
            <w:noWrap w:val="0"/>
            <w:vAlign w:val="top"/>
          </w:tcPr>
          <w:p w14:paraId="4A1A331D">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各接线紧固、整齐，线号齐全清晰</w:t>
            </w:r>
          </w:p>
        </w:tc>
      </w:tr>
      <w:tr w14:paraId="5A75332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8" w:hRule="exact"/>
        </w:trPr>
        <w:tc>
          <w:tcPr>
            <w:tcW w:w="554" w:type="dxa"/>
            <w:shd w:val="clear" w:color="auto" w:fill="FFFFFF"/>
            <w:noWrap w:val="0"/>
            <w:vAlign w:val="top"/>
          </w:tcPr>
          <w:p w14:paraId="771664E1">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6</w:t>
            </w:r>
          </w:p>
        </w:tc>
        <w:tc>
          <w:tcPr>
            <w:tcW w:w="3311" w:type="dxa"/>
            <w:shd w:val="clear" w:color="auto" w:fill="FFFFFF"/>
            <w:noWrap w:val="0"/>
            <w:vAlign w:val="top"/>
          </w:tcPr>
          <w:p w14:paraId="06F78038">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控制柜各仪表</w:t>
            </w:r>
          </w:p>
        </w:tc>
        <w:tc>
          <w:tcPr>
            <w:tcW w:w="5428" w:type="dxa"/>
            <w:shd w:val="clear" w:color="auto" w:fill="FFFFFF"/>
            <w:noWrap w:val="0"/>
            <w:vAlign w:val="top"/>
          </w:tcPr>
          <w:p w14:paraId="73A183DA">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显示正常</w:t>
            </w:r>
          </w:p>
        </w:tc>
      </w:tr>
      <w:tr w14:paraId="07F47D4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10" w:hRule="exact"/>
        </w:trPr>
        <w:tc>
          <w:tcPr>
            <w:tcW w:w="554" w:type="dxa"/>
            <w:shd w:val="clear" w:color="auto" w:fill="FFFFFF"/>
            <w:noWrap w:val="0"/>
            <w:vAlign w:val="top"/>
          </w:tcPr>
          <w:p w14:paraId="09E250B2">
            <w:pPr>
              <w:pStyle w:val="78"/>
              <w:spacing w:before="165"/>
              <w:ind w:right="5"/>
              <w:jc w:val="center"/>
              <w:rPr>
                <w:rFonts w:hint="eastAsia" w:ascii="宋体" w:hAnsi="宋体" w:eastAsia="宋体" w:cs="宋体"/>
                <w:sz w:val="22"/>
                <w:szCs w:val="22"/>
              </w:rPr>
            </w:pPr>
            <w:r>
              <w:rPr>
                <w:rFonts w:hint="eastAsia" w:ascii="宋体" w:hAnsi="宋体" w:eastAsia="宋体" w:cs="宋体"/>
                <w:sz w:val="22"/>
                <w:szCs w:val="22"/>
              </w:rPr>
              <w:t>7</w:t>
            </w:r>
          </w:p>
        </w:tc>
        <w:tc>
          <w:tcPr>
            <w:tcW w:w="3311" w:type="dxa"/>
            <w:shd w:val="clear" w:color="auto" w:fill="FFFFFF"/>
            <w:noWrap w:val="0"/>
            <w:vAlign w:val="top"/>
          </w:tcPr>
          <w:p w14:paraId="3FEF0E73">
            <w:pPr>
              <w:pStyle w:val="78"/>
              <w:spacing w:line="245" w:lineRule="exact"/>
              <w:ind w:left="102"/>
              <w:rPr>
                <w:rFonts w:hint="eastAsia" w:ascii="宋体" w:hAnsi="宋体" w:eastAsia="宋体" w:cs="宋体"/>
                <w:sz w:val="22"/>
                <w:szCs w:val="22"/>
                <w:lang w:eastAsia="zh-CN"/>
              </w:rPr>
            </w:pPr>
            <w:r>
              <w:rPr>
                <w:rFonts w:hint="eastAsia" w:ascii="宋体" w:hAnsi="宋体" w:eastAsia="宋体" w:cs="宋体"/>
                <w:spacing w:val="10"/>
                <w:sz w:val="22"/>
                <w:szCs w:val="22"/>
                <w:lang w:eastAsia="zh-CN"/>
              </w:rPr>
              <w:t>井道、对重、轿顶各反绳轮</w:t>
            </w:r>
          </w:p>
          <w:p w14:paraId="3243097E">
            <w:pPr>
              <w:pStyle w:val="78"/>
              <w:spacing w:line="327" w:lineRule="exact"/>
              <w:ind w:left="102"/>
              <w:rPr>
                <w:rFonts w:hint="eastAsia" w:ascii="宋体" w:hAnsi="宋体" w:eastAsia="宋体" w:cs="宋体"/>
                <w:sz w:val="22"/>
                <w:szCs w:val="22"/>
              </w:rPr>
            </w:pPr>
            <w:r>
              <w:rPr>
                <w:rFonts w:hint="eastAsia" w:ascii="宋体" w:hAnsi="宋体" w:eastAsia="宋体" w:cs="宋体"/>
                <w:sz w:val="22"/>
                <w:szCs w:val="22"/>
              </w:rPr>
              <w:t>轴承部</w:t>
            </w:r>
          </w:p>
        </w:tc>
        <w:tc>
          <w:tcPr>
            <w:tcW w:w="5428" w:type="dxa"/>
            <w:shd w:val="clear" w:color="auto" w:fill="FFFFFF"/>
            <w:noWrap w:val="0"/>
            <w:vAlign w:val="top"/>
          </w:tcPr>
          <w:p w14:paraId="57E6767B">
            <w:pPr>
              <w:pStyle w:val="78"/>
              <w:spacing w:before="68"/>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无异常声响，无振动，润滑良好</w:t>
            </w:r>
          </w:p>
        </w:tc>
      </w:tr>
      <w:tr w14:paraId="68140E5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755FF79E">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8</w:t>
            </w:r>
          </w:p>
        </w:tc>
        <w:tc>
          <w:tcPr>
            <w:tcW w:w="3311" w:type="dxa"/>
            <w:shd w:val="clear" w:color="auto" w:fill="FFFFFF"/>
            <w:noWrap w:val="0"/>
            <w:vAlign w:val="top"/>
          </w:tcPr>
          <w:p w14:paraId="6D2EC1DF">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悬挂装置、补偿绳</w:t>
            </w:r>
          </w:p>
        </w:tc>
        <w:tc>
          <w:tcPr>
            <w:tcW w:w="5428" w:type="dxa"/>
            <w:shd w:val="clear" w:color="auto" w:fill="FFFFFF"/>
            <w:noWrap w:val="0"/>
            <w:vAlign w:val="top"/>
          </w:tcPr>
          <w:p w14:paraId="1B34F485">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磨损量、断丝数不超过要求</w:t>
            </w:r>
          </w:p>
        </w:tc>
      </w:tr>
      <w:tr w14:paraId="0641127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5FBDDB78">
            <w:pPr>
              <w:pStyle w:val="78"/>
              <w:spacing w:before="64"/>
              <w:ind w:right="5"/>
              <w:jc w:val="center"/>
              <w:rPr>
                <w:rFonts w:hint="eastAsia" w:ascii="宋体" w:hAnsi="宋体" w:eastAsia="宋体" w:cs="宋体"/>
                <w:sz w:val="22"/>
                <w:szCs w:val="22"/>
              </w:rPr>
            </w:pPr>
            <w:r>
              <w:rPr>
                <w:rFonts w:hint="eastAsia" w:ascii="宋体" w:hAnsi="宋体" w:eastAsia="宋体" w:cs="宋体"/>
                <w:sz w:val="22"/>
                <w:szCs w:val="22"/>
              </w:rPr>
              <w:t>9</w:t>
            </w:r>
          </w:p>
        </w:tc>
        <w:tc>
          <w:tcPr>
            <w:tcW w:w="3311" w:type="dxa"/>
            <w:shd w:val="clear" w:color="auto" w:fill="FFFFFF"/>
            <w:noWrap w:val="0"/>
            <w:vAlign w:val="top"/>
          </w:tcPr>
          <w:p w14:paraId="20903FB5">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绳头组合</w:t>
            </w:r>
          </w:p>
        </w:tc>
        <w:tc>
          <w:tcPr>
            <w:tcW w:w="5428" w:type="dxa"/>
            <w:shd w:val="clear" w:color="auto" w:fill="FFFFFF"/>
            <w:noWrap w:val="0"/>
            <w:vAlign w:val="top"/>
          </w:tcPr>
          <w:p w14:paraId="7B48CB34">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螺母无松动</w:t>
            </w:r>
          </w:p>
        </w:tc>
      </w:tr>
      <w:tr w14:paraId="5F04EF8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136A2D81">
            <w:pPr>
              <w:pStyle w:val="78"/>
              <w:spacing w:before="64"/>
              <w:ind w:left="225"/>
              <w:rPr>
                <w:rFonts w:hint="eastAsia" w:ascii="宋体" w:hAnsi="宋体" w:eastAsia="宋体" w:cs="宋体"/>
                <w:sz w:val="22"/>
                <w:szCs w:val="22"/>
              </w:rPr>
            </w:pPr>
            <w:r>
              <w:rPr>
                <w:rFonts w:hint="eastAsia" w:ascii="宋体" w:hAnsi="宋体" w:eastAsia="宋体" w:cs="宋体"/>
                <w:sz w:val="22"/>
                <w:szCs w:val="22"/>
              </w:rPr>
              <w:t>10</w:t>
            </w:r>
          </w:p>
        </w:tc>
        <w:tc>
          <w:tcPr>
            <w:tcW w:w="3311" w:type="dxa"/>
            <w:shd w:val="clear" w:color="auto" w:fill="FFFFFF"/>
            <w:noWrap w:val="0"/>
            <w:vAlign w:val="top"/>
          </w:tcPr>
          <w:p w14:paraId="5EE38573">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限速器钢丝绳</w:t>
            </w:r>
          </w:p>
        </w:tc>
        <w:tc>
          <w:tcPr>
            <w:tcW w:w="5428" w:type="dxa"/>
            <w:shd w:val="clear" w:color="auto" w:fill="FFFFFF"/>
            <w:noWrap w:val="0"/>
            <w:vAlign w:val="top"/>
          </w:tcPr>
          <w:p w14:paraId="1177EB8F">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磨损量、断丝数不超过制造单位要求</w:t>
            </w:r>
          </w:p>
        </w:tc>
      </w:tr>
      <w:tr w14:paraId="3562C88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8" w:hRule="exact"/>
        </w:trPr>
        <w:tc>
          <w:tcPr>
            <w:tcW w:w="554" w:type="dxa"/>
            <w:shd w:val="clear" w:color="auto" w:fill="FFFFFF"/>
            <w:noWrap w:val="0"/>
            <w:vAlign w:val="top"/>
          </w:tcPr>
          <w:p w14:paraId="61DD9517">
            <w:pPr>
              <w:pStyle w:val="78"/>
              <w:spacing w:before="64"/>
              <w:ind w:left="225"/>
              <w:rPr>
                <w:rFonts w:hint="eastAsia" w:ascii="宋体" w:hAnsi="宋体" w:eastAsia="宋体" w:cs="宋体"/>
                <w:sz w:val="22"/>
                <w:szCs w:val="22"/>
              </w:rPr>
            </w:pPr>
            <w:r>
              <w:rPr>
                <w:rFonts w:hint="eastAsia" w:ascii="宋体" w:hAnsi="宋体" w:eastAsia="宋体" w:cs="宋体"/>
                <w:sz w:val="22"/>
                <w:szCs w:val="22"/>
              </w:rPr>
              <w:t>11</w:t>
            </w:r>
          </w:p>
        </w:tc>
        <w:tc>
          <w:tcPr>
            <w:tcW w:w="3311" w:type="dxa"/>
            <w:shd w:val="clear" w:color="auto" w:fill="FFFFFF"/>
            <w:noWrap w:val="0"/>
            <w:vAlign w:val="top"/>
          </w:tcPr>
          <w:p w14:paraId="646FF8F8">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层门、轿门门扇</w:t>
            </w:r>
          </w:p>
        </w:tc>
        <w:tc>
          <w:tcPr>
            <w:tcW w:w="5428" w:type="dxa"/>
            <w:shd w:val="clear" w:color="auto" w:fill="FFFFFF"/>
            <w:noWrap w:val="0"/>
            <w:vAlign w:val="top"/>
          </w:tcPr>
          <w:p w14:paraId="044EAAB7">
            <w:pPr>
              <w:pStyle w:val="78"/>
              <w:spacing w:line="322" w:lineRule="exact"/>
              <w:ind w:left="102"/>
              <w:rPr>
                <w:rFonts w:hint="eastAsia" w:ascii="宋体" w:hAnsi="宋体" w:eastAsia="宋体" w:cs="宋体"/>
                <w:sz w:val="22"/>
                <w:szCs w:val="22"/>
                <w:lang w:eastAsia="zh-CN"/>
              </w:rPr>
            </w:pPr>
            <w:r>
              <w:rPr>
                <w:rFonts w:hint="eastAsia" w:ascii="宋体" w:hAnsi="宋体" w:eastAsia="宋体" w:cs="宋体"/>
                <w:sz w:val="22"/>
                <w:szCs w:val="22"/>
                <w:lang w:eastAsia="zh-CN"/>
              </w:rPr>
              <w:t>门扇各相关间隙符合标准值</w:t>
            </w:r>
          </w:p>
        </w:tc>
      </w:tr>
      <w:tr w14:paraId="382EC27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4984583F">
            <w:pPr>
              <w:pStyle w:val="78"/>
              <w:spacing w:before="63"/>
              <w:ind w:left="225"/>
              <w:rPr>
                <w:rFonts w:hint="eastAsia" w:ascii="宋体" w:hAnsi="宋体" w:eastAsia="宋体" w:cs="宋体"/>
                <w:sz w:val="22"/>
                <w:szCs w:val="22"/>
              </w:rPr>
            </w:pPr>
            <w:r>
              <w:rPr>
                <w:rFonts w:hint="eastAsia" w:ascii="宋体" w:hAnsi="宋体" w:eastAsia="宋体" w:cs="宋体"/>
                <w:sz w:val="22"/>
                <w:szCs w:val="22"/>
              </w:rPr>
              <w:t>12</w:t>
            </w:r>
          </w:p>
        </w:tc>
        <w:tc>
          <w:tcPr>
            <w:tcW w:w="3311" w:type="dxa"/>
            <w:shd w:val="clear" w:color="auto" w:fill="FFFFFF"/>
            <w:noWrap w:val="0"/>
            <w:vAlign w:val="top"/>
          </w:tcPr>
          <w:p w14:paraId="568FA039">
            <w:pPr>
              <w:pStyle w:val="78"/>
              <w:spacing w:line="321" w:lineRule="exact"/>
              <w:ind w:left="102"/>
              <w:rPr>
                <w:rFonts w:hint="eastAsia" w:ascii="宋体" w:hAnsi="宋体" w:eastAsia="宋体" w:cs="宋体"/>
                <w:sz w:val="22"/>
                <w:szCs w:val="22"/>
              </w:rPr>
            </w:pPr>
            <w:r>
              <w:rPr>
                <w:rFonts w:hint="eastAsia" w:ascii="宋体" w:hAnsi="宋体" w:eastAsia="宋体" w:cs="宋体"/>
                <w:sz w:val="22"/>
                <w:szCs w:val="22"/>
              </w:rPr>
              <w:t>轿门开门限制装置</w:t>
            </w:r>
          </w:p>
        </w:tc>
        <w:tc>
          <w:tcPr>
            <w:tcW w:w="5428" w:type="dxa"/>
            <w:shd w:val="clear" w:color="auto" w:fill="FFFFFF"/>
            <w:noWrap w:val="0"/>
            <w:vAlign w:val="top"/>
          </w:tcPr>
          <w:p w14:paraId="1C7F2605">
            <w:pPr>
              <w:pStyle w:val="78"/>
              <w:spacing w:line="321" w:lineRule="exact"/>
              <w:ind w:left="102"/>
              <w:rPr>
                <w:rFonts w:hint="eastAsia" w:ascii="宋体" w:hAnsi="宋体" w:eastAsia="宋体" w:cs="宋体"/>
                <w:sz w:val="22"/>
                <w:szCs w:val="22"/>
              </w:rPr>
            </w:pPr>
            <w:r>
              <w:rPr>
                <w:rFonts w:hint="eastAsia" w:ascii="宋体" w:hAnsi="宋体" w:eastAsia="宋体" w:cs="宋体"/>
                <w:sz w:val="22"/>
                <w:szCs w:val="22"/>
              </w:rPr>
              <w:t>工作正常</w:t>
            </w:r>
          </w:p>
        </w:tc>
      </w:tr>
      <w:tr w14:paraId="7C14A81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54" w:type="dxa"/>
            <w:shd w:val="clear" w:color="auto" w:fill="FFFFFF"/>
            <w:noWrap w:val="0"/>
            <w:vAlign w:val="top"/>
          </w:tcPr>
          <w:p w14:paraId="3A9FD868">
            <w:pPr>
              <w:pStyle w:val="78"/>
              <w:spacing w:before="63"/>
              <w:ind w:left="225"/>
              <w:rPr>
                <w:rFonts w:hint="eastAsia" w:ascii="宋体" w:hAnsi="宋体" w:eastAsia="宋体" w:cs="宋体"/>
                <w:sz w:val="22"/>
                <w:szCs w:val="22"/>
              </w:rPr>
            </w:pPr>
            <w:r>
              <w:rPr>
                <w:rFonts w:hint="eastAsia" w:ascii="宋体" w:hAnsi="宋体" w:eastAsia="宋体" w:cs="宋体"/>
                <w:sz w:val="22"/>
                <w:szCs w:val="22"/>
              </w:rPr>
              <w:t>13</w:t>
            </w:r>
          </w:p>
        </w:tc>
        <w:tc>
          <w:tcPr>
            <w:tcW w:w="3311" w:type="dxa"/>
            <w:shd w:val="clear" w:color="auto" w:fill="FFFFFF"/>
            <w:noWrap w:val="0"/>
            <w:vAlign w:val="top"/>
          </w:tcPr>
          <w:p w14:paraId="3DB012C7">
            <w:pPr>
              <w:pStyle w:val="78"/>
              <w:spacing w:line="321" w:lineRule="exact"/>
              <w:ind w:left="102"/>
              <w:rPr>
                <w:rFonts w:hint="eastAsia" w:ascii="宋体" w:hAnsi="宋体" w:eastAsia="宋体" w:cs="宋体"/>
                <w:sz w:val="22"/>
                <w:szCs w:val="22"/>
              </w:rPr>
            </w:pPr>
            <w:r>
              <w:rPr>
                <w:rFonts w:hint="eastAsia" w:ascii="宋体" w:hAnsi="宋体" w:eastAsia="宋体" w:cs="宋体"/>
                <w:sz w:val="22"/>
                <w:szCs w:val="22"/>
              </w:rPr>
              <w:t>对重缓冲距离</w:t>
            </w:r>
          </w:p>
        </w:tc>
        <w:tc>
          <w:tcPr>
            <w:tcW w:w="5428" w:type="dxa"/>
            <w:shd w:val="clear" w:color="auto" w:fill="FFFFFF"/>
            <w:noWrap w:val="0"/>
            <w:vAlign w:val="top"/>
          </w:tcPr>
          <w:p w14:paraId="161F307A">
            <w:pPr>
              <w:pStyle w:val="78"/>
              <w:spacing w:line="321" w:lineRule="exact"/>
              <w:ind w:left="102"/>
              <w:rPr>
                <w:rFonts w:hint="eastAsia" w:ascii="宋体" w:hAnsi="宋体" w:eastAsia="宋体" w:cs="宋体"/>
                <w:sz w:val="22"/>
                <w:szCs w:val="22"/>
              </w:rPr>
            </w:pPr>
            <w:r>
              <w:rPr>
                <w:rFonts w:hint="eastAsia" w:ascii="宋体" w:hAnsi="宋体" w:eastAsia="宋体" w:cs="宋体"/>
                <w:sz w:val="22"/>
                <w:szCs w:val="22"/>
              </w:rPr>
              <w:t>符合标准值</w:t>
            </w:r>
          </w:p>
        </w:tc>
      </w:tr>
      <w:tr w14:paraId="4F02A35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610" w:hRule="exact"/>
        </w:trPr>
        <w:tc>
          <w:tcPr>
            <w:tcW w:w="554" w:type="dxa"/>
            <w:shd w:val="clear" w:color="auto" w:fill="FFFFFF"/>
            <w:noWrap w:val="0"/>
            <w:vAlign w:val="top"/>
          </w:tcPr>
          <w:p w14:paraId="3A994FCC">
            <w:pPr>
              <w:pStyle w:val="78"/>
              <w:spacing w:before="165"/>
              <w:ind w:left="225"/>
              <w:rPr>
                <w:rFonts w:hint="eastAsia" w:ascii="宋体" w:hAnsi="宋体" w:eastAsia="宋体" w:cs="宋体"/>
                <w:sz w:val="22"/>
                <w:szCs w:val="22"/>
              </w:rPr>
            </w:pPr>
            <w:r>
              <w:rPr>
                <w:rFonts w:hint="eastAsia" w:ascii="宋体" w:hAnsi="宋体" w:eastAsia="宋体" w:cs="宋体"/>
                <w:sz w:val="22"/>
                <w:szCs w:val="22"/>
              </w:rPr>
              <w:t>14</w:t>
            </w:r>
          </w:p>
        </w:tc>
        <w:tc>
          <w:tcPr>
            <w:tcW w:w="3311" w:type="dxa"/>
            <w:shd w:val="clear" w:color="auto" w:fill="FFFFFF"/>
            <w:noWrap w:val="0"/>
            <w:vAlign w:val="top"/>
          </w:tcPr>
          <w:p w14:paraId="313D9A65">
            <w:pPr>
              <w:pStyle w:val="78"/>
              <w:spacing w:line="245" w:lineRule="exact"/>
              <w:ind w:left="102"/>
              <w:rPr>
                <w:rFonts w:hint="eastAsia" w:ascii="宋体" w:hAnsi="宋体" w:eastAsia="宋体" w:cs="宋体"/>
                <w:sz w:val="22"/>
                <w:szCs w:val="22"/>
                <w:lang w:eastAsia="zh-CN"/>
              </w:rPr>
            </w:pPr>
            <w:r>
              <w:rPr>
                <w:rFonts w:hint="eastAsia" w:ascii="宋体" w:hAnsi="宋体" w:eastAsia="宋体" w:cs="宋体"/>
                <w:spacing w:val="9"/>
                <w:sz w:val="22"/>
                <w:szCs w:val="22"/>
                <w:lang w:eastAsia="zh-CN"/>
              </w:rPr>
              <w:t>补偿链(绳)与轿厢、对重接</w:t>
            </w:r>
          </w:p>
          <w:p w14:paraId="402C683B">
            <w:pPr>
              <w:pStyle w:val="78"/>
              <w:spacing w:line="327" w:lineRule="exact"/>
              <w:ind w:left="102"/>
              <w:rPr>
                <w:rFonts w:hint="eastAsia" w:ascii="宋体" w:hAnsi="宋体" w:eastAsia="宋体" w:cs="宋体"/>
                <w:sz w:val="22"/>
                <w:szCs w:val="22"/>
              </w:rPr>
            </w:pPr>
            <w:r>
              <w:rPr>
                <w:rFonts w:hint="eastAsia" w:ascii="宋体" w:hAnsi="宋体" w:eastAsia="宋体" w:cs="宋体"/>
                <w:sz w:val="22"/>
                <w:szCs w:val="22"/>
              </w:rPr>
              <w:t>合处</w:t>
            </w:r>
          </w:p>
        </w:tc>
        <w:tc>
          <w:tcPr>
            <w:tcW w:w="5428" w:type="dxa"/>
            <w:shd w:val="clear" w:color="auto" w:fill="FFFFFF"/>
            <w:noWrap w:val="0"/>
            <w:vAlign w:val="top"/>
          </w:tcPr>
          <w:p w14:paraId="63D248D1">
            <w:pPr>
              <w:pStyle w:val="78"/>
              <w:spacing w:before="68"/>
              <w:ind w:left="102"/>
              <w:rPr>
                <w:rFonts w:hint="eastAsia" w:ascii="宋体" w:hAnsi="宋体" w:eastAsia="宋体" w:cs="宋体"/>
                <w:sz w:val="22"/>
                <w:szCs w:val="22"/>
              </w:rPr>
            </w:pPr>
            <w:r>
              <w:rPr>
                <w:rFonts w:hint="eastAsia" w:ascii="宋体" w:hAnsi="宋体" w:eastAsia="宋体" w:cs="宋体"/>
                <w:sz w:val="22"/>
                <w:szCs w:val="22"/>
              </w:rPr>
              <w:t>固定，无松动</w:t>
            </w:r>
          </w:p>
        </w:tc>
      </w:tr>
      <w:tr w14:paraId="471D6BB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412" w:hRule="exact"/>
        </w:trPr>
        <w:tc>
          <w:tcPr>
            <w:tcW w:w="554" w:type="dxa"/>
            <w:shd w:val="clear" w:color="auto" w:fill="FFFFFF"/>
            <w:noWrap w:val="0"/>
            <w:vAlign w:val="top"/>
          </w:tcPr>
          <w:p w14:paraId="0EC8CDF6">
            <w:pPr>
              <w:pStyle w:val="78"/>
              <w:spacing w:before="64"/>
              <w:ind w:left="225"/>
              <w:rPr>
                <w:rFonts w:hint="eastAsia" w:ascii="宋体" w:hAnsi="宋体" w:eastAsia="宋体" w:cs="宋体"/>
                <w:sz w:val="22"/>
                <w:szCs w:val="22"/>
              </w:rPr>
            </w:pPr>
            <w:r>
              <w:rPr>
                <w:rFonts w:hint="eastAsia" w:ascii="宋体" w:hAnsi="宋体" w:eastAsia="宋体" w:cs="宋体"/>
                <w:sz w:val="22"/>
                <w:szCs w:val="22"/>
              </w:rPr>
              <w:t>15</w:t>
            </w:r>
          </w:p>
        </w:tc>
        <w:tc>
          <w:tcPr>
            <w:tcW w:w="3311" w:type="dxa"/>
            <w:shd w:val="clear" w:color="auto" w:fill="FFFFFF"/>
            <w:noWrap w:val="0"/>
            <w:vAlign w:val="top"/>
          </w:tcPr>
          <w:p w14:paraId="427ACDCF">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上、下极限开关</w:t>
            </w:r>
          </w:p>
        </w:tc>
        <w:tc>
          <w:tcPr>
            <w:tcW w:w="5428" w:type="dxa"/>
            <w:shd w:val="clear" w:color="auto" w:fill="FFFFFF"/>
            <w:noWrap w:val="0"/>
            <w:vAlign w:val="top"/>
          </w:tcPr>
          <w:p w14:paraId="304858BE">
            <w:pPr>
              <w:pStyle w:val="78"/>
              <w:spacing w:line="322" w:lineRule="exact"/>
              <w:ind w:left="102"/>
              <w:rPr>
                <w:rFonts w:hint="eastAsia" w:ascii="宋体" w:hAnsi="宋体" w:eastAsia="宋体" w:cs="宋体"/>
                <w:sz w:val="22"/>
                <w:szCs w:val="22"/>
              </w:rPr>
            </w:pPr>
            <w:r>
              <w:rPr>
                <w:rFonts w:hint="eastAsia" w:ascii="宋体" w:hAnsi="宋体" w:eastAsia="宋体" w:cs="宋体"/>
                <w:sz w:val="22"/>
                <w:szCs w:val="22"/>
              </w:rPr>
              <w:t>工作正常</w:t>
            </w:r>
          </w:p>
        </w:tc>
      </w:tr>
    </w:tbl>
    <w:p w14:paraId="5D7C2268">
      <w:pPr>
        <w:pStyle w:val="14"/>
        <w:tabs>
          <w:tab w:val="left" w:pos="1137"/>
        </w:tabs>
        <w:spacing w:before="192"/>
        <w:rPr>
          <w:rFonts w:hint="eastAsia" w:ascii="宋体" w:hAnsi="宋体" w:eastAsia="宋体" w:cs="宋体"/>
          <w:b/>
          <w:bCs/>
          <w:sz w:val="22"/>
          <w:szCs w:val="22"/>
          <w:lang w:eastAsia="zh-CN"/>
        </w:rPr>
      </w:pPr>
      <w:r>
        <w:rPr>
          <w:rFonts w:hint="eastAsia" w:ascii="宋体" w:hAnsi="宋体" w:eastAsia="宋体" w:cs="宋体"/>
          <w:b/>
          <w:bCs/>
          <w:spacing w:val="1"/>
          <w:sz w:val="22"/>
          <w:szCs w:val="22"/>
          <w:lang w:val="en-US" w:eastAsia="zh-CN"/>
        </w:rPr>
        <w:t>4、</w:t>
      </w:r>
      <w:r>
        <w:rPr>
          <w:rFonts w:hint="eastAsia" w:ascii="宋体" w:hAnsi="宋体" w:eastAsia="宋体" w:cs="宋体"/>
          <w:b/>
          <w:bCs/>
          <w:spacing w:val="1"/>
          <w:sz w:val="22"/>
          <w:szCs w:val="22"/>
          <w:lang w:eastAsia="zh-CN"/>
        </w:rPr>
        <w:t>A4</w:t>
      </w:r>
      <w:r>
        <w:rPr>
          <w:rFonts w:hint="eastAsia" w:ascii="宋体" w:hAnsi="宋体" w:eastAsia="宋体" w:cs="宋体"/>
          <w:b/>
          <w:bCs/>
          <w:spacing w:val="7"/>
          <w:sz w:val="22"/>
          <w:szCs w:val="22"/>
          <w:lang w:eastAsia="zh-CN"/>
        </w:rPr>
        <w:t>年度维护保养项目(内容)和要求</w:t>
      </w:r>
    </w:p>
    <w:p w14:paraId="6D9AD3E9">
      <w:pPr>
        <w:pStyle w:val="14"/>
        <w:spacing w:before="167" w:line="257" w:lineRule="auto"/>
        <w:ind w:left="136" w:firstLine="476" w:firstLineChars="200"/>
        <w:rPr>
          <w:rFonts w:hint="eastAsia" w:ascii="宋体" w:hAnsi="宋体" w:eastAsia="宋体" w:cs="宋体"/>
          <w:sz w:val="22"/>
          <w:szCs w:val="22"/>
          <w:lang w:eastAsia="zh-CN"/>
        </w:rPr>
      </w:pPr>
      <w:r>
        <w:rPr>
          <w:rFonts w:hint="eastAsia" w:ascii="宋体" w:hAnsi="宋体" w:eastAsia="宋体" w:cs="宋体"/>
          <w:spacing w:val="9"/>
          <w:sz w:val="22"/>
          <w:szCs w:val="22"/>
          <w:lang w:eastAsia="zh-CN"/>
        </w:rPr>
        <w:t>年度维护保养项目(内容)和要求除符合</w:t>
      </w:r>
      <w:r>
        <w:rPr>
          <w:rFonts w:hint="eastAsia" w:ascii="宋体" w:hAnsi="宋体" w:eastAsia="宋体" w:cs="宋体"/>
          <w:spacing w:val="1"/>
          <w:sz w:val="22"/>
          <w:szCs w:val="22"/>
          <w:lang w:eastAsia="zh-CN"/>
        </w:rPr>
        <w:t>A3</w:t>
      </w:r>
      <w:r>
        <w:rPr>
          <w:rFonts w:hint="eastAsia" w:ascii="宋体" w:hAnsi="宋体" w:eastAsia="宋体" w:cs="宋体"/>
          <w:spacing w:val="9"/>
          <w:sz w:val="22"/>
          <w:szCs w:val="22"/>
          <w:lang w:eastAsia="zh-CN"/>
        </w:rPr>
        <w:t>半年维护保养的项目(内容)和要求</w:t>
      </w:r>
      <w:r>
        <w:rPr>
          <w:rFonts w:hint="eastAsia" w:ascii="宋体" w:hAnsi="宋体" w:eastAsia="宋体" w:cs="宋体"/>
          <w:spacing w:val="6"/>
          <w:sz w:val="22"/>
          <w:szCs w:val="22"/>
          <w:lang w:eastAsia="zh-CN"/>
        </w:rPr>
        <w:t>外，还应当符合表</w:t>
      </w:r>
      <w:r>
        <w:rPr>
          <w:rFonts w:hint="eastAsia" w:ascii="宋体" w:hAnsi="宋体" w:eastAsia="宋体" w:cs="宋体"/>
          <w:spacing w:val="10"/>
          <w:sz w:val="22"/>
          <w:szCs w:val="22"/>
          <w:lang w:eastAsia="zh-CN"/>
        </w:rPr>
        <w:t xml:space="preserve"> </w:t>
      </w:r>
      <w:r>
        <w:rPr>
          <w:rFonts w:hint="eastAsia" w:ascii="宋体" w:hAnsi="宋体" w:eastAsia="宋体" w:cs="宋体"/>
          <w:spacing w:val="2"/>
          <w:sz w:val="22"/>
          <w:szCs w:val="22"/>
          <w:lang w:eastAsia="zh-CN"/>
        </w:rPr>
        <w:t>A-4</w:t>
      </w:r>
      <w:r>
        <w:rPr>
          <w:rFonts w:hint="eastAsia" w:ascii="宋体" w:hAnsi="宋体" w:eastAsia="宋体" w:cs="宋体"/>
          <w:spacing w:val="6"/>
          <w:sz w:val="22"/>
          <w:szCs w:val="22"/>
          <w:lang w:eastAsia="zh-CN"/>
        </w:rPr>
        <w:t xml:space="preserve"> </w:t>
      </w:r>
      <w:r>
        <w:rPr>
          <w:rFonts w:hint="eastAsia" w:ascii="宋体" w:hAnsi="宋体" w:eastAsia="宋体" w:cs="宋体"/>
          <w:spacing w:val="7"/>
          <w:sz w:val="22"/>
          <w:szCs w:val="22"/>
          <w:lang w:eastAsia="zh-CN"/>
        </w:rPr>
        <w:t>的项目(内容)和要求。</w:t>
      </w:r>
    </w:p>
    <w:p w14:paraId="296F9A3E">
      <w:pPr>
        <w:pStyle w:val="14"/>
        <w:tabs>
          <w:tab w:val="left" w:pos="3411"/>
        </w:tabs>
        <w:spacing w:before="12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表</w:t>
      </w:r>
      <w:r>
        <w:rPr>
          <w:rFonts w:hint="eastAsia" w:ascii="宋体" w:hAnsi="宋体" w:eastAsia="宋体" w:cs="宋体"/>
          <w:spacing w:val="9"/>
          <w:sz w:val="22"/>
          <w:szCs w:val="22"/>
          <w:lang w:eastAsia="zh-CN"/>
        </w:rPr>
        <w:t xml:space="preserve"> </w:t>
      </w:r>
      <w:r>
        <w:rPr>
          <w:rFonts w:hint="eastAsia" w:ascii="宋体" w:hAnsi="宋体" w:eastAsia="宋体" w:cs="宋体"/>
          <w:spacing w:val="2"/>
          <w:sz w:val="22"/>
          <w:szCs w:val="22"/>
          <w:lang w:eastAsia="zh-CN"/>
        </w:rPr>
        <w:t xml:space="preserve">A-4 </w:t>
      </w:r>
      <w:r>
        <w:rPr>
          <w:rFonts w:hint="eastAsia" w:ascii="宋体" w:hAnsi="宋体" w:eastAsia="宋体" w:cs="宋体"/>
          <w:spacing w:val="7"/>
          <w:sz w:val="22"/>
          <w:szCs w:val="22"/>
          <w:lang w:eastAsia="zh-CN"/>
        </w:rPr>
        <w:t>年度维护保养项目(内容)和要求。</w:t>
      </w:r>
    </w:p>
    <w:tbl>
      <w:tblPr>
        <w:tblStyle w:val="76"/>
        <w:tblW w:w="9303" w:type="dxa"/>
        <w:tblInd w:w="-107" w:type="dxa"/>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566"/>
        <w:gridCol w:w="3311"/>
        <w:gridCol w:w="5426"/>
      </w:tblGrid>
      <w:tr w14:paraId="1A5ECDF5">
        <w:tblPrEx>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11" w:hRule="exact"/>
        </w:trPr>
        <w:tc>
          <w:tcPr>
            <w:tcW w:w="566" w:type="dxa"/>
            <w:shd w:val="clear" w:color="auto" w:fill="FFFFFF"/>
            <w:noWrap w:val="0"/>
            <w:vAlign w:val="top"/>
          </w:tcPr>
          <w:p w14:paraId="0B0DF4D6">
            <w:pPr>
              <w:pStyle w:val="78"/>
              <w:spacing w:line="326" w:lineRule="exact"/>
              <w:ind w:left="105"/>
              <w:rPr>
                <w:rFonts w:hint="eastAsia" w:ascii="宋体" w:hAnsi="宋体" w:eastAsia="宋体" w:cs="宋体"/>
                <w:sz w:val="22"/>
                <w:szCs w:val="22"/>
              </w:rPr>
            </w:pPr>
            <w:r>
              <w:rPr>
                <w:rFonts w:hint="eastAsia" w:ascii="宋体" w:hAnsi="宋体" w:eastAsia="宋体" w:cs="宋体"/>
                <w:sz w:val="22"/>
                <w:szCs w:val="22"/>
              </w:rPr>
              <w:t>序号</w:t>
            </w:r>
          </w:p>
        </w:tc>
        <w:tc>
          <w:tcPr>
            <w:tcW w:w="3311" w:type="dxa"/>
            <w:shd w:val="clear" w:color="auto" w:fill="FFFFFF"/>
            <w:noWrap w:val="0"/>
            <w:vAlign w:val="top"/>
          </w:tcPr>
          <w:p w14:paraId="5216864E">
            <w:pPr>
              <w:pStyle w:val="78"/>
              <w:spacing w:line="326" w:lineRule="exact"/>
              <w:ind w:left="747"/>
              <w:rPr>
                <w:rFonts w:hint="eastAsia" w:ascii="宋体" w:hAnsi="宋体" w:eastAsia="宋体" w:cs="宋体"/>
                <w:sz w:val="22"/>
                <w:szCs w:val="22"/>
              </w:rPr>
            </w:pPr>
            <w:r>
              <w:rPr>
                <w:rFonts w:hint="eastAsia" w:ascii="宋体" w:hAnsi="宋体" w:eastAsia="宋体" w:cs="宋体"/>
                <w:sz w:val="22"/>
                <w:szCs w:val="22"/>
              </w:rPr>
              <w:t>维护保养项目(内容)</w:t>
            </w:r>
          </w:p>
        </w:tc>
        <w:tc>
          <w:tcPr>
            <w:tcW w:w="5426" w:type="dxa"/>
            <w:shd w:val="clear" w:color="auto" w:fill="FFFFFF"/>
            <w:noWrap w:val="0"/>
            <w:vAlign w:val="top"/>
          </w:tcPr>
          <w:p w14:paraId="0B5EE2DA">
            <w:pPr>
              <w:pStyle w:val="78"/>
              <w:spacing w:line="326" w:lineRule="exact"/>
              <w:ind w:left="1372"/>
              <w:rPr>
                <w:rFonts w:hint="eastAsia" w:ascii="宋体" w:hAnsi="宋体" w:eastAsia="宋体" w:cs="宋体"/>
                <w:sz w:val="22"/>
                <w:szCs w:val="22"/>
              </w:rPr>
            </w:pPr>
            <w:r>
              <w:rPr>
                <w:rFonts w:hint="eastAsia" w:ascii="宋体" w:hAnsi="宋体" w:eastAsia="宋体" w:cs="宋体"/>
                <w:sz w:val="22"/>
                <w:szCs w:val="22"/>
              </w:rPr>
              <w:t>维护保养基本要求</w:t>
            </w:r>
          </w:p>
        </w:tc>
      </w:tr>
      <w:tr w14:paraId="4732DB27">
        <w:tblPrEx>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50" w:hRule="exact"/>
        </w:trPr>
        <w:tc>
          <w:tcPr>
            <w:tcW w:w="566" w:type="dxa"/>
            <w:shd w:val="clear" w:color="auto" w:fill="FFFFFF"/>
            <w:noWrap w:val="0"/>
            <w:vAlign w:val="top"/>
          </w:tcPr>
          <w:p w14:paraId="613D3A4B">
            <w:pPr>
              <w:pStyle w:val="78"/>
              <w:spacing w:before="191"/>
              <w:ind w:right="5"/>
              <w:jc w:val="center"/>
              <w:rPr>
                <w:rFonts w:hint="eastAsia" w:ascii="宋体" w:hAnsi="宋体" w:eastAsia="宋体" w:cs="宋体"/>
                <w:sz w:val="22"/>
                <w:szCs w:val="22"/>
              </w:rPr>
            </w:pPr>
            <w:r>
              <w:rPr>
                <w:rFonts w:hint="eastAsia" w:ascii="宋体" w:hAnsi="宋体" w:eastAsia="宋体" w:cs="宋体"/>
                <w:sz w:val="22"/>
                <w:szCs w:val="22"/>
              </w:rPr>
              <w:t>1</w:t>
            </w:r>
          </w:p>
        </w:tc>
        <w:tc>
          <w:tcPr>
            <w:tcW w:w="3311" w:type="dxa"/>
            <w:shd w:val="clear" w:color="auto" w:fill="FFFFFF"/>
            <w:noWrap w:val="0"/>
            <w:vAlign w:val="top"/>
          </w:tcPr>
          <w:p w14:paraId="08C5528A">
            <w:pPr>
              <w:pStyle w:val="78"/>
              <w:spacing w:before="94"/>
              <w:ind w:left="100"/>
              <w:rPr>
                <w:rFonts w:hint="eastAsia" w:ascii="宋体" w:hAnsi="宋体" w:eastAsia="宋体" w:cs="宋体"/>
                <w:sz w:val="22"/>
                <w:szCs w:val="22"/>
              </w:rPr>
            </w:pPr>
            <w:r>
              <w:rPr>
                <w:rFonts w:hint="eastAsia" w:ascii="宋体" w:hAnsi="宋体" w:eastAsia="宋体" w:cs="宋体"/>
                <w:sz w:val="22"/>
                <w:szCs w:val="22"/>
              </w:rPr>
              <w:t>减速机润滑油</w:t>
            </w:r>
          </w:p>
        </w:tc>
        <w:tc>
          <w:tcPr>
            <w:tcW w:w="5426" w:type="dxa"/>
            <w:shd w:val="clear" w:color="auto" w:fill="FFFFFF"/>
            <w:noWrap w:val="0"/>
            <w:vAlign w:val="top"/>
          </w:tcPr>
          <w:p w14:paraId="15A7C350">
            <w:pPr>
              <w:pStyle w:val="78"/>
              <w:spacing w:line="271" w:lineRule="exact"/>
              <w:ind w:left="100"/>
              <w:rPr>
                <w:rFonts w:hint="eastAsia" w:ascii="宋体" w:hAnsi="宋体" w:eastAsia="宋体" w:cs="宋体"/>
                <w:sz w:val="22"/>
                <w:szCs w:val="22"/>
              </w:rPr>
            </w:pPr>
            <w:r>
              <w:rPr>
                <w:rFonts w:hint="eastAsia" w:ascii="宋体" w:hAnsi="宋体" w:eastAsia="宋体" w:cs="宋体"/>
                <w:sz w:val="22"/>
                <w:szCs w:val="22"/>
                <w:lang w:eastAsia="zh-CN"/>
              </w:rPr>
              <w:t>按照制造单位要求适时更换</w:t>
            </w:r>
            <w:r>
              <w:rPr>
                <w:rFonts w:hint="eastAsia" w:ascii="宋体" w:hAnsi="宋体" w:eastAsia="宋体" w:cs="宋体"/>
                <w:spacing w:val="-96"/>
                <w:sz w:val="22"/>
                <w:szCs w:val="22"/>
                <w:lang w:eastAsia="zh-CN"/>
              </w:rPr>
              <w:t>，</w:t>
            </w:r>
            <w:r>
              <w:rPr>
                <w:rFonts w:hint="eastAsia" w:ascii="宋体" w:hAnsi="宋体" w:eastAsia="宋体" w:cs="宋体"/>
                <w:sz w:val="22"/>
                <w:szCs w:val="22"/>
                <w:lang w:eastAsia="zh-CN"/>
              </w:rPr>
              <w:t>保证油质符合</w:t>
            </w:r>
            <w:r>
              <w:rPr>
                <w:rFonts w:hint="eastAsia" w:ascii="宋体" w:hAnsi="宋体" w:eastAsia="宋体" w:cs="宋体"/>
                <w:sz w:val="22"/>
                <w:szCs w:val="22"/>
              </w:rPr>
              <w:t>要求</w:t>
            </w:r>
          </w:p>
        </w:tc>
      </w:tr>
      <w:tr w14:paraId="1D80FC61">
        <w:tblPrEx>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07" w:hRule="exact"/>
        </w:trPr>
        <w:tc>
          <w:tcPr>
            <w:tcW w:w="566" w:type="dxa"/>
            <w:shd w:val="clear" w:color="auto" w:fill="FFFFFF"/>
            <w:noWrap w:val="0"/>
            <w:vAlign w:val="top"/>
          </w:tcPr>
          <w:p w14:paraId="6FE61AB7">
            <w:pPr>
              <w:pStyle w:val="78"/>
              <w:spacing w:before="69"/>
              <w:ind w:right="5"/>
              <w:jc w:val="center"/>
              <w:rPr>
                <w:rFonts w:hint="eastAsia" w:ascii="宋体" w:hAnsi="宋体" w:eastAsia="宋体" w:cs="宋体"/>
                <w:sz w:val="22"/>
                <w:szCs w:val="22"/>
              </w:rPr>
            </w:pPr>
            <w:r>
              <w:rPr>
                <w:rFonts w:hint="eastAsia" w:ascii="宋体" w:hAnsi="宋体" w:eastAsia="宋体" w:cs="宋体"/>
                <w:sz w:val="22"/>
                <w:szCs w:val="22"/>
              </w:rPr>
              <w:t>2</w:t>
            </w:r>
          </w:p>
        </w:tc>
        <w:tc>
          <w:tcPr>
            <w:tcW w:w="3311" w:type="dxa"/>
            <w:shd w:val="clear" w:color="auto" w:fill="FFFFFF"/>
            <w:noWrap w:val="0"/>
            <w:vAlign w:val="top"/>
          </w:tcPr>
          <w:p w14:paraId="7F43A8AE">
            <w:pPr>
              <w:pStyle w:val="78"/>
              <w:spacing w:line="327"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控制柜接触器、继电器触点</w:t>
            </w:r>
          </w:p>
        </w:tc>
        <w:tc>
          <w:tcPr>
            <w:tcW w:w="5426" w:type="dxa"/>
            <w:shd w:val="clear" w:color="auto" w:fill="FFFFFF"/>
            <w:noWrap w:val="0"/>
            <w:vAlign w:val="top"/>
          </w:tcPr>
          <w:p w14:paraId="647054E5">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接触良好</w:t>
            </w:r>
          </w:p>
        </w:tc>
      </w:tr>
      <w:tr w14:paraId="630645FF">
        <w:tblPrEx>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50" w:hRule="exact"/>
        </w:trPr>
        <w:tc>
          <w:tcPr>
            <w:tcW w:w="566" w:type="dxa"/>
            <w:shd w:val="clear" w:color="auto" w:fill="FFFFFF"/>
            <w:noWrap w:val="0"/>
            <w:vAlign w:val="top"/>
          </w:tcPr>
          <w:p w14:paraId="353F83FC">
            <w:pPr>
              <w:pStyle w:val="78"/>
              <w:spacing w:before="191"/>
              <w:ind w:right="5"/>
              <w:jc w:val="center"/>
              <w:rPr>
                <w:rFonts w:hint="eastAsia" w:ascii="宋体" w:hAnsi="宋体" w:eastAsia="宋体" w:cs="宋体"/>
                <w:sz w:val="22"/>
                <w:szCs w:val="22"/>
              </w:rPr>
            </w:pPr>
            <w:r>
              <w:rPr>
                <w:rFonts w:hint="eastAsia" w:ascii="宋体" w:hAnsi="宋体" w:eastAsia="宋体" w:cs="宋体"/>
                <w:sz w:val="22"/>
                <w:szCs w:val="22"/>
              </w:rPr>
              <w:t>3</w:t>
            </w:r>
          </w:p>
        </w:tc>
        <w:tc>
          <w:tcPr>
            <w:tcW w:w="3311" w:type="dxa"/>
            <w:shd w:val="clear" w:color="auto" w:fill="FFFFFF"/>
            <w:noWrap w:val="0"/>
            <w:vAlign w:val="top"/>
          </w:tcPr>
          <w:p w14:paraId="2EE89B1E">
            <w:pPr>
              <w:pStyle w:val="78"/>
              <w:spacing w:before="94"/>
              <w:ind w:left="100"/>
              <w:rPr>
                <w:rFonts w:hint="eastAsia" w:ascii="宋体" w:hAnsi="宋体" w:eastAsia="宋体" w:cs="宋体"/>
                <w:sz w:val="22"/>
                <w:szCs w:val="22"/>
              </w:rPr>
            </w:pPr>
            <w:r>
              <w:rPr>
                <w:rFonts w:hint="eastAsia" w:ascii="宋体" w:hAnsi="宋体" w:eastAsia="宋体" w:cs="宋体"/>
                <w:sz w:val="22"/>
                <w:szCs w:val="22"/>
              </w:rPr>
              <w:t>制动器铁芯(柱塞)</w:t>
            </w:r>
          </w:p>
        </w:tc>
        <w:tc>
          <w:tcPr>
            <w:tcW w:w="5426" w:type="dxa"/>
            <w:shd w:val="clear" w:color="auto" w:fill="FFFFFF"/>
            <w:noWrap w:val="0"/>
            <w:vAlign w:val="top"/>
          </w:tcPr>
          <w:p w14:paraId="0CAEFADB">
            <w:pPr>
              <w:pStyle w:val="78"/>
              <w:spacing w:line="271" w:lineRule="exact"/>
              <w:ind w:left="100"/>
              <w:rPr>
                <w:rFonts w:hint="eastAsia" w:ascii="宋体" w:hAnsi="宋体" w:eastAsia="宋体" w:cs="宋体"/>
                <w:sz w:val="22"/>
                <w:szCs w:val="22"/>
              </w:rPr>
            </w:pPr>
            <w:r>
              <w:rPr>
                <w:rFonts w:hint="eastAsia" w:ascii="宋体" w:hAnsi="宋体" w:eastAsia="宋体" w:cs="宋体"/>
                <w:sz w:val="22"/>
                <w:szCs w:val="22"/>
                <w:lang w:eastAsia="zh-CN"/>
              </w:rPr>
              <w:t>进行清洁</w:t>
            </w:r>
            <w:r>
              <w:rPr>
                <w:rFonts w:hint="eastAsia" w:ascii="宋体" w:hAnsi="宋体" w:eastAsia="宋体" w:cs="宋体"/>
                <w:spacing w:val="-33"/>
                <w:sz w:val="22"/>
                <w:szCs w:val="22"/>
                <w:lang w:eastAsia="zh-CN"/>
              </w:rPr>
              <w:t>、</w:t>
            </w:r>
            <w:r>
              <w:rPr>
                <w:rFonts w:hint="eastAsia" w:ascii="宋体" w:hAnsi="宋体" w:eastAsia="宋体" w:cs="宋体"/>
                <w:sz w:val="22"/>
                <w:szCs w:val="22"/>
                <w:lang w:eastAsia="zh-CN"/>
              </w:rPr>
              <w:t>润滑</w:t>
            </w:r>
            <w:r>
              <w:rPr>
                <w:rFonts w:hint="eastAsia" w:ascii="宋体" w:hAnsi="宋体" w:eastAsia="宋体" w:cs="宋体"/>
                <w:spacing w:val="-33"/>
                <w:sz w:val="22"/>
                <w:szCs w:val="22"/>
                <w:lang w:eastAsia="zh-CN"/>
              </w:rPr>
              <w:t>、</w:t>
            </w:r>
            <w:r>
              <w:rPr>
                <w:rFonts w:hint="eastAsia" w:ascii="宋体" w:hAnsi="宋体" w:eastAsia="宋体" w:cs="宋体"/>
                <w:sz w:val="22"/>
                <w:szCs w:val="22"/>
                <w:lang w:eastAsia="zh-CN"/>
              </w:rPr>
              <w:t>检查</w:t>
            </w:r>
            <w:r>
              <w:rPr>
                <w:rFonts w:hint="eastAsia" w:ascii="宋体" w:hAnsi="宋体" w:eastAsia="宋体" w:cs="宋体"/>
                <w:spacing w:val="-33"/>
                <w:sz w:val="22"/>
                <w:szCs w:val="22"/>
                <w:lang w:eastAsia="zh-CN"/>
              </w:rPr>
              <w:t>，</w:t>
            </w:r>
            <w:r>
              <w:rPr>
                <w:rFonts w:hint="eastAsia" w:ascii="宋体" w:hAnsi="宋体" w:eastAsia="宋体" w:cs="宋体"/>
                <w:sz w:val="22"/>
                <w:szCs w:val="22"/>
                <w:lang w:eastAsia="zh-CN"/>
              </w:rPr>
              <w:t>磨损量不超过制造</w:t>
            </w:r>
            <w:r>
              <w:rPr>
                <w:rFonts w:hint="eastAsia" w:ascii="宋体" w:hAnsi="宋体" w:eastAsia="宋体" w:cs="宋体"/>
                <w:sz w:val="22"/>
                <w:szCs w:val="22"/>
              </w:rPr>
              <w:t>单位要求</w:t>
            </w:r>
          </w:p>
        </w:tc>
      </w:tr>
      <w:tr w14:paraId="778166C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622" w:hRule="exact"/>
        </w:trPr>
        <w:tc>
          <w:tcPr>
            <w:tcW w:w="566" w:type="dxa"/>
            <w:shd w:val="clear" w:color="auto" w:fill="FFFFFF"/>
            <w:noWrap w:val="0"/>
            <w:vAlign w:val="top"/>
          </w:tcPr>
          <w:p w14:paraId="68C5B31D">
            <w:pPr>
              <w:pStyle w:val="78"/>
              <w:ind w:right="5"/>
              <w:jc w:val="center"/>
              <w:rPr>
                <w:rFonts w:hint="eastAsia" w:ascii="宋体" w:hAnsi="宋体" w:eastAsia="宋体" w:cs="宋体"/>
                <w:sz w:val="22"/>
                <w:szCs w:val="22"/>
              </w:rPr>
            </w:pPr>
            <w:r>
              <w:rPr>
                <w:rFonts w:hint="eastAsia" w:ascii="宋体" w:hAnsi="宋体" w:eastAsia="宋体" w:cs="宋体"/>
                <w:sz w:val="22"/>
                <w:szCs w:val="22"/>
              </w:rPr>
              <w:t>4</w:t>
            </w:r>
          </w:p>
        </w:tc>
        <w:tc>
          <w:tcPr>
            <w:tcW w:w="3311" w:type="dxa"/>
            <w:shd w:val="clear" w:color="auto" w:fill="FFFFFF"/>
            <w:noWrap w:val="0"/>
            <w:vAlign w:val="top"/>
          </w:tcPr>
          <w:p w14:paraId="03C8F10A">
            <w:pPr>
              <w:pStyle w:val="78"/>
              <w:ind w:left="100"/>
              <w:rPr>
                <w:rFonts w:hint="eastAsia" w:ascii="宋体" w:hAnsi="宋体" w:eastAsia="宋体" w:cs="宋体"/>
                <w:sz w:val="22"/>
                <w:szCs w:val="22"/>
              </w:rPr>
            </w:pPr>
            <w:r>
              <w:rPr>
                <w:rFonts w:hint="eastAsia" w:ascii="宋体" w:hAnsi="宋体" w:eastAsia="宋体" w:cs="宋体"/>
                <w:sz w:val="22"/>
                <w:szCs w:val="22"/>
              </w:rPr>
              <w:t>制动器制动能力</w:t>
            </w:r>
          </w:p>
        </w:tc>
        <w:tc>
          <w:tcPr>
            <w:tcW w:w="5426" w:type="dxa"/>
            <w:shd w:val="clear" w:color="auto" w:fill="FFFFFF"/>
            <w:noWrap w:val="0"/>
            <w:vAlign w:val="top"/>
          </w:tcPr>
          <w:p w14:paraId="10CC836C">
            <w:pPr>
              <w:pStyle w:val="78"/>
              <w:spacing w:line="271"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符合制造单位要求，保持有足够的制动力，必要时进行轿厢装载</w:t>
            </w:r>
            <w:r>
              <w:rPr>
                <w:rFonts w:hint="eastAsia" w:ascii="宋体" w:hAnsi="宋体" w:eastAsia="宋体" w:cs="宋体"/>
                <w:spacing w:val="4"/>
                <w:sz w:val="22"/>
                <w:szCs w:val="22"/>
                <w:lang w:eastAsia="zh-CN"/>
              </w:rPr>
              <w:t xml:space="preserve"> </w:t>
            </w:r>
            <w:r>
              <w:rPr>
                <w:rFonts w:hint="eastAsia" w:ascii="宋体" w:hAnsi="宋体" w:eastAsia="宋体" w:cs="宋体"/>
                <w:spacing w:val="-1"/>
                <w:sz w:val="22"/>
                <w:szCs w:val="22"/>
                <w:lang w:eastAsia="zh-CN"/>
              </w:rPr>
              <w:t>125%额定载重量的制</w:t>
            </w:r>
            <w:r>
              <w:rPr>
                <w:rFonts w:hint="eastAsia" w:ascii="宋体" w:hAnsi="宋体" w:eastAsia="宋体" w:cs="宋体"/>
                <w:sz w:val="22"/>
                <w:szCs w:val="22"/>
                <w:lang w:eastAsia="zh-CN"/>
              </w:rPr>
              <w:t>动试验。</w:t>
            </w:r>
          </w:p>
        </w:tc>
      </w:tr>
      <w:tr w14:paraId="1F56AFE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0F99EAA6">
            <w:pPr>
              <w:pStyle w:val="78"/>
              <w:spacing w:before="69"/>
              <w:ind w:right="5"/>
              <w:jc w:val="center"/>
              <w:rPr>
                <w:rFonts w:hint="eastAsia" w:ascii="宋体" w:hAnsi="宋体" w:eastAsia="宋体" w:cs="宋体"/>
                <w:sz w:val="22"/>
                <w:szCs w:val="22"/>
              </w:rPr>
            </w:pPr>
            <w:r>
              <w:rPr>
                <w:rFonts w:hint="eastAsia" w:ascii="宋体" w:hAnsi="宋体" w:eastAsia="宋体" w:cs="宋体"/>
                <w:sz w:val="22"/>
                <w:szCs w:val="22"/>
              </w:rPr>
              <w:t>5</w:t>
            </w:r>
          </w:p>
        </w:tc>
        <w:tc>
          <w:tcPr>
            <w:tcW w:w="3311" w:type="dxa"/>
            <w:shd w:val="clear" w:color="auto" w:fill="FFFFFF"/>
            <w:noWrap w:val="0"/>
            <w:vAlign w:val="top"/>
          </w:tcPr>
          <w:p w14:paraId="6DEECCF5">
            <w:pPr>
              <w:pStyle w:val="78"/>
              <w:spacing w:line="327"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导电回路绝缘性能测试</w:t>
            </w:r>
          </w:p>
        </w:tc>
        <w:tc>
          <w:tcPr>
            <w:tcW w:w="5426" w:type="dxa"/>
            <w:shd w:val="clear" w:color="auto" w:fill="FFFFFF"/>
            <w:noWrap w:val="0"/>
            <w:vAlign w:val="top"/>
          </w:tcPr>
          <w:p w14:paraId="28D440B2">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符合标准</w:t>
            </w:r>
          </w:p>
        </w:tc>
      </w:tr>
      <w:tr w14:paraId="7E96640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1931" w:hRule="exact"/>
        </w:trPr>
        <w:tc>
          <w:tcPr>
            <w:tcW w:w="566" w:type="dxa"/>
            <w:shd w:val="clear" w:color="auto" w:fill="FFFFFF"/>
            <w:noWrap w:val="0"/>
            <w:vAlign w:val="top"/>
          </w:tcPr>
          <w:p w14:paraId="7BBD5A99">
            <w:pPr>
              <w:pStyle w:val="78"/>
              <w:spacing w:before="203"/>
              <w:ind w:right="5"/>
              <w:jc w:val="center"/>
              <w:rPr>
                <w:rFonts w:hint="eastAsia" w:ascii="宋体" w:hAnsi="宋体" w:eastAsia="宋体" w:cs="宋体"/>
                <w:sz w:val="22"/>
                <w:szCs w:val="22"/>
              </w:rPr>
            </w:pPr>
            <w:r>
              <w:rPr>
                <w:rFonts w:hint="eastAsia" w:ascii="宋体" w:hAnsi="宋体" w:eastAsia="宋体" w:cs="宋体"/>
                <w:sz w:val="22"/>
                <w:szCs w:val="22"/>
              </w:rPr>
              <w:t>6</w:t>
            </w:r>
          </w:p>
        </w:tc>
        <w:tc>
          <w:tcPr>
            <w:tcW w:w="3311" w:type="dxa"/>
            <w:shd w:val="clear" w:color="auto" w:fill="FFFFFF"/>
            <w:noWrap w:val="0"/>
            <w:vAlign w:val="top"/>
          </w:tcPr>
          <w:p w14:paraId="419A7958">
            <w:pPr>
              <w:pStyle w:val="78"/>
              <w:spacing w:line="320" w:lineRule="exact"/>
              <w:ind w:left="100" w:right="85"/>
              <w:jc w:val="both"/>
              <w:rPr>
                <w:rFonts w:hint="eastAsia" w:ascii="宋体" w:hAnsi="宋体" w:eastAsia="宋体" w:cs="宋体"/>
                <w:sz w:val="22"/>
                <w:szCs w:val="22"/>
                <w:lang w:eastAsia="zh-CN"/>
              </w:rPr>
            </w:pPr>
            <w:r>
              <w:rPr>
                <w:rFonts w:hint="eastAsia" w:ascii="宋体" w:hAnsi="宋体" w:eastAsia="宋体" w:cs="宋体"/>
                <w:spacing w:val="16"/>
                <w:sz w:val="22"/>
                <w:szCs w:val="22"/>
                <w:lang w:eastAsia="zh-CN"/>
              </w:rPr>
              <w:t>限速器安全钳联动试验(对于使</w:t>
            </w:r>
            <w:r>
              <w:rPr>
                <w:rFonts w:hint="eastAsia" w:ascii="宋体" w:hAnsi="宋体" w:eastAsia="宋体" w:cs="宋体"/>
                <w:sz w:val="22"/>
                <w:szCs w:val="22"/>
                <w:lang w:eastAsia="zh-CN"/>
              </w:rPr>
              <w:t>用年限不超过</w:t>
            </w:r>
            <w:r>
              <w:rPr>
                <w:rFonts w:hint="eastAsia" w:ascii="宋体" w:hAnsi="宋体" w:eastAsia="宋体" w:cs="宋体"/>
                <w:spacing w:val="-60"/>
                <w:sz w:val="22"/>
                <w:szCs w:val="22"/>
                <w:lang w:eastAsia="zh-CN"/>
              </w:rPr>
              <w:t xml:space="preserve"> </w:t>
            </w:r>
            <w:r>
              <w:rPr>
                <w:rFonts w:hint="eastAsia" w:ascii="宋体" w:hAnsi="宋体" w:eastAsia="宋体" w:cs="宋体"/>
                <w:sz w:val="22"/>
                <w:szCs w:val="22"/>
                <w:lang w:eastAsia="zh-CN"/>
              </w:rPr>
              <w:t>15年的限速器</w:t>
            </w:r>
            <w:r>
              <w:rPr>
                <w:rFonts w:hint="eastAsia" w:ascii="宋体" w:hAnsi="宋体" w:eastAsia="宋体" w:cs="宋体"/>
                <w:spacing w:val="-26"/>
                <w:sz w:val="22"/>
                <w:szCs w:val="22"/>
                <w:lang w:eastAsia="zh-CN"/>
              </w:rPr>
              <w:t>，</w:t>
            </w:r>
            <w:r>
              <w:rPr>
                <w:rFonts w:hint="eastAsia" w:ascii="宋体" w:hAnsi="宋体" w:eastAsia="宋体" w:cs="宋体"/>
                <w:sz w:val="22"/>
                <w:szCs w:val="22"/>
                <w:lang w:eastAsia="zh-CN"/>
              </w:rPr>
              <w:t>每2</w:t>
            </w:r>
            <w:r>
              <w:rPr>
                <w:rFonts w:hint="eastAsia" w:ascii="宋体" w:hAnsi="宋体" w:eastAsia="宋体" w:cs="宋体"/>
                <w:spacing w:val="7"/>
                <w:sz w:val="22"/>
                <w:szCs w:val="22"/>
                <w:lang w:eastAsia="zh-CN"/>
              </w:rPr>
              <w:t>年进行一次限速器动作速度校</w:t>
            </w:r>
            <w:r>
              <w:rPr>
                <w:rFonts w:hint="eastAsia" w:ascii="宋体" w:hAnsi="宋体" w:eastAsia="宋体" w:cs="宋体"/>
                <w:sz w:val="22"/>
                <w:szCs w:val="22"/>
                <w:lang w:eastAsia="zh-CN"/>
              </w:rPr>
              <w:t>验</w:t>
            </w:r>
            <w:r>
              <w:rPr>
                <w:rFonts w:hint="eastAsia" w:ascii="宋体" w:hAnsi="宋体" w:eastAsia="宋体" w:cs="宋体"/>
                <w:spacing w:val="-26"/>
                <w:sz w:val="22"/>
                <w:szCs w:val="22"/>
                <w:lang w:eastAsia="zh-CN"/>
              </w:rPr>
              <w:t>；</w:t>
            </w:r>
            <w:r>
              <w:rPr>
                <w:rFonts w:hint="eastAsia" w:ascii="宋体" w:hAnsi="宋体" w:eastAsia="宋体" w:cs="宋体"/>
                <w:sz w:val="22"/>
                <w:szCs w:val="22"/>
                <w:lang w:eastAsia="zh-CN"/>
              </w:rPr>
              <w:t>对于使用年限超过15年的限</w:t>
            </w:r>
            <w:r>
              <w:rPr>
                <w:rFonts w:hint="eastAsia" w:ascii="宋体" w:hAnsi="宋体" w:eastAsia="宋体" w:cs="宋体"/>
                <w:spacing w:val="7"/>
                <w:sz w:val="22"/>
                <w:szCs w:val="22"/>
                <w:lang w:eastAsia="zh-CN"/>
              </w:rPr>
              <w:t>速器，每年进行一次限速器动作</w:t>
            </w:r>
            <w:r>
              <w:rPr>
                <w:rFonts w:hint="eastAsia" w:ascii="宋体" w:hAnsi="宋体" w:eastAsia="宋体" w:cs="宋体"/>
                <w:sz w:val="22"/>
                <w:szCs w:val="22"/>
                <w:lang w:eastAsia="zh-CN"/>
              </w:rPr>
              <w:t>速度校验)</w:t>
            </w:r>
          </w:p>
        </w:tc>
        <w:tc>
          <w:tcPr>
            <w:tcW w:w="5426" w:type="dxa"/>
            <w:shd w:val="clear" w:color="auto" w:fill="FFFFFF"/>
            <w:noWrap w:val="0"/>
            <w:vAlign w:val="top"/>
          </w:tcPr>
          <w:p w14:paraId="5A001E81">
            <w:pPr>
              <w:pStyle w:val="78"/>
              <w:ind w:left="100"/>
              <w:rPr>
                <w:rFonts w:hint="eastAsia" w:ascii="宋体" w:hAnsi="宋体" w:eastAsia="宋体" w:cs="宋体"/>
                <w:sz w:val="22"/>
                <w:szCs w:val="22"/>
              </w:rPr>
            </w:pPr>
            <w:r>
              <w:rPr>
                <w:rFonts w:hint="eastAsia" w:ascii="宋体" w:hAnsi="宋体" w:eastAsia="宋体" w:cs="宋体"/>
                <w:sz w:val="22"/>
                <w:szCs w:val="22"/>
              </w:rPr>
              <w:t>工作正常</w:t>
            </w:r>
          </w:p>
        </w:tc>
      </w:tr>
      <w:tr w14:paraId="5F7E5DB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57B6BF2A">
            <w:pPr>
              <w:pStyle w:val="78"/>
              <w:spacing w:before="69"/>
              <w:ind w:right="5"/>
              <w:jc w:val="center"/>
              <w:rPr>
                <w:rFonts w:hint="eastAsia" w:ascii="宋体" w:hAnsi="宋体" w:eastAsia="宋体" w:cs="宋体"/>
                <w:sz w:val="22"/>
                <w:szCs w:val="22"/>
              </w:rPr>
            </w:pPr>
            <w:r>
              <w:rPr>
                <w:rFonts w:hint="eastAsia" w:ascii="宋体" w:hAnsi="宋体" w:eastAsia="宋体" w:cs="宋体"/>
                <w:sz w:val="22"/>
                <w:szCs w:val="22"/>
              </w:rPr>
              <w:t>7</w:t>
            </w:r>
          </w:p>
        </w:tc>
        <w:tc>
          <w:tcPr>
            <w:tcW w:w="3311" w:type="dxa"/>
            <w:shd w:val="clear" w:color="auto" w:fill="FFFFFF"/>
            <w:noWrap w:val="0"/>
            <w:vAlign w:val="top"/>
          </w:tcPr>
          <w:p w14:paraId="3A5149F7">
            <w:pPr>
              <w:pStyle w:val="78"/>
              <w:spacing w:line="327"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上行超速保护装置动作试验</w:t>
            </w:r>
          </w:p>
        </w:tc>
        <w:tc>
          <w:tcPr>
            <w:tcW w:w="5426" w:type="dxa"/>
            <w:shd w:val="clear" w:color="auto" w:fill="FFFFFF"/>
            <w:noWrap w:val="0"/>
            <w:vAlign w:val="top"/>
          </w:tcPr>
          <w:p w14:paraId="7593CD74">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工作正常</w:t>
            </w:r>
          </w:p>
        </w:tc>
      </w:tr>
      <w:tr w14:paraId="42AABCE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696EB13B">
            <w:pPr>
              <w:pStyle w:val="78"/>
              <w:spacing w:before="69"/>
              <w:ind w:right="5"/>
              <w:jc w:val="center"/>
              <w:rPr>
                <w:rFonts w:hint="eastAsia" w:ascii="宋体" w:hAnsi="宋体" w:eastAsia="宋体" w:cs="宋体"/>
                <w:sz w:val="22"/>
                <w:szCs w:val="22"/>
              </w:rPr>
            </w:pPr>
            <w:r>
              <w:rPr>
                <w:rFonts w:hint="eastAsia" w:ascii="宋体" w:hAnsi="宋体" w:eastAsia="宋体" w:cs="宋体"/>
                <w:sz w:val="22"/>
                <w:szCs w:val="22"/>
              </w:rPr>
              <w:t>8</w:t>
            </w:r>
          </w:p>
        </w:tc>
        <w:tc>
          <w:tcPr>
            <w:tcW w:w="3311" w:type="dxa"/>
            <w:shd w:val="clear" w:color="auto" w:fill="FFFFFF"/>
            <w:noWrap w:val="0"/>
            <w:vAlign w:val="top"/>
          </w:tcPr>
          <w:p w14:paraId="6C038F78">
            <w:pPr>
              <w:pStyle w:val="78"/>
              <w:spacing w:line="327"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轿厢意外移动保护装置动作试验</w:t>
            </w:r>
          </w:p>
        </w:tc>
        <w:tc>
          <w:tcPr>
            <w:tcW w:w="5426" w:type="dxa"/>
            <w:shd w:val="clear" w:color="auto" w:fill="FFFFFF"/>
            <w:noWrap w:val="0"/>
            <w:vAlign w:val="top"/>
          </w:tcPr>
          <w:p w14:paraId="6DFFAB8F">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工作正常</w:t>
            </w:r>
          </w:p>
        </w:tc>
      </w:tr>
      <w:tr w14:paraId="56BB59F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650" w:hRule="exact"/>
        </w:trPr>
        <w:tc>
          <w:tcPr>
            <w:tcW w:w="566" w:type="dxa"/>
            <w:shd w:val="clear" w:color="auto" w:fill="FFFFFF"/>
            <w:noWrap w:val="0"/>
            <w:vAlign w:val="top"/>
          </w:tcPr>
          <w:p w14:paraId="35B87B5F">
            <w:pPr>
              <w:pStyle w:val="78"/>
              <w:spacing w:before="191"/>
              <w:ind w:right="5"/>
              <w:jc w:val="center"/>
              <w:rPr>
                <w:rFonts w:hint="eastAsia" w:ascii="宋体" w:hAnsi="宋体" w:eastAsia="宋体" w:cs="宋体"/>
                <w:sz w:val="22"/>
                <w:szCs w:val="22"/>
              </w:rPr>
            </w:pPr>
            <w:r>
              <w:rPr>
                <w:rFonts w:hint="eastAsia" w:ascii="宋体" w:hAnsi="宋体" w:eastAsia="宋体" w:cs="宋体"/>
                <w:sz w:val="22"/>
                <w:szCs w:val="22"/>
              </w:rPr>
              <w:t>9</w:t>
            </w:r>
          </w:p>
        </w:tc>
        <w:tc>
          <w:tcPr>
            <w:tcW w:w="3311" w:type="dxa"/>
            <w:shd w:val="clear" w:color="auto" w:fill="FFFFFF"/>
            <w:noWrap w:val="0"/>
            <w:vAlign w:val="top"/>
          </w:tcPr>
          <w:p w14:paraId="4344FE93">
            <w:pPr>
              <w:pStyle w:val="78"/>
              <w:spacing w:line="271" w:lineRule="exact"/>
              <w:ind w:left="100"/>
              <w:rPr>
                <w:rFonts w:hint="eastAsia" w:ascii="宋体" w:hAnsi="宋体" w:eastAsia="宋体" w:cs="宋体"/>
                <w:sz w:val="22"/>
                <w:szCs w:val="22"/>
                <w:lang w:eastAsia="zh-CN"/>
              </w:rPr>
            </w:pPr>
            <w:r>
              <w:rPr>
                <w:rFonts w:hint="eastAsia" w:ascii="宋体" w:hAnsi="宋体" w:eastAsia="宋体" w:cs="宋体"/>
                <w:spacing w:val="7"/>
                <w:sz w:val="22"/>
                <w:szCs w:val="22"/>
                <w:lang w:eastAsia="zh-CN"/>
              </w:rPr>
              <w:t>轿顶、轿厢架、轿门及其附件安</w:t>
            </w:r>
          </w:p>
          <w:p w14:paraId="730255D9">
            <w:pPr>
              <w:pStyle w:val="78"/>
              <w:spacing w:line="337" w:lineRule="exact"/>
              <w:ind w:left="100"/>
              <w:rPr>
                <w:rFonts w:hint="eastAsia" w:ascii="宋体" w:hAnsi="宋体" w:eastAsia="宋体" w:cs="宋体"/>
                <w:sz w:val="22"/>
                <w:szCs w:val="22"/>
              </w:rPr>
            </w:pPr>
            <w:r>
              <w:rPr>
                <w:rFonts w:hint="eastAsia" w:ascii="宋体" w:hAnsi="宋体" w:eastAsia="宋体" w:cs="宋体"/>
                <w:sz w:val="22"/>
                <w:szCs w:val="22"/>
              </w:rPr>
              <w:t>装螺栓</w:t>
            </w:r>
          </w:p>
        </w:tc>
        <w:tc>
          <w:tcPr>
            <w:tcW w:w="5426" w:type="dxa"/>
            <w:shd w:val="clear" w:color="auto" w:fill="FFFFFF"/>
            <w:noWrap w:val="0"/>
            <w:vAlign w:val="top"/>
          </w:tcPr>
          <w:p w14:paraId="07D9ED2A">
            <w:pPr>
              <w:pStyle w:val="78"/>
              <w:spacing w:before="94"/>
              <w:ind w:left="100"/>
              <w:rPr>
                <w:rFonts w:hint="eastAsia" w:ascii="宋体" w:hAnsi="宋体" w:eastAsia="宋体" w:cs="宋体"/>
                <w:sz w:val="22"/>
                <w:szCs w:val="22"/>
              </w:rPr>
            </w:pPr>
            <w:r>
              <w:rPr>
                <w:rFonts w:hint="eastAsia" w:ascii="宋体" w:hAnsi="宋体" w:eastAsia="宋体" w:cs="宋体"/>
                <w:sz w:val="22"/>
                <w:szCs w:val="22"/>
              </w:rPr>
              <w:t>紧固</w:t>
            </w:r>
          </w:p>
        </w:tc>
      </w:tr>
      <w:tr w14:paraId="346E58F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3F310AC1">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10</w:t>
            </w:r>
          </w:p>
        </w:tc>
        <w:tc>
          <w:tcPr>
            <w:tcW w:w="3311" w:type="dxa"/>
            <w:shd w:val="clear" w:color="auto" w:fill="FFFFFF"/>
            <w:noWrap w:val="0"/>
            <w:vAlign w:val="top"/>
          </w:tcPr>
          <w:p w14:paraId="7C5397F4">
            <w:pPr>
              <w:pStyle w:val="78"/>
              <w:spacing w:line="345"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轿厢和对重/平衡重的导轨支架</w:t>
            </w:r>
          </w:p>
        </w:tc>
        <w:tc>
          <w:tcPr>
            <w:tcW w:w="5426" w:type="dxa"/>
            <w:shd w:val="clear" w:color="auto" w:fill="FFFFFF"/>
            <w:noWrap w:val="0"/>
            <w:vAlign w:val="top"/>
          </w:tcPr>
          <w:p w14:paraId="6284C27C">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固定，无松动</w:t>
            </w:r>
          </w:p>
        </w:tc>
      </w:tr>
      <w:tr w14:paraId="715E7B2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4F7E10BE">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11</w:t>
            </w:r>
          </w:p>
        </w:tc>
        <w:tc>
          <w:tcPr>
            <w:tcW w:w="3311" w:type="dxa"/>
            <w:shd w:val="clear" w:color="auto" w:fill="FFFFFF"/>
            <w:noWrap w:val="0"/>
            <w:vAlign w:val="top"/>
          </w:tcPr>
          <w:p w14:paraId="756A7B10">
            <w:pPr>
              <w:pStyle w:val="78"/>
              <w:spacing w:line="345"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轿厢和对重/平衡重的导轨</w:t>
            </w:r>
          </w:p>
        </w:tc>
        <w:tc>
          <w:tcPr>
            <w:tcW w:w="5426" w:type="dxa"/>
            <w:shd w:val="clear" w:color="auto" w:fill="FFFFFF"/>
            <w:noWrap w:val="0"/>
            <w:vAlign w:val="top"/>
          </w:tcPr>
          <w:p w14:paraId="7FE7CBEC">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清洁，压板牢固</w:t>
            </w:r>
          </w:p>
        </w:tc>
      </w:tr>
      <w:tr w14:paraId="331BBDF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2CFEF72A">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12</w:t>
            </w:r>
          </w:p>
        </w:tc>
        <w:tc>
          <w:tcPr>
            <w:tcW w:w="3311" w:type="dxa"/>
            <w:shd w:val="clear" w:color="auto" w:fill="FFFFFF"/>
            <w:noWrap w:val="0"/>
            <w:vAlign w:val="top"/>
          </w:tcPr>
          <w:p w14:paraId="4F6922D5">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随行电缆</w:t>
            </w:r>
          </w:p>
        </w:tc>
        <w:tc>
          <w:tcPr>
            <w:tcW w:w="5426" w:type="dxa"/>
            <w:shd w:val="clear" w:color="auto" w:fill="FFFFFF"/>
            <w:noWrap w:val="0"/>
            <w:vAlign w:val="top"/>
          </w:tcPr>
          <w:p w14:paraId="37346DB7">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无损伤</w:t>
            </w:r>
          </w:p>
        </w:tc>
      </w:tr>
      <w:tr w14:paraId="4D3B008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51D22F9C">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13</w:t>
            </w:r>
          </w:p>
        </w:tc>
        <w:tc>
          <w:tcPr>
            <w:tcW w:w="3311" w:type="dxa"/>
            <w:shd w:val="clear" w:color="auto" w:fill="FFFFFF"/>
            <w:noWrap w:val="0"/>
            <w:vAlign w:val="top"/>
          </w:tcPr>
          <w:p w14:paraId="64FEC399">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层门装置和地坎</w:t>
            </w:r>
          </w:p>
        </w:tc>
        <w:tc>
          <w:tcPr>
            <w:tcW w:w="5426" w:type="dxa"/>
            <w:shd w:val="clear" w:color="auto" w:fill="FFFFFF"/>
            <w:noWrap w:val="0"/>
            <w:vAlign w:val="top"/>
          </w:tcPr>
          <w:p w14:paraId="356999F0">
            <w:pPr>
              <w:pStyle w:val="78"/>
              <w:spacing w:line="327" w:lineRule="exact"/>
              <w:ind w:left="100"/>
              <w:rPr>
                <w:rFonts w:hint="eastAsia" w:ascii="宋体" w:hAnsi="宋体" w:eastAsia="宋体" w:cs="宋体"/>
                <w:sz w:val="22"/>
                <w:szCs w:val="22"/>
                <w:lang w:eastAsia="zh-CN"/>
              </w:rPr>
            </w:pPr>
            <w:r>
              <w:rPr>
                <w:rFonts w:hint="eastAsia" w:ascii="宋体" w:hAnsi="宋体" w:eastAsia="宋体" w:cs="宋体"/>
                <w:sz w:val="22"/>
                <w:szCs w:val="22"/>
                <w:lang w:eastAsia="zh-CN"/>
              </w:rPr>
              <w:t>无影响正常使用的变形，各安装螺栓紧固</w:t>
            </w:r>
          </w:p>
        </w:tc>
      </w:tr>
      <w:tr w14:paraId="640A9C2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4867C584">
            <w:pPr>
              <w:pStyle w:val="78"/>
              <w:spacing w:before="70"/>
              <w:ind w:left="225"/>
              <w:rPr>
                <w:rFonts w:hint="eastAsia" w:ascii="宋体" w:hAnsi="宋体" w:eastAsia="宋体" w:cs="宋体"/>
                <w:sz w:val="22"/>
                <w:szCs w:val="22"/>
              </w:rPr>
            </w:pPr>
            <w:r>
              <w:rPr>
                <w:rFonts w:hint="eastAsia" w:ascii="宋体" w:hAnsi="宋体" w:eastAsia="宋体" w:cs="宋体"/>
                <w:sz w:val="22"/>
                <w:szCs w:val="22"/>
              </w:rPr>
              <w:t>14</w:t>
            </w:r>
          </w:p>
        </w:tc>
        <w:tc>
          <w:tcPr>
            <w:tcW w:w="3311" w:type="dxa"/>
            <w:shd w:val="clear" w:color="auto" w:fill="FFFFFF"/>
            <w:noWrap w:val="0"/>
            <w:vAlign w:val="top"/>
          </w:tcPr>
          <w:p w14:paraId="48BB179E">
            <w:pPr>
              <w:pStyle w:val="78"/>
              <w:spacing w:line="328" w:lineRule="exact"/>
              <w:ind w:left="100"/>
              <w:rPr>
                <w:rFonts w:hint="eastAsia" w:ascii="宋体" w:hAnsi="宋体" w:eastAsia="宋体" w:cs="宋体"/>
                <w:sz w:val="22"/>
                <w:szCs w:val="22"/>
              </w:rPr>
            </w:pPr>
            <w:r>
              <w:rPr>
                <w:rFonts w:hint="eastAsia" w:ascii="宋体" w:hAnsi="宋体" w:eastAsia="宋体" w:cs="宋体"/>
                <w:sz w:val="22"/>
                <w:szCs w:val="22"/>
              </w:rPr>
              <w:t>轿厢称重装置</w:t>
            </w:r>
          </w:p>
        </w:tc>
        <w:tc>
          <w:tcPr>
            <w:tcW w:w="5426" w:type="dxa"/>
            <w:shd w:val="clear" w:color="auto" w:fill="FFFFFF"/>
            <w:noWrap w:val="0"/>
            <w:vAlign w:val="top"/>
          </w:tcPr>
          <w:p w14:paraId="695B8F68">
            <w:pPr>
              <w:pStyle w:val="78"/>
              <w:spacing w:line="328" w:lineRule="exact"/>
              <w:ind w:left="100"/>
              <w:rPr>
                <w:rFonts w:hint="eastAsia" w:ascii="宋体" w:hAnsi="宋体" w:eastAsia="宋体" w:cs="宋体"/>
                <w:sz w:val="22"/>
                <w:szCs w:val="22"/>
              </w:rPr>
            </w:pPr>
            <w:r>
              <w:rPr>
                <w:rFonts w:hint="eastAsia" w:ascii="宋体" w:hAnsi="宋体" w:eastAsia="宋体" w:cs="宋体"/>
                <w:sz w:val="22"/>
                <w:szCs w:val="22"/>
              </w:rPr>
              <w:t>准确有效</w:t>
            </w:r>
          </w:p>
        </w:tc>
      </w:tr>
      <w:tr w14:paraId="1AB6B21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8" w:hRule="exact"/>
        </w:trPr>
        <w:tc>
          <w:tcPr>
            <w:tcW w:w="566" w:type="dxa"/>
            <w:shd w:val="clear" w:color="auto" w:fill="FFFFFF"/>
            <w:noWrap w:val="0"/>
            <w:vAlign w:val="top"/>
          </w:tcPr>
          <w:p w14:paraId="66A9D6CB">
            <w:pPr>
              <w:pStyle w:val="78"/>
              <w:spacing w:before="70"/>
              <w:ind w:left="225"/>
              <w:rPr>
                <w:rFonts w:hint="eastAsia" w:ascii="宋体" w:hAnsi="宋体" w:eastAsia="宋体" w:cs="宋体"/>
                <w:sz w:val="22"/>
                <w:szCs w:val="22"/>
              </w:rPr>
            </w:pPr>
            <w:r>
              <w:rPr>
                <w:rFonts w:hint="eastAsia" w:ascii="宋体" w:hAnsi="宋体" w:eastAsia="宋体" w:cs="宋体"/>
                <w:sz w:val="22"/>
                <w:szCs w:val="22"/>
              </w:rPr>
              <w:t>15</w:t>
            </w:r>
          </w:p>
        </w:tc>
        <w:tc>
          <w:tcPr>
            <w:tcW w:w="3311" w:type="dxa"/>
            <w:shd w:val="clear" w:color="auto" w:fill="FFFFFF"/>
            <w:noWrap w:val="0"/>
            <w:vAlign w:val="top"/>
          </w:tcPr>
          <w:p w14:paraId="27DE5CDA">
            <w:pPr>
              <w:pStyle w:val="78"/>
              <w:spacing w:line="328" w:lineRule="exact"/>
              <w:ind w:left="100"/>
              <w:rPr>
                <w:rFonts w:hint="eastAsia" w:ascii="宋体" w:hAnsi="宋体" w:eastAsia="宋体" w:cs="宋体"/>
                <w:sz w:val="22"/>
                <w:szCs w:val="22"/>
              </w:rPr>
            </w:pPr>
            <w:r>
              <w:rPr>
                <w:rFonts w:hint="eastAsia" w:ascii="宋体" w:hAnsi="宋体" w:eastAsia="宋体" w:cs="宋体"/>
                <w:sz w:val="22"/>
                <w:szCs w:val="22"/>
              </w:rPr>
              <w:t>安全钳钳座</w:t>
            </w:r>
          </w:p>
        </w:tc>
        <w:tc>
          <w:tcPr>
            <w:tcW w:w="5426" w:type="dxa"/>
            <w:shd w:val="clear" w:color="auto" w:fill="FFFFFF"/>
            <w:noWrap w:val="0"/>
            <w:vAlign w:val="top"/>
          </w:tcPr>
          <w:p w14:paraId="33A01A9F">
            <w:pPr>
              <w:pStyle w:val="78"/>
              <w:spacing w:line="328" w:lineRule="exact"/>
              <w:ind w:left="100"/>
              <w:rPr>
                <w:rFonts w:hint="eastAsia" w:ascii="宋体" w:hAnsi="宋体" w:eastAsia="宋体" w:cs="宋体"/>
                <w:sz w:val="22"/>
                <w:szCs w:val="22"/>
              </w:rPr>
            </w:pPr>
            <w:r>
              <w:rPr>
                <w:rFonts w:hint="eastAsia" w:ascii="宋体" w:hAnsi="宋体" w:eastAsia="宋体" w:cs="宋体"/>
                <w:sz w:val="22"/>
                <w:szCs w:val="22"/>
              </w:rPr>
              <w:t>固定，无松动</w:t>
            </w:r>
          </w:p>
        </w:tc>
      </w:tr>
      <w:tr w14:paraId="6AB5E0D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07" w:hRule="exact"/>
        </w:trPr>
        <w:tc>
          <w:tcPr>
            <w:tcW w:w="566" w:type="dxa"/>
            <w:shd w:val="clear" w:color="auto" w:fill="FFFFFF"/>
            <w:noWrap w:val="0"/>
            <w:vAlign w:val="top"/>
          </w:tcPr>
          <w:p w14:paraId="078A6160">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16</w:t>
            </w:r>
          </w:p>
        </w:tc>
        <w:tc>
          <w:tcPr>
            <w:tcW w:w="3311" w:type="dxa"/>
            <w:shd w:val="clear" w:color="auto" w:fill="FFFFFF"/>
            <w:noWrap w:val="0"/>
            <w:vAlign w:val="top"/>
          </w:tcPr>
          <w:p w14:paraId="6A220C9C">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轿底各安装螺栓</w:t>
            </w:r>
          </w:p>
        </w:tc>
        <w:tc>
          <w:tcPr>
            <w:tcW w:w="5426" w:type="dxa"/>
            <w:shd w:val="clear" w:color="auto" w:fill="FFFFFF"/>
            <w:noWrap w:val="0"/>
            <w:vAlign w:val="top"/>
          </w:tcPr>
          <w:p w14:paraId="0EB370E5">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紧固</w:t>
            </w:r>
          </w:p>
        </w:tc>
      </w:tr>
      <w:tr w14:paraId="44347B1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wBefore w:w="0" w:type="auto"/>
          <w:trHeight w:val="412" w:hRule="exact"/>
        </w:trPr>
        <w:tc>
          <w:tcPr>
            <w:tcW w:w="566" w:type="dxa"/>
            <w:shd w:val="clear" w:color="auto" w:fill="FFFFFF"/>
            <w:noWrap w:val="0"/>
            <w:vAlign w:val="top"/>
          </w:tcPr>
          <w:p w14:paraId="07B41A32">
            <w:pPr>
              <w:pStyle w:val="78"/>
              <w:spacing w:before="69"/>
              <w:ind w:left="225"/>
              <w:rPr>
                <w:rFonts w:hint="eastAsia" w:ascii="宋体" w:hAnsi="宋体" w:eastAsia="宋体" w:cs="宋体"/>
                <w:sz w:val="22"/>
                <w:szCs w:val="22"/>
              </w:rPr>
            </w:pPr>
            <w:r>
              <w:rPr>
                <w:rFonts w:hint="eastAsia" w:ascii="宋体" w:hAnsi="宋体" w:eastAsia="宋体" w:cs="宋体"/>
                <w:sz w:val="22"/>
                <w:szCs w:val="22"/>
              </w:rPr>
              <w:t>17</w:t>
            </w:r>
          </w:p>
        </w:tc>
        <w:tc>
          <w:tcPr>
            <w:tcW w:w="3311" w:type="dxa"/>
            <w:shd w:val="clear" w:color="auto" w:fill="FFFFFF"/>
            <w:noWrap w:val="0"/>
            <w:vAlign w:val="top"/>
          </w:tcPr>
          <w:p w14:paraId="465FBE6C">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缓冲器</w:t>
            </w:r>
          </w:p>
        </w:tc>
        <w:tc>
          <w:tcPr>
            <w:tcW w:w="5426" w:type="dxa"/>
            <w:shd w:val="clear" w:color="auto" w:fill="FFFFFF"/>
            <w:noWrap w:val="0"/>
            <w:vAlign w:val="top"/>
          </w:tcPr>
          <w:p w14:paraId="4A41561A">
            <w:pPr>
              <w:pStyle w:val="78"/>
              <w:spacing w:line="327" w:lineRule="exact"/>
              <w:ind w:left="100"/>
              <w:rPr>
                <w:rFonts w:hint="eastAsia" w:ascii="宋体" w:hAnsi="宋体" w:eastAsia="宋体" w:cs="宋体"/>
                <w:sz w:val="22"/>
                <w:szCs w:val="22"/>
              </w:rPr>
            </w:pPr>
            <w:r>
              <w:rPr>
                <w:rFonts w:hint="eastAsia" w:ascii="宋体" w:hAnsi="宋体" w:eastAsia="宋体" w:cs="宋体"/>
                <w:sz w:val="22"/>
                <w:szCs w:val="22"/>
              </w:rPr>
              <w:t>固定，无松动</w:t>
            </w:r>
          </w:p>
        </w:tc>
      </w:tr>
    </w:tbl>
    <w:p w14:paraId="690AB977">
      <w:pPr>
        <w:spacing w:before="7"/>
        <w:rPr>
          <w:rFonts w:hint="eastAsia" w:ascii="宋体" w:hAnsi="宋体" w:eastAsia="宋体" w:cs="宋体"/>
          <w:sz w:val="22"/>
          <w:szCs w:val="22"/>
        </w:rPr>
      </w:pPr>
    </w:p>
    <w:p w14:paraId="4704DDBB">
      <w:pPr>
        <w:spacing w:line="247" w:lineRule="auto"/>
        <w:ind w:left="138" w:firstLine="435"/>
        <w:rPr>
          <w:rFonts w:hint="eastAsia" w:ascii="宋体" w:hAnsi="宋体" w:eastAsia="宋体" w:cs="宋体"/>
          <w:sz w:val="22"/>
          <w:szCs w:val="22"/>
        </w:rPr>
      </w:pPr>
      <w:r>
        <w:rPr>
          <w:rFonts w:hint="eastAsia" w:ascii="宋体" w:hAnsi="宋体" w:eastAsia="宋体" w:cs="宋体"/>
          <w:sz w:val="22"/>
          <w:szCs w:val="22"/>
        </w:rPr>
        <w:t>注</w:t>
      </w:r>
      <w:r>
        <w:rPr>
          <w:rFonts w:hint="eastAsia" w:ascii="宋体" w:hAnsi="宋体" w:eastAsia="宋体" w:cs="宋体"/>
          <w:spacing w:val="9"/>
          <w:sz w:val="22"/>
          <w:szCs w:val="22"/>
        </w:rPr>
        <w:t xml:space="preserve"> </w:t>
      </w:r>
      <w:r>
        <w:rPr>
          <w:rFonts w:hint="eastAsia" w:ascii="宋体" w:hAnsi="宋体" w:eastAsia="宋体" w:cs="宋体"/>
          <w:spacing w:val="5"/>
          <w:sz w:val="22"/>
          <w:szCs w:val="22"/>
        </w:rPr>
        <w:t>A-1：如果某些电梯没有表中的项目(内容)，如有的电梯不含有某种部件，项目(内容)可</w:t>
      </w:r>
      <w:r>
        <w:rPr>
          <w:rFonts w:hint="eastAsia" w:ascii="宋体" w:hAnsi="宋体" w:eastAsia="宋体" w:cs="宋体"/>
          <w:spacing w:val="66"/>
          <w:sz w:val="22"/>
          <w:szCs w:val="22"/>
        </w:rPr>
        <w:t xml:space="preserve"> </w:t>
      </w:r>
      <w:r>
        <w:rPr>
          <w:rFonts w:hint="eastAsia" w:ascii="宋体" w:hAnsi="宋体" w:eastAsia="宋体" w:cs="宋体"/>
          <w:spacing w:val="6"/>
          <w:sz w:val="22"/>
          <w:szCs w:val="22"/>
        </w:rPr>
        <w:t>适当进行调整(下同)。</w:t>
      </w:r>
    </w:p>
    <w:p w14:paraId="2B44A390">
      <w:pPr>
        <w:spacing w:before="19" w:line="249" w:lineRule="auto"/>
        <w:ind w:left="137" w:firstLine="435"/>
        <w:rPr>
          <w:rFonts w:hint="eastAsia" w:ascii="宋体" w:hAnsi="宋体" w:eastAsia="宋体" w:cs="宋体"/>
          <w:sz w:val="22"/>
          <w:szCs w:val="22"/>
        </w:rPr>
      </w:pPr>
      <w:r>
        <w:rPr>
          <w:rFonts w:hint="eastAsia" w:ascii="宋体" w:hAnsi="宋体" w:eastAsia="宋体" w:cs="宋体"/>
          <w:sz w:val="22"/>
          <w:szCs w:val="22"/>
        </w:rPr>
        <w:t>注</w:t>
      </w:r>
      <w:r>
        <w:rPr>
          <w:rFonts w:hint="eastAsia" w:ascii="宋体" w:hAnsi="宋体" w:eastAsia="宋体" w:cs="宋体"/>
          <w:spacing w:val="9"/>
          <w:sz w:val="22"/>
          <w:szCs w:val="22"/>
        </w:rPr>
        <w:t xml:space="preserve"> </w:t>
      </w:r>
      <w:r>
        <w:rPr>
          <w:rFonts w:hint="eastAsia" w:ascii="宋体" w:hAnsi="宋体" w:eastAsia="宋体" w:cs="宋体"/>
          <w:spacing w:val="3"/>
          <w:sz w:val="22"/>
          <w:szCs w:val="22"/>
        </w:rPr>
        <w:t>A-</w:t>
      </w:r>
      <w:r>
        <w:rPr>
          <w:rFonts w:hint="eastAsia" w:ascii="宋体" w:hAnsi="宋体" w:eastAsia="宋体" w:cs="宋体"/>
          <w:spacing w:val="4"/>
          <w:sz w:val="22"/>
          <w:szCs w:val="22"/>
        </w:rPr>
        <w:t>2</w:t>
      </w:r>
      <w:r>
        <w:rPr>
          <w:rFonts w:hint="eastAsia" w:ascii="宋体" w:hAnsi="宋体" w:eastAsia="宋体" w:cs="宋体"/>
          <w:spacing w:val="-42"/>
          <w:sz w:val="22"/>
          <w:szCs w:val="22"/>
        </w:rPr>
        <w:t>：</w:t>
      </w:r>
      <w:r>
        <w:rPr>
          <w:rFonts w:hint="eastAsia" w:ascii="宋体" w:hAnsi="宋体" w:eastAsia="宋体" w:cs="宋体"/>
          <w:spacing w:val="8"/>
          <w:sz w:val="22"/>
          <w:szCs w:val="22"/>
        </w:rPr>
        <w:t>维护保养项</w:t>
      </w:r>
      <w:r>
        <w:rPr>
          <w:rFonts w:hint="eastAsia" w:ascii="宋体" w:hAnsi="宋体" w:eastAsia="宋体" w:cs="宋体"/>
          <w:spacing w:val="7"/>
          <w:sz w:val="22"/>
          <w:szCs w:val="22"/>
        </w:rPr>
        <w:t>目</w:t>
      </w:r>
      <w:r>
        <w:rPr>
          <w:rFonts w:hint="eastAsia" w:ascii="宋体" w:hAnsi="宋体" w:eastAsia="宋体" w:cs="宋体"/>
          <w:spacing w:val="4"/>
          <w:sz w:val="22"/>
          <w:szCs w:val="22"/>
        </w:rPr>
        <w:t>(</w:t>
      </w:r>
      <w:r>
        <w:rPr>
          <w:rFonts w:hint="eastAsia" w:ascii="宋体" w:hAnsi="宋体" w:eastAsia="宋体" w:cs="宋体"/>
          <w:spacing w:val="7"/>
          <w:sz w:val="22"/>
          <w:szCs w:val="22"/>
        </w:rPr>
        <w:t>内</w:t>
      </w:r>
      <w:r>
        <w:rPr>
          <w:rFonts w:hint="eastAsia" w:ascii="宋体" w:hAnsi="宋体" w:eastAsia="宋体" w:cs="宋体"/>
          <w:spacing w:val="8"/>
          <w:sz w:val="22"/>
          <w:szCs w:val="22"/>
        </w:rPr>
        <w:t>容</w:t>
      </w:r>
      <w:r>
        <w:rPr>
          <w:rFonts w:hint="eastAsia" w:ascii="宋体" w:hAnsi="宋体" w:eastAsia="宋体" w:cs="宋体"/>
          <w:spacing w:val="4"/>
          <w:sz w:val="22"/>
          <w:szCs w:val="22"/>
        </w:rPr>
        <w:t>)</w:t>
      </w:r>
      <w:r>
        <w:rPr>
          <w:rFonts w:hint="eastAsia" w:ascii="宋体" w:hAnsi="宋体" w:eastAsia="宋体" w:cs="宋体"/>
          <w:spacing w:val="8"/>
          <w:sz w:val="22"/>
          <w:szCs w:val="22"/>
        </w:rPr>
        <w:t>和</w:t>
      </w:r>
      <w:r>
        <w:rPr>
          <w:rFonts w:hint="eastAsia" w:ascii="宋体" w:hAnsi="宋体" w:eastAsia="宋体" w:cs="宋体"/>
          <w:spacing w:val="7"/>
          <w:sz w:val="22"/>
          <w:szCs w:val="22"/>
        </w:rPr>
        <w:t>要</w:t>
      </w:r>
      <w:r>
        <w:rPr>
          <w:rFonts w:hint="eastAsia" w:ascii="宋体" w:hAnsi="宋体" w:eastAsia="宋体" w:cs="宋体"/>
          <w:spacing w:val="8"/>
          <w:sz w:val="22"/>
          <w:szCs w:val="22"/>
        </w:rPr>
        <w:t>求</w:t>
      </w:r>
      <w:r>
        <w:rPr>
          <w:rFonts w:hint="eastAsia" w:ascii="宋体" w:hAnsi="宋体" w:eastAsia="宋体" w:cs="宋体"/>
          <w:spacing w:val="7"/>
          <w:sz w:val="22"/>
          <w:szCs w:val="22"/>
        </w:rPr>
        <w:t>中</w:t>
      </w:r>
      <w:r>
        <w:rPr>
          <w:rFonts w:hint="eastAsia" w:ascii="宋体" w:hAnsi="宋体" w:eastAsia="宋体" w:cs="宋体"/>
          <w:spacing w:val="8"/>
          <w:sz w:val="22"/>
          <w:szCs w:val="22"/>
        </w:rPr>
        <w:t>对测</w:t>
      </w:r>
      <w:r>
        <w:rPr>
          <w:rFonts w:hint="eastAsia" w:ascii="宋体" w:hAnsi="宋体" w:eastAsia="宋体" w:cs="宋体"/>
          <w:spacing w:val="7"/>
          <w:sz w:val="22"/>
          <w:szCs w:val="22"/>
        </w:rPr>
        <w:t>试</w:t>
      </w:r>
      <w:r>
        <w:rPr>
          <w:rFonts w:hint="eastAsia" w:ascii="宋体" w:hAnsi="宋体" w:eastAsia="宋体" w:cs="宋体"/>
          <w:spacing w:val="-42"/>
          <w:sz w:val="22"/>
          <w:szCs w:val="22"/>
        </w:rPr>
        <w:t>、</w:t>
      </w:r>
      <w:r>
        <w:rPr>
          <w:rFonts w:hint="eastAsia" w:ascii="宋体" w:hAnsi="宋体" w:eastAsia="宋体" w:cs="宋体"/>
          <w:spacing w:val="7"/>
          <w:sz w:val="22"/>
          <w:szCs w:val="22"/>
        </w:rPr>
        <w:t>试</w:t>
      </w:r>
      <w:r>
        <w:rPr>
          <w:rFonts w:hint="eastAsia" w:ascii="宋体" w:hAnsi="宋体" w:eastAsia="宋体" w:cs="宋体"/>
          <w:spacing w:val="8"/>
          <w:sz w:val="22"/>
          <w:szCs w:val="22"/>
        </w:rPr>
        <w:t>验有明</w:t>
      </w:r>
      <w:r>
        <w:rPr>
          <w:rFonts w:hint="eastAsia" w:ascii="宋体" w:hAnsi="宋体" w:eastAsia="宋体" w:cs="宋体"/>
          <w:spacing w:val="7"/>
          <w:sz w:val="22"/>
          <w:szCs w:val="22"/>
        </w:rPr>
        <w:t>确规</w:t>
      </w:r>
      <w:r>
        <w:rPr>
          <w:rFonts w:hint="eastAsia" w:ascii="宋体" w:hAnsi="宋体" w:eastAsia="宋体" w:cs="宋体"/>
          <w:spacing w:val="8"/>
          <w:sz w:val="22"/>
          <w:szCs w:val="22"/>
        </w:rPr>
        <w:t>定的</w:t>
      </w:r>
      <w:r>
        <w:rPr>
          <w:rFonts w:hint="eastAsia" w:ascii="宋体" w:hAnsi="宋体" w:eastAsia="宋体" w:cs="宋体"/>
          <w:spacing w:val="-44"/>
          <w:sz w:val="22"/>
          <w:szCs w:val="22"/>
        </w:rPr>
        <w:t>，</w:t>
      </w:r>
      <w:r>
        <w:rPr>
          <w:rFonts w:hint="eastAsia" w:ascii="宋体" w:hAnsi="宋体" w:eastAsia="宋体" w:cs="宋体"/>
          <w:spacing w:val="8"/>
          <w:sz w:val="22"/>
          <w:szCs w:val="22"/>
        </w:rPr>
        <w:t>应</w:t>
      </w:r>
      <w:r>
        <w:rPr>
          <w:rFonts w:hint="eastAsia" w:ascii="宋体" w:hAnsi="宋体" w:eastAsia="宋体" w:cs="宋体"/>
          <w:spacing w:val="7"/>
          <w:sz w:val="22"/>
          <w:szCs w:val="22"/>
        </w:rPr>
        <w:t>当</w:t>
      </w:r>
      <w:r>
        <w:rPr>
          <w:rFonts w:hint="eastAsia" w:ascii="宋体" w:hAnsi="宋体" w:eastAsia="宋体" w:cs="宋体"/>
          <w:spacing w:val="8"/>
          <w:sz w:val="22"/>
          <w:szCs w:val="22"/>
        </w:rPr>
        <w:t>按照规</w:t>
      </w:r>
      <w:r>
        <w:rPr>
          <w:rFonts w:hint="eastAsia" w:ascii="宋体" w:hAnsi="宋体" w:eastAsia="宋体" w:cs="宋体"/>
          <w:spacing w:val="7"/>
          <w:sz w:val="22"/>
          <w:szCs w:val="22"/>
        </w:rPr>
        <w:t>定进</w:t>
      </w:r>
      <w:r>
        <w:rPr>
          <w:rFonts w:hint="eastAsia" w:ascii="宋体" w:hAnsi="宋体" w:eastAsia="宋体" w:cs="宋体"/>
          <w:spacing w:val="8"/>
          <w:sz w:val="22"/>
          <w:szCs w:val="22"/>
        </w:rPr>
        <w:t>行测试、</w:t>
      </w:r>
      <w:r>
        <w:rPr>
          <w:rFonts w:hint="eastAsia" w:ascii="宋体" w:hAnsi="宋体" w:eastAsia="宋体" w:cs="宋体"/>
          <w:spacing w:val="7"/>
          <w:sz w:val="22"/>
          <w:szCs w:val="22"/>
        </w:rPr>
        <w:t>试验，没有明确规定的，一般为检查、调整、清洁和润滑(下同)。</w:t>
      </w:r>
    </w:p>
    <w:p w14:paraId="329C4BCB">
      <w:pPr>
        <w:spacing w:before="18" w:line="247" w:lineRule="auto"/>
        <w:ind w:left="137" w:firstLine="435"/>
        <w:rPr>
          <w:rFonts w:hint="eastAsia" w:ascii="宋体" w:hAnsi="宋体" w:eastAsia="宋体" w:cs="宋体"/>
          <w:sz w:val="22"/>
          <w:szCs w:val="22"/>
        </w:rPr>
      </w:pPr>
      <w:r>
        <w:rPr>
          <w:rFonts w:hint="eastAsia" w:ascii="宋体" w:hAnsi="宋体" w:eastAsia="宋体" w:cs="宋体"/>
          <w:sz w:val="22"/>
          <w:szCs w:val="22"/>
        </w:rPr>
        <w:t>注</w:t>
      </w:r>
      <w:r>
        <w:rPr>
          <w:rFonts w:hint="eastAsia" w:ascii="宋体" w:hAnsi="宋体" w:eastAsia="宋体" w:cs="宋体"/>
          <w:spacing w:val="9"/>
          <w:sz w:val="22"/>
          <w:szCs w:val="22"/>
        </w:rPr>
        <w:t xml:space="preserve"> </w:t>
      </w:r>
      <w:r>
        <w:rPr>
          <w:rFonts w:hint="eastAsia" w:ascii="宋体" w:hAnsi="宋体" w:eastAsia="宋体" w:cs="宋体"/>
          <w:spacing w:val="6"/>
          <w:sz w:val="22"/>
          <w:szCs w:val="22"/>
        </w:rPr>
        <w:t>A-3：维护保养基本要求中，规定为“符合标准值”的，是指符合对应的国家标准、行业</w:t>
      </w:r>
      <w:r>
        <w:rPr>
          <w:rFonts w:hint="eastAsia" w:ascii="宋体" w:hAnsi="宋体" w:eastAsia="宋体" w:cs="宋体"/>
          <w:spacing w:val="34"/>
          <w:sz w:val="22"/>
          <w:szCs w:val="22"/>
        </w:rPr>
        <w:t xml:space="preserve"> </w:t>
      </w:r>
      <w:r>
        <w:rPr>
          <w:rFonts w:hint="eastAsia" w:ascii="宋体" w:hAnsi="宋体" w:eastAsia="宋体" w:cs="宋体"/>
          <w:spacing w:val="6"/>
          <w:sz w:val="22"/>
          <w:szCs w:val="22"/>
        </w:rPr>
        <w:t>标准和制造单位要求(下同)。</w:t>
      </w:r>
    </w:p>
    <w:p w14:paraId="193E280C">
      <w:pPr>
        <w:spacing w:before="21" w:line="247" w:lineRule="auto"/>
        <w:ind w:left="137" w:firstLine="435"/>
        <w:rPr>
          <w:rFonts w:ascii="宋体" w:hAnsi="宋体" w:eastAsia="宋体"/>
          <w:b/>
          <w:color w:val="000000"/>
          <w:sz w:val="24"/>
        </w:rPr>
      </w:pPr>
      <w:r>
        <w:rPr>
          <w:rFonts w:hint="eastAsia" w:ascii="宋体" w:hAnsi="宋体" w:eastAsia="宋体" w:cs="宋体"/>
          <w:sz w:val="22"/>
          <w:szCs w:val="22"/>
        </w:rPr>
        <w:t>注</w:t>
      </w:r>
      <w:r>
        <w:rPr>
          <w:rFonts w:hint="eastAsia" w:ascii="宋体" w:hAnsi="宋体" w:eastAsia="宋体" w:cs="宋体"/>
          <w:spacing w:val="9"/>
          <w:sz w:val="22"/>
          <w:szCs w:val="22"/>
        </w:rPr>
        <w:t xml:space="preserve"> </w:t>
      </w:r>
      <w:r>
        <w:rPr>
          <w:rFonts w:hint="eastAsia" w:ascii="宋体" w:hAnsi="宋体" w:eastAsia="宋体" w:cs="宋体"/>
          <w:spacing w:val="6"/>
          <w:sz w:val="22"/>
          <w:szCs w:val="22"/>
        </w:rPr>
        <w:t>A-4：维护保养基本要求中，规定为“制造单位要求”的，按照制造单位的要求，其他没</w:t>
      </w:r>
      <w:r>
        <w:rPr>
          <w:rFonts w:hint="eastAsia" w:ascii="宋体" w:hAnsi="宋体" w:eastAsia="宋体" w:cs="宋体"/>
          <w:spacing w:val="34"/>
          <w:sz w:val="22"/>
          <w:szCs w:val="22"/>
        </w:rPr>
        <w:t xml:space="preserve"> </w:t>
      </w:r>
      <w:r>
        <w:rPr>
          <w:rFonts w:hint="eastAsia" w:ascii="宋体" w:hAnsi="宋体" w:eastAsia="宋体" w:cs="宋体"/>
          <w:spacing w:val="7"/>
          <w:sz w:val="22"/>
          <w:szCs w:val="22"/>
        </w:rPr>
        <w:t>有明确“要求”的，应当为安全技术规范、标准或者制造单位等的要求(下同)。</w:t>
      </w:r>
    </w:p>
    <w:p w14:paraId="697A6814">
      <w:pPr>
        <w:jc w:val="center"/>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 xml:space="preserve">第五章  </w:t>
      </w:r>
      <w:r>
        <w:rPr>
          <w:rFonts w:hint="eastAsia" w:ascii="宋体" w:hAnsi="宋体"/>
          <w:b/>
          <w:sz w:val="44"/>
          <w:szCs w:val="44"/>
          <w:lang w:eastAsia="zh-CN"/>
        </w:rPr>
        <w:t>响应文件</w:t>
      </w:r>
      <w:r>
        <w:rPr>
          <w:rFonts w:hint="eastAsia" w:ascii="宋体" w:hAnsi="宋体"/>
          <w:b/>
          <w:sz w:val="44"/>
          <w:szCs w:val="44"/>
        </w:rPr>
        <w:t>格式</w:t>
      </w:r>
      <w:bookmarkEnd w:id="77"/>
    </w:p>
    <w:p w14:paraId="4333878F">
      <w:pPr>
        <w:pStyle w:val="2"/>
        <w:spacing w:line="360" w:lineRule="auto"/>
        <w:jc w:val="left"/>
        <w:outlineLvl w:val="1"/>
        <w:rPr>
          <w:rFonts w:hint="eastAsia" w:ascii="宋体" w:hAnsi="宋体" w:cs="宋体"/>
          <w:color w:val="000000"/>
        </w:rPr>
      </w:pPr>
      <w:bookmarkStart w:id="78" w:name="_Toc9972"/>
      <w:bookmarkStart w:id="79" w:name="_Toc11851"/>
      <w:r>
        <w:rPr>
          <w:rFonts w:hint="eastAsia" w:ascii="宋体" w:hAnsi="宋体" w:cs="宋体"/>
          <w:color w:val="000000"/>
          <w:sz w:val="30"/>
          <w:szCs w:val="30"/>
          <w:lang w:val="zh-CN"/>
        </w:rPr>
        <w:t>封面</w:t>
      </w:r>
      <w:bookmarkEnd w:id="78"/>
      <w:bookmarkEnd w:id="79"/>
    </w:p>
    <w:p w14:paraId="6D27D3F2">
      <w:pPr>
        <w:autoSpaceDE w:val="0"/>
        <w:autoSpaceDN w:val="0"/>
        <w:spacing w:line="360" w:lineRule="auto"/>
        <w:jc w:val="right"/>
        <w:rPr>
          <w:rFonts w:hint="eastAsia" w:ascii="宋体" w:hAnsi="宋体" w:cs="宋体"/>
          <w:b/>
          <w:bCs/>
          <w:color w:val="000000"/>
          <w:kern w:val="0"/>
          <w:sz w:val="36"/>
          <w:szCs w:val="36"/>
        </w:rPr>
      </w:pPr>
    </w:p>
    <w:p w14:paraId="2A34E7BE">
      <w:pPr>
        <w:autoSpaceDE w:val="0"/>
        <w:autoSpaceDN w:val="0"/>
        <w:spacing w:line="360" w:lineRule="auto"/>
        <w:rPr>
          <w:rFonts w:hint="eastAsia" w:ascii="宋体" w:hAnsi="宋体" w:cs="宋体"/>
          <w:color w:val="000000"/>
          <w:kern w:val="0"/>
          <w:sz w:val="36"/>
          <w:szCs w:val="36"/>
        </w:rPr>
      </w:pPr>
    </w:p>
    <w:p w14:paraId="2E4B6319">
      <w:pPr>
        <w:pStyle w:val="2"/>
        <w:rPr>
          <w:rFonts w:hint="eastAsia" w:ascii="宋体" w:hAnsi="宋体" w:cs="宋体"/>
          <w:color w:val="000000"/>
          <w:kern w:val="0"/>
          <w:sz w:val="36"/>
          <w:szCs w:val="36"/>
        </w:rPr>
      </w:pPr>
    </w:p>
    <w:p w14:paraId="06BB7BAB">
      <w:pPr>
        <w:rPr>
          <w:rFonts w:hint="eastAsia"/>
        </w:rPr>
      </w:pPr>
    </w:p>
    <w:p w14:paraId="1991C0B9">
      <w:pPr>
        <w:pStyle w:val="2"/>
        <w:rPr>
          <w:rFonts w:hint="eastAsia"/>
        </w:rPr>
      </w:pPr>
    </w:p>
    <w:p w14:paraId="54FED97F">
      <w:pPr>
        <w:autoSpaceDE w:val="0"/>
        <w:autoSpaceDN w:val="0"/>
        <w:spacing w:line="360" w:lineRule="auto"/>
        <w:jc w:val="center"/>
        <w:rPr>
          <w:rFonts w:hint="eastAsia" w:ascii="宋体" w:hAnsi="宋体" w:cs="宋体"/>
          <w:b/>
          <w:bCs/>
          <w:color w:val="000000"/>
          <w:kern w:val="0"/>
          <w:sz w:val="72"/>
          <w:szCs w:val="72"/>
          <w:lang w:val="zh-CN"/>
        </w:rPr>
      </w:pPr>
      <w:r>
        <w:rPr>
          <w:rFonts w:hint="eastAsia" w:ascii="宋体" w:hAnsi="宋体" w:cs="宋体"/>
          <w:b/>
          <w:bCs/>
          <w:color w:val="000000"/>
          <w:kern w:val="0"/>
          <w:sz w:val="72"/>
          <w:szCs w:val="72"/>
          <w:lang w:val="en-US" w:eastAsia="zh-CN"/>
        </w:rPr>
        <w:t>响</w:t>
      </w:r>
      <w:r>
        <w:rPr>
          <w:rFonts w:hint="eastAsia" w:ascii="宋体" w:hAnsi="宋体" w:cs="宋体"/>
          <w:b/>
          <w:bCs/>
          <w:color w:val="000000"/>
          <w:kern w:val="0"/>
          <w:sz w:val="72"/>
          <w:szCs w:val="72"/>
          <w:lang w:val="en-US" w:eastAsia="zh-CN"/>
        </w:rPr>
        <w:t xml:space="preserve"> </w:t>
      </w:r>
      <w:r>
        <w:rPr>
          <w:rFonts w:hint="eastAsia" w:ascii="宋体" w:hAnsi="宋体" w:cs="宋体"/>
          <w:b/>
          <w:bCs/>
          <w:color w:val="000000"/>
          <w:kern w:val="0"/>
          <w:sz w:val="72"/>
          <w:szCs w:val="72"/>
          <w:lang w:val="en-US" w:eastAsia="zh-CN"/>
        </w:rPr>
        <w:t>应</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64A447C6">
      <w:pPr>
        <w:autoSpaceDE w:val="0"/>
        <w:autoSpaceDN w:val="0"/>
        <w:spacing w:line="360" w:lineRule="auto"/>
        <w:rPr>
          <w:rFonts w:hint="eastAsia" w:ascii="宋体" w:hAnsi="宋体" w:cs="宋体"/>
          <w:color w:val="000000"/>
          <w:kern w:val="0"/>
          <w:sz w:val="36"/>
          <w:szCs w:val="36"/>
        </w:rPr>
      </w:pPr>
    </w:p>
    <w:p w14:paraId="61DF1A98">
      <w:pPr>
        <w:autoSpaceDE w:val="0"/>
        <w:autoSpaceDN w:val="0"/>
        <w:spacing w:line="360" w:lineRule="auto"/>
        <w:rPr>
          <w:rFonts w:hint="eastAsia" w:ascii="宋体" w:hAnsi="宋体" w:cs="宋体"/>
          <w:color w:val="000000"/>
          <w:kern w:val="0"/>
          <w:sz w:val="36"/>
          <w:szCs w:val="36"/>
        </w:rPr>
      </w:pPr>
    </w:p>
    <w:p w14:paraId="4998D527">
      <w:pPr>
        <w:autoSpaceDE w:val="0"/>
        <w:autoSpaceDN w:val="0"/>
        <w:spacing w:line="360" w:lineRule="auto"/>
        <w:rPr>
          <w:rFonts w:hint="eastAsia" w:ascii="宋体" w:hAnsi="宋体" w:cs="宋体"/>
          <w:color w:val="000000"/>
          <w:kern w:val="0"/>
          <w:sz w:val="36"/>
          <w:szCs w:val="36"/>
        </w:rPr>
      </w:pPr>
    </w:p>
    <w:p w14:paraId="567FF534">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1C5391AF">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1CE2A533">
      <w:pPr>
        <w:autoSpaceDE w:val="0"/>
        <w:autoSpaceDN w:val="0"/>
        <w:spacing w:line="360" w:lineRule="auto"/>
        <w:rPr>
          <w:rFonts w:hint="eastAsia"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lang w:val="zh-CN"/>
        </w:rPr>
        <w:t>投</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标</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包</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号：</w:t>
      </w:r>
      <w:r>
        <w:rPr>
          <w:rFonts w:hint="eastAsia" w:ascii="宋体" w:hAnsi="宋体" w:cs="宋体"/>
          <w:b/>
          <w:bCs/>
          <w:color w:val="000000"/>
          <w:kern w:val="0"/>
          <w:sz w:val="36"/>
          <w:szCs w:val="36"/>
          <w:lang w:val="en-US" w:eastAsia="zh-CN"/>
        </w:rPr>
        <w:t>/</w:t>
      </w:r>
    </w:p>
    <w:p w14:paraId="0C2D603C">
      <w:pPr>
        <w:autoSpaceDE w:val="0"/>
        <w:autoSpaceDN w:val="0"/>
        <w:spacing w:line="360" w:lineRule="auto"/>
        <w:rPr>
          <w:rFonts w:hint="eastAsia" w:ascii="宋体" w:hAnsi="宋体" w:cs="宋体"/>
          <w:b/>
          <w:bCs/>
          <w:color w:val="000000"/>
          <w:kern w:val="0"/>
          <w:sz w:val="36"/>
          <w:szCs w:val="36"/>
        </w:rPr>
      </w:pPr>
    </w:p>
    <w:p w14:paraId="356F0E82">
      <w:pPr>
        <w:autoSpaceDE w:val="0"/>
        <w:autoSpaceDN w:val="0"/>
        <w:spacing w:line="360" w:lineRule="auto"/>
        <w:rPr>
          <w:rFonts w:hint="eastAsia" w:ascii="宋体" w:hAnsi="宋体" w:cs="宋体"/>
          <w:b/>
          <w:bCs/>
          <w:color w:val="000000"/>
          <w:kern w:val="0"/>
          <w:sz w:val="36"/>
          <w:szCs w:val="36"/>
        </w:rPr>
      </w:pPr>
    </w:p>
    <w:p w14:paraId="30080395">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供应商：</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zh-CN"/>
        </w:rPr>
        <w:t>公章）</w:t>
      </w:r>
    </w:p>
    <w:p w14:paraId="79118A87">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lang w:val="zh-CN"/>
        </w:rPr>
        <w:t>（签字</w:t>
      </w:r>
      <w:r>
        <w:rPr>
          <w:rFonts w:hint="eastAsia" w:ascii="宋体" w:hAnsi="宋体" w:cs="宋体"/>
          <w:b/>
          <w:bCs/>
          <w:color w:val="000000"/>
          <w:kern w:val="0"/>
          <w:sz w:val="36"/>
          <w:szCs w:val="36"/>
          <w:lang w:val="en-US" w:eastAsia="zh-CN"/>
        </w:rPr>
        <w:t>或盖章</w:t>
      </w:r>
      <w:r>
        <w:rPr>
          <w:rFonts w:hint="eastAsia" w:ascii="宋体" w:hAnsi="宋体" w:cs="宋体"/>
          <w:b/>
          <w:bCs/>
          <w:color w:val="000000"/>
          <w:kern w:val="0"/>
          <w:sz w:val="36"/>
          <w:szCs w:val="36"/>
          <w:lang w:val="zh-CN"/>
        </w:rPr>
        <w:t>）</w:t>
      </w:r>
    </w:p>
    <w:p w14:paraId="6519FF46">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0DDF23FE">
      <w:pPr>
        <w:spacing w:line="360" w:lineRule="exact"/>
        <w:jc w:val="center"/>
        <w:rPr>
          <w:rFonts w:hint="eastAsia" w:ascii="方正楷体简体" w:eastAsia="方正楷体简体"/>
          <w:sz w:val="28"/>
          <w:szCs w:val="28"/>
        </w:rPr>
      </w:pPr>
    </w:p>
    <w:p w14:paraId="07F5058B">
      <w:pPr>
        <w:pStyle w:val="2"/>
        <w:spacing w:line="360" w:lineRule="auto"/>
        <w:jc w:val="left"/>
        <w:outlineLvl w:val="1"/>
        <w:rPr>
          <w:rFonts w:hint="eastAsia" w:ascii="宋体" w:hAnsi="宋体" w:cs="宋体"/>
          <w:color w:val="000000"/>
          <w:lang w:val="zh-CN"/>
        </w:rPr>
      </w:pPr>
      <w:bookmarkStart w:id="80" w:name="_Toc8873"/>
      <w:r>
        <w:rPr>
          <w:rFonts w:hint="eastAsia" w:ascii="宋体" w:hAnsi="宋体" w:cs="宋体"/>
          <w:color w:val="000000"/>
          <w:sz w:val="30"/>
          <w:szCs w:val="30"/>
        </w:rPr>
        <w:br w:type="page"/>
      </w:r>
      <w:r>
        <w:rPr>
          <w:rFonts w:hint="eastAsia" w:ascii="宋体" w:hAnsi="宋体" w:cs="宋体"/>
          <w:color w:val="000000"/>
          <w:sz w:val="30"/>
          <w:szCs w:val="30"/>
        </w:rPr>
        <w:t>（1）</w:t>
      </w:r>
      <w:r>
        <w:rPr>
          <w:rFonts w:hint="eastAsia" w:ascii="宋体" w:hAnsi="宋体" w:cs="宋体"/>
          <w:color w:val="000000"/>
          <w:sz w:val="30"/>
          <w:szCs w:val="30"/>
          <w:lang w:val="zh-CN"/>
        </w:rPr>
        <w:t>投标函</w:t>
      </w:r>
      <w:bookmarkEnd w:id="80"/>
    </w:p>
    <w:p w14:paraId="21139F04">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投标函</w:t>
      </w:r>
    </w:p>
    <w:p w14:paraId="2BEC72C2">
      <w:pPr>
        <w:autoSpaceDE w:val="0"/>
        <w:autoSpaceDN w:val="0"/>
        <w:spacing w:line="360" w:lineRule="auto"/>
        <w:rPr>
          <w:rFonts w:hint="eastAsia" w:ascii="宋体" w:hAnsi="宋体" w:cs="宋体"/>
          <w:b/>
          <w:bCs/>
          <w:color w:val="000000"/>
          <w:kern w:val="0"/>
          <w:sz w:val="28"/>
          <w:szCs w:val="28"/>
          <w:lang w:val="zh-CN"/>
        </w:rPr>
      </w:pPr>
    </w:p>
    <w:p w14:paraId="77B32656">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color w:val="000000"/>
          <w:kern w:val="0"/>
          <w:lang w:val="zh-CN"/>
        </w:rPr>
        <w:t>采购代理机构</w:t>
      </w:r>
    </w:p>
    <w:p w14:paraId="37E43AE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我们收到</w:t>
      </w:r>
      <w:r>
        <w:rPr>
          <w:rFonts w:hint="eastAsia" w:ascii="宋体" w:hAnsi="宋体" w:cs="宋体"/>
          <w:color w:val="000000"/>
          <w:kern w:val="0"/>
          <w:u w:val="single"/>
          <w:lang w:val="zh-CN"/>
        </w:rPr>
        <w:t>采购项目名称（采购项目编号）</w:t>
      </w:r>
      <w:r>
        <w:rPr>
          <w:rFonts w:hint="eastAsia" w:ascii="宋体" w:hAnsi="宋体" w:cs="宋体"/>
          <w:color w:val="000000"/>
          <w:kern w:val="0"/>
          <w:lang w:val="zh-CN"/>
        </w:rPr>
        <w:t>询价通知书，经研究，法定代表人（姓名、职务）正式授权（委托代理人姓名、职务）代表供应商（供应商名称、地址）提交响应文件。</w:t>
      </w:r>
    </w:p>
    <w:p w14:paraId="4AC1347B">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据此函，签字代表宣布同意如下：</w:t>
      </w:r>
    </w:p>
    <w:p w14:paraId="1D7F6AE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1.我方已详阅询价通知书的全部内容，包括澄清、修改条款等有关附件，承诺对其完全理解并接受。</w:t>
      </w:r>
    </w:p>
    <w:p w14:paraId="08E85D0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2.询价有效期：</w:t>
      </w:r>
      <w:r>
        <w:rPr>
          <w:rFonts w:hint="eastAsia" w:ascii="宋体" w:hAnsi="宋体" w:cs="宋体"/>
          <w:color w:val="000000"/>
          <w:shd w:val="clear" w:color="auto" w:fill="FFFFFF"/>
        </w:rPr>
        <w:t>从提交</w:t>
      </w:r>
      <w:r>
        <w:rPr>
          <w:rFonts w:hint="eastAsia" w:ascii="宋体" w:hAnsi="宋体" w:cs="宋体"/>
          <w:color w:val="000000"/>
          <w:shd w:val="clear" w:color="auto" w:fill="FFFFFF"/>
          <w:lang w:eastAsia="zh-CN"/>
        </w:rPr>
        <w:t>响应文件</w:t>
      </w:r>
      <w:r>
        <w:rPr>
          <w:rFonts w:hint="eastAsia" w:ascii="宋体" w:hAnsi="宋体" w:cs="宋体"/>
          <w:color w:val="000000"/>
          <w:shd w:val="clear" w:color="auto" w:fill="FFFFFF"/>
        </w:rPr>
        <w:t>的截止之日起</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日历日内有效。如果我方在询价有效期内撤回投标或中标后不签约的，保证金将被贵方没收。</w:t>
      </w:r>
    </w:p>
    <w:p w14:paraId="21F4B422">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3.我方同意按照贵方要求提供与投标有关的一切数据或资料，理解并接受贵方制定的评标办法。</w:t>
      </w:r>
    </w:p>
    <w:p w14:paraId="21F380B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4.与本投标有关的一切正式往来通讯请寄：</w:t>
      </w:r>
    </w:p>
    <w:p w14:paraId="0BE7819C">
      <w:pPr>
        <w:autoSpaceDE w:val="0"/>
        <w:autoSpaceDN w:val="0"/>
        <w:spacing w:line="360" w:lineRule="auto"/>
        <w:rPr>
          <w:rFonts w:hint="eastAsia" w:ascii="宋体" w:hAnsi="宋体" w:cs="宋体"/>
          <w:color w:val="000000"/>
          <w:kern w:val="0"/>
          <w:lang w:val="zh-CN"/>
        </w:rPr>
      </w:pPr>
    </w:p>
    <w:p w14:paraId="3DE3690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地址：_______________          邮编：______________</w:t>
      </w:r>
    </w:p>
    <w:p w14:paraId="759B8A1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电话：_______________          传真：______________</w:t>
      </w:r>
    </w:p>
    <w:p w14:paraId="4D7A475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法定代表人姓名： ___________   职务：____________</w:t>
      </w:r>
    </w:p>
    <w:p w14:paraId="26E71996">
      <w:pPr>
        <w:autoSpaceDE w:val="0"/>
        <w:autoSpaceDN w:val="0"/>
        <w:spacing w:line="360" w:lineRule="auto"/>
        <w:rPr>
          <w:rFonts w:hint="eastAsia" w:ascii="宋体" w:hAnsi="宋体" w:cs="宋体"/>
          <w:color w:val="000000"/>
          <w:kern w:val="0"/>
          <w:lang w:val="zh-CN"/>
        </w:rPr>
      </w:pPr>
    </w:p>
    <w:p w14:paraId="3BDDB931">
      <w:pPr>
        <w:autoSpaceDE w:val="0"/>
        <w:autoSpaceDN w:val="0"/>
        <w:spacing w:line="360" w:lineRule="auto"/>
        <w:rPr>
          <w:rFonts w:hint="eastAsia" w:ascii="宋体" w:hAnsi="宋体" w:cs="宋体"/>
          <w:color w:val="000000"/>
          <w:kern w:val="0"/>
          <w:lang w:val="zh-CN"/>
        </w:rPr>
      </w:pPr>
    </w:p>
    <w:p w14:paraId="54EA6E3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1E074C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w:t>
      </w:r>
      <w:r>
        <w:rPr>
          <w:rFonts w:hint="eastAsia" w:ascii="宋体" w:hAnsi="宋体" w:cs="宋体"/>
          <w:b/>
          <w:bCs/>
          <w:color w:val="000000"/>
          <w:kern w:val="0"/>
        </w:rPr>
        <w:t>或盖章</w:t>
      </w:r>
      <w:r>
        <w:rPr>
          <w:rFonts w:hint="eastAsia" w:ascii="宋体" w:hAnsi="宋体" w:cs="宋体"/>
          <w:b/>
          <w:bCs/>
          <w:color w:val="000000"/>
          <w:kern w:val="0"/>
          <w:lang w:val="zh-CN"/>
        </w:rPr>
        <w:t>）</w:t>
      </w:r>
    </w:p>
    <w:p w14:paraId="47B00806">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E3CEF91">
      <w:pPr>
        <w:pStyle w:val="2"/>
        <w:spacing w:line="360" w:lineRule="auto"/>
        <w:jc w:val="left"/>
        <w:outlineLvl w:val="1"/>
        <w:rPr>
          <w:rFonts w:hint="eastAsia" w:ascii="宋体" w:hAnsi="宋体" w:cs="宋体"/>
          <w:color w:val="000000"/>
        </w:rPr>
      </w:pPr>
      <w:r>
        <w:rPr>
          <w:rFonts w:hint="eastAsia" w:ascii="宋体" w:hAnsi="宋体" w:cs="宋体"/>
          <w:b w:val="0"/>
          <w:color w:val="000000"/>
          <w:kern w:val="0"/>
          <w:sz w:val="24"/>
          <w:lang w:val="zh-CN"/>
        </w:rPr>
        <w:br w:type="page"/>
      </w:r>
      <w:bookmarkStart w:id="81" w:name="_Toc16505"/>
      <w:bookmarkStart w:id="82" w:name="_Toc29944"/>
      <w:r>
        <w:rPr>
          <w:rFonts w:hint="eastAsia" w:ascii="宋体" w:hAnsi="宋体" w:cs="宋体"/>
          <w:color w:val="000000"/>
          <w:kern w:val="0"/>
          <w:sz w:val="30"/>
          <w:szCs w:val="30"/>
          <w:lang w:val="zh-CN"/>
        </w:rPr>
        <w:t>（</w:t>
      </w:r>
      <w:r>
        <w:rPr>
          <w:rFonts w:hint="eastAsia" w:ascii="宋体" w:hAnsi="宋体" w:cs="宋体"/>
          <w:color w:val="000000"/>
          <w:kern w:val="0"/>
          <w:sz w:val="30"/>
          <w:szCs w:val="30"/>
        </w:rPr>
        <w:t>2</w:t>
      </w:r>
      <w:r>
        <w:rPr>
          <w:rFonts w:hint="eastAsia" w:ascii="宋体" w:hAnsi="宋体" w:cs="宋体"/>
          <w:color w:val="000000"/>
          <w:kern w:val="0"/>
          <w:sz w:val="30"/>
          <w:szCs w:val="30"/>
          <w:lang w:val="zh-CN"/>
        </w:rPr>
        <w:t>）</w:t>
      </w:r>
      <w:r>
        <w:rPr>
          <w:rFonts w:hint="eastAsia" w:ascii="宋体" w:hAnsi="宋体" w:cs="宋体"/>
          <w:color w:val="000000"/>
          <w:sz w:val="30"/>
          <w:szCs w:val="30"/>
        </w:rPr>
        <w:t>法定代表人证明书</w:t>
      </w:r>
      <w:bookmarkEnd w:id="81"/>
    </w:p>
    <w:p w14:paraId="1BB180B6">
      <w:pPr>
        <w:autoSpaceDE w:val="0"/>
        <w:autoSpaceDN w:val="0"/>
        <w:spacing w:line="360" w:lineRule="auto"/>
        <w:rPr>
          <w:rFonts w:hint="eastAsia" w:ascii="宋体" w:hAnsi="宋体" w:cs="宋体"/>
          <w:color w:val="000000"/>
          <w:kern w:val="0"/>
          <w:sz w:val="28"/>
          <w:szCs w:val="28"/>
          <w:lang w:val="zh-CN"/>
        </w:rPr>
      </w:pPr>
    </w:p>
    <w:p w14:paraId="17F9198D">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法定代表人证明书</w:t>
      </w:r>
    </w:p>
    <w:p w14:paraId="4BE1778F">
      <w:pPr>
        <w:autoSpaceDE w:val="0"/>
        <w:autoSpaceDN w:val="0"/>
        <w:spacing w:line="360" w:lineRule="auto"/>
        <w:rPr>
          <w:rFonts w:hint="eastAsia" w:ascii="宋体" w:hAnsi="宋体" w:cs="宋体"/>
          <w:b/>
          <w:bCs/>
          <w:color w:val="000000"/>
          <w:kern w:val="0"/>
          <w:sz w:val="28"/>
          <w:szCs w:val="28"/>
          <w:lang w:val="zh-CN"/>
        </w:rPr>
      </w:pPr>
    </w:p>
    <w:p w14:paraId="3109026F">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致：采购代理机构</w:t>
      </w:r>
    </w:p>
    <w:p w14:paraId="5D27319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现任我单位</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职务，为法定代表人，特此证明。</w:t>
      </w:r>
    </w:p>
    <w:p w14:paraId="7AE2DC46">
      <w:pPr>
        <w:autoSpaceDE w:val="0"/>
        <w:autoSpaceDN w:val="0"/>
        <w:spacing w:line="360" w:lineRule="auto"/>
        <w:rPr>
          <w:rFonts w:hint="eastAsia" w:ascii="宋体" w:hAnsi="宋体" w:cs="宋体"/>
          <w:color w:val="000000"/>
          <w:kern w:val="0"/>
          <w:lang w:val="zh-CN"/>
        </w:rPr>
      </w:pPr>
    </w:p>
    <w:p w14:paraId="30A9312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法定代表人基本情况：</w:t>
      </w:r>
    </w:p>
    <w:p w14:paraId="61D2FD26">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性别：</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年龄：</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民族：</w:t>
      </w:r>
      <w:r>
        <w:rPr>
          <w:rFonts w:hint="eastAsia" w:ascii="宋体" w:hAnsi="宋体" w:cs="宋体"/>
          <w:color w:val="000000"/>
          <w:kern w:val="0"/>
          <w:u w:val="single"/>
          <w:lang w:val="zh-CN"/>
        </w:rPr>
        <w:t xml:space="preserve">         </w:t>
      </w:r>
    </w:p>
    <w:p w14:paraId="66F80B84">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地址：</w:t>
      </w:r>
      <w:r>
        <w:rPr>
          <w:rFonts w:hint="eastAsia" w:ascii="宋体" w:hAnsi="宋体" w:cs="宋体"/>
          <w:color w:val="000000"/>
          <w:kern w:val="0"/>
          <w:u w:val="single"/>
          <w:lang w:val="zh-CN"/>
        </w:rPr>
        <w:t xml:space="preserve">                                            </w:t>
      </w:r>
    </w:p>
    <w:p w14:paraId="35A2DF6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身份证号码：</w:t>
      </w:r>
      <w:r>
        <w:rPr>
          <w:rFonts w:hint="eastAsia" w:ascii="宋体" w:hAnsi="宋体" w:cs="宋体"/>
          <w:color w:val="000000"/>
          <w:kern w:val="0"/>
          <w:u w:val="single"/>
          <w:lang w:val="zh-CN"/>
        </w:rPr>
        <w:t xml:space="preserve">                                      </w:t>
      </w:r>
    </w:p>
    <w:p w14:paraId="1D788549">
      <w:pPr>
        <w:autoSpaceDE w:val="0"/>
        <w:autoSpaceDN w:val="0"/>
        <w:spacing w:line="360" w:lineRule="auto"/>
        <w:rPr>
          <w:rFonts w:hint="eastAsia" w:ascii="宋体" w:hAnsi="宋体" w:cs="宋体"/>
          <w:color w:val="000000"/>
          <w:kern w:val="0"/>
          <w:lang w:val="zh-CN"/>
        </w:rPr>
      </w:pPr>
    </w:p>
    <w:p w14:paraId="76FB60A6">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附法定代表人第二代身份证双面扫描（或复印）件</w:t>
      </w:r>
    </w:p>
    <w:p w14:paraId="133667A7">
      <w:pPr>
        <w:autoSpaceDE w:val="0"/>
        <w:autoSpaceDN w:val="0"/>
        <w:spacing w:line="360" w:lineRule="auto"/>
        <w:rPr>
          <w:rFonts w:hint="eastAsia" w:ascii="宋体" w:hAnsi="宋体" w:cs="宋体"/>
          <w:color w:val="000000"/>
          <w:kern w:val="0"/>
          <w:lang w:val="zh-CN"/>
        </w:rPr>
      </w:pPr>
    </w:p>
    <w:p w14:paraId="4A5D07E7">
      <w:pPr>
        <w:autoSpaceDE w:val="0"/>
        <w:autoSpaceDN w:val="0"/>
        <w:spacing w:line="360" w:lineRule="auto"/>
        <w:rPr>
          <w:rFonts w:hint="eastAsia" w:ascii="宋体" w:hAnsi="宋体" w:cs="宋体"/>
          <w:color w:val="000000"/>
          <w:kern w:val="0"/>
          <w:lang w:val="zh-CN"/>
        </w:rPr>
      </w:pPr>
    </w:p>
    <w:p w14:paraId="42BEDAF1">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5194CBCF">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08B3F81E">
      <w:pPr>
        <w:pStyle w:val="2"/>
        <w:spacing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End w:id="82"/>
      <w:bookmarkStart w:id="83" w:name="_Toc26642"/>
      <w:bookmarkStart w:id="84" w:name="_Toc17284"/>
      <w:r>
        <w:rPr>
          <w:rFonts w:hint="eastAsia" w:ascii="宋体" w:hAnsi="宋体" w:cs="宋体"/>
          <w:color w:val="000000"/>
          <w:sz w:val="30"/>
          <w:szCs w:val="30"/>
        </w:rPr>
        <w:t>（3）</w:t>
      </w:r>
      <w:r>
        <w:rPr>
          <w:rFonts w:hint="eastAsia" w:ascii="宋体" w:hAnsi="宋体" w:cs="宋体"/>
          <w:color w:val="000000"/>
          <w:sz w:val="30"/>
          <w:szCs w:val="30"/>
          <w:lang w:val="zh-CN"/>
        </w:rPr>
        <w:t>法定代表人授权书</w:t>
      </w:r>
      <w:bookmarkEnd w:id="83"/>
    </w:p>
    <w:p w14:paraId="00A22995">
      <w:pPr>
        <w:spacing w:line="360" w:lineRule="auto"/>
        <w:rPr>
          <w:rFonts w:hint="eastAsia" w:ascii="宋体" w:hAnsi="宋体" w:cs="宋体"/>
          <w:color w:val="000000"/>
          <w:sz w:val="28"/>
          <w:szCs w:val="28"/>
          <w:lang w:val="zh-CN"/>
        </w:rPr>
      </w:pPr>
    </w:p>
    <w:p w14:paraId="7D29E4C9">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法定代表人授权书</w:t>
      </w:r>
    </w:p>
    <w:p w14:paraId="52AC02A1">
      <w:pPr>
        <w:autoSpaceDE w:val="0"/>
        <w:autoSpaceDN w:val="0"/>
        <w:spacing w:line="360" w:lineRule="auto"/>
        <w:rPr>
          <w:rFonts w:hint="eastAsia" w:ascii="宋体" w:hAnsi="宋体" w:cs="宋体"/>
          <w:b/>
          <w:bCs/>
          <w:color w:val="000000"/>
          <w:kern w:val="0"/>
          <w:sz w:val="28"/>
          <w:szCs w:val="28"/>
          <w:lang w:val="zh-CN"/>
        </w:rPr>
      </w:pPr>
    </w:p>
    <w:p w14:paraId="41AC4F33">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致：采购代理机构</w:t>
      </w:r>
    </w:p>
    <w:p w14:paraId="6977640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（供应商名称）</w:t>
      </w:r>
      <w:r>
        <w:rPr>
          <w:rFonts w:hint="eastAsia" w:ascii="宋体" w:hAnsi="宋体" w:cs="宋体"/>
          <w:color w:val="000000"/>
          <w:kern w:val="0"/>
          <w:lang w:val="zh-CN"/>
        </w:rPr>
        <w:t>系中华人民共和国合法企业，法定地址</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w:t>
      </w:r>
    </w:p>
    <w:p w14:paraId="20D71BD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特授权</w:t>
      </w:r>
      <w:r>
        <w:rPr>
          <w:rFonts w:hint="eastAsia" w:ascii="宋体" w:hAnsi="宋体" w:cs="宋体"/>
          <w:color w:val="000000"/>
          <w:kern w:val="0"/>
          <w:u w:val="single"/>
          <w:lang w:val="zh-CN"/>
        </w:rPr>
        <w:t>（委托代理人姓名）</w:t>
      </w:r>
      <w:r>
        <w:rPr>
          <w:rFonts w:hint="eastAsia" w:ascii="宋体" w:hAnsi="宋体" w:cs="宋体"/>
          <w:color w:val="000000"/>
          <w:kern w:val="0"/>
          <w:lang w:val="zh-CN"/>
        </w:rPr>
        <w:t>代表我单位全权办理</w:t>
      </w:r>
    </w:p>
    <w:p w14:paraId="40EB4AF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u w:val="single"/>
          <w:lang w:val="zh-CN"/>
        </w:rPr>
        <w:t xml:space="preserve">                         </w:t>
      </w:r>
      <w:r>
        <w:rPr>
          <w:rFonts w:hint="eastAsia" w:ascii="宋体" w:hAnsi="宋体" w:cs="宋体"/>
          <w:color w:val="000000"/>
          <w:kern w:val="0"/>
          <w:lang w:val="zh-CN"/>
        </w:rPr>
        <w:t>项目的投标、答疑等具体工作，并签署全部有关的文件、资料。</w:t>
      </w:r>
    </w:p>
    <w:p w14:paraId="76692AC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我单位对被授权人的签名负全部责任。</w:t>
      </w:r>
    </w:p>
    <w:p w14:paraId="6419D94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被授权人联系电话：</w:t>
      </w:r>
    </w:p>
    <w:p w14:paraId="63470717">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被授权人（委托代理人）签字</w:t>
      </w:r>
      <w:r>
        <w:rPr>
          <w:rFonts w:hint="eastAsia" w:ascii="宋体" w:hAnsi="宋体" w:cs="宋体"/>
          <w:color w:val="000000"/>
          <w:kern w:val="0"/>
          <w:lang w:val="en-US" w:eastAsia="zh-CN"/>
        </w:rPr>
        <w:t>或盖章</w:t>
      </w:r>
      <w:r>
        <w:rPr>
          <w:rFonts w:hint="eastAsia" w:ascii="宋体" w:hAnsi="宋体" w:cs="宋体"/>
          <w:color w:val="000000"/>
          <w:kern w:val="0"/>
          <w:lang w:val="zh-CN"/>
        </w:rPr>
        <w:t>：</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授权人（法定代表人）签字</w:t>
      </w:r>
      <w:r>
        <w:rPr>
          <w:rFonts w:hint="eastAsia" w:ascii="宋体" w:hAnsi="宋体" w:cs="宋体"/>
          <w:color w:val="000000"/>
          <w:kern w:val="0"/>
          <w:lang w:val="en-US" w:eastAsia="zh-CN"/>
        </w:rPr>
        <w:t>或盖章</w:t>
      </w:r>
      <w:r>
        <w:rPr>
          <w:rFonts w:hint="eastAsia" w:ascii="宋体" w:hAnsi="宋体" w:cs="宋体"/>
          <w:color w:val="000000"/>
          <w:kern w:val="0"/>
          <w:lang w:val="zh-CN"/>
        </w:rPr>
        <w:t>：</w:t>
      </w:r>
      <w:r>
        <w:rPr>
          <w:rFonts w:hint="eastAsia" w:ascii="宋体" w:hAnsi="宋体" w:cs="宋体"/>
          <w:color w:val="000000"/>
          <w:kern w:val="0"/>
          <w:u w:val="single"/>
          <w:lang w:val="zh-CN"/>
        </w:rPr>
        <w:t xml:space="preserve">       </w:t>
      </w:r>
    </w:p>
    <w:p w14:paraId="3A0ADD9C">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职务：</w:t>
      </w:r>
      <w:r>
        <w:rPr>
          <w:rFonts w:hint="eastAsia" w:ascii="宋体" w:hAnsi="宋体" w:cs="宋体"/>
          <w:color w:val="000000"/>
          <w:kern w:val="0"/>
          <w:u w:val="single"/>
          <w:lang w:val="zh-CN"/>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职务：</w:t>
      </w:r>
      <w:r>
        <w:rPr>
          <w:rFonts w:hint="eastAsia" w:ascii="宋体" w:hAnsi="宋体" w:cs="宋体"/>
          <w:color w:val="000000"/>
          <w:kern w:val="0"/>
          <w:u w:val="single"/>
          <w:lang w:val="zh-CN"/>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lang w:val="zh-CN"/>
        </w:rPr>
        <w:t xml:space="preserve">   </w:t>
      </w:r>
    </w:p>
    <w:p w14:paraId="53A47923">
      <w:pPr>
        <w:autoSpaceDE w:val="0"/>
        <w:autoSpaceDN w:val="0"/>
        <w:spacing w:line="360" w:lineRule="auto"/>
        <w:rPr>
          <w:rFonts w:hint="eastAsia" w:ascii="宋体" w:hAnsi="宋体" w:cs="宋体"/>
          <w:color w:val="000000"/>
          <w:kern w:val="0"/>
          <w:lang w:val="zh-CN"/>
        </w:rPr>
      </w:pPr>
    </w:p>
    <w:p w14:paraId="133ECC5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附被授权人第二代身份证双面扫描（或复印）件</w:t>
      </w:r>
    </w:p>
    <w:p w14:paraId="7A0E24BB">
      <w:pPr>
        <w:autoSpaceDE w:val="0"/>
        <w:autoSpaceDN w:val="0"/>
        <w:spacing w:line="360" w:lineRule="auto"/>
        <w:rPr>
          <w:rFonts w:hint="eastAsia" w:ascii="宋体" w:hAnsi="宋体" w:cs="宋体"/>
          <w:color w:val="000000"/>
          <w:kern w:val="0"/>
          <w:lang w:val="zh-CN"/>
        </w:rPr>
      </w:pPr>
    </w:p>
    <w:p w14:paraId="61E9D69C">
      <w:pPr>
        <w:autoSpaceDE w:val="0"/>
        <w:autoSpaceDN w:val="0"/>
        <w:spacing w:line="360" w:lineRule="auto"/>
        <w:rPr>
          <w:rFonts w:hint="eastAsia" w:ascii="宋体" w:hAnsi="宋体" w:cs="宋体"/>
          <w:color w:val="000000"/>
          <w:kern w:val="0"/>
          <w:lang w:val="zh-CN"/>
        </w:rPr>
      </w:pPr>
    </w:p>
    <w:p w14:paraId="1976CE72">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B76B3C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F99B2D0">
      <w:pPr>
        <w:autoSpaceDE w:val="0"/>
        <w:autoSpaceDN w:val="0"/>
        <w:spacing w:line="360" w:lineRule="auto"/>
        <w:rPr>
          <w:rFonts w:hint="eastAsia" w:ascii="宋体" w:hAnsi="宋体" w:cs="宋体"/>
          <w:color w:val="000000"/>
          <w:kern w:val="0"/>
          <w:lang w:val="zh-CN"/>
        </w:rPr>
      </w:pPr>
    </w:p>
    <w:p w14:paraId="19837A73">
      <w:pPr>
        <w:pStyle w:val="2"/>
        <w:spacing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85" w:name="_Toc2330"/>
      <w:r>
        <w:rPr>
          <w:rFonts w:hint="eastAsia" w:ascii="宋体" w:hAnsi="宋体" w:cs="宋体"/>
          <w:color w:val="000000"/>
          <w:sz w:val="30"/>
          <w:szCs w:val="30"/>
        </w:rPr>
        <w:t>（4）</w:t>
      </w:r>
      <w:r>
        <w:rPr>
          <w:rFonts w:hint="eastAsia" w:ascii="宋体" w:hAnsi="宋体" w:cs="宋体"/>
          <w:color w:val="000000"/>
          <w:sz w:val="30"/>
          <w:szCs w:val="30"/>
          <w:lang w:val="zh-CN"/>
        </w:rPr>
        <w:t>供应商承诺函</w:t>
      </w:r>
      <w:bookmarkEnd w:id="85"/>
    </w:p>
    <w:p w14:paraId="223F925A">
      <w:pPr>
        <w:autoSpaceDE w:val="0"/>
        <w:autoSpaceDN w:val="0"/>
        <w:spacing w:line="360" w:lineRule="auto"/>
        <w:rPr>
          <w:rFonts w:hint="eastAsia" w:ascii="宋体" w:hAnsi="宋体" w:cs="宋体"/>
          <w:color w:val="000000"/>
          <w:kern w:val="0"/>
          <w:sz w:val="28"/>
          <w:szCs w:val="28"/>
          <w:lang w:val="zh-CN"/>
        </w:rPr>
      </w:pPr>
    </w:p>
    <w:p w14:paraId="697BFAB0">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供应商承诺函</w:t>
      </w:r>
    </w:p>
    <w:p w14:paraId="5A58B54C">
      <w:pPr>
        <w:autoSpaceDE w:val="0"/>
        <w:autoSpaceDN w:val="0"/>
        <w:spacing w:line="360" w:lineRule="auto"/>
        <w:rPr>
          <w:rFonts w:hint="eastAsia" w:ascii="宋体" w:hAnsi="宋体" w:cs="宋体"/>
          <w:b/>
          <w:bCs/>
          <w:color w:val="000000"/>
          <w:kern w:val="0"/>
          <w:sz w:val="28"/>
          <w:szCs w:val="28"/>
          <w:lang w:val="zh-CN"/>
        </w:rPr>
      </w:pPr>
    </w:p>
    <w:p w14:paraId="18E93751">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致：采购代理机构</w:t>
      </w:r>
    </w:p>
    <w:p w14:paraId="1496517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关于贵方20</w:t>
      </w:r>
      <w:r>
        <w:rPr>
          <w:rFonts w:hint="eastAsia" w:ascii="宋体" w:hAnsi="宋体" w:cs="宋体"/>
          <w:color w:val="000000"/>
          <w:kern w:val="0"/>
        </w:rPr>
        <w:t>XX</w:t>
      </w:r>
      <w:r>
        <w:rPr>
          <w:rFonts w:hint="eastAsia" w:ascii="宋体" w:hAnsi="宋体" w:cs="宋体"/>
          <w:color w:val="000000"/>
          <w:kern w:val="0"/>
          <w:lang w:val="zh-CN"/>
        </w:rPr>
        <w:t>年</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月</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w:t>
      </w:r>
      <w:r>
        <w:rPr>
          <w:rFonts w:hint="eastAsia" w:ascii="宋体" w:hAnsi="宋体" w:cs="宋体"/>
          <w:color w:val="000000"/>
          <w:kern w:val="0"/>
          <w:u w:val="single"/>
          <w:lang w:val="zh-CN"/>
        </w:rPr>
        <w:t xml:space="preserve">          (项目名称)</w:t>
      </w:r>
      <w:r>
        <w:rPr>
          <w:rFonts w:hint="eastAsia" w:ascii="宋体" w:hAnsi="宋体" w:cs="宋体"/>
          <w:color w:val="000000"/>
          <w:kern w:val="0"/>
          <w:lang w:val="zh-CN"/>
        </w:rPr>
        <w:t>采购项目，本签字人愿意参加投标，提供采购项目要求及技术参数中要求的所有</w:t>
      </w:r>
      <w:r>
        <w:rPr>
          <w:rFonts w:hint="eastAsia" w:ascii="宋体" w:hAnsi="宋体" w:cs="宋体"/>
          <w:color w:val="000000"/>
          <w:kern w:val="0"/>
          <w:lang w:val="en-US" w:eastAsia="zh-CN"/>
        </w:rPr>
        <w:t>服务内容</w:t>
      </w:r>
      <w:r>
        <w:rPr>
          <w:rFonts w:hint="eastAsia" w:ascii="宋体" w:hAnsi="宋体" w:cs="宋体"/>
          <w:color w:val="000000"/>
          <w:kern w:val="0"/>
          <w:lang w:val="zh-CN"/>
        </w:rPr>
        <w:t>，并证实提交的所有资料是准确的和真实的。同时，我代表（供应商名称），在此作如下承诺：</w:t>
      </w:r>
    </w:p>
    <w:p w14:paraId="48323DF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1.完全理解和接受询价通知书的一切规定和要求；</w:t>
      </w:r>
    </w:p>
    <w:p w14:paraId="7B3E73CD">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2.若中标，我方将按照询价通知书的具体规定与采购人签订采购合同，并且严格履行合同义务，按时</w:t>
      </w:r>
      <w:r>
        <w:rPr>
          <w:rFonts w:hint="eastAsia" w:ascii="宋体" w:hAnsi="宋体" w:cs="宋体"/>
          <w:color w:val="000000"/>
          <w:kern w:val="0"/>
          <w:lang w:val="en-US" w:eastAsia="zh-CN"/>
        </w:rPr>
        <w:t>履约</w:t>
      </w:r>
      <w:r>
        <w:rPr>
          <w:rFonts w:hint="eastAsia" w:ascii="宋体" w:hAnsi="宋体" w:cs="宋体"/>
          <w:color w:val="000000"/>
          <w:kern w:val="0"/>
          <w:lang w:val="zh-CN"/>
        </w:rPr>
        <w:t>，提供优质服务。如果在合同执行过程中，发现</w:t>
      </w:r>
      <w:r>
        <w:rPr>
          <w:rFonts w:hint="eastAsia" w:ascii="宋体" w:hAnsi="宋体" w:cs="宋体"/>
          <w:color w:val="000000"/>
          <w:kern w:val="0"/>
          <w:lang w:val="en-US" w:eastAsia="zh-CN"/>
        </w:rPr>
        <w:t>服务</w:t>
      </w:r>
      <w:r>
        <w:rPr>
          <w:rFonts w:hint="eastAsia" w:ascii="宋体" w:hAnsi="宋体" w:cs="宋体"/>
          <w:color w:val="000000"/>
          <w:kern w:val="0"/>
          <w:lang w:val="zh-CN"/>
        </w:rPr>
        <w:t>质量出现问题，我方一定尽快</w:t>
      </w:r>
      <w:r>
        <w:rPr>
          <w:rFonts w:hint="eastAsia" w:ascii="宋体" w:hAnsi="宋体" w:cs="宋体"/>
          <w:color w:val="000000"/>
          <w:kern w:val="0"/>
          <w:lang w:val="en-US" w:eastAsia="zh-CN"/>
        </w:rPr>
        <w:t>整改</w:t>
      </w:r>
      <w:r>
        <w:rPr>
          <w:rFonts w:hint="eastAsia" w:ascii="宋体" w:hAnsi="宋体" w:cs="宋体"/>
          <w:color w:val="000000"/>
          <w:kern w:val="0"/>
          <w:lang w:val="zh-CN"/>
        </w:rPr>
        <w:t>，并承担相应的经济责任；</w:t>
      </w:r>
    </w:p>
    <w:p w14:paraId="63C9F113">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 xml:space="preserve"> 3.在整个招标过程中我方若有违规行为，贵方可按询价通知书之规定给予处罚，我方完全接受。</w:t>
      </w:r>
    </w:p>
    <w:p w14:paraId="04CD7AF7">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4.若中标，本承诺将成为合同不可分割的一部分，与合同具有同等的法律效力。</w:t>
      </w:r>
    </w:p>
    <w:p w14:paraId="78709B21">
      <w:pPr>
        <w:autoSpaceDE w:val="0"/>
        <w:autoSpaceDN w:val="0"/>
        <w:spacing w:line="360" w:lineRule="auto"/>
        <w:rPr>
          <w:rFonts w:hint="eastAsia" w:ascii="宋体" w:hAnsi="宋体" w:cs="宋体"/>
          <w:color w:val="000000"/>
          <w:kern w:val="0"/>
          <w:lang w:val="zh-CN"/>
        </w:rPr>
      </w:pPr>
    </w:p>
    <w:p w14:paraId="528AA56B">
      <w:pPr>
        <w:autoSpaceDE w:val="0"/>
        <w:autoSpaceDN w:val="0"/>
        <w:spacing w:line="360" w:lineRule="auto"/>
        <w:rPr>
          <w:rFonts w:hint="eastAsia" w:ascii="宋体" w:hAnsi="宋体" w:cs="宋体"/>
          <w:color w:val="000000"/>
          <w:kern w:val="0"/>
          <w:lang w:val="zh-CN"/>
        </w:rPr>
      </w:pPr>
    </w:p>
    <w:p w14:paraId="386EECCC">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6B0D9D6">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w:t>
      </w:r>
      <w:r>
        <w:rPr>
          <w:rFonts w:hint="eastAsia" w:ascii="宋体" w:hAnsi="宋体" w:cs="宋体"/>
          <w:b/>
          <w:bCs/>
          <w:color w:val="000000"/>
          <w:kern w:val="0"/>
        </w:rPr>
        <w:t>或盖章</w:t>
      </w:r>
      <w:r>
        <w:rPr>
          <w:rFonts w:hint="eastAsia" w:ascii="宋体" w:hAnsi="宋体" w:cs="宋体"/>
          <w:b/>
          <w:bCs/>
          <w:color w:val="000000"/>
          <w:kern w:val="0"/>
          <w:lang w:val="zh-CN"/>
        </w:rPr>
        <w:t>）</w:t>
      </w:r>
    </w:p>
    <w:p w14:paraId="0580E312">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08D290F7">
      <w:pPr>
        <w:pStyle w:val="2"/>
        <w:spacing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86" w:name="_Toc19901"/>
      <w:r>
        <w:rPr>
          <w:rFonts w:hint="eastAsia" w:ascii="宋体" w:hAnsi="宋体" w:cs="宋体"/>
          <w:color w:val="000000"/>
          <w:sz w:val="30"/>
          <w:szCs w:val="30"/>
        </w:rPr>
        <w:t>（5）</w:t>
      </w:r>
      <w:r>
        <w:rPr>
          <w:rFonts w:hint="eastAsia" w:ascii="宋体" w:hAnsi="宋体" w:cs="宋体"/>
          <w:color w:val="000000"/>
          <w:sz w:val="30"/>
          <w:szCs w:val="30"/>
          <w:lang w:val="zh-CN"/>
        </w:rPr>
        <w:t>供应商诚信承诺书</w:t>
      </w:r>
      <w:bookmarkEnd w:id="86"/>
    </w:p>
    <w:p w14:paraId="79F9B4EC">
      <w:pPr>
        <w:spacing w:line="360" w:lineRule="auto"/>
        <w:rPr>
          <w:rFonts w:hint="eastAsia" w:ascii="宋体" w:hAnsi="宋体" w:cs="宋体"/>
          <w:color w:val="000000"/>
          <w:sz w:val="28"/>
          <w:szCs w:val="28"/>
          <w:lang w:val="zh-CN"/>
        </w:rPr>
      </w:pPr>
    </w:p>
    <w:p w14:paraId="2F08D56E">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供应商诚信承诺书</w:t>
      </w:r>
    </w:p>
    <w:p w14:paraId="75517EDF">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致：采购代理机构</w:t>
      </w:r>
    </w:p>
    <w:p w14:paraId="0AE46E09">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为了诚实、客观、有序地参与采购活动，愿就以下内容作出承诺：</w:t>
      </w:r>
    </w:p>
    <w:p w14:paraId="5A6F924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一、自觉遵守各项法律、法规、规章、制度以及社会公德，维护廉洁环境，与同场竞争的其他供应商平等参加采购活动。</w:t>
      </w:r>
    </w:p>
    <w:p w14:paraId="731A5DE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二、参加采购代理机构组织的采购活动时，严格按照询价通知书的规定和要求提供所需的相关材料，并对所提供的各类资料的真实性负责，不虚假应标，不虚列业绩。</w:t>
      </w:r>
    </w:p>
    <w:p w14:paraId="0A96B82C">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三、尊重参与采购活动各相关方的合法行为，接受采购活动依法形成的意见、结果。</w:t>
      </w:r>
    </w:p>
    <w:p w14:paraId="3162CAF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四、依法参加采购活动，不围标、串标，维护市场秩序，不提供“三无”产品、以次充好。</w:t>
      </w:r>
    </w:p>
    <w:p w14:paraId="45C4DA0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五、积极推动采购活动健康开展，对采购活动有疑问、异议时，按法律规定的程序实名反映情况，不恶意中伤、无事生非，以和谐、平等的心态参加采购活动。</w:t>
      </w:r>
    </w:p>
    <w:p w14:paraId="4BEAFE59">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六、认真履行中标人应承担的责任和义务，全面执行采购合同规定的各项内容，保质保量地按时提供采购物品。</w:t>
      </w:r>
    </w:p>
    <w:p w14:paraId="72C5E3CB">
      <w:pPr>
        <w:autoSpaceDE w:val="0"/>
        <w:autoSpaceDN w:val="0"/>
        <w:spacing w:line="360" w:lineRule="auto"/>
        <w:ind w:firstLine="420" w:firstLineChars="200"/>
        <w:rPr>
          <w:rFonts w:hint="eastAsia" w:ascii="宋体" w:hAnsi="宋体" w:cs="宋体"/>
          <w:color w:val="000000"/>
          <w:kern w:val="0"/>
          <w:lang w:val="zh-CN"/>
        </w:rPr>
      </w:pPr>
      <w:r>
        <w:rPr>
          <w:rFonts w:hint="eastAsia" w:ascii="宋体" w:hAnsi="宋体" w:cs="宋体"/>
          <w:color w:val="000000"/>
          <w:kern w:val="0"/>
          <w:lang w:val="zh-CN"/>
        </w:rPr>
        <w:t>若本企业（单位）发生有悖于上述承诺的行为，愿意接受《中华人民共和国政府采购法》和《政府采购法实施条例》中对供应商的相关处理。</w:t>
      </w:r>
    </w:p>
    <w:p w14:paraId="73B0225C">
      <w:pPr>
        <w:autoSpaceDE w:val="0"/>
        <w:autoSpaceDN w:val="0"/>
        <w:spacing w:line="360" w:lineRule="auto"/>
        <w:ind w:firstLine="420" w:firstLineChars="200"/>
        <w:rPr>
          <w:rFonts w:hint="eastAsia" w:ascii="宋体" w:hAnsi="宋体" w:cs="宋体"/>
          <w:color w:val="000000"/>
          <w:kern w:val="0"/>
          <w:lang w:val="zh-CN"/>
        </w:rPr>
      </w:pPr>
      <w:r>
        <w:rPr>
          <w:rFonts w:hint="eastAsia" w:ascii="宋体" w:hAnsi="宋体" w:cs="宋体"/>
          <w:color w:val="000000"/>
          <w:kern w:val="0"/>
          <w:lang w:val="zh-CN"/>
        </w:rPr>
        <w:t>本承诺是采购项目响应文件的组成部分。</w:t>
      </w:r>
    </w:p>
    <w:p w14:paraId="3708F7A8">
      <w:pPr>
        <w:autoSpaceDE w:val="0"/>
        <w:autoSpaceDN w:val="0"/>
        <w:spacing w:line="360" w:lineRule="auto"/>
        <w:rPr>
          <w:rFonts w:hint="eastAsia" w:ascii="宋体" w:hAnsi="宋体" w:cs="宋体"/>
          <w:color w:val="000000"/>
          <w:kern w:val="0"/>
          <w:lang w:val="zh-CN"/>
        </w:rPr>
      </w:pPr>
    </w:p>
    <w:p w14:paraId="78060FC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69767B5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w:t>
      </w:r>
      <w:r>
        <w:rPr>
          <w:rFonts w:hint="eastAsia" w:ascii="宋体" w:hAnsi="宋体" w:cs="宋体"/>
          <w:b/>
          <w:bCs/>
          <w:color w:val="000000"/>
          <w:kern w:val="0"/>
        </w:rPr>
        <w:t>或盖章</w:t>
      </w:r>
      <w:r>
        <w:rPr>
          <w:rFonts w:hint="eastAsia" w:ascii="宋体" w:hAnsi="宋体" w:cs="宋体"/>
          <w:b/>
          <w:bCs/>
          <w:color w:val="000000"/>
          <w:kern w:val="0"/>
          <w:lang w:val="zh-CN"/>
        </w:rPr>
        <w:t>）</w:t>
      </w:r>
    </w:p>
    <w:p w14:paraId="222FCC25">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bookmarkEnd w:id="84"/>
    <w:p w14:paraId="1BDF7084">
      <w:pPr>
        <w:widowControl/>
        <w:snapToGrid w:val="0"/>
        <w:spacing w:line="360" w:lineRule="auto"/>
        <w:outlineLvl w:val="1"/>
        <w:rPr>
          <w:rFonts w:hint="eastAsia" w:ascii="宋体" w:hAnsi="宋体" w:cs="宋体"/>
          <w:b/>
          <w:bCs/>
          <w:color w:val="auto"/>
        </w:rPr>
      </w:pPr>
      <w:bookmarkStart w:id="87" w:name="_Toc31510"/>
      <w:bookmarkStart w:id="88" w:name="_Toc8344"/>
    </w:p>
    <w:p w14:paraId="3A164804">
      <w:pPr>
        <w:widowControl/>
        <w:snapToGrid w:val="0"/>
        <w:spacing w:line="360" w:lineRule="auto"/>
        <w:outlineLvl w:val="1"/>
        <w:rPr>
          <w:rFonts w:hint="eastAsia" w:ascii="宋体" w:hAnsi="宋体" w:cs="宋体"/>
          <w:b/>
          <w:bCs/>
          <w:color w:val="auto"/>
        </w:rPr>
      </w:pPr>
    </w:p>
    <w:p w14:paraId="0D335833">
      <w:pPr>
        <w:pStyle w:val="2"/>
        <w:spacing w:line="360" w:lineRule="auto"/>
        <w:jc w:val="left"/>
        <w:outlineLvl w:val="1"/>
        <w:rPr>
          <w:rFonts w:hint="eastAsia" w:ascii="宋体" w:hAnsi="宋体" w:cs="宋体"/>
          <w:color w:val="000000"/>
          <w:lang w:val="zh-CN"/>
        </w:rPr>
      </w:pPr>
      <w:r>
        <w:rPr>
          <w:rFonts w:hint="eastAsia" w:ascii="宋体" w:hAnsi="宋体" w:cs="宋体"/>
          <w:color w:val="000000"/>
          <w:sz w:val="30"/>
          <w:szCs w:val="30"/>
        </w:rPr>
        <w:br w:type="page"/>
      </w:r>
      <w:r>
        <w:rPr>
          <w:rFonts w:hint="eastAsia" w:ascii="宋体" w:hAnsi="宋体" w:cs="宋体"/>
          <w:color w:val="000000"/>
          <w:sz w:val="30"/>
          <w:szCs w:val="30"/>
        </w:rPr>
        <w:t>（</w:t>
      </w:r>
      <w:r>
        <w:rPr>
          <w:rFonts w:hint="eastAsia" w:ascii="宋体" w:hAnsi="宋体" w:cs="宋体"/>
          <w:color w:val="000000"/>
          <w:sz w:val="30"/>
          <w:szCs w:val="30"/>
          <w:lang w:val="en-US" w:eastAsia="zh-CN"/>
        </w:rPr>
        <w:t>6</w:t>
      </w:r>
      <w:r>
        <w:rPr>
          <w:rFonts w:hint="eastAsia" w:ascii="宋体" w:hAnsi="宋体" w:cs="宋体"/>
          <w:color w:val="000000"/>
          <w:sz w:val="30"/>
          <w:szCs w:val="30"/>
        </w:rPr>
        <w:t>）</w:t>
      </w:r>
      <w:r>
        <w:rPr>
          <w:rFonts w:hint="eastAsia" w:ascii="宋体" w:hAnsi="宋体" w:cs="宋体"/>
          <w:color w:val="000000"/>
          <w:sz w:val="30"/>
          <w:szCs w:val="30"/>
          <w:lang w:val="zh-CN"/>
        </w:rPr>
        <w:t>资格证明材料</w:t>
      </w:r>
      <w:bookmarkEnd w:id="87"/>
    </w:p>
    <w:p w14:paraId="6BE1C7C5">
      <w:pPr>
        <w:spacing w:line="360" w:lineRule="auto"/>
        <w:rPr>
          <w:rFonts w:hint="eastAsia" w:ascii="宋体" w:hAnsi="宋体" w:cs="宋体"/>
          <w:color w:val="000000"/>
          <w:sz w:val="28"/>
          <w:szCs w:val="28"/>
          <w:lang w:val="zh-CN"/>
        </w:rPr>
      </w:pPr>
    </w:p>
    <w:p w14:paraId="4DC6B5B4">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资格证明材料</w:t>
      </w:r>
    </w:p>
    <w:p w14:paraId="444D212B">
      <w:pPr>
        <w:autoSpaceDE w:val="0"/>
        <w:autoSpaceDN w:val="0"/>
        <w:spacing w:line="360" w:lineRule="auto"/>
        <w:rPr>
          <w:rFonts w:hint="eastAsia" w:ascii="宋体" w:hAnsi="宋体" w:cs="宋体"/>
          <w:color w:val="000000"/>
          <w:kern w:val="0"/>
          <w:sz w:val="28"/>
          <w:szCs w:val="28"/>
          <w:lang w:val="zh-CN"/>
        </w:rPr>
      </w:pPr>
    </w:p>
    <w:p w14:paraId="2505CAB6">
      <w:pPr>
        <w:spacing w:line="360" w:lineRule="auto"/>
        <w:ind w:firstLine="420" w:firstLineChars="200"/>
        <w:rPr>
          <w:rFonts w:hint="eastAsia" w:ascii="宋体" w:hAnsi="宋体" w:cs="宋体"/>
          <w:color w:val="000000"/>
        </w:rPr>
      </w:pPr>
      <w:r>
        <w:rPr>
          <w:rFonts w:hint="eastAsia" w:ascii="宋体" w:hAnsi="宋体" w:cs="宋体"/>
          <w:color w:val="000000"/>
        </w:rPr>
        <w:t>资格证明材料包括：</w:t>
      </w:r>
    </w:p>
    <w:p w14:paraId="3D2056E2">
      <w:pPr>
        <w:numPr>
          <w:ilvl w:val="0"/>
          <w:numId w:val="4"/>
        </w:numPr>
        <w:spacing w:line="360" w:lineRule="auto"/>
        <w:ind w:firstLine="420" w:firstLineChars="200"/>
        <w:rPr>
          <w:rFonts w:hint="eastAsia" w:ascii="宋体" w:hAnsi="宋体" w:cs="宋体"/>
          <w:color w:val="000000"/>
        </w:rPr>
      </w:pPr>
      <w:r>
        <w:rPr>
          <w:rFonts w:hint="eastAsia" w:ascii="宋体" w:hAnsi="宋体" w:cs="宋体"/>
          <w:color w:val="000000"/>
          <w:lang w:eastAsia="zh-CN"/>
        </w:rPr>
        <w:t>供应商</w:t>
      </w:r>
      <w:r>
        <w:rPr>
          <w:rFonts w:hint="eastAsia" w:ascii="宋体" w:hAnsi="宋体" w:cs="宋体"/>
          <w:color w:val="000000"/>
        </w:rPr>
        <w:t>的营业执照；</w:t>
      </w:r>
    </w:p>
    <w:p w14:paraId="6D1E2452">
      <w:pPr>
        <w:spacing w:line="360" w:lineRule="auto"/>
        <w:ind w:firstLine="420" w:firstLineChars="200"/>
        <w:rPr>
          <w:rFonts w:hint="eastAsia" w:ascii="宋体" w:hAnsi="宋体" w:cs="宋体"/>
          <w:color w:val="000000"/>
        </w:rPr>
      </w:pPr>
      <w:r>
        <w:rPr>
          <w:rFonts w:hint="eastAsia" w:ascii="宋体" w:hAnsi="宋体" w:cs="宋体"/>
          <w:color w:val="000000"/>
        </w:rPr>
        <w:t>（2）</w:t>
      </w:r>
      <w:r>
        <w:rPr>
          <w:rFonts w:hint="eastAsia" w:ascii="宋体" w:hAnsi="宋体" w:cs="宋体"/>
          <w:color w:val="000000"/>
          <w:lang w:eastAsia="zh-CN"/>
        </w:rPr>
        <w:t>询价通知书</w:t>
      </w:r>
      <w:r>
        <w:rPr>
          <w:rFonts w:hint="eastAsia" w:ascii="宋体" w:hAnsi="宋体" w:cs="宋体"/>
          <w:color w:val="000000"/>
        </w:rPr>
        <w:t>规定的有关资格证书、许可证书、认证等；</w:t>
      </w:r>
    </w:p>
    <w:p w14:paraId="464FA54D">
      <w:pPr>
        <w:spacing w:line="360" w:lineRule="auto"/>
        <w:ind w:firstLine="420" w:firstLineChars="200"/>
        <w:rPr>
          <w:rFonts w:hint="eastAsia" w:ascii="宋体" w:hAnsi="宋体" w:cs="宋体"/>
          <w:color w:val="000000"/>
        </w:rPr>
      </w:pPr>
      <w:r>
        <w:rPr>
          <w:rFonts w:hint="eastAsia" w:ascii="宋体" w:hAnsi="宋体" w:cs="宋体"/>
          <w:color w:val="000000"/>
        </w:rPr>
        <w:t>（3）投标企业简介及获得相关证书证明文件；</w:t>
      </w:r>
    </w:p>
    <w:p w14:paraId="45EF4418">
      <w:pPr>
        <w:spacing w:line="360" w:lineRule="auto"/>
        <w:ind w:firstLine="420" w:firstLineChars="200"/>
        <w:rPr>
          <w:rFonts w:hint="eastAsia" w:ascii="宋体" w:hAnsi="宋体" w:cs="宋体"/>
          <w:color w:val="000000"/>
        </w:rPr>
      </w:pPr>
      <w:r>
        <w:rPr>
          <w:rFonts w:hint="eastAsia" w:ascii="宋体" w:hAnsi="宋体" w:cs="宋体"/>
          <w:color w:val="000000"/>
        </w:rPr>
        <w:t>（4）</w:t>
      </w:r>
      <w:r>
        <w:rPr>
          <w:rFonts w:hint="eastAsia" w:ascii="宋体" w:hAnsi="宋体" w:cs="宋体"/>
          <w:color w:val="000000"/>
          <w:lang w:eastAsia="zh-CN"/>
        </w:rPr>
        <w:t>供应商</w:t>
      </w:r>
      <w:r>
        <w:rPr>
          <w:rFonts w:hint="eastAsia" w:ascii="宋体" w:hAnsi="宋体" w:cs="宋体"/>
          <w:color w:val="000000"/>
        </w:rPr>
        <w:t>认为有必要提供的其他资格证明文件。</w:t>
      </w:r>
    </w:p>
    <w:p w14:paraId="6CF9DA95">
      <w:pPr>
        <w:autoSpaceDE w:val="0"/>
        <w:autoSpaceDN w:val="0"/>
        <w:spacing w:line="360" w:lineRule="auto"/>
        <w:ind w:firstLine="525" w:firstLineChars="250"/>
        <w:rPr>
          <w:rFonts w:hint="eastAsia" w:ascii="宋体" w:hAnsi="宋体" w:cs="宋体"/>
          <w:color w:val="000000"/>
          <w:kern w:val="0"/>
          <w:lang w:val="zh-CN"/>
        </w:rPr>
      </w:pPr>
      <w:r>
        <w:rPr>
          <w:rFonts w:hint="eastAsia" w:ascii="宋体" w:hAnsi="宋体" w:cs="宋体"/>
          <w:color w:val="000000"/>
          <w:kern w:val="0"/>
          <w:lang w:val="zh-CN"/>
        </w:rPr>
        <w:t>如果是非法人资格的供应商，须提供身份证明。</w:t>
      </w:r>
    </w:p>
    <w:p w14:paraId="4B8685AD">
      <w:pPr>
        <w:pStyle w:val="2"/>
        <w:spacing w:line="360" w:lineRule="auto"/>
        <w:jc w:val="left"/>
        <w:outlineLvl w:val="1"/>
        <w:rPr>
          <w:rFonts w:hint="eastAsia" w:ascii="宋体" w:hAnsi="宋体" w:cs="宋体"/>
          <w:color w:val="000000"/>
        </w:rPr>
      </w:pPr>
      <w:r>
        <w:rPr>
          <w:rFonts w:hint="eastAsia" w:ascii="宋体" w:hAnsi="宋体" w:cs="宋体"/>
          <w:color w:val="000000"/>
          <w:kern w:val="0"/>
          <w:sz w:val="24"/>
          <w:lang w:val="zh-CN"/>
        </w:rPr>
        <w:br w:type="page"/>
      </w:r>
      <w:bookmarkStart w:id="89" w:name="_Toc27124"/>
      <w:r>
        <w:rPr>
          <w:rFonts w:hint="eastAsia" w:ascii="宋体" w:hAnsi="宋体" w:cs="宋体"/>
          <w:color w:val="000000"/>
          <w:sz w:val="30"/>
          <w:szCs w:val="30"/>
        </w:rPr>
        <w:t>（</w:t>
      </w:r>
      <w:r>
        <w:rPr>
          <w:rFonts w:hint="eastAsia" w:ascii="宋体" w:hAnsi="宋体" w:cs="宋体"/>
          <w:color w:val="000000"/>
          <w:sz w:val="30"/>
          <w:szCs w:val="30"/>
          <w:lang w:val="en-US" w:eastAsia="zh-CN"/>
        </w:rPr>
        <w:t>7</w:t>
      </w:r>
      <w:r>
        <w:rPr>
          <w:rFonts w:hint="eastAsia" w:ascii="宋体" w:hAnsi="宋体" w:cs="宋体"/>
          <w:color w:val="000000"/>
          <w:sz w:val="30"/>
          <w:szCs w:val="30"/>
        </w:rPr>
        <w:t>）</w:t>
      </w:r>
      <w:r>
        <w:rPr>
          <w:rFonts w:hint="eastAsia" w:ascii="宋体" w:hAnsi="宋体" w:cs="宋体"/>
          <w:color w:val="000000"/>
          <w:sz w:val="30"/>
          <w:szCs w:val="30"/>
          <w:lang w:val="zh-CN"/>
        </w:rPr>
        <w:t>财务状况报告，依法缴纳税收和社会保障资金的相关材料</w:t>
      </w:r>
      <w:bookmarkEnd w:id="89"/>
    </w:p>
    <w:p w14:paraId="08C16902">
      <w:pPr>
        <w:autoSpaceDE w:val="0"/>
        <w:autoSpaceDN w:val="0"/>
        <w:spacing w:line="360" w:lineRule="auto"/>
        <w:rPr>
          <w:rFonts w:hint="eastAsia" w:ascii="宋体" w:hAnsi="宋体" w:cs="宋体"/>
          <w:color w:val="000000"/>
          <w:kern w:val="0"/>
          <w:sz w:val="28"/>
          <w:szCs w:val="28"/>
          <w:lang w:val="zh-CN"/>
        </w:rPr>
      </w:pPr>
    </w:p>
    <w:p w14:paraId="3B8B4851">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财务状况报告，依法缴纳税收和社会保障资金的相关材料</w:t>
      </w:r>
    </w:p>
    <w:p w14:paraId="5B79D4B6">
      <w:pPr>
        <w:autoSpaceDE w:val="0"/>
        <w:autoSpaceDN w:val="0"/>
        <w:spacing w:line="360" w:lineRule="auto"/>
        <w:rPr>
          <w:rFonts w:hint="eastAsia" w:ascii="宋体" w:hAnsi="宋体" w:cs="宋体"/>
          <w:color w:val="000000"/>
          <w:kern w:val="0"/>
          <w:sz w:val="28"/>
          <w:szCs w:val="28"/>
          <w:lang w:val="zh-CN"/>
        </w:rPr>
      </w:pPr>
    </w:p>
    <w:p w14:paraId="166DC8AA">
      <w:pPr>
        <w:autoSpaceDE w:val="0"/>
        <w:autoSpaceDN w:val="0"/>
        <w:spacing w:line="360" w:lineRule="auto"/>
        <w:ind w:firstLine="480"/>
        <w:rPr>
          <w:rFonts w:hint="eastAsia" w:ascii="宋体" w:hAnsi="宋体" w:cs="宋体"/>
          <w:b/>
          <w:color w:val="000000"/>
          <w:kern w:val="0"/>
          <w:lang w:val="zh-CN"/>
        </w:rPr>
      </w:pPr>
      <w:r>
        <w:rPr>
          <w:rFonts w:hint="eastAsia" w:ascii="宋体" w:hAnsi="宋体" w:cs="宋体"/>
          <w:b/>
          <w:color w:val="000000"/>
          <w:kern w:val="0"/>
          <w:lang w:val="zh-CN"/>
        </w:rPr>
        <w:t>按照询价通知书规定提供以下相关材料。</w:t>
      </w:r>
    </w:p>
    <w:p w14:paraId="3B8662E6">
      <w:pPr>
        <w:autoSpaceDE w:val="0"/>
        <w:autoSpaceDN w:val="0"/>
        <w:spacing w:line="360" w:lineRule="auto"/>
        <w:ind w:firstLine="480"/>
        <w:rPr>
          <w:rFonts w:hint="eastAsia" w:ascii="宋体" w:hAnsi="宋体" w:cs="宋体"/>
          <w:b w:val="0"/>
          <w:bCs w:val="0"/>
          <w:kern w:val="0"/>
          <w:sz w:val="22"/>
          <w:szCs w:val="22"/>
          <w:highlight w:val="none"/>
          <w:lang w:val="zh-CN"/>
        </w:rPr>
      </w:pPr>
      <w:r>
        <w:rPr>
          <w:rFonts w:hint="eastAsia" w:ascii="宋体" w:hAnsi="宋体" w:cs="宋体"/>
          <w:b w:val="0"/>
          <w:bCs w:val="0"/>
          <w:kern w:val="0"/>
          <w:sz w:val="22"/>
          <w:szCs w:val="22"/>
          <w:highlight w:val="none"/>
          <w:lang w:val="zh-CN"/>
        </w:rPr>
        <w:t>1、供应商是法人的，提供基本存款账户银行近三个月内出具的有效、完整的资信证明（同时提供基本存款账户开户许可证或基本存款账户信息）或</w:t>
      </w:r>
      <w:r>
        <w:rPr>
          <w:rFonts w:hint="eastAsia" w:ascii="宋体" w:hAnsi="宋体" w:cs="宋体"/>
          <w:b w:val="0"/>
          <w:bCs w:val="0"/>
          <w:kern w:val="0"/>
          <w:sz w:val="22"/>
          <w:szCs w:val="22"/>
          <w:highlight w:val="none"/>
          <w:lang w:val="en-US" w:eastAsia="zh-CN"/>
        </w:rPr>
        <w:t>2024年度或2025年度</w:t>
      </w:r>
      <w:r>
        <w:rPr>
          <w:rFonts w:hint="eastAsia" w:ascii="宋体" w:hAnsi="宋体" w:cs="宋体"/>
          <w:b w:val="0"/>
          <w:bCs w:val="0"/>
          <w:kern w:val="0"/>
          <w:sz w:val="22"/>
          <w:szCs w:val="22"/>
          <w:highlight w:val="none"/>
          <w:lang w:val="zh-CN"/>
        </w:rPr>
        <w:t>经第三方审计的财务状况报告（扫描或复印件应全面、完整、清晰），包括资产负债表、现金流量表、利润表和财务（会计）报表附注，并提供第三方机构的营业执照、执业证书。供应商是其他组织和自然人，没有经审计的财务报告，可以提供基本开户银行出具的资信证明（同时提供基本存款账户开户许可证或基本存款账户信息）。</w:t>
      </w:r>
    </w:p>
    <w:p w14:paraId="4100F691">
      <w:pPr>
        <w:autoSpaceDE w:val="0"/>
        <w:autoSpaceDN w:val="0"/>
        <w:spacing w:line="360" w:lineRule="auto"/>
        <w:ind w:firstLine="480"/>
        <w:rPr>
          <w:rFonts w:hint="eastAsia" w:ascii="宋体" w:hAnsi="宋体" w:cs="宋体"/>
          <w:b w:val="0"/>
          <w:bCs w:val="0"/>
          <w:kern w:val="0"/>
          <w:sz w:val="22"/>
          <w:szCs w:val="22"/>
          <w:highlight w:val="none"/>
          <w:lang w:val="zh-CN"/>
        </w:rPr>
      </w:pPr>
      <w:r>
        <w:rPr>
          <w:rFonts w:hint="eastAsia" w:ascii="宋体" w:hAnsi="宋体" w:cs="宋体"/>
          <w:b w:val="0"/>
          <w:bCs w:val="0"/>
          <w:kern w:val="0"/>
          <w:sz w:val="22"/>
          <w:szCs w:val="22"/>
          <w:highlight w:val="none"/>
          <w:lang w:val="zh-CN"/>
        </w:rPr>
        <w:t>2、近6个月内</w:t>
      </w:r>
      <w:r>
        <w:rPr>
          <w:rFonts w:hint="eastAsia" w:ascii="宋体" w:hAnsi="宋体" w:cs="宋体"/>
          <w:b w:val="0"/>
          <w:bCs w:val="0"/>
          <w:kern w:val="0"/>
          <w:sz w:val="22"/>
          <w:szCs w:val="22"/>
          <w:highlight w:val="none"/>
          <w:lang w:val="en-US" w:eastAsia="zh-CN"/>
        </w:rPr>
        <w:t>任意3个月</w:t>
      </w:r>
      <w:r>
        <w:rPr>
          <w:rFonts w:hint="eastAsia" w:ascii="宋体" w:hAnsi="宋体" w:cs="宋体"/>
          <w:b w:val="0"/>
          <w:bCs w:val="0"/>
          <w:kern w:val="0"/>
          <w:sz w:val="22"/>
          <w:szCs w:val="22"/>
          <w:highlight w:val="none"/>
          <w:lang w:val="zh-CN"/>
        </w:rPr>
        <w:t>的依法缴纳税收和社会保障资金记录的证明材料；依法免税或不需要缴纳社会保障资金的供应商须提供相应文件证明其依法免税或不需要缴纳社会保障资金，</w:t>
      </w:r>
      <w:r>
        <w:rPr>
          <w:rFonts w:hint="eastAsia" w:ascii="宋体" w:hAnsi="宋体" w:cs="宋体"/>
          <w:b w:val="0"/>
          <w:bCs w:val="0"/>
          <w:kern w:val="0"/>
          <w:sz w:val="22"/>
          <w:szCs w:val="22"/>
          <w:highlight w:val="none"/>
          <w:lang w:val="en-US" w:eastAsia="zh-CN"/>
        </w:rPr>
        <w:t>成立时间不足3个月的提供成立以来的证明材料</w:t>
      </w:r>
      <w:r>
        <w:rPr>
          <w:rFonts w:hint="eastAsia" w:ascii="宋体" w:hAnsi="宋体" w:cs="宋体"/>
          <w:b w:val="0"/>
          <w:bCs w:val="0"/>
          <w:kern w:val="0"/>
          <w:sz w:val="22"/>
          <w:szCs w:val="22"/>
          <w:highlight w:val="none"/>
          <w:lang w:val="zh-CN"/>
        </w:rPr>
        <w:t>。</w:t>
      </w:r>
    </w:p>
    <w:p w14:paraId="3681B24F">
      <w:pPr>
        <w:pStyle w:val="2"/>
        <w:spacing w:line="360" w:lineRule="auto"/>
        <w:jc w:val="left"/>
        <w:outlineLvl w:val="1"/>
        <w:rPr>
          <w:rFonts w:hint="eastAsia" w:ascii="宋体" w:hAnsi="宋体" w:cs="宋体"/>
          <w:color w:val="000000"/>
        </w:rPr>
      </w:pPr>
      <w:r>
        <w:rPr>
          <w:rFonts w:hint="eastAsia" w:ascii="宋体" w:hAnsi="宋体" w:cs="宋体"/>
          <w:color w:val="000000"/>
          <w:kern w:val="0"/>
          <w:sz w:val="24"/>
          <w:lang w:val="zh-CN"/>
        </w:rPr>
        <w:br w:type="page"/>
      </w:r>
      <w:bookmarkEnd w:id="88"/>
      <w:bookmarkStart w:id="90" w:name="_Toc16015"/>
      <w:r>
        <w:rPr>
          <w:rFonts w:hint="eastAsia" w:ascii="宋体" w:hAnsi="宋体" w:cs="宋体"/>
          <w:color w:val="000000"/>
          <w:sz w:val="30"/>
          <w:szCs w:val="30"/>
        </w:rPr>
        <w:t>（</w:t>
      </w:r>
      <w:r>
        <w:rPr>
          <w:rFonts w:hint="eastAsia" w:ascii="宋体" w:hAnsi="宋体" w:cs="宋体"/>
          <w:color w:val="000000"/>
          <w:sz w:val="30"/>
          <w:szCs w:val="30"/>
          <w:lang w:val="en-US" w:eastAsia="zh-CN"/>
        </w:rPr>
        <w:t>8</w:t>
      </w:r>
      <w:r>
        <w:rPr>
          <w:rFonts w:hint="eastAsia" w:ascii="宋体" w:hAnsi="宋体" w:cs="宋体"/>
          <w:color w:val="000000"/>
          <w:sz w:val="30"/>
          <w:szCs w:val="30"/>
        </w:rPr>
        <w:t>）</w:t>
      </w:r>
      <w:r>
        <w:rPr>
          <w:rFonts w:hint="eastAsia" w:ascii="宋体" w:hAnsi="宋体" w:cs="宋体"/>
          <w:color w:val="000000"/>
          <w:sz w:val="30"/>
          <w:szCs w:val="30"/>
          <w:lang w:val="zh-CN"/>
        </w:rPr>
        <w:t>具备履行合同所必需的设备和专业技术能力的证明材料</w:t>
      </w:r>
      <w:bookmarkEnd w:id="90"/>
    </w:p>
    <w:p w14:paraId="1F42F3C3">
      <w:pPr>
        <w:autoSpaceDE w:val="0"/>
        <w:autoSpaceDN w:val="0"/>
        <w:spacing w:line="360" w:lineRule="auto"/>
        <w:rPr>
          <w:rFonts w:hint="eastAsia" w:ascii="宋体" w:hAnsi="宋体" w:cs="宋体"/>
          <w:color w:val="000000"/>
          <w:kern w:val="0"/>
          <w:sz w:val="28"/>
          <w:szCs w:val="28"/>
          <w:lang w:val="zh-CN"/>
        </w:rPr>
      </w:pPr>
    </w:p>
    <w:p w14:paraId="10A8A98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具备履行合同所必需的设备和专业技术能力的证明材料</w:t>
      </w:r>
    </w:p>
    <w:p w14:paraId="1DB15309">
      <w:pPr>
        <w:autoSpaceDE w:val="0"/>
        <w:autoSpaceDN w:val="0"/>
        <w:spacing w:line="360" w:lineRule="auto"/>
        <w:rPr>
          <w:rFonts w:hint="eastAsia" w:ascii="宋体" w:hAnsi="宋体" w:cs="宋体"/>
          <w:color w:val="000000"/>
          <w:kern w:val="0"/>
          <w:sz w:val="28"/>
          <w:szCs w:val="28"/>
          <w:lang w:val="zh-CN"/>
        </w:rPr>
      </w:pPr>
    </w:p>
    <w:p w14:paraId="3809951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为保证本项目合同的顺利履行，供应商必须具备履行合同的设备和专业技术能力，须提供必须具备履行合同的设备和专业技术能力的承诺函（格式自拟），并提供相关设备的购置发票或者人员的职称证</w:t>
      </w:r>
      <w:r>
        <w:rPr>
          <w:rFonts w:hint="eastAsia" w:ascii="宋体" w:hAnsi="宋体" w:cs="宋体"/>
          <w:color w:val="000000"/>
          <w:kern w:val="0"/>
          <w:lang w:val="zh-CN" w:eastAsia="zh-CN"/>
        </w:rPr>
        <w:t>或</w:t>
      </w:r>
      <w:r>
        <w:rPr>
          <w:rFonts w:hint="eastAsia" w:ascii="宋体" w:hAnsi="宋体" w:cs="宋体"/>
          <w:color w:val="000000"/>
          <w:kern w:val="0"/>
          <w:lang w:val="zh-CN"/>
        </w:rPr>
        <w:t>用工合同等证明材料。</w:t>
      </w:r>
    </w:p>
    <w:p w14:paraId="6E5E8D1B">
      <w:pPr>
        <w:pStyle w:val="2"/>
        <w:spacing w:line="360" w:lineRule="auto"/>
        <w:jc w:val="left"/>
        <w:outlineLvl w:val="1"/>
        <w:rPr>
          <w:rFonts w:hint="eastAsia" w:ascii="宋体" w:hAnsi="宋体" w:cs="宋体"/>
          <w:color w:val="000000"/>
        </w:rPr>
      </w:pPr>
      <w:r>
        <w:rPr>
          <w:rFonts w:hint="eastAsia" w:ascii="宋体" w:hAnsi="宋体" w:cs="宋体"/>
          <w:color w:val="000000"/>
          <w:kern w:val="0"/>
          <w:sz w:val="24"/>
          <w:lang w:val="zh-CN"/>
        </w:rPr>
        <w:br w:type="page"/>
      </w:r>
      <w:bookmarkStart w:id="91" w:name="_Toc2893"/>
      <w:r>
        <w:rPr>
          <w:rFonts w:hint="eastAsia" w:ascii="宋体" w:hAnsi="宋体" w:cs="宋体"/>
          <w:color w:val="000000"/>
          <w:sz w:val="30"/>
          <w:szCs w:val="30"/>
        </w:rPr>
        <w:t>（</w:t>
      </w:r>
      <w:r>
        <w:rPr>
          <w:rFonts w:hint="eastAsia" w:ascii="宋体" w:hAnsi="宋体" w:cs="宋体"/>
          <w:color w:val="000000"/>
          <w:sz w:val="30"/>
          <w:szCs w:val="30"/>
          <w:lang w:val="en-US" w:eastAsia="zh-CN"/>
        </w:rPr>
        <w:t>9</w:t>
      </w:r>
      <w:r>
        <w:rPr>
          <w:rFonts w:hint="eastAsia" w:ascii="宋体" w:hAnsi="宋体" w:cs="宋体"/>
          <w:color w:val="000000"/>
          <w:sz w:val="30"/>
          <w:szCs w:val="30"/>
        </w:rPr>
        <w:t>）</w:t>
      </w:r>
      <w:r>
        <w:rPr>
          <w:rFonts w:hint="eastAsia" w:ascii="宋体" w:hAnsi="宋体" w:cs="宋体"/>
          <w:color w:val="000000"/>
          <w:sz w:val="30"/>
          <w:szCs w:val="30"/>
          <w:lang w:val="zh-CN"/>
        </w:rPr>
        <w:t>无重大违法记录声明</w:t>
      </w:r>
      <w:bookmarkEnd w:id="91"/>
    </w:p>
    <w:p w14:paraId="7A4F9D6D">
      <w:pPr>
        <w:autoSpaceDE w:val="0"/>
        <w:autoSpaceDN w:val="0"/>
        <w:spacing w:line="360" w:lineRule="auto"/>
        <w:rPr>
          <w:rFonts w:hint="eastAsia" w:ascii="宋体" w:hAnsi="宋体" w:cs="宋体"/>
          <w:color w:val="000000"/>
          <w:kern w:val="0"/>
          <w:sz w:val="28"/>
          <w:szCs w:val="28"/>
          <w:lang w:val="zh-CN"/>
        </w:rPr>
      </w:pPr>
    </w:p>
    <w:p w14:paraId="3A50A38A">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无重大违法记录声明</w:t>
      </w:r>
    </w:p>
    <w:p w14:paraId="425F741E">
      <w:pPr>
        <w:rPr>
          <w:rFonts w:hint="eastAsia"/>
        </w:rPr>
      </w:pPr>
    </w:p>
    <w:p w14:paraId="1B4BA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致：</w:t>
      </w:r>
      <w:r>
        <w:rPr>
          <w:rFonts w:hint="eastAsia"/>
          <w:lang w:val="zh-CN"/>
        </w:rPr>
        <w:t>采购代理机构</w:t>
      </w:r>
    </w:p>
    <w:p w14:paraId="11F6BE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我单位参加本次采购项目活动前三年内，在经营活动中无重大违法活动记录，符合《政府采购法》规定的供应商资格条件。我方对此声明负全部法律责任。</w:t>
      </w:r>
    </w:p>
    <w:p w14:paraId="6031E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lang w:val="zh-CN"/>
        </w:rPr>
        <w:t>特此声明。</w:t>
      </w:r>
    </w:p>
    <w:p w14:paraId="044F1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p>
    <w:p w14:paraId="03D84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lang w:val="zh-CN"/>
        </w:rPr>
        <w:t>附“信用中国”网站下载的完整的信用信息，和“中国政府采购网”的查询截图；</w:t>
      </w:r>
    </w:p>
    <w:p w14:paraId="313AD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p>
    <w:p w14:paraId="409B3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p>
    <w:p w14:paraId="1EB8C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p>
    <w:p w14:paraId="75DB7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p>
    <w:p w14:paraId="5FF547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zh-CN"/>
        </w:rPr>
      </w:pPr>
      <w:r>
        <w:rPr>
          <w:rFonts w:hint="eastAsia"/>
          <w:lang w:val="zh-CN"/>
        </w:rPr>
        <w:t>供应商：                        （公章）</w:t>
      </w:r>
    </w:p>
    <w:p w14:paraId="7C6846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zh-CN"/>
        </w:rPr>
      </w:pPr>
      <w:r>
        <w:rPr>
          <w:rFonts w:hint="eastAsia"/>
          <w:lang w:val="zh-CN"/>
        </w:rPr>
        <w:t>法定代表人或委托代理人：        （签字或盖章）</w:t>
      </w:r>
    </w:p>
    <w:p w14:paraId="1AF461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zh-CN"/>
        </w:rPr>
      </w:pPr>
      <w:r>
        <w:rPr>
          <w:rFonts w:hint="eastAsia"/>
          <w:lang w:val="zh-CN"/>
        </w:rPr>
        <w:t>年    月    日</w:t>
      </w:r>
    </w:p>
    <w:p w14:paraId="360F0C1C"/>
    <w:p w14:paraId="38725551">
      <w:pPr>
        <w:pStyle w:val="2"/>
        <w:spacing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92" w:name="_Toc29764"/>
      <w:bookmarkStart w:id="93" w:name="_Toc31446"/>
      <w:r>
        <w:rPr>
          <w:rFonts w:hint="eastAsia" w:ascii="宋体" w:hAnsi="宋体" w:cs="宋体"/>
          <w:color w:val="000000"/>
          <w:sz w:val="30"/>
          <w:szCs w:val="30"/>
        </w:rPr>
        <w:t>（1</w:t>
      </w:r>
      <w:r>
        <w:rPr>
          <w:rFonts w:hint="eastAsia" w:ascii="宋体" w:hAnsi="宋体" w:cs="宋体"/>
          <w:color w:val="000000"/>
          <w:sz w:val="30"/>
          <w:szCs w:val="30"/>
          <w:lang w:val="en-US" w:eastAsia="zh-CN"/>
        </w:rPr>
        <w:t>0</w:t>
      </w:r>
      <w:r>
        <w:rPr>
          <w:rFonts w:hint="eastAsia" w:ascii="宋体" w:hAnsi="宋体" w:cs="宋体"/>
          <w:color w:val="000000"/>
          <w:sz w:val="30"/>
          <w:szCs w:val="30"/>
        </w:rPr>
        <w:t>）</w:t>
      </w:r>
      <w:r>
        <w:rPr>
          <w:rFonts w:hint="eastAsia" w:ascii="宋体" w:hAnsi="宋体" w:cs="宋体"/>
          <w:color w:val="000000"/>
          <w:sz w:val="30"/>
          <w:szCs w:val="30"/>
          <w:lang w:val="zh-CN"/>
        </w:rPr>
        <w:t>报价保证金证明</w:t>
      </w:r>
      <w:bookmarkEnd w:id="92"/>
      <w:bookmarkEnd w:id="93"/>
    </w:p>
    <w:p w14:paraId="18456B22">
      <w:pPr>
        <w:spacing w:line="360" w:lineRule="auto"/>
        <w:rPr>
          <w:rFonts w:hint="eastAsia" w:ascii="宋体" w:hAnsi="宋体" w:cs="宋体"/>
          <w:color w:val="000000"/>
          <w:sz w:val="28"/>
          <w:szCs w:val="28"/>
          <w:lang w:val="zh-CN"/>
        </w:rPr>
      </w:pPr>
    </w:p>
    <w:p w14:paraId="0D3D1CF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rPr>
        <w:t>报价保证金</w:t>
      </w:r>
      <w:r>
        <w:rPr>
          <w:rFonts w:hint="eastAsia" w:ascii="宋体" w:hAnsi="宋体" w:cs="宋体"/>
          <w:b/>
          <w:bCs/>
          <w:color w:val="000000"/>
          <w:kern w:val="0"/>
          <w:sz w:val="28"/>
          <w:szCs w:val="28"/>
          <w:lang w:val="zh-CN"/>
        </w:rPr>
        <w:t>证明</w:t>
      </w:r>
    </w:p>
    <w:p w14:paraId="05634C44">
      <w:pPr>
        <w:autoSpaceDE w:val="0"/>
        <w:autoSpaceDN w:val="0"/>
        <w:spacing w:line="360" w:lineRule="auto"/>
        <w:rPr>
          <w:rFonts w:hint="eastAsia" w:ascii="宋体" w:hAnsi="宋体" w:cs="宋体"/>
          <w:b/>
          <w:bCs/>
          <w:color w:val="000000"/>
          <w:kern w:val="0"/>
          <w:sz w:val="28"/>
          <w:szCs w:val="28"/>
          <w:lang w:val="zh-CN"/>
        </w:rPr>
      </w:pPr>
    </w:p>
    <w:p w14:paraId="14D81D4D">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致：采购代理机构</w:t>
      </w:r>
    </w:p>
    <w:p w14:paraId="7BDE7559">
      <w:pPr>
        <w:autoSpaceDE w:val="0"/>
        <w:autoSpaceDN w:val="0"/>
        <w:spacing w:line="360" w:lineRule="auto"/>
        <w:ind w:firstLine="360"/>
        <w:rPr>
          <w:rFonts w:hint="eastAsia"/>
          <w:color w:val="000000"/>
          <w:lang w:val="zh-CN"/>
        </w:rPr>
      </w:pPr>
      <w:r>
        <w:rPr>
          <w:rFonts w:hint="eastAsia"/>
          <w:color w:val="000000"/>
          <w:lang w:val="zh-CN"/>
        </w:rPr>
        <w:t>我方为（采购项目名称）项目（采购项目编号为：        ）递交保证金人民币       （大写：人民币        元）已于     年    月    日以</w:t>
      </w:r>
      <w:r>
        <w:rPr>
          <w:rFonts w:hint="eastAsia"/>
          <w:color w:val="000000"/>
        </w:rPr>
        <w:t>企业账户</w:t>
      </w:r>
      <w:r>
        <w:rPr>
          <w:rFonts w:hint="eastAsia"/>
          <w:color w:val="000000"/>
          <w:lang w:val="zh-CN"/>
        </w:rPr>
        <w:t>转账方式汇入你方账户。</w:t>
      </w:r>
    </w:p>
    <w:p w14:paraId="0DD48C95">
      <w:pPr>
        <w:autoSpaceDE w:val="0"/>
        <w:autoSpaceDN w:val="0"/>
        <w:spacing w:line="360" w:lineRule="auto"/>
        <w:ind w:firstLine="360"/>
        <w:rPr>
          <w:rFonts w:hint="eastAsia"/>
          <w:color w:val="000000"/>
          <w:lang w:val="zh-CN"/>
        </w:rPr>
      </w:pPr>
      <w:r>
        <w:rPr>
          <w:rFonts w:hint="eastAsia"/>
          <w:color w:val="000000"/>
          <w:lang w:val="zh-CN"/>
        </w:rPr>
        <w:t>附件：保证金交款证明复印件（加盖公章）</w:t>
      </w:r>
    </w:p>
    <w:p w14:paraId="4AB3A6B9">
      <w:pPr>
        <w:autoSpaceDE w:val="0"/>
        <w:autoSpaceDN w:val="0"/>
        <w:spacing w:line="360" w:lineRule="auto"/>
        <w:ind w:firstLine="360"/>
        <w:rPr>
          <w:rFonts w:hint="eastAsia"/>
          <w:color w:val="000000"/>
          <w:lang w:val="zh-CN"/>
        </w:rPr>
      </w:pPr>
      <w:r>
        <w:rPr>
          <w:rFonts w:hint="eastAsia"/>
          <w:color w:val="000000"/>
          <w:lang w:val="zh-CN"/>
        </w:rPr>
        <w:t>退还保证金时请按以下内容汇入至我方账户（同递交保证金账户）。若因提供内容不全、错误等原因导致该项目保证金未能及时退还或退还过程中发生错误，我方将承担全部责任和损失。</w:t>
      </w:r>
    </w:p>
    <w:p w14:paraId="4304DC47">
      <w:pPr>
        <w:autoSpaceDE w:val="0"/>
        <w:autoSpaceDN w:val="0"/>
        <w:spacing w:line="360" w:lineRule="auto"/>
        <w:ind w:firstLine="360"/>
        <w:rPr>
          <w:rFonts w:hint="eastAsia"/>
          <w:color w:val="000000"/>
          <w:lang w:val="zh-CN"/>
        </w:rPr>
      </w:pPr>
      <w:r>
        <w:rPr>
          <w:rFonts w:hint="eastAsia"/>
          <w:color w:val="000000"/>
          <w:lang w:val="zh-CN"/>
        </w:rPr>
        <w:t>户    名：</w:t>
      </w:r>
    </w:p>
    <w:p w14:paraId="7BB77E1F">
      <w:pPr>
        <w:autoSpaceDE w:val="0"/>
        <w:autoSpaceDN w:val="0"/>
        <w:spacing w:line="360" w:lineRule="auto"/>
        <w:ind w:firstLine="360"/>
        <w:rPr>
          <w:rFonts w:hint="eastAsia"/>
          <w:color w:val="000000"/>
          <w:lang w:val="zh-CN"/>
        </w:rPr>
      </w:pPr>
      <w:r>
        <w:rPr>
          <w:rFonts w:hint="eastAsia"/>
          <w:color w:val="000000"/>
          <w:lang w:val="zh-CN"/>
        </w:rPr>
        <w:t>开户银行：</w:t>
      </w:r>
    </w:p>
    <w:p w14:paraId="29FB75A9">
      <w:pPr>
        <w:autoSpaceDE w:val="0"/>
        <w:autoSpaceDN w:val="0"/>
        <w:spacing w:line="360" w:lineRule="auto"/>
        <w:ind w:firstLine="360"/>
        <w:rPr>
          <w:rFonts w:hint="eastAsia"/>
          <w:color w:val="000000"/>
          <w:lang w:val="zh-CN"/>
        </w:rPr>
      </w:pPr>
      <w:r>
        <w:rPr>
          <w:rFonts w:hint="eastAsia"/>
          <w:color w:val="000000"/>
          <w:lang w:val="zh-CN"/>
        </w:rPr>
        <w:t>开户帐号：</w:t>
      </w:r>
    </w:p>
    <w:p w14:paraId="7AA36CDB">
      <w:pPr>
        <w:autoSpaceDE w:val="0"/>
        <w:autoSpaceDN w:val="0"/>
        <w:spacing w:line="360" w:lineRule="auto"/>
        <w:ind w:firstLine="360"/>
        <w:rPr>
          <w:rFonts w:hint="eastAsia"/>
          <w:sz w:val="22"/>
          <w:szCs w:val="28"/>
          <w:lang w:val="zh-CN"/>
        </w:rPr>
      </w:pPr>
    </w:p>
    <w:p w14:paraId="6FF5CC58">
      <w:pPr>
        <w:pStyle w:val="30"/>
        <w:ind w:firstLine="210"/>
        <w:rPr>
          <w:rFonts w:hint="eastAsia"/>
          <w:lang w:val="zh-CN"/>
        </w:rPr>
      </w:pPr>
    </w:p>
    <w:p w14:paraId="4999034A">
      <w:pPr>
        <w:autoSpaceDE w:val="0"/>
        <w:autoSpaceDN w:val="0"/>
        <w:spacing w:line="360" w:lineRule="auto"/>
        <w:jc w:val="center"/>
        <w:rPr>
          <w:rFonts w:hint="eastAsia"/>
          <w:b/>
          <w:bCs/>
          <w:sz w:val="22"/>
          <w:szCs w:val="28"/>
          <w:lang w:val="zh-CN"/>
        </w:rPr>
      </w:pPr>
      <w:r>
        <w:rPr>
          <w:rFonts w:hint="eastAsia"/>
          <w:b/>
          <w:bCs/>
          <w:sz w:val="22"/>
          <w:szCs w:val="28"/>
          <w:lang w:val="zh-CN"/>
        </w:rPr>
        <w:t xml:space="preserve">供应商：           </w:t>
      </w:r>
      <w:r>
        <w:rPr>
          <w:rFonts w:hint="eastAsia"/>
          <w:b/>
          <w:bCs/>
          <w:sz w:val="22"/>
          <w:szCs w:val="28"/>
        </w:rPr>
        <w:t xml:space="preserve">           </w:t>
      </w:r>
      <w:r>
        <w:rPr>
          <w:rFonts w:hint="eastAsia"/>
          <w:b/>
          <w:bCs/>
          <w:sz w:val="22"/>
          <w:szCs w:val="28"/>
          <w:lang w:val="zh-CN"/>
        </w:rPr>
        <w:t xml:space="preserve">  （公章）</w:t>
      </w:r>
    </w:p>
    <w:p w14:paraId="4D6F66EF">
      <w:pPr>
        <w:autoSpaceDE w:val="0"/>
        <w:autoSpaceDN w:val="0"/>
        <w:spacing w:line="360" w:lineRule="auto"/>
        <w:jc w:val="center"/>
        <w:rPr>
          <w:rFonts w:hint="eastAsia"/>
          <w:b/>
          <w:bCs/>
          <w:sz w:val="22"/>
          <w:szCs w:val="28"/>
          <w:lang w:val="zh-CN"/>
        </w:rPr>
      </w:pPr>
      <w:r>
        <w:rPr>
          <w:rFonts w:hint="eastAsia"/>
          <w:b/>
          <w:bCs/>
          <w:sz w:val="22"/>
          <w:szCs w:val="28"/>
          <w:lang w:val="zh-CN"/>
        </w:rPr>
        <w:t xml:space="preserve">法定代表人或委托代理人：        </w:t>
      </w:r>
      <w:r>
        <w:rPr>
          <w:rFonts w:hint="eastAsia" w:hAnsi="Cambria"/>
          <w:b/>
          <w:bCs/>
          <w:lang w:val="zh-CN"/>
        </w:rPr>
        <w:t>（签字</w:t>
      </w:r>
      <w:r>
        <w:rPr>
          <w:rFonts w:hint="eastAsia" w:hAnsi="Cambria"/>
          <w:b/>
          <w:bCs/>
        </w:rPr>
        <w:t>或盖章</w:t>
      </w:r>
      <w:r>
        <w:rPr>
          <w:rFonts w:hint="eastAsia" w:hAnsi="Cambria"/>
          <w:b/>
          <w:bCs/>
          <w:lang w:val="zh-CN"/>
        </w:rPr>
        <w:t>）</w:t>
      </w:r>
    </w:p>
    <w:p w14:paraId="508EF351">
      <w:pPr>
        <w:autoSpaceDE w:val="0"/>
        <w:autoSpaceDN w:val="0"/>
        <w:spacing w:line="360" w:lineRule="auto"/>
        <w:jc w:val="center"/>
        <w:rPr>
          <w:rFonts w:hint="eastAsia"/>
          <w:b/>
          <w:bCs/>
          <w:sz w:val="22"/>
          <w:szCs w:val="28"/>
          <w:lang w:val="zh-CN"/>
        </w:rPr>
      </w:pPr>
      <w:r>
        <w:rPr>
          <w:rFonts w:hint="eastAsia"/>
          <w:b/>
          <w:bCs/>
          <w:sz w:val="22"/>
          <w:szCs w:val="28"/>
          <w:lang w:val="zh-CN"/>
        </w:rPr>
        <w:t xml:space="preserve">年   月  </w:t>
      </w:r>
      <w:r>
        <w:rPr>
          <w:rFonts w:hint="eastAsia"/>
          <w:b/>
          <w:bCs/>
          <w:sz w:val="22"/>
          <w:szCs w:val="28"/>
        </w:rPr>
        <w:t xml:space="preserve"> </w:t>
      </w:r>
      <w:r>
        <w:rPr>
          <w:rFonts w:hint="eastAsia"/>
          <w:b/>
          <w:bCs/>
          <w:sz w:val="22"/>
          <w:szCs w:val="28"/>
          <w:lang w:val="zh-CN"/>
        </w:rPr>
        <w:t xml:space="preserve"> 日</w:t>
      </w:r>
    </w:p>
    <w:p w14:paraId="34C5A505">
      <w:pPr>
        <w:autoSpaceDE w:val="0"/>
        <w:autoSpaceDN w:val="0"/>
        <w:spacing w:line="360" w:lineRule="auto"/>
        <w:ind w:firstLine="360"/>
        <w:rPr>
          <w:rFonts w:hint="eastAsia"/>
          <w:b/>
          <w:color w:val="000000"/>
          <w:lang w:val="zh-CN"/>
        </w:rPr>
      </w:pPr>
    </w:p>
    <w:p w14:paraId="5457A3F0">
      <w:pPr>
        <w:autoSpaceDE w:val="0"/>
        <w:autoSpaceDN w:val="0"/>
        <w:spacing w:line="360" w:lineRule="auto"/>
        <w:ind w:firstLine="360"/>
        <w:rPr>
          <w:rFonts w:hint="eastAsia"/>
          <w:b/>
          <w:color w:val="000000"/>
          <w:lang w:val="zh-CN"/>
        </w:rPr>
      </w:pPr>
    </w:p>
    <w:p w14:paraId="6E4C7EBB">
      <w:pPr>
        <w:autoSpaceDE w:val="0"/>
        <w:autoSpaceDN w:val="0"/>
        <w:spacing w:line="360" w:lineRule="auto"/>
        <w:ind w:firstLine="360"/>
        <w:rPr>
          <w:rFonts w:hint="eastAsia"/>
          <w:b/>
          <w:color w:val="000000"/>
          <w:lang w:val="zh-CN"/>
        </w:rPr>
      </w:pPr>
      <w:r>
        <w:rPr>
          <w:rFonts w:hint="eastAsia"/>
          <w:b/>
          <w:color w:val="000000"/>
          <w:lang w:val="zh-CN"/>
        </w:rPr>
        <w:t>若采用银行保函，则格式自拟。</w:t>
      </w:r>
    </w:p>
    <w:p w14:paraId="23FA8C49">
      <w:pPr>
        <w:pStyle w:val="2"/>
        <w:spacing w:line="360" w:lineRule="auto"/>
        <w:jc w:val="left"/>
        <w:outlineLvl w:val="1"/>
        <w:rPr>
          <w:rFonts w:hint="eastAsia" w:ascii="宋体" w:hAnsi="宋体" w:cs="宋体"/>
          <w:color w:val="000000"/>
          <w:lang w:val="zh-CN"/>
        </w:rPr>
      </w:pPr>
      <w:r>
        <w:rPr>
          <w:rFonts w:hint="eastAsia"/>
        </w:rPr>
        <w:br w:type="page"/>
      </w:r>
      <w:bookmarkStart w:id="94" w:name="_Toc26451"/>
      <w:bookmarkStart w:id="95" w:name="_Toc28502"/>
      <w:r>
        <w:rPr>
          <w:rFonts w:hint="eastAsia" w:ascii="宋体" w:hAnsi="宋体" w:cs="宋体"/>
          <w:color w:val="000000"/>
          <w:sz w:val="30"/>
          <w:szCs w:val="30"/>
        </w:rPr>
        <w:t>（1</w:t>
      </w:r>
      <w:r>
        <w:rPr>
          <w:rFonts w:hint="eastAsia" w:ascii="宋体" w:hAnsi="宋体" w:cs="宋体"/>
          <w:color w:val="000000"/>
          <w:sz w:val="30"/>
          <w:szCs w:val="30"/>
          <w:lang w:val="en-US" w:eastAsia="zh-CN"/>
        </w:rPr>
        <w:t>1</w:t>
      </w:r>
      <w:r>
        <w:rPr>
          <w:rFonts w:hint="eastAsia" w:ascii="宋体" w:hAnsi="宋体" w:cs="宋体"/>
          <w:color w:val="000000"/>
          <w:sz w:val="30"/>
          <w:szCs w:val="30"/>
        </w:rPr>
        <w:t>）</w:t>
      </w:r>
      <w:r>
        <w:rPr>
          <w:rFonts w:hint="eastAsia" w:ascii="宋体" w:hAnsi="宋体" w:cs="宋体"/>
          <w:color w:val="000000"/>
          <w:sz w:val="30"/>
          <w:szCs w:val="30"/>
          <w:lang w:val="zh-CN"/>
        </w:rPr>
        <w:t>报价表</w:t>
      </w:r>
      <w:bookmarkEnd w:id="94"/>
      <w:bookmarkEnd w:id="95"/>
    </w:p>
    <w:p w14:paraId="16165C8C">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报价表</w:t>
      </w:r>
    </w:p>
    <w:p w14:paraId="6B7DEFAA">
      <w:pPr>
        <w:autoSpaceDE w:val="0"/>
        <w:autoSpaceDN w:val="0"/>
        <w:spacing w:line="360" w:lineRule="auto"/>
        <w:rPr>
          <w:rFonts w:hint="eastAsia" w:ascii="宋体" w:hAnsi="宋体" w:cs="宋体"/>
          <w:b/>
          <w:bCs/>
          <w:color w:val="000000"/>
          <w:kern w:val="0"/>
          <w:sz w:val="28"/>
          <w:szCs w:val="28"/>
          <w:lang w:val="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6775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5FCACCB2">
            <w:pPr>
              <w:pStyle w:val="7"/>
              <w:spacing w:line="360" w:lineRule="auto"/>
              <w:ind w:firstLine="0"/>
              <w:jc w:val="center"/>
              <w:rPr>
                <w:rFonts w:hint="eastAsia" w:ascii="宋体" w:hAnsi="宋体" w:cs="宋体"/>
                <w:color w:val="000000"/>
                <w:szCs w:val="24"/>
              </w:rPr>
            </w:pPr>
            <w:r>
              <w:rPr>
                <w:rFonts w:hint="eastAsia" w:ascii="宋体" w:hAnsi="宋体" w:cs="宋体"/>
                <w:color w:val="000000"/>
                <w:szCs w:val="24"/>
                <w:lang w:eastAsia="zh-CN"/>
              </w:rPr>
              <w:t>供应商</w:t>
            </w:r>
            <w:r>
              <w:rPr>
                <w:rFonts w:hint="eastAsia" w:ascii="宋体" w:hAnsi="宋体" w:cs="宋体"/>
                <w:color w:val="000000"/>
                <w:szCs w:val="24"/>
              </w:rPr>
              <w:t>名称</w:t>
            </w:r>
          </w:p>
        </w:tc>
        <w:tc>
          <w:tcPr>
            <w:tcW w:w="5985" w:type="dxa"/>
            <w:noWrap w:val="0"/>
            <w:vAlign w:val="center"/>
          </w:tcPr>
          <w:p w14:paraId="285129FB">
            <w:pPr>
              <w:pStyle w:val="7"/>
              <w:spacing w:line="360" w:lineRule="auto"/>
              <w:ind w:firstLine="0"/>
              <w:rPr>
                <w:rFonts w:hint="eastAsia" w:ascii="宋体" w:hAnsi="宋体" w:cs="宋体"/>
                <w:color w:val="000000"/>
                <w:szCs w:val="24"/>
              </w:rPr>
            </w:pPr>
          </w:p>
        </w:tc>
      </w:tr>
      <w:tr w14:paraId="1FD6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7F3805C3">
            <w:pPr>
              <w:pStyle w:val="7"/>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投标包号</w:t>
            </w:r>
          </w:p>
        </w:tc>
        <w:tc>
          <w:tcPr>
            <w:tcW w:w="5985" w:type="dxa"/>
            <w:noWrap w:val="0"/>
            <w:vAlign w:val="center"/>
          </w:tcPr>
          <w:p w14:paraId="33C434F0">
            <w:pPr>
              <w:pStyle w:val="7"/>
              <w:spacing w:line="360" w:lineRule="auto"/>
              <w:ind w:firstLine="0"/>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w:t>
            </w:r>
          </w:p>
        </w:tc>
      </w:tr>
      <w:tr w14:paraId="2754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6703CFD9">
            <w:pPr>
              <w:pStyle w:val="7"/>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投标报价</w:t>
            </w:r>
          </w:p>
        </w:tc>
        <w:tc>
          <w:tcPr>
            <w:tcW w:w="5985" w:type="dxa"/>
            <w:noWrap w:val="0"/>
            <w:vAlign w:val="center"/>
          </w:tcPr>
          <w:p w14:paraId="39CD999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大写：</w:t>
            </w:r>
          </w:p>
          <w:p w14:paraId="5C3009EE">
            <w:pPr>
              <w:pStyle w:val="7"/>
              <w:spacing w:line="360" w:lineRule="auto"/>
              <w:ind w:firstLine="0"/>
              <w:rPr>
                <w:rFonts w:hint="eastAsia" w:ascii="宋体" w:hAnsi="宋体" w:cs="宋体"/>
                <w:color w:val="000000"/>
                <w:szCs w:val="24"/>
              </w:rPr>
            </w:pPr>
            <w:r>
              <w:rPr>
                <w:rFonts w:hint="eastAsia" w:ascii="宋体" w:hAnsi="宋体" w:cs="宋体"/>
                <w:color w:val="000000"/>
                <w:kern w:val="0"/>
                <w:szCs w:val="24"/>
                <w:lang w:val="zh-CN"/>
              </w:rPr>
              <w:t>小写：</w:t>
            </w:r>
          </w:p>
        </w:tc>
      </w:tr>
      <w:tr w14:paraId="01B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208A0133">
            <w:pPr>
              <w:pStyle w:val="7"/>
              <w:spacing w:line="360" w:lineRule="auto"/>
              <w:ind w:firstLine="0"/>
              <w:jc w:val="center"/>
              <w:rPr>
                <w:rFonts w:hint="eastAsia" w:ascii="宋体" w:hAnsi="宋体" w:eastAsia="宋体" w:cs="宋体"/>
                <w:color w:val="000000"/>
                <w:szCs w:val="24"/>
                <w:lang w:val="en-US" w:eastAsia="zh-CN"/>
              </w:rPr>
            </w:pPr>
            <w:r>
              <w:rPr>
                <w:rFonts w:hint="eastAsia" w:ascii="宋体" w:hAnsi="宋体" w:eastAsia="宋体" w:cs="宋体"/>
                <w:color w:val="000000"/>
                <w:szCs w:val="24"/>
                <w:lang w:eastAsia="zh-CN"/>
              </w:rPr>
              <w:t>服务期</w:t>
            </w:r>
          </w:p>
        </w:tc>
        <w:tc>
          <w:tcPr>
            <w:tcW w:w="5985" w:type="dxa"/>
            <w:noWrap w:val="0"/>
            <w:vAlign w:val="center"/>
          </w:tcPr>
          <w:p w14:paraId="46329C5A">
            <w:pPr>
              <w:pStyle w:val="7"/>
              <w:spacing w:line="360" w:lineRule="auto"/>
              <w:ind w:firstLine="0"/>
              <w:rPr>
                <w:rFonts w:hint="eastAsia" w:ascii="宋体" w:hAnsi="宋体" w:cs="宋体"/>
                <w:color w:val="000000"/>
                <w:szCs w:val="24"/>
              </w:rPr>
            </w:pPr>
          </w:p>
        </w:tc>
      </w:tr>
    </w:tbl>
    <w:p w14:paraId="1381A488">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注：</w:t>
      </w:r>
      <w:r>
        <w:rPr>
          <w:rFonts w:hint="eastAsia" w:ascii="宋体" w:hAnsi="宋体" w:cs="宋体"/>
          <w:color w:val="000000"/>
          <w:kern w:val="0"/>
          <w:lang w:val="zh-CN"/>
        </w:rPr>
        <w:t>1.填写此表时不得改变表格形式。</w:t>
      </w:r>
    </w:p>
    <w:p w14:paraId="162C6F9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2.“投标报价”为投标总价。投标报价必须包括：服务费、保险费、售前、售中、售后服务费、</w:t>
      </w:r>
      <w:r>
        <w:rPr>
          <w:rFonts w:hint="eastAsia" w:ascii="宋体" w:hAnsi="宋体" w:cs="宋体"/>
          <w:color w:val="000000"/>
          <w:kern w:val="0"/>
          <w:lang w:val="en-US" w:eastAsia="zh-CN"/>
        </w:rPr>
        <w:t>招标代理服务费、</w:t>
      </w:r>
      <w:r>
        <w:rPr>
          <w:rFonts w:hint="eastAsia" w:ascii="宋体" w:hAnsi="宋体" w:cs="宋体"/>
          <w:color w:val="000000"/>
          <w:kern w:val="0"/>
          <w:lang w:val="zh-CN"/>
        </w:rPr>
        <w:t>税金及不可预见费等全部费用。</w:t>
      </w:r>
    </w:p>
    <w:p w14:paraId="3B149CD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en-US" w:eastAsia="zh-CN"/>
        </w:rPr>
        <w:t>3</w:t>
      </w:r>
      <w:r>
        <w:rPr>
          <w:rFonts w:hint="eastAsia" w:ascii="宋体" w:hAnsi="宋体" w:cs="宋体"/>
          <w:color w:val="000000"/>
          <w:kern w:val="0"/>
          <w:lang w:val="zh-CN"/>
        </w:rPr>
        <w:t>.投标报价不能有两个或两个以上的报价方案，</w:t>
      </w:r>
      <w:r>
        <w:rPr>
          <w:rFonts w:hint="eastAsia" w:ascii="宋体" w:hAnsi="宋体" w:cs="宋体"/>
          <w:color w:val="000000"/>
          <w:kern w:val="0"/>
        </w:rPr>
        <w:t>否则投标无效</w:t>
      </w:r>
      <w:r>
        <w:rPr>
          <w:rFonts w:hint="eastAsia" w:ascii="宋体" w:hAnsi="宋体" w:cs="宋体"/>
          <w:color w:val="000000"/>
          <w:kern w:val="0"/>
          <w:lang w:val="zh-CN"/>
        </w:rPr>
        <w:t>。</w:t>
      </w:r>
    </w:p>
    <w:p w14:paraId="24CEC112">
      <w:pPr>
        <w:autoSpaceDE w:val="0"/>
        <w:autoSpaceDN w:val="0"/>
        <w:spacing w:line="360" w:lineRule="auto"/>
        <w:rPr>
          <w:rFonts w:hint="eastAsia" w:ascii="宋体" w:hAnsi="宋体" w:cs="宋体"/>
          <w:color w:val="000000"/>
          <w:kern w:val="0"/>
          <w:lang w:val="zh-CN"/>
        </w:rPr>
      </w:pPr>
    </w:p>
    <w:p w14:paraId="6E848770">
      <w:pPr>
        <w:autoSpaceDE w:val="0"/>
        <w:autoSpaceDN w:val="0"/>
        <w:spacing w:line="360" w:lineRule="auto"/>
        <w:rPr>
          <w:rFonts w:hint="eastAsia" w:ascii="宋体" w:hAnsi="宋体" w:cs="宋体"/>
          <w:color w:val="000000"/>
          <w:kern w:val="0"/>
          <w:lang w:val="zh-CN"/>
        </w:rPr>
      </w:pPr>
    </w:p>
    <w:p w14:paraId="75F3F79E">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供应商：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C3924F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w:t>
      </w:r>
      <w:r>
        <w:rPr>
          <w:rFonts w:hint="eastAsia" w:ascii="宋体" w:hAnsi="宋体" w:cs="宋体"/>
          <w:b/>
          <w:bCs/>
          <w:color w:val="000000"/>
          <w:kern w:val="0"/>
          <w:lang w:val="en-US" w:eastAsia="zh-CN"/>
        </w:rPr>
        <w:t>或盖章</w:t>
      </w:r>
      <w:r>
        <w:rPr>
          <w:rFonts w:hint="eastAsia" w:ascii="宋体" w:hAnsi="宋体" w:cs="宋体"/>
          <w:b/>
          <w:bCs/>
          <w:color w:val="000000"/>
          <w:kern w:val="0"/>
          <w:lang w:val="zh-CN"/>
        </w:rPr>
        <w:t>）</w:t>
      </w:r>
    </w:p>
    <w:p w14:paraId="27DFD758">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5EC1BBD">
      <w:pPr>
        <w:autoSpaceDE w:val="0"/>
        <w:autoSpaceDN w:val="0"/>
        <w:spacing w:line="360" w:lineRule="auto"/>
        <w:rPr>
          <w:rFonts w:hint="eastAsia" w:ascii="宋体" w:hAnsi="宋体" w:cs="宋体"/>
          <w:color w:val="000000"/>
          <w:kern w:val="0"/>
          <w:lang w:val="zh-CN"/>
        </w:rPr>
      </w:pPr>
    </w:p>
    <w:p w14:paraId="02880AFF">
      <w:pPr>
        <w:pStyle w:val="2"/>
        <w:spacing w:line="360" w:lineRule="auto"/>
        <w:jc w:val="left"/>
        <w:outlineLvl w:val="1"/>
        <w:rPr>
          <w:rFonts w:hint="eastAsia" w:ascii="宋体" w:hAnsi="宋体" w:cs="宋体"/>
          <w:color w:val="000000"/>
          <w:sz w:val="30"/>
          <w:szCs w:val="30"/>
        </w:rPr>
      </w:pPr>
      <w:bookmarkStart w:id="96" w:name="_Toc22489"/>
    </w:p>
    <w:p w14:paraId="56F4EF58">
      <w:pPr>
        <w:pStyle w:val="2"/>
        <w:spacing w:line="360" w:lineRule="auto"/>
        <w:jc w:val="left"/>
        <w:outlineLvl w:val="1"/>
        <w:rPr>
          <w:rFonts w:hint="eastAsia" w:ascii="宋体" w:hAnsi="宋体" w:cs="宋体"/>
          <w:color w:val="000000"/>
          <w:sz w:val="30"/>
          <w:szCs w:val="30"/>
        </w:rPr>
      </w:pPr>
    </w:p>
    <w:p w14:paraId="46932523">
      <w:pPr>
        <w:pStyle w:val="2"/>
        <w:spacing w:line="360" w:lineRule="auto"/>
        <w:jc w:val="left"/>
        <w:outlineLvl w:val="1"/>
        <w:rPr>
          <w:rFonts w:hint="eastAsia" w:ascii="宋体" w:hAnsi="宋体" w:cs="宋体"/>
          <w:color w:val="000000"/>
          <w:sz w:val="30"/>
          <w:szCs w:val="30"/>
        </w:rPr>
      </w:pPr>
    </w:p>
    <w:p w14:paraId="0FF8F055">
      <w:pPr>
        <w:pStyle w:val="2"/>
        <w:spacing w:line="360" w:lineRule="auto"/>
        <w:jc w:val="left"/>
        <w:outlineLvl w:val="1"/>
        <w:rPr>
          <w:rFonts w:hint="eastAsia" w:ascii="宋体" w:hAnsi="宋体" w:cs="宋体"/>
          <w:color w:val="000000"/>
          <w:sz w:val="30"/>
          <w:szCs w:val="30"/>
        </w:rPr>
      </w:pPr>
    </w:p>
    <w:p w14:paraId="5155AB77">
      <w:pPr>
        <w:pStyle w:val="2"/>
        <w:spacing w:line="360" w:lineRule="auto"/>
        <w:jc w:val="left"/>
        <w:outlineLvl w:val="1"/>
        <w:rPr>
          <w:rFonts w:hint="eastAsia" w:ascii="宋体" w:hAnsi="宋体" w:cs="宋体"/>
          <w:color w:val="000000"/>
          <w:sz w:val="30"/>
          <w:szCs w:val="30"/>
        </w:rPr>
      </w:pPr>
    </w:p>
    <w:p w14:paraId="363461FF">
      <w:pPr>
        <w:pStyle w:val="2"/>
        <w:spacing w:line="360" w:lineRule="auto"/>
        <w:jc w:val="left"/>
        <w:outlineLvl w:val="1"/>
        <w:rPr>
          <w:rFonts w:hint="eastAsia" w:ascii="宋体" w:hAnsi="宋体" w:cs="宋体"/>
          <w:color w:val="000000"/>
          <w:sz w:val="30"/>
          <w:szCs w:val="30"/>
        </w:rPr>
      </w:pPr>
    </w:p>
    <w:p w14:paraId="28D2025D">
      <w:pPr>
        <w:pStyle w:val="2"/>
        <w:spacing w:line="360" w:lineRule="auto"/>
        <w:jc w:val="left"/>
        <w:outlineLvl w:val="1"/>
        <w:rPr>
          <w:rFonts w:hint="eastAsia" w:ascii="宋体" w:hAnsi="宋体" w:cs="宋体"/>
          <w:color w:val="000000"/>
          <w:sz w:val="30"/>
          <w:szCs w:val="30"/>
        </w:rPr>
      </w:pPr>
    </w:p>
    <w:p w14:paraId="3B4FED02">
      <w:pPr>
        <w:pStyle w:val="2"/>
        <w:spacing w:line="360" w:lineRule="auto"/>
        <w:jc w:val="left"/>
        <w:outlineLvl w:val="1"/>
        <w:rPr>
          <w:rFonts w:hint="eastAsia" w:ascii="宋体" w:hAnsi="宋体" w:cs="宋体"/>
          <w:color w:val="000000"/>
          <w:sz w:val="30"/>
          <w:szCs w:val="30"/>
        </w:rPr>
      </w:pPr>
    </w:p>
    <w:p w14:paraId="4FF257FC">
      <w:pPr>
        <w:pStyle w:val="2"/>
        <w:spacing w:line="360" w:lineRule="auto"/>
        <w:jc w:val="left"/>
        <w:outlineLvl w:val="1"/>
        <w:rPr>
          <w:rFonts w:hint="eastAsia" w:ascii="宋体" w:hAnsi="宋体" w:cs="宋体"/>
          <w:color w:val="000000"/>
          <w:sz w:val="30"/>
          <w:szCs w:val="30"/>
        </w:rPr>
      </w:pPr>
    </w:p>
    <w:p w14:paraId="39ABD97F">
      <w:pPr>
        <w:pStyle w:val="2"/>
        <w:spacing w:line="360" w:lineRule="auto"/>
        <w:jc w:val="left"/>
        <w:outlineLvl w:val="1"/>
        <w:rPr>
          <w:rFonts w:hint="eastAsia" w:ascii="宋体" w:hAnsi="宋体" w:cs="宋体"/>
          <w:color w:val="000000"/>
          <w:sz w:val="30"/>
          <w:szCs w:val="30"/>
        </w:rPr>
      </w:pPr>
    </w:p>
    <w:bookmarkEnd w:id="96"/>
    <w:p w14:paraId="18859724">
      <w:pPr>
        <w:pStyle w:val="2"/>
        <w:spacing w:line="360" w:lineRule="auto"/>
        <w:jc w:val="left"/>
        <w:outlineLvl w:val="1"/>
        <w:rPr>
          <w:rFonts w:hint="default" w:ascii="宋体" w:hAnsi="宋体" w:eastAsia="宋体" w:cs="宋体"/>
          <w:b/>
          <w:bCs w:val="0"/>
          <w:sz w:val="24"/>
          <w:szCs w:val="24"/>
          <w:highlight w:val="none"/>
          <w:lang w:val="en-US" w:eastAsia="zh-CN"/>
        </w:rPr>
      </w:pPr>
      <w:r>
        <w:rPr>
          <w:rFonts w:hint="eastAsia" w:ascii="宋体" w:hAnsi="宋体" w:cs="宋体"/>
          <w:color w:val="000000"/>
          <w:kern w:val="0"/>
          <w:sz w:val="24"/>
          <w:szCs w:val="24"/>
          <w:lang w:val="zh-CN"/>
        </w:rPr>
        <w:br w:type="page"/>
      </w:r>
      <w:bookmarkStart w:id="97" w:name="_Toc14290"/>
      <w:r>
        <w:rPr>
          <w:rFonts w:hint="eastAsia" w:ascii="宋体" w:hAnsi="宋体" w:eastAsia="宋体" w:cs="宋体"/>
          <w:b/>
          <w:color w:val="000000"/>
          <w:sz w:val="30"/>
          <w:szCs w:val="30"/>
          <w:lang w:val="zh-CN" w:eastAsia="zh-CN"/>
        </w:rPr>
        <w:t>（1</w:t>
      </w:r>
      <w:r>
        <w:rPr>
          <w:rFonts w:hint="eastAsia" w:ascii="宋体" w:hAnsi="宋体" w:eastAsia="宋体" w:cs="宋体"/>
          <w:b/>
          <w:color w:val="000000"/>
          <w:sz w:val="30"/>
          <w:szCs w:val="30"/>
          <w:lang w:val="en-US" w:eastAsia="zh-CN"/>
        </w:rPr>
        <w:t>2</w:t>
      </w:r>
      <w:r>
        <w:rPr>
          <w:rFonts w:hint="eastAsia" w:ascii="宋体" w:hAnsi="宋体" w:eastAsia="宋体" w:cs="宋体"/>
          <w:b/>
          <w:color w:val="000000"/>
          <w:sz w:val="30"/>
          <w:szCs w:val="30"/>
          <w:lang w:val="zh-CN" w:eastAsia="zh-CN"/>
        </w:rPr>
        <w:t>）</w:t>
      </w:r>
      <w:r>
        <w:rPr>
          <w:rFonts w:hint="eastAsia" w:ascii="宋体" w:hAnsi="宋体" w:eastAsia="宋体" w:cs="宋体"/>
          <w:b/>
          <w:color w:val="000000"/>
          <w:sz w:val="30"/>
          <w:szCs w:val="30"/>
          <w:lang w:val="en-US" w:eastAsia="zh-CN"/>
        </w:rPr>
        <w:t>中小企业声明函（服务)</w:t>
      </w:r>
    </w:p>
    <w:p w14:paraId="5EC9D420">
      <w:pPr>
        <w:autoSpaceDE w:val="0"/>
        <w:autoSpaceDN w:val="0"/>
        <w:adjustRightInd w:val="0"/>
        <w:spacing w:line="400" w:lineRule="exact"/>
        <w:jc w:val="center"/>
        <w:rPr>
          <w:rFonts w:hint="eastAsia" w:ascii="宋体" w:hAnsi="Cambria" w:eastAsia="宋体" w:cs="宋体"/>
          <w:b/>
          <w:bCs/>
          <w:kern w:val="0"/>
          <w:sz w:val="24"/>
          <w:szCs w:val="24"/>
          <w:highlight w:val="none"/>
          <w:lang w:val="zh-CN"/>
        </w:rPr>
      </w:pPr>
      <w:r>
        <w:rPr>
          <w:rFonts w:hint="eastAsia" w:ascii="宋体" w:hAnsi="Cambria" w:eastAsia="宋体" w:cs="宋体"/>
          <w:b/>
          <w:bCs/>
          <w:kern w:val="0"/>
          <w:sz w:val="24"/>
          <w:szCs w:val="24"/>
          <w:highlight w:val="none"/>
          <w:lang w:val="zh-CN"/>
        </w:rPr>
        <w:t>中小企业声明函（服务）</w:t>
      </w:r>
    </w:p>
    <w:p w14:paraId="53E76D39">
      <w:pPr>
        <w:adjustRightInd w:val="0"/>
        <w:snapToGrid w:val="0"/>
        <w:spacing w:line="440" w:lineRule="exact"/>
        <w:ind w:left="8152" w:hanging="8152" w:hangingChars="2900"/>
        <w:jc w:val="center"/>
        <w:rPr>
          <w:rFonts w:hint="eastAsia" w:ascii="宋体" w:hAnsi="宋体" w:cs="宋体"/>
          <w:b/>
          <w:bCs/>
          <w:color w:val="auto"/>
          <w:kern w:val="0"/>
          <w:sz w:val="28"/>
          <w:szCs w:val="28"/>
          <w:highlight w:val="none"/>
        </w:rPr>
      </w:pPr>
    </w:p>
    <w:p w14:paraId="0904443C">
      <w:pPr>
        <w:keepNext w:val="0"/>
        <w:keepLines w:val="0"/>
        <w:pageBreakBefore w:val="0"/>
        <w:widowControl w:val="0"/>
        <w:kinsoku/>
        <w:wordWrap/>
        <w:overflowPunct/>
        <w:topLinePunct w:val="0"/>
        <w:autoSpaceDE/>
        <w:autoSpaceDN/>
        <w:bidi w:val="0"/>
        <w:adjustRightInd w:val="0"/>
        <w:snapToGrid w:val="0"/>
        <w:spacing w:line="480" w:lineRule="auto"/>
        <w:ind w:left="1" w:firstLine="440" w:firstLineChars="200"/>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本公司（联合体）郑重声明，根据《政府采购促进中小企业发展管理办法》（财库﹝2020﹞46 号）的规定，本公司参加</w:t>
      </w:r>
      <w:r>
        <w:rPr>
          <w:rFonts w:hint="eastAsia" w:ascii="宋体" w:hAnsi="宋体" w:cs="宋体"/>
          <w:bCs/>
          <w:color w:val="auto"/>
          <w:kern w:val="0"/>
          <w:sz w:val="22"/>
          <w:szCs w:val="22"/>
          <w:highlight w:val="none"/>
          <w:u w:val="single"/>
        </w:rPr>
        <w:t>（单位名称）</w:t>
      </w:r>
      <w:r>
        <w:rPr>
          <w:rFonts w:hint="eastAsia" w:ascii="宋体" w:hAnsi="宋体" w:cs="宋体"/>
          <w:bCs/>
          <w:color w:val="auto"/>
          <w:kern w:val="0"/>
          <w:sz w:val="22"/>
          <w:szCs w:val="22"/>
          <w:highlight w:val="none"/>
        </w:rPr>
        <w:t>的</w:t>
      </w:r>
      <w:r>
        <w:rPr>
          <w:rFonts w:hint="eastAsia" w:ascii="宋体" w:hAnsi="宋体" w:cs="宋体"/>
          <w:bCs/>
          <w:color w:val="auto"/>
          <w:kern w:val="0"/>
          <w:sz w:val="22"/>
          <w:szCs w:val="22"/>
          <w:highlight w:val="none"/>
          <w:u w:val="single"/>
        </w:rPr>
        <w:t>（项目名称）</w:t>
      </w:r>
      <w:r>
        <w:rPr>
          <w:rFonts w:hint="eastAsia" w:ascii="宋体" w:hAnsi="宋体" w:cs="宋体"/>
          <w:bCs/>
          <w:color w:val="auto"/>
          <w:kern w:val="0"/>
          <w:sz w:val="22"/>
          <w:szCs w:val="22"/>
          <w:highlight w:val="none"/>
        </w:rPr>
        <w:t>采购活动，服务全部由符合政策要求的中小企业承接。具体情况如下：</w:t>
      </w:r>
    </w:p>
    <w:p w14:paraId="17B64C77">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u w:val="single"/>
          <w:lang w:val="en-US" w:eastAsia="zh-CN"/>
        </w:rPr>
        <w:t>（电梯维保）</w:t>
      </w:r>
      <w:r>
        <w:rPr>
          <w:rFonts w:hint="eastAsia" w:ascii="宋体" w:hAnsi="宋体" w:cs="宋体"/>
          <w:bCs/>
          <w:color w:val="auto"/>
          <w:kern w:val="0"/>
          <w:sz w:val="22"/>
          <w:szCs w:val="22"/>
          <w:highlight w:val="none"/>
        </w:rPr>
        <w:t>，属于</w:t>
      </w:r>
      <w:r>
        <w:rPr>
          <w:rFonts w:hint="eastAsia" w:ascii="宋体" w:hAnsi="宋体" w:cs="宋体"/>
          <w:bCs/>
          <w:color w:val="auto"/>
          <w:kern w:val="0"/>
          <w:sz w:val="22"/>
          <w:szCs w:val="22"/>
          <w:highlight w:val="none"/>
          <w:lang w:val="en-US" w:eastAsia="zh-CN"/>
        </w:rPr>
        <w:t>（</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kern w:val="0"/>
          <w:sz w:val="22"/>
          <w:szCs w:val="22"/>
          <w:highlight w:val="none"/>
          <w:u w:val="single"/>
          <w:lang w:val="en-US" w:eastAsia="zh-CN"/>
        </w:rPr>
        <w:t>其他未列明行业服务-修理和其他服务</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r>
        <w:rPr>
          <w:rFonts w:hint="eastAsia" w:ascii="宋体" w:hAnsi="宋体" w:cs="宋体"/>
          <w:bCs/>
          <w:color w:val="auto"/>
          <w:kern w:val="0"/>
          <w:sz w:val="22"/>
          <w:szCs w:val="22"/>
          <w:highlight w:val="none"/>
        </w:rPr>
        <w:t>；承接企业为</w:t>
      </w:r>
      <w:r>
        <w:rPr>
          <w:rFonts w:hint="eastAsia" w:ascii="宋体" w:hAnsi="宋体" w:cs="宋体"/>
          <w:bCs/>
          <w:color w:val="auto"/>
          <w:kern w:val="0"/>
          <w:sz w:val="22"/>
          <w:szCs w:val="22"/>
          <w:highlight w:val="none"/>
          <w:u w:val="single"/>
        </w:rPr>
        <w:t>（企业名称）</w:t>
      </w:r>
      <w:r>
        <w:rPr>
          <w:rFonts w:hint="eastAsia" w:ascii="宋体" w:hAnsi="宋体" w:cs="宋体"/>
          <w:bCs/>
          <w:color w:val="auto"/>
          <w:kern w:val="0"/>
          <w:sz w:val="22"/>
          <w:szCs w:val="22"/>
          <w:highlight w:val="none"/>
        </w:rPr>
        <w:t>，从业人员</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rPr>
        <w:t>人，营业收入为</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rPr>
        <w:t>万元，资产总额为</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 xml:space="preserve">  </w:t>
      </w:r>
      <w:r>
        <w:rPr>
          <w:rFonts w:hint="eastAsia" w:ascii="宋体" w:hAnsi="宋体" w:cs="宋体"/>
          <w:bCs/>
          <w:color w:val="auto"/>
          <w:kern w:val="0"/>
          <w:sz w:val="22"/>
          <w:szCs w:val="22"/>
          <w:highlight w:val="none"/>
        </w:rPr>
        <w:t>万元，属于</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（中型企业、小型企业、微型企业）</w:t>
      </w:r>
      <w:r>
        <w:rPr>
          <w:rFonts w:hint="eastAsia" w:ascii="宋体" w:hAnsi="宋体" w:cs="宋体"/>
          <w:bCs/>
          <w:color w:val="auto"/>
          <w:kern w:val="0"/>
          <w:sz w:val="22"/>
          <w:szCs w:val="22"/>
          <w:highlight w:val="none"/>
        </w:rPr>
        <w:t>；</w:t>
      </w:r>
    </w:p>
    <w:p w14:paraId="5B3212D2">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以上企业，不属于大企业的分支机构，不存在控股股东为大企业的情形，也不存在与大企业的负责人为同一人的情形。</w:t>
      </w:r>
    </w:p>
    <w:p w14:paraId="2C9261B4">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本企业对上述声明内容的真实性负责。如有虚假，将依法承担相应责任。</w:t>
      </w:r>
    </w:p>
    <w:p w14:paraId="4F72C313">
      <w:pPr>
        <w:keepNext w:val="0"/>
        <w:keepLines w:val="0"/>
        <w:pageBreakBefore w:val="0"/>
        <w:widowControl w:val="0"/>
        <w:kinsoku/>
        <w:overflowPunct/>
        <w:topLinePunct w:val="0"/>
        <w:bidi w:val="0"/>
        <w:adjustRightInd w:val="0"/>
        <w:snapToGrid w:val="0"/>
        <w:spacing w:line="360" w:lineRule="auto"/>
        <w:ind w:firstLine="440" w:firstLineChars="200"/>
        <w:textAlignment w:val="auto"/>
        <w:rPr>
          <w:rFonts w:hint="eastAsia" w:ascii="宋体" w:hAnsi="宋体" w:cs="宋体"/>
          <w:bCs/>
          <w:color w:val="auto"/>
          <w:kern w:val="0"/>
          <w:sz w:val="22"/>
          <w:szCs w:val="22"/>
          <w:highlight w:val="none"/>
        </w:rPr>
      </w:pPr>
    </w:p>
    <w:p w14:paraId="63DEB88A">
      <w:pPr>
        <w:keepNext w:val="0"/>
        <w:keepLines w:val="0"/>
        <w:pageBreakBefore w:val="0"/>
        <w:widowControl w:val="0"/>
        <w:kinsoku/>
        <w:overflowPunct/>
        <w:topLinePunct w:val="0"/>
        <w:bidi w:val="0"/>
        <w:adjustRightInd w:val="0"/>
        <w:snapToGrid w:val="0"/>
        <w:spacing w:line="360" w:lineRule="auto"/>
        <w:ind w:firstLine="440" w:firstLineChars="200"/>
        <w:textAlignment w:val="auto"/>
        <w:rPr>
          <w:rFonts w:hint="eastAsia" w:ascii="宋体" w:hAnsi="宋体" w:cs="宋体"/>
          <w:bCs/>
          <w:color w:val="auto"/>
          <w:kern w:val="0"/>
          <w:sz w:val="22"/>
          <w:szCs w:val="22"/>
          <w:highlight w:val="none"/>
        </w:rPr>
      </w:pPr>
    </w:p>
    <w:p w14:paraId="0B9BE178">
      <w:pPr>
        <w:wordWrap w:val="0"/>
        <w:adjustRightInd w:val="0"/>
        <w:snapToGrid w:val="0"/>
        <w:spacing w:line="440" w:lineRule="exact"/>
        <w:ind w:left="6987" w:hanging="6405" w:hangingChars="2900"/>
        <w:jc w:val="center"/>
        <w:rPr>
          <w:rFonts w:hint="eastAsia" w:ascii="宋体" w:hAnsi="宋体" w:cs="宋体"/>
          <w:b/>
          <w:bCs/>
          <w:color w:val="000000"/>
          <w:kern w:val="0"/>
          <w:sz w:val="22"/>
          <w:szCs w:val="22"/>
        </w:rPr>
      </w:pPr>
      <w:r>
        <w:rPr>
          <w:rFonts w:hint="eastAsia" w:ascii="宋体" w:hAnsi="宋体" w:cs="宋体"/>
          <w:b/>
          <w:bCs/>
          <w:color w:val="auto"/>
          <w:kern w:val="0"/>
          <w:sz w:val="22"/>
          <w:szCs w:val="22"/>
          <w:highlight w:val="none"/>
          <w:lang w:val="en-US" w:eastAsia="zh-CN"/>
        </w:rPr>
        <w:t xml:space="preserve">                      </w:t>
      </w:r>
      <w:bookmarkStart w:id="98" w:name="OLE_LINK14"/>
      <w:bookmarkStart w:id="99" w:name="OLE_LINK13"/>
      <w:r>
        <w:rPr>
          <w:rFonts w:hint="eastAsia" w:ascii="宋体" w:hAnsi="宋体" w:cs="宋体"/>
          <w:b/>
          <w:color w:val="000000"/>
          <w:sz w:val="22"/>
          <w:szCs w:val="22"/>
          <w:highlight w:val="none"/>
        </w:rPr>
        <w:t xml:space="preserve"> </w:t>
      </w:r>
      <w:r>
        <w:rPr>
          <w:rFonts w:hint="eastAsia" w:ascii="宋体" w:hAnsi="宋体" w:cs="宋体"/>
          <w:b/>
          <w:bCs/>
          <w:color w:val="000000"/>
          <w:kern w:val="0"/>
          <w:sz w:val="22"/>
          <w:szCs w:val="22"/>
        </w:rPr>
        <w:t xml:space="preserve">企业名称（盖章）：           </w:t>
      </w:r>
    </w:p>
    <w:p w14:paraId="3D7A2BE5">
      <w:pPr>
        <w:ind w:firstLine="482"/>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 xml:space="preserve">日 期： </w:t>
      </w:r>
    </w:p>
    <w:p w14:paraId="1B870C94">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注：</w:t>
      </w:r>
    </w:p>
    <w:p w14:paraId="7EF732C2">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1.中标供应商享受《政府采购促进中小企业发展管理办法》规定的中小企业扶持政策的，采购代理机构应当随中标结果公开中标供应商的《中小企业声明函》。</w:t>
      </w:r>
    </w:p>
    <w:p w14:paraId="0CEE4868">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val="en-US" w:eastAsia="zh-CN" w:bidi="ar-SA"/>
        </w:rPr>
        <w:t>2.对大中小微型企业划分不确定的，可通过中小企业规模类型自测小程 序（https://baosong.miit.gov.cn/ScaleTest）查询确定</w:t>
      </w:r>
    </w:p>
    <w:p w14:paraId="13CE75CB">
      <w:pPr>
        <w:pStyle w:val="14"/>
        <w:ind w:firstLine="964" w:firstLineChars="400"/>
        <w:rPr>
          <w:rFonts w:hint="eastAsia" w:ascii="宋体" w:hAnsi="宋体" w:eastAsia="宋体" w:cs="宋体"/>
          <w:b/>
          <w:bCs/>
          <w:color w:val="000000"/>
          <w:kern w:val="0"/>
          <w:sz w:val="24"/>
          <w:szCs w:val="24"/>
          <w:highlight w:val="none"/>
          <w:lang w:val="en-US" w:eastAsia="zh-CN" w:bidi="ar-SA"/>
        </w:rPr>
      </w:pPr>
    </w:p>
    <w:p w14:paraId="7DFD4EC4">
      <w:pPr>
        <w:pStyle w:val="2"/>
        <w:spacing w:line="360" w:lineRule="auto"/>
        <w:jc w:val="left"/>
        <w:outlineLvl w:val="1"/>
        <w:rPr>
          <w:rFonts w:hint="default" w:ascii="宋体" w:hAnsi="宋体" w:eastAsia="宋体" w:cs="宋体"/>
          <w:b/>
          <w:bCs w:val="0"/>
          <w:sz w:val="24"/>
          <w:szCs w:val="24"/>
          <w:highlight w:val="none"/>
          <w:lang w:val="en-US" w:eastAsia="zh-CN"/>
        </w:rPr>
      </w:pPr>
      <w:r>
        <w:rPr>
          <w:rFonts w:hint="eastAsia" w:ascii="宋体" w:hAnsi="宋体" w:cs="宋体"/>
          <w:b/>
          <w:color w:val="auto"/>
          <w:sz w:val="32"/>
          <w:szCs w:val="32"/>
          <w:highlight w:val="none"/>
        </w:rPr>
        <w:br w:type="page"/>
      </w:r>
      <w:r>
        <w:rPr>
          <w:rFonts w:hint="eastAsia" w:ascii="宋体" w:hAnsi="宋体" w:eastAsia="宋体" w:cs="宋体"/>
          <w:b/>
          <w:color w:val="000000"/>
          <w:sz w:val="30"/>
          <w:szCs w:val="30"/>
          <w:lang w:val="zh-CN" w:eastAsia="zh-CN"/>
        </w:rPr>
        <w:t>（1</w:t>
      </w:r>
      <w:r>
        <w:rPr>
          <w:rFonts w:hint="eastAsia" w:ascii="宋体" w:hAnsi="宋体" w:eastAsia="宋体" w:cs="宋体"/>
          <w:b/>
          <w:color w:val="000000"/>
          <w:sz w:val="30"/>
          <w:szCs w:val="30"/>
          <w:lang w:val="en-US" w:eastAsia="zh-CN"/>
        </w:rPr>
        <w:t>3</w:t>
      </w:r>
      <w:r>
        <w:rPr>
          <w:rFonts w:hint="eastAsia" w:ascii="宋体" w:hAnsi="宋体" w:eastAsia="宋体" w:cs="宋体"/>
          <w:b/>
          <w:color w:val="000000"/>
          <w:sz w:val="30"/>
          <w:szCs w:val="30"/>
          <w:lang w:val="zh-CN" w:eastAsia="zh-CN"/>
        </w:rPr>
        <w:t>）</w:t>
      </w:r>
      <w:r>
        <w:rPr>
          <w:rFonts w:hint="eastAsia" w:ascii="宋体" w:hAnsi="宋体" w:eastAsia="宋体" w:cs="宋体"/>
          <w:b/>
          <w:color w:val="000000"/>
          <w:sz w:val="30"/>
          <w:szCs w:val="30"/>
          <w:lang w:val="en-US" w:eastAsia="zh-CN"/>
        </w:rPr>
        <w:t>残疾人福利性单位声明函</w:t>
      </w:r>
    </w:p>
    <w:p w14:paraId="4D11DA14">
      <w:pPr>
        <w:rPr>
          <w:rFonts w:hint="eastAsia" w:ascii="宋体" w:hAnsi="宋体" w:cs="宋体"/>
          <w:b/>
          <w:color w:val="auto"/>
          <w:sz w:val="32"/>
          <w:szCs w:val="32"/>
          <w:highlight w:val="none"/>
        </w:rPr>
      </w:pPr>
    </w:p>
    <w:p w14:paraId="180FBC26">
      <w:pPr>
        <w:autoSpaceDE w:val="0"/>
        <w:autoSpaceDN w:val="0"/>
        <w:adjustRightInd w:val="0"/>
        <w:spacing w:line="400" w:lineRule="exact"/>
        <w:jc w:val="center"/>
        <w:rPr>
          <w:rFonts w:hint="eastAsia" w:ascii="宋体" w:hAnsi="Cambria" w:eastAsia="宋体" w:cs="宋体"/>
          <w:b/>
          <w:bCs/>
          <w:kern w:val="0"/>
          <w:sz w:val="24"/>
          <w:szCs w:val="24"/>
          <w:highlight w:val="none"/>
          <w:lang w:val="zh-CN"/>
        </w:rPr>
      </w:pPr>
      <w:r>
        <w:rPr>
          <w:rFonts w:hint="eastAsia" w:ascii="宋体" w:hAnsi="Cambria" w:eastAsia="宋体" w:cs="宋体"/>
          <w:b/>
          <w:bCs/>
          <w:kern w:val="0"/>
          <w:sz w:val="24"/>
          <w:szCs w:val="24"/>
          <w:highlight w:val="none"/>
          <w:lang w:val="zh-CN"/>
        </w:rPr>
        <w:t>残疾人福利性单位声明函</w:t>
      </w:r>
    </w:p>
    <w:bookmarkEnd w:id="98"/>
    <w:bookmarkEnd w:id="99"/>
    <w:p w14:paraId="3335A984">
      <w:pPr>
        <w:spacing w:after="120" w:afterLines="50"/>
        <w:rPr>
          <w:rFonts w:hint="eastAsia" w:ascii="宋体" w:hAnsi="宋体" w:cs="宋体"/>
          <w:bCs/>
          <w:color w:val="auto"/>
          <w:highlight w:val="none"/>
        </w:rPr>
      </w:pPr>
    </w:p>
    <w:p w14:paraId="4040F92D">
      <w:pPr>
        <w:spacing w:after="120" w:afterLines="5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致：</w:t>
      </w:r>
      <w:r>
        <w:rPr>
          <w:rFonts w:hint="eastAsia" w:ascii="宋体" w:hAnsi="宋体" w:cs="宋体"/>
          <w:b/>
          <w:bCs/>
          <w:color w:val="auto"/>
          <w:kern w:val="0"/>
          <w:sz w:val="22"/>
          <w:szCs w:val="22"/>
          <w:highlight w:val="none"/>
          <w:u w:val="dashDotHeavy"/>
          <w:lang w:val="zh-CN"/>
        </w:rPr>
        <w:t>采购代理机构</w:t>
      </w:r>
    </w:p>
    <w:p w14:paraId="6AB5BC70">
      <w:pPr>
        <w:spacing w:line="360" w:lineRule="auto"/>
        <w:ind w:firstLine="480"/>
        <w:rPr>
          <w:rFonts w:hint="eastAsia" w:ascii="宋体" w:hAnsi="宋体" w:cs="宋体"/>
          <w:color w:val="auto"/>
          <w:sz w:val="22"/>
          <w:szCs w:val="22"/>
          <w:highlight w:val="none"/>
        </w:rPr>
      </w:pPr>
    </w:p>
    <w:p w14:paraId="2FF98AC9">
      <w:pPr>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人，安置的残疾人人数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人。且本单位参加______单位的______项目采购活动提供本单位提供服务。</w:t>
      </w:r>
    </w:p>
    <w:p w14:paraId="4326DAFE">
      <w:pPr>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2E2CBAF5">
      <w:pPr>
        <w:spacing w:line="360" w:lineRule="auto"/>
        <w:ind w:firstLine="480"/>
        <w:rPr>
          <w:rFonts w:ascii="宋体" w:hAnsi="宋体" w:cs="宋体"/>
          <w:b/>
          <w:bCs/>
          <w:color w:val="auto"/>
          <w:sz w:val="22"/>
          <w:szCs w:val="22"/>
          <w:highlight w:val="none"/>
        </w:rPr>
      </w:pPr>
    </w:p>
    <w:p w14:paraId="11822ECD">
      <w:pPr>
        <w:spacing w:line="480" w:lineRule="auto"/>
        <w:ind w:firstLine="48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说明：投标人参加本次采购活动时，提供虚假残疾人福利性单位声明函的，以提供虚假材料谋取成交处理。</w:t>
      </w:r>
    </w:p>
    <w:p w14:paraId="3BAD3DCA">
      <w:pPr>
        <w:spacing w:line="480" w:lineRule="auto"/>
        <w:ind w:firstLine="48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注：投标人为非残疾人福利性单位的，可不提供此函。</w:t>
      </w:r>
    </w:p>
    <w:p w14:paraId="2D206340">
      <w:pPr>
        <w:spacing w:line="360" w:lineRule="auto"/>
        <w:ind w:firstLine="723" w:firstLineChars="300"/>
        <w:rPr>
          <w:rFonts w:hint="eastAsia" w:ascii="宋体" w:hAnsi="宋体" w:cs="宋体"/>
          <w:b/>
          <w:bCs/>
          <w:color w:val="auto"/>
          <w:sz w:val="24"/>
          <w:highlight w:val="none"/>
        </w:rPr>
      </w:pPr>
    </w:p>
    <w:p w14:paraId="7BBCA03B">
      <w:pPr>
        <w:spacing w:line="360" w:lineRule="auto"/>
        <w:ind w:firstLine="480"/>
        <w:rPr>
          <w:rFonts w:hint="eastAsia" w:ascii="宋体" w:hAnsi="宋体" w:cs="宋体"/>
          <w:color w:val="auto"/>
          <w:sz w:val="24"/>
          <w:highlight w:val="none"/>
        </w:rPr>
      </w:pPr>
    </w:p>
    <w:p w14:paraId="5AFD1E69">
      <w:pPr>
        <w:spacing w:line="360" w:lineRule="auto"/>
        <w:ind w:firstLine="480"/>
        <w:rPr>
          <w:rFonts w:hint="eastAsia" w:ascii="宋体" w:hAnsi="宋体" w:cs="宋体"/>
          <w:color w:val="auto"/>
          <w:sz w:val="24"/>
          <w:highlight w:val="none"/>
        </w:rPr>
      </w:pPr>
    </w:p>
    <w:p w14:paraId="348D68AE">
      <w:pPr>
        <w:spacing w:line="360" w:lineRule="auto"/>
        <w:ind w:firstLine="480"/>
        <w:rPr>
          <w:rFonts w:hint="eastAsia" w:ascii="宋体" w:hAnsi="宋体" w:cs="宋体"/>
          <w:color w:val="auto"/>
          <w:sz w:val="24"/>
          <w:highlight w:val="none"/>
        </w:rPr>
      </w:pPr>
    </w:p>
    <w:p w14:paraId="67C66101">
      <w:pPr>
        <w:wordWrap w:val="0"/>
        <w:adjustRightInd w:val="0"/>
        <w:snapToGrid w:val="0"/>
        <w:spacing w:line="440" w:lineRule="exact"/>
        <w:ind w:left="6987" w:hanging="6987" w:hangingChars="2900"/>
        <w:jc w:val="right"/>
        <w:rPr>
          <w:rFonts w:hint="eastAsia" w:ascii="宋体" w:hAnsi="宋体" w:cs="宋体"/>
          <w:b/>
          <w:bCs/>
          <w:kern w:val="0"/>
          <w:sz w:val="22"/>
          <w:szCs w:val="22"/>
        </w:rPr>
      </w:pPr>
      <w:r>
        <w:rPr>
          <w:rFonts w:hint="eastAsia" w:ascii="宋体" w:hAnsi="宋体" w:cs="宋体"/>
          <w:b/>
          <w:color w:val="auto"/>
          <w:sz w:val="24"/>
          <w:highlight w:val="none"/>
        </w:rPr>
        <w:t xml:space="preserve">                              </w:t>
      </w:r>
      <w:r>
        <w:rPr>
          <w:rFonts w:hint="eastAsia" w:ascii="宋体" w:hAnsi="宋体" w:cs="宋体"/>
          <w:b/>
          <w:color w:val="auto"/>
          <w:sz w:val="22"/>
          <w:szCs w:val="22"/>
          <w:highlight w:val="none"/>
        </w:rPr>
        <w:t xml:space="preserve"> </w:t>
      </w:r>
      <w:r>
        <w:rPr>
          <w:rFonts w:hint="eastAsia" w:ascii="宋体" w:hAnsi="宋体" w:cs="宋体"/>
          <w:b/>
          <w:bCs/>
          <w:kern w:val="0"/>
          <w:sz w:val="22"/>
          <w:szCs w:val="22"/>
        </w:rPr>
        <w:t xml:space="preserve">企业名称（盖章）：           </w:t>
      </w:r>
    </w:p>
    <w:p w14:paraId="4478E59C">
      <w:pPr>
        <w:autoSpaceDE w:val="0"/>
        <w:autoSpaceDN w:val="0"/>
        <w:spacing w:line="360" w:lineRule="auto"/>
        <w:jc w:val="center"/>
        <w:rPr>
          <w:rFonts w:hint="eastAsia" w:ascii="宋体" w:hAnsi="宋体" w:cs="宋体"/>
          <w:b/>
          <w:bCs/>
          <w:kern w:val="0"/>
          <w:sz w:val="22"/>
          <w:szCs w:val="22"/>
          <w:lang w:val="zh-CN"/>
        </w:rPr>
      </w:pPr>
      <w:r>
        <w:rPr>
          <w:rFonts w:hint="eastAsia" w:ascii="宋体" w:hAnsi="宋体" w:cs="宋体"/>
          <w:b/>
          <w:bCs/>
          <w:kern w:val="0"/>
          <w:sz w:val="22"/>
          <w:szCs w:val="22"/>
        </w:rPr>
        <w:t xml:space="preserve">                          </w:t>
      </w:r>
      <w:r>
        <w:rPr>
          <w:rFonts w:hint="eastAsia" w:ascii="宋体" w:hAnsi="宋体" w:cs="宋体"/>
          <w:b/>
          <w:bCs/>
          <w:kern w:val="0"/>
          <w:sz w:val="22"/>
          <w:szCs w:val="22"/>
          <w:lang w:val="en-US" w:eastAsia="zh-CN"/>
        </w:rPr>
        <w:t xml:space="preserve">        </w:t>
      </w:r>
      <w:r>
        <w:rPr>
          <w:rFonts w:hint="eastAsia" w:ascii="宋体" w:hAnsi="宋体" w:cs="宋体"/>
          <w:b/>
          <w:bCs/>
          <w:kern w:val="0"/>
          <w:sz w:val="22"/>
          <w:szCs w:val="22"/>
        </w:rPr>
        <w:t xml:space="preserve">日 期： </w:t>
      </w:r>
    </w:p>
    <w:p w14:paraId="10BF2D30">
      <w:pPr>
        <w:ind w:firstLine="482"/>
        <w:jc w:val="center"/>
        <w:rPr>
          <w:rFonts w:hint="eastAsia" w:ascii="宋体" w:hAnsi="宋体" w:cs="宋体"/>
          <w:b/>
          <w:color w:val="auto"/>
          <w:sz w:val="24"/>
          <w:highlight w:val="none"/>
        </w:rPr>
      </w:pPr>
    </w:p>
    <w:p w14:paraId="03E5D636">
      <w:pPr>
        <w:ind w:right="480" w:firstLine="5271" w:firstLineChars="2500"/>
        <w:rPr>
          <w:rFonts w:hint="eastAsia" w:ascii="宋体" w:hAnsi="宋体"/>
          <w:b/>
          <w:color w:val="auto"/>
          <w:highlight w:val="none"/>
        </w:rPr>
      </w:pPr>
    </w:p>
    <w:p w14:paraId="2DA194E3">
      <w:pPr>
        <w:pStyle w:val="2"/>
        <w:spacing w:line="360" w:lineRule="auto"/>
        <w:jc w:val="left"/>
        <w:outlineLvl w:val="1"/>
        <w:rPr>
          <w:rFonts w:hint="default" w:ascii="宋体" w:hAnsi="宋体" w:cs="宋体"/>
          <w:bCs w:val="0"/>
          <w:color w:val="auto"/>
          <w:sz w:val="28"/>
          <w:szCs w:val="28"/>
          <w:highlight w:val="none"/>
          <w:lang w:val="en-US" w:eastAsia="zh-CN"/>
        </w:rPr>
      </w:pPr>
      <w:bookmarkStart w:id="100" w:name="_Toc32211"/>
      <w:bookmarkStart w:id="101" w:name="_Toc26437"/>
      <w:r>
        <w:rPr>
          <w:rFonts w:hint="eastAsia" w:ascii="宋体" w:hAnsi="宋体" w:cs="宋体"/>
          <w:bCs w:val="0"/>
          <w:color w:val="auto"/>
          <w:sz w:val="28"/>
          <w:szCs w:val="28"/>
          <w:highlight w:val="none"/>
          <w:lang w:val="en-US" w:eastAsia="zh-CN"/>
        </w:rPr>
        <w:br w:type="page"/>
      </w:r>
      <w:r>
        <w:rPr>
          <w:rFonts w:hint="eastAsia" w:ascii="宋体" w:hAnsi="宋体" w:eastAsia="宋体" w:cs="宋体"/>
          <w:b/>
          <w:color w:val="000000"/>
          <w:sz w:val="30"/>
          <w:szCs w:val="30"/>
          <w:lang w:val="en-US" w:eastAsia="zh-CN"/>
        </w:rPr>
        <w:t>（14）监狱企业证明资料</w:t>
      </w:r>
    </w:p>
    <w:bookmarkEnd w:id="100"/>
    <w:bookmarkEnd w:id="101"/>
    <w:p w14:paraId="37AC00A4">
      <w:pPr>
        <w:spacing w:line="360" w:lineRule="auto"/>
        <w:jc w:val="center"/>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监狱企业证明资料</w:t>
      </w:r>
    </w:p>
    <w:p w14:paraId="2A8C1161">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备注：按《财政部 司法部关于政府采购支持监狱企业发展有关问题的通知》(财库〔2014〕68号)文件规定提供证明文件（复印件）。</w:t>
      </w:r>
    </w:p>
    <w:p w14:paraId="52C0656A">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说明：①监狱企业参加政府采购活动时，应当提供由省级以上监狱管理局、戒毒管理局(含新疆生产建设兵团)出具的属于监狱企业的证明文件。</w:t>
      </w:r>
    </w:p>
    <w:p w14:paraId="5D3076BD">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②如未提供监狱企业相关证明材料的，则其评审中的监狱企业不能享受</w:t>
      </w:r>
      <w:r>
        <w:rPr>
          <w:rFonts w:hint="eastAsia" w:ascii="宋体" w:hAnsi="宋体" w:eastAsia="宋体" w:cs="宋体"/>
          <w:color w:val="000000"/>
          <w:sz w:val="24"/>
          <w:szCs w:val="24"/>
          <w:lang w:eastAsia="zh-CN"/>
        </w:rPr>
        <w:t>询价通知书</w:t>
      </w:r>
      <w:r>
        <w:rPr>
          <w:rFonts w:hint="eastAsia" w:ascii="宋体" w:hAnsi="宋体" w:eastAsia="宋体" w:cs="宋体"/>
          <w:color w:val="000000"/>
          <w:sz w:val="24"/>
          <w:szCs w:val="24"/>
        </w:rPr>
        <w:t>规定的价格扣除，但不影响供应响应文件的有效性。</w:t>
      </w:r>
    </w:p>
    <w:p w14:paraId="73192C08">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③非监狱企业无需提供证明材料。</w:t>
      </w:r>
    </w:p>
    <w:p w14:paraId="54AA80F9">
      <w:pPr>
        <w:spacing w:line="480" w:lineRule="auto"/>
        <w:ind w:firstLine="480"/>
        <w:outlineLvl w:val="9"/>
        <w:rPr>
          <w:rFonts w:hint="eastAsia" w:ascii="宋体" w:hAnsi="宋体" w:eastAsia="宋体" w:cs="宋体"/>
          <w:b/>
          <w:bCs/>
          <w:color w:val="000000"/>
          <w:sz w:val="24"/>
          <w:szCs w:val="24"/>
        </w:rPr>
      </w:pPr>
    </w:p>
    <w:p w14:paraId="5B023939">
      <w:pPr>
        <w:spacing w:line="480" w:lineRule="auto"/>
        <w:ind w:firstLine="48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注：投标人参加本次采购活动时，提供虚假监狱企业</w:t>
      </w:r>
      <w:r>
        <w:rPr>
          <w:rFonts w:hint="eastAsia" w:ascii="宋体" w:hAnsi="宋体" w:eastAsia="宋体" w:cs="宋体"/>
          <w:b/>
          <w:bCs/>
          <w:color w:val="000000"/>
          <w:sz w:val="24"/>
          <w:szCs w:val="24"/>
          <w:lang w:val="en-US" w:eastAsia="zh-CN"/>
        </w:rPr>
        <w:t>证明资料</w:t>
      </w:r>
      <w:r>
        <w:rPr>
          <w:rFonts w:hint="eastAsia" w:ascii="宋体" w:hAnsi="宋体" w:eastAsia="宋体" w:cs="宋体"/>
          <w:b/>
          <w:bCs/>
          <w:color w:val="000000"/>
          <w:sz w:val="24"/>
          <w:szCs w:val="24"/>
        </w:rPr>
        <w:t>的，以提供虚假材料谋取成交处理；若无此项内容可不提供此函。</w:t>
      </w:r>
    </w:p>
    <w:p w14:paraId="44D44012">
      <w:pPr>
        <w:autoSpaceDE w:val="0"/>
        <w:autoSpaceDN w:val="0"/>
        <w:spacing w:line="360" w:lineRule="auto"/>
        <w:ind w:firstLine="640" w:firstLineChars="200"/>
        <w:rPr>
          <w:rFonts w:hint="eastAsia" w:ascii="宋体" w:hAnsi="宋体" w:cs="宋体"/>
          <w:color w:val="000000"/>
          <w:sz w:val="32"/>
          <w:lang w:val="zh-CN"/>
        </w:rPr>
      </w:pPr>
    </w:p>
    <w:p w14:paraId="0E773BFD">
      <w:pPr>
        <w:pStyle w:val="2"/>
        <w:spacing w:line="360" w:lineRule="auto"/>
        <w:jc w:val="left"/>
        <w:outlineLvl w:val="1"/>
        <w:rPr>
          <w:rFonts w:hint="eastAsia" w:ascii="宋体" w:hAnsi="宋体" w:cs="宋体"/>
          <w:color w:val="000000"/>
        </w:rPr>
      </w:pPr>
      <w:r>
        <w:rPr>
          <w:rFonts w:hint="eastAsia" w:ascii="宋体" w:hAnsi="宋体" w:cs="宋体"/>
          <w:color w:val="000000"/>
          <w:lang w:val="zh-CN"/>
        </w:rPr>
        <w:br w:type="page"/>
      </w:r>
      <w:bookmarkEnd w:id="97"/>
      <w:bookmarkStart w:id="102" w:name="_Toc743"/>
      <w:bookmarkStart w:id="103" w:name="_Toc24000"/>
      <w:r>
        <w:rPr>
          <w:rFonts w:hint="eastAsia" w:ascii="宋体" w:hAnsi="宋体" w:cs="宋体"/>
          <w:color w:val="000000"/>
          <w:sz w:val="30"/>
          <w:szCs w:val="30"/>
        </w:rPr>
        <w:t>（1</w:t>
      </w:r>
      <w:r>
        <w:rPr>
          <w:rFonts w:hint="eastAsia" w:ascii="宋体" w:hAnsi="宋体" w:cs="宋体"/>
          <w:color w:val="000000"/>
          <w:sz w:val="30"/>
          <w:szCs w:val="30"/>
          <w:lang w:val="en-US" w:eastAsia="zh-CN"/>
        </w:rPr>
        <w:t>5</w:t>
      </w:r>
      <w:r>
        <w:rPr>
          <w:rFonts w:hint="eastAsia" w:ascii="宋体" w:hAnsi="宋体" w:cs="宋体"/>
          <w:color w:val="000000"/>
          <w:sz w:val="30"/>
          <w:szCs w:val="30"/>
        </w:rPr>
        <w:t>）</w:t>
      </w:r>
      <w:r>
        <w:rPr>
          <w:rFonts w:hint="eastAsia" w:ascii="宋体" w:hAnsi="宋体" w:cs="宋体"/>
          <w:color w:val="000000"/>
          <w:sz w:val="30"/>
          <w:szCs w:val="30"/>
          <w:lang w:val="zh-CN"/>
        </w:rPr>
        <w:t>供应商认为在其他方面有必要说明的事项</w:t>
      </w:r>
      <w:bookmarkEnd w:id="102"/>
      <w:bookmarkEnd w:id="103"/>
    </w:p>
    <w:p w14:paraId="3C7067CE">
      <w:pPr>
        <w:autoSpaceDE w:val="0"/>
        <w:autoSpaceDN w:val="0"/>
        <w:spacing w:line="360" w:lineRule="auto"/>
        <w:rPr>
          <w:rFonts w:hint="eastAsia" w:ascii="宋体" w:hAnsi="宋体" w:cs="宋体"/>
          <w:color w:val="000000"/>
          <w:kern w:val="0"/>
          <w:sz w:val="28"/>
          <w:szCs w:val="28"/>
          <w:lang w:val="zh-CN"/>
        </w:rPr>
      </w:pPr>
    </w:p>
    <w:p w14:paraId="4EF1B30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供应商认为在其他方面有必要说明的事项</w:t>
      </w:r>
    </w:p>
    <w:p w14:paraId="3F7E5EFE">
      <w:pPr>
        <w:autoSpaceDE w:val="0"/>
        <w:autoSpaceDN w:val="0"/>
        <w:spacing w:line="360" w:lineRule="auto"/>
        <w:rPr>
          <w:rFonts w:hint="eastAsia" w:ascii="宋体" w:hAnsi="宋体" w:cs="宋体"/>
          <w:color w:val="000000"/>
          <w:lang w:val="zh-CN"/>
        </w:rPr>
      </w:pPr>
      <w:r>
        <w:rPr>
          <w:rFonts w:hint="eastAsia" w:ascii="宋体" w:hAnsi="宋体" w:cs="宋体"/>
          <w:color w:val="000000"/>
          <w:lang w:val="zh-CN"/>
        </w:rPr>
        <w:t>格式自定</w:t>
      </w:r>
    </w:p>
    <w:p w14:paraId="6E608692">
      <w:pPr>
        <w:pStyle w:val="5"/>
        <w:spacing w:line="360" w:lineRule="exact"/>
        <w:jc w:val="center"/>
        <w:rPr>
          <w:rFonts w:hint="eastAsia"/>
        </w:rPr>
      </w:pPr>
    </w:p>
    <w:p w14:paraId="37BBFE2F">
      <w:pPr>
        <w:spacing w:line="440" w:lineRule="exact"/>
        <w:jc w:val="center"/>
        <w:rPr>
          <w:rFonts w:hint="eastAsia"/>
        </w:rPr>
        <w:sectPr>
          <w:pgSz w:w="11907" w:h="16840"/>
          <w:pgMar w:top="1440" w:right="1287" w:bottom="1440" w:left="1797" w:header="851" w:footer="992" w:gutter="0"/>
          <w:pgNumType w:fmt="decimal"/>
          <w:cols w:space="720" w:num="1"/>
          <w:titlePg/>
          <w:docGrid w:linePitch="312" w:charSpace="0"/>
        </w:sectPr>
      </w:pPr>
    </w:p>
    <w:p w14:paraId="72A8EC52">
      <w:pPr>
        <w:jc w:val="center"/>
        <w:rPr>
          <w:rFonts w:hint="eastAsia" w:ascii="宋体" w:hAnsi="宋体"/>
          <w:b/>
          <w:sz w:val="44"/>
          <w:szCs w:val="44"/>
        </w:rPr>
      </w:pPr>
    </w:p>
    <w:p w14:paraId="0BA2C5FF">
      <w:pPr>
        <w:jc w:val="center"/>
        <w:rPr>
          <w:rFonts w:hint="eastAsia" w:ascii="宋体" w:hAnsi="宋体"/>
          <w:b/>
          <w:sz w:val="44"/>
          <w:szCs w:val="44"/>
        </w:rPr>
      </w:pPr>
    </w:p>
    <w:p w14:paraId="62745BD6">
      <w:pPr>
        <w:jc w:val="center"/>
        <w:rPr>
          <w:rFonts w:hint="eastAsia" w:ascii="宋体" w:hAnsi="宋体"/>
          <w:b/>
          <w:sz w:val="44"/>
          <w:szCs w:val="44"/>
        </w:rPr>
      </w:pPr>
    </w:p>
    <w:p w14:paraId="08FA15E6">
      <w:pPr>
        <w:jc w:val="center"/>
        <w:rPr>
          <w:rFonts w:hint="eastAsia" w:ascii="宋体" w:hAnsi="宋体"/>
          <w:b/>
          <w:sz w:val="44"/>
          <w:szCs w:val="44"/>
        </w:rPr>
      </w:pPr>
    </w:p>
    <w:p w14:paraId="2091E53D">
      <w:pPr>
        <w:jc w:val="center"/>
        <w:rPr>
          <w:rFonts w:hint="eastAsia" w:ascii="宋体" w:hAnsi="宋体"/>
          <w:b/>
          <w:sz w:val="44"/>
          <w:szCs w:val="44"/>
        </w:rPr>
      </w:pPr>
    </w:p>
    <w:p w14:paraId="6B963042">
      <w:pPr>
        <w:jc w:val="center"/>
        <w:rPr>
          <w:rFonts w:hint="eastAsia" w:ascii="宋体" w:hAnsi="宋体"/>
          <w:b/>
          <w:sz w:val="44"/>
          <w:szCs w:val="44"/>
        </w:rPr>
      </w:pPr>
    </w:p>
    <w:p w14:paraId="32353203">
      <w:pPr>
        <w:jc w:val="center"/>
        <w:rPr>
          <w:rFonts w:hint="eastAsia" w:ascii="宋体" w:hAnsi="宋体"/>
          <w:b/>
          <w:sz w:val="44"/>
          <w:szCs w:val="44"/>
        </w:rPr>
      </w:pPr>
    </w:p>
    <w:p w14:paraId="29D01AC7">
      <w:pPr>
        <w:jc w:val="center"/>
        <w:rPr>
          <w:rFonts w:hint="eastAsia" w:ascii="宋体" w:hAnsi="宋体"/>
          <w:b/>
          <w:sz w:val="44"/>
          <w:szCs w:val="44"/>
        </w:rPr>
      </w:pPr>
    </w:p>
    <w:p w14:paraId="78C325C1">
      <w:pPr>
        <w:jc w:val="center"/>
        <w:rPr>
          <w:rFonts w:hint="default" w:ascii="宋体" w:hAnsi="宋体"/>
          <w:b/>
          <w:sz w:val="44"/>
          <w:szCs w:val="44"/>
          <w:lang w:val="en-US"/>
        </w:rPr>
      </w:pPr>
      <w:r>
        <w:rPr>
          <w:rFonts w:hint="eastAsia" w:ascii="宋体" w:hAnsi="宋体"/>
          <w:b/>
          <w:sz w:val="44"/>
          <w:szCs w:val="44"/>
        </w:rPr>
        <w:t>第</w:t>
      </w:r>
      <w:r>
        <w:rPr>
          <w:rFonts w:hint="eastAsia" w:ascii="宋体" w:hAnsi="宋体"/>
          <w:b/>
          <w:sz w:val="44"/>
          <w:szCs w:val="44"/>
          <w:lang w:val="en-US" w:eastAsia="zh-CN"/>
        </w:rPr>
        <w:t>六</w:t>
      </w:r>
      <w:r>
        <w:rPr>
          <w:rFonts w:hint="eastAsia" w:ascii="宋体" w:hAnsi="宋体"/>
          <w:b/>
          <w:sz w:val="44"/>
          <w:szCs w:val="44"/>
        </w:rPr>
        <w:t xml:space="preserve">章  </w:t>
      </w:r>
      <w:r>
        <w:rPr>
          <w:rFonts w:hint="eastAsia" w:ascii="宋体" w:hAnsi="宋体"/>
          <w:b/>
          <w:sz w:val="44"/>
          <w:szCs w:val="44"/>
          <w:lang w:val="en-US" w:eastAsia="zh-CN"/>
        </w:rPr>
        <w:t>合同文本</w:t>
      </w:r>
    </w:p>
    <w:p w14:paraId="1DE7A24C">
      <w:pPr>
        <w:autoSpaceDE w:val="0"/>
        <w:autoSpaceDN w:val="0"/>
        <w:spacing w:line="360" w:lineRule="auto"/>
        <w:jc w:val="center"/>
        <w:rPr>
          <w:rFonts w:hint="eastAsia"/>
        </w:rPr>
      </w:pPr>
      <w:r>
        <w:rPr>
          <w:rFonts w:hint="eastAsia"/>
        </w:rPr>
        <w:br w:type="page"/>
      </w:r>
    </w:p>
    <w:p w14:paraId="6F4086D7">
      <w:pPr>
        <w:autoSpaceDE w:val="0"/>
        <w:autoSpaceDN w:val="0"/>
        <w:spacing w:line="360" w:lineRule="auto"/>
        <w:jc w:val="center"/>
        <w:rPr>
          <w:rFonts w:hint="eastAsia"/>
        </w:rPr>
      </w:pPr>
    </w:p>
    <w:p w14:paraId="19CA5BA2">
      <w:pPr>
        <w:autoSpaceDE w:val="0"/>
        <w:autoSpaceDN w:val="0"/>
        <w:spacing w:line="360" w:lineRule="auto"/>
        <w:jc w:val="center"/>
        <w:rPr>
          <w:rFonts w:hint="eastAsia"/>
        </w:rPr>
      </w:pPr>
    </w:p>
    <w:p w14:paraId="3B4004CE">
      <w:pPr>
        <w:autoSpaceDE w:val="0"/>
        <w:autoSpaceDN w:val="0"/>
        <w:spacing w:line="360" w:lineRule="auto"/>
        <w:jc w:val="center"/>
        <w:rPr>
          <w:rFonts w:hint="eastAsia"/>
        </w:rPr>
      </w:pPr>
    </w:p>
    <w:p w14:paraId="538E5AE6">
      <w:pPr>
        <w:autoSpaceDE w:val="0"/>
        <w:autoSpaceDN w:val="0"/>
        <w:spacing w:line="360" w:lineRule="auto"/>
        <w:jc w:val="center"/>
        <w:rPr>
          <w:rFonts w:hint="eastAsia"/>
        </w:rPr>
      </w:pPr>
    </w:p>
    <w:p w14:paraId="228DAE89">
      <w:pPr>
        <w:autoSpaceDE w:val="0"/>
        <w:autoSpaceDN w:val="0"/>
        <w:spacing w:line="360" w:lineRule="auto"/>
        <w:jc w:val="center"/>
        <w:rPr>
          <w:rFonts w:hint="eastAsia"/>
        </w:rPr>
      </w:pPr>
    </w:p>
    <w:p w14:paraId="01BE58F9">
      <w:pPr>
        <w:autoSpaceDE w:val="0"/>
        <w:autoSpaceDN w:val="0"/>
        <w:spacing w:line="360" w:lineRule="auto"/>
        <w:jc w:val="center"/>
        <w:rPr>
          <w:rFonts w:hint="eastAsia"/>
        </w:rPr>
      </w:pPr>
    </w:p>
    <w:p w14:paraId="2574322A">
      <w:pPr>
        <w:autoSpaceDE w:val="0"/>
        <w:autoSpaceDN w:val="0"/>
        <w:spacing w:line="360" w:lineRule="auto"/>
        <w:jc w:val="center"/>
        <w:rPr>
          <w:rFonts w:hint="eastAsia"/>
        </w:rPr>
      </w:pPr>
    </w:p>
    <w:p w14:paraId="59754E1E">
      <w:pPr>
        <w:autoSpaceDE w:val="0"/>
        <w:autoSpaceDN w:val="0"/>
        <w:spacing w:line="360" w:lineRule="auto"/>
        <w:jc w:val="center"/>
        <w:rPr>
          <w:rFonts w:ascii="宋体"/>
          <w:b/>
          <w:bCs/>
          <w:sz w:val="48"/>
          <w:szCs w:val="48"/>
          <w:highlight w:val="none"/>
        </w:rPr>
      </w:pPr>
      <w:r>
        <w:rPr>
          <w:rFonts w:hint="eastAsia" w:ascii="宋体" w:hAnsi="宋体" w:cs="宋体"/>
          <w:b/>
          <w:bCs/>
          <w:sz w:val="48"/>
          <w:szCs w:val="48"/>
          <w:highlight w:val="none"/>
          <w:lang w:val="zh-CN"/>
        </w:rPr>
        <w:t>项目合同书</w:t>
      </w:r>
    </w:p>
    <w:p w14:paraId="1DA438A8">
      <w:pPr>
        <w:spacing w:line="360" w:lineRule="auto"/>
        <w:jc w:val="center"/>
        <w:rPr>
          <w:rFonts w:hint="default" w:ascii="宋体" w:eastAsia="宋体"/>
          <w:sz w:val="24"/>
          <w:highlight w:val="none"/>
          <w:lang w:val="en-US" w:eastAsia="zh-CN"/>
        </w:rPr>
      </w:pPr>
      <w:r>
        <w:rPr>
          <w:rFonts w:hint="eastAsia" w:ascii="宋体"/>
          <w:sz w:val="24"/>
          <w:highlight w:val="none"/>
          <w:lang w:val="en-US" w:eastAsia="zh-CN"/>
        </w:rPr>
        <w:t>注：此合同模板仅供参考，具体以双方最终签订为准</w:t>
      </w:r>
    </w:p>
    <w:p w14:paraId="058F2D1B">
      <w:pPr>
        <w:spacing w:line="360" w:lineRule="auto"/>
        <w:jc w:val="left"/>
        <w:rPr>
          <w:rFonts w:ascii="宋体"/>
          <w:sz w:val="24"/>
          <w:highlight w:val="none"/>
        </w:rPr>
      </w:pPr>
    </w:p>
    <w:p w14:paraId="675FB499">
      <w:pPr>
        <w:spacing w:line="360" w:lineRule="auto"/>
        <w:jc w:val="left"/>
        <w:rPr>
          <w:rFonts w:ascii="宋体"/>
          <w:sz w:val="24"/>
          <w:highlight w:val="none"/>
        </w:rPr>
      </w:pPr>
    </w:p>
    <w:p w14:paraId="3DB56214">
      <w:pPr>
        <w:spacing w:line="360" w:lineRule="auto"/>
        <w:jc w:val="left"/>
        <w:rPr>
          <w:rFonts w:hint="eastAsia" w:ascii="宋体"/>
          <w:sz w:val="24"/>
          <w:highlight w:val="none"/>
        </w:rPr>
      </w:pPr>
    </w:p>
    <w:p w14:paraId="2273664C">
      <w:pPr>
        <w:spacing w:line="360" w:lineRule="auto"/>
        <w:jc w:val="left"/>
        <w:rPr>
          <w:rFonts w:hint="eastAsia" w:ascii="宋体"/>
          <w:sz w:val="24"/>
          <w:highlight w:val="none"/>
        </w:rPr>
      </w:pPr>
    </w:p>
    <w:p w14:paraId="5E0C5D1C">
      <w:pPr>
        <w:spacing w:line="360" w:lineRule="auto"/>
        <w:jc w:val="left"/>
        <w:rPr>
          <w:rFonts w:hint="eastAsia" w:ascii="宋体"/>
          <w:sz w:val="24"/>
          <w:highlight w:val="none"/>
        </w:rPr>
      </w:pPr>
    </w:p>
    <w:p w14:paraId="30A5374A">
      <w:pPr>
        <w:spacing w:line="360" w:lineRule="auto"/>
        <w:jc w:val="left"/>
        <w:rPr>
          <w:rFonts w:hint="eastAsia" w:ascii="宋体"/>
          <w:sz w:val="24"/>
          <w:highlight w:val="none"/>
        </w:rPr>
      </w:pPr>
    </w:p>
    <w:p w14:paraId="4B60E5FC">
      <w:pPr>
        <w:spacing w:line="360" w:lineRule="auto"/>
        <w:jc w:val="left"/>
        <w:rPr>
          <w:rFonts w:hint="eastAsia" w:ascii="宋体"/>
          <w:sz w:val="24"/>
          <w:highlight w:val="none"/>
        </w:rPr>
      </w:pPr>
    </w:p>
    <w:p w14:paraId="7AF5EF3A">
      <w:pPr>
        <w:spacing w:line="360" w:lineRule="auto"/>
        <w:jc w:val="left"/>
        <w:rPr>
          <w:rFonts w:hint="eastAsia" w:ascii="宋体"/>
          <w:sz w:val="24"/>
          <w:highlight w:val="none"/>
        </w:rPr>
      </w:pPr>
    </w:p>
    <w:p w14:paraId="30D80E60">
      <w:pPr>
        <w:spacing w:line="360" w:lineRule="auto"/>
        <w:jc w:val="left"/>
        <w:rPr>
          <w:rFonts w:hint="eastAsia" w:ascii="宋体"/>
          <w:sz w:val="24"/>
          <w:highlight w:val="none"/>
        </w:rPr>
      </w:pPr>
    </w:p>
    <w:p w14:paraId="7FAB550D">
      <w:pPr>
        <w:spacing w:line="360" w:lineRule="auto"/>
        <w:jc w:val="left"/>
        <w:rPr>
          <w:rFonts w:hint="eastAsia" w:ascii="宋体"/>
          <w:sz w:val="24"/>
          <w:highlight w:val="none"/>
        </w:rPr>
      </w:pPr>
    </w:p>
    <w:p w14:paraId="61F27DB2">
      <w:pPr>
        <w:autoSpaceDE w:val="0"/>
        <w:autoSpaceDN w:val="0"/>
        <w:spacing w:line="360" w:lineRule="auto"/>
        <w:jc w:val="left"/>
        <w:rPr>
          <w:rFonts w:hint="default" w:ascii="宋体" w:eastAsia="宋体"/>
          <w:b/>
          <w:bCs/>
          <w:sz w:val="30"/>
          <w:szCs w:val="30"/>
          <w:highlight w:val="none"/>
          <w:lang w:val="en-US" w:eastAsia="zh-CN"/>
        </w:rPr>
      </w:pPr>
      <w:r>
        <w:rPr>
          <w:rFonts w:hint="eastAsia" w:ascii="宋体" w:hAnsi="宋体" w:cs="宋体"/>
          <w:b/>
          <w:bCs/>
          <w:sz w:val="30"/>
          <w:szCs w:val="30"/>
          <w:highlight w:val="none"/>
          <w:lang w:val="zh-CN"/>
        </w:rPr>
        <w:t>采购项目编号：</w:t>
      </w:r>
      <w:r>
        <w:rPr>
          <w:rFonts w:hint="eastAsia" w:ascii="宋体" w:hAnsi="宋体" w:cs="宋体"/>
          <w:b/>
          <w:bCs/>
          <w:sz w:val="30"/>
          <w:szCs w:val="30"/>
          <w:highlight w:val="none"/>
          <w:u w:val="single"/>
          <w:lang w:eastAsia="zh-CN"/>
        </w:rPr>
        <w:t>DY2026-05-14A</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245021CD">
      <w:pPr>
        <w:autoSpaceDE w:val="0"/>
        <w:autoSpaceDN w:val="0"/>
        <w:spacing w:line="360" w:lineRule="auto"/>
        <w:ind w:left="2108" w:hanging="2108" w:hangingChars="700"/>
        <w:jc w:val="left"/>
        <w:rPr>
          <w:rFonts w:hint="eastAsia" w:ascii="宋体" w:eastAsia="宋体"/>
          <w:b/>
          <w:bCs/>
          <w:sz w:val="30"/>
          <w:szCs w:val="30"/>
          <w:highlight w:val="none"/>
          <w:lang w:eastAsia="zh-CN"/>
        </w:rPr>
      </w:pPr>
      <w:r>
        <w:rPr>
          <w:rFonts w:hint="eastAsia" w:ascii="宋体" w:hAnsi="宋体" w:cs="宋体"/>
          <w:b/>
          <w:bCs/>
          <w:sz w:val="30"/>
          <w:szCs w:val="30"/>
          <w:highlight w:val="none"/>
          <w:lang w:val="zh-CN"/>
        </w:rPr>
        <w:t>采购项目名称：</w:t>
      </w:r>
      <w:r>
        <w:rPr>
          <w:rFonts w:hint="eastAsia" w:ascii="宋体" w:hAnsi="宋体" w:cs="宋体"/>
          <w:b/>
          <w:bCs/>
          <w:sz w:val="30"/>
          <w:szCs w:val="30"/>
          <w:highlight w:val="none"/>
          <w:u w:val="single"/>
          <w:lang w:eastAsia="zh-CN"/>
        </w:rPr>
        <w:t>青海民族大学电梯维保项目</w:t>
      </w:r>
    </w:p>
    <w:p w14:paraId="6EB5A874">
      <w:pPr>
        <w:autoSpaceDE w:val="0"/>
        <w:autoSpaceDN w:val="0"/>
        <w:spacing w:line="360" w:lineRule="auto"/>
        <w:jc w:val="left"/>
        <w:rPr>
          <w:rFonts w:hint="default" w:ascii="宋体"/>
          <w:b/>
          <w:bCs/>
          <w:sz w:val="30"/>
          <w:szCs w:val="30"/>
          <w:highlight w:val="none"/>
          <w:lang w:val="en-US"/>
        </w:rPr>
      </w:pPr>
      <w:r>
        <w:rPr>
          <w:rFonts w:hint="eastAsia" w:ascii="宋体" w:hAnsi="宋体" w:cs="宋体"/>
          <w:b/>
          <w:bCs/>
          <w:sz w:val="30"/>
          <w:szCs w:val="30"/>
          <w:highlight w:val="none"/>
          <w:lang w:val="zh-CN"/>
        </w:rPr>
        <w:t>合同金额（人民币）：</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4D2E70EB">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采</w:t>
      </w:r>
      <w:r>
        <w:rPr>
          <w:rFonts w:ascii="宋体" w:hAnsi="宋体" w:cs="宋体"/>
          <w:b/>
          <w:bCs/>
          <w:sz w:val="30"/>
          <w:szCs w:val="30"/>
          <w:highlight w:val="none"/>
        </w:rPr>
        <w:t xml:space="preserve"> </w:t>
      </w:r>
      <w:r>
        <w:rPr>
          <w:rFonts w:hint="eastAsia" w:ascii="宋体" w:hAnsi="宋体" w:cs="宋体"/>
          <w:b/>
          <w:bCs/>
          <w:sz w:val="30"/>
          <w:szCs w:val="30"/>
          <w:highlight w:val="none"/>
          <w:lang w:val="zh-CN"/>
        </w:rPr>
        <w:t>购</w:t>
      </w:r>
      <w:r>
        <w:rPr>
          <w:rFonts w:ascii="宋体" w:hAnsi="宋体" w:cs="宋体"/>
          <w:b/>
          <w:bCs/>
          <w:sz w:val="30"/>
          <w:szCs w:val="30"/>
          <w:highlight w:val="none"/>
        </w:rPr>
        <w:t xml:space="preserve"> </w:t>
      </w:r>
      <w:r>
        <w:rPr>
          <w:rFonts w:hint="eastAsia" w:ascii="宋体" w:hAnsi="宋体" w:cs="宋体"/>
          <w:b/>
          <w:bCs/>
          <w:sz w:val="30"/>
          <w:szCs w:val="30"/>
          <w:highlight w:val="none"/>
          <w:lang w:val="zh-CN"/>
        </w:rPr>
        <w:t>人（甲方）：</w:t>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zh-CN"/>
        </w:rPr>
        <w:t>（盖章）</w:t>
      </w:r>
    </w:p>
    <w:p w14:paraId="5729A020">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供</w:t>
      </w:r>
      <w:r>
        <w:rPr>
          <w:rFonts w:ascii="宋体" w:hAnsi="宋体" w:cs="宋体"/>
          <w:b/>
          <w:bCs/>
          <w:sz w:val="30"/>
          <w:szCs w:val="30"/>
          <w:highlight w:val="none"/>
          <w:lang w:val="zh-CN"/>
        </w:rPr>
        <w:t xml:space="preserve"> </w:t>
      </w:r>
      <w:r>
        <w:rPr>
          <w:rFonts w:hint="eastAsia" w:ascii="宋体" w:hAnsi="宋体" w:cs="宋体"/>
          <w:b/>
          <w:bCs/>
          <w:sz w:val="30"/>
          <w:szCs w:val="30"/>
          <w:highlight w:val="none"/>
          <w:lang w:val="zh-CN"/>
        </w:rPr>
        <w:t>应</w:t>
      </w:r>
      <w:r>
        <w:rPr>
          <w:rFonts w:ascii="宋体" w:hAnsi="宋体" w:cs="宋体"/>
          <w:b/>
          <w:bCs/>
          <w:sz w:val="30"/>
          <w:szCs w:val="30"/>
          <w:highlight w:val="none"/>
          <w:lang w:val="zh-CN"/>
        </w:rPr>
        <w:t xml:space="preserve"> </w:t>
      </w:r>
      <w:r>
        <w:rPr>
          <w:rFonts w:hint="eastAsia" w:ascii="宋体" w:hAnsi="宋体" w:cs="宋体"/>
          <w:b/>
          <w:bCs/>
          <w:sz w:val="30"/>
          <w:szCs w:val="30"/>
          <w:highlight w:val="none"/>
          <w:lang w:val="zh-CN"/>
        </w:rPr>
        <w:t>商（乙方）：</w:t>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zh-CN"/>
        </w:rPr>
        <w:t>（盖章）</w:t>
      </w:r>
    </w:p>
    <w:p w14:paraId="3161057A">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采购日期：</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71AC51C8">
      <w:pPr>
        <w:spacing w:line="360" w:lineRule="auto"/>
        <w:ind w:firstLine="480"/>
        <w:rPr>
          <w:rFonts w:ascii="宋体"/>
          <w:sz w:val="24"/>
          <w:highlight w:val="none"/>
        </w:rPr>
      </w:pPr>
    </w:p>
    <w:p w14:paraId="4D55C923">
      <w:pPr>
        <w:spacing w:line="360" w:lineRule="auto"/>
        <w:ind w:firstLine="480"/>
        <w:rPr>
          <w:rFonts w:ascii="宋体"/>
          <w:sz w:val="24"/>
          <w:highlight w:val="none"/>
        </w:rPr>
      </w:pPr>
    </w:p>
    <w:p w14:paraId="3AF475E0">
      <w:pPr>
        <w:spacing w:line="360" w:lineRule="auto"/>
        <w:ind w:firstLine="480"/>
        <w:rPr>
          <w:rFonts w:ascii="宋体"/>
          <w:sz w:val="24"/>
          <w:highlight w:val="none"/>
        </w:rPr>
      </w:pPr>
    </w:p>
    <w:p w14:paraId="3021C77E">
      <w:pPr>
        <w:autoSpaceDE w:val="0"/>
        <w:autoSpaceDN w:val="0"/>
        <w:spacing w:line="360" w:lineRule="auto"/>
        <w:jc w:val="left"/>
        <w:rPr>
          <w:rFonts w:hint="eastAsia" w:ascii="宋体" w:hAnsi="宋体" w:cs="宋体"/>
          <w:b/>
          <w:bCs/>
          <w:sz w:val="28"/>
          <w:szCs w:val="28"/>
          <w:highlight w:val="none"/>
          <w:lang w:val="zh-CN"/>
        </w:rPr>
        <w:sectPr>
          <w:pgSz w:w="11906" w:h="16838"/>
          <w:pgMar w:top="1090" w:right="2009" w:bottom="1440" w:left="1077" w:header="851" w:footer="992" w:gutter="0"/>
          <w:cols w:space="720" w:num="1"/>
          <w:docGrid w:linePitch="312" w:charSpace="0"/>
        </w:sectPr>
      </w:pPr>
    </w:p>
    <w:p w14:paraId="791794FF">
      <w:pPr>
        <w:autoSpaceDE w:val="0"/>
        <w:autoSpaceDN w:val="0"/>
        <w:adjustRightInd w:val="0"/>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采</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购</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人（以下简称甲方）：</w:t>
      </w:r>
    </w:p>
    <w:p w14:paraId="023A8FAE">
      <w:pPr>
        <w:autoSpaceDE w:val="0"/>
        <w:autoSpaceDN w:val="0"/>
        <w:adjustRightInd w:val="0"/>
        <w:spacing w:line="360" w:lineRule="auto"/>
        <w:rPr>
          <w:rFonts w:hint="eastAsia" w:ascii="宋体" w:hAnsi="宋体" w:cs="宋体"/>
          <w:color w:val="000000"/>
          <w:kern w:val="0"/>
          <w:sz w:val="28"/>
          <w:szCs w:val="28"/>
        </w:rPr>
      </w:pPr>
      <w:r>
        <w:rPr>
          <w:rFonts w:hint="eastAsia" w:ascii="宋体" w:hAnsi="宋体" w:cs="宋体"/>
          <w:b/>
          <w:bCs/>
          <w:color w:val="000000"/>
          <w:kern w:val="0"/>
          <w:sz w:val="30"/>
          <w:szCs w:val="30"/>
          <w:lang w:val="zh-CN"/>
        </w:rPr>
        <w:t>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人</w:t>
      </w:r>
      <w:r>
        <w:rPr>
          <w:rFonts w:hint="eastAsia" w:ascii="宋体" w:hAnsi="宋体" w:cs="宋体"/>
          <w:b/>
          <w:bCs/>
          <w:color w:val="000000"/>
          <w:kern w:val="0"/>
          <w:sz w:val="28"/>
          <w:szCs w:val="28"/>
          <w:lang w:val="zh-CN"/>
        </w:rPr>
        <w:t>（以下简称乙方）：</w:t>
      </w:r>
    </w:p>
    <w:p w14:paraId="79CE39B7">
      <w:pPr>
        <w:pStyle w:val="15"/>
        <w:spacing w:after="0" w:line="480" w:lineRule="exact"/>
        <w:ind w:left="0" w:leftChars="0" w:firstLine="480"/>
        <w:rPr>
          <w:rFonts w:hint="eastAsia" w:ascii="宋体" w:hAnsi="宋体" w:cs="宋体"/>
          <w:color w:val="000000"/>
          <w:kern w:val="0"/>
          <w:sz w:val="24"/>
          <w:lang w:val="zh-CN"/>
        </w:rPr>
      </w:pPr>
      <w:r>
        <w:rPr>
          <w:rFonts w:hint="eastAsia" w:ascii="宋体" w:hAnsi="宋体" w:cs="宋体"/>
          <w:color w:val="000000"/>
          <w:kern w:val="0"/>
          <w:sz w:val="24"/>
          <w:lang w:val="zh-CN"/>
        </w:rPr>
        <w:t>甲、乙双方根据</w:t>
      </w:r>
      <w:r>
        <w:rPr>
          <w:rFonts w:hint="eastAsia" w:ascii="宋体" w:hAnsi="宋体" w:cs="宋体"/>
          <w:color w:val="000000"/>
          <w:kern w:val="0"/>
          <w:sz w:val="24"/>
          <w:u w:val="single"/>
        </w:rPr>
        <w:t>20xx</w:t>
      </w:r>
      <w:r>
        <w:rPr>
          <w:rFonts w:hint="eastAsia" w:ascii="宋体" w:hAnsi="宋体" w:cs="宋体"/>
          <w:color w:val="000000"/>
          <w:kern w:val="0"/>
          <w:sz w:val="24"/>
          <w:u w:val="single"/>
          <w:lang w:val="zh-CN"/>
        </w:rPr>
        <w:t>年</w:t>
      </w:r>
      <w:r>
        <w:rPr>
          <w:rFonts w:hint="eastAsia" w:ascii="宋体" w:hAnsi="宋体" w:cs="宋体"/>
          <w:color w:val="000000"/>
          <w:kern w:val="0"/>
          <w:sz w:val="24"/>
          <w:u w:val="single"/>
        </w:rPr>
        <w:t>xx</w:t>
      </w:r>
      <w:r>
        <w:rPr>
          <w:rFonts w:hint="eastAsia" w:ascii="宋体" w:hAnsi="宋体" w:cs="宋体"/>
          <w:color w:val="000000"/>
          <w:kern w:val="0"/>
          <w:sz w:val="24"/>
          <w:u w:val="single"/>
          <w:lang w:val="zh-CN"/>
        </w:rPr>
        <w:t>月</w:t>
      </w:r>
      <w:r>
        <w:rPr>
          <w:rFonts w:hint="eastAsia" w:ascii="宋体" w:hAnsi="宋体" w:cs="宋体"/>
          <w:color w:val="000000"/>
          <w:kern w:val="0"/>
          <w:sz w:val="24"/>
          <w:u w:val="single"/>
        </w:rPr>
        <w:t>x</w:t>
      </w:r>
      <w:r>
        <w:rPr>
          <w:rFonts w:hint="eastAsia" w:ascii="宋体" w:hAnsi="宋体" w:cs="宋体"/>
          <w:kern w:val="0"/>
          <w:sz w:val="24"/>
          <w:u w:val="single"/>
        </w:rPr>
        <w:t>x</w:t>
      </w:r>
      <w:r>
        <w:rPr>
          <w:rFonts w:hint="eastAsia" w:ascii="宋体" w:hAnsi="宋体" w:cs="宋体"/>
          <w:kern w:val="0"/>
          <w:sz w:val="24"/>
          <w:u w:val="single"/>
          <w:lang w:val="zh-CN"/>
        </w:rPr>
        <w:t>日，</w:t>
      </w:r>
      <w:r>
        <w:rPr>
          <w:rFonts w:hint="eastAsia" w:ascii="宋体" w:hAnsi="宋体" w:cs="宋体"/>
          <w:kern w:val="0"/>
          <w:sz w:val="24"/>
          <w:u w:val="single"/>
        </w:rPr>
        <w:t xml:space="preserve">                   </w:t>
      </w:r>
      <w:r>
        <w:rPr>
          <w:rFonts w:hint="eastAsia" w:ascii="宋体" w:hAnsi="宋体" w:cs="宋体"/>
          <w:kern w:val="0"/>
          <w:sz w:val="24"/>
          <w:u w:val="single"/>
          <w:lang w:val="zh-CN"/>
        </w:rPr>
        <w:t>,【</w:t>
      </w:r>
      <w:r>
        <w:rPr>
          <w:rFonts w:hint="eastAsia" w:ascii="宋体" w:hAnsi="宋体" w:cs="宋体"/>
          <w:kern w:val="0"/>
          <w:sz w:val="24"/>
          <w:u w:val="single"/>
        </w:rPr>
        <w:t xml:space="preserve">采购编号：               </w:t>
      </w:r>
      <w:r>
        <w:rPr>
          <w:rFonts w:hint="eastAsia" w:ascii="宋体" w:hAnsi="宋体" w:cs="宋体"/>
          <w:kern w:val="0"/>
          <w:sz w:val="24"/>
          <w:u w:val="single"/>
          <w:lang w:val="zh-CN"/>
        </w:rPr>
        <w:t>】</w:t>
      </w:r>
      <w:r>
        <w:rPr>
          <w:rFonts w:hint="eastAsia" w:ascii="宋体" w:hAnsi="宋体" w:cs="宋体"/>
          <w:color w:val="000000"/>
          <w:kern w:val="0"/>
          <w:sz w:val="24"/>
          <w:u w:val="single"/>
          <w:lang w:val="zh-CN"/>
        </w:rPr>
        <w:t>的询价通知书要求和采购代理机构出具的《</w:t>
      </w:r>
      <w:r>
        <w:rPr>
          <w:rFonts w:hint="eastAsia" w:ascii="宋体" w:hAnsi="宋体" w:cs="宋体"/>
          <w:color w:val="000000"/>
          <w:kern w:val="0"/>
          <w:sz w:val="24"/>
          <w:u w:val="single"/>
        </w:rPr>
        <w:t>成交</w:t>
      </w:r>
      <w:r>
        <w:rPr>
          <w:rFonts w:hint="eastAsia" w:ascii="宋体" w:hAnsi="宋体" w:cs="宋体"/>
          <w:color w:val="000000"/>
          <w:kern w:val="0"/>
          <w:sz w:val="24"/>
          <w:u w:val="single"/>
          <w:lang w:val="zh-CN"/>
        </w:rPr>
        <w:t>通知书》</w:t>
      </w:r>
      <w:r>
        <w:rPr>
          <w:rFonts w:hint="eastAsia" w:ascii="宋体" w:hAnsi="宋体" w:cs="宋体"/>
          <w:color w:val="000000"/>
          <w:kern w:val="0"/>
          <w:sz w:val="24"/>
          <w:lang w:val="zh-CN"/>
        </w:rPr>
        <w:t>，并经双方协商一致，签订本合同协议书。</w:t>
      </w:r>
    </w:p>
    <w:p w14:paraId="744F390B">
      <w:pPr>
        <w:autoSpaceDE w:val="0"/>
        <w:autoSpaceDN w:val="0"/>
        <w:spacing w:line="360" w:lineRule="auto"/>
        <w:rPr>
          <w:rFonts w:hint="eastAsia" w:ascii="宋体" w:hAnsi="宋体" w:cs="宋体"/>
          <w:sz w:val="24"/>
          <w:lang w:val="zh-CN"/>
        </w:rPr>
      </w:pPr>
      <w:r>
        <w:rPr>
          <w:rFonts w:hint="eastAsia" w:ascii="宋体" w:hAnsi="宋体" w:cs="宋体"/>
          <w:sz w:val="24"/>
          <w:lang w:val="zh-CN"/>
        </w:rPr>
        <w:t>一、签订本采购合同的依据</w:t>
      </w:r>
    </w:p>
    <w:p w14:paraId="727DFA6F">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本采购合同所附下列文件是构成本采购合同不可分割的部分：</w:t>
      </w:r>
    </w:p>
    <w:p w14:paraId="3F83C38D">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1.询价通知书；</w:t>
      </w:r>
    </w:p>
    <w:p w14:paraId="3F71F9EE">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2.</w:t>
      </w:r>
      <w:r>
        <w:rPr>
          <w:rFonts w:hint="eastAsia" w:ascii="宋体" w:hAnsi="宋体" w:cs="宋体"/>
          <w:color w:val="000000"/>
          <w:kern w:val="0"/>
          <w:sz w:val="24"/>
          <w:lang w:eastAsia="zh-CN"/>
        </w:rPr>
        <w:t>询价通知书</w:t>
      </w:r>
      <w:r>
        <w:rPr>
          <w:rFonts w:hint="eastAsia" w:ascii="宋体" w:hAnsi="宋体" w:cs="宋体"/>
          <w:color w:val="000000"/>
          <w:kern w:val="0"/>
          <w:sz w:val="24"/>
          <w:lang w:val="zh-CN"/>
        </w:rPr>
        <w:t>的澄清、变更公告；</w:t>
      </w:r>
    </w:p>
    <w:p w14:paraId="672DA5A4">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3.</w:t>
      </w:r>
      <w:r>
        <w:rPr>
          <w:rFonts w:hint="eastAsia" w:ascii="宋体" w:hAnsi="宋体" w:cs="宋体"/>
          <w:color w:val="000000"/>
          <w:kern w:val="0"/>
          <w:sz w:val="24"/>
        </w:rPr>
        <w:t>成交供应商</w:t>
      </w:r>
      <w:r>
        <w:rPr>
          <w:rFonts w:hint="eastAsia" w:ascii="宋体" w:hAnsi="宋体" w:cs="宋体"/>
          <w:color w:val="000000"/>
          <w:kern w:val="0"/>
          <w:sz w:val="24"/>
          <w:lang w:val="zh-CN"/>
        </w:rPr>
        <w:t>提交的响应文件；</w:t>
      </w:r>
    </w:p>
    <w:p w14:paraId="5D08CEEB">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.成交通知书；</w:t>
      </w:r>
    </w:p>
    <w:p w14:paraId="79EFECC5">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en-US" w:eastAsia="zh-CN"/>
        </w:rPr>
        <w:t>5</w:t>
      </w:r>
      <w:r>
        <w:rPr>
          <w:rFonts w:hint="eastAsia" w:ascii="宋体" w:hAnsi="宋体" w:cs="宋体"/>
          <w:color w:val="000000"/>
          <w:kern w:val="0"/>
          <w:sz w:val="24"/>
          <w:lang w:val="zh-CN"/>
        </w:rPr>
        <w:t>.履约保证金缴费证明。（</w:t>
      </w:r>
      <w:r>
        <w:rPr>
          <w:rFonts w:hint="eastAsia" w:ascii="宋体" w:hAnsi="宋体" w:cs="宋体"/>
          <w:color w:val="000000"/>
          <w:kern w:val="0"/>
          <w:sz w:val="24"/>
        </w:rPr>
        <w:t>若有</w:t>
      </w:r>
      <w:r>
        <w:rPr>
          <w:rFonts w:hint="eastAsia" w:ascii="宋体" w:hAnsi="宋体" w:cs="宋体"/>
          <w:color w:val="000000"/>
          <w:kern w:val="0"/>
          <w:sz w:val="24"/>
          <w:lang w:val="zh-CN"/>
        </w:rPr>
        <w:t>）</w:t>
      </w:r>
    </w:p>
    <w:p w14:paraId="75D92183">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.其他合同文件（</w:t>
      </w:r>
      <w:r>
        <w:rPr>
          <w:rFonts w:hint="eastAsia" w:ascii="宋体" w:hAnsi="宋体" w:cs="宋体"/>
          <w:color w:val="000000"/>
          <w:kern w:val="0"/>
          <w:sz w:val="24"/>
        </w:rPr>
        <w:t>签订合同时约定的其他附件</w:t>
      </w:r>
      <w:r>
        <w:rPr>
          <w:rFonts w:hint="eastAsia" w:ascii="宋体" w:hAnsi="宋体" w:cs="宋体"/>
          <w:color w:val="000000"/>
          <w:kern w:val="0"/>
          <w:sz w:val="24"/>
          <w:lang w:val="zh-CN"/>
        </w:rPr>
        <w:t>）。</w:t>
      </w:r>
    </w:p>
    <w:p w14:paraId="3502CA61">
      <w:pPr>
        <w:autoSpaceDE w:val="0"/>
        <w:autoSpaceDN w:val="0"/>
        <w:spacing w:line="360" w:lineRule="auto"/>
        <w:ind w:firstLine="480"/>
        <w:rPr>
          <w:rFonts w:hint="eastAsia" w:ascii="宋体" w:hAnsi="宋体" w:cs="宋体"/>
          <w:color w:val="000000"/>
          <w:kern w:val="0"/>
          <w:sz w:val="24"/>
          <w:lang w:val="zh-CN"/>
        </w:rPr>
      </w:pPr>
      <w:r>
        <w:rPr>
          <w:rFonts w:hint="eastAsia" w:ascii="宋体" w:hAnsi="宋体" w:cs="宋体"/>
          <w:color w:val="000000"/>
          <w:kern w:val="0"/>
          <w:sz w:val="24"/>
          <w:lang w:val="zh-CN"/>
        </w:rPr>
        <w:t>在合同订立及履行过程中形成的与合同有关的文件均构成合同文件组成部分，并具有同等法律效力。</w:t>
      </w:r>
    </w:p>
    <w:p w14:paraId="10B6FF52">
      <w:pPr>
        <w:autoSpaceDE w:val="0"/>
        <w:autoSpaceDN w:val="0"/>
        <w:snapToGrid w:val="0"/>
        <w:spacing w:line="360" w:lineRule="auto"/>
        <w:jc w:val="left"/>
        <w:rPr>
          <w:rFonts w:ascii="宋体"/>
          <w:color w:val="000000"/>
          <w:sz w:val="24"/>
        </w:rPr>
      </w:pPr>
      <w:r>
        <w:rPr>
          <w:rFonts w:hint="eastAsia" w:ascii="宋体"/>
          <w:color w:val="000000"/>
          <w:sz w:val="24"/>
        </w:rPr>
        <w:t xml:space="preserve">二、合同标的及金额 </w:t>
      </w:r>
    </w:p>
    <w:p w14:paraId="5B2A7F56">
      <w:pPr>
        <w:spacing w:line="360" w:lineRule="auto"/>
        <w:ind w:firstLine="470" w:firstLineChars="196"/>
        <w:rPr>
          <w:rFonts w:ascii="宋体" w:hAnsi="宋体"/>
          <w:color w:val="000000"/>
          <w:sz w:val="24"/>
        </w:rPr>
      </w:pPr>
      <w:r>
        <w:rPr>
          <w:rFonts w:hint="eastAsia" w:ascii="宋体" w:hAnsi="宋体"/>
          <w:color w:val="000000"/>
          <w:sz w:val="24"/>
        </w:rPr>
        <w:t>1、按《成交通知书》表明的成交价格成交，</w:t>
      </w:r>
      <w:r>
        <w:rPr>
          <w:rFonts w:hint="eastAsia" w:ascii="宋体" w:hAnsi="宋体" w:eastAsia="宋体" w:cs="宋体"/>
          <w:kern w:val="0"/>
          <w:sz w:val="24"/>
          <w:szCs w:val="24"/>
          <w:highlight w:val="none"/>
          <w:lang w:val="zh-CN"/>
        </w:rPr>
        <w:t>人民币</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zh-CN"/>
        </w:rPr>
        <w:t>元(大写:人民币</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zh-CN"/>
        </w:rPr>
        <w:t>)</w:t>
      </w:r>
      <w:r>
        <w:rPr>
          <w:rFonts w:hint="eastAsia" w:ascii="宋体" w:hAnsi="宋体"/>
          <w:color w:val="000000"/>
          <w:sz w:val="24"/>
        </w:rPr>
        <w:t>；</w:t>
      </w:r>
    </w:p>
    <w:p w14:paraId="56B0DC3F">
      <w:pPr>
        <w:spacing w:line="360" w:lineRule="auto"/>
        <w:ind w:firstLine="480" w:firstLineChars="200"/>
        <w:rPr>
          <w:rFonts w:hint="eastAsia" w:ascii="宋体" w:hAnsi="宋体"/>
          <w:color w:val="000000"/>
          <w:sz w:val="24"/>
          <w:u w:val="single"/>
        </w:rPr>
      </w:pPr>
      <w:r>
        <w:rPr>
          <w:rFonts w:hint="eastAsia" w:ascii="宋体" w:hAnsi="宋体"/>
          <w:color w:val="000000"/>
          <w:sz w:val="24"/>
          <w:lang w:val="en-US" w:eastAsia="zh-CN"/>
        </w:rPr>
        <w:t>2</w:t>
      </w:r>
      <w:r>
        <w:rPr>
          <w:rFonts w:hint="eastAsia" w:ascii="宋体" w:hAnsi="宋体"/>
          <w:color w:val="000000"/>
          <w:sz w:val="24"/>
        </w:rPr>
        <w:t>、本合同以人民币进行</w:t>
      </w:r>
      <w:r>
        <w:rPr>
          <w:rFonts w:hint="eastAsia" w:ascii="宋体" w:hAnsi="宋体" w:eastAsia="宋体" w:cs="Times New Roman"/>
          <w:color w:val="000000"/>
          <w:sz w:val="24"/>
        </w:rPr>
        <w:t>结算，合同总价包括：</w:t>
      </w:r>
      <w:r>
        <w:rPr>
          <w:rFonts w:hint="eastAsia" w:ascii="宋体" w:hAnsi="宋体" w:eastAsia="宋体" w:cs="Times New Roman"/>
          <w:color w:val="000000"/>
          <w:sz w:val="24"/>
          <w:lang w:val="zh-CN"/>
        </w:rPr>
        <w:t>包括服务费、保险费、售前、售中、售后服务费、招标代理服务费、税金及不可预见费等全部费用。</w:t>
      </w:r>
    </w:p>
    <w:p w14:paraId="4E37E484">
      <w:pPr>
        <w:spacing w:line="460" w:lineRule="exact"/>
        <w:ind w:firstLine="480" w:firstLineChars="200"/>
        <w:rPr>
          <w:rFonts w:ascii="宋体"/>
          <w:color w:val="000000"/>
          <w:sz w:val="24"/>
        </w:rPr>
      </w:pPr>
      <w:r>
        <w:rPr>
          <w:rFonts w:hint="eastAsia" w:ascii="宋体"/>
          <w:color w:val="000000"/>
          <w:sz w:val="24"/>
        </w:rPr>
        <w:t>乙方不得以设备、运输等费用上涨为由要求甲方另行支付其他任何费用。</w:t>
      </w:r>
    </w:p>
    <w:p w14:paraId="0F58BB0A">
      <w:pPr>
        <w:spacing w:line="480" w:lineRule="exact"/>
        <w:rPr>
          <w:rFonts w:ascii="宋体" w:hAnsi="宋体"/>
          <w:color w:val="000000"/>
          <w:sz w:val="24"/>
        </w:rPr>
      </w:pPr>
      <w:r>
        <w:rPr>
          <w:rFonts w:hint="eastAsia" w:ascii="宋体" w:hAnsi="宋体"/>
          <w:color w:val="000000"/>
          <w:sz w:val="24"/>
        </w:rPr>
        <w:t>三、质量保证</w:t>
      </w:r>
    </w:p>
    <w:p w14:paraId="13B8116B">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1、乙方所提供的服务质量、人员配备必须与</w:t>
      </w:r>
      <w:r>
        <w:rPr>
          <w:rFonts w:hint="eastAsia" w:ascii="宋体" w:hAnsi="宋体" w:eastAsia="宋体" w:cs="Times New Roman"/>
          <w:color w:val="000000"/>
          <w:sz w:val="24"/>
          <w:lang w:eastAsia="zh-CN"/>
        </w:rPr>
        <w:t>询价通知书</w:t>
      </w:r>
      <w:r>
        <w:rPr>
          <w:rFonts w:hint="eastAsia" w:ascii="宋体" w:hAnsi="宋体" w:eastAsia="宋体" w:cs="Times New Roman"/>
          <w:color w:val="000000"/>
          <w:sz w:val="24"/>
        </w:rPr>
        <w:t>、响应文件和承诺相一致。</w:t>
      </w:r>
    </w:p>
    <w:p w14:paraId="3EE68A99">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2、乙方应保证提供服务不会侵犯任何第三方的权利。</w:t>
      </w:r>
    </w:p>
    <w:p w14:paraId="480E220D">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3、</w:t>
      </w:r>
      <w:r>
        <w:rPr>
          <w:rFonts w:hint="eastAsia" w:ascii="宋体" w:hAnsi="宋体" w:eastAsia="宋体" w:cs="Times New Roman"/>
          <w:color w:val="000000"/>
          <w:sz w:val="24"/>
          <w:lang w:val="en-US" w:eastAsia="zh-CN"/>
        </w:rPr>
        <w:t>服务</w:t>
      </w:r>
      <w:r>
        <w:rPr>
          <w:rFonts w:hint="eastAsia" w:ascii="宋体" w:hAnsi="宋体" w:eastAsia="宋体" w:cs="Times New Roman"/>
          <w:color w:val="000000"/>
          <w:sz w:val="24"/>
        </w:rPr>
        <w:t>质量不低于现行国家质量标准。</w:t>
      </w:r>
    </w:p>
    <w:p w14:paraId="5BE33997">
      <w:pPr>
        <w:spacing w:line="480" w:lineRule="exact"/>
        <w:rPr>
          <w:rFonts w:ascii="宋体" w:hAnsi="宋体"/>
          <w:color w:val="000000"/>
          <w:sz w:val="24"/>
        </w:rPr>
      </w:pPr>
      <w:r>
        <w:rPr>
          <w:rFonts w:hint="eastAsia" w:ascii="宋体" w:hAnsi="宋体"/>
          <w:color w:val="000000"/>
          <w:sz w:val="24"/>
        </w:rPr>
        <w:t>四、交付和验收</w:t>
      </w:r>
    </w:p>
    <w:p w14:paraId="10DEFA4F">
      <w:pPr>
        <w:spacing w:line="380" w:lineRule="exact"/>
        <w:ind w:firstLine="482" w:firstLineChars="200"/>
        <w:rPr>
          <w:rFonts w:hint="eastAsia" w:ascii="宋体" w:hAnsi="宋体" w:eastAsia="宋体" w:cs="Times New Roman"/>
          <w:b/>
          <w:bCs/>
          <w:sz w:val="24"/>
          <w:u w:val="none"/>
          <w:lang w:eastAsia="zh-CN"/>
        </w:rPr>
      </w:pPr>
      <w:r>
        <w:rPr>
          <w:rFonts w:hint="eastAsia" w:ascii="宋体" w:hAnsi="宋体" w:eastAsia="宋体" w:cs="Times New Roman"/>
          <w:b/>
          <w:bCs/>
          <w:sz w:val="24"/>
          <w:u w:val="none"/>
        </w:rPr>
        <w:t>1、服务期：合同签订后1年</w:t>
      </w:r>
      <w:r>
        <w:rPr>
          <w:rFonts w:hint="eastAsia" w:ascii="宋体" w:hAnsi="宋体" w:eastAsia="宋体" w:cs="Times New Roman"/>
          <w:b/>
          <w:bCs/>
          <w:sz w:val="24"/>
          <w:u w:val="none"/>
          <w:lang w:eastAsia="zh-CN"/>
        </w:rPr>
        <w:t>。</w:t>
      </w:r>
    </w:p>
    <w:p w14:paraId="7BE7AF6A">
      <w:pPr>
        <w:spacing w:line="380" w:lineRule="exact"/>
        <w:ind w:firstLine="482" w:firstLineChars="200"/>
        <w:rPr>
          <w:rFonts w:hint="eastAsia" w:ascii="宋体" w:hAnsi="宋体" w:eastAsia="宋体" w:cs="Times New Roman"/>
          <w:b/>
          <w:bCs/>
          <w:sz w:val="24"/>
          <w:u w:val="none"/>
        </w:rPr>
      </w:pPr>
      <w:r>
        <w:rPr>
          <w:rFonts w:hint="eastAsia" w:ascii="宋体" w:hAnsi="宋体" w:eastAsia="宋体" w:cs="Times New Roman"/>
          <w:b/>
          <w:bCs/>
          <w:sz w:val="24"/>
          <w:u w:val="none"/>
        </w:rPr>
        <w:t xml:space="preserve"> </w:t>
      </w:r>
      <w:r>
        <w:rPr>
          <w:rFonts w:hint="eastAsia" w:ascii="宋体" w:hAnsi="宋体" w:eastAsia="宋体" w:cs="Times New Roman"/>
          <w:b/>
          <w:bCs/>
          <w:sz w:val="24"/>
          <w:u w:val="none"/>
          <w:lang w:val="en-US" w:eastAsia="zh-CN"/>
        </w:rPr>
        <w:t xml:space="preserve">  </w:t>
      </w:r>
      <w:r>
        <w:rPr>
          <w:rFonts w:hint="eastAsia" w:ascii="宋体" w:hAnsi="宋体" w:eastAsia="宋体" w:cs="Times New Roman"/>
          <w:b/>
          <w:bCs/>
          <w:sz w:val="24"/>
          <w:u w:val="none"/>
          <w:lang w:eastAsia="zh-CN"/>
        </w:rPr>
        <w:t>服务地点：青海民族大学</w:t>
      </w:r>
    </w:p>
    <w:p w14:paraId="07914DFA">
      <w:pPr>
        <w:spacing w:line="480" w:lineRule="exact"/>
        <w:ind w:firstLine="470" w:firstLineChars="196"/>
        <w:rPr>
          <w:rFonts w:ascii="宋体" w:hAnsi="宋体"/>
          <w:color w:val="000000"/>
          <w:sz w:val="24"/>
        </w:rPr>
      </w:pPr>
      <w:r>
        <w:rPr>
          <w:rFonts w:hint="eastAsia" w:ascii="宋体" w:hAnsi="宋体"/>
          <w:color w:val="000000"/>
          <w:sz w:val="24"/>
        </w:rPr>
        <w:t>2、乙方提供不符合招响应文件和本合同规定的服务，甲方有权拒绝接受。</w:t>
      </w:r>
    </w:p>
    <w:p w14:paraId="03C98A20">
      <w:pPr>
        <w:spacing w:line="480" w:lineRule="exact"/>
        <w:ind w:firstLine="470" w:firstLineChars="196"/>
        <w:rPr>
          <w:rFonts w:ascii="宋体" w:hAnsi="宋体"/>
          <w:color w:val="000000"/>
          <w:sz w:val="24"/>
        </w:rPr>
      </w:pPr>
      <w:r>
        <w:rPr>
          <w:rFonts w:hint="eastAsia" w:ascii="宋体" w:hAnsi="宋体"/>
          <w:color w:val="000000"/>
          <w:sz w:val="24"/>
        </w:rPr>
        <w:t>3、甲方在验收过程中发现乙方有违约问题，可暂缓资金结算；待违约问题解决后，方可办理资金结算事宜。</w:t>
      </w:r>
    </w:p>
    <w:p w14:paraId="44533E39">
      <w:pPr>
        <w:spacing w:line="480" w:lineRule="exact"/>
        <w:ind w:firstLine="470" w:firstLineChars="196"/>
        <w:rPr>
          <w:rFonts w:ascii="宋体" w:hAnsi="宋体"/>
          <w:color w:val="000000"/>
          <w:sz w:val="24"/>
        </w:rPr>
      </w:pPr>
      <w:r>
        <w:rPr>
          <w:rFonts w:hint="eastAsia" w:ascii="宋体" w:hAnsi="宋体"/>
          <w:color w:val="000000"/>
          <w:sz w:val="24"/>
        </w:rPr>
        <w:t>4、甲乙双方对验收有异议的，在验收后5个工作日内以书面形式向对方提出，对方应自收到书面异议后10个工作日内及时予以解决。</w:t>
      </w:r>
    </w:p>
    <w:p w14:paraId="4FB5D2A0">
      <w:pPr>
        <w:spacing w:line="480" w:lineRule="exact"/>
        <w:ind w:firstLine="470" w:firstLineChars="196"/>
        <w:rPr>
          <w:sz w:val="24"/>
          <w:lang w:val="zh-CN"/>
        </w:rPr>
      </w:pPr>
      <w:r>
        <w:rPr>
          <w:rFonts w:hint="eastAsia" w:ascii="宋体" w:hAnsi="宋体"/>
          <w:color w:val="000000"/>
          <w:sz w:val="24"/>
        </w:rPr>
        <w:t>5、乙方向甲方提供相关完税发票。</w:t>
      </w:r>
    </w:p>
    <w:p w14:paraId="7862FC46">
      <w:pPr>
        <w:autoSpaceDE w:val="0"/>
        <w:autoSpaceDN w:val="0"/>
        <w:snapToGrid w:val="0"/>
        <w:spacing w:line="460" w:lineRule="exact"/>
        <w:rPr>
          <w:rFonts w:hint="eastAsia" w:ascii="宋体"/>
          <w:color w:val="000000"/>
          <w:sz w:val="24"/>
        </w:rPr>
      </w:pPr>
      <w:r>
        <w:rPr>
          <w:rFonts w:hint="eastAsia" w:ascii="宋体"/>
          <w:color w:val="000000"/>
          <w:sz w:val="24"/>
        </w:rPr>
        <w:t>五、付款方式</w:t>
      </w:r>
    </w:p>
    <w:p w14:paraId="67429321">
      <w:pPr>
        <w:spacing w:line="440" w:lineRule="exact"/>
        <w:ind w:firstLine="482" w:firstLineChars="200"/>
        <w:rPr>
          <w:rFonts w:hint="eastAsia" w:ascii="宋体" w:hAnsi="宋体"/>
          <w:b/>
          <w:bCs/>
          <w:sz w:val="24"/>
          <w:szCs w:val="32"/>
          <w:lang w:val="en-US" w:eastAsia="zh-CN"/>
        </w:rPr>
      </w:pPr>
      <w:r>
        <w:rPr>
          <w:rFonts w:hint="eastAsia" w:ascii="宋体" w:hAnsi="宋体"/>
          <w:b/>
          <w:bCs/>
          <w:sz w:val="24"/>
          <w:szCs w:val="32"/>
          <w:lang w:val="en-US" w:eastAsia="zh-CN"/>
        </w:rPr>
        <w:t>具体内容签订合同时约定。</w:t>
      </w:r>
    </w:p>
    <w:p w14:paraId="1DAE619A">
      <w:pPr>
        <w:spacing w:line="440" w:lineRule="exact"/>
        <w:rPr>
          <w:rFonts w:ascii="宋体" w:hAnsi="宋体"/>
          <w:sz w:val="24"/>
          <w:szCs w:val="32"/>
        </w:rPr>
      </w:pPr>
      <w:r>
        <w:rPr>
          <w:rFonts w:hint="eastAsia" w:ascii="宋体" w:hAnsi="宋体"/>
          <w:sz w:val="24"/>
          <w:szCs w:val="32"/>
        </w:rPr>
        <w:t>六、合同的变更、终止与转让</w:t>
      </w:r>
    </w:p>
    <w:p w14:paraId="1A9DDE20">
      <w:pPr>
        <w:spacing w:line="440" w:lineRule="exact"/>
        <w:ind w:firstLine="470" w:firstLineChars="196"/>
        <w:rPr>
          <w:rFonts w:ascii="宋体" w:hAnsi="宋体"/>
          <w:sz w:val="24"/>
          <w:szCs w:val="32"/>
        </w:rPr>
      </w:pPr>
      <w:r>
        <w:rPr>
          <w:rFonts w:ascii="宋体" w:hAnsi="宋体"/>
          <w:sz w:val="24"/>
          <w:szCs w:val="32"/>
        </w:rPr>
        <w:t>1</w:t>
      </w:r>
      <w:r>
        <w:rPr>
          <w:rFonts w:hint="eastAsia" w:ascii="宋体" w:hAnsi="宋体"/>
          <w:sz w:val="24"/>
          <w:szCs w:val="32"/>
        </w:rPr>
        <w:t>、除《中华人民共和国政府采购法》第</w:t>
      </w:r>
      <w:r>
        <w:rPr>
          <w:rFonts w:ascii="宋体" w:hAnsi="宋体"/>
          <w:sz w:val="24"/>
          <w:szCs w:val="32"/>
        </w:rPr>
        <w:t>50</w:t>
      </w:r>
      <w:r>
        <w:rPr>
          <w:rFonts w:hint="eastAsia" w:ascii="宋体" w:hAnsi="宋体"/>
          <w:sz w:val="24"/>
          <w:szCs w:val="32"/>
        </w:rPr>
        <w:t>条规定的情形外，本合同一经签订，甲乙双方不得擅自变更、中止或终止。</w:t>
      </w:r>
    </w:p>
    <w:p w14:paraId="6FB0429E">
      <w:pPr>
        <w:spacing w:line="440" w:lineRule="exact"/>
        <w:ind w:firstLine="470" w:firstLineChars="196"/>
        <w:rPr>
          <w:rFonts w:ascii="宋体" w:hAnsi="宋体"/>
          <w:sz w:val="24"/>
          <w:szCs w:val="32"/>
        </w:rPr>
      </w:pPr>
      <w:r>
        <w:rPr>
          <w:rFonts w:ascii="宋体" w:hAnsi="宋体"/>
          <w:sz w:val="24"/>
          <w:szCs w:val="32"/>
        </w:rPr>
        <w:t>2</w:t>
      </w:r>
      <w:r>
        <w:rPr>
          <w:rFonts w:hint="eastAsia" w:ascii="宋体" w:hAnsi="宋体"/>
          <w:sz w:val="24"/>
          <w:szCs w:val="32"/>
        </w:rPr>
        <w:t>、乙方不得擅自转让其应履行的合同义务。</w:t>
      </w:r>
    </w:p>
    <w:p w14:paraId="0AF8A612">
      <w:pPr>
        <w:spacing w:line="440" w:lineRule="exact"/>
        <w:rPr>
          <w:rFonts w:hint="eastAsia" w:ascii="宋体" w:hAnsi="宋体"/>
          <w:sz w:val="24"/>
          <w:szCs w:val="32"/>
          <w:lang w:val="zh-CN"/>
        </w:rPr>
      </w:pPr>
      <w:r>
        <w:rPr>
          <w:rFonts w:hint="eastAsia" w:ascii="宋体" w:hAnsi="宋体"/>
          <w:sz w:val="24"/>
          <w:szCs w:val="32"/>
        </w:rPr>
        <w:t>七、</w:t>
      </w:r>
      <w:r>
        <w:rPr>
          <w:rFonts w:hint="eastAsia" w:ascii="宋体" w:hAnsi="宋体"/>
          <w:sz w:val="24"/>
          <w:szCs w:val="32"/>
          <w:lang w:val="zh-CN"/>
        </w:rPr>
        <w:t>违约责任</w:t>
      </w:r>
    </w:p>
    <w:p w14:paraId="76450C14">
      <w:pPr>
        <w:spacing w:line="440" w:lineRule="exact"/>
        <w:ind w:firstLine="480"/>
        <w:rPr>
          <w:rFonts w:hint="eastAsia" w:ascii="宋体" w:hAnsi="宋体"/>
          <w:sz w:val="24"/>
          <w:szCs w:val="32"/>
        </w:rPr>
      </w:pPr>
      <w:r>
        <w:rPr>
          <w:rFonts w:hint="eastAsia" w:ascii="宋体" w:hAnsi="宋体"/>
          <w:sz w:val="24"/>
          <w:szCs w:val="32"/>
        </w:rPr>
        <w:t>1、乙方所提供的产品规格、技术标准、服务等质量不合格的，应及时更换、调整；更换、调整不及时的，按逾期交货处罚；因质量问题甲方不同意接收的，质保金全额扣除，并由乙方赔偿由此引起的甲方的实际经济损失。</w:t>
      </w:r>
    </w:p>
    <w:p w14:paraId="5D39A092">
      <w:pPr>
        <w:spacing w:line="440" w:lineRule="exact"/>
        <w:ind w:firstLine="480"/>
        <w:rPr>
          <w:rFonts w:hint="eastAsia" w:ascii="宋体" w:hAnsi="宋体"/>
          <w:color w:val="auto"/>
          <w:sz w:val="24"/>
          <w:szCs w:val="32"/>
        </w:rPr>
      </w:pPr>
      <w:r>
        <w:rPr>
          <w:rFonts w:hint="eastAsia" w:ascii="宋体" w:hAnsi="宋体"/>
          <w:sz w:val="24"/>
          <w:szCs w:val="32"/>
        </w:rPr>
        <w:t>2、乙方逾期提供服务的，每</w:t>
      </w:r>
      <w:r>
        <w:rPr>
          <w:rFonts w:hint="eastAsia" w:ascii="宋体" w:hAnsi="宋体"/>
          <w:color w:val="auto"/>
          <w:sz w:val="24"/>
          <w:szCs w:val="32"/>
        </w:rPr>
        <w:t>天应向对方偿付单项工程合同价3‰的违约金，但违约金累计不得超过5%，超过30天对方有权解除合同，违约方承担因此给对方造成的经济损失 。</w:t>
      </w:r>
    </w:p>
    <w:p w14:paraId="56B074FF">
      <w:pPr>
        <w:spacing w:line="440" w:lineRule="exact"/>
        <w:ind w:firstLine="480"/>
        <w:rPr>
          <w:rFonts w:hint="eastAsia" w:ascii="宋体" w:hAnsi="宋体"/>
          <w:color w:val="auto"/>
          <w:sz w:val="24"/>
          <w:szCs w:val="32"/>
        </w:rPr>
      </w:pPr>
      <w:r>
        <w:rPr>
          <w:rFonts w:hint="eastAsia" w:ascii="宋体" w:hAnsi="宋体"/>
          <w:color w:val="auto"/>
          <w:sz w:val="24"/>
          <w:szCs w:val="32"/>
        </w:rPr>
        <w:t>3、乙方提供的产品如侵犯了第三方权益而引发纠纷或诉讼的，均由乙方负责交涉并承担全部责任。</w:t>
      </w:r>
    </w:p>
    <w:p w14:paraId="592C9CD9">
      <w:pPr>
        <w:spacing w:line="440" w:lineRule="exact"/>
        <w:ind w:firstLine="480"/>
        <w:rPr>
          <w:rFonts w:hint="eastAsia" w:ascii="宋体" w:hAnsi="宋体"/>
          <w:color w:val="auto"/>
          <w:sz w:val="24"/>
          <w:szCs w:val="32"/>
        </w:rPr>
      </w:pPr>
      <w:r>
        <w:rPr>
          <w:rFonts w:hint="eastAsia" w:ascii="宋体" w:hAnsi="宋体"/>
          <w:color w:val="auto"/>
          <w:sz w:val="24"/>
          <w:szCs w:val="32"/>
        </w:rPr>
        <w:t>4、乙方未按本合同和响应文件中规定的服务承诺提供售后服务的，乙方应按本合同合计金额的5%向甲方支付违约金。</w:t>
      </w:r>
    </w:p>
    <w:p w14:paraId="2DCD8C9A">
      <w:pPr>
        <w:spacing w:line="440" w:lineRule="exact"/>
        <w:ind w:firstLine="480"/>
        <w:rPr>
          <w:rFonts w:hint="eastAsia" w:ascii="宋体" w:hAnsi="宋体"/>
          <w:color w:val="auto"/>
          <w:sz w:val="24"/>
          <w:szCs w:val="32"/>
        </w:rPr>
      </w:pPr>
      <w:r>
        <w:rPr>
          <w:rFonts w:hint="eastAsia" w:ascii="宋体" w:hAnsi="宋体"/>
          <w:color w:val="auto"/>
          <w:sz w:val="24"/>
          <w:szCs w:val="32"/>
        </w:rPr>
        <w:t>5、乙方提供的产品在质量保证期内，因管理设计、软件功能或其他缺陷等质量原因造成项目不能落地、软件功能失效等问题，由乙方负责，费用从保证金中扣除，造成重大影响的另外按违约合同金额10%收取违约金并赔偿经济损失。</w:t>
      </w:r>
    </w:p>
    <w:p w14:paraId="71808A8C">
      <w:pPr>
        <w:spacing w:line="440" w:lineRule="exact"/>
        <w:ind w:firstLine="480"/>
        <w:rPr>
          <w:rFonts w:hint="eastAsia" w:ascii="宋体" w:hAnsi="宋体"/>
          <w:color w:val="auto"/>
          <w:sz w:val="24"/>
          <w:szCs w:val="32"/>
        </w:rPr>
      </w:pPr>
      <w:r>
        <w:rPr>
          <w:rFonts w:hint="eastAsia" w:ascii="宋体" w:hAnsi="宋体"/>
          <w:color w:val="auto"/>
          <w:sz w:val="24"/>
          <w:szCs w:val="32"/>
        </w:rPr>
        <w:t>6、其它违约行为按违约合同金额5%收取违约金并赔偿经济损失。</w:t>
      </w:r>
    </w:p>
    <w:p w14:paraId="7B1C9BE9">
      <w:pPr>
        <w:spacing w:line="440" w:lineRule="exact"/>
        <w:ind w:firstLine="480"/>
        <w:rPr>
          <w:rFonts w:hint="eastAsia" w:ascii="宋体" w:hAnsi="宋体"/>
          <w:color w:val="auto"/>
          <w:sz w:val="24"/>
          <w:szCs w:val="32"/>
        </w:rPr>
      </w:pPr>
      <w:r>
        <w:rPr>
          <w:rFonts w:hint="eastAsia" w:ascii="宋体" w:hAnsi="宋体"/>
          <w:color w:val="auto"/>
          <w:sz w:val="24"/>
          <w:szCs w:val="32"/>
        </w:rPr>
        <w:t>7、甲乙双方必须遵守本合同并执行合同中的各项规定，保证本合同的正常履行。</w:t>
      </w:r>
    </w:p>
    <w:p w14:paraId="009D3051">
      <w:pPr>
        <w:spacing w:line="440" w:lineRule="exact"/>
        <w:ind w:firstLine="480"/>
        <w:rPr>
          <w:rFonts w:hint="eastAsia" w:ascii="宋体" w:hAnsi="宋体"/>
          <w:sz w:val="24"/>
          <w:szCs w:val="32"/>
        </w:rPr>
      </w:pPr>
      <w:r>
        <w:rPr>
          <w:rFonts w:hint="eastAsia" w:ascii="宋体" w:hAnsi="宋体"/>
          <w:color w:val="auto"/>
          <w:sz w:val="24"/>
          <w:szCs w:val="32"/>
        </w:rPr>
        <w:t>8、如因乙方工作人员在履行职务过程中的疏忽、失职</w:t>
      </w:r>
      <w:r>
        <w:rPr>
          <w:rFonts w:hint="eastAsia" w:ascii="宋体" w:hAnsi="宋体"/>
          <w:sz w:val="24"/>
          <w:szCs w:val="32"/>
        </w:rPr>
        <w:t>、过错等故意或者过失原因给甲方造成损失或侵害，包括但不限于甲方本身的财产损失、由此而导致的甲方对任何第三方的法律责任等，乙方对此均应承担赔偿责任。</w:t>
      </w:r>
    </w:p>
    <w:p w14:paraId="6232166C">
      <w:pPr>
        <w:spacing w:line="440" w:lineRule="exact"/>
        <w:ind w:firstLine="480"/>
        <w:rPr>
          <w:rFonts w:hint="eastAsia" w:ascii="宋体" w:hAnsi="宋体"/>
          <w:sz w:val="24"/>
          <w:szCs w:val="32"/>
        </w:rPr>
      </w:pPr>
      <w:r>
        <w:rPr>
          <w:rFonts w:hint="eastAsia" w:ascii="宋体" w:hAnsi="宋体"/>
          <w:sz w:val="24"/>
          <w:szCs w:val="32"/>
          <w:lang w:val="zh-CN"/>
        </w:rPr>
        <w:t>七、不可抗力</w:t>
      </w:r>
    </w:p>
    <w:p w14:paraId="35E94B36">
      <w:pPr>
        <w:spacing w:line="440" w:lineRule="exact"/>
        <w:ind w:firstLine="480"/>
        <w:rPr>
          <w:rFonts w:hint="eastAsia" w:ascii="宋体" w:hAnsi="宋体"/>
          <w:color w:val="auto"/>
          <w:sz w:val="24"/>
          <w:szCs w:val="32"/>
        </w:rPr>
      </w:pPr>
      <w:r>
        <w:rPr>
          <w:rFonts w:hint="eastAsia" w:ascii="宋体" w:hAnsi="宋体"/>
          <w:sz w:val="24"/>
          <w:szCs w:val="32"/>
        </w:rPr>
        <w:t>1、在合同有效期内，任何一方因不可抗力事件导致不能履行合同，则合同履行期可延长，其延长期与</w:t>
      </w:r>
      <w:r>
        <w:rPr>
          <w:rFonts w:hint="eastAsia" w:ascii="宋体" w:hAnsi="宋体"/>
          <w:color w:val="auto"/>
          <w:sz w:val="24"/>
          <w:szCs w:val="32"/>
        </w:rPr>
        <w:t>不可抗力影响期相同。</w:t>
      </w:r>
    </w:p>
    <w:p w14:paraId="6C081AD6">
      <w:pPr>
        <w:spacing w:line="440" w:lineRule="exact"/>
        <w:ind w:firstLine="480"/>
        <w:rPr>
          <w:rFonts w:hint="eastAsia" w:ascii="宋体" w:hAnsi="宋体"/>
          <w:color w:val="auto"/>
          <w:sz w:val="24"/>
          <w:szCs w:val="32"/>
        </w:rPr>
      </w:pPr>
      <w:r>
        <w:rPr>
          <w:rFonts w:hint="eastAsia" w:ascii="宋体" w:hAnsi="宋体"/>
          <w:color w:val="auto"/>
          <w:sz w:val="24"/>
          <w:szCs w:val="32"/>
        </w:rPr>
        <w:t>2、不可抗力事件发生后，应立即通知对方，并寄送有关权威机构出具的证明。</w:t>
      </w:r>
    </w:p>
    <w:p w14:paraId="08F658D2">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3、不可抗力事件延续120天以上，双方应通过友好协商，确定是否继续履行合同。</w:t>
      </w:r>
    </w:p>
    <w:p w14:paraId="0A050FCE">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4、因政府政策原因造成项目停工、终止，双方互不追责。</w:t>
      </w:r>
    </w:p>
    <w:p w14:paraId="288C98CA">
      <w:pPr>
        <w:spacing w:line="440" w:lineRule="exact"/>
        <w:ind w:firstLine="480"/>
        <w:rPr>
          <w:rFonts w:ascii="宋体" w:hAnsi="宋体"/>
          <w:color w:val="auto"/>
          <w:sz w:val="24"/>
          <w:szCs w:val="32"/>
        </w:rPr>
      </w:pPr>
      <w:r>
        <w:rPr>
          <w:rFonts w:hint="eastAsia" w:ascii="宋体" w:hAnsi="宋体"/>
          <w:color w:val="auto"/>
          <w:sz w:val="24"/>
          <w:szCs w:val="32"/>
        </w:rPr>
        <w:t>九、知识产权：详见合同通用条款</w:t>
      </w:r>
    </w:p>
    <w:p w14:paraId="736D60B9">
      <w:pPr>
        <w:spacing w:line="440" w:lineRule="exact"/>
        <w:ind w:firstLine="480"/>
        <w:rPr>
          <w:rFonts w:hint="eastAsia" w:ascii="宋体" w:hAnsi="宋体"/>
          <w:color w:val="auto"/>
          <w:sz w:val="24"/>
          <w:szCs w:val="32"/>
        </w:rPr>
      </w:pPr>
      <w:r>
        <w:rPr>
          <w:rFonts w:hint="eastAsia" w:ascii="宋体" w:hAnsi="宋体"/>
          <w:color w:val="auto"/>
          <w:sz w:val="24"/>
          <w:szCs w:val="32"/>
        </w:rPr>
        <w:t>十、其他约定：</w:t>
      </w:r>
    </w:p>
    <w:p w14:paraId="5AA84790">
      <w:pPr>
        <w:spacing w:line="440" w:lineRule="exact"/>
        <w:ind w:firstLine="787" w:firstLineChars="328"/>
        <w:rPr>
          <w:rFonts w:hint="eastAsia" w:ascii="宋体" w:hAnsi="宋体"/>
          <w:color w:val="auto"/>
          <w:sz w:val="24"/>
          <w:szCs w:val="32"/>
        </w:rPr>
      </w:pPr>
      <w:r>
        <w:rPr>
          <w:rFonts w:hint="eastAsia" w:ascii="宋体" w:hAnsi="宋体"/>
          <w:color w:val="auto"/>
          <w:sz w:val="24"/>
          <w:szCs w:val="32"/>
        </w:rPr>
        <w:t>1、甲方的权利和义务</w:t>
      </w:r>
    </w:p>
    <w:p w14:paraId="06CB8ABB">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3E9BF274">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（2）甲方有权依据双方签订的考评办法对乙方提供的服务进行定期考评。</w:t>
      </w:r>
    </w:p>
    <w:p w14:paraId="456542BB">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（3）负责检查监督乙方管理工作的实施及制度的执行情况。</w:t>
      </w:r>
    </w:p>
    <w:p w14:paraId="4B27180F">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（4）根据本合同规定，按时向乙方支付应付服务费用。</w:t>
      </w:r>
    </w:p>
    <w:p w14:paraId="28F66366">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（5）国家法律、法规所规定由甲方承担的其它责任。</w:t>
      </w:r>
    </w:p>
    <w:p w14:paraId="5739E9C3">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（6）甲方项目负责人</w:t>
      </w:r>
      <w:r>
        <w:rPr>
          <w:rFonts w:hint="eastAsia" w:ascii="宋体" w:hAnsi="宋体" w:eastAsia="宋体" w:cs="Times New Roman"/>
          <w:color w:val="auto"/>
          <w:sz w:val="24"/>
          <w:szCs w:val="32"/>
          <w:u w:val="single"/>
        </w:rPr>
        <w:t xml:space="preserve">       </w:t>
      </w:r>
      <w:r>
        <w:rPr>
          <w:rFonts w:hint="eastAsia" w:ascii="宋体" w:hAnsi="宋体" w:eastAsia="宋体" w:cs="Times New Roman"/>
          <w:color w:val="auto"/>
          <w:sz w:val="24"/>
          <w:szCs w:val="32"/>
        </w:rPr>
        <w:t>，现场负责人</w:t>
      </w:r>
      <w:r>
        <w:rPr>
          <w:rFonts w:hint="eastAsia" w:ascii="宋体" w:hAnsi="宋体" w:eastAsia="宋体" w:cs="Times New Roman"/>
          <w:color w:val="auto"/>
          <w:sz w:val="24"/>
          <w:szCs w:val="32"/>
          <w:u w:val="single"/>
        </w:rPr>
        <w:t xml:space="preserve">       </w:t>
      </w:r>
      <w:r>
        <w:rPr>
          <w:rFonts w:hint="eastAsia" w:ascii="宋体" w:hAnsi="宋体" w:eastAsia="宋体" w:cs="Times New Roman"/>
          <w:color w:val="auto"/>
          <w:sz w:val="24"/>
          <w:szCs w:val="32"/>
        </w:rPr>
        <w:t xml:space="preserve"> 。</w:t>
      </w:r>
    </w:p>
    <w:p w14:paraId="332A6E47">
      <w:pPr>
        <w:spacing w:line="440" w:lineRule="exact"/>
        <w:ind w:firstLine="480"/>
        <w:rPr>
          <w:rFonts w:hint="eastAsia" w:ascii="宋体" w:hAnsi="宋体"/>
          <w:color w:val="auto"/>
          <w:sz w:val="24"/>
          <w:szCs w:val="32"/>
        </w:rPr>
      </w:pPr>
      <w:r>
        <w:rPr>
          <w:rFonts w:hint="eastAsia" w:ascii="宋体" w:hAnsi="宋体"/>
          <w:color w:val="auto"/>
          <w:sz w:val="24"/>
          <w:szCs w:val="32"/>
        </w:rPr>
        <w:t>2、乙方的权利和义务</w:t>
      </w:r>
    </w:p>
    <w:p w14:paraId="3DEA534A">
      <w:pPr>
        <w:spacing w:line="440" w:lineRule="exact"/>
        <w:ind w:firstLine="480"/>
        <w:rPr>
          <w:rFonts w:hint="eastAsia" w:ascii="宋体" w:hAnsi="宋体"/>
          <w:color w:val="auto"/>
          <w:sz w:val="24"/>
          <w:szCs w:val="32"/>
        </w:rPr>
      </w:pPr>
      <w:r>
        <w:rPr>
          <w:rFonts w:hint="eastAsia" w:ascii="宋体" w:hAnsi="宋体"/>
          <w:color w:val="auto"/>
          <w:sz w:val="24"/>
          <w:szCs w:val="32"/>
        </w:rPr>
        <w:t>（1）对本合同规定的委托服务范围内的项目享有管理权及服务义务。</w:t>
      </w:r>
    </w:p>
    <w:p w14:paraId="421917D3">
      <w:pPr>
        <w:spacing w:line="440" w:lineRule="exact"/>
        <w:ind w:firstLine="480"/>
        <w:rPr>
          <w:rFonts w:hint="eastAsia" w:ascii="宋体" w:hAnsi="宋体"/>
          <w:color w:val="auto"/>
          <w:sz w:val="24"/>
          <w:szCs w:val="32"/>
        </w:rPr>
      </w:pPr>
      <w:r>
        <w:rPr>
          <w:rFonts w:hint="eastAsia" w:ascii="宋体" w:hAnsi="宋体"/>
          <w:color w:val="auto"/>
          <w:sz w:val="24"/>
          <w:szCs w:val="32"/>
        </w:rPr>
        <w:t>（2）根据本合同的规定向甲方收取相关服务费用，并有权在本项目管理范围内管理及合理使用。</w:t>
      </w:r>
    </w:p>
    <w:p w14:paraId="40077544">
      <w:pPr>
        <w:spacing w:line="440" w:lineRule="exact"/>
        <w:ind w:firstLine="480"/>
        <w:rPr>
          <w:rFonts w:hint="eastAsia" w:ascii="宋体" w:hAnsi="宋体"/>
          <w:color w:val="auto"/>
          <w:sz w:val="24"/>
          <w:szCs w:val="32"/>
        </w:rPr>
      </w:pPr>
      <w:r>
        <w:rPr>
          <w:rFonts w:hint="eastAsia" w:ascii="宋体" w:hAnsi="宋体"/>
          <w:color w:val="auto"/>
          <w:sz w:val="24"/>
          <w:szCs w:val="32"/>
        </w:rPr>
        <w:t>（3）及时向甲方通告本项目服务范围内有关服务的重大事项，及时配合处理投诉。</w:t>
      </w:r>
    </w:p>
    <w:p w14:paraId="6D2CDA22">
      <w:pPr>
        <w:spacing w:line="440" w:lineRule="exact"/>
        <w:ind w:firstLine="480"/>
        <w:rPr>
          <w:rFonts w:hint="eastAsia" w:ascii="宋体" w:hAnsi="宋体"/>
          <w:color w:val="auto"/>
          <w:sz w:val="24"/>
          <w:szCs w:val="32"/>
        </w:rPr>
      </w:pPr>
      <w:r>
        <w:rPr>
          <w:rFonts w:hint="eastAsia" w:ascii="宋体" w:hAnsi="宋体"/>
          <w:color w:val="auto"/>
          <w:sz w:val="24"/>
          <w:szCs w:val="32"/>
        </w:rPr>
        <w:t>（4）接受项目行业管理部门及政府有关部门的指导，接受甲方的监督。</w:t>
      </w:r>
    </w:p>
    <w:p w14:paraId="7C1A9CF7">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（5）国家法律、法规所规定由乙方承担的其它责任。</w:t>
      </w:r>
    </w:p>
    <w:p w14:paraId="7FE931CE">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（6）乙方项目负责人       ，现场负责人        。</w:t>
      </w:r>
    </w:p>
    <w:p w14:paraId="5F67E927">
      <w:pPr>
        <w:spacing w:line="440" w:lineRule="exact"/>
        <w:ind w:firstLine="480"/>
        <w:rPr>
          <w:rFonts w:ascii="宋体" w:hAnsi="宋体"/>
          <w:color w:val="auto"/>
          <w:sz w:val="24"/>
          <w:szCs w:val="32"/>
        </w:rPr>
      </w:pPr>
      <w:r>
        <w:rPr>
          <w:rFonts w:hint="eastAsia" w:ascii="宋体" w:hAnsi="宋体"/>
          <w:color w:val="auto"/>
          <w:sz w:val="24"/>
          <w:szCs w:val="32"/>
        </w:rPr>
        <w:t>十一、合同争议解决</w:t>
      </w:r>
    </w:p>
    <w:p w14:paraId="03B715A4">
      <w:pPr>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、因服务质量问题发生争议的，应邀请国家认可的质量检测机构进行鉴定。产品符合标准的，鉴定费由甲方承担；服务不符合标准的，鉴定费由乙方承担。</w:t>
      </w:r>
    </w:p>
    <w:p w14:paraId="0BB8E205">
      <w:pPr>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、因履行本合同引起的或与本合同有关的争议，甲乙双方应首先通过友好协商解决，如果协商不能解决，可向甲方所在地人民法院提起诉讼。</w:t>
      </w:r>
    </w:p>
    <w:p w14:paraId="1054BC68">
      <w:pPr>
        <w:spacing w:line="440" w:lineRule="exact"/>
        <w:ind w:firstLine="480"/>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、诉讼期间，本合同继续履行。</w:t>
      </w:r>
    </w:p>
    <w:p w14:paraId="4949740D">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十二、合同生效及其它</w:t>
      </w:r>
      <w:r>
        <w:rPr>
          <w:rFonts w:hint="eastAsia" w:ascii="宋体" w:hAnsi="宋体" w:cs="宋体"/>
          <w:sz w:val="24"/>
          <w:szCs w:val="32"/>
        </w:rPr>
        <w:t>：</w:t>
      </w:r>
    </w:p>
    <w:p w14:paraId="5A7D8AFB">
      <w:pPr>
        <w:autoSpaceDE w:val="0"/>
        <w:autoSpaceDN w:val="0"/>
        <w:adjustRightInd w:val="0"/>
        <w:spacing w:line="440" w:lineRule="exact"/>
        <w:ind w:firstLine="480"/>
        <w:rPr>
          <w:rFonts w:ascii="宋体" w:hAnsi="宋体"/>
          <w:sz w:val="24"/>
          <w:szCs w:val="32"/>
        </w:rPr>
      </w:pPr>
      <w:r>
        <w:rPr>
          <w:rFonts w:ascii="宋体" w:hAnsi="宋体"/>
          <w:sz w:val="24"/>
          <w:szCs w:val="32"/>
        </w:rPr>
        <w:t>1.</w:t>
      </w:r>
      <w:r>
        <w:rPr>
          <w:rFonts w:hint="eastAsia" w:ascii="宋体" w:hAnsi="宋体" w:cs="宋体"/>
          <w:sz w:val="24"/>
          <w:szCs w:val="32"/>
          <w:lang w:val="zh-CN"/>
        </w:rPr>
        <w:t>本合同一式八份，经双方</w:t>
      </w:r>
      <w:r>
        <w:rPr>
          <w:rFonts w:ascii="宋体" w:hAnsi="宋体" w:cs="宋体"/>
          <w:sz w:val="24"/>
          <w:szCs w:val="32"/>
          <w:lang w:val="zh-CN"/>
        </w:rPr>
        <w:t>法定代表人</w:t>
      </w:r>
      <w:r>
        <w:rPr>
          <w:rFonts w:hint="eastAsia" w:ascii="宋体" w:hAnsi="宋体" w:cs="宋体"/>
          <w:sz w:val="24"/>
          <w:szCs w:val="32"/>
          <w:lang w:val="zh-CN"/>
        </w:rPr>
        <w:t>或负责人</w:t>
      </w:r>
      <w:r>
        <w:rPr>
          <w:rFonts w:ascii="宋体" w:hAnsi="宋体" w:cs="宋体"/>
          <w:sz w:val="24"/>
          <w:szCs w:val="32"/>
          <w:lang w:val="zh-CN"/>
        </w:rPr>
        <w:t>或委托代理人</w:t>
      </w:r>
      <w:r>
        <w:rPr>
          <w:rFonts w:hint="eastAsia" w:ascii="宋体" w:hAnsi="宋体" w:cs="宋体"/>
          <w:sz w:val="24"/>
          <w:szCs w:val="32"/>
          <w:lang w:val="zh-CN"/>
        </w:rPr>
        <w:t>签字，并加盖公章即为生效。</w:t>
      </w:r>
    </w:p>
    <w:p w14:paraId="70AF09E3">
      <w:pPr>
        <w:autoSpaceDE w:val="0"/>
        <w:autoSpaceDN w:val="0"/>
        <w:adjustRightInd w:val="0"/>
        <w:spacing w:line="440" w:lineRule="exact"/>
        <w:ind w:firstLine="480"/>
        <w:rPr>
          <w:rFonts w:ascii="宋体" w:hAnsi="宋体"/>
          <w:sz w:val="24"/>
          <w:szCs w:val="32"/>
        </w:rPr>
      </w:pPr>
      <w:r>
        <w:rPr>
          <w:rFonts w:ascii="宋体" w:hAnsi="宋体"/>
          <w:sz w:val="24"/>
          <w:szCs w:val="32"/>
        </w:rPr>
        <w:t>2.</w:t>
      </w:r>
      <w:r>
        <w:rPr>
          <w:rFonts w:hint="eastAsia" w:ascii="宋体" w:hAnsi="宋体" w:cs="宋体"/>
          <w:sz w:val="24"/>
          <w:szCs w:val="32"/>
          <w:lang w:val="zh-CN"/>
        </w:rPr>
        <w:t>本合同未尽事宜，按合同法有关规定处理。</w:t>
      </w:r>
    </w:p>
    <w:p w14:paraId="42A4E919">
      <w:pPr>
        <w:spacing w:line="440" w:lineRule="exact"/>
        <w:ind w:firstLine="470" w:firstLineChars="196"/>
        <w:rPr>
          <w:rFonts w:ascii="宋体" w:hAnsi="宋体"/>
          <w:sz w:val="24"/>
          <w:szCs w:val="32"/>
        </w:rPr>
      </w:pPr>
    </w:p>
    <w:p w14:paraId="166F5D73">
      <w:pPr>
        <w:autoSpaceDE w:val="0"/>
        <w:autoSpaceDN w:val="0"/>
        <w:adjustRightInd w:val="0"/>
        <w:spacing w:line="440" w:lineRule="exact"/>
        <w:ind w:firstLine="480"/>
        <w:rPr>
          <w:rFonts w:ascii="宋体" w:hAnsi="宋体" w:cs="宋体"/>
          <w:sz w:val="24"/>
          <w:szCs w:val="32"/>
          <w:lang w:val="zh-CN"/>
        </w:rPr>
      </w:pPr>
      <w:r>
        <w:rPr>
          <w:rFonts w:hint="eastAsia" w:ascii="宋体" w:hAnsi="宋体" w:cs="宋体"/>
          <w:sz w:val="24"/>
          <w:szCs w:val="32"/>
          <w:lang w:val="zh-CN"/>
        </w:rPr>
        <w:t>甲方（盖章）：</w:t>
      </w:r>
      <w:r>
        <w:rPr>
          <w:rFonts w:ascii="宋体" w:hAnsi="宋体"/>
          <w:sz w:val="24"/>
          <w:szCs w:val="32"/>
        </w:rPr>
        <w:t xml:space="preserve">                        </w:t>
      </w:r>
      <w:r>
        <w:rPr>
          <w:rFonts w:hint="eastAsia" w:ascii="宋体" w:hAnsi="宋体" w:cs="宋体"/>
          <w:sz w:val="24"/>
          <w:szCs w:val="32"/>
          <w:lang w:val="zh-CN"/>
        </w:rPr>
        <w:t>乙方（盖章）：</w:t>
      </w:r>
    </w:p>
    <w:p w14:paraId="3DD3EEDE">
      <w:pPr>
        <w:autoSpaceDE w:val="0"/>
        <w:autoSpaceDN w:val="0"/>
        <w:adjustRightInd w:val="0"/>
        <w:spacing w:line="440" w:lineRule="exact"/>
        <w:ind w:firstLine="480"/>
        <w:rPr>
          <w:rFonts w:ascii="宋体" w:hAnsi="宋体" w:cs="宋体"/>
          <w:sz w:val="24"/>
          <w:szCs w:val="32"/>
        </w:rPr>
      </w:pPr>
      <w:r>
        <w:rPr>
          <w:rFonts w:hint="eastAsia" w:ascii="宋体" w:hAnsi="宋体" w:cs="宋体"/>
          <w:sz w:val="24"/>
          <w:szCs w:val="32"/>
          <w:lang w:val="zh-CN"/>
        </w:rPr>
        <w:t>法定代表人</w:t>
      </w:r>
      <w:r>
        <w:rPr>
          <w:rFonts w:ascii="宋体" w:hAnsi="宋体"/>
          <w:sz w:val="24"/>
          <w:szCs w:val="32"/>
        </w:rPr>
        <w:t xml:space="preserve">                            </w:t>
      </w:r>
      <w:r>
        <w:rPr>
          <w:rFonts w:hint="eastAsia" w:ascii="宋体" w:hAnsi="宋体" w:cs="宋体"/>
          <w:sz w:val="24"/>
          <w:szCs w:val="32"/>
          <w:lang w:val="zh-CN"/>
        </w:rPr>
        <w:t>法定代表人</w:t>
      </w:r>
    </w:p>
    <w:p w14:paraId="5659ABF1">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或负责人或委托代理人</w:t>
      </w:r>
      <w:r>
        <w:rPr>
          <w:rFonts w:hint="eastAsia" w:ascii="宋体" w:hAnsi="宋体" w:cs="宋体"/>
          <w:sz w:val="24"/>
          <w:szCs w:val="32"/>
        </w:rPr>
        <w:t xml:space="preserve">：                </w:t>
      </w:r>
      <w:r>
        <w:rPr>
          <w:rFonts w:hint="eastAsia" w:ascii="宋体" w:hAnsi="宋体" w:cs="宋体"/>
          <w:sz w:val="24"/>
          <w:szCs w:val="32"/>
          <w:lang w:val="zh-CN"/>
        </w:rPr>
        <w:t>或负责人或委托代理人</w:t>
      </w:r>
      <w:r>
        <w:rPr>
          <w:rFonts w:hint="eastAsia" w:ascii="宋体" w:hAnsi="宋体" w:cs="宋体"/>
          <w:sz w:val="24"/>
          <w:szCs w:val="32"/>
        </w:rPr>
        <w:t>：</w:t>
      </w:r>
    </w:p>
    <w:p w14:paraId="5C330C67">
      <w:pPr>
        <w:autoSpaceDE w:val="0"/>
        <w:autoSpaceDN w:val="0"/>
        <w:adjustRightInd w:val="0"/>
        <w:spacing w:line="440" w:lineRule="exact"/>
        <w:ind w:firstLine="480"/>
        <w:rPr>
          <w:rFonts w:ascii="宋体" w:hAnsi="宋体"/>
          <w:sz w:val="24"/>
          <w:szCs w:val="32"/>
        </w:rPr>
      </w:pPr>
      <w:r>
        <w:rPr>
          <w:rFonts w:ascii="宋体" w:hAnsi="宋体"/>
          <w:sz w:val="24"/>
          <w:szCs w:val="32"/>
        </w:rPr>
        <w:t xml:space="preserve">                                       </w:t>
      </w:r>
    </w:p>
    <w:p w14:paraId="30812D0E">
      <w:pPr>
        <w:autoSpaceDE w:val="0"/>
        <w:autoSpaceDN w:val="0"/>
        <w:adjustRightInd w:val="0"/>
        <w:spacing w:line="440" w:lineRule="exact"/>
        <w:ind w:firstLine="5160" w:firstLineChars="2150"/>
        <w:rPr>
          <w:rFonts w:ascii="宋体" w:hAnsi="宋体" w:cs="宋体"/>
          <w:sz w:val="24"/>
          <w:szCs w:val="32"/>
          <w:lang w:val="zh-CN"/>
        </w:rPr>
      </w:pPr>
      <w:r>
        <w:rPr>
          <w:rFonts w:hint="eastAsia" w:ascii="宋体" w:hAnsi="宋体" w:cs="宋体"/>
          <w:sz w:val="24"/>
          <w:szCs w:val="32"/>
          <w:lang w:val="zh-CN"/>
        </w:rPr>
        <w:t>开户银行：</w:t>
      </w:r>
      <w:r>
        <w:rPr>
          <w:rFonts w:ascii="宋体" w:hAnsi="宋体"/>
          <w:sz w:val="24"/>
          <w:szCs w:val="32"/>
        </w:rPr>
        <w:t xml:space="preserve">    </w:t>
      </w:r>
    </w:p>
    <w:p w14:paraId="4961F910">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联系电话：</w:t>
      </w:r>
      <w:r>
        <w:rPr>
          <w:rFonts w:ascii="宋体" w:hAnsi="宋体"/>
          <w:sz w:val="24"/>
          <w:szCs w:val="32"/>
        </w:rPr>
        <w:t xml:space="preserve">                             </w:t>
      </w:r>
      <w:r>
        <w:rPr>
          <w:rFonts w:hint="eastAsia" w:ascii="宋体" w:hAnsi="宋体" w:cs="宋体"/>
          <w:sz w:val="24"/>
          <w:szCs w:val="32"/>
          <w:lang w:val="zh-CN"/>
        </w:rPr>
        <w:t>账号：</w:t>
      </w:r>
      <w:r>
        <w:rPr>
          <w:rFonts w:ascii="宋体" w:hAnsi="宋体"/>
          <w:sz w:val="24"/>
          <w:szCs w:val="32"/>
        </w:rPr>
        <w:t xml:space="preserve">                          </w:t>
      </w:r>
    </w:p>
    <w:p w14:paraId="385A97F0">
      <w:pPr>
        <w:autoSpaceDE w:val="0"/>
        <w:autoSpaceDN w:val="0"/>
        <w:adjustRightInd w:val="0"/>
        <w:spacing w:line="440" w:lineRule="exact"/>
        <w:ind w:firstLine="480"/>
        <w:rPr>
          <w:rFonts w:ascii="宋体" w:hAnsi="宋体"/>
          <w:sz w:val="24"/>
          <w:szCs w:val="32"/>
        </w:rPr>
      </w:pPr>
    </w:p>
    <w:p w14:paraId="56E78873">
      <w:pPr>
        <w:autoSpaceDE w:val="0"/>
        <w:autoSpaceDN w:val="0"/>
        <w:adjustRightInd w:val="0"/>
        <w:spacing w:line="440" w:lineRule="exact"/>
        <w:ind w:firstLine="5040" w:firstLineChars="2100"/>
        <w:rPr>
          <w:rFonts w:ascii="宋体" w:hAnsi="宋体"/>
          <w:sz w:val="24"/>
          <w:szCs w:val="32"/>
        </w:rPr>
      </w:pPr>
      <w:r>
        <w:rPr>
          <w:rFonts w:hint="eastAsia" w:ascii="宋体" w:hAnsi="宋体" w:cs="宋体"/>
          <w:sz w:val="24"/>
          <w:szCs w:val="32"/>
          <w:lang w:val="zh-CN"/>
        </w:rPr>
        <w:t>联系电话：</w:t>
      </w:r>
      <w:r>
        <w:rPr>
          <w:rFonts w:ascii="宋体" w:hAnsi="宋体" w:cs="宋体"/>
          <w:sz w:val="24"/>
          <w:szCs w:val="32"/>
          <w:lang w:val="zh-CN"/>
        </w:rPr>
        <w:t xml:space="preserve"> </w:t>
      </w:r>
    </w:p>
    <w:p w14:paraId="124B028F">
      <w:pPr>
        <w:autoSpaceDE w:val="0"/>
        <w:autoSpaceDN w:val="0"/>
        <w:adjustRightInd w:val="0"/>
        <w:spacing w:line="440" w:lineRule="exact"/>
        <w:ind w:firstLine="480" w:firstLineChars="200"/>
        <w:rPr>
          <w:rFonts w:ascii="宋体" w:hAnsi="宋体"/>
          <w:sz w:val="24"/>
          <w:szCs w:val="32"/>
        </w:rPr>
      </w:pPr>
      <w:r>
        <w:rPr>
          <w:rFonts w:hint="eastAsia" w:ascii="宋体" w:hAnsi="宋体" w:cs="宋体"/>
          <w:sz w:val="24"/>
          <w:szCs w:val="32"/>
          <w:lang w:val="zh-CN"/>
        </w:rPr>
        <w:t>签约</w:t>
      </w: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0C60D44B">
      <w:pPr>
        <w:autoSpaceDE w:val="0"/>
        <w:autoSpaceDN w:val="0"/>
        <w:adjustRightInd w:val="0"/>
        <w:spacing w:line="440" w:lineRule="exact"/>
        <w:ind w:firstLine="480"/>
        <w:rPr>
          <w:rFonts w:hint="eastAsia" w:ascii="宋体" w:hAnsi="宋体" w:cs="宋体"/>
          <w:sz w:val="24"/>
          <w:szCs w:val="32"/>
          <w:lang w:val="zh-CN"/>
        </w:rPr>
      </w:pPr>
    </w:p>
    <w:p w14:paraId="5C6FA973">
      <w:pPr>
        <w:autoSpaceDE w:val="0"/>
        <w:autoSpaceDN w:val="0"/>
        <w:adjustRightInd w:val="0"/>
        <w:spacing w:line="440" w:lineRule="exact"/>
        <w:ind w:firstLine="480"/>
        <w:rPr>
          <w:rFonts w:ascii="宋体" w:hAnsi="宋体" w:cs="宋体"/>
          <w:sz w:val="24"/>
          <w:szCs w:val="32"/>
          <w:lang w:val="zh-CN"/>
        </w:rPr>
      </w:pPr>
    </w:p>
    <w:p w14:paraId="70D8C87D">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采购代理机构：</w:t>
      </w:r>
      <w:r>
        <w:rPr>
          <w:rFonts w:hint="eastAsia" w:ascii="宋体" w:hAnsi="宋体" w:cs="宋体"/>
          <w:sz w:val="24"/>
          <w:szCs w:val="32"/>
        </w:rPr>
        <w:t>青海鼎誉工程咨询有限公司</w:t>
      </w:r>
      <w:r>
        <w:rPr>
          <w:rFonts w:ascii="宋体" w:hAnsi="宋体"/>
          <w:sz w:val="24"/>
          <w:szCs w:val="32"/>
        </w:rPr>
        <w:t xml:space="preserve">    </w:t>
      </w:r>
    </w:p>
    <w:p w14:paraId="7F7EF54E">
      <w:pPr>
        <w:autoSpaceDE w:val="0"/>
        <w:autoSpaceDN w:val="0"/>
        <w:adjustRightInd w:val="0"/>
        <w:spacing w:line="440" w:lineRule="exact"/>
        <w:ind w:firstLine="480"/>
        <w:rPr>
          <w:rFonts w:ascii="宋体" w:hAnsi="宋体"/>
          <w:sz w:val="24"/>
          <w:szCs w:val="32"/>
        </w:rPr>
      </w:pPr>
      <w:r>
        <w:rPr>
          <w:rFonts w:ascii="宋体" w:hAnsi="宋体"/>
          <w:sz w:val="24"/>
          <w:szCs w:val="32"/>
        </w:rPr>
        <w:t xml:space="preserve">                    </w:t>
      </w:r>
    </w:p>
    <w:p w14:paraId="2427343A">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lang w:val="zh-CN"/>
        </w:rPr>
        <w:t>负责人或经办人：</w:t>
      </w:r>
    </w:p>
    <w:p w14:paraId="3C60FB3E">
      <w:pPr>
        <w:autoSpaceDE w:val="0"/>
        <w:autoSpaceDN w:val="0"/>
        <w:adjustRightInd w:val="0"/>
        <w:spacing w:line="440" w:lineRule="exact"/>
        <w:ind w:firstLine="480"/>
        <w:rPr>
          <w:rFonts w:hint="eastAsia" w:ascii="宋体" w:hAnsi="宋体" w:cs="宋体"/>
          <w:sz w:val="24"/>
          <w:szCs w:val="32"/>
          <w:lang w:val="zh-CN"/>
        </w:rPr>
      </w:pPr>
    </w:p>
    <w:p w14:paraId="3C220E3F">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33FEC8C5">
      <w:pPr>
        <w:pStyle w:val="2"/>
        <w:rPr>
          <w:rFonts w:hint="eastAsia"/>
        </w:rPr>
      </w:pPr>
    </w:p>
    <w:sectPr>
      <w:pgSz w:w="11907" w:h="16840"/>
      <w:pgMar w:top="1440" w:right="1287" w:bottom="1440"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方正楷体简体">
    <w:altName w:val="黑体"/>
    <w:panose1 w:val="03000509000000000000"/>
    <w:charset w:val="86"/>
    <w:family w:val="script"/>
    <w:pitch w:val="default"/>
    <w:sig w:usb0="00000001" w:usb1="080E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9F1A">
    <w:pPr>
      <w:pStyle w:val="22"/>
      <w:framePr w:wrap="around" w:vAnchor="text" w:hAnchor="margin" w:xAlign="right" w:y="1"/>
      <w:ind w:right="360"/>
      <w:jc w:val="center"/>
      <w:rPr>
        <w:rStyle w:val="3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462DA">
                          <w:pPr>
                            <w:pStyle w:val="22"/>
                            <w:rPr>
                              <w:rStyle w:val="34"/>
                            </w:rPr>
                          </w:pPr>
                          <w:r>
                            <w:fldChar w:fldCharType="begin"/>
                          </w:r>
                          <w:r>
                            <w:rPr>
                              <w:rStyle w:val="34"/>
                            </w:rPr>
                            <w:instrText xml:space="preserve">PAGE  </w:instrText>
                          </w:r>
                          <w:r>
                            <w:fldChar w:fldCharType="separate"/>
                          </w:r>
                          <w:r>
                            <w:rPr>
                              <w:rStyle w:val="34"/>
                            </w:rP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9D462DA">
                    <w:pPr>
                      <w:pStyle w:val="22"/>
                      <w:rPr>
                        <w:rStyle w:val="34"/>
                      </w:rPr>
                    </w:pPr>
                    <w:r>
                      <w:fldChar w:fldCharType="begin"/>
                    </w:r>
                    <w:r>
                      <w:rPr>
                        <w:rStyle w:val="34"/>
                      </w:rPr>
                      <w:instrText xml:space="preserve">PAGE  </w:instrText>
                    </w:r>
                    <w:r>
                      <w:fldChar w:fldCharType="separate"/>
                    </w:r>
                    <w:r>
                      <w:rPr>
                        <w:rStyle w:val="34"/>
                      </w:rPr>
                      <w:t>1</w:t>
                    </w:r>
                    <w:r>
                      <w:fldChar w:fldCharType="end"/>
                    </w:r>
                  </w:p>
                </w:txbxContent>
              </v:textbox>
            </v:shape>
          </w:pict>
        </mc:Fallback>
      </mc:AlternateContent>
    </w:r>
  </w:p>
  <w:p w14:paraId="0BC2EE7F">
    <w:pPr>
      <w:pStyle w:val="2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EF8F">
    <w:pPr>
      <w:pStyle w:val="22"/>
      <w:framePr w:wrap="around" w:vAnchor="text" w:hAnchor="margin" w:xAlign="center" w:y="1"/>
      <w:rPr>
        <w:rStyle w:val="34"/>
      </w:rPr>
    </w:pPr>
    <w:r>
      <w:fldChar w:fldCharType="begin"/>
    </w:r>
    <w:r>
      <w:rPr>
        <w:rStyle w:val="34"/>
      </w:rPr>
      <w:instrText xml:space="preserve">PAGE  </w:instrText>
    </w:r>
    <w:r>
      <w:fldChar w:fldCharType="end"/>
    </w:r>
  </w:p>
  <w:p w14:paraId="375C690E">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3889">
    <w:pPr>
      <w:pStyle w:val="2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8E15C">
                          <w:pPr>
                            <w:pStyle w:val="22"/>
                            <w:jc w:val="center"/>
                          </w:pPr>
                          <w:r>
                            <w:fldChar w:fldCharType="begin"/>
                          </w:r>
                          <w:r>
                            <w:rPr>
                              <w:rStyle w:val="34"/>
                            </w:rPr>
                            <w:instrText xml:space="preserve"> PAGE </w:instrText>
                          </w:r>
                          <w:r>
                            <w:fldChar w:fldCharType="separate"/>
                          </w:r>
                          <w:r>
                            <w:rPr>
                              <w:rStyle w:val="34"/>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578E15C">
                    <w:pPr>
                      <w:pStyle w:val="22"/>
                      <w:jc w:val="center"/>
                    </w:pPr>
                    <w:r>
                      <w:fldChar w:fldCharType="begin"/>
                    </w:r>
                    <w:r>
                      <w:rPr>
                        <w:rStyle w:val="34"/>
                      </w:rPr>
                      <w:instrText xml:space="preserve"> PAGE </w:instrText>
                    </w:r>
                    <w:r>
                      <w:fldChar w:fldCharType="separate"/>
                    </w:r>
                    <w:r>
                      <w:rPr>
                        <w:rStyle w:val="34"/>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635A">
    <w:pPr>
      <w:pStyle w:val="22"/>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705E1">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v:fill on="f" focussize="0,0"/>
              <v:stroke on="f"/>
              <v:imagedata o:title=""/>
              <o:lock v:ext="edit" aspectratio="f"/>
              <v:textbox inset="0mm,0mm,0mm,0mm" style="mso-fit-shape-to-text:t;">
                <w:txbxContent>
                  <w:p w14:paraId="5B4705E1">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D5E4">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F14F59">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UtN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bXnDlhaeDn79/OP36df35l&#10;q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v5S03gEAAL4DAAAOAAAAAAAA&#10;AAEAIAAAAB4BAABkcnMvZTJvRG9jLnhtbFBLBQYAAAAABgAGAFkBAABuBQAAAAA=&#10;">
              <v:fill on="f" focussize="0,0"/>
              <v:stroke on="f"/>
              <v:imagedata o:title=""/>
              <o:lock v:ext="edit" aspectratio="f"/>
              <v:textbox inset="0mm,0mm,0mm,0mm" style="mso-fit-shape-to-text:t;">
                <w:txbxContent>
                  <w:p w14:paraId="33F14F59">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5A5D">
    <w:pPr>
      <w:pStyle w:val="22"/>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B45F8">
                          <w:pPr>
                            <w:pStyle w:val="22"/>
                            <w:rPr>
                              <w:rStyle w:val="34"/>
                            </w:rPr>
                          </w:pPr>
                          <w:r>
                            <w:fldChar w:fldCharType="begin"/>
                          </w:r>
                          <w:r>
                            <w:rPr>
                              <w:rStyle w:val="34"/>
                            </w:rPr>
                            <w:instrText xml:space="preserve">PAGE  </w:instrText>
                          </w:r>
                          <w:r>
                            <w:fldChar w:fldCharType="separate"/>
                          </w:r>
                          <w:r>
                            <w:rPr>
                              <w:rStyle w:val="34"/>
                            </w:rPr>
                            <w:t>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00FB45F8">
                    <w:pPr>
                      <w:pStyle w:val="22"/>
                      <w:rPr>
                        <w:rStyle w:val="34"/>
                      </w:rPr>
                    </w:pPr>
                    <w:r>
                      <w:fldChar w:fldCharType="begin"/>
                    </w:r>
                    <w:r>
                      <w:rPr>
                        <w:rStyle w:val="34"/>
                      </w:rPr>
                      <w:instrText xml:space="preserve">PAGE  </w:instrText>
                    </w:r>
                    <w:r>
                      <w:fldChar w:fldCharType="separate"/>
                    </w:r>
                    <w:r>
                      <w:rPr>
                        <w:rStyle w:val="34"/>
                      </w:rP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FDCF">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DE526">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44DDE526">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69AA">
    <w:pPr>
      <w:jc w:val="both"/>
      <w:rPr>
        <w:rFonts w:hint="eastAsia" w:eastAsia="宋体"/>
        <w:sz w:val="18"/>
        <w:szCs w:val="18"/>
        <w:u w:val="single"/>
        <w:lang w:eastAsia="zh-CN"/>
      </w:rPr>
    </w:pPr>
    <w:r>
      <w:rPr>
        <w:rFonts w:hint="eastAsia"/>
        <w:sz w:val="18"/>
        <w:u w:val="single"/>
        <w:lang w:eastAsia="zh-CN"/>
      </w:rPr>
      <w:t>青海民族大学电梯维保项目</w:t>
    </w:r>
    <w:r>
      <w:rPr>
        <w:rFonts w:hint="eastAsia"/>
        <w:sz w:val="18"/>
        <w:u w:val="single"/>
        <w:lang w:val="en-US" w:eastAsia="zh-CN"/>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7EF4">
    <w:pPr>
      <w:jc w:val="both"/>
      <w:rPr>
        <w:rFonts w:hint="eastAsia" w:eastAsia="宋体"/>
        <w:sz w:val="18"/>
        <w:u w:val="single"/>
        <w:lang w:eastAsia="zh-CN"/>
      </w:rPr>
    </w:pPr>
    <w:r>
      <w:rPr>
        <w:rFonts w:hint="eastAsia"/>
        <w:sz w:val="18"/>
        <w:u w:val="single"/>
        <w:lang w:eastAsia="zh-CN"/>
      </w:rPr>
      <w:t>青海民族大学电梯维保项目</w:t>
    </w:r>
    <w:r>
      <w:rPr>
        <w:rFonts w:hint="eastAsia"/>
        <w:sz w:val="18"/>
        <w:u w:val="single"/>
        <w:lang w:val="en-US" w:eastAsia="zh-CN"/>
      </w:rPr>
      <w:t xml:space="preserve">                                                             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766A">
    <w:pPr>
      <w:ind w:left="1080" w:hanging="1080" w:hangingChars="600"/>
      <w:jc w:val="both"/>
      <w:rPr>
        <w:rFonts w:hint="default" w:eastAsia="宋体"/>
        <w:sz w:val="18"/>
        <w:u w:val="single"/>
        <w:lang w:val="en-US" w:eastAsia="zh-CN"/>
      </w:rPr>
    </w:pPr>
    <w:r>
      <w:rPr>
        <w:rFonts w:hint="eastAsia"/>
        <w:sz w:val="18"/>
        <w:u w:val="single"/>
        <w:lang w:eastAsia="zh-CN"/>
      </w:rPr>
      <w:t>青海民族大学电梯维保项目</w:t>
    </w:r>
    <w:r>
      <w:rPr>
        <w:rFonts w:hint="eastAsia"/>
        <w:sz w:val="18"/>
        <w:u w:val="single"/>
        <w:lang w:val="en-US" w:eastAsia="zh-CN"/>
      </w:rPr>
      <w:t xml:space="preserve">                    </w:t>
    </w:r>
    <w:r>
      <w:rPr>
        <w:rFonts w:hint="eastAsia"/>
        <w:sz w:val="18"/>
        <w:u w:val="single"/>
      </w:rPr>
      <w:t xml:space="preserve">    </w:t>
    </w:r>
    <w:r>
      <w:rPr>
        <w:rFonts w:hint="eastAsia"/>
        <w:sz w:val="18"/>
        <w:u w:val="single"/>
        <w:lang w:val="en-US" w:eastAsia="zh-CN"/>
      </w:rPr>
      <w:t xml:space="preserve">                                       询价通知书</w:t>
    </w:r>
  </w:p>
  <w:p w14:paraId="7C61F3BC">
    <w:pPr>
      <w:jc w:val="center"/>
      <w:rPr>
        <w:rFonts w:hint="eastAsia" w:eastAsia="宋体"/>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4156CAB3"/>
    <w:multiLevelType w:val="singleLevel"/>
    <w:tmpl w:val="4156CAB3"/>
    <w:lvl w:ilvl="0" w:tentative="0">
      <w:start w:val="1"/>
      <w:numFmt w:val="decimal"/>
      <w:suff w:val="nothing"/>
      <w:lvlText w:val="（%1）"/>
      <w:lvlJc w:val="left"/>
    </w:lvl>
  </w:abstractNum>
  <w:abstractNum w:abstractNumId="2">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3">
    <w:nsid w:val="59B11739"/>
    <w:multiLevelType w:val="singleLevel"/>
    <w:tmpl w:val="59B11739"/>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YmVmMjU3YmUwMDY1YmEzY2JhNzQ0ZTdmYzVmY2MifQ=="/>
  </w:docVars>
  <w:rsids>
    <w:rsidRoot w:val="00911F15"/>
    <w:rsid w:val="00006850"/>
    <w:rsid w:val="00026F85"/>
    <w:rsid w:val="00062EB1"/>
    <w:rsid w:val="000A3ECF"/>
    <w:rsid w:val="000D4C5F"/>
    <w:rsid w:val="001443F5"/>
    <w:rsid w:val="00144750"/>
    <w:rsid w:val="001566F5"/>
    <w:rsid w:val="001E6E53"/>
    <w:rsid w:val="001F7F00"/>
    <w:rsid w:val="00211DAA"/>
    <w:rsid w:val="00222DB9"/>
    <w:rsid w:val="0023779D"/>
    <w:rsid w:val="00267229"/>
    <w:rsid w:val="00276B44"/>
    <w:rsid w:val="00282915"/>
    <w:rsid w:val="002C0653"/>
    <w:rsid w:val="002D0504"/>
    <w:rsid w:val="00322D7A"/>
    <w:rsid w:val="00323598"/>
    <w:rsid w:val="00356E1B"/>
    <w:rsid w:val="003847EB"/>
    <w:rsid w:val="003921C4"/>
    <w:rsid w:val="003B267D"/>
    <w:rsid w:val="003F5568"/>
    <w:rsid w:val="00407EAE"/>
    <w:rsid w:val="00424FC3"/>
    <w:rsid w:val="00430EDA"/>
    <w:rsid w:val="00487071"/>
    <w:rsid w:val="0049221F"/>
    <w:rsid w:val="004E085C"/>
    <w:rsid w:val="004F3BE8"/>
    <w:rsid w:val="004F4400"/>
    <w:rsid w:val="00521FC4"/>
    <w:rsid w:val="00525687"/>
    <w:rsid w:val="005E0214"/>
    <w:rsid w:val="0063093C"/>
    <w:rsid w:val="00654470"/>
    <w:rsid w:val="00660123"/>
    <w:rsid w:val="00682BED"/>
    <w:rsid w:val="006A622D"/>
    <w:rsid w:val="0075716D"/>
    <w:rsid w:val="007A0D1F"/>
    <w:rsid w:val="007C32D5"/>
    <w:rsid w:val="008013D9"/>
    <w:rsid w:val="008212F4"/>
    <w:rsid w:val="00882A1B"/>
    <w:rsid w:val="008C7558"/>
    <w:rsid w:val="00911F15"/>
    <w:rsid w:val="009628B8"/>
    <w:rsid w:val="00A31512"/>
    <w:rsid w:val="00AA3113"/>
    <w:rsid w:val="00AA6F86"/>
    <w:rsid w:val="00AC64EF"/>
    <w:rsid w:val="00AE300B"/>
    <w:rsid w:val="00AE3286"/>
    <w:rsid w:val="00B41B07"/>
    <w:rsid w:val="00B7213C"/>
    <w:rsid w:val="00B90023"/>
    <w:rsid w:val="00BC4E07"/>
    <w:rsid w:val="00BF6C0A"/>
    <w:rsid w:val="00C16760"/>
    <w:rsid w:val="00C36193"/>
    <w:rsid w:val="00C51ADE"/>
    <w:rsid w:val="00C54600"/>
    <w:rsid w:val="00CC51D1"/>
    <w:rsid w:val="00CD4C6C"/>
    <w:rsid w:val="00CE2016"/>
    <w:rsid w:val="00CE79BB"/>
    <w:rsid w:val="00D0330D"/>
    <w:rsid w:val="00D05425"/>
    <w:rsid w:val="00DA7134"/>
    <w:rsid w:val="00DB0589"/>
    <w:rsid w:val="00DF047D"/>
    <w:rsid w:val="00DF204E"/>
    <w:rsid w:val="00E10EAC"/>
    <w:rsid w:val="00E5259F"/>
    <w:rsid w:val="00E92A11"/>
    <w:rsid w:val="00EA1365"/>
    <w:rsid w:val="00EB1F76"/>
    <w:rsid w:val="00F01D94"/>
    <w:rsid w:val="00F8473B"/>
    <w:rsid w:val="00FD1712"/>
    <w:rsid w:val="00FE21FA"/>
    <w:rsid w:val="01B96155"/>
    <w:rsid w:val="01C77772"/>
    <w:rsid w:val="01CF1530"/>
    <w:rsid w:val="01E25C06"/>
    <w:rsid w:val="02EF7DDF"/>
    <w:rsid w:val="03B61F94"/>
    <w:rsid w:val="03DB1CA1"/>
    <w:rsid w:val="047B087E"/>
    <w:rsid w:val="04993AE0"/>
    <w:rsid w:val="052B37B6"/>
    <w:rsid w:val="06185867"/>
    <w:rsid w:val="06233BF8"/>
    <w:rsid w:val="06E966ED"/>
    <w:rsid w:val="07267E44"/>
    <w:rsid w:val="077F1C00"/>
    <w:rsid w:val="07DB0566"/>
    <w:rsid w:val="09344257"/>
    <w:rsid w:val="099A2A91"/>
    <w:rsid w:val="0A4304DB"/>
    <w:rsid w:val="0B0C65C3"/>
    <w:rsid w:val="0B5A630E"/>
    <w:rsid w:val="0CED12EC"/>
    <w:rsid w:val="0D7356F7"/>
    <w:rsid w:val="0D9250AA"/>
    <w:rsid w:val="0DFE3E4F"/>
    <w:rsid w:val="0EC01A00"/>
    <w:rsid w:val="0F022A91"/>
    <w:rsid w:val="0F03204C"/>
    <w:rsid w:val="0FB73871"/>
    <w:rsid w:val="10062487"/>
    <w:rsid w:val="101A42BE"/>
    <w:rsid w:val="10C47812"/>
    <w:rsid w:val="11E76A61"/>
    <w:rsid w:val="127152F6"/>
    <w:rsid w:val="129A2F4D"/>
    <w:rsid w:val="135C4598"/>
    <w:rsid w:val="138F0B1F"/>
    <w:rsid w:val="13A7274A"/>
    <w:rsid w:val="13EE26C6"/>
    <w:rsid w:val="14344D6B"/>
    <w:rsid w:val="15364553"/>
    <w:rsid w:val="15D01933"/>
    <w:rsid w:val="160C2681"/>
    <w:rsid w:val="16B87479"/>
    <w:rsid w:val="16FC149E"/>
    <w:rsid w:val="173261C3"/>
    <w:rsid w:val="17A54E3C"/>
    <w:rsid w:val="17FF3A86"/>
    <w:rsid w:val="19612A0E"/>
    <w:rsid w:val="19B37FEE"/>
    <w:rsid w:val="1A58655E"/>
    <w:rsid w:val="1A752940"/>
    <w:rsid w:val="1A7F5449"/>
    <w:rsid w:val="1AE852E8"/>
    <w:rsid w:val="1BE7212A"/>
    <w:rsid w:val="1C6C6618"/>
    <w:rsid w:val="1D131D7C"/>
    <w:rsid w:val="1D24243C"/>
    <w:rsid w:val="1D785C55"/>
    <w:rsid w:val="1DA36C4B"/>
    <w:rsid w:val="1DC35EEC"/>
    <w:rsid w:val="1E3563DA"/>
    <w:rsid w:val="1EAB11A4"/>
    <w:rsid w:val="1F720D01"/>
    <w:rsid w:val="1F8F6602"/>
    <w:rsid w:val="1FCF0C21"/>
    <w:rsid w:val="20164CBB"/>
    <w:rsid w:val="20915D94"/>
    <w:rsid w:val="20D517D2"/>
    <w:rsid w:val="20F32F0B"/>
    <w:rsid w:val="217E0445"/>
    <w:rsid w:val="21AC10E6"/>
    <w:rsid w:val="21C35991"/>
    <w:rsid w:val="25AF4A73"/>
    <w:rsid w:val="25BF75E4"/>
    <w:rsid w:val="25EE7299"/>
    <w:rsid w:val="26112FA6"/>
    <w:rsid w:val="26153F93"/>
    <w:rsid w:val="27173B39"/>
    <w:rsid w:val="27426958"/>
    <w:rsid w:val="27A04C51"/>
    <w:rsid w:val="280B656E"/>
    <w:rsid w:val="282B5CFB"/>
    <w:rsid w:val="28BD64EF"/>
    <w:rsid w:val="28D27077"/>
    <w:rsid w:val="2A1F5361"/>
    <w:rsid w:val="2B2E47BB"/>
    <w:rsid w:val="2B606BD1"/>
    <w:rsid w:val="2BDA158D"/>
    <w:rsid w:val="2D5B20AD"/>
    <w:rsid w:val="2D937813"/>
    <w:rsid w:val="2E3D6167"/>
    <w:rsid w:val="2E8840F7"/>
    <w:rsid w:val="2E8C0475"/>
    <w:rsid w:val="2EA974BE"/>
    <w:rsid w:val="2EAB5FBC"/>
    <w:rsid w:val="2F7149DE"/>
    <w:rsid w:val="2F9652B7"/>
    <w:rsid w:val="30136908"/>
    <w:rsid w:val="30E01776"/>
    <w:rsid w:val="311D497B"/>
    <w:rsid w:val="31E02CE1"/>
    <w:rsid w:val="324413FF"/>
    <w:rsid w:val="352D1B0C"/>
    <w:rsid w:val="353834DF"/>
    <w:rsid w:val="359649C1"/>
    <w:rsid w:val="35A122AC"/>
    <w:rsid w:val="36D66552"/>
    <w:rsid w:val="378E0754"/>
    <w:rsid w:val="37BF542D"/>
    <w:rsid w:val="389F2B1C"/>
    <w:rsid w:val="39A138E9"/>
    <w:rsid w:val="3AD729B7"/>
    <w:rsid w:val="3B733D79"/>
    <w:rsid w:val="3BEE5D26"/>
    <w:rsid w:val="3C116DAF"/>
    <w:rsid w:val="3C3F2615"/>
    <w:rsid w:val="3C6D114E"/>
    <w:rsid w:val="3CE51E77"/>
    <w:rsid w:val="3D595A4A"/>
    <w:rsid w:val="3D8F41C6"/>
    <w:rsid w:val="3DD10490"/>
    <w:rsid w:val="3E417F21"/>
    <w:rsid w:val="3E6137EF"/>
    <w:rsid w:val="3ECF1C6D"/>
    <w:rsid w:val="3F3444BE"/>
    <w:rsid w:val="3F3F2985"/>
    <w:rsid w:val="3F74478F"/>
    <w:rsid w:val="3FC96736"/>
    <w:rsid w:val="40414133"/>
    <w:rsid w:val="405D2B9D"/>
    <w:rsid w:val="40D55E44"/>
    <w:rsid w:val="40D70F31"/>
    <w:rsid w:val="4138226F"/>
    <w:rsid w:val="41827EB2"/>
    <w:rsid w:val="42D43DD5"/>
    <w:rsid w:val="45675FC2"/>
    <w:rsid w:val="4594620C"/>
    <w:rsid w:val="460D33D9"/>
    <w:rsid w:val="465771B3"/>
    <w:rsid w:val="467553A8"/>
    <w:rsid w:val="46F50978"/>
    <w:rsid w:val="475D5133"/>
    <w:rsid w:val="4797760E"/>
    <w:rsid w:val="487952D7"/>
    <w:rsid w:val="4A0F6245"/>
    <w:rsid w:val="4A377876"/>
    <w:rsid w:val="4A793851"/>
    <w:rsid w:val="4B02079A"/>
    <w:rsid w:val="4B316F04"/>
    <w:rsid w:val="4B3D710C"/>
    <w:rsid w:val="4B6175DA"/>
    <w:rsid w:val="4C450A1C"/>
    <w:rsid w:val="4C961FFA"/>
    <w:rsid w:val="4E1B21E2"/>
    <w:rsid w:val="4E6B7A17"/>
    <w:rsid w:val="4E872543"/>
    <w:rsid w:val="4F4D45AF"/>
    <w:rsid w:val="4F5D5D1E"/>
    <w:rsid w:val="4FE177C6"/>
    <w:rsid w:val="50131608"/>
    <w:rsid w:val="52817A72"/>
    <w:rsid w:val="537B6876"/>
    <w:rsid w:val="53FD4401"/>
    <w:rsid w:val="54220552"/>
    <w:rsid w:val="54605751"/>
    <w:rsid w:val="54F667B6"/>
    <w:rsid w:val="55002F11"/>
    <w:rsid w:val="553D43D5"/>
    <w:rsid w:val="556F3D31"/>
    <w:rsid w:val="56540B33"/>
    <w:rsid w:val="569F72C2"/>
    <w:rsid w:val="56E95C0A"/>
    <w:rsid w:val="579D43E2"/>
    <w:rsid w:val="592065DB"/>
    <w:rsid w:val="59284053"/>
    <w:rsid w:val="5A64036A"/>
    <w:rsid w:val="5B5737B2"/>
    <w:rsid w:val="5BBF07BC"/>
    <w:rsid w:val="5BCD1C0D"/>
    <w:rsid w:val="5C013729"/>
    <w:rsid w:val="5C62032F"/>
    <w:rsid w:val="5C764398"/>
    <w:rsid w:val="5CCA2DC0"/>
    <w:rsid w:val="5CCF3143"/>
    <w:rsid w:val="5CD56B70"/>
    <w:rsid w:val="5D0B635C"/>
    <w:rsid w:val="5DBD23FC"/>
    <w:rsid w:val="5DED3155"/>
    <w:rsid w:val="5E34342F"/>
    <w:rsid w:val="5E79177D"/>
    <w:rsid w:val="5ED60E33"/>
    <w:rsid w:val="5F1B70E3"/>
    <w:rsid w:val="5FB85536"/>
    <w:rsid w:val="5FEC0A0C"/>
    <w:rsid w:val="612D227B"/>
    <w:rsid w:val="61A0006B"/>
    <w:rsid w:val="62165562"/>
    <w:rsid w:val="64D719EF"/>
    <w:rsid w:val="65025B82"/>
    <w:rsid w:val="65BB402D"/>
    <w:rsid w:val="65F25F26"/>
    <w:rsid w:val="65FF7B58"/>
    <w:rsid w:val="66333111"/>
    <w:rsid w:val="67D76C0B"/>
    <w:rsid w:val="682029D6"/>
    <w:rsid w:val="68DF4AE8"/>
    <w:rsid w:val="693C17B2"/>
    <w:rsid w:val="6A8C3A8E"/>
    <w:rsid w:val="6AAD4602"/>
    <w:rsid w:val="6AB25AD1"/>
    <w:rsid w:val="6AFB4E1C"/>
    <w:rsid w:val="6B4230DE"/>
    <w:rsid w:val="6B792DBC"/>
    <w:rsid w:val="6C46364D"/>
    <w:rsid w:val="6C597662"/>
    <w:rsid w:val="6D075F59"/>
    <w:rsid w:val="6D194904"/>
    <w:rsid w:val="6D431BA0"/>
    <w:rsid w:val="6D4F2127"/>
    <w:rsid w:val="6D546B38"/>
    <w:rsid w:val="6E69536A"/>
    <w:rsid w:val="6E6B2E90"/>
    <w:rsid w:val="6E957CC7"/>
    <w:rsid w:val="6E961AB7"/>
    <w:rsid w:val="6FE4433C"/>
    <w:rsid w:val="70220E43"/>
    <w:rsid w:val="704249E7"/>
    <w:rsid w:val="70491AB0"/>
    <w:rsid w:val="70D50A94"/>
    <w:rsid w:val="71B306AD"/>
    <w:rsid w:val="72076448"/>
    <w:rsid w:val="722E1ACE"/>
    <w:rsid w:val="72A9518A"/>
    <w:rsid w:val="72AB7BD2"/>
    <w:rsid w:val="72E13F1F"/>
    <w:rsid w:val="733B3D60"/>
    <w:rsid w:val="73732DE5"/>
    <w:rsid w:val="74A179BF"/>
    <w:rsid w:val="74BD12EE"/>
    <w:rsid w:val="74D74411"/>
    <w:rsid w:val="75280190"/>
    <w:rsid w:val="754D52AA"/>
    <w:rsid w:val="78560E12"/>
    <w:rsid w:val="79E566F6"/>
    <w:rsid w:val="7A1B09DB"/>
    <w:rsid w:val="7AE12A0B"/>
    <w:rsid w:val="7B940150"/>
    <w:rsid w:val="7BB1758A"/>
    <w:rsid w:val="7C2C122E"/>
    <w:rsid w:val="7CAC2305"/>
    <w:rsid w:val="7CF72DBA"/>
    <w:rsid w:val="7DAA4E3F"/>
    <w:rsid w:val="7E1370A0"/>
    <w:rsid w:val="7E2314C6"/>
    <w:rsid w:val="7EF369B9"/>
    <w:rsid w:val="7F6B5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120" w:after="120"/>
      <w:outlineLvl w:val="2"/>
    </w:pPr>
    <w:rPr>
      <w:b/>
      <w:bCs/>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3">
    <w:name w:val="Default Paragraph Font"/>
    <w:semiHidden/>
    <w:uiPriority w:val="0"/>
  </w:style>
  <w:style w:type="table" w:default="1" w:styleId="31">
    <w:name w:val="Normal Table"/>
    <w:semiHidden/>
    <w:uiPriority w:val="0"/>
    <w:tblPr>
      <w:tblStyle w:val="31"/>
      <w:tblCellMar>
        <w:top w:w="0" w:type="dxa"/>
        <w:left w:w="108" w:type="dxa"/>
        <w:bottom w:w="0" w:type="dxa"/>
        <w:right w:w="108" w:type="dxa"/>
      </w:tblCellMar>
    </w:tblPr>
  </w:style>
  <w:style w:type="paragraph" w:styleId="2">
    <w:name w:val="Title"/>
    <w:basedOn w:val="1"/>
    <w:next w:val="1"/>
    <w:qFormat/>
    <w:uiPriority w:val="0"/>
    <w:pPr>
      <w:jc w:val="center"/>
    </w:pPr>
    <w:rPr>
      <w:rFonts w:ascii="Arial" w:hAnsi="Arial" w:cs="Arial"/>
      <w:b/>
      <w:sz w:val="36"/>
      <w:szCs w:val="20"/>
      <w:lang w:eastAsia="zh-TW"/>
    </w:rPr>
  </w:style>
  <w:style w:type="paragraph" w:styleId="7">
    <w:name w:val="Normal Indent"/>
    <w:basedOn w:val="1"/>
    <w:link w:val="39"/>
    <w:uiPriority w:val="0"/>
    <w:pPr>
      <w:ind w:firstLine="420"/>
    </w:pPr>
    <w:rPr>
      <w:szCs w:val="20"/>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annotation text"/>
    <w:basedOn w:val="1"/>
    <w:uiPriority w:val="0"/>
    <w:pPr>
      <w:jc w:val="left"/>
    </w:pPr>
  </w:style>
  <w:style w:type="paragraph" w:styleId="14">
    <w:name w:val="Body Text"/>
    <w:basedOn w:val="1"/>
    <w:next w:val="15"/>
    <w:uiPriority w:val="0"/>
    <w:pPr>
      <w:spacing w:line="360" w:lineRule="auto"/>
    </w:pPr>
    <w:rPr>
      <w:sz w:val="24"/>
      <w:szCs w:val="20"/>
    </w:rPr>
  </w:style>
  <w:style w:type="paragraph" w:styleId="15">
    <w:name w:val="Body Text Indent"/>
    <w:basedOn w:val="1"/>
    <w:uiPriority w:val="0"/>
    <w:pPr>
      <w:spacing w:after="120"/>
      <w:ind w:left="420" w:leftChars="200"/>
    </w:pPr>
  </w:style>
  <w:style w:type="paragraph" w:styleId="16">
    <w:name w:val="List 2"/>
    <w:basedOn w:val="1"/>
    <w:uiPriority w:val="0"/>
    <w:pPr>
      <w:ind w:left="100" w:leftChars="200" w:hanging="200" w:hangingChars="200"/>
    </w:pPr>
  </w:style>
  <w:style w:type="paragraph" w:styleId="17">
    <w:name w:val="toc 3"/>
    <w:basedOn w:val="1"/>
    <w:next w:val="1"/>
    <w:semiHidden/>
    <w:uiPriority w:val="0"/>
    <w:pPr>
      <w:ind w:left="840" w:leftChars="400"/>
    </w:pPr>
    <w:rPr>
      <w:szCs w:val="20"/>
    </w:rPr>
  </w:style>
  <w:style w:type="paragraph" w:styleId="18">
    <w:name w:val="Plain Text"/>
    <w:basedOn w:val="1"/>
    <w:link w:val="40"/>
    <w:uiPriority w:val="0"/>
    <w:rPr>
      <w:rFonts w:ascii="宋体" w:hAnsi="Courier New" w:cs="Courier New"/>
      <w:szCs w:val="21"/>
    </w:rPr>
  </w:style>
  <w:style w:type="paragraph" w:styleId="19">
    <w:name w:val="Date"/>
    <w:basedOn w:val="1"/>
    <w:next w:val="1"/>
    <w:link w:val="41"/>
    <w:uiPriority w:val="0"/>
    <w:rPr>
      <w:szCs w:val="20"/>
    </w:rPr>
  </w:style>
  <w:style w:type="paragraph" w:styleId="20">
    <w:name w:val="Body Text Indent 2"/>
    <w:basedOn w:val="1"/>
    <w:uiPriority w:val="0"/>
    <w:pPr>
      <w:spacing w:after="120" w:line="480" w:lineRule="auto"/>
      <w:ind w:left="420" w:leftChars="200"/>
    </w:pPr>
  </w:style>
  <w:style w:type="paragraph" w:styleId="21">
    <w:name w:val="Balloon Text"/>
    <w:basedOn w:val="1"/>
    <w:semiHidden/>
    <w:uiPriority w:val="0"/>
    <w:rPr>
      <w:sz w:val="18"/>
      <w:szCs w:val="18"/>
    </w:rPr>
  </w:style>
  <w:style w:type="paragraph" w:styleId="22">
    <w:name w:val="footer"/>
    <w:basedOn w:val="1"/>
    <w:link w:val="42"/>
    <w:uiPriority w:val="0"/>
    <w:pPr>
      <w:tabs>
        <w:tab w:val="center" w:pos="4153"/>
        <w:tab w:val="right" w:pos="8306"/>
      </w:tabs>
      <w:snapToGrid w:val="0"/>
      <w:jc w:val="left"/>
    </w:pPr>
    <w:rPr>
      <w:sz w:val="18"/>
      <w:szCs w:val="20"/>
    </w:rPr>
  </w:style>
  <w:style w:type="paragraph" w:styleId="23">
    <w:name w:val="envelope return"/>
    <w:basedOn w:val="1"/>
    <w:qFormat/>
    <w:uiPriority w:val="0"/>
    <w:pPr>
      <w:snapToGrid w:val="0"/>
    </w:pPr>
    <w:rPr>
      <w:rFonts w:ascii="Arial" w:hAnsi="Arial"/>
    </w:rPr>
  </w:style>
  <w:style w:type="paragraph" w:styleId="24">
    <w:name w:val="header"/>
    <w:basedOn w:val="1"/>
    <w:link w:val="43"/>
    <w:uiPriority w:val="0"/>
    <w:pPr>
      <w:pBdr>
        <w:bottom w:val="single" w:color="auto" w:sz="6" w:space="1"/>
      </w:pBdr>
      <w:tabs>
        <w:tab w:val="center" w:pos="4153"/>
        <w:tab w:val="right" w:pos="8306"/>
      </w:tabs>
      <w:snapToGrid w:val="0"/>
      <w:jc w:val="center"/>
    </w:pPr>
    <w:rPr>
      <w:sz w:val="18"/>
      <w:szCs w:val="20"/>
    </w:rPr>
  </w:style>
  <w:style w:type="paragraph" w:styleId="25">
    <w:name w:val="toc 1"/>
    <w:basedOn w:val="1"/>
    <w:next w:val="1"/>
    <w:semiHidden/>
    <w:uiPriority w:val="0"/>
    <w:rPr>
      <w:szCs w:val="20"/>
    </w:rPr>
  </w:style>
  <w:style w:type="paragraph" w:styleId="26">
    <w:name w:val="List"/>
    <w:basedOn w:val="1"/>
    <w:uiPriority w:val="0"/>
    <w:pPr>
      <w:ind w:left="420" w:hanging="420"/>
    </w:pPr>
    <w:rPr>
      <w:szCs w:val="20"/>
    </w:rPr>
  </w:style>
  <w:style w:type="paragraph" w:styleId="27">
    <w:name w:val="toc 2"/>
    <w:basedOn w:val="1"/>
    <w:next w:val="1"/>
    <w:semiHidden/>
    <w:uiPriority w:val="0"/>
    <w:pPr>
      <w:ind w:left="420" w:leftChars="200"/>
    </w:pPr>
    <w:rPr>
      <w:szCs w:val="20"/>
    </w:rPr>
  </w:style>
  <w:style w:type="paragraph" w:styleId="28">
    <w:name w:val="Body Text 2"/>
    <w:basedOn w:val="1"/>
    <w:uiPriority w:val="0"/>
    <w:pPr>
      <w:spacing w:after="120" w:line="480" w:lineRule="auto"/>
    </w:pPr>
  </w:style>
  <w:style w:type="paragraph" w:styleId="29">
    <w:name w:val="Normal (Web)"/>
    <w:basedOn w:val="1"/>
    <w:uiPriority w:val="0"/>
    <w:pPr>
      <w:spacing w:before="100" w:beforeAutospacing="1" w:after="100" w:afterAutospacing="1"/>
      <w:ind w:left="0" w:right="0"/>
      <w:jc w:val="left"/>
    </w:pPr>
    <w:rPr>
      <w:kern w:val="0"/>
      <w:sz w:val="24"/>
      <w:lang w:val="en-US" w:eastAsia="zh-CN" w:bidi="ar"/>
    </w:rPr>
  </w:style>
  <w:style w:type="paragraph" w:styleId="30">
    <w:name w:val="Body Text First Indent"/>
    <w:basedOn w:val="14"/>
    <w:uiPriority w:val="0"/>
    <w:pPr>
      <w:spacing w:after="120" w:line="240" w:lineRule="auto"/>
      <w:ind w:firstLine="420" w:firstLineChars="100"/>
    </w:pPr>
    <w:rPr>
      <w:sz w:val="21"/>
      <w:szCs w:val="24"/>
    </w:rPr>
  </w:style>
  <w:style w:type="table" w:styleId="32">
    <w:name w:val="Table Grid"/>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uiPriority w:val="0"/>
  </w:style>
  <w:style w:type="character" w:styleId="35">
    <w:name w:val="FollowedHyperlink"/>
    <w:basedOn w:val="33"/>
    <w:uiPriority w:val="0"/>
    <w:rPr>
      <w:color w:val="800080"/>
      <w:u w:val="single"/>
    </w:rPr>
  </w:style>
  <w:style w:type="character" w:styleId="36">
    <w:name w:val="Hyperlink"/>
    <w:basedOn w:val="33"/>
    <w:uiPriority w:val="0"/>
    <w:rPr>
      <w:color w:val="0000FF"/>
      <w:u w:val="single"/>
    </w:rPr>
  </w:style>
  <w:style w:type="character" w:customStyle="1" w:styleId="37">
    <w:name w:val="标题 1 Char"/>
    <w:aliases w:val="卷标题 Char,合同标题 Char,featurehead Char,Title1 Char,LN Char,H1 Char,H11 Char,H12 Char,H13 Char,H14 Char,H15 Char,H16 Char,H17 Char,H111 Char,H121 Char,H131 Char,H141 Char,H151 Char,H161 Char,H18 Char,H112 Char,H122 Char,H132 Char,H142 Char,l1 Char"/>
    <w:basedOn w:val="33"/>
    <w:link w:val="3"/>
    <w:uiPriority w:val="0"/>
    <w:rPr>
      <w:rFonts w:eastAsia="宋体"/>
      <w:b/>
      <w:bCs/>
      <w:kern w:val="44"/>
      <w:sz w:val="44"/>
      <w:szCs w:val="44"/>
      <w:lang w:val="en-US" w:eastAsia="zh-CN" w:bidi="ar-SA"/>
    </w:rPr>
  </w:style>
  <w:style w:type="character" w:customStyle="1" w:styleId="38">
    <w:name w:val="标题 3 Char"/>
    <w:aliases w:val="H3 Char,h3 Char,3rd level Char,Level 3 Head Char,l3 Char,CT Char,Heading 3 - old Char,ISO2 Char,L3 Char,sect1.2.3 Char,sect1.2.31 Char,sect1.2.32 Char,sect1.2.311 Char,sect1.2.33 Char,sect1.2.312 Char,3 Char,sl3 Char,Heading 3under Char"/>
    <w:link w:val="5"/>
    <w:uiPriority w:val="0"/>
    <w:rPr>
      <w:rFonts w:eastAsia="宋体"/>
      <w:b/>
      <w:bCs/>
      <w:kern w:val="2"/>
      <w:sz w:val="21"/>
      <w:szCs w:val="32"/>
      <w:lang w:val="en-US" w:eastAsia="zh-CN" w:bidi="ar-SA"/>
    </w:rPr>
  </w:style>
  <w:style w:type="character" w:customStyle="1" w:styleId="39">
    <w:name w:val="正文缩进 Char"/>
    <w:aliases w:val="表正文 Char,正文非缩进 Char,特点 Char,body text Char,鋘drad Char,???änd Char,Body Text(ch) Char,段1 Char,四号 Char,正文不缩进 Char,ALT+Z Char,正文（首行缩进两字） Char Char,正文（首行缩进两字） Char Char Char Char Char Char,正文（首行缩进两字） Char Char Char Char1,正文双线 Char,标题四 Char,缩进 Char"/>
    <w:link w:val="7"/>
    <w:uiPriority w:val="0"/>
    <w:rPr>
      <w:rFonts w:eastAsia="宋体"/>
      <w:kern w:val="2"/>
      <w:sz w:val="21"/>
      <w:lang w:val="en-US" w:eastAsia="zh-CN" w:bidi="ar-SA"/>
    </w:rPr>
  </w:style>
  <w:style w:type="character" w:customStyle="1" w:styleId="40">
    <w:name w:val="纯文本 Char"/>
    <w:aliases w:val="纯文本 Char Char Char,小 Char,普通文字 Char Char1,普通文字 Char Char Char,Texte Char,加粗正文 Char,单位 Char,正 文 1 Char,普通文字1 Char,普通文字2 Char,普通文字3 Char,普通文字4 Char,普通文字5 Char,普通文字6 Char,普通文字11 Char,普通文字21 Char,普通文字31 Char,普通文字41 Char,普通文字7 Char,普通文字 Char1"/>
    <w:basedOn w:val="33"/>
    <w:link w:val="18"/>
    <w:uiPriority w:val="0"/>
    <w:rPr>
      <w:rFonts w:ascii="宋体" w:hAnsi="Courier New" w:eastAsia="宋体" w:cs="Courier New"/>
      <w:kern w:val="2"/>
      <w:sz w:val="21"/>
      <w:szCs w:val="21"/>
      <w:lang w:val="en-US" w:eastAsia="zh-CN" w:bidi="ar-SA"/>
    </w:rPr>
  </w:style>
  <w:style w:type="character" w:customStyle="1" w:styleId="41">
    <w:name w:val="日期 Char"/>
    <w:basedOn w:val="33"/>
    <w:link w:val="19"/>
    <w:uiPriority w:val="0"/>
    <w:rPr>
      <w:rFonts w:eastAsia="宋体"/>
      <w:kern w:val="2"/>
      <w:sz w:val="21"/>
      <w:lang w:val="en-US" w:eastAsia="zh-CN" w:bidi="ar-SA"/>
    </w:rPr>
  </w:style>
  <w:style w:type="character" w:customStyle="1" w:styleId="42">
    <w:name w:val="页脚 Char"/>
    <w:basedOn w:val="33"/>
    <w:link w:val="22"/>
    <w:uiPriority w:val="0"/>
    <w:rPr>
      <w:rFonts w:eastAsia="宋体"/>
      <w:kern w:val="2"/>
      <w:sz w:val="18"/>
      <w:lang w:val="en-US" w:eastAsia="zh-CN" w:bidi="ar-SA"/>
    </w:rPr>
  </w:style>
  <w:style w:type="character" w:customStyle="1" w:styleId="43">
    <w:name w:val="页眉 Char"/>
    <w:link w:val="24"/>
    <w:uiPriority w:val="0"/>
    <w:rPr>
      <w:kern w:val="2"/>
      <w:sz w:val="18"/>
    </w:rPr>
  </w:style>
  <w:style w:type="paragraph" w:customStyle="1" w:styleId="44">
    <w:name w:val="一级条标题"/>
    <w:basedOn w:val="45"/>
    <w:next w:val="46"/>
    <w:qFormat/>
    <w:uiPriority w:val="0"/>
    <w:pPr>
      <w:spacing w:line="240" w:lineRule="auto"/>
      <w:ind w:left="420"/>
      <w:outlineLvl w:val="2"/>
    </w:pPr>
  </w:style>
  <w:style w:type="paragraph" w:customStyle="1" w:styleId="4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47">
    <w:name w:val="font81"/>
    <w:basedOn w:val="33"/>
    <w:uiPriority w:val="0"/>
    <w:rPr>
      <w:rFonts w:ascii="Arial" w:hAnsi="Arial" w:cs="Arial"/>
      <w:color w:val="000000"/>
      <w:sz w:val="18"/>
      <w:szCs w:val="18"/>
      <w:u w:val="none"/>
    </w:rPr>
  </w:style>
  <w:style w:type="character" w:customStyle="1" w:styleId="48">
    <w:name w:val="font31"/>
    <w:basedOn w:val="33"/>
    <w:uiPriority w:val="0"/>
    <w:rPr>
      <w:rFonts w:hint="eastAsia" w:ascii="宋体" w:hAnsi="宋体" w:eastAsia="宋体"/>
      <w:color w:val="000000"/>
      <w:sz w:val="21"/>
      <w:szCs w:val="21"/>
      <w:u w:val="none"/>
    </w:rPr>
  </w:style>
  <w:style w:type="character" w:customStyle="1" w:styleId="49">
    <w:name w:val="font41"/>
    <w:basedOn w:val="33"/>
    <w:uiPriority w:val="0"/>
    <w:rPr>
      <w:rFonts w:hint="default" w:ascii="Times New Roman" w:hAnsi="Times New Roman" w:cs="Times New Roman"/>
      <w:color w:val="000000"/>
      <w:sz w:val="21"/>
      <w:szCs w:val="21"/>
      <w:u w:val="none"/>
    </w:rPr>
  </w:style>
  <w:style w:type="character" w:customStyle="1" w:styleId="50">
    <w:name w:val=" Char Char4"/>
    <w:uiPriority w:val="0"/>
    <w:rPr>
      <w:rFonts w:ascii="Times New Roman" w:hAnsi="Times New Roman" w:eastAsia="宋体" w:cs="Times New Roman"/>
      <w:b/>
      <w:bCs/>
      <w:kern w:val="44"/>
      <w:sz w:val="44"/>
      <w:szCs w:val="44"/>
    </w:rPr>
  </w:style>
  <w:style w:type="character" w:customStyle="1" w:styleId="51">
    <w:name w:val="font01"/>
    <w:basedOn w:val="33"/>
    <w:uiPriority w:val="0"/>
    <w:rPr>
      <w:rFonts w:hint="eastAsia" w:ascii="宋体" w:hAnsi="宋体" w:eastAsia="宋体" w:cs="宋体"/>
      <w:color w:val="000000"/>
      <w:sz w:val="18"/>
      <w:szCs w:val="18"/>
      <w:u w:val="none"/>
    </w:rPr>
  </w:style>
  <w:style w:type="character" w:customStyle="1" w:styleId="52">
    <w:name w:val="标题 2 Char"/>
    <w:basedOn w:val="33"/>
    <w:uiPriority w:val="0"/>
    <w:rPr>
      <w:rFonts w:ascii="Arial" w:hAnsi="Arial" w:eastAsia="黑体"/>
      <w:b/>
      <w:bCs/>
      <w:kern w:val="2"/>
      <w:sz w:val="32"/>
      <w:szCs w:val="32"/>
      <w:lang w:val="en-US" w:eastAsia="zh-CN" w:bidi="ar-SA"/>
    </w:rPr>
  </w:style>
  <w:style w:type="character" w:customStyle="1" w:styleId="53">
    <w:name w:val="font11"/>
    <w:basedOn w:val="33"/>
    <w:uiPriority w:val="0"/>
    <w:rPr>
      <w:rFonts w:hint="eastAsia" w:ascii="宋体" w:hAnsi="宋体" w:eastAsia="宋体"/>
      <w:color w:val="000000"/>
      <w:sz w:val="21"/>
      <w:szCs w:val="21"/>
      <w:u w:val="none"/>
    </w:rPr>
  </w:style>
  <w:style w:type="character" w:customStyle="1" w:styleId="54">
    <w:name w:val="font21"/>
    <w:basedOn w:val="33"/>
    <w:uiPriority w:val="0"/>
    <w:rPr>
      <w:rFonts w:hint="default" w:ascii="Times New Roman" w:hAnsi="Times New Roman" w:cs="Times New Roman"/>
      <w:color w:val="000000"/>
      <w:sz w:val="21"/>
      <w:szCs w:val="21"/>
      <w:u w:val="none"/>
    </w:rPr>
  </w:style>
  <w:style w:type="character" w:customStyle="1" w:styleId="55">
    <w:name w:val="apple-converted-space"/>
    <w:basedOn w:val="33"/>
    <w:uiPriority w:val="0"/>
  </w:style>
  <w:style w:type="character" w:customStyle="1" w:styleId="56">
    <w:name w:val="font71"/>
    <w:basedOn w:val="33"/>
    <w:uiPriority w:val="0"/>
    <w:rPr>
      <w:rFonts w:ascii="Calibri" w:hAnsi="Calibri" w:cs="Calibri"/>
      <w:color w:val="000000"/>
      <w:sz w:val="18"/>
      <w:szCs w:val="18"/>
      <w:u w:val="none"/>
    </w:rPr>
  </w:style>
  <w:style w:type="character" w:customStyle="1" w:styleId="57">
    <w:name w:val="font51"/>
    <w:basedOn w:val="33"/>
    <w:uiPriority w:val="0"/>
    <w:rPr>
      <w:rFonts w:hint="default" w:ascii="Arial" w:hAnsi="Arial" w:cs="Arial"/>
      <w:color w:val="333333"/>
      <w:sz w:val="20"/>
      <w:szCs w:val="20"/>
      <w:u w:val="none"/>
    </w:rPr>
  </w:style>
  <w:style w:type="character" w:customStyle="1" w:styleId="58">
    <w:name w:val="font91"/>
    <w:basedOn w:val="33"/>
    <w:uiPriority w:val="0"/>
    <w:rPr>
      <w:rFonts w:hint="default" w:ascii="Calibri" w:hAnsi="Calibri" w:cs="Calibri"/>
      <w:color w:val="000000"/>
      <w:sz w:val="18"/>
      <w:szCs w:val="18"/>
      <w:u w:val="none"/>
    </w:rPr>
  </w:style>
  <w:style w:type="paragraph" w:customStyle="1" w:styleId="59">
    <w:name w:val=" Char Char Char"/>
    <w:basedOn w:val="1"/>
    <w:uiPriority w:val="0"/>
    <w:rPr>
      <w:rFonts w:ascii="Tahoma" w:hAnsi="Tahoma"/>
      <w:sz w:val="24"/>
      <w:szCs w:val="20"/>
    </w:rPr>
  </w:style>
  <w:style w:type="paragraph" w:customStyle="1" w:styleId="60">
    <w:name w:val=" Char2"/>
    <w:basedOn w:val="1"/>
    <w:uiPriority w:val="0"/>
    <w:pPr>
      <w:adjustRightInd w:val="0"/>
      <w:spacing w:line="360" w:lineRule="auto"/>
    </w:pPr>
    <w:rPr>
      <w:kern w:val="0"/>
      <w:sz w:val="24"/>
      <w:szCs w:val="20"/>
    </w:rPr>
  </w:style>
  <w:style w:type="paragraph" w:customStyle="1" w:styleId="61">
    <w:name w:val="Char Char Char Char Char Char Char Char Char"/>
    <w:basedOn w:val="1"/>
    <w:uiPriority w:val="0"/>
    <w:rPr>
      <w:szCs w:val="28"/>
    </w:rPr>
  </w:style>
  <w:style w:type="paragraph" w:customStyle="1" w:styleId="62">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63">
    <w:name w:val="09正文_wh"/>
    <w:uiPriority w:val="0"/>
    <w:pPr>
      <w:spacing w:line="300" w:lineRule="auto"/>
      <w:ind w:firstLine="200" w:firstLineChars="200"/>
      <w:jc w:val="both"/>
    </w:pPr>
    <w:rPr>
      <w:kern w:val="2"/>
      <w:sz w:val="28"/>
      <w:szCs w:val="24"/>
      <w:lang w:val="en-US" w:eastAsia="zh-CN" w:bidi="ar-SA"/>
    </w:rPr>
  </w:style>
  <w:style w:type="paragraph" w:customStyle="1" w:styleId="64">
    <w:name w:val="p0"/>
    <w:basedOn w:val="1"/>
    <w:uiPriority w:val="0"/>
    <w:pPr>
      <w:widowControl/>
    </w:pPr>
    <w:rPr>
      <w:rFonts w:ascii="宋体" w:hAnsi="宋体" w:cs="宋体"/>
      <w:kern w:val="0"/>
      <w:szCs w:val="21"/>
    </w:rPr>
  </w:style>
  <w:style w:type="paragraph" w:customStyle="1" w:styleId="65">
    <w:name w:val="Char Char Char Char Char Char Char Char Char Char Char Char Char Char"/>
    <w:basedOn w:val="1"/>
    <w:uiPriority w:val="0"/>
    <w:rPr>
      <w:rFonts w:ascii="Tahoma" w:hAnsi="Tahoma"/>
      <w:sz w:val="24"/>
      <w:szCs w:val="20"/>
    </w:rPr>
  </w:style>
  <w:style w:type="paragraph" w:customStyle="1" w:styleId="66">
    <w:name w:val="Plain Text"/>
    <w:basedOn w:val="1"/>
    <w:uiPriority w:val="0"/>
    <w:pPr>
      <w:adjustRightInd w:val="0"/>
      <w:textAlignment w:val="baseline"/>
    </w:pPr>
    <w:rPr>
      <w:rFonts w:ascii="宋体" w:hAnsi="Courier New"/>
      <w:szCs w:val="20"/>
    </w:rPr>
  </w:style>
  <w:style w:type="paragraph" w:customStyle="1" w:styleId="67">
    <w:name w:val="默认段落字体 Para Char"/>
    <w:basedOn w:val="1"/>
    <w:uiPriority w:val="0"/>
    <w:pPr>
      <w:spacing w:line="360" w:lineRule="auto"/>
      <w:ind w:firstLine="200" w:firstLineChars="200"/>
    </w:pPr>
    <w:rPr>
      <w:rFonts w:ascii="宋体" w:hAnsi="宋体" w:cs="宋体"/>
      <w:sz w:val="24"/>
    </w:rPr>
  </w:style>
  <w:style w:type="paragraph" w:customStyle="1" w:styleId="68">
    <w:name w:val="my表头"/>
    <w:basedOn w:val="1"/>
    <w:next w:val="1"/>
    <w:uiPriority w:val="0"/>
    <w:pPr>
      <w:jc w:val="center"/>
    </w:pPr>
    <w:rPr>
      <w:rFonts w:ascii="黑体" w:hAnsi="宋体" w:eastAsia="黑体"/>
      <w:bCs/>
      <w:sz w:val="28"/>
    </w:rPr>
  </w:style>
  <w:style w:type="paragraph" w:customStyle="1" w:styleId="69">
    <w:name w:val="Char Char4"/>
    <w:basedOn w:val="1"/>
    <w:uiPriority w:val="0"/>
    <w:rPr>
      <w:rFonts w:ascii="Tahoma" w:hAnsi="Tahoma"/>
      <w:sz w:val="24"/>
      <w:szCs w:val="20"/>
    </w:rPr>
  </w:style>
  <w:style w:type="paragraph" w:customStyle="1" w:styleId="70">
    <w:name w:val=" Char Char Char Char Char Char Char Char Char Char Char Char Char Char"/>
    <w:basedOn w:val="1"/>
    <w:uiPriority w:val="0"/>
    <w:rPr>
      <w:rFonts w:ascii="Tahoma" w:hAnsi="Tahoma"/>
      <w:sz w:val="24"/>
      <w:szCs w:val="20"/>
    </w:rPr>
  </w:style>
  <w:style w:type="paragraph" w:customStyle="1" w:styleId="71">
    <w:name w:val="样式 正文文本缩进 + 段前: 2 字符"/>
    <w:basedOn w:val="1"/>
    <w:uiPriority w:val="0"/>
    <w:pPr>
      <w:ind w:left="420" w:leftChars="200"/>
      <w:jc w:val="left"/>
    </w:pPr>
    <w:rPr>
      <w:sz w:val="28"/>
      <w:lang w:eastAsia="zh-TW"/>
    </w:rPr>
  </w:style>
  <w:style w:type="paragraph" w:customStyle="1" w:styleId="72">
    <w:name w:val="Char1"/>
    <w:basedOn w:val="1"/>
    <w:uiPriority w:val="0"/>
    <w:rPr>
      <w:rFonts w:ascii="Tahoma" w:hAnsi="Tahoma"/>
      <w:sz w:val="24"/>
      <w:szCs w:val="20"/>
    </w:rPr>
  </w:style>
  <w:style w:type="paragraph" w:customStyle="1" w:styleId="73">
    <w:name w:val="ÕýÎÄ"/>
    <w:uiPriority w:val="0"/>
    <w:pPr>
      <w:widowControl w:val="0"/>
      <w:overflowPunct w:val="0"/>
      <w:autoSpaceDE w:val="0"/>
      <w:autoSpaceDN w:val="0"/>
      <w:adjustRightInd w:val="0"/>
      <w:jc w:val="both"/>
      <w:textAlignment w:val="baseline"/>
    </w:pPr>
    <w:rPr>
      <w:kern w:val="2"/>
      <w:sz w:val="21"/>
      <w:lang w:val="en-US" w:eastAsia="zh-CN" w:bidi="ar-SA"/>
    </w:rPr>
  </w:style>
  <w:style w:type="paragraph" w:customStyle="1" w:styleId="74">
    <w:name w:val=" Char"/>
    <w:basedOn w:val="1"/>
    <w:uiPriority w:val="0"/>
    <w:pPr>
      <w:tabs>
        <w:tab w:val="left" w:pos="360"/>
      </w:tabs>
    </w:pPr>
    <w:rPr>
      <w:sz w:val="24"/>
    </w:rPr>
  </w:style>
  <w:style w:type="paragraph" w:customStyle="1" w:styleId="75">
    <w:name w:val="Table Text"/>
    <w:basedOn w:val="1"/>
    <w:semiHidden/>
    <w:qFormat/>
    <w:uiPriority w:val="0"/>
    <w:rPr>
      <w:rFonts w:ascii="宋体" w:hAnsi="宋体" w:eastAsia="宋体" w:cs="宋体"/>
      <w:sz w:val="22"/>
      <w:szCs w:val="22"/>
      <w:lang w:val="en-US" w:eastAsia="en-US" w:bidi="ar-SA"/>
    </w:rPr>
  </w:style>
  <w:style w:type="table" w:customStyle="1" w:styleId="76">
    <w:name w:val="Table Normal"/>
    <w:unhideWhenUsed/>
    <w:qFormat/>
    <w:uiPriority w:val="0"/>
    <w:tblPr>
      <w:tblStyle w:val="31"/>
      <w:tblCellMar>
        <w:top w:w="0" w:type="dxa"/>
        <w:left w:w="0" w:type="dxa"/>
        <w:bottom w:w="0" w:type="dxa"/>
        <w:right w:w="0" w:type="dxa"/>
      </w:tblCellMar>
    </w:tblPr>
  </w:style>
  <w:style w:type="paragraph" w:customStyle="1" w:styleId="77">
    <w:name w:val="标题 11"/>
    <w:basedOn w:val="1"/>
    <w:qFormat/>
    <w:uiPriority w:val="1"/>
    <w:pPr>
      <w:spacing w:before="1"/>
      <w:jc w:val="left"/>
      <w:outlineLvl w:val="1"/>
    </w:pPr>
    <w:rPr>
      <w:rFonts w:ascii="黑体" w:hAnsi="黑体" w:eastAsia="黑体" w:cs="Times New Roman"/>
      <w:kern w:val="0"/>
      <w:sz w:val="32"/>
      <w:szCs w:val="32"/>
      <w:lang w:eastAsia="en-US"/>
    </w:rPr>
  </w:style>
  <w:style w:type="paragraph" w:customStyle="1" w:styleId="78">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46</Pages>
  <Words>2076</Words>
  <Characters>2363</Characters>
  <Lines>91</Lines>
  <Paragraphs>25</Paragraphs>
  <TotalTime>0</TotalTime>
  <ScaleCrop>false</ScaleCrop>
  <LinksUpToDate>false</LinksUpToDate>
  <CharactersWithSpaces>2527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2013-05-27T08:32:00Z</dcterms:created>
  <dc:creator>Billgates</dc:creator>
  <cp:lastModifiedBy>玉簪轻绾融于发</cp:lastModifiedBy>
  <cp:lastPrinted>2026-05-22T08:34:08Z</cp:lastPrinted>
  <dcterms:modified xsi:type="dcterms:W3CDTF">2026-05-22T09:13:01Z</dcterms:modified>
  <dc:title>青海民族学院小岛文化体育教育馆扩音及记时计分系统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F1FF81A9E0C84A56B936A676A4D941CA_13</vt:lpwstr>
  </property>
  <property fmtid="{D5CDD505-2E9C-101B-9397-08002B2CF9AE}" pid="4" name="KSOTemplateDocerSaveRecord">
    <vt:lpwstr>eyJoZGlkIjoiY2I0NjJlY2UwZWEzZTliZjJmYjg3NjlhNmIxMDkyZmQiLCJ1c2VySWQiOiIyMzg3NjkwOTgifQ==</vt:lpwstr>
  </property>
</Properties>
</file>