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C668A">
      <w:p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服务内容与要求</w:t>
      </w:r>
    </w:p>
    <w:p w14:paraId="6AE249A0">
      <w:pPr>
        <w:spacing w:line="360" w:lineRule="auto"/>
        <w:outlineLvl w:val="1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1.投标说明</w:t>
      </w:r>
    </w:p>
    <w:p w14:paraId="4016D5AE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1.1供应商对本询比采购文件中所有内容必须作为一个整体进行投标，不能拆分或少报，否则投标无效。</w:t>
      </w:r>
    </w:p>
    <w:p w14:paraId="5E3D8BA5">
      <w:pPr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>报价必须包括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lang w:val="zh-CN"/>
        </w:rPr>
        <w:t>服务费、人工费、验收费、培训费、售前、售中、售后服务费、税金、招标代理服务费及不可预见费等的全部费用。</w:t>
      </w:r>
    </w:p>
    <w:p w14:paraId="3FBC7F39">
      <w:pPr>
        <w:spacing w:line="360" w:lineRule="auto"/>
        <w:outlineLvl w:val="1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2.商务要求</w:t>
      </w:r>
    </w:p>
    <w:p w14:paraId="03004504">
      <w:pPr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  <w:t>1.服务期：自合同签订之日起12个月内完成全部约定服务内容，配合采购人完成年度相关工作闭环。</w:t>
      </w:r>
    </w:p>
    <w:p w14:paraId="4304051E">
      <w:pPr>
        <w:spacing w:line="560" w:lineRule="exact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  <w:t>2.服务地点：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采购人指定地点</w:t>
      </w:r>
    </w:p>
    <w:p w14:paraId="7C7F2938">
      <w:pPr>
        <w:spacing w:before="229" w:line="360" w:lineRule="auto"/>
        <w:ind w:left="54" w:right="232" w:firstLine="466"/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  <w:t>3.付款方式：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详见询比文件“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  <w:t>采购项目合同书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 xml:space="preserve"> 3、付款方式”</w:t>
      </w:r>
    </w:p>
    <w:p w14:paraId="6964F78A">
      <w:pPr>
        <w:spacing w:line="360" w:lineRule="auto"/>
        <w:outlineLvl w:val="1"/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3.服务内容与要求</w:t>
      </w:r>
    </w:p>
    <w:p w14:paraId="5293492B">
      <w:pPr>
        <w:pStyle w:val="3"/>
        <w:rPr>
          <w:rFonts w:hint="default"/>
          <w:color w:val="auto"/>
          <w:lang w:val="en-US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包1：青海省科技企业申报辅助服务项目</w:t>
      </w:r>
    </w:p>
    <w:p w14:paraId="15E0E152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（一）核心服务内容</w:t>
      </w:r>
    </w:p>
    <w:p w14:paraId="47C38A37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全面配合省科技厅开展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2026年度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青海省科技型中小企业、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青海省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科技领军企业申报辅助服务工作，依托专业团队、成熟平台与全链条服务能力，通过政策宣讲、培育辅导、申报受理、材料核查、调研指导、数据分析等全流程服务，规范企业申报流程，提升企业申报质量，动态掌握全省科技企业培育情况，形成科学的数据支撑与决策参考，推动青海省科技企业高质量发展。</w:t>
      </w:r>
    </w:p>
    <w:p w14:paraId="0CB646A3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（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）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服务成果要求</w:t>
      </w:r>
    </w:p>
    <w:p w14:paraId="15F9CBEA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完成年受理青海省科技型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中小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企业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50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家以上、青海省科技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领军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企业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家以上。</w:t>
      </w:r>
    </w:p>
    <w:p w14:paraId="194B2CE2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2.深入50家以上企业开展实地走访，动态掌握企业创新基础、研发投入、知识产权等情况，形成企业培育动态台账。</w:t>
      </w:r>
    </w:p>
    <w:p w14:paraId="4117B6CA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3.全年举办科技惠企政策宣讲2～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场，培训总人数不少于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00人次。</w:t>
      </w:r>
    </w:p>
    <w:p w14:paraId="25354054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提交省级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科技型中小企业、科技领军企业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度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工作总结报告1份。</w:t>
      </w:r>
    </w:p>
    <w:p w14:paraId="289AF488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建立年度企业申报纸质版材料档案、电子申报材料档案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并归档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。</w:t>
      </w:r>
    </w:p>
    <w:p w14:paraId="045DDA74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（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）服务质量与合规要求</w:t>
      </w:r>
    </w:p>
    <w:p w14:paraId="793E9C55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合规性要求：严格遵守国家及青海省相关法律法规、政策规定及采购合同约定，规范服务行为，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依法依规开展服务工作，坚决杜绝弄虚作假、违规操作、泄露企业商业秘密等行为，确保各项服务工作在法律与政策框架内规范、有序进行。</w:t>
      </w:r>
    </w:p>
    <w:p w14:paraId="0F45B7BC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专业性要求：服务团队需具备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省级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科技型中小企业、科技领军企业申报辅导相关专业知识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政策法规及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服务案例，熟悉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相关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申报管理办法及流程，具备丰富的政策解读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申报指导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与企业辅导经验。</w:t>
      </w:r>
    </w:p>
    <w:p w14:paraId="25CEBBBC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服务成效要求：坚持企业需求导向，强化服务意识，做好沟通协调，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切实推动服务措施落地见效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；申报材料形式审查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准确率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需达到100%，企业满意度不低于95%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，确保服务成果可衡量、可评估。</w:t>
      </w:r>
    </w:p>
    <w:p w14:paraId="66D49A7C">
      <w:pPr>
        <w:autoSpaceDE w:val="0"/>
        <w:autoSpaceDN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保密要求：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对服务过程中知悉的企业经营信息、申报材料、采购人内部资料等所有涉密内容，须严格执行保密规定，未经采购人书面许可不得向任何第三方泄露。项目结束后，应按采购人要求对涉密材料予以统一销毁。</w:t>
      </w:r>
    </w:p>
    <w:p w14:paraId="06EE66AA">
      <w:pPr>
        <w:autoSpaceDE w:val="0"/>
        <w:autoSpaceDN w:val="0"/>
        <w:spacing w:line="360" w:lineRule="auto"/>
        <w:ind w:firstLine="480"/>
        <w:rPr>
          <w:rFonts w:hint="eastAsia"/>
          <w:color w:val="auto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5.廉洁要求：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恪守廉洁自律准则，在服务过程中不得接受服务对象的宴请、礼品、礼金及其他任何可能影响公正履职的不正当利益，自觉维护采购工作的严肃性与公信力。</w:t>
      </w:r>
    </w:p>
    <w:p w14:paraId="12FB5ABC">
      <w:pPr>
        <w:pStyle w:val="3"/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包2：国家科技企业申报辅助服务项目</w:t>
      </w:r>
    </w:p>
    <w:p w14:paraId="0DF4D8D7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（一）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/>
        </w:rPr>
        <w:t>核心服务内容</w:t>
      </w:r>
    </w:p>
    <w:p w14:paraId="2865C5F7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/>
        </w:rPr>
        <w:t>全面配合省科技厅开展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2026年度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/>
        </w:rPr>
        <w:t>国家科技型中小企业评价入库、高新技术企业申报辅助服务工作，依托专业团队、成熟平台与全链条服务能力，通过政策宣讲、培育辅导、申报受理、材料核查、调研指导、数据分析等全流程服务，规范企业申报流程，提升企业申报质量，动态掌握全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国家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/>
        </w:rPr>
        <w:t>科技企业培育情况，形成科学的数据支撑与决策参考，推动青海省科技企业高质量发展。</w:t>
      </w:r>
    </w:p>
    <w:p w14:paraId="7F0C4128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（二）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服务成果要求</w:t>
      </w:r>
    </w:p>
    <w:p w14:paraId="313F84EB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1.完成年受理国家科技型中小企业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250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家以上、高新技术企业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80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家以上。</w:t>
      </w:r>
    </w:p>
    <w:p w14:paraId="4D68DB99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2.深入50家以上企业开展实地走访，动态掌握企业创新基础、研发投入、知识产权等情况，形成企业培育动态台账。</w:t>
      </w:r>
    </w:p>
    <w:p w14:paraId="7DF789C4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3.全年举办科技惠企政策宣讲2~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场，培训总人数不少于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300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人次。</w:t>
      </w:r>
    </w:p>
    <w:p w14:paraId="31CA2F86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4.提交国家科技型中小企业和高新技术企业年度工作总结报告1份。</w:t>
      </w:r>
    </w:p>
    <w:p w14:paraId="77A05FA0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5.建立年度企业申报纸质版材料档案、电子申报材料档案并归档。</w:t>
      </w:r>
    </w:p>
    <w:p w14:paraId="20B0EB33">
      <w:pPr>
        <w:autoSpaceDE w:val="0"/>
        <w:autoSpaceDN w:val="0"/>
        <w:spacing w:line="360" w:lineRule="auto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（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）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/>
        </w:rPr>
        <w:t>服务质量与合规要求</w:t>
      </w:r>
    </w:p>
    <w:p w14:paraId="2FAA9120">
      <w:pPr>
        <w:autoSpaceDE w:val="0"/>
        <w:autoSpaceDN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1.合规性要求：严格遵守国家及青海省相关法律法规、政策规定与采购合同约定，依法依规开展服务工作，坚决杜绝弄虚作假、违规操作、泄露企业商业秘密等行为，确保各项服务工作在法律与政策框架内规范、有序进行。</w:t>
      </w:r>
    </w:p>
    <w:p w14:paraId="79813D1E">
      <w:pPr>
        <w:autoSpaceDE w:val="0"/>
        <w:autoSpaceDN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2.专业性要求：服务团队须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具备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国家科技型中小企业评价入库、高新技术企业申报辅导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等相关专业知识、政策法规及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zh-CN"/>
        </w:rPr>
        <w:t>服务案例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，熟悉相关申报管理办法及流程，具备丰富的政策解读、申报指导及企业服务实践经验。</w:t>
      </w:r>
    </w:p>
    <w:p w14:paraId="67792215">
      <w:pPr>
        <w:autoSpaceDE w:val="0"/>
        <w:autoSpaceDN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3.服务成效要求：坚持以企业需求为导向，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强化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服务意识，加强沟通协调，切实推动服务措施落地见效。申报材料形式审查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准确率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须达到100％，企业满意度不低于95％，确保服务成果可衡量、可评估。</w:t>
      </w:r>
    </w:p>
    <w:p w14:paraId="109CF0DC">
      <w:pPr>
        <w:autoSpaceDE w:val="0"/>
        <w:autoSpaceDN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4.保密要求：对服务过程中知悉的企业经营信息、申报材料、采购人内部资料等所有涉密内容，须严格执行保密规定，未经采购人书面许可不得向任何第三方泄露。项目结束后，应按采购人要求对涉密材料予以统一销毁。</w:t>
      </w:r>
    </w:p>
    <w:p w14:paraId="3B851617">
      <w:pPr>
        <w:autoSpaceDE w:val="0"/>
        <w:autoSpaceDN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5.廉洁要求：恪守廉洁自律准则，在服务过程中不得接受服务对象的宴请、礼品、礼金及其他任何可能影响公正履职的不正当利益，自觉维护采购工作的严肃性与公信力。</w:t>
      </w:r>
    </w:p>
    <w:p w14:paraId="37AAF6A7">
      <w:pPr>
        <w:pStyle w:val="3"/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包3：青海省企业科技专员遴选及绩效评价辅助服务项目</w:t>
      </w:r>
    </w:p>
    <w:p w14:paraId="2B079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（一）核心服务内容</w:t>
      </w:r>
    </w:p>
    <w:p w14:paraId="49A9E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全面配合省科技厅开展2026年度青海省企业科技专员遴选申报及年度绩效评价辅助服务工作，依托专业团队、成熟平台与全链条服务能力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，</w:t>
      </w: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通过政策宣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传</w:t>
      </w: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、申报辅导、材料核查、绩效评价、数据分析等全流程服务，规范遴选与评价工作标准，保障工作公开、公平、公正开展，动态掌握全省企业科技专员服务成效，形成科学的数据支撑与决策参考。</w:t>
      </w:r>
    </w:p>
    <w:p w14:paraId="6526E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（二）服务成果要求</w:t>
      </w:r>
    </w:p>
    <w:p w14:paraId="6C32D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1.完成年度100人以上企业科技专员遴选受理服务工作。</w:t>
      </w:r>
    </w:p>
    <w:p w14:paraId="04CCD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2.完成年度企业科技专员绩效评价受理服务工作。</w:t>
      </w:r>
    </w:p>
    <w:p w14:paraId="1CB3E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3.提交企业科技专员年度工作总结报告1份。</w:t>
      </w:r>
    </w:p>
    <w:p w14:paraId="77804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（三）服务质量与合规要求</w:t>
      </w:r>
    </w:p>
    <w:p w14:paraId="12B3D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1.合规性要求：严格遵守国家及青海省相关法律法规、政策规定及采购合同约定，规范服务行为，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依法依规开展服务工作，坚决杜绝弄虚作假、违规操作、泄露企业商业秘密等行为，确保各项服务工作在法律与政策框架内规范、有序进行</w:t>
      </w: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。</w:t>
      </w:r>
    </w:p>
    <w:p w14:paraId="219C5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2.专业性要求：服务团队需具备企业科技专员管理、绩效评价相关专业知识及同类项目服务案例，熟悉青海省科技管理工作流程和企业科技专员管理办法，具备丰富的政策解读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、申报指导与</w:t>
      </w: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组织实施经验。</w:t>
      </w:r>
    </w:p>
    <w:p w14:paraId="45793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3.服务成效要求：坚持需求导向，强化服务意识，做好沟通协调，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切实推动服务措施落地见效</w:t>
      </w: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；申报材料形式审查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准确率</w:t>
      </w: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需达到100%；绩效评价工作客观公正、数据真实准确；企业及科技专员对服务的满意度不低于9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%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，确保服务成果可衡量、可评估。</w:t>
      </w:r>
    </w:p>
    <w:p w14:paraId="622C8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4.保密要求：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对服务过程中知悉的企业经营信息、申报材料、采购人内部资料等所有涉密内容，须严格执行保密规定，未经采购人书面许可不得向任何第三方泄露。项目结束后，应按采购人要求对涉密材料予以统一销毁。</w:t>
      </w:r>
    </w:p>
    <w:p w14:paraId="0C0ED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5.廉洁要求：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恪守廉洁自律准则，在服务过程中不得接受服务对象的宴请、礼品、礼金及其他任何可能影响公正履职的不正当利益，自觉维护采购工作的严肃性与公信力。</w:t>
      </w:r>
    </w:p>
    <w:p w14:paraId="5646BF7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041B9"/>
    <w:rsid w:val="679B59E6"/>
    <w:rsid w:val="6F7C6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2629</Words>
  <Characters>2706</Characters>
  <Lines>0</Lines>
  <Paragraphs>0</Paragraphs>
  <TotalTime>0</TotalTime>
  <ScaleCrop>false</ScaleCrop>
  <LinksUpToDate>false</LinksUpToDate>
  <CharactersWithSpaces>2708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2026-06-08T09:44:04Z</dcterms:created>
  <dc:creator>Administrator</dc:creator>
  <cp:lastModifiedBy>玉簪轻绾融于发</cp:lastModifiedBy>
  <dcterms:modified xsi:type="dcterms:W3CDTF">2026-06-08T09:53:22Z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eyJoZGlkIjoiMTMzYjhjNTk5ZjkyZjE2OWI2OTQ5ZjRkMGY4ZjU1MzciLCJ1c2VySWQiOiIzNDUwODQzODEifQ==</vt:lpwstr>
  </property>
  <property fmtid="{D5CDD505-2E9C-101B-9397-08002B2CF9AE}" pid="4" name="ICV">
    <vt:lpwstr>51C0E5B10EA145B7A8205AF595CEB6BA_13</vt:lpwstr>
  </property>
</Properties>
</file>