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2933A">
      <w:pPr>
        <w:spacing w:line="240" w:lineRule="auto"/>
        <w:ind w:right="619" w:rightChars="295"/>
        <w:jc w:val="both"/>
        <w:rPr>
          <w:rFonts w:hint="eastAsia" w:ascii="宋体" w:hAnsi="宋体" w:eastAsia="宋体" w:cs="宋体"/>
          <w:b/>
          <w:bCs/>
          <w:sz w:val="32"/>
          <w:szCs w:val="32"/>
        </w:rPr>
      </w:pPr>
    </w:p>
    <w:p w14:paraId="60DDD424">
      <w:pPr>
        <w:spacing w:line="240" w:lineRule="auto"/>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青海民族大学小岛文体馆房屋安全鉴定项目</w:t>
      </w:r>
    </w:p>
    <w:p w14:paraId="69B2B41B">
      <w:pPr>
        <w:spacing w:line="240" w:lineRule="auto"/>
        <w:jc w:val="center"/>
        <w:rPr>
          <w:rFonts w:hint="eastAsia" w:ascii="宋体" w:hAnsi="宋体" w:eastAsia="宋体" w:cs="宋体"/>
          <w:b/>
          <w:bCs/>
          <w:sz w:val="40"/>
          <w:szCs w:val="40"/>
        </w:rPr>
      </w:pPr>
      <w:r>
        <w:rPr>
          <w:rFonts w:hint="eastAsia" w:ascii="宋体" w:hAnsi="宋体" w:eastAsia="宋体" w:cs="宋体"/>
          <w:b/>
          <w:bCs/>
          <w:sz w:val="40"/>
          <w:szCs w:val="40"/>
        </w:rPr>
        <w:t>（采购项目编号：</w:t>
      </w:r>
      <w:r>
        <w:rPr>
          <w:rFonts w:hint="eastAsia" w:ascii="宋体" w:hAnsi="宋体" w:eastAsia="宋体" w:cs="宋体"/>
          <w:b/>
          <w:bCs/>
          <w:sz w:val="40"/>
          <w:szCs w:val="40"/>
          <w:lang w:eastAsia="zh-CN"/>
        </w:rPr>
        <w:t>青海骁驰询比（服务）2026-125</w:t>
      </w:r>
      <w:r>
        <w:rPr>
          <w:rFonts w:hint="eastAsia" w:ascii="宋体" w:hAnsi="宋体" w:eastAsia="宋体" w:cs="宋体"/>
          <w:b/>
          <w:bCs/>
          <w:sz w:val="40"/>
          <w:szCs w:val="40"/>
        </w:rPr>
        <w:t>）</w:t>
      </w:r>
    </w:p>
    <w:p w14:paraId="07B457E3">
      <w:pPr>
        <w:spacing w:line="240" w:lineRule="auto"/>
        <w:rPr>
          <w:rFonts w:hint="eastAsia" w:ascii="宋体" w:hAnsi="宋体" w:eastAsia="宋体" w:cs="宋体"/>
          <w:b/>
          <w:bCs/>
          <w:sz w:val="84"/>
          <w:szCs w:val="84"/>
        </w:rPr>
      </w:pPr>
    </w:p>
    <w:p w14:paraId="2C9C5E68">
      <w:pPr>
        <w:spacing w:line="240" w:lineRule="auto"/>
        <w:rPr>
          <w:rFonts w:hint="eastAsia" w:ascii="宋体" w:hAnsi="宋体" w:eastAsia="宋体" w:cs="宋体"/>
          <w:b/>
          <w:bCs/>
          <w:sz w:val="84"/>
          <w:szCs w:val="84"/>
        </w:rPr>
      </w:pPr>
    </w:p>
    <w:p w14:paraId="1C2B6152">
      <w:pPr>
        <w:pStyle w:val="2"/>
        <w:rPr>
          <w:rFonts w:hint="eastAsia"/>
        </w:rPr>
      </w:pPr>
    </w:p>
    <w:p w14:paraId="05DE8571">
      <w:pPr>
        <w:spacing w:line="240" w:lineRule="auto"/>
        <w:jc w:val="center"/>
        <w:rPr>
          <w:rFonts w:hint="eastAsia" w:ascii="宋体" w:hAnsi="宋体" w:eastAsia="宋体" w:cs="宋体"/>
          <w:b/>
          <w:bCs/>
          <w:sz w:val="84"/>
          <w:szCs w:val="84"/>
        </w:rPr>
      </w:pPr>
      <w:bookmarkStart w:id="0" w:name="_Toc6432"/>
      <w:bookmarkStart w:id="1" w:name="_Toc30552"/>
      <w:r>
        <w:rPr>
          <w:rFonts w:hint="eastAsia" w:ascii="宋体" w:hAnsi="宋体" w:eastAsia="宋体" w:cs="宋体"/>
          <w:b/>
          <w:bCs/>
          <w:sz w:val="84"/>
          <w:szCs w:val="84"/>
        </w:rPr>
        <w:t>询比采购文件</w:t>
      </w:r>
      <w:bookmarkEnd w:id="0"/>
      <w:bookmarkEnd w:id="1"/>
    </w:p>
    <w:p w14:paraId="44B1E25E">
      <w:pPr>
        <w:spacing w:line="240" w:lineRule="auto"/>
        <w:rPr>
          <w:rFonts w:hint="eastAsia" w:ascii="宋体" w:hAnsi="宋体" w:eastAsia="宋体" w:cs="宋体"/>
          <w:b/>
          <w:bCs/>
          <w:sz w:val="32"/>
          <w:szCs w:val="32"/>
        </w:rPr>
      </w:pPr>
    </w:p>
    <w:p w14:paraId="77461154">
      <w:pPr>
        <w:spacing w:line="240" w:lineRule="auto"/>
        <w:rPr>
          <w:rFonts w:hint="eastAsia" w:ascii="宋体" w:hAnsi="宋体" w:eastAsia="宋体" w:cs="宋体"/>
          <w:b/>
          <w:bCs/>
          <w:sz w:val="32"/>
          <w:szCs w:val="32"/>
        </w:rPr>
      </w:pPr>
    </w:p>
    <w:p w14:paraId="5613B3E8">
      <w:pPr>
        <w:pStyle w:val="31"/>
        <w:spacing w:line="240" w:lineRule="auto"/>
        <w:rPr>
          <w:rFonts w:hint="eastAsia" w:ascii="宋体" w:hAnsi="宋体" w:cs="宋体"/>
          <w:b/>
          <w:bCs/>
          <w:sz w:val="32"/>
          <w:szCs w:val="32"/>
        </w:rPr>
      </w:pPr>
    </w:p>
    <w:p w14:paraId="3D27FBED">
      <w:pPr>
        <w:pStyle w:val="2"/>
        <w:rPr>
          <w:rFonts w:hint="eastAsia"/>
        </w:rPr>
      </w:pPr>
    </w:p>
    <w:p w14:paraId="73C602F9">
      <w:pPr>
        <w:tabs>
          <w:tab w:val="left" w:pos="525"/>
        </w:tabs>
        <w:autoSpaceDE w:val="0"/>
        <w:autoSpaceDN w:val="0"/>
        <w:adjustRightInd w:val="0"/>
        <w:spacing w:line="240" w:lineRule="auto"/>
        <w:ind w:firstLine="1446" w:firstLineChars="400"/>
        <w:jc w:val="left"/>
        <w:rPr>
          <w:rFonts w:hint="eastAsia" w:ascii="宋体" w:hAnsi="宋体" w:eastAsia="宋体" w:cs="宋体"/>
          <w:b/>
          <w:bCs/>
          <w:kern w:val="0"/>
          <w:sz w:val="36"/>
          <w:szCs w:val="36"/>
          <w:lang w:eastAsia="zh-CN"/>
        </w:rPr>
      </w:pPr>
      <w:bookmarkStart w:id="2" w:name="_Toc23660"/>
      <w:bookmarkStart w:id="3" w:name="_Toc24283"/>
      <w:r>
        <w:rPr>
          <w:rFonts w:hint="eastAsia" w:ascii="宋体" w:hAnsi="宋体" w:eastAsia="宋体" w:cs="宋体"/>
          <w:b/>
          <w:bCs/>
          <w:kern w:val="0"/>
          <w:sz w:val="36"/>
          <w:szCs w:val="36"/>
        </w:rPr>
        <w:t>采</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 xml:space="preserve">  购 </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人：</w:t>
      </w:r>
      <w:bookmarkEnd w:id="2"/>
      <w:bookmarkEnd w:id="3"/>
      <w:bookmarkStart w:id="4" w:name="_Toc22690"/>
      <w:bookmarkStart w:id="5" w:name="_Toc4088"/>
      <w:r>
        <w:rPr>
          <w:rFonts w:hint="eastAsia" w:ascii="宋体" w:hAnsi="宋体" w:eastAsia="宋体" w:cs="宋体"/>
          <w:b/>
          <w:bCs/>
          <w:kern w:val="0"/>
          <w:sz w:val="36"/>
          <w:szCs w:val="36"/>
          <w:lang w:eastAsia="zh-CN"/>
        </w:rPr>
        <w:t>青海民族大学</w:t>
      </w:r>
    </w:p>
    <w:p w14:paraId="5ABC5A1C">
      <w:pPr>
        <w:tabs>
          <w:tab w:val="left" w:pos="525"/>
        </w:tabs>
        <w:autoSpaceDE w:val="0"/>
        <w:autoSpaceDN w:val="0"/>
        <w:adjustRightInd w:val="0"/>
        <w:spacing w:line="240" w:lineRule="auto"/>
        <w:ind w:firstLine="1446" w:firstLineChars="400"/>
        <w:jc w:val="left"/>
        <w:rPr>
          <w:rFonts w:hint="eastAsia"/>
        </w:rPr>
      </w:pPr>
      <w:r>
        <w:rPr>
          <w:rFonts w:hint="eastAsia" w:ascii="宋体" w:hAnsi="宋体" w:eastAsia="宋体" w:cs="宋体"/>
          <w:b/>
          <w:bCs/>
          <w:kern w:val="0"/>
          <w:sz w:val="36"/>
          <w:szCs w:val="36"/>
        </w:rPr>
        <w:t>采购代理机构：</w:t>
      </w:r>
      <w:r>
        <w:rPr>
          <w:rFonts w:hint="eastAsia" w:ascii="宋体" w:hAnsi="宋体" w:eastAsia="宋体" w:cs="宋体"/>
          <w:b/>
          <w:bCs/>
          <w:kern w:val="0"/>
          <w:sz w:val="36"/>
          <w:szCs w:val="36"/>
          <w:lang w:val="zh-CN"/>
        </w:rPr>
        <w:t>青海骁驰项目管理有限公司</w:t>
      </w:r>
      <w:bookmarkEnd w:id="4"/>
      <w:bookmarkEnd w:id="5"/>
    </w:p>
    <w:p w14:paraId="242A2117">
      <w:pPr>
        <w:autoSpaceDE w:val="0"/>
        <w:autoSpaceDN w:val="0"/>
        <w:adjustRightInd w:val="0"/>
        <w:spacing w:line="240" w:lineRule="auto"/>
        <w:ind w:left="2530" w:hanging="2530" w:hangingChars="700"/>
        <w:jc w:val="center"/>
        <w:rPr>
          <w:rFonts w:hint="eastAsia" w:ascii="宋体" w:hAnsi="宋体" w:eastAsia="宋体" w:cs="宋体"/>
          <w:bCs/>
          <w:szCs w:val="40"/>
        </w:rPr>
      </w:pPr>
      <w:r>
        <w:rPr>
          <w:rFonts w:hint="eastAsia" w:ascii="宋体" w:hAnsi="宋体" w:eastAsia="宋体" w:cs="宋体"/>
          <w:b/>
          <w:bCs/>
          <w:kern w:val="0"/>
          <w:sz w:val="36"/>
          <w:szCs w:val="36"/>
        </w:rPr>
        <w:t>2026年0</w:t>
      </w:r>
      <w:r>
        <w:rPr>
          <w:rFonts w:hint="eastAsia" w:ascii="宋体" w:hAnsi="宋体" w:eastAsia="宋体" w:cs="宋体"/>
          <w:b/>
          <w:bCs/>
          <w:kern w:val="0"/>
          <w:sz w:val="36"/>
          <w:szCs w:val="36"/>
          <w:lang w:val="en-US" w:eastAsia="zh-CN"/>
        </w:rPr>
        <w:t>6</w:t>
      </w:r>
      <w:r>
        <w:rPr>
          <w:rFonts w:hint="eastAsia" w:ascii="宋体" w:hAnsi="宋体" w:eastAsia="宋体" w:cs="宋体"/>
          <w:b/>
          <w:bCs/>
          <w:kern w:val="0"/>
          <w:sz w:val="36"/>
          <w:szCs w:val="36"/>
        </w:rPr>
        <w:t>月</w:t>
      </w:r>
      <w:r>
        <w:rPr>
          <w:rFonts w:ascii="宋体" w:hAnsi="宋体" w:eastAsia="宋体" w:cs="宋体"/>
          <w:bCs/>
          <w:szCs w:val="40"/>
        </w:rPr>
        <w:br w:type="page"/>
      </w:r>
    </w:p>
    <w:p w14:paraId="6F34F6E3">
      <w:pPr>
        <w:spacing w:line="240" w:lineRule="auto"/>
        <w:jc w:val="left"/>
        <w:rPr>
          <w:rFonts w:hint="eastAsia" w:ascii="宋体" w:hAnsi="宋体" w:eastAsia="宋体" w:cs="宋体"/>
          <w:b/>
          <w:bCs/>
          <w:sz w:val="32"/>
          <w:szCs w:val="32"/>
        </w:rPr>
      </w:pPr>
      <w:sdt>
        <w:sdtPr>
          <w:rPr>
            <w:rFonts w:ascii="宋体" w:hAnsi="宋体" w:eastAsia="宋体"/>
            <w:b/>
            <w:bCs/>
          </w:rPr>
          <w:id w:val="147452847"/>
          <w15:color w:val="DBDBDB"/>
          <w:docPartObj>
            <w:docPartGallery w:val="Table of Contents"/>
            <w:docPartUnique/>
          </w:docPartObj>
        </w:sdtPr>
        <w:sdtEndPr>
          <w:rPr>
            <w:rFonts w:ascii="宋体" w:hAnsi="宋体" w:eastAsia="宋体"/>
            <w:b/>
            <w:bCs/>
          </w:rPr>
        </w:sdtEndPr>
        <w:sdtContent>
          <w:r>
            <w:rPr>
              <w:rFonts w:hint="eastAsia" w:ascii="宋体" w:hAnsi="宋体" w:eastAsia="宋体"/>
              <w:b/>
              <w:bCs/>
            </w:rPr>
            <w:t xml:space="preserve">                                 </w:t>
          </w:r>
        </w:sdtContent>
      </w:sdt>
      <w:bookmarkStart w:id="6" w:name="_Toc21468"/>
      <w:bookmarkStart w:id="7" w:name="_Toc29401"/>
      <w:r>
        <w:rPr>
          <w:rFonts w:hint="eastAsia" w:ascii="宋体" w:hAnsi="宋体" w:eastAsia="宋体" w:cs="宋体"/>
          <w:b/>
          <w:bCs/>
          <w:sz w:val="32"/>
          <w:szCs w:val="32"/>
        </w:rPr>
        <w:t>第一章 询比采购公告</w:t>
      </w:r>
      <w:bookmarkEnd w:id="6"/>
      <w:bookmarkEnd w:id="7"/>
    </w:p>
    <w:p w14:paraId="5DF05D0C">
      <w:pPr>
        <w:pStyle w:val="4"/>
        <w:spacing w:line="24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lang w:eastAsia="zh-CN"/>
        </w:rPr>
        <w:t>青海民族大学小岛文体馆房屋安全鉴定项目</w:t>
      </w:r>
      <w:r>
        <w:rPr>
          <w:rFonts w:hint="eastAsia" w:ascii="宋体" w:hAnsi="宋体" w:eastAsia="宋体" w:cs="宋体"/>
          <w:b/>
          <w:bCs/>
          <w:sz w:val="32"/>
          <w:szCs w:val="32"/>
        </w:rPr>
        <w:t>询比采购公告</w:t>
      </w:r>
    </w:p>
    <w:p w14:paraId="692E757D">
      <w:pPr>
        <w:pStyle w:val="4"/>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u w:val="single"/>
          <w:lang w:eastAsia="zh-CN"/>
        </w:rPr>
        <w:t>青海民族大学小岛文体馆房屋安全鉴定项目</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青海骁驰询比（服务）2026-125</w:t>
      </w:r>
      <w:r>
        <w:rPr>
          <w:rFonts w:hint="eastAsia" w:ascii="宋体" w:hAnsi="宋体" w:eastAsia="宋体" w:cs="宋体"/>
          <w:sz w:val="28"/>
          <w:szCs w:val="28"/>
          <w:u w:val="single"/>
        </w:rPr>
        <w:t>）</w:t>
      </w:r>
      <w:r>
        <w:rPr>
          <w:rFonts w:hint="eastAsia" w:ascii="宋体" w:hAnsi="宋体" w:eastAsia="宋体" w:cs="宋体"/>
          <w:sz w:val="28"/>
          <w:szCs w:val="28"/>
        </w:rPr>
        <w:t>已具备采购条件，现公开邀请供应商参加询比采购活动。</w:t>
      </w:r>
    </w:p>
    <w:p w14:paraId="365E3E56">
      <w:pPr>
        <w:pStyle w:val="4"/>
        <w:spacing w:line="240" w:lineRule="auto"/>
        <w:ind w:firstLine="0" w:firstLineChars="0"/>
        <w:outlineLvl w:val="1"/>
        <w:rPr>
          <w:rFonts w:hint="eastAsia" w:ascii="宋体" w:hAnsi="宋体" w:eastAsia="宋体" w:cs="宋体"/>
          <w:b/>
          <w:bCs/>
          <w:sz w:val="28"/>
          <w:szCs w:val="28"/>
        </w:rPr>
      </w:pPr>
      <w:bookmarkStart w:id="8" w:name="_Toc19562"/>
      <w:bookmarkStart w:id="9" w:name="_Toc6744"/>
      <w:bookmarkStart w:id="10" w:name="_Toc19281"/>
      <w:bookmarkStart w:id="11" w:name="_Toc1631"/>
      <w:r>
        <w:rPr>
          <w:rFonts w:hint="eastAsia" w:ascii="宋体" w:hAnsi="宋体" w:eastAsia="宋体" w:cs="宋体"/>
          <w:b/>
          <w:bCs/>
          <w:sz w:val="28"/>
          <w:szCs w:val="28"/>
        </w:rPr>
        <w:t>1.采购项目简介</w:t>
      </w:r>
      <w:bookmarkEnd w:id="8"/>
      <w:bookmarkEnd w:id="9"/>
      <w:bookmarkEnd w:id="10"/>
      <w:bookmarkEnd w:id="11"/>
    </w:p>
    <w:p w14:paraId="6726EC16">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1.1采购项目名称：</w:t>
      </w:r>
      <w:r>
        <w:rPr>
          <w:rFonts w:hint="eastAsia" w:ascii="宋体" w:hAnsi="宋体" w:eastAsia="宋体" w:cs="宋体"/>
          <w:sz w:val="28"/>
          <w:szCs w:val="28"/>
          <w:lang w:eastAsia="zh-CN"/>
        </w:rPr>
        <w:t>青海民族大学小岛文体馆房屋安全鉴定项目</w:t>
      </w:r>
    </w:p>
    <w:p w14:paraId="6B8E5ACD">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1.2采购项目编号：</w:t>
      </w:r>
      <w:r>
        <w:rPr>
          <w:rFonts w:hint="eastAsia" w:ascii="宋体" w:hAnsi="宋体" w:eastAsia="宋体" w:cs="宋体"/>
          <w:sz w:val="28"/>
          <w:szCs w:val="28"/>
          <w:lang w:eastAsia="zh-CN"/>
        </w:rPr>
        <w:t>青海骁驰询比（服务）2026-125</w:t>
      </w:r>
    </w:p>
    <w:p w14:paraId="10923103">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1.3采购人：</w:t>
      </w:r>
      <w:r>
        <w:rPr>
          <w:rFonts w:hint="eastAsia" w:ascii="宋体" w:hAnsi="宋体" w:eastAsia="宋体" w:cs="宋体"/>
          <w:sz w:val="28"/>
          <w:szCs w:val="28"/>
          <w:lang w:eastAsia="zh-CN"/>
        </w:rPr>
        <w:t>青海民族大学</w:t>
      </w:r>
    </w:p>
    <w:p w14:paraId="203A4F5D">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1.4采购代理机构：青海骁驰项目管理有限公司</w:t>
      </w:r>
    </w:p>
    <w:p w14:paraId="78036133">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highlight w:val="red"/>
        </w:rPr>
      </w:pPr>
      <w:r>
        <w:rPr>
          <w:rFonts w:hint="eastAsia" w:ascii="宋体" w:hAnsi="宋体" w:eastAsia="宋体" w:cs="宋体"/>
          <w:sz w:val="28"/>
          <w:szCs w:val="28"/>
        </w:rPr>
        <w:t>1.5项目预算额度：</w:t>
      </w:r>
      <w:r>
        <w:rPr>
          <w:rFonts w:hint="eastAsia" w:ascii="宋体" w:hAnsi="宋体" w:eastAsia="宋体" w:cs="宋体"/>
          <w:sz w:val="28"/>
          <w:szCs w:val="28"/>
          <w:lang w:val="en-US" w:eastAsia="zh-CN"/>
        </w:rPr>
        <w:t>220000</w:t>
      </w:r>
      <w:r>
        <w:rPr>
          <w:rFonts w:hint="eastAsia" w:ascii="宋体" w:hAnsi="宋体" w:eastAsia="宋体" w:cs="宋体"/>
          <w:sz w:val="28"/>
          <w:szCs w:val="28"/>
        </w:rPr>
        <w:t>.00元</w:t>
      </w:r>
    </w:p>
    <w:p w14:paraId="34B4C722">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1.6成交供应商数量：一家</w:t>
      </w:r>
    </w:p>
    <w:p w14:paraId="16482285">
      <w:pPr>
        <w:pStyle w:val="4"/>
        <w:spacing w:line="240" w:lineRule="auto"/>
        <w:ind w:firstLine="0" w:firstLineChars="0"/>
        <w:outlineLvl w:val="1"/>
        <w:rPr>
          <w:rFonts w:hint="eastAsia" w:ascii="宋体" w:hAnsi="宋体" w:eastAsia="宋体" w:cs="宋体"/>
          <w:b/>
          <w:bCs/>
          <w:sz w:val="28"/>
          <w:szCs w:val="28"/>
        </w:rPr>
      </w:pPr>
      <w:bookmarkStart w:id="12" w:name="_Toc29869"/>
      <w:bookmarkStart w:id="13" w:name="_Toc22996"/>
      <w:bookmarkStart w:id="14" w:name="_Toc20031"/>
      <w:bookmarkStart w:id="15" w:name="_Toc13206"/>
      <w:r>
        <w:rPr>
          <w:rFonts w:hint="eastAsia" w:ascii="宋体" w:hAnsi="宋体" w:eastAsia="宋体" w:cs="宋体"/>
          <w:b/>
          <w:bCs/>
          <w:sz w:val="28"/>
          <w:szCs w:val="28"/>
        </w:rPr>
        <w:t>2.服务内容及相关要求</w:t>
      </w:r>
      <w:bookmarkEnd w:id="12"/>
      <w:bookmarkEnd w:id="13"/>
      <w:bookmarkEnd w:id="14"/>
      <w:bookmarkEnd w:id="15"/>
    </w:p>
    <w:p w14:paraId="68610083">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2.1服务内容：</w:t>
      </w:r>
      <w:r>
        <w:rPr>
          <w:rFonts w:hint="eastAsia" w:ascii="宋体" w:hAnsi="宋体" w:eastAsia="宋体" w:cs="宋体"/>
          <w:sz w:val="28"/>
          <w:szCs w:val="28"/>
          <w:lang w:eastAsia="zh-CN"/>
        </w:rPr>
        <w:t>青海民族大学小岛文体馆房屋安全鉴定项目</w:t>
      </w:r>
      <w:r>
        <w:rPr>
          <w:rFonts w:hint="eastAsia" w:ascii="宋体" w:hAnsi="宋体" w:eastAsia="宋体" w:cs="宋体"/>
          <w:sz w:val="28"/>
          <w:szCs w:val="28"/>
        </w:rPr>
        <w:t>（详看“第五章服务要求”）</w:t>
      </w:r>
    </w:p>
    <w:p w14:paraId="59B2FB49">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2.2服务期：</w:t>
      </w:r>
      <w:r>
        <w:rPr>
          <w:rFonts w:hint="eastAsia" w:ascii="宋体" w:hAnsi="宋体" w:eastAsia="宋体" w:cs="宋体"/>
          <w:sz w:val="28"/>
          <w:szCs w:val="28"/>
          <w:lang w:val="en-US" w:eastAsia="zh-CN"/>
        </w:rPr>
        <w:t>30天</w:t>
      </w:r>
    </w:p>
    <w:p w14:paraId="6FF0B08E">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2.3服务地点：</w:t>
      </w:r>
      <w:r>
        <w:rPr>
          <w:rFonts w:hint="eastAsia" w:ascii="宋体" w:hAnsi="宋体" w:eastAsia="宋体" w:cs="宋体"/>
          <w:sz w:val="28"/>
          <w:szCs w:val="28"/>
          <w:lang w:eastAsia="zh-CN"/>
        </w:rPr>
        <w:t>青海民族大学</w:t>
      </w:r>
      <w:r>
        <w:rPr>
          <w:rFonts w:hint="eastAsia" w:ascii="宋体" w:hAnsi="宋体" w:eastAsia="宋体" w:cs="宋体"/>
          <w:sz w:val="28"/>
          <w:szCs w:val="28"/>
        </w:rPr>
        <w:t>指定地点</w:t>
      </w:r>
    </w:p>
    <w:p w14:paraId="2BE705A6">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bookmarkStart w:id="16" w:name="_Toc4578"/>
      <w:r>
        <w:rPr>
          <w:rFonts w:hint="eastAsia" w:ascii="宋体" w:hAnsi="宋体" w:eastAsia="宋体" w:cs="宋体"/>
          <w:sz w:val="28"/>
          <w:szCs w:val="28"/>
        </w:rPr>
        <w:t>2.4服务标准：</w:t>
      </w:r>
      <w:bookmarkStart w:id="17" w:name="_Toc27599"/>
      <w:bookmarkStart w:id="18" w:name="_Toc22376"/>
      <w:bookmarkStart w:id="19" w:name="_Toc21890"/>
      <w:r>
        <w:rPr>
          <w:rFonts w:hint="eastAsia" w:ascii="宋体" w:hAnsi="宋体" w:eastAsia="宋体" w:cs="宋体"/>
          <w:sz w:val="28"/>
          <w:szCs w:val="28"/>
        </w:rPr>
        <w:t>现行国家相关标准执行，最终提交房屋结构安全性鉴定报告（含抗震鉴定）。</w:t>
      </w:r>
      <w:bookmarkEnd w:id="16"/>
    </w:p>
    <w:p w14:paraId="65458CAC">
      <w:pPr>
        <w:pStyle w:val="4"/>
        <w:spacing w:line="240" w:lineRule="auto"/>
        <w:ind w:firstLine="0" w:firstLineChars="0"/>
        <w:outlineLvl w:val="1"/>
        <w:rPr>
          <w:rFonts w:hint="eastAsia" w:ascii="宋体" w:hAnsi="宋体" w:eastAsia="宋体" w:cs="宋体"/>
          <w:b/>
          <w:bCs/>
          <w:sz w:val="28"/>
          <w:szCs w:val="28"/>
        </w:rPr>
      </w:pPr>
      <w:bookmarkStart w:id="20" w:name="_Toc26775"/>
      <w:r>
        <w:rPr>
          <w:rFonts w:hint="eastAsia" w:ascii="宋体" w:hAnsi="宋体" w:eastAsia="宋体" w:cs="宋体"/>
          <w:b/>
          <w:bCs/>
          <w:sz w:val="28"/>
          <w:szCs w:val="28"/>
        </w:rPr>
        <w:t>3.供应商资格要求</w:t>
      </w:r>
      <w:bookmarkEnd w:id="17"/>
      <w:bookmarkEnd w:id="18"/>
      <w:bookmarkEnd w:id="19"/>
      <w:bookmarkEnd w:id="20"/>
    </w:p>
    <w:p w14:paraId="38329B0C">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3.1.供应商应依法设立且满足如下要求：</w:t>
      </w:r>
    </w:p>
    <w:p w14:paraId="29961AAF">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)财务要求：提供基本开户银行近三个月内出具的资信证明（同时提供基本存款账户开户许可证）或2024年度</w:t>
      </w:r>
      <w:r>
        <w:rPr>
          <w:rFonts w:hint="eastAsia" w:ascii="宋体" w:hAnsi="宋体" w:eastAsia="宋体" w:cs="宋体"/>
          <w:sz w:val="28"/>
          <w:szCs w:val="28"/>
          <w:lang w:val="en-US" w:eastAsia="zh-CN"/>
        </w:rPr>
        <w:t>或2025年度</w:t>
      </w:r>
      <w:r>
        <w:rPr>
          <w:rFonts w:hint="eastAsia" w:ascii="宋体" w:hAnsi="宋体" w:eastAsia="宋体" w:cs="宋体"/>
          <w:sz w:val="28"/>
          <w:szCs w:val="28"/>
        </w:rPr>
        <w:t>经第三方审计的财务状况报告（扫描或复印件应全面、完整、清晰），包括资产负债表、现金流量表、利润表和财务（会计）报表附注，并提供第三方机构的营业执照、执业证书。投标供应商是其他组织和自然人，没有经审计的财务报告，可以提供基本开户银行出具的资信证明（同时提供基本存款账户开户许可证）</w:t>
      </w:r>
      <w:r>
        <w:rPr>
          <w:rFonts w:hint="eastAsia" w:ascii="宋体" w:hAnsi="宋体" w:eastAsia="宋体" w:cs="宋体"/>
          <w:sz w:val="28"/>
          <w:szCs w:val="28"/>
          <w:lang w:eastAsia="zh-CN"/>
        </w:rPr>
        <w:t>；</w:t>
      </w:r>
    </w:p>
    <w:p w14:paraId="3AABD46D">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信用中国（www.creditchina.gov.cn）、中国政府采购网（www.ccgp.gov.cn），列入失信被执行人、重大税收违法案件当事人名单、政府采购严重违法失信行为记录的查询结果。（附网站截图，时间为提交响应文件截止时间前10天内）。</w:t>
      </w:r>
    </w:p>
    <w:p w14:paraId="14996178">
      <w:pPr>
        <w:pStyle w:val="4"/>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3.2资质要求：</w:t>
      </w:r>
    </w:p>
    <w:p w14:paraId="42ADA34A">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供应商须具备有效的《建筑工程质量检测机构资质证书》综合资质或具有工程质量检测专项资质包括：主体结构及装饰装修、建筑材料及构配件、地基基础及检验检测机构资质认定证书（CMA）。</w:t>
      </w:r>
    </w:p>
    <w:p w14:paraId="6D013DA0">
      <w:pPr>
        <w:pStyle w:val="4"/>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3</w:t>
      </w:r>
      <w:r>
        <w:rPr>
          <w:rFonts w:hint="eastAsia" w:ascii="宋体" w:hAnsi="宋体" w:eastAsia="宋体" w:cs="宋体"/>
          <w:sz w:val="28"/>
          <w:szCs w:val="28"/>
        </w:rPr>
        <w:t>其他要求：</w:t>
      </w:r>
    </w:p>
    <w:p w14:paraId="63A60FC5">
      <w:pPr>
        <w:pStyle w:val="4"/>
        <w:keepNext w:val="0"/>
        <w:keepLines w:val="0"/>
        <w:pageBreakBefore w:val="0"/>
        <w:widowControl w:val="0"/>
        <w:kinsoku/>
        <w:wordWrap w:val="0"/>
        <w:overflowPunct/>
        <w:topLinePunct w:val="0"/>
        <w:autoSpaceDE/>
        <w:autoSpaceDN/>
        <w:bidi w:val="0"/>
        <w:adjustRightInd/>
        <w:snapToGrid/>
        <w:spacing w:line="5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近半年内任意</w:t>
      </w:r>
      <w:r>
        <w:rPr>
          <w:rFonts w:hint="eastAsia" w:ascii="宋体" w:hAnsi="宋体" w:eastAsia="宋体" w:cs="宋体"/>
          <w:sz w:val="28"/>
          <w:szCs w:val="28"/>
          <w:lang w:val="en-US" w:eastAsia="zh-CN"/>
        </w:rPr>
        <w:t>三</w:t>
      </w:r>
      <w:r>
        <w:rPr>
          <w:rFonts w:hint="eastAsia" w:ascii="宋体" w:hAnsi="宋体" w:eastAsia="宋体" w:cs="宋体"/>
          <w:sz w:val="28"/>
          <w:szCs w:val="28"/>
        </w:rPr>
        <w:t>个月的依法缴纳税收和社会保障资金记录的证明材料或相关行政机关出具无欠缴应纳税款或社会保障资金的证明材料；依法免税或不需要缴纳社会保障资金的供应商须提供相应文件证明其依法免税或不需要缴纳社会保障资金；</w:t>
      </w:r>
    </w:p>
    <w:p w14:paraId="74B7E117">
      <w:pPr>
        <w:pStyle w:val="4"/>
        <w:keepNext w:val="0"/>
        <w:keepLines w:val="0"/>
        <w:pageBreakBefore w:val="0"/>
        <w:widowControl w:val="0"/>
        <w:kinsoku/>
        <w:wordWrap w:val="0"/>
        <w:overflowPunct/>
        <w:topLinePunct w:val="0"/>
        <w:autoSpaceDE/>
        <w:autoSpaceDN/>
        <w:bidi w:val="0"/>
        <w:adjustRightInd/>
        <w:snapToGrid/>
        <w:spacing w:line="5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(2)供应商必须在报名时间截止前向采购代理机构提交报名资料及标书费并登记备案（标书费以采购代理机构账户到账时间为准），报名时间截止后递交的供应商均无资格参加此次投标；</w:t>
      </w:r>
    </w:p>
    <w:p w14:paraId="4D43181B">
      <w:pPr>
        <w:pStyle w:val="4"/>
        <w:keepNext w:val="0"/>
        <w:keepLines w:val="0"/>
        <w:pageBreakBefore w:val="0"/>
        <w:widowControl w:val="0"/>
        <w:kinsoku/>
        <w:wordWrap w:val="0"/>
        <w:overflowPunct/>
        <w:topLinePunct w:val="0"/>
        <w:autoSpaceDE/>
        <w:autoSpaceDN/>
        <w:bidi w:val="0"/>
        <w:adjustRightInd/>
        <w:snapToGrid/>
        <w:spacing w:line="5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供应商须严格按国家、地方颁布的现行最新法规以及</w:t>
      </w:r>
      <w:r>
        <w:rPr>
          <w:rFonts w:hint="eastAsia" w:ascii="宋体" w:hAnsi="宋体" w:eastAsia="宋体" w:cs="宋体"/>
          <w:sz w:val="28"/>
          <w:szCs w:val="28"/>
          <w:lang w:val="en-US" w:eastAsia="zh-CN"/>
        </w:rPr>
        <w:t>甲方</w:t>
      </w:r>
      <w:r>
        <w:rPr>
          <w:rFonts w:hint="eastAsia" w:ascii="宋体" w:hAnsi="宋体" w:eastAsia="宋体" w:cs="宋体"/>
          <w:sz w:val="28"/>
          <w:szCs w:val="28"/>
        </w:rPr>
        <w:t>的要求，完成服务。</w:t>
      </w:r>
    </w:p>
    <w:p w14:paraId="22009B41">
      <w:pPr>
        <w:pStyle w:val="4"/>
        <w:keepNext w:val="0"/>
        <w:keepLines w:val="0"/>
        <w:pageBreakBefore w:val="0"/>
        <w:widowControl w:val="0"/>
        <w:kinsoku/>
        <w:wordWrap w:val="0"/>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8"/>
          <w:szCs w:val="28"/>
        </w:rPr>
      </w:pPr>
      <w:bookmarkStart w:id="21" w:name="_Toc4165"/>
      <w:bookmarkStart w:id="22" w:name="_Toc7226"/>
      <w:r>
        <w:rPr>
          <w:rFonts w:hint="eastAsia" w:ascii="宋体" w:hAnsi="宋体" w:eastAsia="宋体" w:cs="宋体"/>
          <w:sz w:val="28"/>
          <w:szCs w:val="28"/>
        </w:rPr>
        <w:t>3.</w:t>
      </w:r>
      <w:r>
        <w:rPr>
          <w:rFonts w:hint="eastAsia" w:ascii="宋体" w:hAnsi="宋体" w:eastAsia="宋体" w:cs="宋体"/>
          <w:sz w:val="28"/>
          <w:szCs w:val="28"/>
          <w:lang w:val="en-US" w:eastAsia="zh-CN"/>
        </w:rPr>
        <w:t>4</w:t>
      </w:r>
      <w:r>
        <w:rPr>
          <w:rFonts w:hint="eastAsia" w:ascii="宋体" w:hAnsi="宋体" w:eastAsia="宋体" w:cs="宋体"/>
          <w:sz w:val="28"/>
          <w:szCs w:val="28"/>
        </w:rPr>
        <w:t>供应商不得存在下列情形之一：</w:t>
      </w:r>
      <w:bookmarkEnd w:id="21"/>
      <w:bookmarkEnd w:id="22"/>
    </w:p>
    <w:p w14:paraId="0C50BF1E">
      <w:pPr>
        <w:pStyle w:val="4"/>
        <w:keepNext w:val="0"/>
        <w:keepLines w:val="0"/>
        <w:pageBreakBefore w:val="0"/>
        <w:widowControl w:val="0"/>
        <w:kinsoku/>
        <w:wordWrap w:val="0"/>
        <w:overflowPunct/>
        <w:topLinePunct w:val="0"/>
        <w:autoSpaceDE/>
        <w:autoSpaceDN/>
        <w:bidi w:val="0"/>
        <w:adjustRightInd/>
        <w:snapToGrid/>
        <w:spacing w:line="5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ascii="宋体" w:hAnsi="宋体" w:eastAsia="宋体" w:cs="宋体"/>
          <w:sz w:val="28"/>
          <w:szCs w:val="28"/>
        </w:rPr>
        <w:t>处于被责</w:t>
      </w:r>
      <w:r>
        <w:rPr>
          <w:rFonts w:hint="eastAsia" w:ascii="宋体" w:hAnsi="宋体" w:eastAsia="宋体" w:cs="宋体"/>
          <w:sz w:val="28"/>
          <w:szCs w:val="28"/>
        </w:rPr>
        <w:t>令</w:t>
      </w:r>
      <w:r>
        <w:rPr>
          <w:rFonts w:ascii="宋体" w:hAnsi="宋体" w:eastAsia="宋体" w:cs="宋体"/>
          <w:sz w:val="28"/>
          <w:szCs w:val="28"/>
        </w:rPr>
        <w:t>停产停</w:t>
      </w:r>
      <w:r>
        <w:rPr>
          <w:rFonts w:hint="eastAsia" w:ascii="宋体" w:hAnsi="宋体" w:eastAsia="宋体" w:cs="宋体"/>
          <w:sz w:val="28"/>
          <w:szCs w:val="28"/>
        </w:rPr>
        <w:t>业、暂</w:t>
      </w:r>
      <w:r>
        <w:rPr>
          <w:rFonts w:ascii="宋体" w:hAnsi="宋体" w:eastAsia="宋体" w:cs="宋体"/>
          <w:sz w:val="28"/>
          <w:szCs w:val="28"/>
        </w:rPr>
        <w:t>扣或吊销</w:t>
      </w:r>
      <w:r>
        <w:rPr>
          <w:rFonts w:hint="eastAsia" w:ascii="宋体" w:hAnsi="宋体" w:eastAsia="宋体" w:cs="宋体"/>
          <w:sz w:val="28"/>
          <w:szCs w:val="28"/>
        </w:rPr>
        <w:t>许可证</w:t>
      </w:r>
      <w:r>
        <w:rPr>
          <w:rFonts w:ascii="宋体" w:hAnsi="宋体" w:eastAsia="宋体" w:cs="宋体"/>
          <w:sz w:val="28"/>
          <w:szCs w:val="28"/>
        </w:rPr>
        <w:t>执照、</w:t>
      </w:r>
      <w:r>
        <w:rPr>
          <w:rFonts w:hint="eastAsia" w:ascii="宋体" w:hAnsi="宋体" w:eastAsia="宋体" w:cs="宋体"/>
          <w:sz w:val="28"/>
          <w:szCs w:val="28"/>
        </w:rPr>
        <w:t>暂扣或</w:t>
      </w:r>
      <w:r>
        <w:rPr>
          <w:rFonts w:ascii="宋体" w:hAnsi="宋体" w:eastAsia="宋体" w:cs="宋体"/>
          <w:sz w:val="28"/>
          <w:szCs w:val="28"/>
        </w:rPr>
        <w:t>吊销资质证书状态</w:t>
      </w:r>
      <w:r>
        <w:rPr>
          <w:rFonts w:hint="eastAsia" w:ascii="宋体" w:hAnsi="宋体" w:eastAsia="宋体" w:cs="宋体"/>
          <w:sz w:val="28"/>
          <w:szCs w:val="28"/>
        </w:rPr>
        <w:t>；</w:t>
      </w:r>
    </w:p>
    <w:p w14:paraId="10C0A5B6">
      <w:pPr>
        <w:pStyle w:val="4"/>
        <w:keepNext w:val="0"/>
        <w:keepLines w:val="0"/>
        <w:pageBreakBefore w:val="0"/>
        <w:widowControl w:val="0"/>
        <w:kinsoku/>
        <w:wordWrap w:val="0"/>
        <w:overflowPunct/>
        <w:topLinePunct w:val="0"/>
        <w:autoSpaceDE/>
        <w:autoSpaceDN/>
        <w:bidi w:val="0"/>
        <w:adjustRightInd/>
        <w:snapToGrid/>
        <w:spacing w:line="580" w:lineRule="exact"/>
        <w:ind w:firstLine="280" w:firstLineChars="100"/>
        <w:textAlignment w:val="auto"/>
        <w:rPr>
          <w:rFonts w:hint="eastAsia"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进入清算程序，</w:t>
      </w:r>
      <w:r>
        <w:rPr>
          <w:rFonts w:ascii="宋体" w:hAnsi="宋体" w:eastAsia="宋体" w:cs="宋体"/>
          <w:sz w:val="28"/>
          <w:szCs w:val="28"/>
        </w:rPr>
        <w:t>或被宣告破产，或其他丧失</w:t>
      </w:r>
      <w:r>
        <w:rPr>
          <w:rFonts w:hint="eastAsia" w:ascii="宋体" w:hAnsi="宋体" w:eastAsia="宋体" w:cs="宋体"/>
          <w:sz w:val="28"/>
          <w:szCs w:val="28"/>
        </w:rPr>
        <w:t>履</w:t>
      </w:r>
      <w:r>
        <w:rPr>
          <w:rFonts w:ascii="宋体" w:hAnsi="宋体" w:eastAsia="宋体" w:cs="宋体"/>
          <w:sz w:val="28"/>
          <w:szCs w:val="28"/>
        </w:rPr>
        <w:t>约能力的情形</w:t>
      </w:r>
      <w:bookmarkStart w:id="23" w:name="_Toc15160"/>
      <w:bookmarkStart w:id="24" w:name="_Toc3498"/>
      <w:r>
        <w:rPr>
          <w:rFonts w:hint="eastAsia" w:ascii="宋体" w:hAnsi="宋体" w:eastAsia="宋体" w:cs="宋体"/>
          <w:sz w:val="28"/>
          <w:szCs w:val="28"/>
        </w:rPr>
        <w:t>；</w:t>
      </w:r>
    </w:p>
    <w:p w14:paraId="49A1F95B">
      <w:pPr>
        <w:pStyle w:val="4"/>
        <w:keepNext w:val="0"/>
        <w:keepLines w:val="0"/>
        <w:pageBreakBefore w:val="0"/>
        <w:widowControl w:val="0"/>
        <w:kinsoku/>
        <w:wordWrap w:val="0"/>
        <w:overflowPunct/>
        <w:topLinePunct w:val="0"/>
        <w:autoSpaceDE/>
        <w:autoSpaceDN/>
        <w:bidi w:val="0"/>
        <w:adjustRightInd/>
        <w:snapToGrid/>
        <w:spacing w:line="580" w:lineRule="exact"/>
        <w:ind w:left="0" w:leftChars="0" w:firstLine="0" w:firstLineChars="0"/>
        <w:textAlignment w:val="auto"/>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5</w:t>
      </w:r>
      <w:r>
        <w:rPr>
          <w:rFonts w:ascii="宋体" w:hAnsi="宋体" w:eastAsia="宋体" w:cs="宋体"/>
          <w:sz w:val="28"/>
          <w:szCs w:val="28"/>
        </w:rPr>
        <w:t>本次采购</w:t>
      </w:r>
      <w:r>
        <w:rPr>
          <w:rFonts w:hint="eastAsia" w:ascii="宋体" w:hAnsi="宋体" w:eastAsia="宋体" w:cs="宋体"/>
          <w:sz w:val="28"/>
          <w:szCs w:val="28"/>
        </w:rPr>
        <w:t>不</w:t>
      </w:r>
      <w:r>
        <w:rPr>
          <w:rFonts w:ascii="宋体" w:hAnsi="宋体" w:eastAsia="宋体" w:cs="宋体"/>
          <w:sz w:val="28"/>
          <w:szCs w:val="28"/>
        </w:rPr>
        <w:t>接受联合体。</w:t>
      </w:r>
      <w:bookmarkEnd w:id="23"/>
      <w:bookmarkEnd w:id="24"/>
    </w:p>
    <w:p w14:paraId="2F2BFCE6">
      <w:pPr>
        <w:pStyle w:val="4"/>
        <w:keepNext w:val="0"/>
        <w:keepLines w:val="0"/>
        <w:pageBreakBefore w:val="0"/>
        <w:widowControl w:val="0"/>
        <w:kinsoku/>
        <w:wordWrap w:val="0"/>
        <w:overflowPunct/>
        <w:topLinePunct w:val="0"/>
        <w:autoSpaceDE/>
        <w:autoSpaceDN/>
        <w:bidi w:val="0"/>
        <w:adjustRightInd/>
        <w:snapToGrid/>
        <w:spacing w:line="58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3.6与采购人存在利害关系可能影响采购公正性的单位，不得参与本项目询价采购。单位负责人为同一人或者存在控股、管理关系的不同单位，不得同时参加本项目询价采购活动，否则，相关响应文件均无效。</w:t>
      </w:r>
    </w:p>
    <w:p w14:paraId="58B7CB54">
      <w:pPr>
        <w:pStyle w:val="4"/>
        <w:spacing w:line="240" w:lineRule="auto"/>
        <w:ind w:firstLine="0" w:firstLineChars="0"/>
        <w:outlineLvl w:val="1"/>
        <w:rPr>
          <w:rFonts w:hint="eastAsia" w:ascii="宋体" w:hAnsi="宋体" w:eastAsia="宋体" w:cs="宋体"/>
          <w:b/>
          <w:bCs/>
          <w:sz w:val="28"/>
          <w:szCs w:val="28"/>
        </w:rPr>
      </w:pPr>
      <w:bookmarkStart w:id="25" w:name="_Toc7207"/>
      <w:bookmarkStart w:id="26" w:name="_Toc14451"/>
      <w:bookmarkStart w:id="27" w:name="_Toc25948"/>
      <w:bookmarkStart w:id="28" w:name="_Toc32480"/>
      <w:bookmarkStart w:id="29" w:name="_Toc3013"/>
      <w:r>
        <w:rPr>
          <w:rFonts w:hint="eastAsia" w:ascii="宋体" w:hAnsi="宋体" w:eastAsia="宋体" w:cs="宋体"/>
          <w:b/>
          <w:bCs/>
          <w:sz w:val="28"/>
          <w:szCs w:val="28"/>
          <w:lang w:val="en-US" w:eastAsia="zh-CN"/>
        </w:rPr>
        <w:t>4.</w:t>
      </w:r>
      <w:r>
        <w:rPr>
          <w:rFonts w:hint="eastAsia" w:ascii="宋体" w:hAnsi="宋体" w:eastAsia="宋体" w:cs="宋体"/>
          <w:b/>
          <w:bCs/>
          <w:sz w:val="28"/>
          <w:szCs w:val="28"/>
        </w:rPr>
        <w:t>采购文件的获取</w:t>
      </w:r>
      <w:bookmarkEnd w:id="25"/>
      <w:bookmarkEnd w:id="26"/>
      <w:bookmarkEnd w:id="27"/>
      <w:bookmarkStart w:id="30" w:name="_Toc27352"/>
      <w:bookmarkStart w:id="31" w:name="_Toc4673"/>
      <w:bookmarkStart w:id="32" w:name="_Toc12622"/>
      <w:bookmarkStart w:id="33" w:name="_Toc8823"/>
    </w:p>
    <w:p w14:paraId="0BBF72AF">
      <w:pPr>
        <w:pStyle w:val="4"/>
        <w:keepNext w:val="0"/>
        <w:keepLines w:val="0"/>
        <w:pageBreakBefore w:val="0"/>
        <w:widowControl w:val="0"/>
        <w:numPr>
          <w:ilvl w:val="0"/>
          <w:numId w:val="0"/>
        </w:numPr>
        <w:kinsoku/>
        <w:wordWrap w:val="0"/>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sz w:val="28"/>
          <w:szCs w:val="28"/>
        </w:rPr>
        <w:t>4.1有意参加询比采购活动的单位,请于2026年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日至2026年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bookmarkEnd w:id="28"/>
      <w:bookmarkEnd w:id="29"/>
      <w:bookmarkEnd w:id="30"/>
      <w:bookmarkEnd w:id="31"/>
      <w:r>
        <w:rPr>
          <w:rFonts w:hint="eastAsia" w:ascii="宋体" w:hAnsi="宋体" w:eastAsia="宋体" w:cs="宋体"/>
          <w:sz w:val="28"/>
          <w:szCs w:val="28"/>
        </w:rPr>
        <w:t>每日上午9时至12时，14时至17时，在青海骁驰项目管理有限公司（青海省西宁市城中区香格里拉8号21号楼8-172室）购买采购文件。</w:t>
      </w:r>
      <w:bookmarkEnd w:id="32"/>
      <w:bookmarkEnd w:id="33"/>
    </w:p>
    <w:p w14:paraId="4A9F4883">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4.2文件发售方式：现场报名或邮箱报名。</w:t>
      </w:r>
    </w:p>
    <w:p w14:paraId="5BADB87B">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4.3采购文件每套售价500元，售后不退，资格不得转让。</w:t>
      </w:r>
    </w:p>
    <w:p w14:paraId="328B404B">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4.4 收款单位：青海骁驰项目管理有限公司</w:t>
      </w:r>
    </w:p>
    <w:p w14:paraId="232E4F85">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sz w:val="28"/>
          <w:szCs w:val="28"/>
        </w:rPr>
        <w:t>开 户 行：</w:t>
      </w:r>
      <w:r>
        <w:rPr>
          <w:rFonts w:hint="eastAsia" w:ascii="宋体" w:hAnsi="宋体" w:eastAsia="宋体" w:cs="宋体"/>
          <w:sz w:val="28"/>
          <w:szCs w:val="28"/>
          <w:lang w:val="zh-CN"/>
        </w:rPr>
        <w:t>青海银行城中支行</w:t>
      </w:r>
    </w:p>
    <w:p w14:paraId="42AD65BA">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sz w:val="28"/>
          <w:szCs w:val="28"/>
        </w:rPr>
        <w:t>银行账号：</w:t>
      </w:r>
      <w:r>
        <w:rPr>
          <w:rFonts w:hint="eastAsia" w:ascii="宋体" w:hAnsi="宋体" w:eastAsia="宋体" w:cs="宋体"/>
          <w:sz w:val="28"/>
          <w:szCs w:val="28"/>
          <w:lang w:val="zh-CN"/>
        </w:rPr>
        <w:t>1001201000300115</w:t>
      </w:r>
    </w:p>
    <w:p w14:paraId="11246432">
      <w:pPr>
        <w:pStyle w:val="4"/>
        <w:spacing w:line="240" w:lineRule="auto"/>
        <w:ind w:firstLine="0" w:firstLineChars="0"/>
        <w:outlineLvl w:val="1"/>
        <w:rPr>
          <w:rFonts w:hint="eastAsia" w:ascii="宋体" w:hAnsi="宋体" w:eastAsia="宋体" w:cs="宋体"/>
          <w:b/>
          <w:bCs/>
          <w:sz w:val="28"/>
          <w:szCs w:val="28"/>
        </w:rPr>
      </w:pPr>
      <w:bookmarkStart w:id="34" w:name="_Toc11091"/>
      <w:bookmarkStart w:id="35" w:name="_Toc14212"/>
      <w:bookmarkStart w:id="36" w:name="_Toc26582"/>
      <w:bookmarkStart w:id="37" w:name="_Toc977"/>
      <w:r>
        <w:rPr>
          <w:rFonts w:hint="eastAsia" w:ascii="宋体" w:hAnsi="宋体" w:eastAsia="宋体" w:cs="宋体"/>
          <w:b/>
          <w:bCs/>
          <w:sz w:val="28"/>
          <w:szCs w:val="28"/>
        </w:rPr>
        <w:t>5.响应</w:t>
      </w:r>
      <w:r>
        <w:rPr>
          <w:rFonts w:ascii="宋体" w:hAnsi="宋体" w:eastAsia="宋体" w:cs="宋体"/>
          <w:b/>
          <w:bCs/>
          <w:sz w:val="28"/>
          <w:szCs w:val="28"/>
        </w:rPr>
        <w:t>文件的</w:t>
      </w:r>
      <w:r>
        <w:rPr>
          <w:rFonts w:hint="eastAsia" w:ascii="宋体" w:hAnsi="宋体" w:eastAsia="宋体" w:cs="宋体"/>
          <w:b/>
          <w:bCs/>
          <w:sz w:val="28"/>
          <w:szCs w:val="28"/>
        </w:rPr>
        <w:t>递交</w:t>
      </w:r>
      <w:bookmarkEnd w:id="34"/>
      <w:bookmarkEnd w:id="35"/>
      <w:bookmarkEnd w:id="36"/>
      <w:bookmarkEnd w:id="37"/>
    </w:p>
    <w:p w14:paraId="3C247A8D">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u w:val="single"/>
        </w:rPr>
      </w:pPr>
      <w:r>
        <w:rPr>
          <w:rFonts w:hint="eastAsia" w:ascii="宋体" w:hAnsi="宋体" w:eastAsia="宋体" w:cs="宋体"/>
          <w:sz w:val="28"/>
          <w:szCs w:val="28"/>
        </w:rPr>
        <w:t>5.1 投标文件递交的截止时间(投标截止时间，下同)为2026年</w:t>
      </w:r>
      <w:r>
        <w:rPr>
          <w:rFonts w:hint="eastAsia" w:ascii="宋体" w:hAnsi="宋体" w:eastAsia="宋体" w:cs="宋体"/>
          <w:sz w:val="28"/>
          <w:szCs w:val="28"/>
          <w:lang w:val="en-US" w:eastAsia="zh-CN"/>
        </w:rPr>
        <w:t>7月6日09</w:t>
      </w:r>
      <w:r>
        <w:rPr>
          <w:rFonts w:hint="eastAsia" w:ascii="宋体" w:hAnsi="宋体" w:eastAsia="宋体" w:cs="宋体"/>
          <w:sz w:val="28"/>
          <w:szCs w:val="28"/>
        </w:rPr>
        <w:t>时30分，</w:t>
      </w:r>
      <w:r>
        <w:rPr>
          <w:rFonts w:hint="eastAsia" w:ascii="宋体" w:hAnsi="宋体" w:eastAsia="宋体" w:cs="宋体"/>
          <w:sz w:val="28"/>
          <w:szCs w:val="28"/>
          <w:u w:val="single"/>
        </w:rPr>
        <w:t>青海骁驰项目管理有限公司（青海省西宁市城中区香格里拉8号21号楼8-172室）</w:t>
      </w:r>
      <w:r>
        <w:rPr>
          <w:rFonts w:hint="eastAsia" w:ascii="宋体" w:hAnsi="宋体" w:eastAsia="宋体" w:cs="宋体"/>
          <w:sz w:val="28"/>
          <w:szCs w:val="28"/>
        </w:rPr>
        <w:t>。</w:t>
      </w:r>
    </w:p>
    <w:p w14:paraId="5E7E4963">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u w:val="single"/>
        </w:rPr>
      </w:pPr>
      <w:bookmarkStart w:id="38" w:name="_Toc19263"/>
      <w:bookmarkStart w:id="39" w:name="_Toc24717"/>
      <w:r>
        <w:rPr>
          <w:rFonts w:hint="eastAsia" w:ascii="宋体" w:hAnsi="宋体" w:eastAsia="宋体" w:cs="宋体"/>
          <w:sz w:val="28"/>
          <w:szCs w:val="28"/>
        </w:rPr>
        <w:t>5.2逾期送达的或者未送达指定地点的，采购人不予受理。</w:t>
      </w:r>
      <w:bookmarkEnd w:id="38"/>
      <w:bookmarkEnd w:id="39"/>
    </w:p>
    <w:p w14:paraId="2DD256D3">
      <w:pPr>
        <w:pStyle w:val="4"/>
        <w:spacing w:line="240" w:lineRule="auto"/>
        <w:ind w:firstLine="0" w:firstLineChars="0"/>
        <w:outlineLvl w:val="1"/>
        <w:rPr>
          <w:rFonts w:hint="eastAsia" w:ascii="宋体" w:hAnsi="宋体" w:eastAsia="宋体" w:cs="宋体"/>
          <w:b/>
          <w:bCs/>
          <w:sz w:val="28"/>
          <w:szCs w:val="28"/>
        </w:rPr>
      </w:pPr>
      <w:bookmarkStart w:id="40" w:name="_Toc29417"/>
      <w:bookmarkStart w:id="41" w:name="_Toc10185"/>
      <w:bookmarkStart w:id="42" w:name="_Toc3633"/>
      <w:bookmarkStart w:id="43" w:name="_Toc727"/>
      <w:r>
        <w:rPr>
          <w:rFonts w:hint="eastAsia" w:ascii="宋体" w:hAnsi="宋体" w:eastAsia="宋体" w:cs="宋体"/>
          <w:b/>
          <w:bCs/>
          <w:sz w:val="28"/>
          <w:szCs w:val="28"/>
        </w:rPr>
        <w:t>6.响应文件开启时间和地点</w:t>
      </w:r>
      <w:bookmarkEnd w:id="40"/>
      <w:bookmarkEnd w:id="41"/>
      <w:bookmarkEnd w:id="42"/>
      <w:bookmarkEnd w:id="43"/>
    </w:p>
    <w:p w14:paraId="795999CA">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bookmarkStart w:id="44" w:name="_Toc21587"/>
      <w:bookmarkStart w:id="45" w:name="_Toc16820"/>
      <w:r>
        <w:rPr>
          <w:rFonts w:hint="eastAsia" w:ascii="宋体" w:hAnsi="宋体" w:eastAsia="宋体" w:cs="宋体"/>
          <w:sz w:val="28"/>
          <w:szCs w:val="28"/>
        </w:rPr>
        <w:t>响应文件开启在响应文件递交截止时间的同一时间进行，地点为响应文件递交地点。邀请所有供应商的法定代表人或其委托代理人参加开启会议，供应商未派代表参加开启会议的，视为默认开启结果。</w:t>
      </w:r>
    </w:p>
    <w:p w14:paraId="7D6DE2F9">
      <w:pPr>
        <w:pStyle w:val="4"/>
        <w:spacing w:line="240" w:lineRule="auto"/>
        <w:ind w:firstLine="0" w:firstLineChars="0"/>
        <w:outlineLvl w:val="1"/>
        <w:rPr>
          <w:rFonts w:hint="eastAsia" w:ascii="宋体" w:hAnsi="宋体" w:eastAsia="宋体" w:cs="宋体"/>
          <w:b/>
          <w:bCs/>
          <w:sz w:val="28"/>
          <w:szCs w:val="28"/>
        </w:rPr>
      </w:pPr>
      <w:bookmarkStart w:id="46" w:name="_Toc32197"/>
      <w:bookmarkStart w:id="47" w:name="_Toc4492"/>
      <w:r>
        <w:rPr>
          <w:rFonts w:hint="eastAsia" w:ascii="宋体" w:hAnsi="宋体" w:eastAsia="宋体" w:cs="宋体"/>
          <w:b/>
          <w:bCs/>
          <w:sz w:val="28"/>
          <w:szCs w:val="28"/>
        </w:rPr>
        <w:t>7.发布公告的媒介</w:t>
      </w:r>
      <w:bookmarkEnd w:id="44"/>
      <w:bookmarkEnd w:id="45"/>
      <w:bookmarkEnd w:id="46"/>
      <w:bookmarkEnd w:id="47"/>
    </w:p>
    <w:p w14:paraId="7BA96FC0">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本询比公告</w:t>
      </w:r>
      <w:r>
        <w:rPr>
          <w:rFonts w:hint="eastAsia" w:ascii="宋体" w:hAnsi="宋体" w:eastAsia="宋体" w:cs="宋体"/>
          <w:sz w:val="28"/>
          <w:szCs w:val="28"/>
          <w:lang w:val="en-US" w:eastAsia="zh-CN"/>
        </w:rPr>
        <w:t>同时</w:t>
      </w:r>
      <w:r>
        <w:rPr>
          <w:rFonts w:hint="eastAsia" w:ascii="宋体" w:hAnsi="宋体" w:eastAsia="宋体" w:cs="宋体"/>
          <w:sz w:val="28"/>
          <w:szCs w:val="28"/>
        </w:rPr>
        <w:t>在《青海省招标投标网》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青海项目信息网</w:t>
      </w:r>
      <w:r>
        <w:rPr>
          <w:rFonts w:hint="eastAsia" w:ascii="宋体" w:hAnsi="宋体" w:eastAsia="宋体" w:cs="宋体"/>
          <w:sz w:val="28"/>
          <w:szCs w:val="28"/>
          <w:lang w:eastAsia="zh-CN"/>
        </w:rPr>
        <w:t>》</w:t>
      </w:r>
      <w:r>
        <w:rPr>
          <w:rFonts w:hint="eastAsia" w:ascii="宋体" w:hAnsi="宋体" w:eastAsia="宋体" w:cs="宋体"/>
          <w:sz w:val="28"/>
          <w:szCs w:val="28"/>
        </w:rPr>
        <w:t>上发布。</w:t>
      </w:r>
    </w:p>
    <w:p w14:paraId="2E311E59">
      <w:pPr>
        <w:pStyle w:val="4"/>
        <w:spacing w:line="240" w:lineRule="auto"/>
        <w:ind w:firstLine="0" w:firstLineChars="0"/>
        <w:outlineLvl w:val="1"/>
        <w:rPr>
          <w:rFonts w:hint="eastAsia" w:ascii="宋体" w:hAnsi="宋体" w:eastAsia="宋体" w:cs="宋体"/>
          <w:b/>
          <w:bCs/>
          <w:sz w:val="28"/>
          <w:szCs w:val="28"/>
        </w:rPr>
      </w:pPr>
      <w:bookmarkStart w:id="48" w:name="_Toc12054"/>
      <w:bookmarkStart w:id="49" w:name="_Toc31275"/>
      <w:bookmarkStart w:id="50" w:name="_Toc13924"/>
      <w:bookmarkStart w:id="51" w:name="_Toc28855"/>
      <w:r>
        <w:rPr>
          <w:rFonts w:hint="eastAsia" w:ascii="宋体" w:hAnsi="宋体" w:eastAsia="宋体" w:cs="宋体"/>
          <w:b/>
          <w:bCs/>
          <w:sz w:val="28"/>
          <w:szCs w:val="28"/>
        </w:rPr>
        <w:t>8.其他要求</w:t>
      </w:r>
      <w:bookmarkEnd w:id="48"/>
      <w:bookmarkEnd w:id="49"/>
      <w:bookmarkEnd w:id="50"/>
      <w:bookmarkEnd w:id="51"/>
    </w:p>
    <w:p w14:paraId="2D661114">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u w:val="single"/>
        </w:rPr>
        <w:t>购买询比文件时需提供材料：营业执照副本、法定代表人授权委托书及被授权代表身份证复印件，以上资料均需加盖公章。注：购买文件的供应商将以上材料扫描后发送至采购代理机构电子邮箱，在邮件中标明项目编号、项目名称、联系人及联系方式，并联系代理机构工作人员进行确认，同时将以上报名资料邮寄至采购代理机构留存备案。</w:t>
      </w:r>
    </w:p>
    <w:p w14:paraId="3FA9F073">
      <w:pPr>
        <w:pStyle w:val="4"/>
        <w:spacing w:line="240" w:lineRule="auto"/>
        <w:ind w:firstLine="0" w:firstLineChars="0"/>
        <w:outlineLvl w:val="1"/>
        <w:rPr>
          <w:rFonts w:hint="eastAsia" w:ascii="宋体" w:hAnsi="宋体" w:eastAsia="宋体" w:cs="宋体"/>
          <w:b/>
          <w:bCs/>
          <w:sz w:val="28"/>
          <w:szCs w:val="28"/>
        </w:rPr>
      </w:pPr>
      <w:bookmarkStart w:id="52" w:name="_Toc19737"/>
      <w:bookmarkStart w:id="53" w:name="_Toc8807"/>
      <w:bookmarkStart w:id="54" w:name="_Toc18114"/>
      <w:bookmarkStart w:id="55" w:name="_Toc700"/>
      <w:r>
        <w:rPr>
          <w:rFonts w:hint="eastAsia" w:ascii="宋体" w:hAnsi="宋体" w:eastAsia="宋体" w:cs="宋体"/>
          <w:b/>
          <w:bCs/>
          <w:sz w:val="28"/>
          <w:szCs w:val="28"/>
        </w:rPr>
        <w:t>9.联系方式</w:t>
      </w:r>
      <w:bookmarkEnd w:id="52"/>
      <w:bookmarkEnd w:id="53"/>
      <w:bookmarkEnd w:id="54"/>
      <w:bookmarkEnd w:id="55"/>
    </w:p>
    <w:p w14:paraId="757A50DA">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E245037">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名 称：</w:t>
      </w:r>
      <w:r>
        <w:rPr>
          <w:rFonts w:hint="eastAsia" w:ascii="宋体" w:hAnsi="宋体" w:eastAsia="宋体" w:cs="宋体"/>
          <w:sz w:val="28"/>
          <w:szCs w:val="28"/>
          <w:lang w:eastAsia="zh-CN"/>
        </w:rPr>
        <w:t>青海民族大学</w:t>
      </w:r>
    </w:p>
    <w:p w14:paraId="65A4ADC3">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地 址：西宁市城东区八一中路3号</w:t>
      </w:r>
    </w:p>
    <w:p w14:paraId="5FE5062D">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李</w:t>
      </w:r>
      <w:r>
        <w:rPr>
          <w:rFonts w:hint="eastAsia" w:ascii="宋体" w:hAnsi="宋体" w:eastAsia="宋体" w:cs="宋体"/>
          <w:sz w:val="28"/>
          <w:szCs w:val="28"/>
          <w:highlight w:val="none"/>
        </w:rPr>
        <w:t>老师</w:t>
      </w:r>
    </w:p>
    <w:p w14:paraId="200C0875">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bookmarkStart w:id="56" w:name="_Toc13403"/>
      <w:r>
        <w:rPr>
          <w:rFonts w:hint="eastAsia" w:ascii="宋体" w:hAnsi="宋体" w:eastAsia="宋体" w:cs="宋体"/>
          <w:sz w:val="28"/>
          <w:szCs w:val="28"/>
          <w:highlight w:val="none"/>
        </w:rPr>
        <w:t>0971-8802687</w:t>
      </w:r>
    </w:p>
    <w:p w14:paraId="3446EE02">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56"/>
    </w:p>
    <w:p w14:paraId="20258617">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名 称：青海骁驰项目管理有限公司 </w:t>
      </w:r>
    </w:p>
    <w:p w14:paraId="5A95DF25">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地 址：青海省西宁市城中区香格里拉8号21号楼8-172室</w:t>
      </w:r>
    </w:p>
    <w:p w14:paraId="429E7086">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姬</w:t>
      </w:r>
      <w:r>
        <w:rPr>
          <w:rFonts w:hint="eastAsia" w:ascii="宋体" w:hAnsi="宋体" w:eastAsia="宋体" w:cs="宋体"/>
          <w:sz w:val="28"/>
          <w:szCs w:val="28"/>
        </w:rPr>
        <w:t>女士</w:t>
      </w:r>
    </w:p>
    <w:p w14:paraId="534F959A">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联系方式：0971-5165338</w:t>
      </w:r>
    </w:p>
    <w:p w14:paraId="2F2B1561">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邮箱地址：xctendering@qhxiaochi.com</w:t>
      </w:r>
    </w:p>
    <w:p w14:paraId="22DFFB50">
      <w:pPr>
        <w:pStyle w:val="4"/>
        <w:spacing w:line="240" w:lineRule="auto"/>
        <w:ind w:firstLine="7000" w:firstLineChars="2500"/>
        <w:rPr>
          <w:rFonts w:hint="eastAsia" w:ascii="宋体" w:hAnsi="宋体" w:eastAsia="宋体" w:cs="宋体"/>
          <w:sz w:val="28"/>
          <w:szCs w:val="28"/>
          <w:u w:val="single"/>
        </w:rPr>
      </w:pPr>
    </w:p>
    <w:p w14:paraId="05B8F413">
      <w:pPr>
        <w:pStyle w:val="4"/>
        <w:spacing w:line="240" w:lineRule="auto"/>
        <w:ind w:firstLine="6720" w:firstLineChars="2400"/>
        <w:rPr>
          <w:rFonts w:hint="eastAsia" w:ascii="宋体" w:hAnsi="宋体" w:eastAsia="宋体" w:cs="宋体"/>
          <w:b/>
          <w:bCs/>
          <w:sz w:val="32"/>
          <w:szCs w:val="32"/>
        </w:rPr>
      </w:pPr>
      <w:r>
        <w:rPr>
          <w:rFonts w:hint="eastAsia" w:ascii="宋体" w:hAnsi="宋体" w:eastAsia="宋体" w:cs="宋体"/>
          <w:sz w:val="28"/>
          <w:szCs w:val="28"/>
          <w:u w:val="single"/>
        </w:rPr>
        <w:t>2026</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6</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30 </w:t>
      </w:r>
      <w:r>
        <w:rPr>
          <w:rFonts w:hint="eastAsia" w:ascii="宋体" w:hAnsi="宋体" w:eastAsia="宋体" w:cs="宋体"/>
          <w:sz w:val="28"/>
          <w:szCs w:val="28"/>
        </w:rPr>
        <w:t>日</w:t>
      </w:r>
      <w:bookmarkStart w:id="57" w:name="_Toc21594"/>
    </w:p>
    <w:p w14:paraId="23781F5F">
      <w:pPr>
        <w:pStyle w:val="4"/>
        <w:spacing w:line="240" w:lineRule="auto"/>
        <w:ind w:firstLine="0" w:firstLineChars="0"/>
        <w:jc w:val="center"/>
        <w:outlineLvl w:val="0"/>
        <w:rPr>
          <w:rFonts w:hint="eastAsia" w:ascii="宋体" w:hAnsi="宋体" w:eastAsia="宋体" w:cs="宋体"/>
          <w:b/>
          <w:bCs/>
          <w:sz w:val="32"/>
          <w:szCs w:val="32"/>
        </w:rPr>
      </w:pPr>
      <w:bookmarkStart w:id="58" w:name="_Toc2995"/>
      <w:bookmarkStart w:id="59" w:name="_Toc26919"/>
      <w:r>
        <w:rPr>
          <w:rFonts w:hint="eastAsia" w:ascii="宋体" w:hAnsi="宋体" w:eastAsia="宋体" w:cs="宋体"/>
          <w:b/>
          <w:bCs/>
          <w:sz w:val="32"/>
          <w:szCs w:val="32"/>
        </w:rPr>
        <w:br w:type="column"/>
      </w:r>
      <w:r>
        <w:rPr>
          <w:rFonts w:hint="eastAsia" w:ascii="宋体" w:hAnsi="宋体" w:eastAsia="宋体" w:cs="宋体"/>
          <w:b/>
          <w:bCs/>
          <w:sz w:val="32"/>
          <w:szCs w:val="32"/>
        </w:rPr>
        <w:t>第二章  供应商须知</w:t>
      </w:r>
      <w:bookmarkEnd w:id="57"/>
      <w:bookmarkEnd w:id="58"/>
      <w:bookmarkEnd w:id="59"/>
    </w:p>
    <w:p w14:paraId="52584844">
      <w:pPr>
        <w:pStyle w:val="4"/>
        <w:spacing w:line="240" w:lineRule="auto"/>
        <w:ind w:firstLine="0" w:firstLineChars="0"/>
        <w:jc w:val="center"/>
        <w:outlineLvl w:val="1"/>
        <w:rPr>
          <w:rFonts w:hint="eastAsia" w:ascii="宋体" w:hAnsi="宋体" w:eastAsia="宋体" w:cs="宋体"/>
          <w:b/>
          <w:bCs/>
          <w:sz w:val="28"/>
          <w:szCs w:val="28"/>
        </w:rPr>
      </w:pPr>
      <w:bookmarkStart w:id="60" w:name="_Toc5760"/>
      <w:bookmarkStart w:id="61" w:name="_Toc5677"/>
      <w:bookmarkStart w:id="62" w:name="_Toc16618"/>
      <w:r>
        <w:rPr>
          <w:rFonts w:hint="eastAsia" w:ascii="宋体" w:hAnsi="宋体" w:eastAsia="宋体" w:cs="宋体"/>
          <w:b/>
          <w:bCs/>
          <w:sz w:val="28"/>
          <w:szCs w:val="28"/>
        </w:rPr>
        <w:t>供应商须知前附表</w:t>
      </w:r>
      <w:bookmarkEnd w:id="60"/>
      <w:bookmarkEnd w:id="61"/>
      <w:bookmarkEnd w:id="62"/>
    </w:p>
    <w:tbl>
      <w:tblPr>
        <w:tblStyle w:val="24"/>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098"/>
        <w:gridCol w:w="5349"/>
      </w:tblGrid>
      <w:tr w14:paraId="4768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Align w:val="center"/>
          </w:tcPr>
          <w:p w14:paraId="1FD940DB">
            <w:pPr>
              <w:pStyle w:val="4"/>
              <w:spacing w:line="240" w:lineRule="auto"/>
              <w:ind w:firstLine="0" w:firstLineChars="0"/>
              <w:jc w:val="center"/>
              <w:rPr>
                <w:rFonts w:hint="eastAsia" w:ascii="宋体" w:hAnsi="宋体" w:eastAsia="宋体" w:cs="宋体"/>
                <w:b/>
                <w:bCs/>
                <w:sz w:val="32"/>
                <w:szCs w:val="32"/>
              </w:rPr>
            </w:pPr>
            <w:r>
              <w:rPr>
                <w:rFonts w:hint="eastAsia" w:ascii="宋体" w:hAnsi="宋体" w:eastAsia="宋体" w:cs="宋体"/>
                <w:sz w:val="28"/>
                <w:szCs w:val="28"/>
              </w:rPr>
              <w:t>条款号</w:t>
            </w:r>
          </w:p>
        </w:tc>
        <w:tc>
          <w:tcPr>
            <w:tcW w:w="3098" w:type="dxa"/>
            <w:vAlign w:val="center"/>
          </w:tcPr>
          <w:p w14:paraId="6C99D777">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条款名称</w:t>
            </w:r>
          </w:p>
        </w:tc>
        <w:tc>
          <w:tcPr>
            <w:tcW w:w="5349" w:type="dxa"/>
            <w:vAlign w:val="center"/>
          </w:tcPr>
          <w:p w14:paraId="64EBDC20">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编列内容</w:t>
            </w:r>
          </w:p>
        </w:tc>
      </w:tr>
      <w:tr w14:paraId="068C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restart"/>
            <w:vAlign w:val="center"/>
          </w:tcPr>
          <w:p w14:paraId="14DD2EA9">
            <w:pPr>
              <w:pStyle w:val="4"/>
              <w:spacing w:line="240" w:lineRule="auto"/>
              <w:ind w:firstLine="0" w:firstLineChars="0"/>
              <w:jc w:val="center"/>
              <w:rPr>
                <w:rFonts w:hint="eastAsia" w:ascii="宋体" w:hAnsi="宋体" w:eastAsia="宋体" w:cs="宋体"/>
                <w:b/>
                <w:bCs/>
                <w:sz w:val="28"/>
                <w:szCs w:val="28"/>
              </w:rPr>
            </w:pPr>
            <w:r>
              <w:rPr>
                <w:rFonts w:hint="eastAsia" w:ascii="宋体" w:hAnsi="宋体" w:eastAsia="宋体" w:cs="宋体"/>
                <w:sz w:val="28"/>
                <w:szCs w:val="28"/>
              </w:rPr>
              <w:t>1.7.1</w:t>
            </w:r>
          </w:p>
        </w:tc>
        <w:tc>
          <w:tcPr>
            <w:tcW w:w="3098" w:type="dxa"/>
            <w:vMerge w:val="restart"/>
            <w:vAlign w:val="center"/>
          </w:tcPr>
          <w:p w14:paraId="0453BED3">
            <w:pPr>
              <w:pStyle w:val="4"/>
              <w:spacing w:line="240" w:lineRule="auto"/>
              <w:ind w:firstLine="0" w:firstLineChars="0"/>
              <w:jc w:val="center"/>
              <w:rPr>
                <w:rFonts w:hint="eastAsia" w:ascii="宋体" w:hAnsi="宋体" w:eastAsia="宋体" w:cs="宋体"/>
                <w:b/>
                <w:bCs/>
                <w:sz w:val="32"/>
                <w:szCs w:val="32"/>
              </w:rPr>
            </w:pPr>
            <w:r>
              <w:rPr>
                <w:rFonts w:hint="eastAsia" w:ascii="宋体" w:hAnsi="宋体" w:eastAsia="宋体" w:cs="宋体"/>
                <w:sz w:val="28"/>
                <w:szCs w:val="28"/>
              </w:rPr>
              <w:t>踏勘现场</w:t>
            </w:r>
          </w:p>
        </w:tc>
        <w:tc>
          <w:tcPr>
            <w:tcW w:w="5349" w:type="dxa"/>
            <w:vAlign w:val="center"/>
          </w:tcPr>
          <w:p w14:paraId="1BCC4553">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hint="eastAsia" w:ascii="宋体" w:hAnsi="宋体" w:eastAsia="宋体" w:cs="宋体"/>
                <w:sz w:val="28"/>
                <w:szCs w:val="28"/>
              </w:rPr>
              <w:t>不组织</w:t>
            </w:r>
          </w:p>
        </w:tc>
      </w:tr>
      <w:tr w14:paraId="756C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4CEB493A">
            <w:pPr>
              <w:pStyle w:val="4"/>
              <w:spacing w:line="240" w:lineRule="auto"/>
              <w:ind w:firstLine="0" w:firstLineChars="0"/>
              <w:jc w:val="center"/>
              <w:rPr>
                <w:rFonts w:hint="eastAsia" w:ascii="宋体" w:hAnsi="宋体" w:eastAsia="宋体" w:cs="宋体"/>
                <w:b/>
                <w:bCs/>
                <w:sz w:val="32"/>
                <w:szCs w:val="32"/>
              </w:rPr>
            </w:pPr>
          </w:p>
        </w:tc>
        <w:tc>
          <w:tcPr>
            <w:tcW w:w="3098" w:type="dxa"/>
            <w:vMerge w:val="continue"/>
            <w:vAlign w:val="center"/>
          </w:tcPr>
          <w:p w14:paraId="79651959">
            <w:pPr>
              <w:pStyle w:val="4"/>
              <w:spacing w:line="240" w:lineRule="auto"/>
              <w:ind w:firstLine="0" w:firstLineChars="0"/>
              <w:jc w:val="center"/>
              <w:rPr>
                <w:rFonts w:hint="eastAsia" w:ascii="宋体" w:hAnsi="宋体" w:eastAsia="宋体" w:cs="宋体"/>
                <w:b/>
                <w:bCs/>
                <w:sz w:val="32"/>
                <w:szCs w:val="32"/>
              </w:rPr>
            </w:pPr>
          </w:p>
        </w:tc>
        <w:tc>
          <w:tcPr>
            <w:tcW w:w="5349" w:type="dxa"/>
            <w:vAlign w:val="center"/>
          </w:tcPr>
          <w:p w14:paraId="368A5F06">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□组织，踏勘时间：/</w:t>
            </w:r>
          </w:p>
        </w:tc>
      </w:tr>
      <w:tr w14:paraId="046F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522F0CB3">
            <w:pPr>
              <w:pStyle w:val="4"/>
              <w:spacing w:line="240" w:lineRule="auto"/>
              <w:ind w:firstLine="0" w:firstLineChars="0"/>
              <w:jc w:val="center"/>
              <w:rPr>
                <w:rFonts w:hint="eastAsia" w:ascii="宋体" w:hAnsi="宋体" w:eastAsia="宋体" w:cs="宋体"/>
                <w:b/>
                <w:bCs/>
                <w:sz w:val="32"/>
                <w:szCs w:val="32"/>
              </w:rPr>
            </w:pPr>
          </w:p>
        </w:tc>
        <w:tc>
          <w:tcPr>
            <w:tcW w:w="3098" w:type="dxa"/>
            <w:vMerge w:val="continue"/>
            <w:vAlign w:val="center"/>
          </w:tcPr>
          <w:p w14:paraId="72070B90">
            <w:pPr>
              <w:pStyle w:val="4"/>
              <w:spacing w:line="240" w:lineRule="auto"/>
              <w:ind w:firstLine="0" w:firstLineChars="0"/>
              <w:jc w:val="center"/>
              <w:rPr>
                <w:rFonts w:hint="eastAsia" w:ascii="宋体" w:hAnsi="宋体" w:eastAsia="宋体" w:cs="宋体"/>
                <w:b/>
                <w:bCs/>
                <w:sz w:val="32"/>
                <w:szCs w:val="32"/>
              </w:rPr>
            </w:pPr>
          </w:p>
        </w:tc>
        <w:tc>
          <w:tcPr>
            <w:tcW w:w="5349" w:type="dxa"/>
            <w:vAlign w:val="center"/>
          </w:tcPr>
          <w:p w14:paraId="135379AB">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踏勘集中地点：/</w:t>
            </w:r>
          </w:p>
        </w:tc>
      </w:tr>
      <w:tr w14:paraId="6539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restart"/>
            <w:vAlign w:val="center"/>
          </w:tcPr>
          <w:p w14:paraId="3CF8DEFA">
            <w:pPr>
              <w:pStyle w:val="4"/>
              <w:spacing w:line="240" w:lineRule="auto"/>
              <w:ind w:firstLine="0" w:firstLineChars="0"/>
              <w:jc w:val="center"/>
              <w:rPr>
                <w:rFonts w:hint="eastAsia" w:ascii="宋体" w:hAnsi="宋体" w:eastAsia="宋体" w:cs="宋体"/>
                <w:b/>
                <w:bCs/>
                <w:sz w:val="28"/>
                <w:szCs w:val="28"/>
              </w:rPr>
            </w:pPr>
            <w:r>
              <w:rPr>
                <w:rFonts w:hint="eastAsia" w:ascii="宋体" w:hAnsi="宋体" w:eastAsia="宋体" w:cs="宋体"/>
                <w:sz w:val="28"/>
                <w:szCs w:val="28"/>
              </w:rPr>
              <w:t>1.8</w:t>
            </w:r>
          </w:p>
        </w:tc>
        <w:tc>
          <w:tcPr>
            <w:tcW w:w="3098" w:type="dxa"/>
            <w:vMerge w:val="restart"/>
            <w:vAlign w:val="center"/>
          </w:tcPr>
          <w:p w14:paraId="328EFB02">
            <w:pPr>
              <w:pStyle w:val="4"/>
              <w:spacing w:line="240" w:lineRule="auto"/>
              <w:ind w:firstLine="0" w:firstLineChars="0"/>
              <w:jc w:val="center"/>
              <w:rPr>
                <w:rFonts w:hint="eastAsia" w:ascii="宋体" w:hAnsi="宋体" w:eastAsia="宋体" w:cs="宋体"/>
                <w:b/>
                <w:bCs/>
                <w:sz w:val="28"/>
                <w:szCs w:val="28"/>
              </w:rPr>
            </w:pPr>
            <w:r>
              <w:rPr>
                <w:rFonts w:hint="eastAsia" w:ascii="宋体" w:hAnsi="宋体" w:eastAsia="宋体" w:cs="宋体"/>
                <w:sz w:val="28"/>
                <w:szCs w:val="28"/>
              </w:rPr>
              <w:t>询比采购预备会</w:t>
            </w:r>
          </w:p>
        </w:tc>
        <w:tc>
          <w:tcPr>
            <w:tcW w:w="5349" w:type="dxa"/>
            <w:vAlign w:val="center"/>
          </w:tcPr>
          <w:p w14:paraId="32403B91">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hint="eastAsia" w:ascii="宋体" w:hAnsi="宋体" w:eastAsia="宋体" w:cs="宋体"/>
                <w:sz w:val="28"/>
                <w:szCs w:val="28"/>
              </w:rPr>
              <w:t>不召开</w:t>
            </w:r>
          </w:p>
        </w:tc>
      </w:tr>
      <w:tr w14:paraId="78B5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7C4140A8">
            <w:pPr>
              <w:pStyle w:val="4"/>
              <w:spacing w:line="240" w:lineRule="auto"/>
              <w:ind w:firstLine="0" w:firstLineChars="0"/>
              <w:jc w:val="center"/>
              <w:rPr>
                <w:rFonts w:hint="eastAsia" w:ascii="宋体" w:hAnsi="宋体" w:eastAsia="宋体" w:cs="宋体"/>
                <w:b/>
                <w:bCs/>
                <w:sz w:val="32"/>
                <w:szCs w:val="32"/>
              </w:rPr>
            </w:pPr>
          </w:p>
        </w:tc>
        <w:tc>
          <w:tcPr>
            <w:tcW w:w="3098" w:type="dxa"/>
            <w:vMerge w:val="continue"/>
            <w:vAlign w:val="center"/>
          </w:tcPr>
          <w:p w14:paraId="6E5A7912">
            <w:pPr>
              <w:pStyle w:val="4"/>
              <w:spacing w:line="240" w:lineRule="auto"/>
              <w:ind w:firstLine="0" w:firstLineChars="0"/>
              <w:jc w:val="center"/>
              <w:rPr>
                <w:rFonts w:hint="eastAsia" w:ascii="宋体" w:hAnsi="宋体" w:eastAsia="宋体" w:cs="宋体"/>
                <w:b/>
                <w:bCs/>
                <w:sz w:val="32"/>
                <w:szCs w:val="32"/>
              </w:rPr>
            </w:pPr>
          </w:p>
        </w:tc>
        <w:tc>
          <w:tcPr>
            <w:tcW w:w="5349" w:type="dxa"/>
            <w:vAlign w:val="center"/>
          </w:tcPr>
          <w:p w14:paraId="1FE3941D">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□召开，召开时间：/</w:t>
            </w:r>
          </w:p>
        </w:tc>
      </w:tr>
      <w:tr w14:paraId="416D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731F0791">
            <w:pPr>
              <w:pStyle w:val="4"/>
              <w:spacing w:line="240" w:lineRule="auto"/>
              <w:ind w:firstLine="0" w:firstLineChars="0"/>
              <w:jc w:val="center"/>
              <w:rPr>
                <w:rFonts w:hint="eastAsia" w:ascii="宋体" w:hAnsi="宋体" w:eastAsia="宋体" w:cs="宋体"/>
                <w:b/>
                <w:bCs/>
                <w:sz w:val="32"/>
                <w:szCs w:val="32"/>
              </w:rPr>
            </w:pPr>
          </w:p>
        </w:tc>
        <w:tc>
          <w:tcPr>
            <w:tcW w:w="3098" w:type="dxa"/>
            <w:vMerge w:val="continue"/>
            <w:vAlign w:val="center"/>
          </w:tcPr>
          <w:p w14:paraId="08724715">
            <w:pPr>
              <w:pStyle w:val="4"/>
              <w:spacing w:line="240" w:lineRule="auto"/>
              <w:ind w:firstLine="0" w:firstLineChars="0"/>
              <w:jc w:val="center"/>
              <w:rPr>
                <w:rFonts w:hint="eastAsia" w:ascii="宋体" w:hAnsi="宋体" w:eastAsia="宋体" w:cs="宋体"/>
                <w:b/>
                <w:bCs/>
                <w:sz w:val="32"/>
                <w:szCs w:val="32"/>
              </w:rPr>
            </w:pPr>
          </w:p>
        </w:tc>
        <w:tc>
          <w:tcPr>
            <w:tcW w:w="5349" w:type="dxa"/>
            <w:vAlign w:val="center"/>
          </w:tcPr>
          <w:p w14:paraId="231D986B">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召开地点：/</w:t>
            </w:r>
          </w:p>
        </w:tc>
      </w:tr>
      <w:tr w14:paraId="6B59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restart"/>
            <w:vAlign w:val="center"/>
          </w:tcPr>
          <w:p w14:paraId="0E7ECE22">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1.9</w:t>
            </w:r>
          </w:p>
        </w:tc>
        <w:tc>
          <w:tcPr>
            <w:tcW w:w="3098" w:type="dxa"/>
            <w:vMerge w:val="restart"/>
            <w:vAlign w:val="center"/>
          </w:tcPr>
          <w:p w14:paraId="31B6A87F">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分包</w:t>
            </w:r>
          </w:p>
        </w:tc>
        <w:tc>
          <w:tcPr>
            <w:tcW w:w="5349" w:type="dxa"/>
            <w:vAlign w:val="center"/>
          </w:tcPr>
          <w:p w14:paraId="476AE82D">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hint="eastAsia" w:ascii="宋体" w:hAnsi="宋体" w:eastAsia="宋体" w:cs="宋体"/>
                <w:sz w:val="28"/>
                <w:szCs w:val="28"/>
              </w:rPr>
              <w:t>不分包：</w:t>
            </w:r>
          </w:p>
        </w:tc>
      </w:tr>
      <w:tr w14:paraId="25C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746FE6C9">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03F598B2">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7FEF98E3">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□对分包供应商的要求：/</w:t>
            </w:r>
          </w:p>
        </w:tc>
      </w:tr>
      <w:tr w14:paraId="225C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Align w:val="center"/>
          </w:tcPr>
          <w:p w14:paraId="31E1B80C">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2.1（7）</w:t>
            </w:r>
          </w:p>
        </w:tc>
        <w:tc>
          <w:tcPr>
            <w:tcW w:w="3098" w:type="dxa"/>
            <w:vAlign w:val="center"/>
          </w:tcPr>
          <w:p w14:paraId="3B5E7655">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构成采购文件的其他资料</w:t>
            </w:r>
          </w:p>
        </w:tc>
        <w:tc>
          <w:tcPr>
            <w:tcW w:w="5349" w:type="dxa"/>
            <w:vAlign w:val="center"/>
          </w:tcPr>
          <w:p w14:paraId="31EE69C8">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资料名称：/</w:t>
            </w:r>
          </w:p>
        </w:tc>
      </w:tr>
      <w:tr w14:paraId="7792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Align w:val="center"/>
          </w:tcPr>
          <w:p w14:paraId="5F59A54E">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2.2.1</w:t>
            </w:r>
          </w:p>
        </w:tc>
        <w:tc>
          <w:tcPr>
            <w:tcW w:w="3098" w:type="dxa"/>
            <w:vAlign w:val="center"/>
          </w:tcPr>
          <w:p w14:paraId="0D278598">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供应商要求澄清采购文件的时间</w:t>
            </w:r>
          </w:p>
        </w:tc>
        <w:tc>
          <w:tcPr>
            <w:tcW w:w="5349" w:type="dxa"/>
            <w:vAlign w:val="center"/>
          </w:tcPr>
          <w:p w14:paraId="403CCD0B">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截止时间：提交响应文件截止之日前。</w:t>
            </w:r>
          </w:p>
        </w:tc>
      </w:tr>
      <w:tr w14:paraId="25AE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Merge w:val="restart"/>
            <w:vAlign w:val="center"/>
          </w:tcPr>
          <w:p w14:paraId="5CB457AA">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2.2.3</w:t>
            </w:r>
          </w:p>
        </w:tc>
        <w:tc>
          <w:tcPr>
            <w:tcW w:w="3098" w:type="dxa"/>
            <w:vMerge w:val="restart"/>
            <w:vAlign w:val="center"/>
          </w:tcPr>
          <w:p w14:paraId="0D93E9CE">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供应商确认收到采购文件补充文件</w:t>
            </w:r>
          </w:p>
        </w:tc>
        <w:tc>
          <w:tcPr>
            <w:tcW w:w="5349" w:type="dxa"/>
            <w:vAlign w:val="center"/>
          </w:tcPr>
          <w:p w14:paraId="7E7D3D87">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确认的最晚时间：提交响应文件截止之日前。</w:t>
            </w:r>
          </w:p>
        </w:tc>
      </w:tr>
      <w:tr w14:paraId="50BA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2D7F5FB0">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0A86B0DE">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6C3BE486">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确认的方式：书面形式。</w:t>
            </w:r>
          </w:p>
        </w:tc>
      </w:tr>
      <w:tr w14:paraId="6875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Align w:val="center"/>
          </w:tcPr>
          <w:p w14:paraId="2DE99366">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3.3.1（9）</w:t>
            </w:r>
          </w:p>
        </w:tc>
        <w:tc>
          <w:tcPr>
            <w:tcW w:w="3098" w:type="dxa"/>
            <w:vAlign w:val="center"/>
          </w:tcPr>
          <w:p w14:paraId="74C87A3B">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构成响应文件的其他资料</w:t>
            </w:r>
          </w:p>
        </w:tc>
        <w:tc>
          <w:tcPr>
            <w:tcW w:w="5349" w:type="dxa"/>
            <w:vAlign w:val="center"/>
          </w:tcPr>
          <w:p w14:paraId="4A0622E4">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资料名称：/</w:t>
            </w:r>
          </w:p>
        </w:tc>
      </w:tr>
      <w:tr w14:paraId="2E1E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restart"/>
            <w:vAlign w:val="center"/>
          </w:tcPr>
          <w:p w14:paraId="7C473A90">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3.2.2</w:t>
            </w:r>
          </w:p>
        </w:tc>
        <w:tc>
          <w:tcPr>
            <w:tcW w:w="3098" w:type="dxa"/>
            <w:vMerge w:val="restart"/>
            <w:vAlign w:val="center"/>
          </w:tcPr>
          <w:p w14:paraId="539E9B6D">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采购标的数量增减幅度</w:t>
            </w:r>
          </w:p>
        </w:tc>
        <w:tc>
          <w:tcPr>
            <w:tcW w:w="5349" w:type="dxa"/>
            <w:vAlign w:val="center"/>
          </w:tcPr>
          <w:p w14:paraId="06BD7AD8">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采购标的数量增减幅度</w:t>
            </w:r>
            <w:r>
              <w:rPr>
                <w:rFonts w:hint="eastAsia" w:ascii="宋体" w:hAnsi="宋体" w:eastAsia="宋体" w:cs="宋体"/>
                <w:sz w:val="28"/>
                <w:szCs w:val="28"/>
                <w:u w:val="single"/>
              </w:rPr>
              <w:t>/</w:t>
            </w:r>
            <w:r>
              <w:rPr>
                <w:rFonts w:hint="eastAsia" w:ascii="宋体" w:hAnsi="宋体" w:eastAsia="宋体" w:cs="宋体"/>
                <w:sz w:val="28"/>
                <w:szCs w:val="28"/>
              </w:rPr>
              <w:t>%</w:t>
            </w:r>
          </w:p>
        </w:tc>
      </w:tr>
      <w:tr w14:paraId="1097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5F51A80F">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5AA92A0E">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26BF366D">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注：数量增减幅度通常在10%以内。</w:t>
            </w:r>
          </w:p>
        </w:tc>
      </w:tr>
      <w:tr w14:paraId="7551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restart"/>
            <w:vAlign w:val="center"/>
          </w:tcPr>
          <w:p w14:paraId="275B59C5">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3.2.3</w:t>
            </w:r>
          </w:p>
        </w:tc>
        <w:tc>
          <w:tcPr>
            <w:tcW w:w="3098" w:type="dxa"/>
            <w:vMerge w:val="restart"/>
            <w:vAlign w:val="center"/>
          </w:tcPr>
          <w:p w14:paraId="768FB048">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最高限价</w:t>
            </w:r>
          </w:p>
        </w:tc>
        <w:tc>
          <w:tcPr>
            <w:tcW w:w="5349" w:type="dxa"/>
            <w:vAlign w:val="center"/>
          </w:tcPr>
          <w:p w14:paraId="016AB292">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无</w:t>
            </w:r>
          </w:p>
        </w:tc>
      </w:tr>
      <w:tr w14:paraId="07FF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Merge w:val="continue"/>
            <w:vAlign w:val="center"/>
          </w:tcPr>
          <w:p w14:paraId="4842A65A">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3FF49FBD">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26A0F5B8">
            <w:pPr>
              <w:pStyle w:val="4"/>
              <w:spacing w:line="240" w:lineRule="auto"/>
              <w:ind w:firstLine="0" w:firstLineChars="0"/>
              <w:rPr>
                <w:rFonts w:hint="default" w:ascii="宋体" w:hAnsi="宋体" w:eastAsia="宋体" w:cs="宋体"/>
                <w:sz w:val="28"/>
                <w:szCs w:val="28"/>
                <w:lang w:val="en-US" w:eastAsia="zh-CN"/>
              </w:rPr>
            </w:pPr>
            <w:r>
              <w:rPr>
                <w:rFonts w:hint="eastAsia" w:ascii="Segoe UI Symbol" w:hAnsi="Segoe UI Symbol" w:eastAsia="宋体" w:cs="Segoe UI Symbol"/>
                <w:sz w:val="28"/>
                <w:szCs w:val="28"/>
                <w:lang w:eastAsia="zh-CN"/>
              </w:rPr>
              <w:t>☑</w:t>
            </w:r>
            <w:r>
              <w:rPr>
                <w:rFonts w:hint="eastAsia" w:ascii="宋体" w:hAnsi="宋体" w:eastAsia="宋体" w:cs="宋体"/>
                <w:sz w:val="28"/>
                <w:szCs w:val="28"/>
              </w:rPr>
              <w:t>有，最高限价：</w:t>
            </w:r>
            <w:r>
              <w:rPr>
                <w:rFonts w:hint="eastAsia" w:ascii="宋体" w:hAnsi="宋体" w:eastAsia="宋体" w:cs="宋体"/>
                <w:sz w:val="28"/>
                <w:szCs w:val="28"/>
                <w:lang w:val="en-US" w:eastAsia="zh-CN"/>
              </w:rPr>
              <w:t>220000.00元</w:t>
            </w:r>
          </w:p>
        </w:tc>
      </w:tr>
      <w:tr w14:paraId="1266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Align w:val="center"/>
          </w:tcPr>
          <w:p w14:paraId="6C566D4C">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3.2.4</w:t>
            </w:r>
          </w:p>
        </w:tc>
        <w:tc>
          <w:tcPr>
            <w:tcW w:w="3098" w:type="dxa"/>
            <w:vAlign w:val="center"/>
          </w:tcPr>
          <w:p w14:paraId="4AABE9EE">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报价的其他要求</w:t>
            </w:r>
          </w:p>
        </w:tc>
        <w:tc>
          <w:tcPr>
            <w:tcW w:w="5349" w:type="dxa"/>
            <w:vAlign w:val="center"/>
          </w:tcPr>
          <w:p w14:paraId="403A29E6">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p>
        </w:tc>
      </w:tr>
      <w:tr w14:paraId="6C10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Align w:val="center"/>
          </w:tcPr>
          <w:p w14:paraId="77A32274">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3.3.1</w:t>
            </w:r>
          </w:p>
        </w:tc>
        <w:tc>
          <w:tcPr>
            <w:tcW w:w="3098" w:type="dxa"/>
            <w:vAlign w:val="center"/>
          </w:tcPr>
          <w:p w14:paraId="486DB3BA">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响应文件有效期</w:t>
            </w:r>
          </w:p>
        </w:tc>
        <w:tc>
          <w:tcPr>
            <w:tcW w:w="5349" w:type="dxa"/>
            <w:vAlign w:val="center"/>
          </w:tcPr>
          <w:p w14:paraId="3394BC84">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提交响应文件截止之日</w:t>
            </w:r>
            <w:r>
              <w:rPr>
                <w:rFonts w:hint="eastAsia" w:ascii="宋体" w:hAnsi="宋体" w:eastAsia="宋体" w:cs="宋体"/>
                <w:sz w:val="28"/>
                <w:szCs w:val="28"/>
              </w:rPr>
              <w:t>起60个日历日。</w:t>
            </w:r>
          </w:p>
        </w:tc>
      </w:tr>
      <w:tr w14:paraId="053E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restart"/>
            <w:vAlign w:val="center"/>
          </w:tcPr>
          <w:p w14:paraId="5CB6A200">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3.4.1</w:t>
            </w:r>
          </w:p>
        </w:tc>
        <w:tc>
          <w:tcPr>
            <w:tcW w:w="3098" w:type="dxa"/>
            <w:vMerge w:val="restart"/>
            <w:vAlign w:val="center"/>
          </w:tcPr>
          <w:p w14:paraId="6571BB2E">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响应保证金</w:t>
            </w:r>
          </w:p>
        </w:tc>
        <w:tc>
          <w:tcPr>
            <w:tcW w:w="5349" w:type="dxa"/>
            <w:vAlign w:val="center"/>
          </w:tcPr>
          <w:p w14:paraId="5726C41A">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hint="eastAsia" w:ascii="宋体" w:hAnsi="宋体" w:eastAsia="宋体" w:cs="宋体"/>
                <w:sz w:val="28"/>
                <w:szCs w:val="28"/>
              </w:rPr>
              <w:t>不要求递交</w:t>
            </w:r>
          </w:p>
        </w:tc>
      </w:tr>
      <w:tr w14:paraId="56B0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37516AAC">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49761463">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51F8F3E1">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□要求递交</w:t>
            </w:r>
          </w:p>
        </w:tc>
      </w:tr>
      <w:tr w14:paraId="604B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59437981">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0C993ED4">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6E0C133E">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保证金的金额：/</w:t>
            </w:r>
          </w:p>
        </w:tc>
      </w:tr>
      <w:tr w14:paraId="7CE8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1" w:type="dxa"/>
            <w:vMerge w:val="continue"/>
            <w:vAlign w:val="center"/>
          </w:tcPr>
          <w:p w14:paraId="4054F798">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16AB4C1A">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449338AB">
            <w:pPr>
              <w:pStyle w:val="4"/>
              <w:tabs>
                <w:tab w:val="left" w:pos="672"/>
              </w:tabs>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保证金的形式：应当以支票、汇票、本票或者金融机构、担保机构出具的保函等非现金形式提交；通过银行转账的，由供应商汇（转）入本条规定的账户。</w:t>
            </w:r>
          </w:p>
          <w:p w14:paraId="5EF1CCF0">
            <w:pPr>
              <w:pStyle w:val="4"/>
              <w:tabs>
                <w:tab w:val="left" w:pos="672"/>
              </w:tabs>
              <w:spacing w:line="240" w:lineRule="auto"/>
              <w:ind w:firstLine="0" w:firstLineChars="0"/>
              <w:rPr>
                <w:rFonts w:hint="eastAsia" w:ascii="宋体" w:hAnsi="宋体" w:eastAsia="宋体" w:cs="宋体"/>
                <w:sz w:val="28"/>
                <w:szCs w:val="28"/>
              </w:rPr>
            </w:pPr>
            <w:r>
              <w:rPr>
                <w:rFonts w:ascii="宋体" w:hAnsi="宋体" w:eastAsia="宋体" w:cs="宋体"/>
                <w:sz w:val="28"/>
                <w:szCs w:val="28"/>
              </w:rPr>
              <w:t>收款单位：</w:t>
            </w:r>
            <w:r>
              <w:rPr>
                <w:rFonts w:hint="eastAsia" w:ascii="宋体" w:hAnsi="宋体" w:eastAsia="宋体" w:cs="宋体"/>
                <w:sz w:val="28"/>
                <w:szCs w:val="28"/>
              </w:rPr>
              <w:t>青海骁驰项目管理有限公司</w:t>
            </w:r>
          </w:p>
          <w:p w14:paraId="7D5004B3">
            <w:pPr>
              <w:pStyle w:val="4"/>
              <w:tabs>
                <w:tab w:val="left" w:pos="672"/>
              </w:tabs>
              <w:spacing w:line="240" w:lineRule="auto"/>
              <w:ind w:firstLine="0" w:firstLineChars="0"/>
              <w:rPr>
                <w:rFonts w:hint="eastAsia" w:ascii="宋体" w:hAnsi="宋体" w:eastAsia="宋体" w:cs="宋体"/>
                <w:sz w:val="28"/>
                <w:szCs w:val="28"/>
                <w:lang w:val="zh-CN"/>
              </w:rPr>
            </w:pPr>
            <w:r>
              <w:rPr>
                <w:rFonts w:ascii="宋体" w:hAnsi="宋体" w:eastAsia="宋体" w:cs="宋体"/>
                <w:sz w:val="28"/>
                <w:szCs w:val="28"/>
              </w:rPr>
              <w:t>开 户 行：</w:t>
            </w:r>
            <w:r>
              <w:rPr>
                <w:rFonts w:hint="eastAsia" w:ascii="宋体" w:hAnsi="宋体" w:eastAsia="宋体" w:cs="宋体"/>
                <w:sz w:val="28"/>
                <w:szCs w:val="28"/>
                <w:lang w:val="zh-CN"/>
              </w:rPr>
              <w:t>青海银行城中支行</w:t>
            </w:r>
          </w:p>
          <w:p w14:paraId="01D14E5A">
            <w:pPr>
              <w:pStyle w:val="4"/>
              <w:tabs>
                <w:tab w:val="left" w:pos="672"/>
              </w:tabs>
              <w:spacing w:line="240" w:lineRule="auto"/>
              <w:ind w:firstLine="0" w:firstLineChars="0"/>
              <w:rPr>
                <w:rFonts w:hint="eastAsia" w:ascii="宋体" w:hAnsi="宋体" w:eastAsia="宋体" w:cs="宋体"/>
                <w:sz w:val="28"/>
                <w:szCs w:val="28"/>
              </w:rPr>
            </w:pPr>
            <w:r>
              <w:rPr>
                <w:rFonts w:ascii="宋体" w:hAnsi="宋体" w:eastAsia="宋体" w:cs="宋体"/>
                <w:sz w:val="28"/>
                <w:szCs w:val="28"/>
              </w:rPr>
              <w:t>银行账号：</w:t>
            </w:r>
            <w:r>
              <w:rPr>
                <w:rFonts w:hint="eastAsia" w:ascii="宋体" w:hAnsi="宋体" w:eastAsia="宋体" w:cs="宋体"/>
                <w:sz w:val="28"/>
                <w:szCs w:val="28"/>
                <w:lang w:val="zh-CN"/>
              </w:rPr>
              <w:t>1001201000300115</w:t>
            </w:r>
          </w:p>
          <w:p w14:paraId="55B787F8">
            <w:pPr>
              <w:pStyle w:val="4"/>
              <w:tabs>
                <w:tab w:val="left" w:pos="672"/>
              </w:tabs>
              <w:spacing w:line="240" w:lineRule="auto"/>
              <w:ind w:firstLine="0" w:firstLineChars="0"/>
              <w:rPr>
                <w:rFonts w:hint="eastAsia" w:ascii="宋体" w:hAnsi="宋体" w:eastAsia="宋体" w:cs="宋体"/>
                <w:sz w:val="28"/>
                <w:szCs w:val="28"/>
              </w:rPr>
            </w:pPr>
            <w:r>
              <w:rPr>
                <w:rFonts w:ascii="宋体" w:hAnsi="宋体" w:eastAsia="宋体" w:cs="宋体"/>
                <w:sz w:val="28"/>
                <w:szCs w:val="28"/>
              </w:rPr>
              <w:t>交纳时间：提交响应文件截止前，以银行到账时间为准。</w:t>
            </w:r>
          </w:p>
        </w:tc>
      </w:tr>
      <w:tr w14:paraId="1AD0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11" w:type="dxa"/>
            <w:vAlign w:val="center"/>
          </w:tcPr>
          <w:p w14:paraId="6E6965CC">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3.4.2</w:t>
            </w:r>
          </w:p>
        </w:tc>
        <w:tc>
          <w:tcPr>
            <w:tcW w:w="3098" w:type="dxa"/>
            <w:vAlign w:val="center"/>
          </w:tcPr>
          <w:p w14:paraId="5C73379F">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退还响应保证金的时间</w:t>
            </w:r>
          </w:p>
        </w:tc>
        <w:tc>
          <w:tcPr>
            <w:tcW w:w="5349" w:type="dxa"/>
            <w:vAlign w:val="center"/>
          </w:tcPr>
          <w:p w14:paraId="4B29B9FC">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自成交通知书发出之日起5个工作日内退还未成交供应商的保证金，自采购合同签订之日起5个工作日内退还成交供应商的保证金</w:t>
            </w:r>
            <w:r>
              <w:rPr>
                <w:rFonts w:hint="eastAsia" w:ascii="宋体" w:hAnsi="宋体" w:eastAsia="宋体" w:cs="宋体"/>
                <w:sz w:val="28"/>
                <w:szCs w:val="28"/>
              </w:rPr>
              <w:t>；</w:t>
            </w:r>
            <w:r>
              <w:rPr>
                <w:rFonts w:ascii="宋体" w:hAnsi="宋体" w:eastAsia="宋体" w:cs="宋体"/>
                <w:sz w:val="28"/>
                <w:szCs w:val="28"/>
              </w:rPr>
              <w:t>供应商在投标截止时间前撤回已提交的响应文件的，采购代理机构应当自收到供应商书面撤回通知之日起5个工作日内退还已收取的保证金</w:t>
            </w:r>
            <w:r>
              <w:rPr>
                <w:rFonts w:hint="eastAsia" w:ascii="宋体" w:hAnsi="宋体" w:eastAsia="宋体" w:cs="宋体"/>
                <w:sz w:val="28"/>
                <w:szCs w:val="28"/>
              </w:rPr>
              <w:t>。</w:t>
            </w:r>
          </w:p>
        </w:tc>
      </w:tr>
      <w:tr w14:paraId="36B1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211" w:type="dxa"/>
            <w:vAlign w:val="center"/>
          </w:tcPr>
          <w:p w14:paraId="57B9966C">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3.4.3（3）</w:t>
            </w:r>
          </w:p>
        </w:tc>
        <w:tc>
          <w:tcPr>
            <w:tcW w:w="3098" w:type="dxa"/>
            <w:vAlign w:val="center"/>
          </w:tcPr>
          <w:p w14:paraId="05CC85A7">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不退还响应保证金的其他形式</w:t>
            </w:r>
          </w:p>
        </w:tc>
        <w:tc>
          <w:tcPr>
            <w:tcW w:w="5349" w:type="dxa"/>
            <w:vAlign w:val="center"/>
          </w:tcPr>
          <w:p w14:paraId="12301809">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（1）供应商在规定的响应文件有效期内撤销或修改其响应文件；</w:t>
            </w:r>
          </w:p>
          <w:p w14:paraId="5A16C5DE">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（2）成交供应商在收到成交通知书后，无正当理由拒签合同协议书或未按采购文件规定提交履约担保。</w:t>
            </w:r>
          </w:p>
        </w:tc>
      </w:tr>
      <w:tr w14:paraId="73BC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11" w:type="dxa"/>
            <w:vAlign w:val="center"/>
          </w:tcPr>
          <w:p w14:paraId="5C973E32">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3.5（1）</w:t>
            </w:r>
          </w:p>
        </w:tc>
        <w:tc>
          <w:tcPr>
            <w:tcW w:w="3098" w:type="dxa"/>
            <w:vAlign w:val="center"/>
          </w:tcPr>
          <w:p w14:paraId="3139FE60">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依法设立的证明材料</w:t>
            </w:r>
          </w:p>
        </w:tc>
        <w:tc>
          <w:tcPr>
            <w:tcW w:w="5349" w:type="dxa"/>
            <w:vAlign w:val="center"/>
          </w:tcPr>
          <w:p w14:paraId="18E0662B">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供应商提供市场监管部门或其他行政机关颁发的可以合法开展业务的执照或证书复印件。</w:t>
            </w:r>
          </w:p>
        </w:tc>
      </w:tr>
      <w:tr w14:paraId="5463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restart"/>
            <w:vAlign w:val="center"/>
          </w:tcPr>
          <w:p w14:paraId="1959B138">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3.5（2）</w:t>
            </w:r>
          </w:p>
        </w:tc>
        <w:tc>
          <w:tcPr>
            <w:tcW w:w="3098" w:type="dxa"/>
            <w:vMerge w:val="restart"/>
            <w:vAlign w:val="center"/>
          </w:tcPr>
          <w:p w14:paraId="20F063EC">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资质要求证明材料</w:t>
            </w:r>
          </w:p>
        </w:tc>
        <w:tc>
          <w:tcPr>
            <w:tcW w:w="5349" w:type="dxa"/>
            <w:vAlign w:val="center"/>
          </w:tcPr>
          <w:p w14:paraId="41361F83">
            <w:pPr>
              <w:pStyle w:val="4"/>
              <w:spacing w:line="240" w:lineRule="auto"/>
              <w:ind w:firstLine="0" w:firstLineChars="0"/>
              <w:rPr>
                <w:rFonts w:hint="eastAsia" w:ascii="宋体" w:hAnsi="宋体" w:eastAsia="宋体" w:cs="宋体"/>
                <w:sz w:val="28"/>
                <w:szCs w:val="28"/>
              </w:rPr>
            </w:pPr>
            <w:r>
              <w:rPr>
                <w:rFonts w:hint="eastAsia" w:ascii="Segoe UI Symbol" w:hAnsi="Segoe UI Symbol" w:eastAsia="宋体" w:cs="Segoe UI Symbol"/>
                <w:sz w:val="28"/>
                <w:szCs w:val="28"/>
                <w:lang w:eastAsia="zh-CN"/>
              </w:rPr>
              <w:t>□</w:t>
            </w:r>
            <w:r>
              <w:rPr>
                <w:rFonts w:hint="eastAsia" w:ascii="宋体" w:hAnsi="宋体" w:eastAsia="宋体" w:cs="宋体"/>
                <w:sz w:val="28"/>
                <w:szCs w:val="28"/>
              </w:rPr>
              <w:t>不适用</w:t>
            </w:r>
          </w:p>
        </w:tc>
      </w:tr>
      <w:tr w14:paraId="2958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11" w:type="dxa"/>
            <w:vMerge w:val="continue"/>
            <w:vAlign w:val="center"/>
          </w:tcPr>
          <w:p w14:paraId="13258146">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20DD03B8">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290A3A41">
            <w:pPr>
              <w:pStyle w:val="4"/>
              <w:spacing w:line="240" w:lineRule="auto"/>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适用</w:t>
            </w:r>
            <w:r>
              <w:rPr>
                <w:rFonts w:hint="eastAsia" w:ascii="宋体" w:hAnsi="宋体" w:eastAsia="宋体" w:cs="宋体"/>
                <w:sz w:val="28"/>
                <w:szCs w:val="28"/>
                <w:lang w:eastAsia="zh-CN"/>
              </w:rPr>
              <w:t>：</w:t>
            </w:r>
          </w:p>
          <w:p w14:paraId="4068213C">
            <w:pPr>
              <w:pStyle w:val="4"/>
              <w:numPr>
                <w:ilvl w:val="0"/>
                <w:numId w:val="0"/>
              </w:numPr>
              <w:spacing w:line="240" w:lineRule="auto"/>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供应商须具备有效的《建筑工程质量检测机构资质证书》综合资质或具有工程质量检测专项资质包括：主体结构及装饰装修、建筑材料及构配件、地基基础及检验检测机构资质认定证书（CMA）。</w:t>
            </w:r>
          </w:p>
        </w:tc>
      </w:tr>
      <w:tr w14:paraId="3337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restart"/>
            <w:vAlign w:val="center"/>
          </w:tcPr>
          <w:p w14:paraId="4309258E">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3.5（3）</w:t>
            </w:r>
          </w:p>
        </w:tc>
        <w:tc>
          <w:tcPr>
            <w:tcW w:w="3098" w:type="dxa"/>
            <w:vMerge w:val="restart"/>
            <w:vAlign w:val="center"/>
          </w:tcPr>
          <w:p w14:paraId="50F296EC">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财务要求证明材料</w:t>
            </w:r>
          </w:p>
        </w:tc>
        <w:tc>
          <w:tcPr>
            <w:tcW w:w="5349" w:type="dxa"/>
            <w:vAlign w:val="center"/>
          </w:tcPr>
          <w:p w14:paraId="0594A984">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□不适用</w:t>
            </w:r>
          </w:p>
        </w:tc>
      </w:tr>
      <w:tr w14:paraId="71F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211" w:type="dxa"/>
            <w:vMerge w:val="continue"/>
            <w:vAlign w:val="center"/>
          </w:tcPr>
          <w:p w14:paraId="7F090BE4">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191A2ED4">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1C833E61">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hint="eastAsia" w:ascii="宋体" w:hAnsi="宋体" w:eastAsia="宋体" w:cs="宋体"/>
                <w:sz w:val="28"/>
                <w:szCs w:val="28"/>
              </w:rPr>
              <w:t>适用。提供基本开户银行近三个月内出具的资信证明（同时提供基本存款账户开户许可证）或2024年度</w:t>
            </w:r>
            <w:r>
              <w:rPr>
                <w:rFonts w:hint="eastAsia" w:ascii="宋体" w:hAnsi="宋体" w:eastAsia="宋体" w:cs="宋体"/>
                <w:sz w:val="28"/>
                <w:szCs w:val="28"/>
                <w:lang w:val="en-US" w:eastAsia="zh-CN"/>
              </w:rPr>
              <w:t>或2025年度</w:t>
            </w:r>
            <w:r>
              <w:rPr>
                <w:rFonts w:hint="eastAsia" w:ascii="宋体" w:hAnsi="宋体" w:eastAsia="宋体" w:cs="宋体"/>
                <w:sz w:val="28"/>
                <w:szCs w:val="28"/>
              </w:rPr>
              <w:t>经第三方审计的财务状况报告（扫描或复印件应全面、完整、清晰），包括资产负债表、现金流量表、利润表和财务（会计）报表附注，并提供第三方机构的营业执照、执业证书。投标供应商是其他组织和自然人，没有经审计的财务报告，可以提供基本开户银行出具的资信证明（同时提供基本存款账户开户许可证）。</w:t>
            </w:r>
          </w:p>
        </w:tc>
      </w:tr>
      <w:tr w14:paraId="48A7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1211" w:type="dxa"/>
            <w:vAlign w:val="center"/>
          </w:tcPr>
          <w:p w14:paraId="0A78C4A1">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3.5（4）</w:t>
            </w:r>
          </w:p>
        </w:tc>
        <w:tc>
          <w:tcPr>
            <w:tcW w:w="3098" w:type="dxa"/>
            <w:vAlign w:val="center"/>
          </w:tcPr>
          <w:p w14:paraId="561BFF1F">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信誉要求证明材料</w:t>
            </w:r>
          </w:p>
        </w:tc>
        <w:tc>
          <w:tcPr>
            <w:tcW w:w="5349" w:type="dxa"/>
            <w:vAlign w:val="center"/>
          </w:tcPr>
          <w:p w14:paraId="0B172FAB">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不适用</w:t>
            </w:r>
          </w:p>
          <w:p w14:paraId="138C59B6">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ascii="宋体" w:hAnsi="宋体" w:eastAsia="宋体" w:cs="宋体"/>
                <w:sz w:val="28"/>
                <w:szCs w:val="28"/>
              </w:rPr>
              <w:t>适用</w:t>
            </w:r>
          </w:p>
          <w:p w14:paraId="0A5A6380">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信用中国（www.creditchina.gov.cn）、中国政府采购网（www.ccgp.gov.cn），列入失信被执行人、重大税收违法案件当事人名单、政府采购严重违法失信行为记录的查询结果。（附网站截图，时间为提交响应文件截止时间前10天内）。</w:t>
            </w:r>
          </w:p>
        </w:tc>
      </w:tr>
      <w:tr w14:paraId="155C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Align w:val="center"/>
          </w:tcPr>
          <w:p w14:paraId="6CE7E1B6">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3.5（5）</w:t>
            </w:r>
          </w:p>
        </w:tc>
        <w:tc>
          <w:tcPr>
            <w:tcW w:w="3098" w:type="dxa"/>
            <w:vAlign w:val="center"/>
          </w:tcPr>
          <w:p w14:paraId="16CAED25">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承担本项目的主要人员要求证明材料</w:t>
            </w:r>
          </w:p>
        </w:tc>
        <w:tc>
          <w:tcPr>
            <w:tcW w:w="5349" w:type="dxa"/>
            <w:vAlign w:val="center"/>
          </w:tcPr>
          <w:p w14:paraId="01F858D2">
            <w:pPr>
              <w:pStyle w:val="4"/>
              <w:spacing w:line="240" w:lineRule="auto"/>
              <w:ind w:firstLine="0" w:firstLineChars="0"/>
              <w:rPr>
                <w:rFonts w:hint="eastAsia" w:ascii="宋体" w:hAnsi="宋体" w:eastAsia="宋体" w:cs="宋体"/>
                <w:sz w:val="28"/>
                <w:szCs w:val="28"/>
              </w:rPr>
            </w:pPr>
            <w:r>
              <w:rPr>
                <w:rFonts w:hint="eastAsia" w:ascii="Segoe UI Symbol" w:hAnsi="Segoe UI Symbol" w:eastAsia="宋体" w:cs="Segoe UI Symbol"/>
                <w:sz w:val="28"/>
                <w:szCs w:val="28"/>
                <w:lang w:eastAsia="zh-CN"/>
              </w:rPr>
              <w:t>□</w:t>
            </w:r>
            <w:r>
              <w:rPr>
                <w:rFonts w:ascii="宋体" w:hAnsi="宋体" w:eastAsia="宋体" w:cs="宋体"/>
                <w:sz w:val="28"/>
                <w:szCs w:val="28"/>
              </w:rPr>
              <w:t>不适用</w:t>
            </w:r>
          </w:p>
          <w:p w14:paraId="2F74227E">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lang w:eastAsia="zh-CN"/>
              </w:rPr>
              <w:t>☑</w:t>
            </w:r>
            <w:r>
              <w:rPr>
                <w:rFonts w:ascii="宋体" w:hAnsi="宋体" w:eastAsia="宋体" w:cs="宋体"/>
                <w:sz w:val="28"/>
                <w:szCs w:val="28"/>
              </w:rPr>
              <w:t>适用。</w:t>
            </w:r>
          </w:p>
        </w:tc>
      </w:tr>
      <w:tr w14:paraId="4F16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1" w:type="dxa"/>
            <w:vAlign w:val="center"/>
          </w:tcPr>
          <w:p w14:paraId="06FB64A1">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3.5（6）</w:t>
            </w:r>
          </w:p>
        </w:tc>
        <w:tc>
          <w:tcPr>
            <w:tcW w:w="3098" w:type="dxa"/>
            <w:vAlign w:val="center"/>
          </w:tcPr>
          <w:p w14:paraId="75503346">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其他要求的证明材料</w:t>
            </w:r>
          </w:p>
        </w:tc>
        <w:tc>
          <w:tcPr>
            <w:tcW w:w="5349" w:type="dxa"/>
            <w:vAlign w:val="center"/>
          </w:tcPr>
          <w:p w14:paraId="20CC0CE0">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近半年内任意</w:t>
            </w:r>
            <w:r>
              <w:rPr>
                <w:rFonts w:hint="eastAsia" w:ascii="宋体" w:hAnsi="宋体" w:eastAsia="宋体" w:cs="宋体"/>
                <w:sz w:val="28"/>
                <w:szCs w:val="28"/>
                <w:lang w:val="en-US" w:eastAsia="zh-CN"/>
              </w:rPr>
              <w:t>三</w:t>
            </w:r>
            <w:r>
              <w:rPr>
                <w:rFonts w:hint="eastAsia" w:ascii="宋体" w:hAnsi="宋体" w:eastAsia="宋体" w:cs="宋体"/>
                <w:sz w:val="28"/>
                <w:szCs w:val="28"/>
              </w:rPr>
              <w:t>个月的依法缴纳税收和社会保障资金记录的证明材料或相关行政机关出具无欠缴应纳税款或社会保障资金的证明材料</w:t>
            </w:r>
            <w:r>
              <w:rPr>
                <w:rFonts w:ascii="宋体" w:hAnsi="宋体" w:eastAsia="宋体" w:cs="宋体"/>
                <w:sz w:val="28"/>
                <w:szCs w:val="28"/>
              </w:rPr>
              <w:t>；依法免税或不需要缴纳社会保障资金的供应商须提供相应文件证明其依法免税或不需要缴纳社会保障资金。</w:t>
            </w:r>
          </w:p>
        </w:tc>
      </w:tr>
      <w:tr w14:paraId="4EFD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11" w:type="dxa"/>
            <w:vAlign w:val="center"/>
          </w:tcPr>
          <w:p w14:paraId="369229EA">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3.5（7）</w:t>
            </w:r>
          </w:p>
        </w:tc>
        <w:tc>
          <w:tcPr>
            <w:tcW w:w="3098" w:type="dxa"/>
            <w:vAlign w:val="center"/>
          </w:tcPr>
          <w:p w14:paraId="205EC2F6">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供应商不存在第一章3.2条款情形的证明材料</w:t>
            </w:r>
          </w:p>
        </w:tc>
        <w:tc>
          <w:tcPr>
            <w:tcW w:w="5349" w:type="dxa"/>
            <w:vAlign w:val="center"/>
          </w:tcPr>
          <w:p w14:paraId="6E6A1FBF">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ascii="宋体" w:hAnsi="宋体" w:eastAsia="宋体" w:cs="宋体"/>
                <w:sz w:val="28"/>
                <w:szCs w:val="28"/>
              </w:rPr>
              <w:t>不需提供证明材料</w:t>
            </w:r>
          </w:p>
          <w:p w14:paraId="7850CE0E">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需要提供证明材料，包括</w:t>
            </w:r>
            <w:r>
              <w:rPr>
                <w:rFonts w:hint="eastAsia" w:ascii="宋体" w:hAnsi="宋体" w:eastAsia="宋体" w:cs="宋体"/>
                <w:sz w:val="28"/>
                <w:szCs w:val="28"/>
              </w:rPr>
              <w:t>：/</w:t>
            </w:r>
          </w:p>
        </w:tc>
      </w:tr>
      <w:tr w14:paraId="4318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Align w:val="center"/>
          </w:tcPr>
          <w:p w14:paraId="7EEE7A55">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3.5（8）</w:t>
            </w:r>
          </w:p>
        </w:tc>
        <w:tc>
          <w:tcPr>
            <w:tcW w:w="3098" w:type="dxa"/>
            <w:vAlign w:val="center"/>
          </w:tcPr>
          <w:p w14:paraId="1DD812C1">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联合体要求的证明材料</w:t>
            </w:r>
          </w:p>
        </w:tc>
        <w:tc>
          <w:tcPr>
            <w:tcW w:w="5349" w:type="dxa"/>
            <w:vAlign w:val="center"/>
          </w:tcPr>
          <w:p w14:paraId="055443F8">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ascii="宋体" w:hAnsi="宋体" w:eastAsia="宋体" w:cs="宋体"/>
                <w:sz w:val="28"/>
                <w:szCs w:val="28"/>
              </w:rPr>
              <w:t>不适用</w:t>
            </w:r>
          </w:p>
          <w:p w14:paraId="0CC02A02">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适用。</w:t>
            </w:r>
          </w:p>
        </w:tc>
      </w:tr>
      <w:tr w14:paraId="28DE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1211" w:type="dxa"/>
            <w:vAlign w:val="center"/>
          </w:tcPr>
          <w:p w14:paraId="15B34AED">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3.7.5</w:t>
            </w:r>
          </w:p>
        </w:tc>
        <w:tc>
          <w:tcPr>
            <w:tcW w:w="3098" w:type="dxa"/>
            <w:vAlign w:val="center"/>
          </w:tcPr>
          <w:p w14:paraId="1A4E25DD">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响应文件副本份数及对电子版要求</w:t>
            </w:r>
          </w:p>
        </w:tc>
        <w:tc>
          <w:tcPr>
            <w:tcW w:w="5349" w:type="dxa"/>
            <w:vAlign w:val="center"/>
          </w:tcPr>
          <w:p w14:paraId="430F58DD">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响应文件：正本1份，副本2份</w:t>
            </w:r>
          </w:p>
          <w:p w14:paraId="3ED0FE5C">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是否要求提供电子版响应文件：</w:t>
            </w:r>
          </w:p>
          <w:p w14:paraId="72BAF4B9">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□不要求</w:t>
            </w:r>
          </w:p>
          <w:p w14:paraId="094B4D3A">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hint="eastAsia" w:ascii="宋体" w:hAnsi="宋体" w:eastAsia="宋体" w:cs="宋体"/>
                <w:sz w:val="28"/>
                <w:szCs w:val="28"/>
              </w:rPr>
              <w:t>要求，提供电子版响应文件的形式：电子文档用U盘制作，采用PDF格式且能正常读取，内容必须和纸质投标文件正本完全一致，包括封面、页码、签字、盖章等。</w:t>
            </w:r>
          </w:p>
        </w:tc>
      </w:tr>
      <w:tr w14:paraId="6773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211" w:type="dxa"/>
            <w:vAlign w:val="center"/>
          </w:tcPr>
          <w:p w14:paraId="78E7F0CD">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3.7.6</w:t>
            </w:r>
          </w:p>
        </w:tc>
        <w:tc>
          <w:tcPr>
            <w:tcW w:w="3098" w:type="dxa"/>
            <w:vAlign w:val="center"/>
          </w:tcPr>
          <w:p w14:paraId="750DD4BE">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分册装订要求</w:t>
            </w:r>
          </w:p>
        </w:tc>
        <w:tc>
          <w:tcPr>
            <w:tcW w:w="5349" w:type="dxa"/>
            <w:vAlign w:val="center"/>
          </w:tcPr>
          <w:p w14:paraId="2EA768FF">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响应文件正本1份、副本2份，电子文档1份。若发生正本和副本不符，以正本为准。响应文件统一使用A4幅面的纸张印制，必须胶装成册并编码，封面左侧胶装处须打印此次采购项目名称及供应商名称）。</w:t>
            </w:r>
          </w:p>
        </w:tc>
      </w:tr>
      <w:tr w14:paraId="0F98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11" w:type="dxa"/>
            <w:vAlign w:val="center"/>
          </w:tcPr>
          <w:p w14:paraId="60CEE2CE">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4.1.1</w:t>
            </w:r>
          </w:p>
        </w:tc>
        <w:tc>
          <w:tcPr>
            <w:tcW w:w="3098" w:type="dxa"/>
            <w:vAlign w:val="center"/>
          </w:tcPr>
          <w:p w14:paraId="7BDFD0E0">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响应文件密封要求</w:t>
            </w:r>
          </w:p>
        </w:tc>
        <w:tc>
          <w:tcPr>
            <w:tcW w:w="5349" w:type="dxa"/>
            <w:vAlign w:val="center"/>
          </w:tcPr>
          <w:p w14:paraId="545D0B9F">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(1)按“询比公告”注明的时间、地址送达；</w:t>
            </w:r>
          </w:p>
          <w:p w14:paraId="1093C27C">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(2)响应文件密封袋用“于×××年×××月×××日上午××时××分之前不准启封”字样。”的标签密封。</w:t>
            </w:r>
          </w:p>
        </w:tc>
      </w:tr>
      <w:tr w14:paraId="0E29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11" w:type="dxa"/>
            <w:vAlign w:val="center"/>
          </w:tcPr>
          <w:p w14:paraId="716B8BDC">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4.1.2</w:t>
            </w:r>
          </w:p>
        </w:tc>
        <w:tc>
          <w:tcPr>
            <w:tcW w:w="3098" w:type="dxa"/>
            <w:vAlign w:val="center"/>
          </w:tcPr>
          <w:p w14:paraId="45E165D1">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封套上应载明的信息</w:t>
            </w:r>
          </w:p>
        </w:tc>
        <w:tc>
          <w:tcPr>
            <w:tcW w:w="5349" w:type="dxa"/>
            <w:vAlign w:val="center"/>
          </w:tcPr>
          <w:p w14:paraId="730BD62B">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供应商名称：</w:t>
            </w:r>
          </w:p>
          <w:p w14:paraId="28242842">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(项目名称)响应文件</w:t>
            </w:r>
          </w:p>
        </w:tc>
      </w:tr>
      <w:tr w14:paraId="7C72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211" w:type="dxa"/>
            <w:vAlign w:val="center"/>
          </w:tcPr>
          <w:p w14:paraId="5D37D953">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4.2.1</w:t>
            </w:r>
          </w:p>
        </w:tc>
        <w:tc>
          <w:tcPr>
            <w:tcW w:w="3098" w:type="dxa"/>
            <w:vAlign w:val="center"/>
          </w:tcPr>
          <w:p w14:paraId="42993206">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递交响应文件截止时间和地点</w:t>
            </w:r>
          </w:p>
        </w:tc>
        <w:tc>
          <w:tcPr>
            <w:tcW w:w="5349" w:type="dxa"/>
            <w:vAlign w:val="center"/>
          </w:tcPr>
          <w:p w14:paraId="0A20E71A">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截止时间：2026年</w:t>
            </w:r>
            <w:r>
              <w:rPr>
                <w:rFonts w:hint="eastAsia" w:ascii="宋体" w:hAnsi="宋体" w:eastAsia="宋体" w:cs="宋体"/>
                <w:sz w:val="28"/>
                <w:szCs w:val="28"/>
                <w:lang w:val="en-US" w:eastAsia="zh-CN"/>
              </w:rPr>
              <w:t>7月6日09</w:t>
            </w:r>
            <w:r>
              <w:rPr>
                <w:rFonts w:hint="eastAsia" w:ascii="宋体" w:hAnsi="宋体" w:eastAsia="宋体" w:cs="宋体"/>
                <w:sz w:val="28"/>
                <w:szCs w:val="28"/>
              </w:rPr>
              <w:t>时30分。</w:t>
            </w:r>
          </w:p>
          <w:p w14:paraId="2B4E7889">
            <w:pPr>
              <w:pStyle w:val="4"/>
              <w:spacing w:line="240" w:lineRule="auto"/>
              <w:ind w:firstLine="0" w:firstLineChars="0"/>
              <w:jc w:val="left"/>
              <w:rPr>
                <w:rFonts w:hint="eastAsia" w:ascii="宋体" w:hAnsi="宋体" w:eastAsia="宋体" w:cs="宋体"/>
                <w:sz w:val="28"/>
                <w:szCs w:val="28"/>
              </w:rPr>
            </w:pPr>
            <w:r>
              <w:rPr>
                <w:rFonts w:hint="eastAsia" w:ascii="宋体" w:hAnsi="宋体" w:eastAsia="宋体" w:cs="宋体"/>
                <w:sz w:val="28"/>
                <w:szCs w:val="28"/>
              </w:rPr>
              <w:t>递交响应文件的地点：青海骁驰项目管理有限公司（青海省西宁市城中区香格里拉8号21号楼8-172室）。</w:t>
            </w:r>
          </w:p>
        </w:tc>
      </w:tr>
      <w:tr w14:paraId="3A43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Align w:val="center"/>
          </w:tcPr>
          <w:p w14:paraId="5D247DCA">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4.2.2</w:t>
            </w:r>
          </w:p>
        </w:tc>
        <w:tc>
          <w:tcPr>
            <w:tcW w:w="3098" w:type="dxa"/>
            <w:vAlign w:val="center"/>
          </w:tcPr>
          <w:p w14:paraId="5BFA9076">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是否退还响应文件</w:t>
            </w:r>
          </w:p>
        </w:tc>
        <w:tc>
          <w:tcPr>
            <w:tcW w:w="5349" w:type="dxa"/>
            <w:vAlign w:val="center"/>
          </w:tcPr>
          <w:p w14:paraId="3684F627">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hint="eastAsia" w:ascii="宋体" w:hAnsi="宋体" w:eastAsia="宋体" w:cs="宋体"/>
                <w:sz w:val="28"/>
                <w:szCs w:val="28"/>
              </w:rPr>
              <w:t>否</w:t>
            </w:r>
          </w:p>
          <w:p w14:paraId="25E4169A">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□是</w:t>
            </w:r>
            <w:r>
              <w:rPr>
                <w:rFonts w:ascii="宋体" w:hAnsi="宋体" w:eastAsia="宋体" w:cs="宋体"/>
                <w:sz w:val="28"/>
                <w:szCs w:val="28"/>
              </w:rPr>
              <w:t>，</w:t>
            </w:r>
            <w:r>
              <w:rPr>
                <w:rFonts w:hint="eastAsia" w:ascii="宋体" w:hAnsi="宋体" w:eastAsia="宋体" w:cs="宋体"/>
                <w:sz w:val="28"/>
                <w:szCs w:val="28"/>
              </w:rPr>
              <w:t>退还时间：</w:t>
            </w:r>
          </w:p>
        </w:tc>
      </w:tr>
      <w:tr w14:paraId="33C3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11" w:type="dxa"/>
            <w:vAlign w:val="center"/>
          </w:tcPr>
          <w:p w14:paraId="5968FED2">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4.3.3</w:t>
            </w:r>
          </w:p>
        </w:tc>
        <w:tc>
          <w:tcPr>
            <w:tcW w:w="3098" w:type="dxa"/>
            <w:vAlign w:val="center"/>
          </w:tcPr>
          <w:p w14:paraId="2C04AD7C">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供应商撤回响应文件情况下退还响应保证金的时间</w:t>
            </w:r>
          </w:p>
        </w:tc>
        <w:tc>
          <w:tcPr>
            <w:tcW w:w="5349" w:type="dxa"/>
            <w:vAlign w:val="center"/>
          </w:tcPr>
          <w:p w14:paraId="4A8036CD">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自采购人收到供应商递交的书面通知之日</w:t>
            </w:r>
            <w:r>
              <w:rPr>
                <w:rFonts w:hint="eastAsia" w:ascii="宋体" w:hAnsi="宋体" w:eastAsia="宋体" w:cs="宋体"/>
                <w:sz w:val="28"/>
                <w:szCs w:val="28"/>
              </w:rPr>
              <w:t>起</w:t>
            </w:r>
            <w:r>
              <w:rPr>
                <w:rFonts w:hint="eastAsia" w:ascii="宋体" w:hAnsi="宋体" w:eastAsia="宋体" w:cs="宋体"/>
                <w:sz w:val="28"/>
                <w:szCs w:val="28"/>
                <w:u w:val="single"/>
              </w:rPr>
              <w:t>5个工作</w:t>
            </w:r>
            <w:r>
              <w:rPr>
                <w:rFonts w:ascii="宋体" w:hAnsi="宋体" w:eastAsia="宋体" w:cs="宋体"/>
                <w:sz w:val="28"/>
                <w:szCs w:val="28"/>
              </w:rPr>
              <w:t>日内</w:t>
            </w:r>
            <w:r>
              <w:rPr>
                <w:rFonts w:hint="eastAsia" w:ascii="宋体" w:hAnsi="宋体" w:eastAsia="宋体" w:cs="宋体"/>
                <w:sz w:val="28"/>
                <w:szCs w:val="28"/>
              </w:rPr>
              <w:t>。</w:t>
            </w:r>
          </w:p>
        </w:tc>
      </w:tr>
      <w:tr w14:paraId="0F1F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Align w:val="center"/>
          </w:tcPr>
          <w:p w14:paraId="64464608">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5.2（4）</w:t>
            </w:r>
          </w:p>
        </w:tc>
        <w:tc>
          <w:tcPr>
            <w:tcW w:w="3098" w:type="dxa"/>
            <w:vAlign w:val="center"/>
          </w:tcPr>
          <w:p w14:paraId="76F98CCD">
            <w:pPr>
              <w:pStyle w:val="4"/>
              <w:spacing w:line="240" w:lineRule="auto"/>
              <w:ind w:firstLine="0" w:firstLineChars="0"/>
              <w:jc w:val="center"/>
              <w:rPr>
                <w:rFonts w:hint="eastAsia" w:ascii="宋体" w:hAnsi="宋体" w:eastAsia="宋体" w:cs="宋体"/>
                <w:sz w:val="28"/>
                <w:szCs w:val="28"/>
              </w:rPr>
            </w:pPr>
            <w:r>
              <w:rPr>
                <w:rFonts w:ascii="宋体" w:hAnsi="宋体" w:eastAsia="宋体" w:cs="宋体"/>
                <w:sz w:val="28"/>
                <w:szCs w:val="28"/>
              </w:rPr>
              <w:t>开启</w:t>
            </w:r>
            <w:r>
              <w:rPr>
                <w:rFonts w:hint="eastAsia" w:ascii="宋体" w:hAnsi="宋体" w:eastAsia="宋体" w:cs="宋体"/>
                <w:sz w:val="28"/>
                <w:szCs w:val="28"/>
              </w:rPr>
              <w:t>程序</w:t>
            </w:r>
          </w:p>
        </w:tc>
        <w:tc>
          <w:tcPr>
            <w:tcW w:w="5349" w:type="dxa"/>
            <w:vAlign w:val="center"/>
          </w:tcPr>
          <w:p w14:paraId="5E9B83E4">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p>
        </w:tc>
      </w:tr>
      <w:tr w14:paraId="5C4F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1" w:type="dxa"/>
            <w:vAlign w:val="center"/>
          </w:tcPr>
          <w:p w14:paraId="4B393A11">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6.2.2</w:t>
            </w:r>
          </w:p>
        </w:tc>
        <w:tc>
          <w:tcPr>
            <w:tcW w:w="3098" w:type="dxa"/>
            <w:vAlign w:val="center"/>
          </w:tcPr>
          <w:p w14:paraId="6D758773">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推荐候选人成交供应商的数量</w:t>
            </w:r>
          </w:p>
        </w:tc>
        <w:tc>
          <w:tcPr>
            <w:tcW w:w="5349" w:type="dxa"/>
            <w:vAlign w:val="center"/>
          </w:tcPr>
          <w:p w14:paraId="50DA287C">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1家</w:t>
            </w:r>
          </w:p>
        </w:tc>
      </w:tr>
      <w:tr w14:paraId="5F0A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11" w:type="dxa"/>
            <w:vAlign w:val="center"/>
          </w:tcPr>
          <w:p w14:paraId="01F03D74">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7.3</w:t>
            </w:r>
          </w:p>
        </w:tc>
        <w:tc>
          <w:tcPr>
            <w:tcW w:w="3098" w:type="dxa"/>
            <w:vAlign w:val="center"/>
          </w:tcPr>
          <w:p w14:paraId="787233F9">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预成交结果公示</w:t>
            </w:r>
          </w:p>
        </w:tc>
        <w:tc>
          <w:tcPr>
            <w:tcW w:w="5349" w:type="dxa"/>
            <w:vAlign w:val="center"/>
          </w:tcPr>
          <w:p w14:paraId="5040D770">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公示媒介</w:t>
            </w:r>
            <w:r>
              <w:rPr>
                <w:rFonts w:hint="eastAsia" w:ascii="宋体" w:hAnsi="宋体" w:eastAsia="宋体" w:cs="宋体"/>
                <w:sz w:val="28"/>
                <w:szCs w:val="28"/>
              </w:rPr>
              <w:t>：《青海省招标投标网》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青海项目信息网</w:t>
            </w:r>
            <w:r>
              <w:rPr>
                <w:rFonts w:hint="eastAsia" w:ascii="宋体" w:hAnsi="宋体" w:eastAsia="宋体" w:cs="宋体"/>
                <w:sz w:val="28"/>
                <w:szCs w:val="28"/>
                <w:lang w:eastAsia="zh-CN"/>
              </w:rPr>
              <w:t>》</w:t>
            </w:r>
          </w:p>
          <w:p w14:paraId="6295B788">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公示期限</w:t>
            </w:r>
            <w:r>
              <w:rPr>
                <w:rFonts w:hint="eastAsia" w:ascii="宋体" w:hAnsi="宋体" w:eastAsia="宋体" w:cs="宋体"/>
                <w:sz w:val="28"/>
                <w:szCs w:val="28"/>
              </w:rPr>
              <w:t>：1天</w:t>
            </w:r>
          </w:p>
          <w:p w14:paraId="24AEC010">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其他应公示的内容</w:t>
            </w:r>
            <w:r>
              <w:rPr>
                <w:rFonts w:hint="eastAsia" w:ascii="宋体" w:hAnsi="宋体" w:eastAsia="宋体" w:cs="宋体"/>
                <w:sz w:val="28"/>
                <w:szCs w:val="28"/>
              </w:rPr>
              <w:t>：详见结果公示公告</w:t>
            </w:r>
          </w:p>
        </w:tc>
      </w:tr>
      <w:tr w14:paraId="3811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1" w:type="dxa"/>
            <w:vMerge w:val="restart"/>
            <w:vAlign w:val="center"/>
          </w:tcPr>
          <w:p w14:paraId="41975704">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7.6.1</w:t>
            </w:r>
          </w:p>
        </w:tc>
        <w:tc>
          <w:tcPr>
            <w:tcW w:w="3098" w:type="dxa"/>
            <w:vMerge w:val="restart"/>
            <w:vAlign w:val="center"/>
          </w:tcPr>
          <w:p w14:paraId="65F20D64">
            <w:pPr>
              <w:pStyle w:val="4"/>
              <w:spacing w:line="240" w:lineRule="auto"/>
              <w:ind w:firstLine="0" w:firstLineChars="0"/>
              <w:jc w:val="center"/>
              <w:rPr>
                <w:rFonts w:hint="eastAsia" w:ascii="宋体" w:hAnsi="宋体" w:eastAsia="宋体" w:cs="宋体"/>
                <w:sz w:val="28"/>
                <w:szCs w:val="28"/>
              </w:rPr>
            </w:pPr>
            <w:r>
              <w:rPr>
                <w:rFonts w:ascii="宋体" w:hAnsi="宋体" w:eastAsia="宋体" w:cs="宋体"/>
                <w:sz w:val="28"/>
                <w:szCs w:val="28"/>
              </w:rPr>
              <w:t>履约保证金</w:t>
            </w:r>
          </w:p>
        </w:tc>
        <w:tc>
          <w:tcPr>
            <w:tcW w:w="5349" w:type="dxa"/>
            <w:vAlign w:val="center"/>
          </w:tcPr>
          <w:p w14:paraId="11F8A679">
            <w:pPr>
              <w:pStyle w:val="4"/>
              <w:spacing w:line="240" w:lineRule="auto"/>
              <w:ind w:firstLine="0" w:firstLineChars="0"/>
              <w:rPr>
                <w:rFonts w:hint="eastAsia" w:ascii="宋体" w:hAnsi="宋体" w:eastAsia="宋体" w:cs="宋体"/>
                <w:sz w:val="28"/>
                <w:szCs w:val="28"/>
              </w:rPr>
            </w:pPr>
            <w:r>
              <w:rPr>
                <w:rFonts w:ascii="Segoe UI Symbol" w:hAnsi="Segoe UI Symbol" w:eastAsia="宋体" w:cs="Segoe UI Symbol"/>
                <w:sz w:val="28"/>
                <w:szCs w:val="28"/>
              </w:rPr>
              <w:t>☑</w:t>
            </w:r>
            <w:r>
              <w:rPr>
                <w:rFonts w:ascii="宋体" w:hAnsi="宋体" w:eastAsia="宋体" w:cs="宋体"/>
                <w:sz w:val="28"/>
                <w:szCs w:val="28"/>
              </w:rPr>
              <w:t>不要求提交</w:t>
            </w:r>
          </w:p>
          <w:p w14:paraId="0B172E13">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要求提交</w:t>
            </w:r>
          </w:p>
          <w:p w14:paraId="134F58A3">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履约保证金金额</w:t>
            </w:r>
            <w:r>
              <w:rPr>
                <w:rFonts w:hint="eastAsia" w:ascii="宋体" w:hAnsi="宋体" w:eastAsia="宋体" w:cs="宋体"/>
                <w:sz w:val="28"/>
                <w:szCs w:val="28"/>
              </w:rPr>
              <w:t>：/</w:t>
            </w:r>
          </w:p>
          <w:p w14:paraId="66080E80">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履约保证金形式</w:t>
            </w:r>
            <w:r>
              <w:rPr>
                <w:rFonts w:hint="eastAsia" w:ascii="宋体" w:hAnsi="宋体" w:eastAsia="宋体" w:cs="宋体"/>
                <w:sz w:val="28"/>
                <w:szCs w:val="28"/>
              </w:rPr>
              <w:t>：/</w:t>
            </w:r>
          </w:p>
          <w:p w14:paraId="5E21218F">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履约保证金有效期限</w:t>
            </w:r>
            <w:r>
              <w:rPr>
                <w:rFonts w:hint="eastAsia" w:ascii="宋体" w:hAnsi="宋体" w:eastAsia="宋体" w:cs="宋体"/>
                <w:sz w:val="28"/>
                <w:szCs w:val="28"/>
              </w:rPr>
              <w:t>：/</w:t>
            </w:r>
          </w:p>
        </w:tc>
      </w:tr>
      <w:tr w14:paraId="339C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0CF8637C">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300D4405">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07F74199">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提交时间：/</w:t>
            </w:r>
          </w:p>
        </w:tc>
      </w:tr>
      <w:tr w14:paraId="4236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1" w:type="dxa"/>
            <w:vMerge w:val="continue"/>
            <w:vAlign w:val="center"/>
          </w:tcPr>
          <w:p w14:paraId="0964F563">
            <w:pPr>
              <w:pStyle w:val="4"/>
              <w:spacing w:line="240" w:lineRule="auto"/>
              <w:ind w:firstLine="0" w:firstLineChars="0"/>
              <w:jc w:val="center"/>
              <w:rPr>
                <w:rFonts w:hint="eastAsia" w:ascii="宋体" w:hAnsi="宋体" w:eastAsia="宋体" w:cs="宋体"/>
                <w:sz w:val="28"/>
                <w:szCs w:val="28"/>
              </w:rPr>
            </w:pPr>
          </w:p>
        </w:tc>
        <w:tc>
          <w:tcPr>
            <w:tcW w:w="3098" w:type="dxa"/>
            <w:vMerge w:val="continue"/>
            <w:vAlign w:val="center"/>
          </w:tcPr>
          <w:p w14:paraId="01268F3D">
            <w:pPr>
              <w:pStyle w:val="4"/>
              <w:spacing w:line="240" w:lineRule="auto"/>
              <w:ind w:firstLine="0" w:firstLineChars="0"/>
              <w:jc w:val="center"/>
              <w:rPr>
                <w:rFonts w:hint="eastAsia" w:ascii="宋体" w:hAnsi="宋体" w:eastAsia="宋体" w:cs="宋体"/>
                <w:sz w:val="28"/>
                <w:szCs w:val="28"/>
              </w:rPr>
            </w:pPr>
          </w:p>
        </w:tc>
        <w:tc>
          <w:tcPr>
            <w:tcW w:w="5349" w:type="dxa"/>
            <w:vAlign w:val="center"/>
          </w:tcPr>
          <w:p w14:paraId="3F51DA72">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其他要求：/</w:t>
            </w:r>
          </w:p>
        </w:tc>
      </w:tr>
      <w:tr w14:paraId="1717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211" w:type="dxa"/>
            <w:vAlign w:val="center"/>
          </w:tcPr>
          <w:p w14:paraId="324D5040">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8.1</w:t>
            </w:r>
          </w:p>
        </w:tc>
        <w:tc>
          <w:tcPr>
            <w:tcW w:w="3098" w:type="dxa"/>
            <w:vAlign w:val="center"/>
          </w:tcPr>
          <w:p w14:paraId="5B0C6FC7">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异议渠道</w:t>
            </w:r>
          </w:p>
        </w:tc>
        <w:tc>
          <w:tcPr>
            <w:tcW w:w="5349" w:type="dxa"/>
            <w:vAlign w:val="center"/>
          </w:tcPr>
          <w:p w14:paraId="07291EE8">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姬</w:t>
            </w:r>
            <w:r>
              <w:rPr>
                <w:rFonts w:hint="eastAsia" w:ascii="宋体" w:hAnsi="宋体" w:eastAsia="宋体" w:cs="宋体"/>
                <w:sz w:val="28"/>
                <w:szCs w:val="28"/>
              </w:rPr>
              <w:t>女士</w:t>
            </w:r>
          </w:p>
          <w:p w14:paraId="4F935630">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联系电话：0971-5165338</w:t>
            </w:r>
          </w:p>
          <w:p w14:paraId="625E5A35">
            <w:pPr>
              <w:pStyle w:val="4"/>
              <w:spacing w:line="240" w:lineRule="auto"/>
              <w:ind w:firstLine="0" w:firstLineChars="0"/>
              <w:jc w:val="left"/>
              <w:rPr>
                <w:rFonts w:hint="eastAsia" w:ascii="宋体" w:hAnsi="宋体" w:eastAsia="宋体" w:cs="宋体"/>
                <w:sz w:val="28"/>
                <w:szCs w:val="28"/>
              </w:rPr>
            </w:pPr>
            <w:r>
              <w:rPr>
                <w:rFonts w:hint="eastAsia" w:ascii="宋体" w:hAnsi="宋体" w:eastAsia="宋体" w:cs="宋体"/>
                <w:sz w:val="28"/>
                <w:szCs w:val="28"/>
              </w:rPr>
              <w:t>通讯地址：青海省西宁市城中区香格里拉8号21号楼8-172室</w:t>
            </w:r>
          </w:p>
          <w:p w14:paraId="58B79D3C">
            <w:pPr>
              <w:pStyle w:val="4"/>
              <w:spacing w:line="240" w:lineRule="auto"/>
              <w:ind w:firstLine="0" w:firstLineChars="0"/>
              <w:rPr>
                <w:rFonts w:hint="eastAsia" w:ascii="宋体" w:hAnsi="宋体" w:eastAsia="宋体" w:cs="宋体"/>
                <w:sz w:val="28"/>
                <w:szCs w:val="28"/>
              </w:rPr>
            </w:pPr>
            <w:r>
              <w:rPr>
                <w:rFonts w:ascii="宋体" w:hAnsi="宋体" w:eastAsia="宋体" w:cs="宋体"/>
                <w:sz w:val="28"/>
                <w:szCs w:val="28"/>
              </w:rPr>
              <w:t>邮箱地址：</w:t>
            </w:r>
            <w:r>
              <w:rPr>
                <w:rFonts w:hint="eastAsia" w:ascii="宋体" w:hAnsi="宋体" w:eastAsia="宋体" w:cs="宋体"/>
                <w:sz w:val="28"/>
                <w:szCs w:val="28"/>
              </w:rPr>
              <w:t>xctendering@qhxiaochi.com</w:t>
            </w:r>
          </w:p>
        </w:tc>
      </w:tr>
      <w:tr w14:paraId="30C6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11" w:type="dxa"/>
            <w:vAlign w:val="center"/>
          </w:tcPr>
          <w:p w14:paraId="0E27EFD1">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8.2</w:t>
            </w:r>
          </w:p>
        </w:tc>
        <w:tc>
          <w:tcPr>
            <w:tcW w:w="3098" w:type="dxa"/>
            <w:vAlign w:val="center"/>
          </w:tcPr>
          <w:p w14:paraId="2D27D40F">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可以调解异议争议的行业组织或专业咨询机构</w:t>
            </w:r>
          </w:p>
        </w:tc>
        <w:tc>
          <w:tcPr>
            <w:tcW w:w="5349" w:type="dxa"/>
            <w:vAlign w:val="center"/>
          </w:tcPr>
          <w:p w14:paraId="6BFF0097">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p>
        </w:tc>
      </w:tr>
      <w:tr w14:paraId="429B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11" w:type="dxa"/>
            <w:vAlign w:val="center"/>
          </w:tcPr>
          <w:p w14:paraId="4A9FC1ED">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10.1</w:t>
            </w:r>
          </w:p>
        </w:tc>
        <w:tc>
          <w:tcPr>
            <w:tcW w:w="3098" w:type="dxa"/>
            <w:vAlign w:val="center"/>
          </w:tcPr>
          <w:p w14:paraId="6DDF8041">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采购代理服务费</w:t>
            </w:r>
          </w:p>
        </w:tc>
        <w:tc>
          <w:tcPr>
            <w:tcW w:w="5349" w:type="dxa"/>
            <w:vAlign w:val="center"/>
          </w:tcPr>
          <w:p w14:paraId="324831AE">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不要求</w:t>
            </w:r>
            <w:r>
              <w:rPr>
                <w:rFonts w:hint="eastAsia" w:ascii="宋体" w:hAnsi="宋体" w:eastAsia="宋体" w:cs="宋体"/>
                <w:sz w:val="28"/>
                <w:szCs w:val="28"/>
              </w:rPr>
              <w:t>承担</w:t>
            </w:r>
          </w:p>
          <w:p w14:paraId="16A6A1A0">
            <w:pPr>
              <w:pStyle w:val="4"/>
              <w:spacing w:line="240" w:lineRule="auto"/>
              <w:ind w:firstLine="0" w:firstLineChars="0"/>
              <w:rPr>
                <w:rFonts w:hint="eastAsia" w:ascii="宋体" w:hAnsi="宋体" w:eastAsia="宋体" w:cs="宋体"/>
                <w:color w:val="auto"/>
                <w:sz w:val="28"/>
                <w:szCs w:val="28"/>
              </w:rPr>
            </w:pPr>
            <w:r>
              <w:rPr>
                <w:rFonts w:ascii="Segoe UI Symbol" w:hAnsi="Segoe UI Symbol" w:eastAsia="宋体" w:cs="Segoe UI Symbol"/>
                <w:color w:val="auto"/>
                <w:sz w:val="28"/>
                <w:szCs w:val="28"/>
              </w:rPr>
              <w:t>☑</w:t>
            </w:r>
            <w:r>
              <w:rPr>
                <w:rFonts w:ascii="宋体" w:hAnsi="宋体" w:eastAsia="宋体" w:cs="宋体"/>
                <w:color w:val="auto"/>
                <w:sz w:val="28"/>
                <w:szCs w:val="28"/>
              </w:rPr>
              <w:t>要求</w:t>
            </w:r>
            <w:r>
              <w:rPr>
                <w:rFonts w:hint="eastAsia" w:ascii="宋体" w:hAnsi="宋体" w:eastAsia="宋体" w:cs="宋体"/>
                <w:color w:val="auto"/>
                <w:sz w:val="28"/>
                <w:szCs w:val="28"/>
              </w:rPr>
              <w:t>承担</w:t>
            </w:r>
          </w:p>
          <w:p w14:paraId="1193408F">
            <w:pPr>
              <w:pStyle w:val="4"/>
              <w:spacing w:line="240" w:lineRule="auto"/>
              <w:ind w:firstLine="0" w:firstLineChars="0"/>
              <w:rPr>
                <w:rFonts w:hint="eastAsia" w:ascii="宋体" w:hAnsi="宋体" w:eastAsia="宋体" w:cs="宋体"/>
                <w:color w:val="auto"/>
                <w:sz w:val="28"/>
                <w:szCs w:val="28"/>
              </w:rPr>
            </w:pPr>
            <w:r>
              <w:rPr>
                <w:rFonts w:ascii="宋体" w:hAnsi="宋体" w:eastAsia="宋体" w:cs="宋体"/>
                <w:color w:val="auto"/>
                <w:sz w:val="28"/>
                <w:szCs w:val="28"/>
              </w:rPr>
              <w:t>收取对象：</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供应商</w:t>
            </w:r>
          </w:p>
          <w:p w14:paraId="1EBE8721">
            <w:pPr>
              <w:pStyle w:val="4"/>
              <w:spacing w:line="240" w:lineRule="auto"/>
              <w:ind w:firstLine="0" w:firstLineChars="0"/>
              <w:rPr>
                <w:rFonts w:hint="default" w:ascii="宋体" w:hAnsi="宋体" w:eastAsia="宋体" w:cs="宋体"/>
                <w:color w:val="auto"/>
                <w:sz w:val="28"/>
                <w:szCs w:val="28"/>
                <w:lang w:val="en-US" w:eastAsia="zh-CN"/>
              </w:rPr>
            </w:pPr>
            <w:r>
              <w:rPr>
                <w:rFonts w:ascii="宋体" w:hAnsi="宋体" w:eastAsia="宋体" w:cs="宋体"/>
                <w:color w:val="auto"/>
                <w:sz w:val="28"/>
                <w:szCs w:val="28"/>
              </w:rPr>
              <w:t>收取金额：</w:t>
            </w:r>
            <w:r>
              <w:rPr>
                <w:rFonts w:hint="eastAsia" w:ascii="宋体" w:hAnsi="宋体" w:eastAsia="宋体" w:cs="宋体"/>
                <w:color w:val="auto"/>
                <w:sz w:val="28"/>
                <w:szCs w:val="28"/>
                <w:lang w:val="en-US" w:eastAsia="zh-CN"/>
              </w:rPr>
              <w:t>4000.00元（肆仟元整）</w:t>
            </w:r>
          </w:p>
          <w:p w14:paraId="592061B9">
            <w:pPr>
              <w:pStyle w:val="4"/>
              <w:spacing w:line="240" w:lineRule="auto"/>
              <w:ind w:firstLine="0" w:firstLineChars="0"/>
              <w:rPr>
                <w:rFonts w:ascii="宋体" w:hAnsi="宋体" w:eastAsia="宋体" w:cs="宋体"/>
                <w:color w:val="auto"/>
                <w:sz w:val="28"/>
                <w:szCs w:val="28"/>
              </w:rPr>
            </w:pPr>
            <w:r>
              <w:rPr>
                <w:rFonts w:ascii="宋体" w:hAnsi="宋体" w:eastAsia="宋体" w:cs="宋体"/>
                <w:color w:val="auto"/>
                <w:sz w:val="28"/>
                <w:szCs w:val="28"/>
              </w:rPr>
              <w:t>根据《关于进一步放开建设项目专项业务服务价格的通知》（发改价格〔2015〕299号）规定收取。</w:t>
            </w:r>
          </w:p>
          <w:p w14:paraId="4A51E3C0">
            <w:pPr>
              <w:pStyle w:val="4"/>
              <w:spacing w:line="240" w:lineRule="auto"/>
              <w:ind w:firstLine="0" w:firstLineChars="0"/>
              <w:rPr>
                <w:rFonts w:hint="eastAsia" w:ascii="宋体" w:hAnsi="宋体" w:eastAsia="宋体" w:cs="宋体"/>
                <w:sz w:val="28"/>
                <w:szCs w:val="28"/>
              </w:rPr>
            </w:pPr>
            <w:r>
              <w:rPr>
                <w:rFonts w:ascii="宋体" w:hAnsi="宋体" w:eastAsia="宋体" w:cs="宋体"/>
                <w:color w:val="auto"/>
                <w:sz w:val="28"/>
                <w:szCs w:val="28"/>
              </w:rPr>
              <w:t>收取时间：在领取中标通知书前缴纳。</w:t>
            </w:r>
          </w:p>
        </w:tc>
      </w:tr>
      <w:tr w14:paraId="1519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11" w:type="dxa"/>
            <w:vAlign w:val="center"/>
          </w:tcPr>
          <w:p w14:paraId="55F48B8A">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10.2</w:t>
            </w:r>
          </w:p>
        </w:tc>
        <w:tc>
          <w:tcPr>
            <w:tcW w:w="3098" w:type="dxa"/>
            <w:vAlign w:val="center"/>
          </w:tcPr>
          <w:p w14:paraId="219A112A">
            <w:pPr>
              <w:pStyle w:val="4"/>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需要补充的其他内容</w:t>
            </w:r>
          </w:p>
        </w:tc>
        <w:tc>
          <w:tcPr>
            <w:tcW w:w="5349" w:type="dxa"/>
            <w:vAlign w:val="center"/>
          </w:tcPr>
          <w:p w14:paraId="2E913E8B">
            <w:pPr>
              <w:pStyle w:val="4"/>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w:t>
            </w:r>
          </w:p>
        </w:tc>
      </w:tr>
    </w:tbl>
    <w:p w14:paraId="7F678209">
      <w:pPr>
        <w:spacing w:line="240" w:lineRule="auto"/>
        <w:rPr>
          <w:rFonts w:hint="eastAsia" w:ascii="宋体" w:hAnsi="宋体" w:eastAsia="宋体" w:cs="宋体"/>
          <w:b/>
          <w:bCs/>
          <w:sz w:val="32"/>
          <w:szCs w:val="32"/>
        </w:rPr>
      </w:pPr>
      <w:bookmarkStart w:id="63" w:name="_Toc6047"/>
      <w:r>
        <w:rPr>
          <w:rFonts w:hint="eastAsia" w:ascii="宋体" w:hAnsi="宋体" w:eastAsia="宋体" w:cs="宋体"/>
          <w:b/>
          <w:bCs/>
          <w:sz w:val="32"/>
          <w:szCs w:val="32"/>
        </w:rPr>
        <w:br w:type="page"/>
      </w:r>
    </w:p>
    <w:bookmarkEnd w:id="63"/>
    <w:p w14:paraId="10645E3F">
      <w:pPr>
        <w:spacing w:line="240" w:lineRule="auto"/>
        <w:jc w:val="left"/>
        <w:outlineLvl w:val="1"/>
        <w:rPr>
          <w:rFonts w:hint="eastAsia" w:ascii="宋体" w:hAnsi="宋体" w:eastAsia="宋体" w:cs="宋体"/>
          <w:b/>
          <w:bCs/>
          <w:sz w:val="32"/>
          <w:szCs w:val="32"/>
        </w:rPr>
      </w:pPr>
      <w:bookmarkStart w:id="64" w:name="_Toc12501"/>
      <w:bookmarkStart w:id="65" w:name="_Toc23568"/>
      <w:bookmarkStart w:id="66" w:name="_Toc28669"/>
      <w:bookmarkStart w:id="67" w:name="_Toc9143"/>
      <w:r>
        <w:rPr>
          <w:rFonts w:hint="eastAsia" w:ascii="宋体" w:hAnsi="宋体" w:eastAsia="宋体" w:cs="宋体"/>
          <w:b/>
          <w:bCs/>
          <w:sz w:val="32"/>
          <w:szCs w:val="32"/>
        </w:rPr>
        <w:t>1.评审标准</w:t>
      </w:r>
      <w:bookmarkEnd w:id="64"/>
    </w:p>
    <w:p w14:paraId="3AE52646">
      <w:pPr>
        <w:autoSpaceDE w:val="0"/>
        <w:autoSpaceDN w:val="0"/>
        <w:adjustRightInd w:val="0"/>
        <w:spacing w:line="240" w:lineRule="auto"/>
        <w:jc w:val="left"/>
        <w:rPr>
          <w:rFonts w:ascii="宋体" w:hAnsi="宋体" w:eastAsia="宋体" w:cs="宋体"/>
          <w:sz w:val="28"/>
          <w:szCs w:val="28"/>
        </w:rPr>
      </w:pPr>
      <w:r>
        <w:rPr>
          <w:rFonts w:hint="eastAsia" w:ascii="宋体" w:hAnsi="宋体" w:eastAsia="宋体" w:cs="宋体"/>
          <w:kern w:val="0"/>
          <w:sz w:val="28"/>
          <w:szCs w:val="28"/>
          <w:lang w:val="zh-CN"/>
        </w:rPr>
        <w:t>具体项目及评分细则：</w:t>
      </w:r>
      <w:bookmarkEnd w:id="65"/>
      <w:bookmarkEnd w:id="66"/>
      <w:bookmarkEnd w:id="67"/>
      <w:bookmarkStart w:id="68" w:name="_Toc26578"/>
      <w:bookmarkStart w:id="69" w:name="_Toc21725"/>
      <w:bookmarkStart w:id="70" w:name="_Toc17098"/>
      <w:bookmarkStart w:id="71" w:name="_Toc1930"/>
      <w:bookmarkStart w:id="72" w:name="_Toc13624"/>
      <w:bookmarkStart w:id="73" w:name="_Toc3634"/>
      <w:bookmarkStart w:id="74" w:name="_Toc30233"/>
      <w:bookmarkStart w:id="75" w:name="_Toc4419"/>
    </w:p>
    <w:tbl>
      <w:tblPr>
        <w:tblStyle w:val="23"/>
        <w:tblW w:w="9805" w:type="dxa"/>
        <w:tblInd w:w="0" w:type="dxa"/>
        <w:tblLayout w:type="fixed"/>
        <w:tblCellMar>
          <w:top w:w="0" w:type="dxa"/>
          <w:left w:w="108" w:type="dxa"/>
          <w:bottom w:w="0" w:type="dxa"/>
          <w:right w:w="108" w:type="dxa"/>
        </w:tblCellMar>
      </w:tblPr>
      <w:tblGrid>
        <w:gridCol w:w="1529"/>
        <w:gridCol w:w="8276"/>
      </w:tblGrid>
      <w:tr w14:paraId="6F933DC1">
        <w:tblPrEx>
          <w:tblCellMar>
            <w:top w:w="0" w:type="dxa"/>
            <w:left w:w="108" w:type="dxa"/>
            <w:bottom w:w="0" w:type="dxa"/>
            <w:right w:w="108" w:type="dxa"/>
          </w:tblCellMar>
        </w:tblPrEx>
        <w:trPr>
          <w:trHeight w:val="1071" w:hRule="atLeast"/>
        </w:trPr>
        <w:tc>
          <w:tcPr>
            <w:tcW w:w="1529" w:type="dxa"/>
            <w:tcBorders>
              <w:top w:val="single" w:color="auto" w:sz="4" w:space="0"/>
              <w:left w:val="single" w:color="auto" w:sz="4" w:space="0"/>
              <w:bottom w:val="single" w:color="auto" w:sz="4" w:space="0"/>
              <w:right w:val="single" w:color="auto" w:sz="4" w:space="0"/>
            </w:tcBorders>
            <w:noWrap w:val="0"/>
            <w:vAlign w:val="center"/>
          </w:tcPr>
          <w:p w14:paraId="6D13051D">
            <w:pPr>
              <w:spacing w:line="24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评审</w:t>
            </w:r>
          </w:p>
          <w:p w14:paraId="6C0C657D">
            <w:pPr>
              <w:spacing w:line="240" w:lineRule="auto"/>
              <w:jc w:val="center"/>
              <w:rPr>
                <w:rFonts w:hint="eastAsia" w:ascii="宋体" w:hAnsi="宋体" w:eastAsia="宋体" w:cs="宋体"/>
                <w:sz w:val="28"/>
                <w:szCs w:val="28"/>
              </w:rPr>
            </w:pPr>
            <w:r>
              <w:rPr>
                <w:rFonts w:hint="eastAsia" w:ascii="宋体" w:hAnsi="宋体" w:eastAsia="宋体" w:cs="宋体"/>
                <w:sz w:val="28"/>
                <w:szCs w:val="28"/>
              </w:rPr>
              <w:t>因素</w:t>
            </w:r>
          </w:p>
        </w:tc>
        <w:tc>
          <w:tcPr>
            <w:tcW w:w="8276" w:type="dxa"/>
            <w:tcBorders>
              <w:top w:val="single" w:color="000000" w:sz="6" w:space="0"/>
              <w:left w:val="single" w:color="auto" w:sz="4" w:space="0"/>
              <w:bottom w:val="single" w:color="000000" w:sz="6" w:space="0"/>
              <w:right w:val="single" w:color="000000" w:sz="6" w:space="0"/>
            </w:tcBorders>
            <w:noWrap w:val="0"/>
            <w:vAlign w:val="center"/>
          </w:tcPr>
          <w:p w14:paraId="408AB71A">
            <w:pPr>
              <w:spacing w:line="240" w:lineRule="auto"/>
              <w:jc w:val="center"/>
              <w:rPr>
                <w:rFonts w:hint="eastAsia" w:ascii="宋体" w:hAnsi="宋体" w:eastAsia="宋体" w:cs="宋体"/>
                <w:sz w:val="28"/>
                <w:szCs w:val="28"/>
                <w:lang w:val="zh-CN"/>
              </w:rPr>
            </w:pPr>
            <w:r>
              <w:rPr>
                <w:rFonts w:hint="eastAsia" w:ascii="宋体" w:hAnsi="宋体" w:eastAsia="宋体" w:cs="宋体"/>
                <w:sz w:val="28"/>
                <w:szCs w:val="28"/>
              </w:rPr>
              <w:t>评审标准</w:t>
            </w:r>
          </w:p>
        </w:tc>
      </w:tr>
      <w:tr w14:paraId="326C64F4">
        <w:tblPrEx>
          <w:tblCellMar>
            <w:top w:w="0" w:type="dxa"/>
            <w:left w:w="108" w:type="dxa"/>
            <w:bottom w:w="0" w:type="dxa"/>
            <w:right w:w="108" w:type="dxa"/>
          </w:tblCellMar>
        </w:tblPrEx>
        <w:trPr>
          <w:trHeight w:val="1630" w:hRule="atLeast"/>
        </w:trPr>
        <w:tc>
          <w:tcPr>
            <w:tcW w:w="1529" w:type="dxa"/>
            <w:tcBorders>
              <w:top w:val="single" w:color="auto" w:sz="4" w:space="0"/>
              <w:left w:val="single" w:color="auto" w:sz="4" w:space="0"/>
              <w:bottom w:val="single" w:color="auto" w:sz="4" w:space="0"/>
              <w:right w:val="single" w:color="auto" w:sz="4" w:space="0"/>
            </w:tcBorders>
            <w:noWrap w:val="0"/>
            <w:vAlign w:val="center"/>
          </w:tcPr>
          <w:p w14:paraId="542211FC">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投标报价</w:t>
            </w:r>
          </w:p>
          <w:p w14:paraId="50ED1E1B">
            <w:pPr>
              <w:spacing w:line="240" w:lineRule="auto"/>
              <w:jc w:val="center"/>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（10分）</w:t>
            </w:r>
          </w:p>
        </w:tc>
        <w:tc>
          <w:tcPr>
            <w:tcW w:w="8276" w:type="dxa"/>
            <w:tcBorders>
              <w:top w:val="single" w:color="000000" w:sz="6" w:space="0"/>
              <w:left w:val="single" w:color="auto" w:sz="4" w:space="0"/>
              <w:bottom w:val="single" w:color="auto" w:sz="4" w:space="0"/>
              <w:right w:val="single" w:color="000000" w:sz="6" w:space="0"/>
            </w:tcBorders>
            <w:noWrap w:val="0"/>
            <w:vAlign w:val="center"/>
          </w:tcPr>
          <w:p w14:paraId="51BF3DF9">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zh-CN" w:eastAsia="zh-CN"/>
              </w:rPr>
              <w:t>在所有的有效报价中（最终报价表报价内容），以最低报价为基准价，其价格分为满分。其他供应商的报价分统一按下列公式计算：询比报价得分=（评标基准价／询比报价）×价格权值（</w:t>
            </w:r>
            <w:r>
              <w:rPr>
                <w:rFonts w:hint="eastAsia" w:ascii="宋体" w:hAnsi="宋体" w:eastAsia="宋体" w:cs="宋体"/>
                <w:sz w:val="28"/>
                <w:szCs w:val="28"/>
                <w:lang w:val="en-US" w:eastAsia="zh-CN"/>
              </w:rPr>
              <w:t>10</w:t>
            </w:r>
            <w:r>
              <w:rPr>
                <w:rFonts w:hint="eastAsia" w:ascii="宋体" w:hAnsi="宋体" w:eastAsia="宋体" w:cs="宋体"/>
                <w:sz w:val="28"/>
                <w:szCs w:val="28"/>
                <w:lang w:val="zh-CN" w:eastAsia="zh-CN"/>
              </w:rPr>
              <w:t xml:space="preserve">%）× 100（四舍五入后保留小数点后两位）。 </w:t>
            </w:r>
          </w:p>
        </w:tc>
      </w:tr>
      <w:tr w14:paraId="05DA265E">
        <w:tblPrEx>
          <w:tblCellMar>
            <w:top w:w="0" w:type="dxa"/>
            <w:left w:w="108" w:type="dxa"/>
            <w:bottom w:w="0" w:type="dxa"/>
            <w:right w:w="108" w:type="dxa"/>
          </w:tblCellMar>
        </w:tblPrEx>
        <w:trPr>
          <w:trHeight w:val="539" w:hRule="atLeast"/>
        </w:trPr>
        <w:tc>
          <w:tcPr>
            <w:tcW w:w="1529" w:type="dxa"/>
            <w:vMerge w:val="restart"/>
            <w:tcBorders>
              <w:top w:val="single" w:color="auto" w:sz="4" w:space="0"/>
              <w:left w:val="single" w:color="auto" w:sz="4" w:space="0"/>
              <w:right w:val="single" w:color="auto" w:sz="4" w:space="0"/>
            </w:tcBorders>
            <w:shd w:val="clear" w:color="auto" w:fill="auto"/>
            <w:noWrap w:val="0"/>
            <w:vAlign w:val="center"/>
          </w:tcPr>
          <w:p w14:paraId="462A5880">
            <w:pPr>
              <w:spacing w:line="240" w:lineRule="auto"/>
              <w:jc w:val="center"/>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商务部分</w:t>
            </w:r>
          </w:p>
          <w:p w14:paraId="082B1C5A">
            <w:pPr>
              <w:spacing w:line="240" w:lineRule="auto"/>
              <w:jc w:val="center"/>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w:t>
            </w:r>
            <w:r>
              <w:rPr>
                <w:rFonts w:hint="eastAsia" w:ascii="宋体" w:hAnsi="宋体" w:eastAsia="宋体" w:cs="宋体"/>
                <w:sz w:val="28"/>
                <w:szCs w:val="28"/>
                <w:lang w:val="en-US" w:eastAsia="zh-CN"/>
              </w:rPr>
              <w:t>24分</w:t>
            </w:r>
            <w:r>
              <w:rPr>
                <w:rFonts w:hint="eastAsia" w:ascii="宋体" w:hAnsi="宋体" w:eastAsia="宋体" w:cs="宋体"/>
                <w:sz w:val="28"/>
                <w:szCs w:val="28"/>
                <w:lang w:val="zh-CN" w:eastAsia="zh-CN"/>
              </w:rPr>
              <w:t>）</w:t>
            </w:r>
          </w:p>
        </w:tc>
        <w:tc>
          <w:tcPr>
            <w:tcW w:w="8276" w:type="dxa"/>
            <w:tcBorders>
              <w:top w:val="single" w:color="000000" w:sz="6" w:space="0"/>
              <w:left w:val="single" w:color="auto" w:sz="4" w:space="0"/>
              <w:bottom w:val="single" w:color="auto" w:sz="4" w:space="0"/>
              <w:right w:val="single" w:color="000000" w:sz="6" w:space="0"/>
            </w:tcBorders>
            <w:shd w:val="clear" w:color="auto" w:fill="auto"/>
            <w:noWrap w:val="0"/>
            <w:vAlign w:val="center"/>
          </w:tcPr>
          <w:p w14:paraId="3725AE78">
            <w:pPr>
              <w:spacing w:line="240" w:lineRule="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类似</w:t>
            </w:r>
            <w:r>
              <w:rPr>
                <w:rFonts w:hint="eastAsia" w:ascii="宋体" w:hAnsi="宋体" w:eastAsia="宋体" w:cs="宋体"/>
                <w:sz w:val="28"/>
                <w:szCs w:val="28"/>
                <w:lang w:val="zh-CN" w:eastAsia="zh-CN"/>
              </w:rPr>
              <w:t>业绩（</w:t>
            </w:r>
            <w:r>
              <w:rPr>
                <w:rFonts w:hint="eastAsia" w:ascii="宋体" w:hAnsi="宋体" w:eastAsia="宋体" w:cs="宋体"/>
                <w:sz w:val="28"/>
                <w:szCs w:val="28"/>
                <w:lang w:val="en-US" w:eastAsia="zh-CN"/>
              </w:rPr>
              <w:t>9</w:t>
            </w:r>
            <w:r>
              <w:rPr>
                <w:rFonts w:hint="eastAsia" w:ascii="宋体" w:hAnsi="宋体" w:eastAsia="宋体" w:cs="宋体"/>
                <w:sz w:val="28"/>
                <w:szCs w:val="28"/>
                <w:lang w:val="zh-CN" w:eastAsia="zh-CN"/>
              </w:rPr>
              <w:t>分）：投标供应商提供近3年的类似业绩证明材料。（以合同书的扫描（或复印）件或中标通知书的扫描（或复印）件为准）。每一项得</w:t>
            </w:r>
            <w:r>
              <w:rPr>
                <w:rFonts w:hint="eastAsia" w:ascii="宋体" w:hAnsi="宋体" w:eastAsia="宋体" w:cs="宋体"/>
                <w:sz w:val="28"/>
                <w:szCs w:val="28"/>
                <w:lang w:val="en-US" w:eastAsia="zh-CN"/>
              </w:rPr>
              <w:t>3</w:t>
            </w:r>
            <w:r>
              <w:rPr>
                <w:rFonts w:hint="eastAsia" w:ascii="宋体" w:hAnsi="宋体" w:eastAsia="宋体" w:cs="宋体"/>
                <w:sz w:val="28"/>
                <w:szCs w:val="28"/>
                <w:lang w:val="zh-CN" w:eastAsia="zh-CN"/>
              </w:rPr>
              <w:t>分,满分</w:t>
            </w:r>
            <w:r>
              <w:rPr>
                <w:rFonts w:hint="eastAsia" w:ascii="宋体" w:hAnsi="宋体" w:eastAsia="宋体" w:cs="宋体"/>
                <w:sz w:val="28"/>
                <w:szCs w:val="28"/>
                <w:lang w:val="en-US" w:eastAsia="zh-CN"/>
              </w:rPr>
              <w:t>9</w:t>
            </w:r>
            <w:r>
              <w:rPr>
                <w:rFonts w:hint="eastAsia" w:ascii="宋体" w:hAnsi="宋体" w:eastAsia="宋体" w:cs="宋体"/>
                <w:sz w:val="28"/>
                <w:szCs w:val="28"/>
                <w:lang w:val="zh-CN" w:eastAsia="zh-CN"/>
              </w:rPr>
              <w:t>分，不提供不得分。</w:t>
            </w:r>
          </w:p>
        </w:tc>
      </w:tr>
      <w:tr w14:paraId="0AA095E7">
        <w:tblPrEx>
          <w:tblCellMar>
            <w:top w:w="0" w:type="dxa"/>
            <w:left w:w="108" w:type="dxa"/>
            <w:bottom w:w="0" w:type="dxa"/>
            <w:right w:w="108" w:type="dxa"/>
          </w:tblCellMar>
        </w:tblPrEx>
        <w:trPr>
          <w:trHeight w:val="539" w:hRule="atLeast"/>
        </w:trPr>
        <w:tc>
          <w:tcPr>
            <w:tcW w:w="1529" w:type="dxa"/>
            <w:vMerge w:val="continue"/>
            <w:tcBorders>
              <w:left w:val="single" w:color="auto" w:sz="4" w:space="0"/>
              <w:bottom w:val="single" w:color="auto" w:sz="4" w:space="0"/>
              <w:right w:val="single" w:color="auto" w:sz="4" w:space="0"/>
            </w:tcBorders>
            <w:shd w:val="clear" w:color="auto" w:fill="auto"/>
            <w:noWrap w:val="0"/>
            <w:vAlign w:val="center"/>
          </w:tcPr>
          <w:p w14:paraId="10DCD8E9">
            <w:pPr>
              <w:spacing w:line="240" w:lineRule="auto"/>
              <w:jc w:val="center"/>
              <w:rPr>
                <w:rFonts w:hint="eastAsia" w:ascii="宋体" w:hAnsi="宋体" w:eastAsia="宋体" w:cs="宋体"/>
                <w:sz w:val="28"/>
                <w:szCs w:val="28"/>
                <w:lang w:val="zh-CN" w:eastAsia="zh-CN"/>
              </w:rPr>
            </w:pPr>
          </w:p>
        </w:tc>
        <w:tc>
          <w:tcPr>
            <w:tcW w:w="8276" w:type="dxa"/>
            <w:tcBorders>
              <w:top w:val="single" w:color="000000" w:sz="6" w:space="0"/>
              <w:left w:val="single" w:color="auto" w:sz="4" w:space="0"/>
              <w:bottom w:val="single" w:color="auto" w:sz="4" w:space="0"/>
              <w:right w:val="single" w:color="000000" w:sz="6" w:space="0"/>
            </w:tcBorders>
            <w:shd w:val="clear" w:color="auto" w:fill="auto"/>
            <w:noWrap w:val="0"/>
            <w:vAlign w:val="center"/>
          </w:tcPr>
          <w:p w14:paraId="27F4E817">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团队配置（15分）：</w:t>
            </w:r>
          </w:p>
          <w:p w14:paraId="72BEED98">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1.项目负责人；具有相关专业正高级及以上职称的得7分；</w:t>
            </w:r>
          </w:p>
          <w:p w14:paraId="6E69549D">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2.技术负责人：具有相关专业高级及以上职称的得3分；</w:t>
            </w:r>
          </w:p>
          <w:p w14:paraId="29B0E523">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3.检测人员：具有建设工程质量检测证书，每提供一人得1分，满分5分。</w:t>
            </w:r>
          </w:p>
          <w:p w14:paraId="73E7760A">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注：以上人员提供身份证、职称证书、劳动合同或社保证明资料。</w:t>
            </w:r>
          </w:p>
        </w:tc>
      </w:tr>
      <w:tr w14:paraId="35F4B470">
        <w:tblPrEx>
          <w:tblCellMar>
            <w:top w:w="0" w:type="dxa"/>
            <w:left w:w="108" w:type="dxa"/>
            <w:bottom w:w="0" w:type="dxa"/>
            <w:right w:w="108" w:type="dxa"/>
          </w:tblCellMar>
        </w:tblPrEx>
        <w:tc>
          <w:tcPr>
            <w:tcW w:w="1529" w:type="dxa"/>
            <w:vMerge w:val="restart"/>
            <w:tcBorders>
              <w:top w:val="single" w:color="auto" w:sz="4" w:space="0"/>
              <w:left w:val="single" w:color="auto" w:sz="4" w:space="0"/>
              <w:right w:val="single" w:color="auto" w:sz="4" w:space="0"/>
            </w:tcBorders>
            <w:noWrap w:val="0"/>
            <w:vAlign w:val="center"/>
          </w:tcPr>
          <w:p w14:paraId="7787F8E1">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技术水平（57分）</w:t>
            </w:r>
          </w:p>
        </w:tc>
        <w:tc>
          <w:tcPr>
            <w:tcW w:w="8276" w:type="dxa"/>
            <w:tcBorders>
              <w:top w:val="single" w:color="000000" w:sz="6" w:space="0"/>
              <w:left w:val="single" w:color="auto" w:sz="4" w:space="0"/>
              <w:bottom w:val="single" w:color="auto" w:sz="4" w:space="0"/>
              <w:right w:val="single" w:color="000000" w:sz="6" w:space="0"/>
            </w:tcBorders>
            <w:noWrap w:val="0"/>
            <w:vAlign w:val="center"/>
          </w:tcPr>
          <w:p w14:paraId="100252CE">
            <w:pPr>
              <w:spacing w:line="240" w:lineRule="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设备配备（5分）：投标供应商针对本项目配备检测仪器：每提供一项得1分，满分5分。</w:t>
            </w:r>
          </w:p>
          <w:p w14:paraId="4B9860E0">
            <w:pPr>
              <w:spacing w:line="240" w:lineRule="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注：提供购置发票，未提供相关证明材料的不得分。</w:t>
            </w:r>
          </w:p>
        </w:tc>
      </w:tr>
      <w:tr w14:paraId="013734A0">
        <w:tblPrEx>
          <w:tblCellMar>
            <w:top w:w="0" w:type="dxa"/>
            <w:left w:w="108" w:type="dxa"/>
            <w:bottom w:w="0" w:type="dxa"/>
            <w:right w:w="108" w:type="dxa"/>
          </w:tblCellMar>
        </w:tblPrEx>
        <w:tc>
          <w:tcPr>
            <w:tcW w:w="1529" w:type="dxa"/>
            <w:vMerge w:val="continue"/>
            <w:tcBorders>
              <w:left w:val="single" w:color="auto" w:sz="4" w:space="0"/>
              <w:right w:val="single" w:color="auto" w:sz="4" w:space="0"/>
            </w:tcBorders>
            <w:noWrap w:val="0"/>
            <w:vAlign w:val="center"/>
          </w:tcPr>
          <w:p w14:paraId="30D37FBC">
            <w:pPr>
              <w:spacing w:line="240" w:lineRule="auto"/>
              <w:jc w:val="center"/>
              <w:rPr>
                <w:rFonts w:hint="eastAsia" w:ascii="宋体" w:hAnsi="宋体" w:eastAsia="宋体" w:cs="宋体"/>
                <w:sz w:val="28"/>
                <w:szCs w:val="28"/>
                <w:lang w:val="en-US" w:eastAsia="zh-CN"/>
              </w:rPr>
            </w:pPr>
          </w:p>
        </w:tc>
        <w:tc>
          <w:tcPr>
            <w:tcW w:w="8276" w:type="dxa"/>
            <w:tcBorders>
              <w:top w:val="single" w:color="000000" w:sz="6" w:space="0"/>
              <w:left w:val="single" w:color="auto" w:sz="4" w:space="0"/>
              <w:bottom w:val="single" w:color="auto" w:sz="4" w:space="0"/>
              <w:right w:val="single" w:color="000000" w:sz="6" w:space="0"/>
            </w:tcBorders>
            <w:noWrap w:val="0"/>
            <w:vAlign w:val="center"/>
          </w:tcPr>
          <w:p w14:paraId="650C0418">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进度计划与保障措施（12分）：根据供应商结合本项目特点，针对本项目制定详细的进度计划与保障措施。包括但不限于：①服务进度计划方案②进度计划流程③服务保障措施。以上因素每实质性响应一项得4分，满分12分；上述内容存在缺陷或不足的，每有一项扣2分，未实质性响应或未提供不得分。</w:t>
            </w:r>
          </w:p>
        </w:tc>
      </w:tr>
      <w:tr w14:paraId="10300E80">
        <w:tblPrEx>
          <w:tblCellMar>
            <w:top w:w="0" w:type="dxa"/>
            <w:left w:w="108" w:type="dxa"/>
            <w:bottom w:w="0" w:type="dxa"/>
            <w:right w:w="108" w:type="dxa"/>
          </w:tblCellMar>
        </w:tblPrEx>
        <w:tc>
          <w:tcPr>
            <w:tcW w:w="1529" w:type="dxa"/>
            <w:vMerge w:val="continue"/>
            <w:tcBorders>
              <w:left w:val="single" w:color="auto" w:sz="4" w:space="0"/>
              <w:right w:val="single" w:color="auto" w:sz="4" w:space="0"/>
            </w:tcBorders>
            <w:noWrap w:val="0"/>
            <w:vAlign w:val="center"/>
          </w:tcPr>
          <w:p w14:paraId="451C44A6">
            <w:pPr>
              <w:spacing w:line="240" w:lineRule="auto"/>
              <w:jc w:val="center"/>
              <w:rPr>
                <w:rFonts w:hint="eastAsia" w:ascii="宋体" w:hAnsi="宋体" w:eastAsia="宋体" w:cs="宋体"/>
                <w:sz w:val="28"/>
                <w:szCs w:val="28"/>
                <w:lang w:val="en-US" w:eastAsia="zh-CN"/>
              </w:rPr>
            </w:pPr>
          </w:p>
        </w:tc>
        <w:tc>
          <w:tcPr>
            <w:tcW w:w="8276" w:type="dxa"/>
            <w:tcBorders>
              <w:top w:val="single" w:color="000000" w:sz="6" w:space="0"/>
              <w:left w:val="single" w:color="auto" w:sz="4" w:space="0"/>
              <w:bottom w:val="single" w:color="auto" w:sz="4" w:space="0"/>
              <w:right w:val="single" w:color="000000" w:sz="6" w:space="0"/>
            </w:tcBorders>
            <w:noWrap w:val="0"/>
            <w:vAlign w:val="center"/>
          </w:tcPr>
          <w:p w14:paraId="7B911F76">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鉴定方案（40分）：根据供应商结合本项目特点，针对本项目制定详细的服务方案。包括但不限于：①项目管理及实施方案②服务方案范围、内容③检测服务的依据、目标④机构设置和岗位职责⑤质量、安全、保密等保证措施⑥检测服务重点和难点分析及合理化建议⑦拟投入安全鉴定服务设备⑧组织协调能力、工作程序和制度，以上因素每实质性响应一项得5分，满分40分；上述内容存在缺陷或不足的，每有一项扣2.5分，未实质性响应或未提供不得分。</w:t>
            </w:r>
          </w:p>
        </w:tc>
      </w:tr>
      <w:tr w14:paraId="101D81D0">
        <w:tblPrEx>
          <w:tblCellMar>
            <w:top w:w="0" w:type="dxa"/>
            <w:left w:w="108" w:type="dxa"/>
            <w:bottom w:w="0" w:type="dxa"/>
            <w:right w:w="108" w:type="dxa"/>
          </w:tblCellMar>
        </w:tblPrEx>
        <w:tc>
          <w:tcPr>
            <w:tcW w:w="1529" w:type="dxa"/>
            <w:tcBorders>
              <w:left w:val="single" w:color="auto" w:sz="4" w:space="0"/>
              <w:bottom w:val="single" w:color="auto" w:sz="4" w:space="0"/>
              <w:right w:val="single" w:color="auto" w:sz="4" w:space="0"/>
            </w:tcBorders>
            <w:noWrap w:val="0"/>
            <w:vAlign w:val="center"/>
          </w:tcPr>
          <w:p w14:paraId="204F9E52">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售后服务计划及措施（9分）</w:t>
            </w:r>
          </w:p>
        </w:tc>
        <w:tc>
          <w:tcPr>
            <w:tcW w:w="8276" w:type="dxa"/>
            <w:tcBorders>
              <w:top w:val="single" w:color="000000" w:sz="6" w:space="0"/>
              <w:left w:val="single" w:color="auto" w:sz="4" w:space="0"/>
              <w:bottom w:val="single" w:color="auto" w:sz="4" w:space="0"/>
              <w:right w:val="single" w:color="000000" w:sz="6" w:space="0"/>
            </w:tcBorders>
            <w:noWrap w:val="0"/>
            <w:vAlign w:val="center"/>
          </w:tcPr>
          <w:p w14:paraId="103AFD86">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售后服务计划、措施及服务承诺（9分）：根据供应商结合本项目特点，对售后服务承诺。包括但不限于：①售后服务内容和流程②售后服务响应时间和质量③售后服务承诺。以上因素每实质性响应一项得3分，满分9分；上述内容存在缺陷或不足的，每有一项扣1.5分，未实质性响应或未提供不得分。</w:t>
            </w:r>
          </w:p>
        </w:tc>
      </w:tr>
      <w:tr w14:paraId="36A55850">
        <w:tblPrEx>
          <w:tblCellMar>
            <w:top w:w="0" w:type="dxa"/>
            <w:left w:w="108" w:type="dxa"/>
            <w:bottom w:w="0" w:type="dxa"/>
            <w:right w:w="108" w:type="dxa"/>
          </w:tblCellMar>
        </w:tblPrEx>
        <w:trPr>
          <w:trHeight w:val="407" w:hRule="atLeast"/>
        </w:trPr>
        <w:tc>
          <w:tcPr>
            <w:tcW w:w="9805" w:type="dxa"/>
            <w:gridSpan w:val="2"/>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1440C654">
            <w:pPr>
              <w:spacing w:line="240" w:lineRule="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bookmarkEnd w:id="68"/>
      <w:bookmarkEnd w:id="69"/>
      <w:bookmarkEnd w:id="70"/>
      <w:bookmarkEnd w:id="71"/>
      <w:bookmarkEnd w:id="72"/>
      <w:bookmarkEnd w:id="73"/>
      <w:bookmarkEnd w:id="74"/>
      <w:bookmarkEnd w:id="75"/>
    </w:tbl>
    <w:p w14:paraId="72B66E31">
      <w:pPr>
        <w:spacing w:line="240" w:lineRule="auto"/>
        <w:jc w:val="center"/>
        <w:outlineLvl w:val="0"/>
        <w:rPr>
          <w:rFonts w:hint="eastAsia" w:ascii="宋体" w:hAnsi="宋体" w:eastAsia="宋体" w:cs="宋体"/>
          <w:b/>
          <w:bCs/>
          <w:sz w:val="32"/>
          <w:szCs w:val="32"/>
        </w:rPr>
      </w:pPr>
      <w:bookmarkStart w:id="76" w:name="_Toc7997"/>
      <w:bookmarkStart w:id="77" w:name="_Toc7960"/>
      <w:r>
        <w:rPr>
          <w:rFonts w:hint="eastAsia" w:ascii="宋体" w:hAnsi="宋体" w:eastAsia="宋体" w:cs="宋体"/>
          <w:b/>
          <w:bCs/>
          <w:sz w:val="32"/>
          <w:szCs w:val="32"/>
        </w:rPr>
        <w:t xml:space="preserve">第四章 </w:t>
      </w:r>
      <w:bookmarkStart w:id="78" w:name="_Toc26364"/>
      <w:r>
        <w:rPr>
          <w:rFonts w:hint="eastAsia" w:ascii="宋体" w:hAnsi="宋体" w:eastAsia="宋体" w:cs="宋体"/>
          <w:b/>
          <w:bCs/>
          <w:sz w:val="32"/>
          <w:szCs w:val="32"/>
        </w:rPr>
        <w:t>合同条款及格式</w:t>
      </w:r>
      <w:bookmarkEnd w:id="76"/>
      <w:bookmarkEnd w:id="77"/>
      <w:bookmarkEnd w:id="78"/>
    </w:p>
    <w:p w14:paraId="5BAE34C0">
      <w:pPr>
        <w:spacing w:line="240" w:lineRule="auto"/>
        <w:jc w:val="center"/>
        <w:rPr>
          <w:rFonts w:hint="eastAsia" w:ascii="宋体" w:hAnsi="宋体" w:eastAsia="宋体" w:cs="宋体"/>
          <w:b/>
          <w:bCs/>
          <w:sz w:val="32"/>
          <w:szCs w:val="32"/>
        </w:rPr>
      </w:pPr>
    </w:p>
    <w:p w14:paraId="452A99C5">
      <w:pPr>
        <w:spacing w:line="240" w:lineRule="auto"/>
        <w:jc w:val="center"/>
        <w:rPr>
          <w:rFonts w:hint="eastAsia" w:ascii="宋体" w:hAnsi="宋体" w:eastAsia="宋体" w:cs="宋体"/>
          <w:b/>
          <w:bCs/>
          <w:sz w:val="32"/>
          <w:szCs w:val="32"/>
        </w:rPr>
      </w:pPr>
    </w:p>
    <w:p w14:paraId="0E59E340">
      <w:pPr>
        <w:spacing w:line="240" w:lineRule="auto"/>
        <w:rPr>
          <w:rFonts w:hint="eastAsia" w:ascii="宋体" w:hAnsi="宋体" w:eastAsia="宋体" w:cs="宋体"/>
          <w:b/>
          <w:bCs/>
          <w:sz w:val="32"/>
          <w:szCs w:val="32"/>
        </w:rPr>
      </w:pPr>
    </w:p>
    <w:p w14:paraId="296FC912">
      <w:pPr>
        <w:spacing w:line="240" w:lineRule="auto"/>
        <w:jc w:val="center"/>
        <w:rPr>
          <w:rFonts w:hint="eastAsia" w:ascii="宋体" w:hAnsi="宋体" w:eastAsia="宋体" w:cs="宋体"/>
          <w:b/>
          <w:bCs/>
          <w:sz w:val="32"/>
          <w:szCs w:val="32"/>
        </w:rPr>
      </w:pPr>
    </w:p>
    <w:p w14:paraId="090A6325">
      <w:pPr>
        <w:spacing w:line="240" w:lineRule="auto"/>
        <w:jc w:val="center"/>
        <w:rPr>
          <w:rFonts w:hint="eastAsia" w:ascii="宋体" w:hAnsi="宋体" w:eastAsia="宋体" w:cs="宋体"/>
          <w:b/>
          <w:bCs/>
          <w:sz w:val="32"/>
          <w:szCs w:val="32"/>
        </w:rPr>
      </w:pPr>
    </w:p>
    <w:p w14:paraId="5F4499A1">
      <w:pPr>
        <w:spacing w:line="240" w:lineRule="auto"/>
        <w:jc w:val="both"/>
        <w:rPr>
          <w:rFonts w:hint="eastAsia" w:ascii="宋体" w:hAnsi="宋体" w:eastAsia="宋体" w:cs="宋体"/>
          <w:b/>
          <w:bCs/>
          <w:sz w:val="32"/>
          <w:szCs w:val="32"/>
        </w:rPr>
      </w:pPr>
    </w:p>
    <w:p w14:paraId="40818192">
      <w:pPr>
        <w:autoSpaceDE w:val="0"/>
        <w:autoSpaceDN w:val="0"/>
        <w:adjustRightInd w:val="0"/>
        <w:spacing w:line="240" w:lineRule="auto"/>
        <w:jc w:val="center"/>
        <w:rPr>
          <w:rFonts w:hint="eastAsia" w:ascii="宋体" w:hAnsi="宋体" w:cs="宋体" w:eastAsiaTheme="minorEastAsia"/>
          <w:b/>
          <w:bCs/>
          <w:color w:val="000000" w:themeColor="text1"/>
          <w:kern w:val="0"/>
          <w:sz w:val="18"/>
          <w:szCs w:val="18"/>
          <w:lang w:eastAsia="zh-CN"/>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青海省采购项目合同书</w:t>
      </w:r>
      <w:r>
        <w:rPr>
          <w:rFonts w:hint="eastAsia" w:ascii="宋体" w:hAnsi="宋体" w:cs="宋体"/>
          <w:b/>
          <w:color w:val="000000" w:themeColor="text1"/>
          <w:sz w:val="48"/>
          <w:szCs w:val="48"/>
          <w:lang w:eastAsia="zh-CN"/>
          <w14:textFill>
            <w14:solidFill>
              <w14:schemeClr w14:val="tx1"/>
            </w14:solidFill>
          </w14:textFill>
        </w:rPr>
        <w:t>（</w:t>
      </w:r>
      <w:r>
        <w:rPr>
          <w:rFonts w:hint="eastAsia" w:ascii="宋体" w:hAnsi="宋体" w:cs="宋体"/>
          <w:b/>
          <w:color w:val="000000" w:themeColor="text1"/>
          <w:sz w:val="48"/>
          <w:szCs w:val="48"/>
          <w:lang w:val="en-US" w:eastAsia="zh-CN"/>
          <w14:textFill>
            <w14:solidFill>
              <w14:schemeClr w14:val="tx1"/>
            </w14:solidFill>
          </w14:textFill>
        </w:rPr>
        <w:t>范本</w:t>
      </w:r>
      <w:r>
        <w:rPr>
          <w:rFonts w:hint="eastAsia" w:ascii="宋体" w:hAnsi="宋体" w:cs="宋体"/>
          <w:b/>
          <w:color w:val="000000" w:themeColor="text1"/>
          <w:sz w:val="48"/>
          <w:szCs w:val="48"/>
          <w:lang w:eastAsia="zh-CN"/>
          <w14:textFill>
            <w14:solidFill>
              <w14:schemeClr w14:val="tx1"/>
            </w14:solidFill>
          </w14:textFill>
        </w:rPr>
        <w:t>）</w:t>
      </w:r>
    </w:p>
    <w:p w14:paraId="43548333">
      <w:pPr>
        <w:autoSpaceDE w:val="0"/>
        <w:autoSpaceDN w:val="0"/>
        <w:adjustRightInd w:val="0"/>
        <w:spacing w:line="240" w:lineRule="auto"/>
        <w:jc w:val="center"/>
        <w:rPr>
          <w:rFonts w:hint="eastAsia" w:ascii="宋体" w:hAnsi="宋体" w:cs="宋体"/>
          <w:b/>
          <w:bCs/>
          <w:color w:val="000000" w:themeColor="text1"/>
          <w:kern w:val="0"/>
          <w:sz w:val="28"/>
          <w:szCs w:val="28"/>
          <w14:textFill>
            <w14:solidFill>
              <w14:schemeClr w14:val="tx1"/>
            </w14:solidFill>
          </w14:textFill>
        </w:rPr>
      </w:pPr>
    </w:p>
    <w:p w14:paraId="1C3A081B">
      <w:pPr>
        <w:autoSpaceDE w:val="0"/>
        <w:autoSpaceDN w:val="0"/>
        <w:adjustRightInd w:val="0"/>
        <w:spacing w:line="240" w:lineRule="auto"/>
        <w:rPr>
          <w:rFonts w:hint="eastAsia" w:ascii="宋体" w:hAnsi="宋体" w:cs="宋体"/>
          <w:color w:val="000000" w:themeColor="text1"/>
          <w:kern w:val="0"/>
          <w:sz w:val="28"/>
          <w:szCs w:val="28"/>
          <w14:textFill>
            <w14:solidFill>
              <w14:schemeClr w14:val="tx1"/>
            </w14:solidFill>
          </w14:textFill>
        </w:rPr>
      </w:pPr>
    </w:p>
    <w:p w14:paraId="7955BFB5">
      <w:pPr>
        <w:autoSpaceDE w:val="0"/>
        <w:autoSpaceDN w:val="0"/>
        <w:adjustRightInd w:val="0"/>
        <w:spacing w:line="240" w:lineRule="auto"/>
        <w:rPr>
          <w:rFonts w:hint="eastAsia" w:ascii="宋体" w:hAnsi="宋体" w:cs="宋体"/>
          <w:b/>
          <w:bCs/>
          <w:color w:val="000000" w:themeColor="text1"/>
          <w:kern w:val="0"/>
          <w:sz w:val="30"/>
          <w:szCs w:val="30"/>
          <w:lang w:val="zh-CN"/>
          <w14:textFill>
            <w14:solidFill>
              <w14:schemeClr w14:val="tx1"/>
            </w14:solidFill>
          </w14:textFill>
        </w:rPr>
      </w:pPr>
    </w:p>
    <w:p w14:paraId="6B455A67">
      <w:pPr>
        <w:autoSpaceDE w:val="0"/>
        <w:autoSpaceDN w:val="0"/>
        <w:adjustRightInd w:val="0"/>
        <w:spacing w:line="240" w:lineRule="auto"/>
        <w:rPr>
          <w:rFonts w:hint="eastAsia" w:ascii="宋体" w:hAnsi="宋体" w:cs="宋体"/>
          <w:b/>
          <w:bCs/>
          <w:color w:val="000000" w:themeColor="text1"/>
          <w:kern w:val="0"/>
          <w:sz w:val="30"/>
          <w:szCs w:val="30"/>
          <w:lang w:val="zh-CN"/>
          <w14:textFill>
            <w14:solidFill>
              <w14:schemeClr w14:val="tx1"/>
            </w14:solidFill>
          </w14:textFill>
        </w:rPr>
      </w:pPr>
    </w:p>
    <w:p w14:paraId="322447F3">
      <w:pPr>
        <w:autoSpaceDE w:val="0"/>
        <w:autoSpaceDN w:val="0"/>
        <w:adjustRightInd w:val="0"/>
        <w:spacing w:line="240" w:lineRule="auto"/>
        <w:rPr>
          <w:rFonts w:hint="eastAsia" w:ascii="宋体" w:hAnsi="宋体" w:cs="宋体"/>
          <w:b/>
          <w:bCs/>
          <w:color w:val="000000" w:themeColor="text1"/>
          <w:kern w:val="0"/>
          <w:sz w:val="30"/>
          <w:szCs w:val="30"/>
          <w:lang w:val="zh-CN"/>
          <w14:textFill>
            <w14:solidFill>
              <w14:schemeClr w14:val="tx1"/>
            </w14:solidFill>
          </w14:textFill>
        </w:rPr>
      </w:pPr>
    </w:p>
    <w:p w14:paraId="69A88307">
      <w:pPr>
        <w:autoSpaceDE w:val="0"/>
        <w:autoSpaceDN w:val="0"/>
        <w:adjustRightInd w:val="0"/>
        <w:spacing w:line="240" w:lineRule="auto"/>
        <w:ind w:firstLine="602" w:firstLineChars="200"/>
        <w:rPr>
          <w:rFonts w:hint="eastAsia"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lang w:val="zh-CN"/>
          <w14:textFill>
            <w14:solidFill>
              <w14:schemeClr w14:val="tx1"/>
            </w14:solidFill>
          </w14:textFill>
        </w:rPr>
        <w:t>采购项目编号：</w:t>
      </w:r>
      <w:r>
        <w:rPr>
          <w:rFonts w:hint="eastAsia" w:ascii="宋体" w:hAnsi="宋体" w:cs="宋体"/>
          <w:b/>
          <w:bCs/>
          <w:color w:val="000000" w:themeColor="text1"/>
          <w:kern w:val="0"/>
          <w:sz w:val="30"/>
          <w:szCs w:val="30"/>
          <w:u w:val="single"/>
          <w:lang w:eastAsia="zh-CN"/>
          <w14:textFill>
            <w14:solidFill>
              <w14:schemeClr w14:val="tx1"/>
            </w14:solidFill>
          </w14:textFill>
        </w:rPr>
        <w:t>青海骁驰询比（服务）2026-125</w:t>
      </w:r>
      <w:r>
        <w:rPr>
          <w:rFonts w:hint="eastAsia" w:ascii="宋体" w:hAnsi="宋体" w:cs="宋体"/>
          <w:b/>
          <w:bCs/>
          <w:color w:val="000000" w:themeColor="text1"/>
          <w:kern w:val="0"/>
          <w:sz w:val="30"/>
          <w:szCs w:val="30"/>
          <w:u w:val="single"/>
          <w:lang w:val="en-US" w:eastAsia="zh-CN"/>
          <w14:textFill>
            <w14:solidFill>
              <w14:schemeClr w14:val="tx1"/>
            </w14:solidFill>
          </w14:textFill>
        </w:rPr>
        <w:t xml:space="preserve">        </w:t>
      </w:r>
      <w:r>
        <w:rPr>
          <w:rFonts w:hint="eastAsia" w:ascii="宋体" w:hAnsi="宋体" w:cs="宋体"/>
          <w:b/>
          <w:bCs/>
          <w:color w:val="000000" w:themeColor="text1"/>
          <w:kern w:val="0"/>
          <w:sz w:val="30"/>
          <w:szCs w:val="30"/>
          <w:u w:val="single"/>
          <w14:textFill>
            <w14:solidFill>
              <w14:schemeClr w14:val="tx1"/>
            </w14:solidFill>
          </w14:textFill>
        </w:rPr>
        <w:t xml:space="preserve"> </w:t>
      </w:r>
    </w:p>
    <w:p w14:paraId="00B7A28D">
      <w:pPr>
        <w:autoSpaceDE w:val="0"/>
        <w:autoSpaceDN w:val="0"/>
        <w:adjustRightInd w:val="0"/>
        <w:spacing w:line="240" w:lineRule="auto"/>
        <w:ind w:firstLine="602" w:firstLineChars="200"/>
        <w:rPr>
          <w:rFonts w:hint="eastAsia"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lang w:val="zh-CN"/>
          <w14:textFill>
            <w14:solidFill>
              <w14:schemeClr w14:val="tx1"/>
            </w14:solidFill>
          </w14:textFill>
        </w:rPr>
        <w:t>采购项目名称：</w:t>
      </w:r>
      <w:r>
        <w:rPr>
          <w:rFonts w:hint="eastAsia" w:ascii="宋体" w:hAnsi="宋体" w:cs="宋体"/>
          <w:b/>
          <w:bCs/>
          <w:color w:val="000000" w:themeColor="text1"/>
          <w:kern w:val="0"/>
          <w:sz w:val="30"/>
          <w:szCs w:val="30"/>
          <w:u w:val="single"/>
          <w:lang w:eastAsia="zh-CN"/>
          <w14:textFill>
            <w14:solidFill>
              <w14:schemeClr w14:val="tx1"/>
            </w14:solidFill>
          </w14:textFill>
        </w:rPr>
        <w:t>青海民族大学小岛文体馆房屋安全鉴定项目</w:t>
      </w:r>
      <w:r>
        <w:rPr>
          <w:rFonts w:hint="eastAsia" w:ascii="宋体" w:hAnsi="宋体" w:cs="宋体"/>
          <w:b/>
          <w:bCs/>
          <w:color w:val="000000" w:themeColor="text1"/>
          <w:kern w:val="0"/>
          <w:sz w:val="30"/>
          <w:szCs w:val="30"/>
          <w:u w:val="single"/>
          <w14:textFill>
            <w14:solidFill>
              <w14:schemeClr w14:val="tx1"/>
            </w14:solidFill>
          </w14:textFill>
        </w:rPr>
        <w:t xml:space="preserve"> </w:t>
      </w:r>
    </w:p>
    <w:p w14:paraId="1FE3AA21">
      <w:pPr>
        <w:autoSpaceDE w:val="0"/>
        <w:autoSpaceDN w:val="0"/>
        <w:adjustRightInd w:val="0"/>
        <w:spacing w:line="240" w:lineRule="auto"/>
        <w:ind w:firstLine="602" w:firstLineChars="200"/>
        <w:rPr>
          <w:rFonts w:hint="eastAsia" w:ascii="宋体" w:hAnsi="宋体" w:cs="宋体"/>
          <w:b/>
          <w:bCs/>
          <w:color w:val="000000" w:themeColor="text1"/>
          <w:kern w:val="0"/>
          <w:sz w:val="30"/>
          <w:szCs w:val="30"/>
          <w:u w:val="single"/>
          <w14:textFill>
            <w14:solidFill>
              <w14:schemeClr w14:val="tx1"/>
            </w14:solidFill>
          </w14:textFill>
        </w:rPr>
      </w:pPr>
      <w:r>
        <w:rPr>
          <w:rFonts w:hint="eastAsia" w:ascii="宋体" w:hAnsi="宋体" w:cs="宋体"/>
          <w:b/>
          <w:bCs/>
          <w:color w:val="000000" w:themeColor="text1"/>
          <w:kern w:val="0"/>
          <w:sz w:val="30"/>
          <w:szCs w:val="30"/>
          <w:lang w:val="zh-CN"/>
          <w14:textFill>
            <w14:solidFill>
              <w14:schemeClr w14:val="tx1"/>
            </w14:solidFill>
          </w14:textFill>
        </w:rPr>
        <w:t>合同金额（人民币）：</w:t>
      </w:r>
      <w:r>
        <w:rPr>
          <w:rFonts w:hint="eastAsia" w:ascii="宋体" w:hAnsi="宋体" w:cs="宋体"/>
          <w:b/>
          <w:bCs/>
          <w:color w:val="000000" w:themeColor="text1"/>
          <w:kern w:val="0"/>
          <w:sz w:val="30"/>
          <w:szCs w:val="30"/>
          <w:u w:val="single"/>
          <w14:textFill>
            <w14:solidFill>
              <w14:schemeClr w14:val="tx1"/>
            </w14:solidFill>
          </w14:textFill>
        </w:rPr>
        <w:t xml:space="preserve">                      </w:t>
      </w:r>
      <w:r>
        <w:rPr>
          <w:rFonts w:hint="eastAsia" w:ascii="宋体" w:hAnsi="宋体" w:cs="宋体"/>
          <w:b/>
          <w:bCs/>
          <w:color w:val="000000" w:themeColor="text1"/>
          <w:kern w:val="0"/>
          <w:sz w:val="30"/>
          <w:szCs w:val="30"/>
          <w:u w:val="single"/>
          <w:lang w:val="en-US" w:eastAsia="zh-CN"/>
          <w14:textFill>
            <w14:solidFill>
              <w14:schemeClr w14:val="tx1"/>
            </w14:solidFill>
          </w14:textFill>
        </w:rPr>
        <w:t xml:space="preserve">       </w:t>
      </w:r>
      <w:r>
        <w:rPr>
          <w:rFonts w:hint="eastAsia" w:ascii="宋体" w:hAnsi="宋体" w:cs="宋体"/>
          <w:b/>
          <w:bCs/>
          <w:color w:val="000000" w:themeColor="text1"/>
          <w:kern w:val="0"/>
          <w:sz w:val="30"/>
          <w:szCs w:val="30"/>
          <w:u w:val="single"/>
          <w14:textFill>
            <w14:solidFill>
              <w14:schemeClr w14:val="tx1"/>
            </w14:solidFill>
          </w14:textFill>
        </w:rPr>
        <w:t xml:space="preserve">   </w:t>
      </w:r>
    </w:p>
    <w:p w14:paraId="7C028296">
      <w:pPr>
        <w:autoSpaceDE w:val="0"/>
        <w:autoSpaceDN w:val="0"/>
        <w:adjustRightInd w:val="0"/>
        <w:spacing w:line="240" w:lineRule="auto"/>
        <w:ind w:firstLine="602" w:firstLineChars="200"/>
        <w:rPr>
          <w:rFonts w:hint="default" w:ascii="宋体" w:hAnsi="宋体" w:cs="宋体" w:eastAsiaTheme="minorEastAsia"/>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zh-CN"/>
          <w14:textFill>
            <w14:solidFill>
              <w14:schemeClr w14:val="tx1"/>
            </w14:solidFill>
          </w14:textFill>
        </w:rPr>
        <w:t>采购方（甲方）：</w:t>
      </w:r>
      <w:r>
        <w:rPr>
          <w:rFonts w:hint="eastAsia" w:ascii="宋体" w:hAnsi="宋体" w:cs="宋体"/>
          <w:b/>
          <w:bCs/>
          <w:color w:val="000000" w:themeColor="text1"/>
          <w:kern w:val="0"/>
          <w:sz w:val="30"/>
          <w:szCs w:val="30"/>
          <w:u w:val="single"/>
          <w14:textFill>
            <w14:solidFill>
              <w14:schemeClr w14:val="tx1"/>
            </w14:solidFill>
          </w14:textFill>
        </w:rPr>
        <w:t xml:space="preserve">  </w:t>
      </w:r>
      <w:r>
        <w:rPr>
          <w:rFonts w:hint="eastAsia" w:ascii="宋体" w:hAnsi="宋体" w:cs="宋体"/>
          <w:b/>
          <w:bCs/>
          <w:color w:val="000000" w:themeColor="text1"/>
          <w:kern w:val="0"/>
          <w:sz w:val="30"/>
          <w:szCs w:val="30"/>
          <w:u w:val="single"/>
          <w:lang w:eastAsia="zh-CN"/>
          <w14:textFill>
            <w14:solidFill>
              <w14:schemeClr w14:val="tx1"/>
            </w14:solidFill>
          </w14:textFill>
        </w:rPr>
        <w:t>青海民族大学</w:t>
      </w:r>
      <w:r>
        <w:rPr>
          <w:rFonts w:hint="eastAsia" w:ascii="宋体" w:hAnsi="宋体" w:cs="宋体"/>
          <w:b/>
          <w:bCs/>
          <w:color w:val="000000" w:themeColor="text1"/>
          <w:kern w:val="0"/>
          <w:sz w:val="30"/>
          <w:szCs w:val="30"/>
          <w:u w:val="single"/>
          <w14:textFill>
            <w14:solidFill>
              <w14:schemeClr w14:val="tx1"/>
            </w14:solidFill>
          </w14:textFill>
        </w:rPr>
        <w:t xml:space="preserve"> </w:t>
      </w:r>
      <w:r>
        <w:rPr>
          <w:rFonts w:hint="eastAsia" w:ascii="宋体" w:hAnsi="宋体" w:cs="宋体"/>
          <w:b/>
          <w:bCs/>
          <w:color w:val="000000" w:themeColor="text1"/>
          <w:kern w:val="0"/>
          <w:sz w:val="30"/>
          <w:szCs w:val="30"/>
          <w:u w:val="single"/>
          <w:lang w:val="en-US" w:eastAsia="zh-CN"/>
          <w14:textFill>
            <w14:solidFill>
              <w14:schemeClr w14:val="tx1"/>
            </w14:solidFill>
          </w14:textFill>
        </w:rPr>
        <w:t xml:space="preserve">          </w:t>
      </w:r>
      <w:r>
        <w:rPr>
          <w:rFonts w:hint="eastAsia" w:ascii="宋体" w:hAnsi="宋体" w:cs="宋体"/>
          <w:b/>
          <w:bCs/>
          <w:color w:val="000000" w:themeColor="text1"/>
          <w:kern w:val="0"/>
          <w:sz w:val="30"/>
          <w:szCs w:val="30"/>
          <w:u w:val="single"/>
          <w14:textFill>
            <w14:solidFill>
              <w14:schemeClr w14:val="tx1"/>
            </w14:solidFill>
          </w14:textFill>
        </w:rPr>
        <w:t xml:space="preserve"> </w:t>
      </w:r>
      <w:r>
        <w:rPr>
          <w:rFonts w:hint="eastAsia" w:ascii="宋体" w:hAnsi="宋体" w:cs="宋体"/>
          <w:b/>
          <w:bCs/>
          <w:color w:val="000000" w:themeColor="text1"/>
          <w:kern w:val="0"/>
          <w:sz w:val="30"/>
          <w:szCs w:val="30"/>
          <w:u w:val="single"/>
          <w:lang w:val="zh-CN"/>
          <w14:textFill>
            <w14:solidFill>
              <w14:schemeClr w14:val="tx1"/>
            </w14:solidFill>
          </w14:textFill>
        </w:rPr>
        <w:t>（盖章）</w:t>
      </w:r>
      <w:r>
        <w:rPr>
          <w:rFonts w:hint="eastAsia" w:ascii="宋体" w:hAnsi="宋体" w:cs="宋体"/>
          <w:b/>
          <w:bCs/>
          <w:color w:val="000000" w:themeColor="text1"/>
          <w:kern w:val="0"/>
          <w:sz w:val="30"/>
          <w:szCs w:val="30"/>
          <w:u w:val="single"/>
          <w:lang w:val="en-US" w:eastAsia="zh-CN"/>
          <w14:textFill>
            <w14:solidFill>
              <w14:schemeClr w14:val="tx1"/>
            </w14:solidFill>
          </w14:textFill>
        </w:rPr>
        <w:t xml:space="preserve">  </w:t>
      </w:r>
    </w:p>
    <w:p w14:paraId="0758AE97">
      <w:pPr>
        <w:autoSpaceDE w:val="0"/>
        <w:autoSpaceDN w:val="0"/>
        <w:adjustRightInd w:val="0"/>
        <w:spacing w:line="240" w:lineRule="auto"/>
        <w:ind w:firstLine="602" w:firstLineChars="200"/>
        <w:jc w:val="left"/>
        <w:rPr>
          <w:rFonts w:hint="eastAsia"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成交单位</w:t>
      </w:r>
      <w:r>
        <w:rPr>
          <w:rFonts w:hint="eastAsia" w:ascii="宋体" w:hAnsi="宋体" w:cs="宋体"/>
          <w:b/>
          <w:bCs/>
          <w:color w:val="000000" w:themeColor="text1"/>
          <w:kern w:val="0"/>
          <w:sz w:val="30"/>
          <w:szCs w:val="30"/>
          <w:lang w:val="zh-CN"/>
          <w14:textFill>
            <w14:solidFill>
              <w14:schemeClr w14:val="tx1"/>
            </w14:solidFill>
          </w14:textFill>
        </w:rPr>
        <w:t>（乙方）：</w:t>
      </w:r>
      <w:r>
        <w:rPr>
          <w:rFonts w:hint="eastAsia" w:ascii="宋体" w:hAnsi="宋体" w:cs="宋体"/>
          <w:b/>
          <w:bCs/>
          <w:color w:val="000000" w:themeColor="text1"/>
          <w:kern w:val="0"/>
          <w:sz w:val="30"/>
          <w:szCs w:val="30"/>
          <w:u w:val="single"/>
          <w14:textFill>
            <w14:solidFill>
              <w14:schemeClr w14:val="tx1"/>
            </w14:solidFill>
          </w14:textFill>
        </w:rPr>
        <w:t xml:space="preserve">                           </w:t>
      </w:r>
      <w:r>
        <w:rPr>
          <w:rFonts w:hint="eastAsia" w:ascii="宋体" w:hAnsi="宋体" w:cs="宋体"/>
          <w:b/>
          <w:bCs/>
          <w:color w:val="000000" w:themeColor="text1"/>
          <w:kern w:val="0"/>
          <w:sz w:val="30"/>
          <w:szCs w:val="30"/>
          <w:u w:val="single"/>
          <w:lang w:val="en-US" w:eastAsia="zh-CN"/>
          <w14:textFill>
            <w14:solidFill>
              <w14:schemeClr w14:val="tx1"/>
            </w14:solidFill>
          </w14:textFill>
        </w:rPr>
        <w:t xml:space="preserve">   </w:t>
      </w:r>
      <w:r>
        <w:rPr>
          <w:rFonts w:hint="eastAsia" w:ascii="宋体" w:hAnsi="宋体" w:cs="宋体"/>
          <w:b/>
          <w:bCs/>
          <w:color w:val="000000" w:themeColor="text1"/>
          <w:kern w:val="0"/>
          <w:sz w:val="30"/>
          <w:szCs w:val="30"/>
          <w:u w:val="single"/>
          <w14:textFill>
            <w14:solidFill>
              <w14:schemeClr w14:val="tx1"/>
            </w14:solidFill>
          </w14:textFill>
        </w:rPr>
        <w:t xml:space="preserve">    </w:t>
      </w:r>
    </w:p>
    <w:p w14:paraId="702E9CE9">
      <w:pPr>
        <w:autoSpaceDE w:val="0"/>
        <w:autoSpaceDN w:val="0"/>
        <w:adjustRightInd w:val="0"/>
        <w:spacing w:line="240" w:lineRule="auto"/>
        <w:ind w:firstLine="602" w:firstLineChars="200"/>
        <w:rPr>
          <w:rFonts w:hint="eastAsia" w:ascii="宋体" w:hAnsi="宋体" w:cs="宋体"/>
          <w:b/>
          <w:bCs/>
          <w:color w:val="000000" w:themeColor="text1"/>
          <w:kern w:val="0"/>
          <w:sz w:val="30"/>
          <w:szCs w:val="30"/>
          <w:u w:val="single"/>
          <w14:textFill>
            <w14:solidFill>
              <w14:schemeClr w14:val="tx1"/>
            </w14:solidFill>
          </w14:textFill>
        </w:rPr>
      </w:pPr>
      <w:r>
        <w:rPr>
          <w:rFonts w:hint="eastAsia" w:ascii="宋体" w:hAnsi="宋体" w:cs="宋体"/>
          <w:b/>
          <w:bCs/>
          <w:color w:val="000000" w:themeColor="text1"/>
          <w:kern w:val="0"/>
          <w:sz w:val="30"/>
          <w:szCs w:val="30"/>
          <w:lang w:val="zh-CN"/>
          <w14:textFill>
            <w14:solidFill>
              <w14:schemeClr w14:val="tx1"/>
            </w14:solidFill>
          </w14:textFill>
        </w:rPr>
        <w:t>采</w:t>
      </w:r>
      <w:r>
        <w:rPr>
          <w:rFonts w:hint="eastAsia" w:ascii="宋体" w:hAnsi="宋体" w:cs="宋体"/>
          <w:b/>
          <w:bCs/>
          <w:color w:val="000000" w:themeColor="text1"/>
          <w:kern w:val="0"/>
          <w:sz w:val="30"/>
          <w:szCs w:val="30"/>
          <w14:textFill>
            <w14:solidFill>
              <w14:schemeClr w14:val="tx1"/>
            </w14:solidFill>
          </w14:textFill>
        </w:rPr>
        <w:t xml:space="preserve">  </w:t>
      </w:r>
      <w:r>
        <w:rPr>
          <w:rFonts w:hint="eastAsia" w:ascii="宋体" w:hAnsi="宋体" w:cs="宋体"/>
          <w:b/>
          <w:bCs/>
          <w:color w:val="000000" w:themeColor="text1"/>
          <w:kern w:val="0"/>
          <w:sz w:val="30"/>
          <w:szCs w:val="30"/>
          <w:lang w:val="zh-CN"/>
          <w14:textFill>
            <w14:solidFill>
              <w14:schemeClr w14:val="tx1"/>
            </w14:solidFill>
          </w14:textFill>
        </w:rPr>
        <w:t>购</w:t>
      </w:r>
      <w:r>
        <w:rPr>
          <w:rFonts w:hint="eastAsia" w:ascii="宋体" w:hAnsi="宋体" w:cs="宋体"/>
          <w:b/>
          <w:bCs/>
          <w:color w:val="000000" w:themeColor="text1"/>
          <w:kern w:val="0"/>
          <w:sz w:val="30"/>
          <w:szCs w:val="30"/>
          <w14:textFill>
            <w14:solidFill>
              <w14:schemeClr w14:val="tx1"/>
            </w14:solidFill>
          </w14:textFill>
        </w:rPr>
        <w:t xml:space="preserve">  </w:t>
      </w:r>
      <w:r>
        <w:rPr>
          <w:rFonts w:hint="eastAsia" w:ascii="宋体" w:hAnsi="宋体" w:cs="宋体"/>
          <w:b/>
          <w:bCs/>
          <w:color w:val="000000" w:themeColor="text1"/>
          <w:kern w:val="0"/>
          <w:sz w:val="30"/>
          <w:szCs w:val="30"/>
          <w:lang w:val="zh-CN"/>
          <w14:textFill>
            <w14:solidFill>
              <w14:schemeClr w14:val="tx1"/>
            </w14:solidFill>
          </w14:textFill>
        </w:rPr>
        <w:t>日</w:t>
      </w:r>
      <w:r>
        <w:rPr>
          <w:rFonts w:hint="eastAsia" w:ascii="宋体" w:hAnsi="宋体" w:cs="宋体"/>
          <w:b/>
          <w:bCs/>
          <w:color w:val="000000" w:themeColor="text1"/>
          <w:kern w:val="0"/>
          <w:sz w:val="30"/>
          <w:szCs w:val="30"/>
          <w14:textFill>
            <w14:solidFill>
              <w14:schemeClr w14:val="tx1"/>
            </w14:solidFill>
          </w14:textFill>
        </w:rPr>
        <w:t xml:space="preserve">  </w:t>
      </w:r>
      <w:r>
        <w:rPr>
          <w:rFonts w:hint="eastAsia" w:ascii="宋体" w:hAnsi="宋体" w:cs="宋体"/>
          <w:b/>
          <w:bCs/>
          <w:color w:val="000000" w:themeColor="text1"/>
          <w:kern w:val="0"/>
          <w:sz w:val="30"/>
          <w:szCs w:val="30"/>
          <w:lang w:val="zh-CN"/>
          <w14:textFill>
            <w14:solidFill>
              <w14:schemeClr w14:val="tx1"/>
            </w14:solidFill>
          </w14:textFill>
        </w:rPr>
        <w:t>期：</w:t>
      </w:r>
      <w:r>
        <w:rPr>
          <w:rFonts w:hint="eastAsia" w:ascii="宋体" w:hAnsi="宋体" w:cs="宋体"/>
          <w:b/>
          <w:bCs/>
          <w:color w:val="000000" w:themeColor="text1"/>
          <w:kern w:val="0"/>
          <w:sz w:val="30"/>
          <w:szCs w:val="30"/>
          <w:u w:val="single"/>
          <w14:textFill>
            <w14:solidFill>
              <w14:schemeClr w14:val="tx1"/>
            </w14:solidFill>
          </w14:textFill>
        </w:rPr>
        <w:t xml:space="preserve">          2026年 </w:t>
      </w:r>
      <w:r>
        <w:rPr>
          <w:rFonts w:hint="eastAsia" w:ascii="宋体" w:hAnsi="宋体" w:cs="宋体"/>
          <w:b/>
          <w:bCs/>
          <w:color w:val="000000" w:themeColor="text1"/>
          <w:kern w:val="0"/>
          <w:sz w:val="30"/>
          <w:szCs w:val="30"/>
          <w:u w:val="single"/>
          <w:lang w:val="en-US" w:eastAsia="zh-CN"/>
          <w14:textFill>
            <w14:solidFill>
              <w14:schemeClr w14:val="tx1"/>
            </w14:solidFill>
          </w14:textFill>
        </w:rPr>
        <w:t xml:space="preserve">  </w:t>
      </w:r>
      <w:r>
        <w:rPr>
          <w:rFonts w:hint="eastAsia" w:ascii="宋体" w:hAnsi="宋体" w:cs="宋体"/>
          <w:b/>
          <w:bCs/>
          <w:color w:val="000000" w:themeColor="text1"/>
          <w:kern w:val="0"/>
          <w:sz w:val="30"/>
          <w:szCs w:val="30"/>
          <w:u w:val="single"/>
          <w14:textFill>
            <w14:solidFill>
              <w14:schemeClr w14:val="tx1"/>
            </w14:solidFill>
          </w14:textFill>
        </w:rPr>
        <w:t>月</w:t>
      </w:r>
      <w:r>
        <w:rPr>
          <w:rFonts w:hint="eastAsia" w:ascii="宋体" w:hAnsi="宋体" w:cs="宋体"/>
          <w:b/>
          <w:bCs/>
          <w:color w:val="000000" w:themeColor="text1"/>
          <w:kern w:val="0"/>
          <w:sz w:val="30"/>
          <w:szCs w:val="30"/>
          <w:u w:val="single"/>
          <w:lang w:val="en-US" w:eastAsia="zh-CN"/>
          <w14:textFill>
            <w14:solidFill>
              <w14:schemeClr w14:val="tx1"/>
            </w14:solidFill>
          </w14:textFill>
        </w:rPr>
        <w:t xml:space="preserve">   </w:t>
      </w:r>
      <w:r>
        <w:rPr>
          <w:rFonts w:hint="eastAsia" w:ascii="宋体" w:hAnsi="宋体" w:cs="宋体"/>
          <w:b/>
          <w:bCs/>
          <w:color w:val="000000" w:themeColor="text1"/>
          <w:kern w:val="0"/>
          <w:sz w:val="30"/>
          <w:szCs w:val="30"/>
          <w:u w:val="single"/>
          <w14:textFill>
            <w14:solidFill>
              <w14:schemeClr w14:val="tx1"/>
            </w14:solidFill>
          </w14:textFill>
        </w:rPr>
        <w:t xml:space="preserve">日          </w:t>
      </w:r>
    </w:p>
    <w:p w14:paraId="2377C207">
      <w:pPr>
        <w:autoSpaceDE w:val="0"/>
        <w:autoSpaceDN w:val="0"/>
        <w:spacing w:line="240" w:lineRule="auto"/>
        <w:jc w:val="left"/>
        <w:rPr>
          <w:rFonts w:hint="eastAsia" w:ascii="宋体" w:hAnsi="宋体" w:cs="宋体"/>
          <w:b/>
          <w:color w:val="000000" w:themeColor="text1"/>
          <w:sz w:val="28"/>
          <w:szCs w:val="28"/>
          <w:lang w:val="zh-CN"/>
          <w14:textFill>
            <w14:solidFill>
              <w14:schemeClr w14:val="tx1"/>
            </w14:solidFill>
          </w14:textFill>
        </w:rPr>
        <w:sectPr>
          <w:headerReference r:id="rId3" w:type="default"/>
          <w:footerReference r:id="rId4" w:type="default"/>
          <w:pgSz w:w="11911" w:h="16838"/>
          <w:pgMar w:top="822" w:right="1351" w:bottom="782" w:left="1100" w:header="720" w:footer="720" w:gutter="0"/>
          <w:cols w:space="0" w:num="1"/>
          <w:docGrid w:type="lines" w:linePitch="332" w:charSpace="0"/>
        </w:sectPr>
      </w:pPr>
    </w:p>
    <w:p w14:paraId="79217FA5">
      <w:pPr>
        <w:autoSpaceDE w:val="0"/>
        <w:autoSpaceDN w:val="0"/>
        <w:spacing w:line="240" w:lineRule="auto"/>
        <w:jc w:val="left"/>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采</w:t>
      </w:r>
      <w:r>
        <w:rPr>
          <w:rFonts w:hint="eastAsia"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lang w:val="zh-CN"/>
          <w14:textFill>
            <w14:solidFill>
              <w14:schemeClr w14:val="tx1"/>
            </w14:solidFill>
          </w14:textFill>
        </w:rPr>
        <w:t>购</w:t>
      </w:r>
      <w:r>
        <w:rPr>
          <w:rFonts w:hint="eastAsia"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lang w:val="zh-CN"/>
          <w14:textFill>
            <w14:solidFill>
              <w14:schemeClr w14:val="tx1"/>
            </w14:solidFill>
          </w14:textFill>
        </w:rPr>
        <w:t>人（以下简称甲方）：</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u w:val="single"/>
          <w:lang w:val="zh-CN"/>
          <w14:textFill>
            <w14:solidFill>
              <w14:schemeClr w14:val="tx1"/>
            </w14:solidFill>
          </w14:textFill>
        </w:rPr>
        <w:t>青海民族大学</w:t>
      </w:r>
      <w:r>
        <w:rPr>
          <w:rFonts w:hint="eastAsia" w:ascii="宋体" w:hAnsi="宋体" w:cs="宋体"/>
          <w:b/>
          <w:color w:val="000000" w:themeColor="text1"/>
          <w:sz w:val="28"/>
          <w:szCs w:val="28"/>
          <w:u w:val="single"/>
          <w14:textFill>
            <w14:solidFill>
              <w14:schemeClr w14:val="tx1"/>
            </w14:solidFill>
          </w14:textFill>
        </w:rPr>
        <w:t xml:space="preserve">  </w:t>
      </w:r>
    </w:p>
    <w:p w14:paraId="2578E889">
      <w:pPr>
        <w:autoSpaceDE w:val="0"/>
        <w:autoSpaceDN w:val="0"/>
        <w:spacing w:line="240" w:lineRule="auto"/>
        <w:rPr>
          <w:rFonts w:hint="eastAsia" w:ascii="宋体" w:hAnsi="宋体" w:cs="宋体"/>
          <w:b/>
          <w:color w:val="000000" w:themeColor="text1"/>
          <w:sz w:val="28"/>
          <w:szCs w:val="28"/>
          <w:u w:val="single"/>
          <w:lang w:val="zh-CN"/>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供</w:t>
      </w:r>
      <w:r>
        <w:rPr>
          <w:rFonts w:hint="eastAsia"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lang w:val="zh-CN"/>
          <w14:textFill>
            <w14:solidFill>
              <w14:schemeClr w14:val="tx1"/>
            </w14:solidFill>
          </w14:textFill>
        </w:rPr>
        <w:t>应</w:t>
      </w:r>
      <w:r>
        <w:rPr>
          <w:rFonts w:hint="eastAsia"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lang w:val="zh-CN"/>
          <w14:textFill>
            <w14:solidFill>
              <w14:schemeClr w14:val="tx1"/>
            </w14:solidFill>
          </w14:textFill>
        </w:rPr>
        <w:t>商（以下简称乙方）：</w:t>
      </w:r>
      <w:r>
        <w:rPr>
          <w:rFonts w:hint="eastAsia" w:ascii="宋体" w:hAnsi="宋体" w:cs="宋体"/>
          <w:b/>
          <w:color w:val="000000" w:themeColor="text1"/>
          <w:sz w:val="28"/>
          <w:szCs w:val="28"/>
          <w:u w:val="single"/>
          <w14:textFill>
            <w14:solidFill>
              <w14:schemeClr w14:val="tx1"/>
            </w14:solidFill>
          </w14:textFill>
        </w:rPr>
        <w:t xml:space="preserve">                           </w:t>
      </w:r>
    </w:p>
    <w:p w14:paraId="2A7DA2A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s="宋体"/>
          <w:color w:val="000000" w:themeColor="text1"/>
          <w:sz w:val="28"/>
          <w:szCs w:val="28"/>
          <w:lang w:val="zh-CN"/>
          <w14:textFill>
            <w14:solidFill>
              <w14:schemeClr w14:val="tx1"/>
            </w14:solidFill>
          </w14:textFill>
        </w:rPr>
      </w:pPr>
      <w:r>
        <w:rPr>
          <w:rFonts w:hint="eastAsia" w:cs="宋体"/>
          <w:color w:val="000000" w:themeColor="text1"/>
          <w:sz w:val="28"/>
          <w:szCs w:val="28"/>
          <w:lang w:val="zh-CN"/>
          <w14:textFill>
            <w14:solidFill>
              <w14:schemeClr w14:val="tx1"/>
            </w14:solidFill>
          </w14:textFill>
        </w:rPr>
        <w:t>甲、乙双方根据</w:t>
      </w:r>
      <w:r>
        <w:rPr>
          <w:rFonts w:hint="eastAsia" w:cs="宋体"/>
          <w:color w:val="000000" w:themeColor="text1"/>
          <w:sz w:val="28"/>
          <w:szCs w:val="28"/>
          <w:u w:val="single"/>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 xml:space="preserve"> 年</w:t>
      </w:r>
      <w:r>
        <w:rPr>
          <w:rFonts w:hint="eastAsia" w:cs="宋体"/>
          <w:color w:val="000000" w:themeColor="text1"/>
          <w:sz w:val="28"/>
          <w:szCs w:val="28"/>
          <w:u w:val="single"/>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u w:val="single"/>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日</w:t>
      </w:r>
      <w:r>
        <w:rPr>
          <w:rFonts w:hint="eastAsia" w:cs="宋体"/>
          <w:color w:val="000000" w:themeColor="text1"/>
          <w:sz w:val="28"/>
          <w:szCs w:val="28"/>
          <w:u w:val="single"/>
          <w14:textFill>
            <w14:solidFill>
              <w14:schemeClr w14:val="tx1"/>
            </w14:solidFill>
          </w14:textFill>
        </w:rPr>
        <w:t xml:space="preserve">  项目名称：</w:t>
      </w:r>
      <w:r>
        <w:rPr>
          <w:rFonts w:hint="eastAsia" w:cs="宋体"/>
          <w:color w:val="000000" w:themeColor="text1"/>
          <w:sz w:val="28"/>
          <w:szCs w:val="28"/>
          <w:u w:val="single"/>
          <w:lang w:eastAsia="zh-CN"/>
          <w14:textFill>
            <w14:solidFill>
              <w14:schemeClr w14:val="tx1"/>
            </w14:solidFill>
          </w14:textFill>
        </w:rPr>
        <w:t>青海民族大学小岛文体馆房屋安全鉴定项目</w:t>
      </w:r>
      <w:r>
        <w:rPr>
          <w:rFonts w:hint="eastAsia" w:cs="宋体"/>
          <w:color w:val="000000" w:themeColor="text1"/>
          <w:sz w:val="28"/>
          <w:szCs w:val="28"/>
          <w:u w:val="single"/>
          <w14:textFill>
            <w14:solidFill>
              <w14:schemeClr w14:val="tx1"/>
            </w14:solidFill>
          </w14:textFill>
        </w:rPr>
        <w:t>；项目编号：</w:t>
      </w:r>
      <w:r>
        <w:rPr>
          <w:rFonts w:hint="eastAsia" w:cs="宋体"/>
          <w:color w:val="000000" w:themeColor="text1"/>
          <w:sz w:val="28"/>
          <w:szCs w:val="28"/>
          <w:u w:val="single"/>
          <w:lang w:eastAsia="zh-CN"/>
          <w14:textFill>
            <w14:solidFill>
              <w14:schemeClr w14:val="tx1"/>
            </w14:solidFill>
          </w14:textFill>
        </w:rPr>
        <w:t>青海骁驰询比（服务）2026-125</w:t>
      </w:r>
      <w:r>
        <w:rPr>
          <w:rFonts w:hint="eastAsia" w:cs="宋体"/>
          <w:color w:val="000000" w:themeColor="text1"/>
          <w:sz w:val="28"/>
          <w:szCs w:val="28"/>
          <w:u w:val="single"/>
          <w14:textFill>
            <w14:solidFill>
              <w14:schemeClr w14:val="tx1"/>
            </w14:solidFill>
          </w14:textFill>
        </w:rPr>
        <w:t xml:space="preserve"> </w:t>
      </w:r>
      <w:r>
        <w:rPr>
          <w:rFonts w:hint="eastAsia" w:cs="宋体"/>
          <w:color w:val="000000" w:themeColor="text1"/>
          <w:sz w:val="28"/>
          <w:szCs w:val="28"/>
          <w:lang w:val="zh-CN"/>
          <w14:textFill>
            <w14:solidFill>
              <w14:schemeClr w14:val="tx1"/>
            </w14:solidFill>
          </w14:textFill>
        </w:rPr>
        <w:t>的</w:t>
      </w:r>
      <w:r>
        <w:rPr>
          <w:rFonts w:hint="eastAsia" w:cs="宋体"/>
          <w:color w:val="000000" w:themeColor="text1"/>
          <w:sz w:val="28"/>
          <w:szCs w:val="28"/>
          <w14:textFill>
            <w14:solidFill>
              <w14:schemeClr w14:val="tx1"/>
            </w14:solidFill>
          </w14:textFill>
        </w:rPr>
        <w:t>询比</w:t>
      </w:r>
      <w:r>
        <w:rPr>
          <w:rFonts w:hint="eastAsia" w:cs="宋体"/>
          <w:color w:val="000000" w:themeColor="text1"/>
          <w:sz w:val="28"/>
          <w:szCs w:val="28"/>
          <w:lang w:val="zh-CN"/>
          <w14:textFill>
            <w14:solidFill>
              <w14:schemeClr w14:val="tx1"/>
            </w14:solidFill>
          </w14:textFill>
        </w:rPr>
        <w:t>文件要求和采购代理机构出具的《</w:t>
      </w:r>
      <w:r>
        <w:rPr>
          <w:rFonts w:hint="eastAsia" w:cs="宋体"/>
          <w:color w:val="000000" w:themeColor="text1"/>
          <w:sz w:val="28"/>
          <w:szCs w:val="28"/>
          <w14:textFill>
            <w14:solidFill>
              <w14:schemeClr w14:val="tx1"/>
            </w14:solidFill>
          </w14:textFill>
        </w:rPr>
        <w:t>成交</w:t>
      </w:r>
      <w:r>
        <w:rPr>
          <w:rFonts w:hint="eastAsia" w:cs="宋体"/>
          <w:color w:val="000000" w:themeColor="text1"/>
          <w:sz w:val="28"/>
          <w:szCs w:val="28"/>
          <w:lang w:val="zh-CN"/>
          <w14:textFill>
            <w14:solidFill>
              <w14:schemeClr w14:val="tx1"/>
            </w14:solidFill>
          </w14:textFill>
        </w:rPr>
        <w:t>通知书》，并经双方协商一致，签订本合同协议书。</w:t>
      </w:r>
    </w:p>
    <w:p w14:paraId="30D5435F">
      <w:pPr>
        <w:autoSpaceDE w:val="0"/>
        <w:autoSpaceDN w:val="0"/>
        <w:spacing w:line="240" w:lineRule="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一、</w:t>
      </w:r>
      <w:r>
        <w:rPr>
          <w:rFonts w:hint="eastAsia" w:ascii="宋体" w:hAnsi="宋体" w:cs="宋体"/>
          <w:b/>
          <w:color w:val="000000" w:themeColor="text1"/>
          <w:sz w:val="28"/>
          <w:szCs w:val="28"/>
          <w:lang w:val="zh-CN"/>
          <w14:textFill>
            <w14:solidFill>
              <w14:schemeClr w14:val="tx1"/>
            </w14:solidFill>
          </w14:textFill>
        </w:rPr>
        <w:t>签订本采购合同的依据</w:t>
      </w:r>
    </w:p>
    <w:p w14:paraId="00866C8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本政府采购合同所附下列文件是构成本政府采购合同不可分割的部分：</w:t>
      </w:r>
    </w:p>
    <w:p w14:paraId="3FFE48CA">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询比</w:t>
      </w:r>
      <w:r>
        <w:rPr>
          <w:rFonts w:hint="eastAsia" w:ascii="宋体" w:hAnsi="宋体" w:cs="宋体"/>
          <w:color w:val="000000" w:themeColor="text1"/>
          <w:sz w:val="28"/>
          <w:szCs w:val="28"/>
          <w:lang w:val="zh-CN"/>
          <w14:textFill>
            <w14:solidFill>
              <w14:schemeClr w14:val="tx1"/>
            </w14:solidFill>
          </w14:textFill>
        </w:rPr>
        <w:t>文件；</w:t>
      </w:r>
    </w:p>
    <w:p w14:paraId="193B4DBF">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询比</w:t>
      </w:r>
      <w:r>
        <w:rPr>
          <w:rFonts w:hint="eastAsia" w:ascii="宋体" w:hAnsi="宋体" w:cs="宋体"/>
          <w:color w:val="000000" w:themeColor="text1"/>
          <w:sz w:val="28"/>
          <w:szCs w:val="28"/>
          <w:lang w:val="zh-CN"/>
          <w14:textFill>
            <w14:solidFill>
              <w14:schemeClr w14:val="tx1"/>
            </w14:solidFill>
          </w14:textFill>
        </w:rPr>
        <w:t>文件的更正、变更公告；</w:t>
      </w:r>
    </w:p>
    <w:p w14:paraId="13224798">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成交单位</w:t>
      </w:r>
      <w:r>
        <w:rPr>
          <w:rFonts w:hint="eastAsia" w:ascii="宋体" w:hAnsi="宋体" w:cs="宋体"/>
          <w:color w:val="000000" w:themeColor="text1"/>
          <w:sz w:val="28"/>
          <w:szCs w:val="28"/>
          <w:lang w:val="zh-CN"/>
          <w14:textFill>
            <w14:solidFill>
              <w14:schemeClr w14:val="tx1"/>
            </w14:solidFill>
          </w14:textFill>
        </w:rPr>
        <w:t>提交的</w:t>
      </w:r>
      <w:r>
        <w:rPr>
          <w:rFonts w:hint="eastAsia" w:ascii="宋体" w:hAnsi="宋体" w:cs="宋体"/>
          <w:color w:val="000000" w:themeColor="text1"/>
          <w:sz w:val="28"/>
          <w:szCs w:val="28"/>
          <w14:textFill>
            <w14:solidFill>
              <w14:schemeClr w14:val="tx1"/>
            </w14:solidFill>
          </w14:textFill>
        </w:rPr>
        <w:t>响应</w:t>
      </w:r>
      <w:r>
        <w:rPr>
          <w:rFonts w:hint="eastAsia" w:ascii="宋体" w:hAnsi="宋体" w:cs="宋体"/>
          <w:color w:val="000000" w:themeColor="text1"/>
          <w:sz w:val="28"/>
          <w:szCs w:val="28"/>
          <w:lang w:val="zh-CN"/>
          <w14:textFill>
            <w14:solidFill>
              <w14:schemeClr w14:val="tx1"/>
            </w14:solidFill>
          </w14:textFill>
        </w:rPr>
        <w:t>文件；</w:t>
      </w:r>
    </w:p>
    <w:p w14:paraId="25215655">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成交</w:t>
      </w:r>
      <w:r>
        <w:rPr>
          <w:rFonts w:hint="eastAsia" w:ascii="宋体" w:hAnsi="宋体" w:cs="宋体"/>
          <w:color w:val="000000" w:themeColor="text1"/>
          <w:sz w:val="28"/>
          <w:szCs w:val="28"/>
          <w:lang w:val="zh-CN"/>
          <w14:textFill>
            <w14:solidFill>
              <w14:schemeClr w14:val="tx1"/>
            </w14:solidFill>
          </w14:textFill>
        </w:rPr>
        <w:t>通知书。</w:t>
      </w:r>
    </w:p>
    <w:p w14:paraId="25E8D502">
      <w:pPr>
        <w:autoSpaceDE w:val="0"/>
        <w:autoSpaceDN w:val="0"/>
        <w:spacing w:line="240" w:lineRule="auto"/>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二、合同标的及金额</w:t>
      </w:r>
      <w:r>
        <w:rPr>
          <w:rFonts w:hint="eastAsia" w:ascii="宋体" w:hAnsi="宋体" w:cs="宋体"/>
          <w:color w:val="000000" w:themeColor="text1"/>
          <w:sz w:val="28"/>
          <w:szCs w:val="28"/>
          <w:lang w:val="zh-CN"/>
          <w14:textFill>
            <w14:solidFill>
              <w14:schemeClr w14:val="tx1"/>
            </w14:solidFill>
          </w14:textFill>
        </w:rPr>
        <w:t xml:space="preserve"> </w:t>
      </w:r>
      <w:r>
        <w:rPr>
          <w:rFonts w:hint="eastAsia" w:ascii="宋体" w:hAnsi="宋体" w:cs="宋体"/>
          <w:b/>
          <w:bCs/>
          <w:color w:val="000000" w:themeColor="text1"/>
          <w:sz w:val="28"/>
          <w:szCs w:val="28"/>
          <w:lang w:val="zh-CN"/>
          <w14:textFill>
            <w14:solidFill>
              <w14:schemeClr w14:val="tx1"/>
            </w14:solidFill>
          </w14:textFill>
        </w:rPr>
        <w:t xml:space="preserve"> （</w:t>
      </w:r>
      <w:r>
        <w:rPr>
          <w:rFonts w:hint="eastAsia" w:ascii="宋体" w:hAnsi="宋体" w:cs="宋体"/>
          <w:b/>
          <w:bCs/>
          <w:color w:val="000000" w:themeColor="text1"/>
          <w:sz w:val="28"/>
          <w:szCs w:val="28"/>
          <w:lang w:val="en-US" w:eastAsia="zh-CN"/>
          <w14:textFill>
            <w14:solidFill>
              <w14:schemeClr w14:val="tx1"/>
            </w14:solidFill>
          </w14:textFill>
        </w:rPr>
        <w:t>详见附件</w:t>
      </w:r>
      <w:r>
        <w:rPr>
          <w:rFonts w:hint="eastAsia" w:ascii="宋体" w:hAnsi="宋体" w:cs="宋体"/>
          <w:b/>
          <w:bCs/>
          <w:color w:val="000000" w:themeColor="text1"/>
          <w:sz w:val="28"/>
          <w:szCs w:val="28"/>
          <w:lang w:val="zh-CN"/>
          <w14:textFill>
            <w14:solidFill>
              <w14:schemeClr w14:val="tx1"/>
            </w14:solidFill>
          </w14:textFill>
        </w:rPr>
        <w:t xml:space="preserve">）   </w:t>
      </w:r>
      <w:r>
        <w:rPr>
          <w:rFonts w:hint="eastAsia" w:ascii="宋体" w:hAnsi="宋体" w:cs="宋体"/>
          <w:b/>
          <w:bCs/>
          <w:color w:val="000000" w:themeColor="text1"/>
          <w:sz w:val="24"/>
          <w:lang w:val="zh-CN"/>
          <w14:textFill>
            <w14:solidFill>
              <w14:schemeClr w14:val="tx1"/>
            </w14:solidFill>
          </w14:textFill>
        </w:rPr>
        <w:t xml:space="preserve">                            </w:t>
      </w:r>
    </w:p>
    <w:p w14:paraId="03CFC4C4">
      <w:pPr>
        <w:keepNext w:val="0"/>
        <w:keepLines w:val="0"/>
        <w:pageBreakBefore w:val="0"/>
        <w:widowControl w:val="0"/>
        <w:kinsoku/>
        <w:wordWrap w:val="0"/>
        <w:overflowPunct/>
        <w:topLinePunct w:val="0"/>
        <w:autoSpaceDE w:val="0"/>
        <w:autoSpaceDN w:val="0"/>
        <w:bidi w:val="0"/>
        <w:adjustRightInd/>
        <w:snapToGrid/>
        <w:spacing w:line="240" w:lineRule="auto"/>
        <w:ind w:left="559" w:leftChars="266" w:firstLine="0" w:firstLineChars="0"/>
        <w:textAlignment w:val="auto"/>
        <w:rPr>
          <w:rFonts w:hint="eastAsia" w:ascii="宋体" w:hAnsi="宋体" w:cs="宋体"/>
          <w:b w:val="0"/>
          <w:bCs/>
          <w:color w:val="000000" w:themeColor="text1"/>
          <w:sz w:val="28"/>
          <w:szCs w:val="28"/>
          <w:u w:val="single"/>
          <w:lang w:val="en-US" w:eastAsia="zh-CN"/>
          <w14:textFill>
            <w14:solidFill>
              <w14:schemeClr w14:val="tx1"/>
            </w14:solidFill>
          </w14:textFill>
        </w:rPr>
      </w:pPr>
      <w:r>
        <w:rPr>
          <w:rFonts w:hint="eastAsia" w:ascii="宋体" w:hAnsi="宋体" w:cs="宋体"/>
          <w:b w:val="0"/>
          <w:bCs/>
          <w:color w:val="000000" w:themeColor="text1"/>
          <w:sz w:val="28"/>
          <w:szCs w:val="28"/>
          <w:lang w:val="zh-CN"/>
          <w14:textFill>
            <w14:solidFill>
              <w14:schemeClr w14:val="tx1"/>
            </w14:solidFill>
          </w14:textFill>
        </w:rPr>
        <w:t>根据上述采购合同文件要求，本采购合同的总金额为人民币（大写）</w:t>
      </w:r>
      <w:r>
        <w:rPr>
          <w:rFonts w:hint="eastAsia" w:ascii="宋体" w:hAnsi="宋体" w:cs="宋体"/>
          <w:b w:val="0"/>
          <w:bCs/>
          <w:color w:val="000000" w:themeColor="text1"/>
          <w:sz w:val="28"/>
          <w:szCs w:val="28"/>
          <w:u w:val="single"/>
          <w:lang w:val="zh-CN"/>
          <w14:textFill>
            <w14:solidFill>
              <w14:schemeClr w14:val="tx1"/>
            </w14:solidFill>
          </w14:textFill>
        </w:rPr>
        <w:t xml:space="preserve">   </w:t>
      </w:r>
      <w:r>
        <w:rPr>
          <w:rFonts w:hint="eastAsia" w:ascii="宋体" w:hAnsi="宋体" w:cs="宋体"/>
          <w:b w:val="0"/>
          <w:bCs/>
          <w:color w:val="000000" w:themeColor="text1"/>
          <w:sz w:val="28"/>
          <w:szCs w:val="28"/>
          <w:u w:val="single"/>
          <w:lang w:val="en-US" w:eastAsia="zh-CN"/>
          <w14:textFill>
            <w14:solidFill>
              <w14:schemeClr w14:val="tx1"/>
            </w14:solidFill>
          </w14:textFill>
        </w:rPr>
        <w:t xml:space="preserve"> </w:t>
      </w:r>
    </w:p>
    <w:p w14:paraId="2A590258">
      <w:pPr>
        <w:keepNext w:val="0"/>
        <w:keepLines w:val="0"/>
        <w:pageBreakBefore w:val="0"/>
        <w:widowControl w:val="0"/>
        <w:kinsoku/>
        <w:wordWrap w:val="0"/>
        <w:overflowPunct/>
        <w:topLinePunct w:val="0"/>
        <w:autoSpaceDE w:val="0"/>
        <w:autoSpaceDN w:val="0"/>
        <w:bidi w:val="0"/>
        <w:adjustRightInd/>
        <w:snapToGrid/>
        <w:spacing w:line="240" w:lineRule="auto"/>
        <w:textAlignment w:val="auto"/>
        <w:rPr>
          <w:rFonts w:hint="eastAsia" w:ascii="宋体" w:hAnsi="宋体" w:cs="宋体"/>
          <w:b w:val="0"/>
          <w:bCs/>
          <w:color w:val="000000" w:themeColor="text1"/>
          <w:sz w:val="28"/>
          <w:szCs w:val="28"/>
          <w:lang w:val="zh-CN"/>
          <w14:textFill>
            <w14:solidFill>
              <w14:schemeClr w14:val="tx1"/>
            </w14:solidFill>
          </w14:textFill>
        </w:rPr>
      </w:pPr>
      <w:r>
        <w:rPr>
          <w:rFonts w:hint="eastAsia" w:ascii="宋体" w:hAnsi="宋体" w:cs="宋体"/>
          <w:b w:val="0"/>
          <w:bCs/>
          <w:color w:val="000000" w:themeColor="text1"/>
          <w:sz w:val="28"/>
          <w:szCs w:val="28"/>
          <w:u w:val="single"/>
          <w:lang w:val="en-US" w:eastAsia="zh-CN"/>
          <w14:textFill>
            <w14:solidFill>
              <w14:schemeClr w14:val="tx1"/>
            </w14:solidFill>
          </w14:textFill>
        </w:rPr>
        <w:t xml:space="preserve">        </w:t>
      </w:r>
      <w:r>
        <w:rPr>
          <w:rFonts w:hint="eastAsia" w:ascii="宋体" w:hAnsi="宋体" w:cs="宋体"/>
          <w:b w:val="0"/>
          <w:bCs/>
          <w:color w:val="000000" w:themeColor="text1"/>
          <w:sz w:val="28"/>
          <w:szCs w:val="28"/>
          <w:u w:val="single"/>
          <w:lang w:val="zh-CN"/>
          <w14:textFill>
            <w14:solidFill>
              <w14:schemeClr w14:val="tx1"/>
            </w14:solidFill>
          </w14:textFill>
        </w:rPr>
        <w:t xml:space="preserve">  元</w:t>
      </w:r>
      <w:r>
        <w:rPr>
          <w:rFonts w:hint="eastAsia" w:ascii="宋体" w:hAnsi="宋体" w:cs="宋体"/>
          <w:b w:val="0"/>
          <w:bCs/>
          <w:color w:val="000000" w:themeColor="text1"/>
          <w:sz w:val="28"/>
          <w:szCs w:val="28"/>
          <w:u w:val="none"/>
          <w:lang w:val="zh-CN"/>
          <w14:textFill>
            <w14:solidFill>
              <w14:schemeClr w14:val="tx1"/>
            </w14:solidFill>
          </w14:textFill>
        </w:rPr>
        <w:t>（小写）</w:t>
      </w:r>
      <w:r>
        <w:rPr>
          <w:rFonts w:hint="eastAsia" w:ascii="宋体" w:hAnsi="宋体" w:cs="宋体"/>
          <w:b w:val="0"/>
          <w:bCs/>
          <w:color w:val="000000" w:themeColor="text1"/>
          <w:sz w:val="28"/>
          <w:szCs w:val="28"/>
          <w:u w:val="single"/>
          <w:lang w:val="zh-CN"/>
          <w14:textFill>
            <w14:solidFill>
              <w14:schemeClr w14:val="tx1"/>
            </w14:solidFill>
          </w14:textFill>
        </w:rPr>
        <w:t xml:space="preserve"> </w:t>
      </w:r>
      <w:r>
        <w:rPr>
          <w:rFonts w:hint="eastAsia" w:ascii="宋体" w:hAnsi="宋体" w:cs="宋体"/>
          <w:b w:val="0"/>
          <w:bCs/>
          <w:color w:val="000000" w:themeColor="text1"/>
          <w:sz w:val="28"/>
          <w:szCs w:val="28"/>
          <w:u w:val="single"/>
          <w:lang w:val="en-US" w:eastAsia="zh-CN"/>
          <w14:textFill>
            <w14:solidFill>
              <w14:schemeClr w14:val="tx1"/>
            </w14:solidFill>
          </w14:textFill>
        </w:rPr>
        <w:t xml:space="preserve">         </w:t>
      </w:r>
      <w:r>
        <w:rPr>
          <w:rFonts w:hint="eastAsia" w:ascii="宋体" w:hAnsi="宋体" w:cs="宋体"/>
          <w:b w:val="0"/>
          <w:bCs/>
          <w:color w:val="000000" w:themeColor="text1"/>
          <w:sz w:val="28"/>
          <w:szCs w:val="28"/>
          <w:u w:val="single"/>
          <w:lang w:val="zh-CN"/>
          <w14:textFill>
            <w14:solidFill>
              <w14:schemeClr w14:val="tx1"/>
            </w14:solidFill>
          </w14:textFill>
        </w:rPr>
        <w:t xml:space="preserve">   元</w:t>
      </w:r>
      <w:r>
        <w:rPr>
          <w:rFonts w:hint="eastAsia" w:ascii="宋体" w:hAnsi="宋体" w:cs="宋体"/>
          <w:b w:val="0"/>
          <w:bCs/>
          <w:color w:val="000000" w:themeColor="text1"/>
          <w:sz w:val="28"/>
          <w:szCs w:val="28"/>
          <w:lang w:val="zh-CN"/>
          <w14:textFill>
            <w14:solidFill>
              <w14:schemeClr w14:val="tx1"/>
            </w14:solidFill>
          </w14:textFill>
        </w:rPr>
        <w:t>。本合同以人民币进行结算，合同总价包括：人工费、</w:t>
      </w:r>
      <w:r>
        <w:rPr>
          <w:rFonts w:hint="eastAsia" w:ascii="宋体" w:hAnsi="宋体" w:cs="宋体"/>
          <w:b w:val="0"/>
          <w:bCs/>
          <w:color w:val="000000" w:themeColor="text1"/>
          <w:sz w:val="28"/>
          <w:szCs w:val="28"/>
          <w:lang w:val="en-US" w:eastAsia="zh-CN"/>
          <w14:textFill>
            <w14:solidFill>
              <w14:schemeClr w14:val="tx1"/>
            </w14:solidFill>
          </w14:textFill>
        </w:rPr>
        <w:t>相关检测费用、</w:t>
      </w:r>
      <w:r>
        <w:rPr>
          <w:rFonts w:hint="eastAsia" w:ascii="宋体" w:hAnsi="宋体" w:cs="宋体"/>
          <w:b w:val="0"/>
          <w:bCs/>
          <w:color w:val="000000" w:themeColor="text1"/>
          <w:sz w:val="28"/>
          <w:szCs w:val="28"/>
          <w:lang w:val="zh-CN"/>
          <w14:textFill>
            <w14:solidFill>
              <w14:schemeClr w14:val="tx1"/>
            </w14:solidFill>
          </w14:textFill>
        </w:rPr>
        <w:t>服务费、手续费、售后服务费、税金及不可预见费等全部费用。</w:t>
      </w:r>
    </w:p>
    <w:p w14:paraId="33BBBEB7">
      <w:pPr>
        <w:autoSpaceDE w:val="0"/>
        <w:autoSpaceDN w:val="0"/>
        <w:spacing w:line="24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三、服务时间、地点要求</w:t>
      </w:r>
    </w:p>
    <w:p w14:paraId="449036AA">
      <w:pPr>
        <w:keepNext w:val="0"/>
        <w:keepLines w:val="0"/>
        <w:pageBreakBefore w:val="0"/>
        <w:widowControl w:val="0"/>
        <w:tabs>
          <w:tab w:val="left" w:pos="1620"/>
        </w:tabs>
        <w:kinsoku/>
        <w:wordWrap/>
        <w:overflowPunct/>
        <w:topLinePunct w:val="0"/>
        <w:autoSpaceDE/>
        <w:autoSpaceDN/>
        <w:bidi w:val="0"/>
        <w:adjustRightInd/>
        <w:snapToGrid/>
        <w:spacing w:line="600" w:lineRule="exact"/>
        <w:ind w:firstLine="281" w:firstLineChars="1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1.服</w:t>
      </w:r>
      <w:r>
        <w:rPr>
          <w:rFonts w:hint="eastAsia" w:ascii="宋体" w:hAnsi="宋体" w:cs="宋体"/>
          <w:b/>
          <w:color w:val="000000" w:themeColor="text1"/>
          <w:sz w:val="28"/>
          <w:szCs w:val="28"/>
          <w:lang w:val="zh-CN"/>
          <w14:textFill>
            <w14:solidFill>
              <w14:schemeClr w14:val="tx1"/>
            </w14:solidFill>
          </w14:textFill>
        </w:rPr>
        <w:t>务时间：</w:t>
      </w:r>
      <w:r>
        <w:rPr>
          <w:rFonts w:hint="eastAsia" w:ascii="宋体" w:hAnsi="宋体" w:cs="宋体"/>
          <w:b/>
          <w:color w:val="000000" w:themeColor="text1"/>
          <w:sz w:val="28"/>
          <w:szCs w:val="28"/>
          <w:lang w:val="en-US" w:eastAsia="zh-CN"/>
          <w14:textFill>
            <w14:solidFill>
              <w14:schemeClr w14:val="tx1"/>
            </w14:solidFill>
          </w14:textFill>
        </w:rPr>
        <w:t>30天</w:t>
      </w:r>
    </w:p>
    <w:p w14:paraId="6B8DFCD5">
      <w:pPr>
        <w:keepNext w:val="0"/>
        <w:keepLines w:val="0"/>
        <w:pageBreakBefore w:val="0"/>
        <w:widowControl w:val="0"/>
        <w:kinsoku/>
        <w:wordWrap/>
        <w:overflowPunct/>
        <w:topLinePunct w:val="0"/>
        <w:autoSpaceDE/>
        <w:autoSpaceDN/>
        <w:bidi w:val="0"/>
        <w:adjustRightInd/>
        <w:snapToGrid/>
        <w:spacing w:line="600" w:lineRule="exact"/>
        <w:ind w:firstLine="281" w:firstLineChars="100"/>
        <w:textAlignment w:val="auto"/>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2.服务地点：</w:t>
      </w:r>
      <w:r>
        <w:rPr>
          <w:rFonts w:hint="eastAsia" w:ascii="宋体" w:hAnsi="宋体" w:cs="宋体"/>
          <w:b/>
          <w:bCs/>
          <w:color w:val="000000" w:themeColor="text1"/>
          <w:sz w:val="28"/>
          <w:szCs w:val="28"/>
          <w:u w:val="single"/>
          <w:lang w:val="en-US" w:eastAsia="zh-CN"/>
          <w14:textFill>
            <w14:solidFill>
              <w14:schemeClr w14:val="tx1"/>
            </w14:solidFill>
          </w14:textFill>
        </w:rPr>
        <w:t xml:space="preserve"> 青海民族大学指定地点 </w:t>
      </w:r>
      <w:r>
        <w:rPr>
          <w:rFonts w:hint="eastAsia" w:ascii="宋体" w:hAnsi="宋体" w:cs="宋体"/>
          <w:b/>
          <w:bCs/>
          <w:color w:val="000000" w:themeColor="text1"/>
          <w:sz w:val="28"/>
          <w:szCs w:val="28"/>
          <w:u w:val="single"/>
          <w14:textFill>
            <w14:solidFill>
              <w14:schemeClr w14:val="tx1"/>
            </w14:solidFill>
          </w14:textFill>
        </w:rPr>
        <w:t xml:space="preserve"> </w:t>
      </w:r>
    </w:p>
    <w:p w14:paraId="412978DB">
      <w:pPr>
        <w:spacing w:line="240" w:lineRule="auto"/>
        <w:rPr>
          <w:rFonts w:hint="eastAsia" w:ascii="宋体" w:hAnsi="宋体" w:cs="宋体"/>
          <w:b/>
          <w:color w:val="000000" w:themeColor="text1"/>
          <w:sz w:val="28"/>
          <w:szCs w:val="28"/>
          <w:lang w:val="zh-CN"/>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四、付款方式</w:t>
      </w:r>
    </w:p>
    <w:p w14:paraId="0A71A398">
      <w:pPr>
        <w:autoSpaceDE w:val="0"/>
        <w:autoSpaceDN w:val="0"/>
        <w:spacing w:line="240" w:lineRule="auto"/>
        <w:ind w:firstLine="562" w:firstLineChars="200"/>
        <w:rPr>
          <w:rFonts w:hint="default" w:ascii="宋体" w:hAnsi="宋体" w:cs="宋体" w:eastAsiaTheme="minorEastAsia"/>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按合同约定执行。</w:t>
      </w:r>
    </w:p>
    <w:p w14:paraId="10847A02">
      <w:pPr>
        <w:autoSpaceDE w:val="0"/>
        <w:autoSpaceDN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五、合同的变更、终止与转让</w:t>
      </w:r>
    </w:p>
    <w:p w14:paraId="45494D1B">
      <w:pPr>
        <w:keepNext w:val="0"/>
        <w:keepLines w:val="0"/>
        <w:pageBreakBefore w:val="0"/>
        <w:widowControl w:val="0"/>
        <w:kinsoku/>
        <w:overflowPunct/>
        <w:topLinePunct w:val="0"/>
        <w:autoSpaceDE w:val="0"/>
        <w:autoSpaceDN w:val="0"/>
        <w:bidi w:val="0"/>
        <w:adjustRightInd/>
        <w:snapToGrid/>
        <w:spacing w:line="600" w:lineRule="exact"/>
        <w:ind w:firstLine="280" w:firstLineChars="1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1.本合同一经签订，甲乙双方不得擅自变更、中止或终止。</w:t>
      </w:r>
    </w:p>
    <w:p w14:paraId="281FEF5C">
      <w:pPr>
        <w:keepNext w:val="0"/>
        <w:keepLines w:val="0"/>
        <w:pageBreakBefore w:val="0"/>
        <w:widowControl w:val="0"/>
        <w:kinsoku/>
        <w:overflowPunct/>
        <w:topLinePunct w:val="0"/>
        <w:autoSpaceDE w:val="0"/>
        <w:autoSpaceDN w:val="0"/>
        <w:bidi w:val="0"/>
        <w:adjustRightInd/>
        <w:snapToGrid/>
        <w:spacing w:line="600" w:lineRule="exact"/>
        <w:ind w:firstLine="280" w:firstLineChars="1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zh-CN"/>
          <w14:textFill>
            <w14:solidFill>
              <w14:schemeClr w14:val="tx1"/>
            </w14:solidFill>
          </w14:textFill>
        </w:rPr>
        <w:t>乙方不得擅自转让其应履行的合同义务。</w:t>
      </w:r>
    </w:p>
    <w:p w14:paraId="6C2E5B22">
      <w:pPr>
        <w:spacing w:line="24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六、</w:t>
      </w:r>
      <w:r>
        <w:rPr>
          <w:rFonts w:hint="eastAsia" w:ascii="宋体" w:hAnsi="宋体" w:cs="宋体"/>
          <w:b/>
          <w:color w:val="000000" w:themeColor="text1"/>
          <w:sz w:val="28"/>
          <w:szCs w:val="28"/>
          <w14:textFill>
            <w14:solidFill>
              <w14:schemeClr w14:val="tx1"/>
            </w14:solidFill>
          </w14:textFill>
        </w:rPr>
        <w:t>双方权利义务</w:t>
      </w:r>
    </w:p>
    <w:p w14:paraId="496B28D4">
      <w:pPr>
        <w:pStyle w:val="57"/>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（一）甲方权利义务</w:t>
      </w:r>
    </w:p>
    <w:p w14:paraId="2F0A2210">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zh-CN"/>
          <w14:textFill>
            <w14:solidFill>
              <w14:schemeClr w14:val="tx1"/>
            </w14:solidFill>
          </w14:textFill>
        </w:rPr>
        <w:t>.甲方有权监督核查乙方派出人员进行服务工作的进度、程序、质量和其他情况。</w:t>
      </w:r>
    </w:p>
    <w:p w14:paraId="32C97982">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zh-CN"/>
          <w14:textFill>
            <w14:solidFill>
              <w14:schemeClr w14:val="tx1"/>
            </w14:solidFill>
          </w14:textFill>
        </w:rPr>
        <w:t>.乙方不按相关合同规定以及《</w:t>
      </w:r>
      <w:r>
        <w:rPr>
          <w:rFonts w:hint="eastAsia" w:ascii="宋体" w:hAnsi="宋体" w:cs="宋体"/>
          <w:color w:val="000000" w:themeColor="text1"/>
          <w:sz w:val="28"/>
          <w:szCs w:val="28"/>
          <w14:textFill>
            <w14:solidFill>
              <w14:schemeClr w14:val="tx1"/>
            </w14:solidFill>
          </w14:textFill>
        </w:rPr>
        <w:t>询比</w:t>
      </w:r>
      <w:r>
        <w:rPr>
          <w:rFonts w:hint="eastAsia" w:ascii="宋体" w:hAnsi="宋体" w:cs="宋体"/>
          <w:color w:val="000000" w:themeColor="text1"/>
          <w:sz w:val="28"/>
          <w:szCs w:val="28"/>
          <w:lang w:val="zh-CN"/>
          <w14:textFill>
            <w14:solidFill>
              <w14:schemeClr w14:val="tx1"/>
            </w14:solidFill>
          </w14:textFill>
        </w:rPr>
        <w:t>文件》中的采购项目服务要求履行职责时，甲方有权要求乙方重新组织核查或终止合同。造成甲方活动未能按期举办，产生不良影响和经济损失的，可以要求乙方消除影响并承担赔偿责任。</w:t>
      </w:r>
    </w:p>
    <w:p w14:paraId="764744D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若乙方在服务过程中有违反规定的行为或其他违反国家法律法规规定的行为，甲方有权提请相关部门依据有关规定对乙方作出相应处罚，并向社会公布。</w:t>
      </w:r>
    </w:p>
    <w:p w14:paraId="272808E7">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lang w:val="zh-CN"/>
          <w14:textFill>
            <w14:solidFill>
              <w14:schemeClr w14:val="tx1"/>
            </w14:solidFill>
          </w14:textFill>
        </w:rPr>
        <w:t>.甲方应协调解决乙方服务工作中的有关问题。</w:t>
      </w:r>
    </w:p>
    <w:p w14:paraId="24DF6394">
      <w:pPr>
        <w:pStyle w:val="57"/>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cs="宋体" w:eastAsiaTheme="minorEastAsia"/>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（二）乙方权利义务</w:t>
      </w:r>
    </w:p>
    <w:p w14:paraId="489407BD">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1.乙方应严格遵守国家有关法律法规，遵守保密和廉政纪律，服从甲方工作安排。</w:t>
      </w:r>
    </w:p>
    <w:p w14:paraId="71F9B9BF">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2.乙方不得对服务业务进行转包和分包。</w:t>
      </w:r>
    </w:p>
    <w:p w14:paraId="1457B74C">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乙方应严格按照甲方要求圆满完成本合同中的全部服务内容</w:t>
      </w:r>
      <w:r>
        <w:rPr>
          <w:rFonts w:hint="eastAsia" w:ascii="宋体" w:hAnsi="宋体" w:cs="宋体"/>
          <w:color w:val="000000" w:themeColor="text1"/>
          <w:sz w:val="28"/>
          <w:szCs w:val="28"/>
          <w:lang w:val="zh-CN"/>
          <w14:textFill>
            <w14:solidFill>
              <w14:schemeClr w14:val="tx1"/>
            </w14:solidFill>
          </w14:textFill>
        </w:rPr>
        <w:t>。</w:t>
      </w:r>
    </w:p>
    <w:p w14:paraId="041F8919">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zh-CN"/>
          <w14:textFill>
            <w14:solidFill>
              <w14:schemeClr w14:val="tx1"/>
            </w14:solidFill>
          </w14:textFill>
        </w:rPr>
        <w:t>乙方为履行本合同而招用的工作人员的人身安全、财产安全自行负责。</w:t>
      </w:r>
    </w:p>
    <w:p w14:paraId="48DB372F">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zh-CN"/>
          <w14:textFill>
            <w14:solidFill>
              <w14:schemeClr w14:val="tx1"/>
            </w14:solidFill>
          </w14:textFill>
        </w:rPr>
        <w:t>按协议规定收取费用。</w:t>
      </w:r>
    </w:p>
    <w:p w14:paraId="1CE0DB45">
      <w:pPr>
        <w:pStyle w:val="5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lang w:val="zh-CN"/>
          <w14:textFill>
            <w14:solidFill>
              <w14:schemeClr w14:val="tx1"/>
            </w14:solidFill>
          </w14:textFill>
        </w:rPr>
        <w:t>.乙方在服务期间无特殊原因不得更换派出人员，确需更换的，替换人员必须征得甲方同意。</w:t>
      </w:r>
    </w:p>
    <w:p w14:paraId="7948ADB2">
      <w:pPr>
        <w:pStyle w:val="57"/>
        <w:spacing w:line="24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七、违约责任</w:t>
      </w:r>
    </w:p>
    <w:p w14:paraId="743C786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1.乙方所提供的</w:t>
      </w:r>
      <w:r>
        <w:rPr>
          <w:rFonts w:hint="eastAsia" w:ascii="宋体" w:hAnsi="宋体" w:eastAsia="宋体" w:cs="宋体"/>
          <w:color w:val="000000" w:themeColor="text1"/>
          <w:sz w:val="28"/>
          <w:szCs w:val="28"/>
          <w14:textFill>
            <w14:solidFill>
              <w14:schemeClr w14:val="tx1"/>
            </w14:solidFill>
          </w14:textFill>
        </w:rPr>
        <w:t>服务</w:t>
      </w:r>
      <w:r>
        <w:rPr>
          <w:rFonts w:hint="eastAsia" w:ascii="宋体" w:hAnsi="宋体" w:eastAsia="宋体" w:cs="宋体"/>
          <w:color w:val="000000" w:themeColor="text1"/>
          <w:sz w:val="28"/>
          <w:szCs w:val="28"/>
          <w:lang w:val="zh-CN"/>
          <w14:textFill>
            <w14:solidFill>
              <w14:schemeClr w14:val="tx1"/>
            </w14:solidFill>
          </w14:textFill>
        </w:rPr>
        <w:t>内容不符合要求的，应按照甲方要求及时更换和调整，否则甲方有权不予付款；</w:t>
      </w:r>
    </w:p>
    <w:p w14:paraId="4EE2FEA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2.乙方提供的服务如侵犯了第三方权益而引发纠纷或诉讼的，均由乙方负责交涉并承担全部责任。</w:t>
      </w:r>
    </w:p>
    <w:p w14:paraId="7550F9C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3.乙方未</w:t>
      </w:r>
      <w:r>
        <w:rPr>
          <w:rFonts w:hint="eastAsia" w:ascii="宋体" w:hAnsi="宋体" w:cs="宋体"/>
          <w:color w:val="000000" w:themeColor="text1"/>
          <w:sz w:val="28"/>
          <w:szCs w:val="28"/>
          <w:lang w:val="zh-CN"/>
          <w14:textFill>
            <w14:solidFill>
              <w14:schemeClr w14:val="tx1"/>
            </w14:solidFill>
          </w14:textFill>
        </w:rPr>
        <w:t>能在甲方确定的时间按要求提供服务的，应全额退还已收取的费用，并向</w:t>
      </w:r>
      <w:r>
        <w:rPr>
          <w:rFonts w:hint="eastAsia" w:ascii="宋体" w:hAnsi="宋体" w:eastAsia="宋体" w:cs="宋体"/>
          <w:color w:val="000000" w:themeColor="text1"/>
          <w:sz w:val="28"/>
          <w:szCs w:val="28"/>
          <w:lang w:val="zh-CN"/>
          <w14:textFill>
            <w14:solidFill>
              <w14:schemeClr w14:val="tx1"/>
            </w14:solidFill>
          </w14:textFill>
        </w:rPr>
        <w:t>甲方按合同总金额30%承担违约责任</w:t>
      </w:r>
      <w:r>
        <w:rPr>
          <w:rFonts w:hint="eastAsia" w:ascii="宋体" w:hAnsi="宋体" w:eastAsia="宋体" w:cs="宋体"/>
          <w:color w:val="000000" w:themeColor="text1"/>
          <w:sz w:val="28"/>
          <w:szCs w:val="28"/>
          <w14:textFill>
            <w14:solidFill>
              <w14:schemeClr w14:val="tx1"/>
            </w14:solidFill>
          </w14:textFill>
        </w:rPr>
        <w:t>并扣除履约保证金</w:t>
      </w:r>
      <w:r>
        <w:rPr>
          <w:rFonts w:hint="eastAsia" w:ascii="宋体" w:hAnsi="宋体" w:eastAsia="宋体" w:cs="宋体"/>
          <w:color w:val="000000" w:themeColor="text1"/>
          <w:sz w:val="28"/>
          <w:szCs w:val="28"/>
          <w:lang w:val="zh-CN"/>
          <w14:textFill>
            <w14:solidFill>
              <w14:schemeClr w14:val="tx1"/>
            </w14:solidFill>
          </w14:textFill>
        </w:rPr>
        <w:t>。</w:t>
      </w:r>
    </w:p>
    <w:p w14:paraId="3E8C2E3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4.</w:t>
      </w:r>
      <w:r>
        <w:rPr>
          <w:rFonts w:hint="eastAsia" w:ascii="宋体" w:hAnsi="宋体" w:cs="宋体"/>
          <w:color w:val="000000" w:themeColor="text1"/>
          <w:sz w:val="28"/>
          <w:szCs w:val="28"/>
          <w:lang w:val="zh-CN"/>
          <w14:textFill>
            <w14:solidFill>
              <w14:schemeClr w14:val="tx1"/>
            </w14:solidFill>
          </w14:textFill>
        </w:rPr>
        <w:t>乙方提供的服务未能严格按照合同要求履行，影响甲方举办本次活动的整体效果的，甲方有权自行决定是否扣除履约保证金。</w:t>
      </w:r>
    </w:p>
    <w:p w14:paraId="22D536C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5.其他</w:t>
      </w:r>
      <w:r>
        <w:rPr>
          <w:rFonts w:hint="eastAsia" w:ascii="宋体" w:hAnsi="宋体" w:eastAsia="宋体" w:cs="宋体"/>
          <w:color w:val="000000" w:themeColor="text1"/>
          <w:sz w:val="28"/>
          <w:szCs w:val="28"/>
          <w:lang w:val="zh-CN"/>
          <w14:textFill>
            <w14:solidFill>
              <w14:schemeClr w14:val="tx1"/>
            </w14:solidFill>
          </w14:textFill>
        </w:rPr>
        <w:t>违约行为按合同总金额的30%收取违约金并赔偿经济损失。</w:t>
      </w:r>
    </w:p>
    <w:p w14:paraId="68A2C7AE">
      <w:pPr>
        <w:pStyle w:val="57"/>
        <w:spacing w:line="240" w:lineRule="auto"/>
        <w:ind w:firstLine="562" w:firstLineChars="200"/>
        <w:rPr>
          <w:rFonts w:hint="eastAsia" w:ascii="宋体" w:hAnsi="宋体" w:cs="宋体"/>
          <w:b/>
          <w:color w:val="000000" w:themeColor="text1"/>
          <w:sz w:val="28"/>
          <w:szCs w:val="28"/>
          <w:lang w:val="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八</w:t>
      </w:r>
      <w:r>
        <w:rPr>
          <w:rFonts w:hint="eastAsia" w:ascii="宋体" w:hAnsi="宋体" w:cs="宋体"/>
          <w:b/>
          <w:color w:val="000000" w:themeColor="text1"/>
          <w:sz w:val="28"/>
          <w:szCs w:val="28"/>
          <w:lang w:val="zh-CN"/>
          <w14:textFill>
            <w14:solidFill>
              <w14:schemeClr w14:val="tx1"/>
            </w14:solidFill>
          </w14:textFill>
        </w:rPr>
        <w:t>、不可抗力</w:t>
      </w:r>
    </w:p>
    <w:p w14:paraId="47D34D2E">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zh-CN"/>
          <w14:textFill>
            <w14:solidFill>
              <w14:schemeClr w14:val="tx1"/>
            </w14:solidFill>
          </w14:textFill>
        </w:rPr>
        <w:t>不可抗力使合同的某些内容有变更必要的，双方应通过协商在</w:t>
      </w:r>
      <w:r>
        <w:rPr>
          <w:rFonts w:hint="eastAsia" w:ascii="宋体" w:hAnsi="宋体" w:cs="宋体"/>
          <w:b/>
          <w:bCs/>
          <w:color w:val="000000" w:themeColor="text1"/>
          <w:sz w:val="28"/>
          <w:szCs w:val="28"/>
          <w:u w:val="single"/>
          <w14:textFill>
            <w14:solidFill>
              <w14:schemeClr w14:val="tx1"/>
            </w14:solidFill>
          </w14:textFill>
        </w:rPr>
        <w:t>15</w:t>
      </w:r>
      <w:r>
        <w:rPr>
          <w:rFonts w:hint="eastAsia" w:ascii="宋体" w:hAnsi="宋体" w:cs="宋体"/>
          <w:color w:val="000000" w:themeColor="text1"/>
          <w:sz w:val="28"/>
          <w:szCs w:val="28"/>
          <w:lang w:val="zh-CN"/>
          <w14:textFill>
            <w14:solidFill>
              <w14:schemeClr w14:val="tx1"/>
            </w14:solidFill>
          </w14:textFill>
        </w:rPr>
        <w:t>天内达成进一步履行合同的协议，因不可抗力致使合同不能履行的，合同终止。</w:t>
      </w:r>
    </w:p>
    <w:p w14:paraId="1044B7EE">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zh-CN"/>
          <w14:textFill>
            <w14:solidFill>
              <w14:schemeClr w14:val="tx1"/>
            </w14:solidFill>
          </w14:textFill>
        </w:rPr>
        <w:t>除法律法规规定的不可抗力情形外，双方约定出现</w:t>
      </w:r>
      <w:r>
        <w:rPr>
          <w:rFonts w:hint="eastAsia" w:ascii="宋体" w:hAnsi="宋体" w:cs="宋体"/>
          <w:color w:val="000000" w:themeColor="text1"/>
          <w:sz w:val="28"/>
          <w:szCs w:val="28"/>
          <w:u w:val="single"/>
          <w:lang w:val="zh-CN"/>
          <w14:textFill>
            <w14:solidFill>
              <w14:schemeClr w14:val="tx1"/>
            </w14:solidFill>
          </w14:textFill>
        </w:rPr>
        <w:t>非人为</w:t>
      </w:r>
      <w:r>
        <w:rPr>
          <w:rFonts w:hint="eastAsia" w:ascii="宋体" w:hAnsi="宋体" w:cs="宋体"/>
          <w:color w:val="000000" w:themeColor="text1"/>
          <w:sz w:val="28"/>
          <w:szCs w:val="28"/>
          <w:lang w:val="zh-CN"/>
          <w14:textFill>
            <w14:solidFill>
              <w14:schemeClr w14:val="tx1"/>
            </w14:solidFill>
          </w14:textFill>
        </w:rPr>
        <w:t>情况亦视为不可抗力。</w:t>
      </w:r>
    </w:p>
    <w:p w14:paraId="3750CD40">
      <w:pPr>
        <w:autoSpaceDE w:val="0"/>
        <w:autoSpaceDN w:val="0"/>
        <w:spacing w:line="240" w:lineRule="auto"/>
        <w:ind w:firstLine="562" w:firstLineChars="200"/>
        <w:rPr>
          <w:rFonts w:hint="eastAsia" w:ascii="宋体" w:hAnsi="宋体" w:cs="宋体"/>
          <w:b/>
          <w:color w:val="000000" w:themeColor="text1"/>
          <w:sz w:val="28"/>
          <w:szCs w:val="28"/>
          <w:lang w:val="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九</w:t>
      </w:r>
      <w:r>
        <w:rPr>
          <w:rFonts w:hint="eastAsia" w:ascii="宋体" w:hAnsi="宋体" w:cs="宋体"/>
          <w:b/>
          <w:color w:val="000000" w:themeColor="text1"/>
          <w:sz w:val="28"/>
          <w:szCs w:val="28"/>
          <w:lang w:val="zh-CN"/>
          <w14:textFill>
            <w14:solidFill>
              <w14:schemeClr w14:val="tx1"/>
            </w14:solidFill>
          </w14:textFill>
        </w:rPr>
        <w:t>、合同争议解决</w:t>
      </w:r>
    </w:p>
    <w:p w14:paraId="31DED509">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zh-CN"/>
          <w14:textFill>
            <w14:solidFill>
              <w14:schemeClr w14:val="tx1"/>
            </w14:solidFill>
          </w14:textFill>
        </w:rPr>
        <w:t>因履行本合同引起的或与本合同有关的争议，甲乙双方应首先通过友好协商解决，如果协商不能解决，可向</w:t>
      </w:r>
      <w:r>
        <w:rPr>
          <w:rFonts w:hint="eastAsia" w:ascii="宋体" w:hAnsi="宋体" w:cs="宋体"/>
          <w:color w:val="000000" w:themeColor="text1"/>
          <w:sz w:val="28"/>
          <w:szCs w:val="28"/>
          <w:u w:val="single"/>
          <w:lang w:val="zh-CN"/>
          <w14:textFill>
            <w14:solidFill>
              <w14:schemeClr w14:val="tx1"/>
            </w14:solidFill>
          </w14:textFill>
        </w:rPr>
        <w:t>甲方</w:t>
      </w:r>
      <w:r>
        <w:rPr>
          <w:rFonts w:hint="eastAsia" w:ascii="宋体" w:hAnsi="宋体" w:cs="宋体"/>
          <w:color w:val="000000" w:themeColor="text1"/>
          <w:sz w:val="28"/>
          <w:szCs w:val="28"/>
          <w:lang w:val="zh-CN"/>
          <w14:textFill>
            <w14:solidFill>
              <w14:schemeClr w14:val="tx1"/>
            </w14:solidFill>
          </w14:textFill>
        </w:rPr>
        <w:t>所在地人民法院提起诉讼。</w:t>
      </w:r>
    </w:p>
    <w:p w14:paraId="4C9F8A5E">
      <w:pPr>
        <w:keepNext w:val="0"/>
        <w:keepLines w:val="0"/>
        <w:pageBreakBefore w:val="0"/>
        <w:widowControl w:val="0"/>
        <w:numPr>
          <w:ilvl w:val="255"/>
          <w:numId w:val="0"/>
        </w:numPr>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zh-CN"/>
          <w14:textFill>
            <w14:solidFill>
              <w14:schemeClr w14:val="tx1"/>
            </w14:solidFill>
          </w14:textFill>
        </w:rPr>
        <w:t>引发诉讼的，违约方</w:t>
      </w:r>
      <w:r>
        <w:rPr>
          <w:rFonts w:hint="eastAsia" w:ascii="宋体" w:hAnsi="宋体" w:eastAsia="宋体" w:cs="宋体"/>
          <w:sz w:val="28"/>
          <w:szCs w:val="28"/>
        </w:rPr>
        <w:t>还需向守约方承担为实现债权而产生的费用，包括但不限于诉讼费、律师费、执行费、鉴定费、差旅费等一切与诉讼有关的费用。</w:t>
      </w:r>
    </w:p>
    <w:p w14:paraId="1F8C18A9">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val="zh-CN"/>
          <w14:textFill>
            <w14:solidFill>
              <w14:schemeClr w14:val="tx1"/>
            </w14:solidFill>
          </w14:textFill>
        </w:rPr>
        <w:t>诉讼期间，本合同继续履行。</w:t>
      </w:r>
    </w:p>
    <w:p w14:paraId="5C9ABD12">
      <w:pPr>
        <w:autoSpaceDE w:val="0"/>
        <w:autoSpaceDN w:val="0"/>
        <w:spacing w:line="240" w:lineRule="auto"/>
        <w:ind w:firstLine="562" w:firstLineChars="200"/>
        <w:rPr>
          <w:rFonts w:hint="eastAsia" w:ascii="宋体" w:hAnsi="宋体" w:cs="宋体"/>
          <w:b/>
          <w:color w:val="000000" w:themeColor="text1"/>
          <w:sz w:val="28"/>
          <w:szCs w:val="28"/>
          <w:lang w:val="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十</w:t>
      </w:r>
      <w:r>
        <w:rPr>
          <w:rFonts w:hint="eastAsia" w:ascii="宋体" w:hAnsi="宋体" w:cs="宋体"/>
          <w:b/>
          <w:color w:val="000000" w:themeColor="text1"/>
          <w:sz w:val="28"/>
          <w:szCs w:val="28"/>
          <w:lang w:val="zh-CN"/>
          <w14:textFill>
            <w14:solidFill>
              <w14:schemeClr w14:val="tx1"/>
            </w14:solidFill>
          </w14:textFill>
        </w:rPr>
        <w:t>、合同生效及其它</w:t>
      </w:r>
    </w:p>
    <w:p w14:paraId="375445CA">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1.本合同一式</w:t>
      </w:r>
      <w:r>
        <w:rPr>
          <w:rFonts w:hint="eastAsia" w:ascii="宋体" w:hAnsi="宋体" w:cs="宋体"/>
          <w:color w:val="000000" w:themeColor="text1"/>
          <w:sz w:val="28"/>
          <w:szCs w:val="28"/>
          <w14:textFill>
            <w14:solidFill>
              <w14:schemeClr w14:val="tx1"/>
            </w14:solidFill>
          </w14:textFill>
        </w:rPr>
        <w:t>捌</w:t>
      </w:r>
      <w:r>
        <w:rPr>
          <w:rFonts w:hint="eastAsia" w:ascii="宋体" w:hAnsi="宋体" w:cs="宋体"/>
          <w:color w:val="000000" w:themeColor="text1"/>
          <w:sz w:val="28"/>
          <w:szCs w:val="28"/>
          <w:lang w:val="zh-CN"/>
          <w14:textFill>
            <w14:solidFill>
              <w14:schemeClr w14:val="tx1"/>
            </w14:solidFill>
          </w14:textFill>
        </w:rPr>
        <w:t>份，经双方签字，并加盖公章即生效。</w:t>
      </w:r>
    </w:p>
    <w:p w14:paraId="37061F97">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2.本合同未尽事</w:t>
      </w:r>
      <w:r>
        <w:rPr>
          <w:rFonts w:hint="eastAsia" w:ascii="宋体" w:hAnsi="宋体" w:eastAsia="宋体" w:cs="宋体"/>
          <w:color w:val="000000" w:themeColor="text1"/>
          <w:sz w:val="28"/>
          <w:szCs w:val="28"/>
          <w:lang w:val="zh-CN"/>
          <w14:textFill>
            <w14:solidFill>
              <w14:schemeClr w14:val="tx1"/>
            </w14:solidFill>
          </w14:textFill>
        </w:rPr>
        <w:t>宜，双方可协商后可另行签订补充协议，补充协议与本合同具有同等法律效力。</w:t>
      </w:r>
    </w:p>
    <w:p w14:paraId="4DC627B3">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3.本合同的组成包含《合同通用条款》，可自行在青海政府采购网下载《合同通用条款》。</w:t>
      </w:r>
    </w:p>
    <w:p w14:paraId="45EDE3D1">
      <w:pPr>
        <w:autoSpaceDE w:val="0"/>
        <w:autoSpaceDN w:val="0"/>
        <w:adjustRightInd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甲方（盖章）：                    乙方（盖章）：</w:t>
      </w:r>
    </w:p>
    <w:p w14:paraId="5249ACBB">
      <w:pPr>
        <w:autoSpaceDE w:val="0"/>
        <w:autoSpaceDN w:val="0"/>
        <w:adjustRightInd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法定代表人                        法定代表人</w:t>
      </w:r>
    </w:p>
    <w:p w14:paraId="6F7459AC">
      <w:pPr>
        <w:autoSpaceDE w:val="0"/>
        <w:autoSpaceDN w:val="0"/>
        <w:adjustRightInd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或委托代理人：                    或委托代理人：</w:t>
      </w:r>
    </w:p>
    <w:p w14:paraId="5DA11039">
      <w:pPr>
        <w:autoSpaceDE w:val="0"/>
        <w:autoSpaceDN w:val="0"/>
        <w:adjustRightInd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开户银行：</w:t>
      </w:r>
      <w:r>
        <w:rPr>
          <w:rFonts w:hint="eastAsia" w:ascii="宋体" w:hAnsi="宋体" w:cs="宋体"/>
          <w:b/>
          <w:bCs/>
          <w:color w:val="000000" w:themeColor="text1"/>
          <w:sz w:val="28"/>
          <w:szCs w:val="28"/>
          <w14:textFill>
            <w14:solidFill>
              <w14:schemeClr w14:val="tx1"/>
            </w14:solidFill>
          </w14:textFill>
        </w:rPr>
        <w:t xml:space="preserve">                  </w:t>
      </w:r>
      <w:r>
        <w:rPr>
          <w:rFonts w:hint="eastAsia" w:ascii="宋体" w:hAnsi="宋体" w:cs="宋体"/>
          <w:b/>
          <w:bCs/>
          <w:color w:val="000000" w:themeColor="text1"/>
          <w:sz w:val="28"/>
          <w:szCs w:val="28"/>
          <w:lang w:val="zh-CN"/>
          <w14:textFill>
            <w14:solidFill>
              <w14:schemeClr w14:val="tx1"/>
            </w14:solidFill>
          </w14:textFill>
        </w:rPr>
        <w:t xml:space="preserve">      开户银行：                                              </w:t>
      </w:r>
    </w:p>
    <w:p w14:paraId="06F8348D">
      <w:pPr>
        <w:autoSpaceDE w:val="0"/>
        <w:autoSpaceDN w:val="0"/>
        <w:adjustRightInd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账号：</w:t>
      </w:r>
      <w:r>
        <w:rPr>
          <w:rFonts w:hint="eastAsia" w:ascii="宋体" w:hAnsi="宋体" w:cs="宋体"/>
          <w:b/>
          <w:bCs/>
          <w:color w:val="000000" w:themeColor="text1"/>
          <w:sz w:val="28"/>
          <w:szCs w:val="28"/>
          <w14:textFill>
            <w14:solidFill>
              <w14:schemeClr w14:val="tx1"/>
            </w14:solidFill>
          </w14:textFill>
        </w:rPr>
        <w:t xml:space="preserve">                     </w:t>
      </w:r>
      <w:r>
        <w:rPr>
          <w:rFonts w:hint="eastAsia" w:ascii="宋体" w:hAnsi="宋体" w:cs="宋体"/>
          <w:b/>
          <w:bCs/>
          <w:color w:val="000000" w:themeColor="text1"/>
          <w:sz w:val="28"/>
          <w:szCs w:val="28"/>
          <w:lang w:val="zh-CN"/>
          <w14:textFill>
            <w14:solidFill>
              <w14:schemeClr w14:val="tx1"/>
            </w14:solidFill>
          </w14:textFill>
        </w:rPr>
        <w:t xml:space="preserve">       账号：</w:t>
      </w:r>
    </w:p>
    <w:p w14:paraId="7B04B087">
      <w:pPr>
        <w:autoSpaceDE w:val="0"/>
        <w:autoSpaceDN w:val="0"/>
        <w:adjustRightInd w:val="0"/>
        <w:spacing w:line="240" w:lineRule="auto"/>
        <w:ind w:left="5622" w:hanging="5622" w:hangingChars="2000"/>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 xml:space="preserve">地址： </w:t>
      </w:r>
      <w:r>
        <w:rPr>
          <w:rFonts w:hint="eastAsia" w:ascii="宋体" w:hAnsi="宋体" w:cs="宋体"/>
          <w:b/>
          <w:bCs/>
          <w:color w:val="000000" w:themeColor="text1"/>
          <w:sz w:val="28"/>
          <w:szCs w:val="28"/>
          <w14:textFill>
            <w14:solidFill>
              <w14:schemeClr w14:val="tx1"/>
            </w14:solidFill>
          </w14:textFill>
        </w:rPr>
        <w:t xml:space="preserve">                        </w:t>
      </w:r>
      <w:r>
        <w:rPr>
          <w:rFonts w:hint="eastAsia" w:ascii="宋体" w:hAnsi="宋体" w:cs="宋体"/>
          <w:b/>
          <w:bCs/>
          <w:color w:val="000000" w:themeColor="text1"/>
          <w:sz w:val="28"/>
          <w:szCs w:val="28"/>
          <w:lang w:val="zh-CN"/>
          <w14:textFill>
            <w14:solidFill>
              <w14:schemeClr w14:val="tx1"/>
            </w14:solidFill>
          </w14:textFill>
        </w:rPr>
        <w:t xml:space="preserve">  </w:t>
      </w:r>
      <w:r>
        <w:rPr>
          <w:rFonts w:hint="eastAsia" w:ascii="宋体" w:hAnsi="宋体" w:cs="宋体"/>
          <w:b/>
          <w:bCs/>
          <w:color w:val="000000" w:themeColor="text1"/>
          <w:sz w:val="28"/>
          <w:szCs w:val="28"/>
          <w14:textFill>
            <w14:solidFill>
              <w14:schemeClr w14:val="tx1"/>
            </w14:solidFill>
          </w14:textFill>
        </w:rPr>
        <w:t xml:space="preserve"> </w:t>
      </w:r>
      <w:r>
        <w:rPr>
          <w:rFonts w:hint="eastAsia" w:ascii="宋体" w:hAnsi="宋体" w:cs="宋体"/>
          <w:b/>
          <w:bCs/>
          <w:color w:val="000000" w:themeColor="text1"/>
          <w:sz w:val="28"/>
          <w:szCs w:val="28"/>
          <w:lang w:val="zh-CN"/>
          <w14:textFill>
            <w14:solidFill>
              <w14:schemeClr w14:val="tx1"/>
            </w14:solidFill>
          </w14:textFill>
        </w:rPr>
        <w:t>地址：</w:t>
      </w:r>
    </w:p>
    <w:p w14:paraId="7DF52ACB">
      <w:pPr>
        <w:autoSpaceDE w:val="0"/>
        <w:autoSpaceDN w:val="0"/>
        <w:adjustRightInd w:val="0"/>
        <w:spacing w:line="240" w:lineRule="auto"/>
        <w:ind w:firstLine="1968" w:firstLineChars="700"/>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 xml:space="preserve">                    联系电话：</w:t>
      </w:r>
    </w:p>
    <w:p w14:paraId="259E68F1">
      <w:pPr>
        <w:autoSpaceDE w:val="0"/>
        <w:autoSpaceDN w:val="0"/>
        <w:adjustRightInd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 xml:space="preserve"> 签约时间：   年   月   日</w:t>
      </w:r>
    </w:p>
    <w:p w14:paraId="492CB460">
      <w:pPr>
        <w:autoSpaceDE w:val="0"/>
        <w:autoSpaceDN w:val="0"/>
        <w:adjustRightInd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采购代理机构：</w:t>
      </w:r>
    </w:p>
    <w:p w14:paraId="5310A403">
      <w:pPr>
        <w:autoSpaceDE w:val="0"/>
        <w:autoSpaceDN w:val="0"/>
        <w:adjustRightInd w:val="0"/>
        <w:spacing w:line="240" w:lineRule="auto"/>
        <w:rPr>
          <w:rFonts w:hint="eastAsia"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负责人或经办人：</w:t>
      </w:r>
    </w:p>
    <w:p w14:paraId="4070D876">
      <w:pPr>
        <w:spacing w:line="240" w:lineRule="auto"/>
        <w:jc w:val="both"/>
        <w:rPr>
          <w:rFonts w:hint="eastAsia" w:ascii="宋体" w:hAnsi="宋体" w:eastAsia="宋体" w:cs="宋体"/>
          <w:b/>
          <w:bCs/>
          <w:sz w:val="32"/>
          <w:szCs w:val="32"/>
        </w:rPr>
      </w:pPr>
      <w:r>
        <w:rPr>
          <w:rFonts w:hint="eastAsia" w:ascii="宋体" w:hAnsi="宋体" w:cs="宋体"/>
          <w:b/>
          <w:bCs/>
          <w:color w:val="000000" w:themeColor="text1"/>
          <w:sz w:val="28"/>
          <w:szCs w:val="28"/>
          <w:lang w:val="zh-CN"/>
          <w14:textFill>
            <w14:solidFill>
              <w14:schemeClr w14:val="tx1"/>
            </w14:solidFill>
          </w14:textFill>
        </w:rPr>
        <w:t>合同备案时间：    年   月   日</w:t>
      </w:r>
    </w:p>
    <w:p w14:paraId="09ABD92A">
      <w:pPr>
        <w:autoSpaceDE w:val="0"/>
        <w:autoSpaceDN w:val="0"/>
        <w:adjustRightInd w:val="0"/>
        <w:spacing w:line="240" w:lineRule="auto"/>
        <w:jc w:val="center"/>
        <w:rPr>
          <w:rFonts w:hint="eastAsia" w:ascii="宋体" w:hAnsi="宋体" w:cs="宋体"/>
          <w:b/>
          <w:bCs/>
          <w:color w:val="000000" w:themeColor="text1"/>
          <w:sz w:val="32"/>
          <w:szCs w:val="32"/>
          <w:lang w:val="zh-CN"/>
          <w14:textFill>
            <w14:solidFill>
              <w14:schemeClr w14:val="tx1"/>
            </w14:solidFill>
          </w14:textFill>
        </w:rPr>
        <w:sectPr>
          <w:pgSz w:w="11911" w:h="16838"/>
          <w:pgMar w:top="822" w:right="1351" w:bottom="782" w:left="1100" w:header="720" w:footer="720" w:gutter="0"/>
          <w:cols w:space="0" w:num="1"/>
          <w:docGrid w:type="lines" w:linePitch="332" w:charSpace="0"/>
        </w:sectPr>
      </w:pPr>
    </w:p>
    <w:p w14:paraId="71350E2C">
      <w:pPr>
        <w:spacing w:line="240" w:lineRule="auto"/>
        <w:jc w:val="center"/>
        <w:rPr>
          <w:rFonts w:hint="eastAsia" w:ascii="宋体" w:hAnsi="宋体" w:eastAsia="宋体" w:cs="宋体"/>
          <w:b/>
          <w:bCs/>
          <w:sz w:val="32"/>
          <w:szCs w:val="32"/>
        </w:rPr>
      </w:pPr>
      <w:r>
        <w:rPr>
          <w:rFonts w:hint="eastAsia" w:ascii="宋体" w:hAnsi="宋体" w:eastAsia="宋体" w:cs="宋体"/>
          <w:b/>
          <w:bCs/>
          <w:kern w:val="2"/>
          <w:sz w:val="32"/>
          <w:szCs w:val="32"/>
          <w:lang w:val="en-US" w:eastAsia="zh-CN" w:bidi="ar-SA"/>
        </w:rPr>
        <w:t>第五章</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服务要求</w:t>
      </w:r>
    </w:p>
    <w:p w14:paraId="1B6DAB1E">
      <w:pPr>
        <w:spacing w:line="240" w:lineRule="auto"/>
        <w:jc w:val="center"/>
        <w:outlineLvl w:val="0"/>
        <w:rPr>
          <w:rFonts w:hint="eastAsia" w:ascii="宋体" w:hAnsi="宋体" w:eastAsia="宋体" w:cs="宋体"/>
          <w:b/>
          <w:bCs/>
          <w:sz w:val="32"/>
          <w:szCs w:val="32"/>
        </w:rPr>
      </w:pPr>
      <w:bookmarkStart w:id="79" w:name="_Toc14456"/>
      <w:bookmarkStart w:id="80" w:name="_Toc21693"/>
      <w:r>
        <w:rPr>
          <w:rFonts w:hint="eastAsia" w:ascii="宋体" w:hAnsi="宋体" w:eastAsia="宋体" w:cs="宋体"/>
          <w:b/>
          <w:bCs/>
          <w:sz w:val="32"/>
          <w:szCs w:val="32"/>
        </w:rPr>
        <w:t>一、采购</w:t>
      </w:r>
      <w:r>
        <w:rPr>
          <w:rFonts w:ascii="宋体" w:hAnsi="宋体" w:eastAsia="宋体" w:cs="宋体"/>
          <w:b/>
          <w:bCs/>
          <w:sz w:val="32"/>
          <w:szCs w:val="32"/>
        </w:rPr>
        <w:t>需求编制说明</w:t>
      </w:r>
      <w:bookmarkEnd w:id="79"/>
    </w:p>
    <w:bookmarkEnd w:id="80"/>
    <w:p w14:paraId="594A5E8F">
      <w:pPr>
        <w:spacing w:before="30" w:line="240" w:lineRule="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（一）项目要求</w:t>
      </w:r>
    </w:p>
    <w:p w14:paraId="151A8ACA">
      <w:pPr>
        <w:spacing w:line="240" w:lineRule="auto"/>
        <w:outlineLvl w:val="1"/>
        <w:rPr>
          <w:rFonts w:hint="eastAsia" w:ascii="宋体" w:hAnsi="宋体" w:eastAsia="宋体" w:cs="宋体"/>
          <w:b/>
          <w:bCs/>
          <w:sz w:val="28"/>
          <w:szCs w:val="28"/>
        </w:rPr>
      </w:pPr>
      <w:bookmarkStart w:id="81" w:name="_Toc19644"/>
      <w:bookmarkStart w:id="82" w:name="_Toc7939"/>
      <w:r>
        <w:rPr>
          <w:rFonts w:hint="eastAsia" w:ascii="宋体" w:hAnsi="宋体" w:eastAsia="宋体" w:cs="宋体"/>
          <w:b/>
          <w:bCs/>
          <w:sz w:val="28"/>
          <w:szCs w:val="28"/>
        </w:rPr>
        <w:t>1、说明</w:t>
      </w:r>
      <w:bookmarkEnd w:id="81"/>
      <w:bookmarkEnd w:id="82"/>
    </w:p>
    <w:p w14:paraId="364B1E02">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1.1供应商对询比文件中所有内容必须作为一个整体进行投标，不能拆分或少报，否则投标无效。</w:t>
      </w:r>
    </w:p>
    <w:p w14:paraId="7ACAF629">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1.2投标报价为总价。</w:t>
      </w:r>
    </w:p>
    <w:p w14:paraId="57526F04">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1.3服务期、地点：按规定的时间、地点履行。</w:t>
      </w:r>
    </w:p>
    <w:p w14:paraId="1079CA7E">
      <w:pPr>
        <w:snapToGrid w:val="0"/>
        <w:spacing w:line="240" w:lineRule="auto"/>
        <w:jc w:val="left"/>
        <w:outlineLvl w:val="1"/>
        <w:rPr>
          <w:rFonts w:hint="eastAsia" w:ascii="宋体" w:hAnsi="宋体" w:eastAsia="宋体" w:cs="宋体"/>
          <w:b/>
          <w:bCs/>
          <w:sz w:val="28"/>
          <w:szCs w:val="28"/>
        </w:rPr>
      </w:pPr>
      <w:bookmarkStart w:id="83" w:name="_Toc28158"/>
      <w:bookmarkStart w:id="84" w:name="_Toc4878"/>
      <w:r>
        <w:rPr>
          <w:rFonts w:hint="eastAsia" w:ascii="宋体" w:hAnsi="宋体" w:eastAsia="宋体" w:cs="宋体"/>
          <w:b/>
          <w:bCs/>
          <w:sz w:val="28"/>
          <w:szCs w:val="28"/>
        </w:rPr>
        <w:t>2、商务要求</w:t>
      </w:r>
      <w:bookmarkEnd w:id="83"/>
      <w:bookmarkEnd w:id="84"/>
    </w:p>
    <w:p w14:paraId="6827383E">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2.1服务期：</w:t>
      </w:r>
      <w:r>
        <w:rPr>
          <w:rFonts w:hint="eastAsia" w:ascii="宋体" w:hAnsi="宋体" w:eastAsia="宋体" w:cs="宋体"/>
          <w:color w:val="auto"/>
          <w:sz w:val="28"/>
          <w:szCs w:val="28"/>
          <w:lang w:val="en-US" w:eastAsia="zh-CN"/>
        </w:rPr>
        <w:t>30天</w:t>
      </w:r>
    </w:p>
    <w:p w14:paraId="2203332D">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2.2服务地点：</w:t>
      </w:r>
      <w:r>
        <w:rPr>
          <w:rFonts w:hint="eastAsia" w:ascii="宋体" w:hAnsi="宋体" w:eastAsia="宋体" w:cs="宋体"/>
          <w:sz w:val="28"/>
          <w:szCs w:val="28"/>
          <w:lang w:eastAsia="zh-CN"/>
        </w:rPr>
        <w:t>青海民族大学</w:t>
      </w:r>
      <w:r>
        <w:rPr>
          <w:rFonts w:hint="eastAsia" w:ascii="宋体" w:hAnsi="宋体" w:eastAsia="宋体" w:cs="宋体"/>
          <w:sz w:val="28"/>
          <w:szCs w:val="28"/>
        </w:rPr>
        <w:t>指定地点</w:t>
      </w:r>
    </w:p>
    <w:p w14:paraId="5113C248">
      <w:pPr>
        <w:spacing w:line="240" w:lineRule="auto"/>
        <w:ind w:firstLine="280" w:firstLineChars="100"/>
        <w:jc w:val="both"/>
        <w:rPr>
          <w:rFonts w:hint="eastAsia" w:ascii="宋体" w:hAnsi="宋体" w:eastAsia="宋体" w:cs="宋体"/>
          <w:sz w:val="28"/>
          <w:szCs w:val="28"/>
        </w:rPr>
      </w:pPr>
      <w:r>
        <w:rPr>
          <w:rFonts w:hint="eastAsia" w:ascii="宋体" w:hAnsi="宋体" w:eastAsia="宋体" w:cs="宋体"/>
          <w:sz w:val="28"/>
          <w:szCs w:val="28"/>
        </w:rPr>
        <w:t>2.3服务质量标准：现行国家相关标准执行，最终提交房屋结构安全性鉴定报告（含抗震鉴定）。</w:t>
      </w:r>
    </w:p>
    <w:p w14:paraId="34103F46">
      <w:pPr>
        <w:spacing w:line="240" w:lineRule="auto"/>
        <w:ind w:firstLine="280" w:firstLineChars="100"/>
        <w:jc w:val="both"/>
        <w:rPr>
          <w:rFonts w:hint="eastAsia" w:ascii="宋体" w:hAnsi="宋体" w:eastAsia="宋体" w:cs="宋体"/>
          <w:sz w:val="28"/>
          <w:szCs w:val="28"/>
        </w:rPr>
      </w:pPr>
      <w:r>
        <w:rPr>
          <w:rFonts w:hint="eastAsia" w:ascii="宋体" w:hAnsi="宋体" w:eastAsia="宋体" w:cs="宋体"/>
          <w:color w:val="auto"/>
          <w:sz w:val="28"/>
          <w:szCs w:val="28"/>
        </w:rPr>
        <w:t>2.4付款方式：按合同约定执行。</w:t>
      </w:r>
      <w:r>
        <w:rPr>
          <w:rFonts w:hint="eastAsia" w:ascii="宋体" w:hAnsi="宋体" w:eastAsia="宋体" w:cs="宋体"/>
          <w:sz w:val="28"/>
          <w:szCs w:val="28"/>
        </w:rPr>
        <w:br w:type="page"/>
      </w:r>
    </w:p>
    <w:p w14:paraId="13AFABC8">
      <w:pPr>
        <w:numPr>
          <w:ilvl w:val="0"/>
          <w:numId w:val="3"/>
        </w:numPr>
        <w:spacing w:line="240" w:lineRule="auto"/>
        <w:jc w:val="center"/>
        <w:outlineLvl w:val="0"/>
        <w:rPr>
          <w:rFonts w:hint="default" w:ascii="宋体" w:hAnsi="宋体" w:eastAsia="宋体" w:cs="宋体"/>
          <w:b/>
          <w:bCs/>
          <w:sz w:val="32"/>
          <w:szCs w:val="32"/>
          <w:lang w:val="en-US"/>
        </w:rPr>
      </w:pPr>
      <w:bookmarkStart w:id="85" w:name="_Toc19016"/>
      <w:bookmarkStart w:id="86" w:name="_Toc16601"/>
      <w:r>
        <w:rPr>
          <w:rFonts w:hint="eastAsia" w:ascii="宋体" w:hAnsi="宋体" w:eastAsia="宋体" w:cs="宋体"/>
          <w:b/>
          <w:bCs/>
          <w:sz w:val="32"/>
          <w:szCs w:val="32"/>
          <w:lang w:val="zh-CN"/>
        </w:rPr>
        <w:t>项目概况及</w:t>
      </w:r>
      <w:bookmarkEnd w:id="85"/>
      <w:r>
        <w:rPr>
          <w:rFonts w:hint="eastAsia" w:ascii="宋体" w:hAnsi="宋体" w:eastAsia="宋体" w:cs="宋体"/>
          <w:b/>
          <w:bCs/>
          <w:sz w:val="32"/>
          <w:szCs w:val="32"/>
        </w:rPr>
        <w:t>服务</w:t>
      </w:r>
      <w:bookmarkStart w:id="87" w:name="_Toc4804"/>
      <w:bookmarkStart w:id="88" w:name="_Toc25762"/>
      <w:r>
        <w:rPr>
          <w:rFonts w:hint="eastAsia" w:ascii="宋体" w:hAnsi="宋体" w:eastAsia="宋体" w:cs="宋体"/>
          <w:b/>
          <w:bCs/>
          <w:sz w:val="32"/>
          <w:szCs w:val="32"/>
          <w:lang w:val="en-US" w:eastAsia="zh-CN"/>
        </w:rPr>
        <w:t>要求</w:t>
      </w:r>
      <w:bookmarkEnd w:id="86"/>
    </w:p>
    <w:p w14:paraId="32FC9FA0">
      <w:pPr>
        <w:spacing w:before="30" w:line="24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（二）服务要求：</w:t>
      </w:r>
    </w:p>
    <w:p w14:paraId="5E02D86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建筑面积：9392㎡</w:t>
      </w:r>
    </w:p>
    <w:p w14:paraId="3E16E36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检测范围：包括但不限于：建筑物外观缺陷调查、混凝土构件尺寸规格、混凝土构件抗压强度、混凝土中钢筋配置情况、房屋顶点侧向位移检测等。以及钢网架屋面的专项检测，外观损伤、构件尺寸规格、构件材料性能、连接质量及变形检测。现场对梁柱、基础、构配件取样检测后，须按原材质、原貌规范修复，恢复构件原有外观及结构原状，相关费用由检测单位自行承担。最终提交房屋结构安全性鉴定报告（含抗震鉴定）。</w:t>
      </w:r>
      <w:bookmarkEnd w:id="87"/>
      <w:bookmarkEnd w:id="88"/>
    </w:p>
    <w:p w14:paraId="0F1F5B10">
      <w:pPr>
        <w:pStyle w:val="4"/>
        <w:spacing w:line="240" w:lineRule="auto"/>
        <w:ind w:firstLine="0" w:firstLineChars="0"/>
        <w:rPr>
          <w:rFonts w:hint="eastAsia" w:ascii="宋体" w:hAnsi="宋体" w:eastAsia="宋体" w:cs="宋体"/>
          <w:sz w:val="28"/>
          <w:szCs w:val="28"/>
        </w:rPr>
      </w:pPr>
    </w:p>
    <w:p w14:paraId="40F52A76">
      <w:pPr>
        <w:spacing w:line="240" w:lineRule="auto"/>
      </w:pPr>
    </w:p>
    <w:sectPr>
      <w:headerReference r:id="rId5" w:type="default"/>
      <w:pgSz w:w="11911" w:h="16838"/>
      <w:pgMar w:top="822" w:right="1351" w:bottom="782" w:left="1100" w:header="720" w:footer="720"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NeueLT Std L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E335">
    <w:pPr>
      <w:pStyle w:val="14"/>
    </w:pPr>
    <w:bookmarkStart w:id="89" w:name="_GoBack"/>
    <w:bookmarkEnd w:id="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0194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40194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0245D">
    <w:pPr>
      <w:pStyle w:val="15"/>
      <w:rPr>
        <w:rFonts w:hint="eastAsia" w:eastAsiaTheme="minorEastAsia"/>
        <w:u w:val="single"/>
        <w:lang w:eastAsia="zh-CN"/>
      </w:rPr>
    </w:pPr>
    <w:r>
      <w:rPr>
        <w:rFonts w:hint="eastAsia"/>
        <w:u w:val="single"/>
      </w:rPr>
      <w:drawing>
        <wp:inline distT="0" distB="0" distL="114300" distR="114300">
          <wp:extent cx="1045845" cy="589915"/>
          <wp:effectExtent l="0" t="0" r="5715" b="4445"/>
          <wp:docPr id="1829020256"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20256" name="图片 1" descr="图片1"/>
                  <pic:cNvPicPr>
                    <a:picLocks noChangeAspect="1"/>
                  </pic:cNvPicPr>
                </pic:nvPicPr>
                <pic:blipFill>
                  <a:blip r:embed="rId1"/>
                  <a:stretch>
                    <a:fillRect/>
                  </a:stretch>
                </pic:blipFill>
                <pic:spPr>
                  <a:xfrm>
                    <a:off x="0" y="0"/>
                    <a:ext cx="1045845" cy="589915"/>
                  </a:xfrm>
                  <a:prstGeom prst="rect">
                    <a:avLst/>
                  </a:prstGeom>
                  <a:noFill/>
                  <a:ln>
                    <a:noFill/>
                  </a:ln>
                </pic:spPr>
              </pic:pic>
            </a:graphicData>
          </a:graphic>
        </wp:inline>
      </w:drawing>
    </w:r>
    <w:r>
      <w:rPr>
        <w:rFonts w:hint="eastAsia"/>
        <w:u w:val="single"/>
      </w:rPr>
      <w:t xml:space="preserve">                                               </w:t>
    </w:r>
    <w:r>
      <w:rPr>
        <w:rFonts w:hint="eastAsia" w:ascii="宋体" w:hAnsi="宋体" w:eastAsia="宋体" w:cs="宋体"/>
        <w:b/>
        <w:bCs/>
        <w:sz w:val="24"/>
        <w:u w:val="single"/>
        <w:lang w:eastAsia="zh-CN"/>
      </w:rPr>
      <w:t>青海骁驰询比（服务）2026-125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A688">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42"/>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065E2D4B"/>
    <w:multiLevelType w:val="singleLevel"/>
    <w:tmpl w:val="065E2D4B"/>
    <w:lvl w:ilvl="0" w:tentative="0">
      <w:start w:val="2"/>
      <w:numFmt w:val="chineseCounting"/>
      <w:suff w:val="nothing"/>
      <w:lvlText w:val="%1、"/>
      <w:lvlJc w:val="left"/>
      <w:rPr>
        <w:rFonts w:hint="eastAsia"/>
      </w:rPr>
    </w:lvl>
  </w:abstractNum>
  <w:abstractNum w:abstractNumId="2">
    <w:nsid w:val="748D16CD"/>
    <w:multiLevelType w:val="multilevel"/>
    <w:tmpl w:val="748D16CD"/>
    <w:lvl w:ilvl="0" w:tentative="0">
      <w:start w:val="1"/>
      <w:numFmt w:val="decimal"/>
      <w:pStyle w:val="43"/>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mZmYzIxYjQyMGE4MWZmMDQ0ZWQ2OTE5YTIwNjcifQ=="/>
  </w:docVars>
  <w:rsids>
    <w:rsidRoot w:val="79971536"/>
    <w:rsid w:val="002630BB"/>
    <w:rsid w:val="00675481"/>
    <w:rsid w:val="007004E5"/>
    <w:rsid w:val="00A326E5"/>
    <w:rsid w:val="00AB0D17"/>
    <w:rsid w:val="00B0507A"/>
    <w:rsid w:val="00C52D9F"/>
    <w:rsid w:val="00C603FA"/>
    <w:rsid w:val="00CC30A2"/>
    <w:rsid w:val="00CF4ADF"/>
    <w:rsid w:val="00E041C7"/>
    <w:rsid w:val="00E6284A"/>
    <w:rsid w:val="00F50CDF"/>
    <w:rsid w:val="00F96645"/>
    <w:rsid w:val="00FA3FF5"/>
    <w:rsid w:val="00FE7B94"/>
    <w:rsid w:val="01423F24"/>
    <w:rsid w:val="01457570"/>
    <w:rsid w:val="016B2C01"/>
    <w:rsid w:val="01830099"/>
    <w:rsid w:val="01D152A8"/>
    <w:rsid w:val="01F64D0F"/>
    <w:rsid w:val="01FB40D3"/>
    <w:rsid w:val="023A2E4D"/>
    <w:rsid w:val="024B6E08"/>
    <w:rsid w:val="025F0B06"/>
    <w:rsid w:val="029F53A6"/>
    <w:rsid w:val="02BC4EBA"/>
    <w:rsid w:val="02F53218"/>
    <w:rsid w:val="031822AB"/>
    <w:rsid w:val="034251F7"/>
    <w:rsid w:val="034B2E38"/>
    <w:rsid w:val="0360526C"/>
    <w:rsid w:val="03624329"/>
    <w:rsid w:val="03CA6453"/>
    <w:rsid w:val="03F359AA"/>
    <w:rsid w:val="043164D2"/>
    <w:rsid w:val="04806B11"/>
    <w:rsid w:val="04C24342"/>
    <w:rsid w:val="04D5341E"/>
    <w:rsid w:val="04E2157A"/>
    <w:rsid w:val="04E23328"/>
    <w:rsid w:val="04E452F2"/>
    <w:rsid w:val="052027CE"/>
    <w:rsid w:val="053B22BC"/>
    <w:rsid w:val="05540893"/>
    <w:rsid w:val="056F71D3"/>
    <w:rsid w:val="05BE5B43"/>
    <w:rsid w:val="06132FF6"/>
    <w:rsid w:val="061D0ABC"/>
    <w:rsid w:val="06222576"/>
    <w:rsid w:val="06345410"/>
    <w:rsid w:val="06354BA9"/>
    <w:rsid w:val="06462654"/>
    <w:rsid w:val="06AE3E0A"/>
    <w:rsid w:val="06FF6413"/>
    <w:rsid w:val="070C4371"/>
    <w:rsid w:val="07632E46"/>
    <w:rsid w:val="0797664C"/>
    <w:rsid w:val="07C81BD2"/>
    <w:rsid w:val="07C8475F"/>
    <w:rsid w:val="07EC2E3C"/>
    <w:rsid w:val="080C703A"/>
    <w:rsid w:val="081E6D6D"/>
    <w:rsid w:val="08273E74"/>
    <w:rsid w:val="084A1910"/>
    <w:rsid w:val="08760957"/>
    <w:rsid w:val="087D1CE6"/>
    <w:rsid w:val="08850B9A"/>
    <w:rsid w:val="08AC7F05"/>
    <w:rsid w:val="08E27D9B"/>
    <w:rsid w:val="09420839"/>
    <w:rsid w:val="096A79BB"/>
    <w:rsid w:val="097053A7"/>
    <w:rsid w:val="09E21CD2"/>
    <w:rsid w:val="09F75AC8"/>
    <w:rsid w:val="0A1732CB"/>
    <w:rsid w:val="0A2166A1"/>
    <w:rsid w:val="0A595E3B"/>
    <w:rsid w:val="0A823F39"/>
    <w:rsid w:val="0AB1211B"/>
    <w:rsid w:val="0AB87005"/>
    <w:rsid w:val="0AC260D6"/>
    <w:rsid w:val="0AE21ADE"/>
    <w:rsid w:val="0AE4604C"/>
    <w:rsid w:val="0B892750"/>
    <w:rsid w:val="0BB579E9"/>
    <w:rsid w:val="0BCB0FBA"/>
    <w:rsid w:val="0BD75BB1"/>
    <w:rsid w:val="0C152235"/>
    <w:rsid w:val="0C1666D9"/>
    <w:rsid w:val="0C3E373D"/>
    <w:rsid w:val="0C5C1C12"/>
    <w:rsid w:val="0C656D19"/>
    <w:rsid w:val="0CAE6912"/>
    <w:rsid w:val="0CE916F8"/>
    <w:rsid w:val="0D1B387B"/>
    <w:rsid w:val="0D3F57BC"/>
    <w:rsid w:val="0D510036"/>
    <w:rsid w:val="0D533015"/>
    <w:rsid w:val="0D7A4A46"/>
    <w:rsid w:val="0D9D32A8"/>
    <w:rsid w:val="0DC14423"/>
    <w:rsid w:val="0DC36FAB"/>
    <w:rsid w:val="0E032C8D"/>
    <w:rsid w:val="0E5C239D"/>
    <w:rsid w:val="0E6059EA"/>
    <w:rsid w:val="0E726137"/>
    <w:rsid w:val="0E8D1CD1"/>
    <w:rsid w:val="0E9B1118"/>
    <w:rsid w:val="0EEF4FBF"/>
    <w:rsid w:val="0F1D4014"/>
    <w:rsid w:val="0F606DE5"/>
    <w:rsid w:val="0F8A27A8"/>
    <w:rsid w:val="0F953DB9"/>
    <w:rsid w:val="0F9D042F"/>
    <w:rsid w:val="0FA0356D"/>
    <w:rsid w:val="0FBD7626"/>
    <w:rsid w:val="0FFD77EB"/>
    <w:rsid w:val="1019229C"/>
    <w:rsid w:val="101A2510"/>
    <w:rsid w:val="105C48D7"/>
    <w:rsid w:val="107E65FB"/>
    <w:rsid w:val="10A5002C"/>
    <w:rsid w:val="10A65B52"/>
    <w:rsid w:val="10AD3F3A"/>
    <w:rsid w:val="10B4026F"/>
    <w:rsid w:val="10B4201D"/>
    <w:rsid w:val="10D4446D"/>
    <w:rsid w:val="11096D7F"/>
    <w:rsid w:val="1111746F"/>
    <w:rsid w:val="11276C93"/>
    <w:rsid w:val="1191235E"/>
    <w:rsid w:val="119A7465"/>
    <w:rsid w:val="11A007F3"/>
    <w:rsid w:val="11E21C25"/>
    <w:rsid w:val="1202500A"/>
    <w:rsid w:val="1230601B"/>
    <w:rsid w:val="125A4E46"/>
    <w:rsid w:val="125C296C"/>
    <w:rsid w:val="12C23035"/>
    <w:rsid w:val="12FC27FD"/>
    <w:rsid w:val="12FD414F"/>
    <w:rsid w:val="1309397F"/>
    <w:rsid w:val="13143CA2"/>
    <w:rsid w:val="13897791"/>
    <w:rsid w:val="13910057"/>
    <w:rsid w:val="13B801BC"/>
    <w:rsid w:val="13BD2305"/>
    <w:rsid w:val="14074B59"/>
    <w:rsid w:val="148F527B"/>
    <w:rsid w:val="148F7029"/>
    <w:rsid w:val="14B922F8"/>
    <w:rsid w:val="14C2457D"/>
    <w:rsid w:val="14D40EDF"/>
    <w:rsid w:val="150B2427"/>
    <w:rsid w:val="151B08BC"/>
    <w:rsid w:val="154D3F83"/>
    <w:rsid w:val="155618F4"/>
    <w:rsid w:val="155838BF"/>
    <w:rsid w:val="156A53A0"/>
    <w:rsid w:val="15750E76"/>
    <w:rsid w:val="159643E7"/>
    <w:rsid w:val="15AC09C6"/>
    <w:rsid w:val="15B64A89"/>
    <w:rsid w:val="15D54F0F"/>
    <w:rsid w:val="15E464B6"/>
    <w:rsid w:val="1642631D"/>
    <w:rsid w:val="16772950"/>
    <w:rsid w:val="168B1A72"/>
    <w:rsid w:val="16FA2753"/>
    <w:rsid w:val="170B2BB3"/>
    <w:rsid w:val="17175D06"/>
    <w:rsid w:val="17306175"/>
    <w:rsid w:val="179E7583"/>
    <w:rsid w:val="17B60D70"/>
    <w:rsid w:val="17CA481C"/>
    <w:rsid w:val="182C1F7C"/>
    <w:rsid w:val="182F52A0"/>
    <w:rsid w:val="18397E11"/>
    <w:rsid w:val="185A794E"/>
    <w:rsid w:val="186B1EE1"/>
    <w:rsid w:val="187129EF"/>
    <w:rsid w:val="1881312C"/>
    <w:rsid w:val="189F7A56"/>
    <w:rsid w:val="18E45469"/>
    <w:rsid w:val="18FA2EDF"/>
    <w:rsid w:val="18FE477D"/>
    <w:rsid w:val="190A1374"/>
    <w:rsid w:val="19324427"/>
    <w:rsid w:val="196565AA"/>
    <w:rsid w:val="197B5DCD"/>
    <w:rsid w:val="19B7492C"/>
    <w:rsid w:val="19C00014"/>
    <w:rsid w:val="19CA59E6"/>
    <w:rsid w:val="19D368EA"/>
    <w:rsid w:val="19FE07AD"/>
    <w:rsid w:val="1A0C4C78"/>
    <w:rsid w:val="1A3A3401"/>
    <w:rsid w:val="1A4F44A7"/>
    <w:rsid w:val="1A6C5E32"/>
    <w:rsid w:val="1A8E1B30"/>
    <w:rsid w:val="1A954C6D"/>
    <w:rsid w:val="1AAE7A3E"/>
    <w:rsid w:val="1B395F40"/>
    <w:rsid w:val="1B776A68"/>
    <w:rsid w:val="1B7900EB"/>
    <w:rsid w:val="1B7C7BDB"/>
    <w:rsid w:val="1BA5152E"/>
    <w:rsid w:val="1BBE01F3"/>
    <w:rsid w:val="1BC872C4"/>
    <w:rsid w:val="1BEC5102"/>
    <w:rsid w:val="1BF9747E"/>
    <w:rsid w:val="1C16002F"/>
    <w:rsid w:val="1C3B1844"/>
    <w:rsid w:val="1CAD0994"/>
    <w:rsid w:val="1CB6711D"/>
    <w:rsid w:val="1CBA4E5F"/>
    <w:rsid w:val="1D1D719C"/>
    <w:rsid w:val="1D436C02"/>
    <w:rsid w:val="1D556936"/>
    <w:rsid w:val="1D5A3F4C"/>
    <w:rsid w:val="1DAA6C81"/>
    <w:rsid w:val="1DB00010"/>
    <w:rsid w:val="1E124827"/>
    <w:rsid w:val="1E4A2212"/>
    <w:rsid w:val="1E4C3885"/>
    <w:rsid w:val="1E546257"/>
    <w:rsid w:val="1E5F7CE3"/>
    <w:rsid w:val="1E9516DF"/>
    <w:rsid w:val="1EDD6BE3"/>
    <w:rsid w:val="1EE47F71"/>
    <w:rsid w:val="1EF67CA4"/>
    <w:rsid w:val="1F021BB0"/>
    <w:rsid w:val="1F100D66"/>
    <w:rsid w:val="1F1070AB"/>
    <w:rsid w:val="1F42113B"/>
    <w:rsid w:val="1F494278"/>
    <w:rsid w:val="1F581753"/>
    <w:rsid w:val="1F7B0AA8"/>
    <w:rsid w:val="1F9A06AC"/>
    <w:rsid w:val="1FCB1131"/>
    <w:rsid w:val="1FDD2CDA"/>
    <w:rsid w:val="1FE346CD"/>
    <w:rsid w:val="1FE87F35"/>
    <w:rsid w:val="202B4F93"/>
    <w:rsid w:val="203211B0"/>
    <w:rsid w:val="20401B1F"/>
    <w:rsid w:val="20476A09"/>
    <w:rsid w:val="204F58BE"/>
    <w:rsid w:val="20967991"/>
    <w:rsid w:val="20ED20DF"/>
    <w:rsid w:val="21042B4C"/>
    <w:rsid w:val="214602FA"/>
    <w:rsid w:val="214967B1"/>
    <w:rsid w:val="2164183D"/>
    <w:rsid w:val="217D46AD"/>
    <w:rsid w:val="219823F7"/>
    <w:rsid w:val="21D267A7"/>
    <w:rsid w:val="21D818E3"/>
    <w:rsid w:val="21E12E8E"/>
    <w:rsid w:val="221E7C3E"/>
    <w:rsid w:val="223B07F0"/>
    <w:rsid w:val="22401962"/>
    <w:rsid w:val="226F5E43"/>
    <w:rsid w:val="22C81958"/>
    <w:rsid w:val="22CD6F6E"/>
    <w:rsid w:val="22E542B8"/>
    <w:rsid w:val="23316E11"/>
    <w:rsid w:val="233F60BE"/>
    <w:rsid w:val="23593656"/>
    <w:rsid w:val="23737B15"/>
    <w:rsid w:val="2378512C"/>
    <w:rsid w:val="238844A8"/>
    <w:rsid w:val="239B0E1A"/>
    <w:rsid w:val="23BF0FAD"/>
    <w:rsid w:val="23D031BA"/>
    <w:rsid w:val="23D42CAA"/>
    <w:rsid w:val="23E822B1"/>
    <w:rsid w:val="23F724F4"/>
    <w:rsid w:val="23FE1AD5"/>
    <w:rsid w:val="241652B5"/>
    <w:rsid w:val="243D50D4"/>
    <w:rsid w:val="245636BF"/>
    <w:rsid w:val="24610F6A"/>
    <w:rsid w:val="247022A7"/>
    <w:rsid w:val="24B16B47"/>
    <w:rsid w:val="24BC729A"/>
    <w:rsid w:val="24BE3012"/>
    <w:rsid w:val="24F662FC"/>
    <w:rsid w:val="25162E98"/>
    <w:rsid w:val="25204184"/>
    <w:rsid w:val="25284930"/>
    <w:rsid w:val="256619E3"/>
    <w:rsid w:val="259D346A"/>
    <w:rsid w:val="25B84A72"/>
    <w:rsid w:val="25E9677D"/>
    <w:rsid w:val="25F0369F"/>
    <w:rsid w:val="25F51D86"/>
    <w:rsid w:val="25F74A2E"/>
    <w:rsid w:val="260E7FC9"/>
    <w:rsid w:val="264659B5"/>
    <w:rsid w:val="265F24C5"/>
    <w:rsid w:val="26A050C5"/>
    <w:rsid w:val="26A06E73"/>
    <w:rsid w:val="26AB5818"/>
    <w:rsid w:val="26C32B62"/>
    <w:rsid w:val="26DF7DC9"/>
    <w:rsid w:val="270218DC"/>
    <w:rsid w:val="27383550"/>
    <w:rsid w:val="27391299"/>
    <w:rsid w:val="27580F7E"/>
    <w:rsid w:val="276C5F99"/>
    <w:rsid w:val="27765E26"/>
    <w:rsid w:val="278C389C"/>
    <w:rsid w:val="27A961FC"/>
    <w:rsid w:val="27AC1848"/>
    <w:rsid w:val="27AC3A70"/>
    <w:rsid w:val="27C6290A"/>
    <w:rsid w:val="27D72D69"/>
    <w:rsid w:val="27EC60E8"/>
    <w:rsid w:val="28212236"/>
    <w:rsid w:val="28424B6B"/>
    <w:rsid w:val="284657F9"/>
    <w:rsid w:val="287700A8"/>
    <w:rsid w:val="288E3762"/>
    <w:rsid w:val="28AA7ECE"/>
    <w:rsid w:val="28B27804"/>
    <w:rsid w:val="28B409B4"/>
    <w:rsid w:val="28C74159"/>
    <w:rsid w:val="28CE5CBC"/>
    <w:rsid w:val="29162265"/>
    <w:rsid w:val="292323AE"/>
    <w:rsid w:val="29257B04"/>
    <w:rsid w:val="293D6BFB"/>
    <w:rsid w:val="295B3526"/>
    <w:rsid w:val="296028EA"/>
    <w:rsid w:val="29995DFC"/>
    <w:rsid w:val="29A0362E"/>
    <w:rsid w:val="29AF561F"/>
    <w:rsid w:val="29C00706"/>
    <w:rsid w:val="29C410CB"/>
    <w:rsid w:val="29D8091A"/>
    <w:rsid w:val="29D97332"/>
    <w:rsid w:val="2A0E0598"/>
    <w:rsid w:val="2A10729A"/>
    <w:rsid w:val="2A135BAE"/>
    <w:rsid w:val="2A16744D"/>
    <w:rsid w:val="2A2658E2"/>
    <w:rsid w:val="2A323C38"/>
    <w:rsid w:val="2A332420"/>
    <w:rsid w:val="2A4D7312"/>
    <w:rsid w:val="2A670498"/>
    <w:rsid w:val="2A746468"/>
    <w:rsid w:val="2A8949A3"/>
    <w:rsid w:val="2AC70599"/>
    <w:rsid w:val="2AE01F34"/>
    <w:rsid w:val="2AFA28CA"/>
    <w:rsid w:val="2B0C0F7B"/>
    <w:rsid w:val="2B132E66"/>
    <w:rsid w:val="2B3202B6"/>
    <w:rsid w:val="2B373B1E"/>
    <w:rsid w:val="2B822FEC"/>
    <w:rsid w:val="2BB807BB"/>
    <w:rsid w:val="2BDB2C5A"/>
    <w:rsid w:val="2BE23A8A"/>
    <w:rsid w:val="2BF8505C"/>
    <w:rsid w:val="2BFD7E8D"/>
    <w:rsid w:val="2C263D52"/>
    <w:rsid w:val="2C5524AE"/>
    <w:rsid w:val="2C840FE5"/>
    <w:rsid w:val="2CAE00B0"/>
    <w:rsid w:val="2CC3778A"/>
    <w:rsid w:val="2CF37BF9"/>
    <w:rsid w:val="2D011059"/>
    <w:rsid w:val="2D361F6B"/>
    <w:rsid w:val="2D3E1194"/>
    <w:rsid w:val="2D8D3ECA"/>
    <w:rsid w:val="2DA52FC1"/>
    <w:rsid w:val="2DC23B73"/>
    <w:rsid w:val="2DF47AA5"/>
    <w:rsid w:val="2E0A551A"/>
    <w:rsid w:val="2E20089A"/>
    <w:rsid w:val="2E221CCA"/>
    <w:rsid w:val="2E4F38B8"/>
    <w:rsid w:val="2E514EF7"/>
    <w:rsid w:val="2E5D2B85"/>
    <w:rsid w:val="2E9372BE"/>
    <w:rsid w:val="2E980D78"/>
    <w:rsid w:val="2E9D1EEA"/>
    <w:rsid w:val="2EA119DB"/>
    <w:rsid w:val="2EE358B7"/>
    <w:rsid w:val="2F041001"/>
    <w:rsid w:val="2F0A055B"/>
    <w:rsid w:val="2F0F5931"/>
    <w:rsid w:val="2F171C9D"/>
    <w:rsid w:val="2F432A92"/>
    <w:rsid w:val="2F4D56BE"/>
    <w:rsid w:val="2F503401"/>
    <w:rsid w:val="2F695359"/>
    <w:rsid w:val="2F866E22"/>
    <w:rsid w:val="2F93101F"/>
    <w:rsid w:val="2FB219C5"/>
    <w:rsid w:val="2FBC368A"/>
    <w:rsid w:val="2FC8743B"/>
    <w:rsid w:val="2FC92BCC"/>
    <w:rsid w:val="30000983"/>
    <w:rsid w:val="30032221"/>
    <w:rsid w:val="30136908"/>
    <w:rsid w:val="301C2A4B"/>
    <w:rsid w:val="303D1BD7"/>
    <w:rsid w:val="30523157"/>
    <w:rsid w:val="30703D5A"/>
    <w:rsid w:val="30793F9D"/>
    <w:rsid w:val="30AE03DF"/>
    <w:rsid w:val="30DC13F0"/>
    <w:rsid w:val="30F60F62"/>
    <w:rsid w:val="310444A3"/>
    <w:rsid w:val="31197F4E"/>
    <w:rsid w:val="311C17EC"/>
    <w:rsid w:val="313703D4"/>
    <w:rsid w:val="31621DBB"/>
    <w:rsid w:val="31653193"/>
    <w:rsid w:val="31692558"/>
    <w:rsid w:val="317038E6"/>
    <w:rsid w:val="317258B0"/>
    <w:rsid w:val="31766F16"/>
    <w:rsid w:val="31994BEB"/>
    <w:rsid w:val="31B25CAD"/>
    <w:rsid w:val="31C51E84"/>
    <w:rsid w:val="320D55D9"/>
    <w:rsid w:val="321C75CA"/>
    <w:rsid w:val="322033F5"/>
    <w:rsid w:val="323E2B23"/>
    <w:rsid w:val="323E39E4"/>
    <w:rsid w:val="3245145B"/>
    <w:rsid w:val="325D09ED"/>
    <w:rsid w:val="3264344B"/>
    <w:rsid w:val="327915A4"/>
    <w:rsid w:val="32816997"/>
    <w:rsid w:val="328E0BEF"/>
    <w:rsid w:val="32DF6F75"/>
    <w:rsid w:val="33332E1D"/>
    <w:rsid w:val="33723946"/>
    <w:rsid w:val="337E22EA"/>
    <w:rsid w:val="33AB6E58"/>
    <w:rsid w:val="33B026C0"/>
    <w:rsid w:val="33B65F28"/>
    <w:rsid w:val="33D43828"/>
    <w:rsid w:val="33D75E9F"/>
    <w:rsid w:val="33DB354A"/>
    <w:rsid w:val="340B78F6"/>
    <w:rsid w:val="34682EB0"/>
    <w:rsid w:val="34740B4F"/>
    <w:rsid w:val="347A5D1F"/>
    <w:rsid w:val="34990E5F"/>
    <w:rsid w:val="349B54D3"/>
    <w:rsid w:val="34B306BA"/>
    <w:rsid w:val="34B32468"/>
    <w:rsid w:val="34DF14AF"/>
    <w:rsid w:val="35134F1E"/>
    <w:rsid w:val="356A2694"/>
    <w:rsid w:val="35AB382B"/>
    <w:rsid w:val="35AC7720"/>
    <w:rsid w:val="36034D29"/>
    <w:rsid w:val="3627726E"/>
    <w:rsid w:val="362F0EBF"/>
    <w:rsid w:val="36484E32"/>
    <w:rsid w:val="36C50230"/>
    <w:rsid w:val="36DF5796"/>
    <w:rsid w:val="36F54FB9"/>
    <w:rsid w:val="37135440"/>
    <w:rsid w:val="3715740A"/>
    <w:rsid w:val="372215D3"/>
    <w:rsid w:val="372413FB"/>
    <w:rsid w:val="37261D73"/>
    <w:rsid w:val="377C3E98"/>
    <w:rsid w:val="37873738"/>
    <w:rsid w:val="378974B0"/>
    <w:rsid w:val="37CB5D1A"/>
    <w:rsid w:val="380A4A95"/>
    <w:rsid w:val="3836033C"/>
    <w:rsid w:val="383C2774"/>
    <w:rsid w:val="387B6F4A"/>
    <w:rsid w:val="389E342F"/>
    <w:rsid w:val="38A53F55"/>
    <w:rsid w:val="38C94357"/>
    <w:rsid w:val="38E057F5"/>
    <w:rsid w:val="38F848ED"/>
    <w:rsid w:val="392154C6"/>
    <w:rsid w:val="39355B41"/>
    <w:rsid w:val="395D29A2"/>
    <w:rsid w:val="39A25F13"/>
    <w:rsid w:val="39DE7F87"/>
    <w:rsid w:val="39E430C3"/>
    <w:rsid w:val="39EE7A9E"/>
    <w:rsid w:val="39FC665F"/>
    <w:rsid w:val="39FE0C35"/>
    <w:rsid w:val="3A0A215A"/>
    <w:rsid w:val="3A204737"/>
    <w:rsid w:val="3A30455A"/>
    <w:rsid w:val="3B0F3751"/>
    <w:rsid w:val="3B392F9B"/>
    <w:rsid w:val="3B7A30A5"/>
    <w:rsid w:val="3B7F72A5"/>
    <w:rsid w:val="3B9C1EA7"/>
    <w:rsid w:val="3BCE25B0"/>
    <w:rsid w:val="3C065573"/>
    <w:rsid w:val="3C2F6081"/>
    <w:rsid w:val="3C333E8E"/>
    <w:rsid w:val="3C4B567C"/>
    <w:rsid w:val="3C6E5EBB"/>
    <w:rsid w:val="3C920BB5"/>
    <w:rsid w:val="3C9C5E10"/>
    <w:rsid w:val="3CA8662A"/>
    <w:rsid w:val="3CB213E6"/>
    <w:rsid w:val="3CCD7E3F"/>
    <w:rsid w:val="3CD279B3"/>
    <w:rsid w:val="3CD474CB"/>
    <w:rsid w:val="3D0575D8"/>
    <w:rsid w:val="3D0C4E0B"/>
    <w:rsid w:val="3D202664"/>
    <w:rsid w:val="3D346110"/>
    <w:rsid w:val="3D5868DA"/>
    <w:rsid w:val="3D60685B"/>
    <w:rsid w:val="3DA212CB"/>
    <w:rsid w:val="3DAE5EC2"/>
    <w:rsid w:val="3DB35286"/>
    <w:rsid w:val="3DC2371B"/>
    <w:rsid w:val="3DF633C5"/>
    <w:rsid w:val="3DF7311B"/>
    <w:rsid w:val="3E014244"/>
    <w:rsid w:val="3E111FAD"/>
    <w:rsid w:val="3E135D25"/>
    <w:rsid w:val="3E3A6290"/>
    <w:rsid w:val="3E546A69"/>
    <w:rsid w:val="3E5A3954"/>
    <w:rsid w:val="3E5F0F6A"/>
    <w:rsid w:val="3E65398B"/>
    <w:rsid w:val="3E9649EE"/>
    <w:rsid w:val="3ED5122D"/>
    <w:rsid w:val="3EE33949"/>
    <w:rsid w:val="3F0D7F72"/>
    <w:rsid w:val="3F122481"/>
    <w:rsid w:val="3F3250B9"/>
    <w:rsid w:val="3F373C95"/>
    <w:rsid w:val="3F417404"/>
    <w:rsid w:val="3F4563B2"/>
    <w:rsid w:val="3F51544B"/>
    <w:rsid w:val="3F676329"/>
    <w:rsid w:val="3FA05CDE"/>
    <w:rsid w:val="3FA56E51"/>
    <w:rsid w:val="3FC76631"/>
    <w:rsid w:val="3FD15E98"/>
    <w:rsid w:val="3FE73C89"/>
    <w:rsid w:val="3FEE07F8"/>
    <w:rsid w:val="3FFD4EDF"/>
    <w:rsid w:val="40776A3F"/>
    <w:rsid w:val="40CA02AF"/>
    <w:rsid w:val="40CB5CB7"/>
    <w:rsid w:val="40E65973"/>
    <w:rsid w:val="41016309"/>
    <w:rsid w:val="41055DF9"/>
    <w:rsid w:val="411538B7"/>
    <w:rsid w:val="411B386E"/>
    <w:rsid w:val="411B76BD"/>
    <w:rsid w:val="411E510D"/>
    <w:rsid w:val="4134048C"/>
    <w:rsid w:val="41984A97"/>
    <w:rsid w:val="41CE08E1"/>
    <w:rsid w:val="42187DAE"/>
    <w:rsid w:val="427403EA"/>
    <w:rsid w:val="427A45C5"/>
    <w:rsid w:val="42B86E9B"/>
    <w:rsid w:val="42BA70B7"/>
    <w:rsid w:val="42CD2946"/>
    <w:rsid w:val="42D069A7"/>
    <w:rsid w:val="431247FD"/>
    <w:rsid w:val="43356E10"/>
    <w:rsid w:val="434D3A87"/>
    <w:rsid w:val="4359067E"/>
    <w:rsid w:val="43747266"/>
    <w:rsid w:val="43BD084E"/>
    <w:rsid w:val="43CA332A"/>
    <w:rsid w:val="43D62240"/>
    <w:rsid w:val="43E178C3"/>
    <w:rsid w:val="43EF0FE2"/>
    <w:rsid w:val="43FA6097"/>
    <w:rsid w:val="441A395E"/>
    <w:rsid w:val="441B3B85"/>
    <w:rsid w:val="44376BB2"/>
    <w:rsid w:val="443C3881"/>
    <w:rsid w:val="44611430"/>
    <w:rsid w:val="44FC095F"/>
    <w:rsid w:val="44FF0DB1"/>
    <w:rsid w:val="45006B95"/>
    <w:rsid w:val="452B604A"/>
    <w:rsid w:val="453A628D"/>
    <w:rsid w:val="455E1F7C"/>
    <w:rsid w:val="45A33E32"/>
    <w:rsid w:val="45B01E02"/>
    <w:rsid w:val="45BB73CE"/>
    <w:rsid w:val="45E67C62"/>
    <w:rsid w:val="45EC57D9"/>
    <w:rsid w:val="45F621B4"/>
    <w:rsid w:val="45FD36EA"/>
    <w:rsid w:val="45FE72BB"/>
    <w:rsid w:val="46317690"/>
    <w:rsid w:val="465109F2"/>
    <w:rsid w:val="46745ABF"/>
    <w:rsid w:val="467B090B"/>
    <w:rsid w:val="46BC781A"/>
    <w:rsid w:val="46BD2CD2"/>
    <w:rsid w:val="46D1677D"/>
    <w:rsid w:val="46D70238"/>
    <w:rsid w:val="46FA2178"/>
    <w:rsid w:val="47050D5C"/>
    <w:rsid w:val="47290367"/>
    <w:rsid w:val="472B40E0"/>
    <w:rsid w:val="47925F0D"/>
    <w:rsid w:val="479B1265"/>
    <w:rsid w:val="479C1C2E"/>
    <w:rsid w:val="479D2B36"/>
    <w:rsid w:val="47A10846"/>
    <w:rsid w:val="47AB6FCE"/>
    <w:rsid w:val="47B265AF"/>
    <w:rsid w:val="47C44355"/>
    <w:rsid w:val="47CB7671"/>
    <w:rsid w:val="47D46525"/>
    <w:rsid w:val="482E20D9"/>
    <w:rsid w:val="483E1FDF"/>
    <w:rsid w:val="488717E9"/>
    <w:rsid w:val="48AA620A"/>
    <w:rsid w:val="48BC4812"/>
    <w:rsid w:val="48DA7B6B"/>
    <w:rsid w:val="48EA334C"/>
    <w:rsid w:val="49324E99"/>
    <w:rsid w:val="49443F56"/>
    <w:rsid w:val="49543DC1"/>
    <w:rsid w:val="496B398E"/>
    <w:rsid w:val="4977334B"/>
    <w:rsid w:val="499C3073"/>
    <w:rsid w:val="49A10689"/>
    <w:rsid w:val="49AA1C33"/>
    <w:rsid w:val="49BE748D"/>
    <w:rsid w:val="49C32366"/>
    <w:rsid w:val="49CD147E"/>
    <w:rsid w:val="49D15412"/>
    <w:rsid w:val="49DC5B65"/>
    <w:rsid w:val="49EA64D4"/>
    <w:rsid w:val="49FD4805"/>
    <w:rsid w:val="4A151569"/>
    <w:rsid w:val="4A3E237C"/>
    <w:rsid w:val="4A45370A"/>
    <w:rsid w:val="4A952667"/>
    <w:rsid w:val="4AB66AAF"/>
    <w:rsid w:val="4AC7411F"/>
    <w:rsid w:val="4AD66A58"/>
    <w:rsid w:val="4AE42F23"/>
    <w:rsid w:val="4B4340EE"/>
    <w:rsid w:val="4B4C0AC8"/>
    <w:rsid w:val="4B6E6C91"/>
    <w:rsid w:val="4B751DCD"/>
    <w:rsid w:val="4B820394"/>
    <w:rsid w:val="4B8244EA"/>
    <w:rsid w:val="4BA97CC9"/>
    <w:rsid w:val="4BBD5522"/>
    <w:rsid w:val="4BC863A1"/>
    <w:rsid w:val="4BC92119"/>
    <w:rsid w:val="4BD44D46"/>
    <w:rsid w:val="4BE8259F"/>
    <w:rsid w:val="4BED3EA8"/>
    <w:rsid w:val="4C0C6FAA"/>
    <w:rsid w:val="4C1A4723"/>
    <w:rsid w:val="4C3954F1"/>
    <w:rsid w:val="4C3B3017"/>
    <w:rsid w:val="4C5F2EBB"/>
    <w:rsid w:val="4C901355"/>
    <w:rsid w:val="4CC052CA"/>
    <w:rsid w:val="4CF66F3E"/>
    <w:rsid w:val="4D057181"/>
    <w:rsid w:val="4D1A052F"/>
    <w:rsid w:val="4D1D44CA"/>
    <w:rsid w:val="4D1F6494"/>
    <w:rsid w:val="4D44414D"/>
    <w:rsid w:val="4D44746E"/>
    <w:rsid w:val="4D4F39E0"/>
    <w:rsid w:val="4D6D36A4"/>
    <w:rsid w:val="4D7A7B6F"/>
    <w:rsid w:val="4D7B6C5A"/>
    <w:rsid w:val="4D7C38E7"/>
    <w:rsid w:val="4D987FF5"/>
    <w:rsid w:val="4DBB2986"/>
    <w:rsid w:val="4E157897"/>
    <w:rsid w:val="4E265601"/>
    <w:rsid w:val="4E3C3076"/>
    <w:rsid w:val="4E3E0B9C"/>
    <w:rsid w:val="4E6323B1"/>
    <w:rsid w:val="4EAD313D"/>
    <w:rsid w:val="4EF621E1"/>
    <w:rsid w:val="4F69568A"/>
    <w:rsid w:val="4FB05ACA"/>
    <w:rsid w:val="4FD75346"/>
    <w:rsid w:val="4FE237A9"/>
    <w:rsid w:val="4FE439C5"/>
    <w:rsid w:val="4FFE528F"/>
    <w:rsid w:val="50027B87"/>
    <w:rsid w:val="50131BB5"/>
    <w:rsid w:val="501C4F0D"/>
    <w:rsid w:val="50502D93"/>
    <w:rsid w:val="50B82E88"/>
    <w:rsid w:val="50D41344"/>
    <w:rsid w:val="50D77086"/>
    <w:rsid w:val="50EA0B67"/>
    <w:rsid w:val="51307C31"/>
    <w:rsid w:val="51370ABF"/>
    <w:rsid w:val="516C02E5"/>
    <w:rsid w:val="51805EFD"/>
    <w:rsid w:val="518E6047"/>
    <w:rsid w:val="51B61D00"/>
    <w:rsid w:val="51F021AD"/>
    <w:rsid w:val="51F3088A"/>
    <w:rsid w:val="52021EE1"/>
    <w:rsid w:val="52385CA2"/>
    <w:rsid w:val="52431B0C"/>
    <w:rsid w:val="527B23BF"/>
    <w:rsid w:val="529C2335"/>
    <w:rsid w:val="52B21B59"/>
    <w:rsid w:val="52C35FB4"/>
    <w:rsid w:val="52C62277"/>
    <w:rsid w:val="52C76421"/>
    <w:rsid w:val="52E361B6"/>
    <w:rsid w:val="53220A8C"/>
    <w:rsid w:val="536C6F3D"/>
    <w:rsid w:val="537C6CBA"/>
    <w:rsid w:val="53DA3115"/>
    <w:rsid w:val="53EE096F"/>
    <w:rsid w:val="53F35F85"/>
    <w:rsid w:val="5402266C"/>
    <w:rsid w:val="541A0B61"/>
    <w:rsid w:val="54267ACF"/>
    <w:rsid w:val="54325FD9"/>
    <w:rsid w:val="543A2C41"/>
    <w:rsid w:val="54462559"/>
    <w:rsid w:val="5472687E"/>
    <w:rsid w:val="54996B2C"/>
    <w:rsid w:val="54A379AB"/>
    <w:rsid w:val="54B7788A"/>
    <w:rsid w:val="54FF3275"/>
    <w:rsid w:val="55087FE0"/>
    <w:rsid w:val="55197C6D"/>
    <w:rsid w:val="551E5284"/>
    <w:rsid w:val="552D54C7"/>
    <w:rsid w:val="553942AB"/>
    <w:rsid w:val="556A3B72"/>
    <w:rsid w:val="55745BA7"/>
    <w:rsid w:val="55915A56"/>
    <w:rsid w:val="55945F73"/>
    <w:rsid w:val="559C08D1"/>
    <w:rsid w:val="55AB78E6"/>
    <w:rsid w:val="55C7591B"/>
    <w:rsid w:val="55D40CA9"/>
    <w:rsid w:val="561B7A15"/>
    <w:rsid w:val="563F1955"/>
    <w:rsid w:val="564231F4"/>
    <w:rsid w:val="56464A92"/>
    <w:rsid w:val="56625644"/>
    <w:rsid w:val="56636D46"/>
    <w:rsid w:val="56813D1C"/>
    <w:rsid w:val="56A26E72"/>
    <w:rsid w:val="56AA3A75"/>
    <w:rsid w:val="56C634EA"/>
    <w:rsid w:val="56CF2F1A"/>
    <w:rsid w:val="56E845E5"/>
    <w:rsid w:val="56EB6721"/>
    <w:rsid w:val="573168E8"/>
    <w:rsid w:val="574A6804"/>
    <w:rsid w:val="57582859"/>
    <w:rsid w:val="5784164F"/>
    <w:rsid w:val="57BD0D84"/>
    <w:rsid w:val="57D04F5B"/>
    <w:rsid w:val="57E04A72"/>
    <w:rsid w:val="582135A4"/>
    <w:rsid w:val="58347DF5"/>
    <w:rsid w:val="58421289"/>
    <w:rsid w:val="585039A6"/>
    <w:rsid w:val="58542299"/>
    <w:rsid w:val="58D8399B"/>
    <w:rsid w:val="58E6255C"/>
    <w:rsid w:val="58ED38EB"/>
    <w:rsid w:val="592D018B"/>
    <w:rsid w:val="59372DB8"/>
    <w:rsid w:val="5955323E"/>
    <w:rsid w:val="596B480F"/>
    <w:rsid w:val="59981AA8"/>
    <w:rsid w:val="59AA17DC"/>
    <w:rsid w:val="59BC506B"/>
    <w:rsid w:val="59C503C4"/>
    <w:rsid w:val="59D95C1D"/>
    <w:rsid w:val="59F842F5"/>
    <w:rsid w:val="5A736072"/>
    <w:rsid w:val="5A9658BC"/>
    <w:rsid w:val="5AE96D26"/>
    <w:rsid w:val="5AF947C9"/>
    <w:rsid w:val="5B0A0784"/>
    <w:rsid w:val="5B264E92"/>
    <w:rsid w:val="5B275814"/>
    <w:rsid w:val="5B500161"/>
    <w:rsid w:val="5B564271"/>
    <w:rsid w:val="5B950720"/>
    <w:rsid w:val="5B9C33A6"/>
    <w:rsid w:val="5BBD57F6"/>
    <w:rsid w:val="5BD675EC"/>
    <w:rsid w:val="5BE10DB9"/>
    <w:rsid w:val="5BE909EC"/>
    <w:rsid w:val="5BF6630A"/>
    <w:rsid w:val="5BF925A6"/>
    <w:rsid w:val="5C133668"/>
    <w:rsid w:val="5C221AFD"/>
    <w:rsid w:val="5C2273CC"/>
    <w:rsid w:val="5C5D0D87"/>
    <w:rsid w:val="5C5D3323"/>
    <w:rsid w:val="5C606182"/>
    <w:rsid w:val="5C950542"/>
    <w:rsid w:val="5CE768A3"/>
    <w:rsid w:val="5CEA6F69"/>
    <w:rsid w:val="5D0561FA"/>
    <w:rsid w:val="5D137698"/>
    <w:rsid w:val="5D8364D9"/>
    <w:rsid w:val="5DAA7FFC"/>
    <w:rsid w:val="5DD62B9F"/>
    <w:rsid w:val="5DF254FF"/>
    <w:rsid w:val="5E7F3237"/>
    <w:rsid w:val="5EDB41E5"/>
    <w:rsid w:val="5EF17565"/>
    <w:rsid w:val="5EF534F9"/>
    <w:rsid w:val="5F2E6A0B"/>
    <w:rsid w:val="5F3B5A4A"/>
    <w:rsid w:val="5F9745B0"/>
    <w:rsid w:val="5FCF78A6"/>
    <w:rsid w:val="5FD0361E"/>
    <w:rsid w:val="5FEA30B3"/>
    <w:rsid w:val="5FFB13B4"/>
    <w:rsid w:val="603B4F3C"/>
    <w:rsid w:val="603E5FA3"/>
    <w:rsid w:val="60455DBA"/>
    <w:rsid w:val="604F3614"/>
    <w:rsid w:val="60522285"/>
    <w:rsid w:val="61000DA7"/>
    <w:rsid w:val="610C3698"/>
    <w:rsid w:val="611C2D78"/>
    <w:rsid w:val="6122442E"/>
    <w:rsid w:val="612C7FFD"/>
    <w:rsid w:val="613F2044"/>
    <w:rsid w:val="614442C4"/>
    <w:rsid w:val="61722BDF"/>
    <w:rsid w:val="61826B9A"/>
    <w:rsid w:val="619B6CAF"/>
    <w:rsid w:val="61B77ED1"/>
    <w:rsid w:val="61B9080E"/>
    <w:rsid w:val="61BD35D1"/>
    <w:rsid w:val="61F21F72"/>
    <w:rsid w:val="620469BC"/>
    <w:rsid w:val="62265778"/>
    <w:rsid w:val="62344338"/>
    <w:rsid w:val="62740BD9"/>
    <w:rsid w:val="628801E0"/>
    <w:rsid w:val="62B114E5"/>
    <w:rsid w:val="62C31218"/>
    <w:rsid w:val="62E278F0"/>
    <w:rsid w:val="62F92E8C"/>
    <w:rsid w:val="631D0BEE"/>
    <w:rsid w:val="63500CFE"/>
    <w:rsid w:val="635A392B"/>
    <w:rsid w:val="635D341B"/>
    <w:rsid w:val="636C365E"/>
    <w:rsid w:val="637075F2"/>
    <w:rsid w:val="63716EC6"/>
    <w:rsid w:val="638906B4"/>
    <w:rsid w:val="6390559E"/>
    <w:rsid w:val="63BB235B"/>
    <w:rsid w:val="640370E7"/>
    <w:rsid w:val="642350EE"/>
    <w:rsid w:val="642A77A1"/>
    <w:rsid w:val="644A1BF1"/>
    <w:rsid w:val="64550596"/>
    <w:rsid w:val="645E38EF"/>
    <w:rsid w:val="645F77A0"/>
    <w:rsid w:val="64D37F4B"/>
    <w:rsid w:val="65183A9D"/>
    <w:rsid w:val="653919EE"/>
    <w:rsid w:val="655871EE"/>
    <w:rsid w:val="656C203B"/>
    <w:rsid w:val="659D0447"/>
    <w:rsid w:val="65C37EAD"/>
    <w:rsid w:val="65D976D1"/>
    <w:rsid w:val="65DD6A95"/>
    <w:rsid w:val="65F137D3"/>
    <w:rsid w:val="66094DDC"/>
    <w:rsid w:val="6609788A"/>
    <w:rsid w:val="66154481"/>
    <w:rsid w:val="66344907"/>
    <w:rsid w:val="66440229"/>
    <w:rsid w:val="66507267"/>
    <w:rsid w:val="665723A3"/>
    <w:rsid w:val="6679056C"/>
    <w:rsid w:val="66A3383B"/>
    <w:rsid w:val="66C43498"/>
    <w:rsid w:val="66D734E4"/>
    <w:rsid w:val="66DD4F9F"/>
    <w:rsid w:val="66F46F9D"/>
    <w:rsid w:val="66FE6CC3"/>
    <w:rsid w:val="67362901"/>
    <w:rsid w:val="674F751F"/>
    <w:rsid w:val="67564D51"/>
    <w:rsid w:val="678226B7"/>
    <w:rsid w:val="67BB4BB4"/>
    <w:rsid w:val="67BF28F6"/>
    <w:rsid w:val="67D50DF7"/>
    <w:rsid w:val="67EB7247"/>
    <w:rsid w:val="68060D49"/>
    <w:rsid w:val="683558FC"/>
    <w:rsid w:val="683D381B"/>
    <w:rsid w:val="683F3A37"/>
    <w:rsid w:val="68570D81"/>
    <w:rsid w:val="689478DF"/>
    <w:rsid w:val="68953657"/>
    <w:rsid w:val="68B9510E"/>
    <w:rsid w:val="68CD61BA"/>
    <w:rsid w:val="68D70495"/>
    <w:rsid w:val="68E1064A"/>
    <w:rsid w:val="68EC10AC"/>
    <w:rsid w:val="692D1AE1"/>
    <w:rsid w:val="69401815"/>
    <w:rsid w:val="694A61EF"/>
    <w:rsid w:val="69731E41"/>
    <w:rsid w:val="6973363E"/>
    <w:rsid w:val="699B6A4B"/>
    <w:rsid w:val="69A27DD9"/>
    <w:rsid w:val="69BE3E7E"/>
    <w:rsid w:val="69DD52B6"/>
    <w:rsid w:val="69F06D97"/>
    <w:rsid w:val="69F30661"/>
    <w:rsid w:val="69F85C4B"/>
    <w:rsid w:val="6A0A0308"/>
    <w:rsid w:val="6A2133F4"/>
    <w:rsid w:val="6A2F6E1E"/>
    <w:rsid w:val="6A325601"/>
    <w:rsid w:val="6A647785"/>
    <w:rsid w:val="6A786D8C"/>
    <w:rsid w:val="6A7A6B38"/>
    <w:rsid w:val="6A9260A0"/>
    <w:rsid w:val="6AA61B4B"/>
    <w:rsid w:val="6AAE6406"/>
    <w:rsid w:val="6AD17A9C"/>
    <w:rsid w:val="6AD60D3D"/>
    <w:rsid w:val="6ADF57BC"/>
    <w:rsid w:val="6ADF6666"/>
    <w:rsid w:val="6AF428B7"/>
    <w:rsid w:val="6B0442ED"/>
    <w:rsid w:val="6B1765A5"/>
    <w:rsid w:val="6B1E16E2"/>
    <w:rsid w:val="6B387D26"/>
    <w:rsid w:val="6B563571"/>
    <w:rsid w:val="6B623798"/>
    <w:rsid w:val="6B7457A6"/>
    <w:rsid w:val="6BDA4E45"/>
    <w:rsid w:val="6BE50451"/>
    <w:rsid w:val="6BFB1A23"/>
    <w:rsid w:val="6BFD579B"/>
    <w:rsid w:val="6C2A2F9F"/>
    <w:rsid w:val="6C577AF5"/>
    <w:rsid w:val="6C5D448C"/>
    <w:rsid w:val="6C8D2FC3"/>
    <w:rsid w:val="6C987899"/>
    <w:rsid w:val="6CB13348"/>
    <w:rsid w:val="6CB70040"/>
    <w:rsid w:val="6CD713CD"/>
    <w:rsid w:val="6CD94F78"/>
    <w:rsid w:val="6D036DE1"/>
    <w:rsid w:val="6D237483"/>
    <w:rsid w:val="6D2D6636"/>
    <w:rsid w:val="6D365409"/>
    <w:rsid w:val="6D7777CF"/>
    <w:rsid w:val="6D875C64"/>
    <w:rsid w:val="6D8C5028"/>
    <w:rsid w:val="6D8E09D2"/>
    <w:rsid w:val="6D9F2F5F"/>
    <w:rsid w:val="6DB620A5"/>
    <w:rsid w:val="6DBE102D"/>
    <w:rsid w:val="6DCD73EF"/>
    <w:rsid w:val="6E005A16"/>
    <w:rsid w:val="6E22773B"/>
    <w:rsid w:val="6E407BC1"/>
    <w:rsid w:val="6E494CC8"/>
    <w:rsid w:val="6E636E97"/>
    <w:rsid w:val="6EA77C40"/>
    <w:rsid w:val="6EE13152"/>
    <w:rsid w:val="6EE449F0"/>
    <w:rsid w:val="6EEE586F"/>
    <w:rsid w:val="6EF94940"/>
    <w:rsid w:val="6F163B12"/>
    <w:rsid w:val="6F375468"/>
    <w:rsid w:val="6F404B5A"/>
    <w:rsid w:val="6F416A7B"/>
    <w:rsid w:val="6F6D5CB6"/>
    <w:rsid w:val="6F6F4A62"/>
    <w:rsid w:val="6F772669"/>
    <w:rsid w:val="6F7E16F0"/>
    <w:rsid w:val="6FA65D1A"/>
    <w:rsid w:val="6FD44A65"/>
    <w:rsid w:val="6FFB0243"/>
    <w:rsid w:val="7009293D"/>
    <w:rsid w:val="7019691C"/>
    <w:rsid w:val="70333E81"/>
    <w:rsid w:val="704C0A9F"/>
    <w:rsid w:val="707B1384"/>
    <w:rsid w:val="708B5CB9"/>
    <w:rsid w:val="708B7819"/>
    <w:rsid w:val="70A1703D"/>
    <w:rsid w:val="70AE66EA"/>
    <w:rsid w:val="70E231B1"/>
    <w:rsid w:val="70F32873"/>
    <w:rsid w:val="70FD5611"/>
    <w:rsid w:val="710E21F8"/>
    <w:rsid w:val="71105F71"/>
    <w:rsid w:val="712D08D1"/>
    <w:rsid w:val="713F23B2"/>
    <w:rsid w:val="71535E5D"/>
    <w:rsid w:val="715D09E7"/>
    <w:rsid w:val="718F3339"/>
    <w:rsid w:val="71A373B9"/>
    <w:rsid w:val="71B72890"/>
    <w:rsid w:val="71CE2310"/>
    <w:rsid w:val="71F800A7"/>
    <w:rsid w:val="721101F2"/>
    <w:rsid w:val="7213793C"/>
    <w:rsid w:val="727918F3"/>
    <w:rsid w:val="72922883"/>
    <w:rsid w:val="72BD5C84"/>
    <w:rsid w:val="72E651DB"/>
    <w:rsid w:val="72FD42D3"/>
    <w:rsid w:val="73002421"/>
    <w:rsid w:val="73042D59"/>
    <w:rsid w:val="731D29AF"/>
    <w:rsid w:val="732D5129"/>
    <w:rsid w:val="733F1EB8"/>
    <w:rsid w:val="736425A4"/>
    <w:rsid w:val="73813156"/>
    <w:rsid w:val="738A200A"/>
    <w:rsid w:val="739A5FC5"/>
    <w:rsid w:val="739B53E3"/>
    <w:rsid w:val="739E5AB6"/>
    <w:rsid w:val="73AD7AA7"/>
    <w:rsid w:val="73BB0416"/>
    <w:rsid w:val="73F720C5"/>
    <w:rsid w:val="741A4520"/>
    <w:rsid w:val="742F2BB2"/>
    <w:rsid w:val="74493C73"/>
    <w:rsid w:val="744A79EB"/>
    <w:rsid w:val="746565D3"/>
    <w:rsid w:val="7472484C"/>
    <w:rsid w:val="74745D74"/>
    <w:rsid w:val="749F7D37"/>
    <w:rsid w:val="74CE4179"/>
    <w:rsid w:val="74CF725D"/>
    <w:rsid w:val="74FD067F"/>
    <w:rsid w:val="75383CE8"/>
    <w:rsid w:val="75662603"/>
    <w:rsid w:val="756B7C19"/>
    <w:rsid w:val="75955927"/>
    <w:rsid w:val="75A52A20"/>
    <w:rsid w:val="760C477D"/>
    <w:rsid w:val="762A53DF"/>
    <w:rsid w:val="762F50EB"/>
    <w:rsid w:val="76433C13"/>
    <w:rsid w:val="764741E2"/>
    <w:rsid w:val="765064A8"/>
    <w:rsid w:val="765D3A06"/>
    <w:rsid w:val="76635238"/>
    <w:rsid w:val="766D074E"/>
    <w:rsid w:val="7671301C"/>
    <w:rsid w:val="768C7E47"/>
    <w:rsid w:val="7691545E"/>
    <w:rsid w:val="76A74C81"/>
    <w:rsid w:val="76B255A9"/>
    <w:rsid w:val="76B455F0"/>
    <w:rsid w:val="76C50096"/>
    <w:rsid w:val="76D87530"/>
    <w:rsid w:val="77065E4C"/>
    <w:rsid w:val="77181DE6"/>
    <w:rsid w:val="771B1CD6"/>
    <w:rsid w:val="77394C62"/>
    <w:rsid w:val="7746489B"/>
    <w:rsid w:val="776C1A27"/>
    <w:rsid w:val="777C7EBC"/>
    <w:rsid w:val="777F0E6D"/>
    <w:rsid w:val="77854EBB"/>
    <w:rsid w:val="778C3E77"/>
    <w:rsid w:val="77DA3FC2"/>
    <w:rsid w:val="77ED2B68"/>
    <w:rsid w:val="78006D89"/>
    <w:rsid w:val="78214ECC"/>
    <w:rsid w:val="78267E28"/>
    <w:rsid w:val="78500F77"/>
    <w:rsid w:val="78520C1D"/>
    <w:rsid w:val="786646C8"/>
    <w:rsid w:val="787768D5"/>
    <w:rsid w:val="78AF606F"/>
    <w:rsid w:val="78D944CD"/>
    <w:rsid w:val="78E026CC"/>
    <w:rsid w:val="78E81581"/>
    <w:rsid w:val="79145B84"/>
    <w:rsid w:val="79330A4E"/>
    <w:rsid w:val="79555700"/>
    <w:rsid w:val="795A5FDB"/>
    <w:rsid w:val="79915775"/>
    <w:rsid w:val="79957FC1"/>
    <w:rsid w:val="79971536"/>
    <w:rsid w:val="79A47B9E"/>
    <w:rsid w:val="79CC49FF"/>
    <w:rsid w:val="7A1E525A"/>
    <w:rsid w:val="7A236D15"/>
    <w:rsid w:val="7A2860D9"/>
    <w:rsid w:val="7A49604F"/>
    <w:rsid w:val="7A6C0CEA"/>
    <w:rsid w:val="7A77616F"/>
    <w:rsid w:val="7AD853DF"/>
    <w:rsid w:val="7AD87AFF"/>
    <w:rsid w:val="7B0C59FB"/>
    <w:rsid w:val="7B1020D1"/>
    <w:rsid w:val="7B1228E5"/>
    <w:rsid w:val="7B3960C4"/>
    <w:rsid w:val="7B445194"/>
    <w:rsid w:val="7B4B6523"/>
    <w:rsid w:val="7B6E21C1"/>
    <w:rsid w:val="7B8A44B2"/>
    <w:rsid w:val="7B9652C4"/>
    <w:rsid w:val="7B9D26BC"/>
    <w:rsid w:val="7BCB1412"/>
    <w:rsid w:val="7BE03D69"/>
    <w:rsid w:val="7C18217D"/>
    <w:rsid w:val="7C345209"/>
    <w:rsid w:val="7C442F72"/>
    <w:rsid w:val="7C501917"/>
    <w:rsid w:val="7C6158D2"/>
    <w:rsid w:val="7C8F243F"/>
    <w:rsid w:val="7C923CDE"/>
    <w:rsid w:val="7CA67789"/>
    <w:rsid w:val="7CAD0B17"/>
    <w:rsid w:val="7CD460A4"/>
    <w:rsid w:val="7CDE33C7"/>
    <w:rsid w:val="7CE14076"/>
    <w:rsid w:val="7CF50F65"/>
    <w:rsid w:val="7D1327BF"/>
    <w:rsid w:val="7D4476CE"/>
    <w:rsid w:val="7D7B6E68"/>
    <w:rsid w:val="7D7D04EA"/>
    <w:rsid w:val="7D983B42"/>
    <w:rsid w:val="7DA0067C"/>
    <w:rsid w:val="7DA161C4"/>
    <w:rsid w:val="7DA911B8"/>
    <w:rsid w:val="7DC73E5B"/>
    <w:rsid w:val="7DC93D1B"/>
    <w:rsid w:val="7DE642E1"/>
    <w:rsid w:val="7E33329E"/>
    <w:rsid w:val="7E370FE0"/>
    <w:rsid w:val="7E3D4411"/>
    <w:rsid w:val="7E6E2528"/>
    <w:rsid w:val="7E8F4979"/>
    <w:rsid w:val="7EBE405F"/>
    <w:rsid w:val="7EC5039A"/>
    <w:rsid w:val="7EC65EC0"/>
    <w:rsid w:val="7F0F5AB9"/>
    <w:rsid w:val="7F1430D0"/>
    <w:rsid w:val="7F160BF6"/>
    <w:rsid w:val="7F623258"/>
    <w:rsid w:val="7F6C455F"/>
    <w:rsid w:val="7F6D27E0"/>
    <w:rsid w:val="7F6F6558"/>
    <w:rsid w:val="7F8153C2"/>
    <w:rsid w:val="7F922FC1"/>
    <w:rsid w:val="7F9271AF"/>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autoRedefine/>
    <w:qFormat/>
    <w:uiPriority w:val="9"/>
    <w:pPr>
      <w:widowControl w:val="0"/>
      <w:jc w:val="center"/>
      <w:outlineLvl w:val="0"/>
    </w:pPr>
    <w:rPr>
      <w:rFonts w:ascii="黑体" w:hAnsi="黑体" w:eastAsia="黑体" w:cstheme="minorBidi"/>
      <w:sz w:val="30"/>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autoRedefine/>
    <w:unhideWhenUsed/>
    <w:qFormat/>
    <w:uiPriority w:val="99"/>
    <w:rPr>
      <w:rFonts w:ascii="Microsoft YaHei UI" w:hAnsi="Times New Roman" w:eastAsia="Microsoft YaHei UI"/>
      <w:sz w:val="18"/>
      <w:szCs w:val="18"/>
    </w:rPr>
  </w:style>
  <w:style w:type="paragraph" w:styleId="6">
    <w:name w:val="annotation text"/>
    <w:basedOn w:val="1"/>
    <w:qFormat/>
    <w:uiPriority w:val="0"/>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tabs>
        <w:tab w:val="left" w:pos="2160"/>
      </w:tabs>
      <w:ind w:left="2159" w:leftChars="1028" w:firstLine="1"/>
    </w:pPr>
    <w:rPr>
      <w:rFonts w:ascii="宋体" w:hAnsi="宋体"/>
      <w:szCs w:val="21"/>
    </w:rPr>
  </w:style>
  <w:style w:type="paragraph" w:styleId="9">
    <w:name w:val="envelope return"/>
    <w:basedOn w:val="1"/>
    <w:qFormat/>
    <w:uiPriority w:val="0"/>
    <w:pPr>
      <w:snapToGrid w:val="0"/>
    </w:pPr>
    <w:rPr>
      <w:rFonts w:ascii="Arial" w:hAnsi="Arial"/>
    </w:r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ascii="宋体" w:hAnsi="Courier New"/>
      <w:kern w:val="44"/>
      <w:szCs w:val="20"/>
    </w:rPr>
  </w:style>
  <w:style w:type="paragraph" w:styleId="12">
    <w:name w:val="Date"/>
    <w:basedOn w:val="1"/>
    <w:next w:val="1"/>
    <w:qFormat/>
    <w:uiPriority w:val="0"/>
    <w:pPr>
      <w:ind w:left="100" w:leftChars="2500"/>
    </w:pPr>
    <w:rPr>
      <w:rFonts w:eastAsia="仿宋_GB2312"/>
      <w:sz w:val="32"/>
    </w:rPr>
  </w:style>
  <w:style w:type="paragraph" w:styleId="13">
    <w:name w:val="Balloon Text"/>
    <w:basedOn w:val="1"/>
    <w:link w:val="38"/>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HTML Preformatted"/>
    <w:basedOn w:val="1"/>
    <w:next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19">
    <w:name w:val="Normal (Web)"/>
    <w:basedOn w:val="1"/>
    <w:autoRedefine/>
    <w:qFormat/>
    <w:uiPriority w:val="99"/>
    <w:rPr>
      <w:rFonts w:cs="Calibri"/>
      <w:sz w:val="24"/>
    </w:rPr>
  </w:style>
  <w:style w:type="paragraph" w:styleId="20">
    <w:name w:val="Title"/>
    <w:basedOn w:val="1"/>
    <w:next w:val="1"/>
    <w:qFormat/>
    <w:uiPriority w:val="99"/>
    <w:pPr>
      <w:spacing w:before="240" w:after="60"/>
      <w:jc w:val="center"/>
      <w:outlineLvl w:val="0"/>
    </w:pPr>
    <w:rPr>
      <w:rFonts w:ascii="Cambria" w:hAnsi="Cambria"/>
      <w:b/>
      <w:bCs/>
      <w:sz w:val="36"/>
      <w:szCs w:val="32"/>
    </w:rPr>
  </w:style>
  <w:style w:type="paragraph" w:styleId="21">
    <w:name w:val="Body Text First Indent"/>
    <w:basedOn w:val="7"/>
    <w:next w:val="1"/>
    <w:autoRedefine/>
    <w:qFormat/>
    <w:uiPriority w:val="0"/>
    <w:pPr>
      <w:ind w:firstLine="420" w:firstLineChars="100"/>
    </w:pPr>
  </w:style>
  <w:style w:type="paragraph" w:styleId="22">
    <w:name w:val="Body Text First Indent 2"/>
    <w:basedOn w:val="8"/>
    <w:next w:val="21"/>
    <w:qFormat/>
    <w:uiPriority w:val="0"/>
    <w:pPr>
      <w:spacing w:after="120"/>
      <w:ind w:left="420" w:leftChars="200" w:firstLine="42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character" w:styleId="27">
    <w:name w:val="HTML Sample"/>
    <w:basedOn w:val="25"/>
    <w:qFormat/>
    <w:uiPriority w:val="0"/>
    <w:rPr>
      <w:rFonts w:ascii="Courier New" w:hAnsi="Courier New"/>
    </w:rPr>
  </w:style>
  <w:style w:type="paragraph" w:customStyle="1" w:styleId="28">
    <w:name w:val="一级条标题"/>
    <w:basedOn w:val="29"/>
    <w:next w:val="30"/>
    <w:autoRedefine/>
    <w:qFormat/>
    <w:uiPriority w:val="0"/>
    <w:pPr>
      <w:spacing w:line="240" w:lineRule="auto"/>
      <w:ind w:left="420"/>
      <w:outlineLvl w:val="2"/>
    </w:pPr>
  </w:style>
  <w:style w:type="paragraph" w:customStyle="1" w:styleId="29">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30">
    <w:name w:val="段"/>
    <w:basedOn w:val="31"/>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31">
    <w:name w:val="Default"/>
    <w:autoRedefine/>
    <w:qFormat/>
    <w:uiPriority w:val="0"/>
    <w:pPr>
      <w:widowControl w:val="0"/>
      <w:autoSpaceDE w:val="0"/>
      <w:autoSpaceDN w:val="0"/>
      <w:adjustRightInd w:val="0"/>
    </w:pPr>
    <w:rPr>
      <w:rFonts w:ascii="HelveticaNeueLT Std Lt" w:hAnsi="HelveticaNeueLT Std Lt" w:eastAsia="宋体" w:cs="HelveticaNeueLT Std Lt"/>
      <w:color w:val="000000"/>
      <w:sz w:val="24"/>
      <w:szCs w:val="24"/>
      <w:lang w:val="en-US" w:eastAsia="zh-CN" w:bidi="ar-SA"/>
    </w:rPr>
  </w:style>
  <w:style w:type="paragraph" w:customStyle="1" w:styleId="32">
    <w:name w:val="BodyText"/>
    <w:basedOn w:val="1"/>
    <w:autoRedefine/>
    <w:qFormat/>
    <w:uiPriority w:val="0"/>
    <w:pPr>
      <w:spacing w:after="120"/>
      <w:textAlignment w:val="baseline"/>
    </w:pPr>
  </w:style>
  <w:style w:type="paragraph" w:customStyle="1" w:styleId="33">
    <w:name w:val="正文文本1"/>
    <w:basedOn w:val="34"/>
    <w:qFormat/>
    <w:uiPriority w:val="1"/>
    <w:pPr>
      <w:ind w:left="324"/>
    </w:pPr>
    <w:rPr>
      <w:sz w:val="24"/>
      <w:szCs w:val="24"/>
    </w:rPr>
  </w:style>
  <w:style w:type="paragraph" w:customStyle="1" w:styleId="34">
    <w:name w:val="正文1"/>
    <w:next w:val="8"/>
    <w:qFormat/>
    <w:uiPriority w:val="1"/>
    <w:pPr>
      <w:widowControl w:val="0"/>
    </w:pPr>
    <w:rPr>
      <w:rFonts w:ascii="宋体" w:hAnsi="宋体" w:eastAsia="宋体" w:cs="宋体"/>
      <w:sz w:val="22"/>
      <w:szCs w:val="22"/>
      <w:lang w:val="zh-CN" w:eastAsia="zh-CN" w:bidi="zh-CN"/>
    </w:rPr>
  </w:style>
  <w:style w:type="paragraph" w:customStyle="1" w:styleId="35">
    <w:name w:val="正文缩进1"/>
    <w:basedOn w:val="34"/>
    <w:qFormat/>
    <w:uiPriority w:val="0"/>
    <w:pPr>
      <w:spacing w:after="120"/>
      <w:ind w:left="420"/>
    </w:pPr>
  </w:style>
  <w:style w:type="paragraph" w:customStyle="1" w:styleId="36">
    <w:name w:val="正文（首行缩进2字符）"/>
    <w:basedOn w:val="1"/>
    <w:qFormat/>
    <w:uiPriority w:val="99"/>
    <w:pPr>
      <w:ind w:firstLine="480"/>
    </w:pPr>
    <w:rPr>
      <w:rFonts w:ascii="Times New Roman" w:hAnsi="Times New Roman" w:cs="Times New Roman"/>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批注框文本 字符"/>
    <w:basedOn w:val="25"/>
    <w:link w:val="13"/>
    <w:autoRedefine/>
    <w:qFormat/>
    <w:uiPriority w:val="0"/>
    <w:rPr>
      <w:rFonts w:asciiTheme="minorHAnsi" w:hAnsiTheme="minorHAnsi" w:eastAsiaTheme="minorEastAsia" w:cstheme="minorBidi"/>
      <w:kern w:val="2"/>
      <w:sz w:val="18"/>
      <w:szCs w:val="18"/>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2">
    <w:name w:val="引言二级条标题"/>
    <w:basedOn w:val="43"/>
    <w:next w:val="30"/>
    <w:autoRedefine/>
    <w:qFormat/>
    <w:uiPriority w:val="99"/>
    <w:pPr>
      <w:numPr>
        <w:ilvl w:val="1"/>
        <w:numId w:val="1"/>
      </w:numPr>
      <w:tabs>
        <w:tab w:val="left" w:pos="360"/>
        <w:tab w:val="left" w:pos="1200"/>
      </w:tabs>
    </w:pPr>
    <w:rPr>
      <w:b w:val="0"/>
    </w:rPr>
  </w:style>
  <w:style w:type="paragraph" w:customStyle="1" w:styleId="43">
    <w:name w:val="引言一级条标题"/>
    <w:basedOn w:val="1"/>
    <w:next w:val="30"/>
    <w:qFormat/>
    <w:uiPriority w:val="0"/>
    <w:pPr>
      <w:widowControl/>
      <w:numPr>
        <w:ilvl w:val="0"/>
        <w:numId w:val="2"/>
      </w:numPr>
    </w:pPr>
    <w:rPr>
      <w:rFonts w:eastAsia="黑体"/>
      <w:b/>
      <w:szCs w:val="20"/>
    </w:rPr>
  </w:style>
  <w:style w:type="paragraph" w:customStyle="1" w:styleId="44">
    <w:name w:val="无间隔1"/>
    <w:basedOn w:val="1"/>
    <w:qFormat/>
    <w:uiPriority w:val="1"/>
    <w:pPr>
      <w:spacing w:line="400" w:lineRule="exact"/>
    </w:pPr>
    <w:rPr>
      <w:rFonts w:eastAsia="宋体"/>
      <w:sz w:val="24"/>
    </w:rPr>
  </w:style>
  <w:style w:type="character" w:customStyle="1" w:styleId="45">
    <w:name w:val="font51"/>
    <w:basedOn w:val="25"/>
    <w:qFormat/>
    <w:uiPriority w:val="0"/>
    <w:rPr>
      <w:rFonts w:hint="eastAsia" w:ascii="宋体" w:hAnsi="宋体" w:eastAsia="宋体" w:cs="宋体"/>
      <w:color w:val="000000"/>
      <w:sz w:val="20"/>
      <w:szCs w:val="20"/>
      <w:u w:val="none"/>
    </w:rPr>
  </w:style>
  <w:style w:type="character" w:customStyle="1" w:styleId="46">
    <w:name w:val="font21"/>
    <w:basedOn w:val="25"/>
    <w:qFormat/>
    <w:uiPriority w:val="0"/>
    <w:rPr>
      <w:rFonts w:hint="eastAsia" w:ascii="宋体" w:hAnsi="宋体" w:eastAsia="宋体" w:cs="宋体"/>
      <w:color w:val="000000"/>
      <w:sz w:val="20"/>
      <w:szCs w:val="20"/>
      <w:u w:val="none"/>
    </w:rPr>
  </w:style>
  <w:style w:type="character" w:customStyle="1" w:styleId="47">
    <w:name w:val="font71"/>
    <w:basedOn w:val="25"/>
    <w:qFormat/>
    <w:uiPriority w:val="0"/>
    <w:rPr>
      <w:rFonts w:hint="eastAsia" w:ascii="宋体" w:hAnsi="宋体" w:eastAsia="宋体" w:cs="宋体"/>
      <w:color w:val="000000"/>
      <w:sz w:val="20"/>
      <w:szCs w:val="20"/>
      <w:u w:val="none"/>
    </w:rPr>
  </w:style>
  <w:style w:type="character" w:customStyle="1" w:styleId="48">
    <w:name w:val="font61"/>
    <w:basedOn w:val="25"/>
    <w:qFormat/>
    <w:uiPriority w:val="0"/>
    <w:rPr>
      <w:rFonts w:hint="eastAsia" w:ascii="宋体" w:hAnsi="宋体" w:eastAsia="宋体" w:cs="宋体"/>
      <w:color w:val="000000"/>
      <w:sz w:val="20"/>
      <w:szCs w:val="20"/>
      <w:u w:val="none"/>
    </w:rPr>
  </w:style>
  <w:style w:type="paragraph" w:customStyle="1" w:styleId="49">
    <w:name w:val="Table Text"/>
    <w:basedOn w:val="1"/>
    <w:semiHidden/>
    <w:qFormat/>
    <w:uiPriority w:val="0"/>
    <w:rPr>
      <w:rFonts w:ascii="宋体" w:hAnsi="宋体" w:eastAsia="宋体" w:cs="宋体"/>
      <w:sz w:val="20"/>
      <w:szCs w:val="20"/>
      <w:lang w:eastAsia="en-US"/>
    </w:rPr>
  </w:style>
  <w:style w:type="character" w:customStyle="1" w:styleId="50">
    <w:name w:val="font11"/>
    <w:basedOn w:val="25"/>
    <w:qFormat/>
    <w:uiPriority w:val="0"/>
    <w:rPr>
      <w:rFonts w:hint="eastAsia" w:ascii="宋体" w:hAnsi="宋体" w:eastAsia="宋体" w:cs="宋体"/>
      <w:b/>
      <w:bCs/>
      <w:color w:val="000000"/>
      <w:sz w:val="22"/>
      <w:szCs w:val="22"/>
      <w:u w:val="none"/>
    </w:rPr>
  </w:style>
  <w:style w:type="paragraph" w:styleId="51">
    <w:name w:val="List Paragraph"/>
    <w:basedOn w:val="1"/>
    <w:qFormat/>
    <w:uiPriority w:val="34"/>
    <w:pPr>
      <w:spacing w:after="160" w:line="278" w:lineRule="auto"/>
      <w:ind w:left="720"/>
      <w:contextualSpacing/>
      <w:jc w:val="left"/>
    </w:pPr>
    <w:rPr>
      <w:sz w:val="22"/>
      <w14:ligatures w14:val="standardContextual"/>
    </w:rPr>
  </w:style>
  <w:style w:type="paragraph" w:customStyle="1" w:styleId="52">
    <w:name w:val="列出段落1"/>
    <w:basedOn w:val="1"/>
    <w:qFormat/>
    <w:uiPriority w:val="0"/>
    <w:pPr>
      <w:ind w:firstLine="420" w:firstLineChars="200"/>
    </w:pPr>
    <w:rPr>
      <w:kern w:val="0"/>
      <w:sz w:val="24"/>
    </w:rPr>
  </w:style>
  <w:style w:type="paragraph" w:customStyle="1" w:styleId="5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4">
    <w:name w:val="Normal_2"/>
    <w:qFormat/>
    <w:uiPriority w:val="0"/>
    <w:rPr>
      <w:rFonts w:ascii="Times New Roman" w:hAnsi="Times New Roman" w:eastAsia="Times New Roman" w:cs="Times New Roman"/>
      <w:sz w:val="24"/>
      <w:szCs w:val="24"/>
      <w:lang w:val="en-US" w:eastAsia="zh-CN" w:bidi="ar-SA"/>
    </w:rPr>
  </w:style>
  <w:style w:type="paragraph" w:customStyle="1" w:styleId="55">
    <w:name w:val="Table Paragraph"/>
    <w:basedOn w:val="1"/>
    <w:qFormat/>
    <w:uiPriority w:val="1"/>
    <w:rPr>
      <w:lang w:bidi="zh-CN"/>
    </w:rPr>
  </w:style>
  <w:style w:type="paragraph" w:customStyle="1" w:styleId="56">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57">
    <w:name w:val="Char Char Char Char Char Char Char1 Char"/>
    <w:basedOn w:val="1"/>
    <w:qFormat/>
    <w:uiPriority w:val="0"/>
    <w:rPr>
      <w:rFonts w:ascii="Tahoma" w:hAnsi="Tahoma"/>
      <w:szCs w:val="20"/>
    </w:rPr>
  </w:style>
  <w:style w:type="character" w:customStyle="1" w:styleId="58">
    <w:name w:val="font112"/>
    <w:basedOn w:val="25"/>
    <w:qFormat/>
    <w:uiPriority w:val="0"/>
    <w:rPr>
      <w:rFonts w:hint="default" w:ascii="Times New Roman" w:hAnsi="Times New Roman" w:cs="Times New Roman"/>
      <w:b/>
      <w:bCs/>
      <w:color w:val="000000"/>
      <w:sz w:val="20"/>
      <w:szCs w:val="20"/>
      <w:u w:val="none"/>
    </w:rPr>
  </w:style>
  <w:style w:type="character" w:customStyle="1" w:styleId="59">
    <w:name w:val="font31"/>
    <w:basedOn w:val="25"/>
    <w:qFormat/>
    <w:uiPriority w:val="0"/>
    <w:rPr>
      <w:rFonts w:hint="default" w:ascii="Times New Roman" w:hAnsi="Times New Roman" w:cs="Times New Roman"/>
      <w:color w:val="000000"/>
      <w:sz w:val="21"/>
      <w:szCs w:val="21"/>
      <w:u w:val="none"/>
    </w:rPr>
  </w:style>
  <w:style w:type="paragraph" w:customStyle="1" w:styleId="60">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7109</Words>
  <Characters>7700</Characters>
  <Lines>240</Lines>
  <Paragraphs>67</Paragraphs>
  <TotalTime>1</TotalTime>
  <ScaleCrop>false</ScaleCrop>
  <LinksUpToDate>false</LinksUpToDate>
  <CharactersWithSpaces>8237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2024-03-07T01:45:00Z</dcterms:created>
  <dc:creator>WPS_1661482855</dc:creator>
  <cp:lastModifiedBy>WPS_1504754539</cp:lastModifiedBy>
  <cp:lastPrinted>2026-03-19T00:50:00Z</cp:lastPrinted>
  <dcterms:modified xsi:type="dcterms:W3CDTF">2026-06-30T08:15:52Z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7479484994CF46B1911BB2845DA9CE6E_13</vt:lpwstr>
  </property>
  <property fmtid="{D5CDD505-2E9C-101B-9397-08002B2CF9AE}" pid="4" name="KSOTemplateDocerSaveRecord">
    <vt:lpwstr>eyJoZGlkIjoiMzU5N2RkNjczYTZkOGE5M2M3ZDZhM2EyYzUxMzJmZTQiLCJ1c2VySWQiOiIzMDA3MTU0MzIifQ==</vt:lpwstr>
  </property>
</Properties>
</file>