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41B03">
      <w:pPr>
        <w:keepNext/>
        <w:keepLines/>
        <w:widowControl/>
        <w:numPr>
          <w:ilvl w:val="0"/>
          <w:numId w:val="0"/>
        </w:numPr>
        <w:snapToGrid w:val="0"/>
        <w:spacing w:line="360" w:lineRule="auto"/>
        <w:jc w:val="center"/>
        <w:outlineLvl w:val="0"/>
        <w:rPr>
          <w:rFonts w:ascii="宋体" w:hAnsi="宋体" w:cs="宋体"/>
          <w:b/>
          <w:color w:val="auto"/>
          <w:kern w:val="28"/>
          <w:sz w:val="36"/>
          <w:szCs w:val="20"/>
          <w:highlight w:val="none"/>
        </w:rPr>
      </w:pPr>
      <w:bookmarkStart w:id="10" w:name="_GoBack"/>
      <w:bookmarkEnd w:id="10"/>
      <w:bookmarkStart w:id="0" w:name="_Toc22171"/>
      <w:bookmarkStart w:id="1" w:name="_Toc12037"/>
      <w:bookmarkStart w:id="2" w:name="_Toc12883"/>
      <w:bookmarkStart w:id="3" w:name="_Toc26919"/>
      <w:r>
        <w:rPr>
          <w:rFonts w:hint="eastAsia" w:ascii="宋体" w:hAnsi="宋体" w:cs="宋体"/>
          <w:b/>
          <w:color w:val="auto"/>
          <w:kern w:val="28"/>
          <w:sz w:val="36"/>
          <w:szCs w:val="20"/>
          <w:highlight w:val="none"/>
        </w:rPr>
        <w:t>采购项目要求</w:t>
      </w:r>
      <w:bookmarkEnd w:id="0"/>
      <w:bookmarkEnd w:id="1"/>
      <w:bookmarkEnd w:id="2"/>
      <w:bookmarkEnd w:id="3"/>
    </w:p>
    <w:p w14:paraId="1B9FC8E8">
      <w:pPr>
        <w:spacing w:line="360" w:lineRule="auto"/>
        <w:ind w:firstLine="0" w:firstLineChars="0"/>
        <w:jc w:val="left"/>
        <w:outlineLvl w:val="0"/>
        <w:rPr>
          <w:rFonts w:ascii="宋体" w:hAnsi="宋体" w:cs="宋体"/>
          <w:b/>
          <w:bCs/>
          <w:color w:val="auto"/>
          <w:sz w:val="24"/>
          <w:szCs w:val="24"/>
          <w:highlight w:val="none"/>
          <w:lang w:val="zh-CN"/>
        </w:rPr>
      </w:pPr>
      <w:bookmarkStart w:id="4" w:name="_Toc3393"/>
      <w:bookmarkStart w:id="5" w:name="_Toc32606"/>
      <w:bookmarkStart w:id="6" w:name="_Toc32595"/>
      <w:bookmarkStart w:id="7" w:name="_Toc845"/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</w:rPr>
        <w:t>一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zh-CN"/>
        </w:rPr>
        <w:t>商务要求</w:t>
      </w:r>
      <w:bookmarkEnd w:id="4"/>
      <w:bookmarkEnd w:id="5"/>
      <w:bookmarkEnd w:id="6"/>
      <w:bookmarkEnd w:id="7"/>
    </w:p>
    <w:p w14:paraId="7AE4D1B3">
      <w:pPr>
        <w:autoSpaceDE w:val="0"/>
        <w:autoSpaceDN w:val="0"/>
        <w:spacing w:line="360" w:lineRule="auto"/>
        <w:ind w:firstLine="480"/>
        <w:rPr>
          <w:rFonts w:hint="eastAsia" w:ascii="方正公文小标宋" w:hAnsi="方正公文小标宋" w:eastAsia="方正公文小标宋" w:cs="方正公文小标宋"/>
          <w:b/>
          <w:color w:val="auto"/>
          <w:sz w:val="32"/>
          <w:szCs w:val="22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  <w:t>1.服务期限：自合同签订之日起至2026年12月31日，完成全部约定服务内容，配合采购人完成年度相关工作闭环。</w:t>
      </w:r>
    </w:p>
    <w:p w14:paraId="3F239AED">
      <w:pPr>
        <w:autoSpaceDE w:val="0"/>
        <w:autoSpaceDN w:val="0"/>
        <w:spacing w:line="360" w:lineRule="auto"/>
        <w:ind w:firstLine="480"/>
        <w:rPr>
          <w:rFonts w:hint="eastAsia"/>
          <w:color w:val="auto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  <w:t>2.服务地点：青海省西宁市</w:t>
      </w:r>
    </w:p>
    <w:p w14:paraId="50DD4C83">
      <w:pPr>
        <w:autoSpaceDE w:val="0"/>
        <w:autoSpaceDN w:val="0"/>
        <w:spacing w:line="360" w:lineRule="auto"/>
        <w:ind w:firstLine="480"/>
        <w:rPr>
          <w:rFonts w:hint="eastAsia" w:ascii="宋体" w:hAnsi="宋体" w:cs="宋体"/>
          <w:b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zh-CN"/>
        </w:rPr>
        <w:t>3.付款方式：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详见“第四部分  采购项目合同书”中“四、付款方式”的规定</w:t>
      </w:r>
    </w:p>
    <w:p w14:paraId="191EF718">
      <w:pPr>
        <w:spacing w:line="360" w:lineRule="auto"/>
        <w:ind w:left="0" w:leftChars="0" w:firstLine="0" w:firstLineChars="0"/>
        <w:outlineLvl w:val="1"/>
        <w:rPr>
          <w:rFonts w:hint="eastAsia" w:ascii="宋体" w:hAnsi="宋体" w:cs="宋体"/>
          <w:b/>
          <w:bCs/>
          <w:color w:val="auto"/>
          <w:sz w:val="24"/>
          <w:highlight w:val="none"/>
          <w:lang w:val="en-US" w:eastAsia="zh-CN"/>
        </w:rPr>
      </w:pPr>
      <w:bookmarkStart w:id="8" w:name="_Toc27055"/>
      <w:bookmarkStart w:id="9" w:name="_Toc1977"/>
      <w:r>
        <w:rPr>
          <w:rFonts w:hint="eastAsia" w:ascii="宋体" w:hAnsi="宋体" w:cs="宋体"/>
          <w:b/>
          <w:bCs/>
          <w:color w:val="auto"/>
          <w:sz w:val="24"/>
          <w:highlight w:val="none"/>
          <w:lang w:val="en-US" w:eastAsia="zh-CN"/>
        </w:rPr>
        <w:t>二、服务内容与要求</w:t>
      </w:r>
      <w:bookmarkEnd w:id="8"/>
      <w:bookmarkEnd w:id="9"/>
    </w:p>
    <w:p w14:paraId="1B01FB56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（一）核心服务内容</w:t>
      </w:r>
    </w:p>
    <w:p w14:paraId="186B598E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1.强化人才培育，建强技术转移队伍。开展2026年度青海省技术转移人才培养工作，通过培训提升从业人员专业素养与实务能力，培育具备市场化、专业化、有能力、有效率的技术经纪人队伍。</w:t>
      </w:r>
    </w:p>
    <w:p w14:paraId="27C6831D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2.夯实登记基础，完善区域服务体系。重点培养熟悉青海省情、精通政策规范、具备实操能力的技术合同登记员，规范技术合同认定登记流程，提升服务质量与工作效能，进一步健全完善区域技术转移服务体系。</w:t>
      </w:r>
    </w:p>
    <w:p w14:paraId="5F56BECD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（二）服务成果要求</w:t>
      </w:r>
    </w:p>
    <w:p w14:paraId="2A2858D5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组织技术经纪人能力提升培训1-2期，培训内容为政策法规、技术评估、金融财税、知识产权实务等核心课程；累计培训人员不少于50人次。开展技术经纪人进企业、进高校、成果对接沙龙等交流活动1期，提升技术经纪人实务能力。</w:t>
      </w:r>
    </w:p>
    <w:p w14:paraId="79472BA1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2.开展技术合同认定登记员业务能力提升培训1期，培训内容为《技术合同认定登记管理办法》、登记系统操作实务、税收优惠政策解析等；培训并考核合格的技术合同认定登记员50人。</w:t>
      </w:r>
    </w:p>
    <w:p w14:paraId="74E0F595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3.提交以上培训及活动完整资料各1套，包括通知、课程安排、讲师课件、签到表、活动照片、总结报告等资料，技术合同登记员业务能力提升培训需提供考核试卷及证书编号。</w:t>
      </w:r>
    </w:p>
    <w:p w14:paraId="3241BD9F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（三）服务质量与合规要求</w:t>
      </w:r>
    </w:p>
    <w:p w14:paraId="6733BE83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合规性要求：严格遵循《中华人民共和国促进科技成果转化法》《技术合同认定登记管理办法》等法规制度。所有服务方案、业务流程须按规定向省科技厅报备后实施；严格执行财政资金管理规定，坚持专款专用。核心服务与授课人员须具备对应从业资质。</w:t>
      </w:r>
    </w:p>
    <w:p w14:paraId="62855B00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专业性要求：组建熟悉青海省产业特点、具备科技成果转化与技术合同登记实务经验的稳定专业团队。科学设计贴合本地实际的培训课程体系，选聘具有高级职称或丰富实践经验的权威师资。建立标准化服务流程与完整业务台账，确保服务全程可追溯。</w:t>
      </w:r>
    </w:p>
    <w:p w14:paraId="3C36DD39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.服务成效要求：保质保量完成全部量化指标，保障培训结业考核合格率不低于95%，学员满意度不低于90%。确保参训人员具备独立开展对应业务的实务能力。有效推动产学研对接与成果落地，助力全省技术合同成交额稳步提升。</w:t>
      </w:r>
    </w:p>
    <w:p w14:paraId="6826A740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4.保密要求：对服务中接触的技术资料、核心成果、商业信息、未公开数据等严格保密，未经授权不得泄露、传播或挪作他用。学员信息及考核数据仅用于本项目规定的培训管理用途。</w:t>
      </w:r>
    </w:p>
    <w:p w14:paraId="42853268">
      <w:pPr>
        <w:autoSpaceDE w:val="0"/>
        <w:autoSpaceDN w:val="0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5.廉洁要求：严格遵守廉政法律法规，恪守职业操守。项目经费使用全程公开透明，杜绝虚假报销、虚增成本等违规行为，主动接受监督与审计。</w:t>
      </w:r>
    </w:p>
    <w:p w14:paraId="57965CC6">
      <w:pPr>
        <w:numPr>
          <w:ilvl w:val="0"/>
          <w:numId w:val="0"/>
        </w:numPr>
        <w:autoSpaceDE w:val="0"/>
        <w:autoSpaceDN w:val="0"/>
        <w:spacing w:line="360" w:lineRule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1460046E"/>
    <w:sectPr>
      <w:headerReference r:id="rId5" w:type="default"/>
      <w:footerReference r:id="rId6" w:type="default"/>
      <w:pgSz w:w="11906" w:h="16838"/>
      <w:pgMar w:top="1440" w:right="1486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00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996BDF">
    <w:pPr>
      <w:pStyle w:val="2"/>
      <w:ind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59B7F6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59B7F6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B177E"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ind w:left="0" w:leftChars="0" w:firstLine="0" w:firstLineChars="0"/>
      <w:rPr>
        <w:rFonts w:hint="eastAsia" w:ascii="仿宋" w:hAnsi="仿宋" w:eastAsia="仿宋" w:cs="仿宋"/>
        <w:color w:val="0C0C0C"/>
        <w:kern w:val="2"/>
        <w:sz w:val="18"/>
        <w:szCs w:val="24"/>
        <w:lang w:val="en-US" w:eastAsia="zh-CN"/>
      </w:rPr>
    </w:pPr>
    <w:r>
      <w:rPr>
        <w:rFonts w:hint="eastAsia" w:ascii="仿宋" w:hAnsi="仿宋" w:eastAsia="仿宋" w:cs="仿宋"/>
        <w:color w:val="0C0C0C"/>
        <w:sz w:val="21"/>
        <w:szCs w:val="21"/>
        <w:u w:val="single"/>
      </w:rPr>
      <w:t>青海诚德工程咨询管理有限公司磋商</w:t>
    </w:r>
    <w:r>
      <w:rPr>
        <w:rFonts w:hint="eastAsia" w:ascii="仿宋" w:hAnsi="仿宋" w:eastAsia="仿宋" w:cs="仿宋"/>
        <w:color w:val="0C0C0C"/>
        <w:sz w:val="21"/>
        <w:szCs w:val="21"/>
        <w:u w:val="single"/>
        <w:lang w:val="en-US" w:eastAsia="zh-CN"/>
      </w:rPr>
      <w:t>文件</w:t>
    </w:r>
    <w:r>
      <w:rPr>
        <w:rFonts w:hint="eastAsia" w:ascii="仿宋" w:hAnsi="仿宋" w:eastAsia="仿宋" w:cs="仿宋"/>
        <w:color w:val="0C0C0C"/>
        <w:sz w:val="21"/>
        <w:szCs w:val="21"/>
        <w:u w:val="single"/>
      </w:rPr>
      <w:t xml:space="preserve">      </w:t>
    </w:r>
    <w:r>
      <w:rPr>
        <w:rFonts w:hint="eastAsia" w:ascii="仿宋" w:hAnsi="仿宋" w:eastAsia="仿宋" w:cs="仿宋"/>
        <w:color w:val="0C0C0C"/>
        <w:sz w:val="21"/>
        <w:szCs w:val="21"/>
        <w:u w:val="single"/>
        <w:lang w:val="en-US" w:eastAsia="zh-CN"/>
      </w:rPr>
      <w:t xml:space="preserve">            </w:t>
    </w:r>
    <w:r>
      <w:rPr>
        <w:rFonts w:hint="eastAsia" w:ascii="仿宋" w:hAnsi="仿宋" w:eastAsia="仿宋" w:cs="仿宋"/>
        <w:color w:val="0C0C0C"/>
        <w:sz w:val="21"/>
        <w:szCs w:val="21"/>
        <w:u w:val="single"/>
      </w:rPr>
      <w:t xml:space="preserve">         </w:t>
    </w:r>
    <w:r>
      <w:rPr>
        <w:rFonts w:hint="eastAsia" w:ascii="仿宋" w:hAnsi="仿宋" w:eastAsia="仿宋" w:cs="仿宋"/>
        <w:color w:val="0C0C0C"/>
        <w:sz w:val="21"/>
        <w:szCs w:val="21"/>
        <w:u w:val="single"/>
        <w:lang w:val="zh-CN"/>
      </w:rPr>
      <w:t>CDJC-2026-295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B41D76"/>
    <w:rsid w:val="660C2A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200" w:firstLineChars="20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1056</Words>
  <Characters>1085</Characters>
  <Lines>0</Lines>
  <Paragraphs>0</Paragraphs>
  <TotalTime>0</TotalTime>
  <ScaleCrop>false</ScaleCrop>
  <LinksUpToDate>false</LinksUpToDate>
  <CharactersWithSpaces>1087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2026-07-21T08:00:03Z</dcterms:created>
  <dc:creator>Administrator</dc:creator>
  <cp:lastModifiedBy>Administrator</cp:lastModifiedBy>
  <dcterms:modified xsi:type="dcterms:W3CDTF">2026-07-21T08:25:49Z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eyJoZGlkIjoiMTMzYjhjNTk5ZjkyZjE2OWI2OTQ5ZjRkMGY4ZjU1MzciLCJ1c2VySWQiOiIzNDUwODQzODEifQ==</vt:lpwstr>
  </property>
  <property fmtid="{D5CDD505-2E9C-101B-9397-08002B2CF9AE}" pid="4" name="ICV">
    <vt:lpwstr>FF5EF52D67824A3F89FA1C325CEFE7CD_13</vt:lpwstr>
  </property>
</Properties>
</file>