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7D5A3">
      <w:pPr>
        <w:keepNext/>
        <w:keepLines/>
        <w:widowControl/>
        <w:numPr>
          <w:ilvl w:val="0"/>
          <w:numId w:val="0"/>
        </w:numPr>
        <w:snapToGrid w:val="0"/>
        <w:spacing w:line="360" w:lineRule="auto"/>
        <w:jc w:val="center"/>
        <w:outlineLvl w:val="0"/>
        <w:rPr>
          <w:rFonts w:ascii="宋体" w:hAnsi="宋体" w:cs="宋体"/>
          <w:b/>
          <w:color w:val="auto"/>
          <w:kern w:val="28"/>
          <w:sz w:val="36"/>
          <w:szCs w:val="20"/>
          <w:highlight w:val="none"/>
        </w:rPr>
      </w:pPr>
      <w:bookmarkStart w:id="7" w:name="_GoBack"/>
      <w:bookmarkEnd w:id="7"/>
      <w:bookmarkStart w:id="0" w:name="_Toc13170"/>
      <w:bookmarkStart w:id="1" w:name="_Toc12883"/>
      <w:bookmarkStart w:id="2" w:name="_Toc12037"/>
      <w:r>
        <w:rPr>
          <w:rFonts w:hint="eastAsia" w:ascii="宋体" w:hAnsi="宋体" w:cs="宋体"/>
          <w:b/>
          <w:color w:val="auto"/>
          <w:kern w:val="28"/>
          <w:sz w:val="36"/>
          <w:szCs w:val="20"/>
          <w:highlight w:val="none"/>
        </w:rPr>
        <w:t>采购项目要求</w:t>
      </w:r>
      <w:bookmarkEnd w:id="0"/>
      <w:bookmarkEnd w:id="1"/>
      <w:bookmarkEnd w:id="2"/>
    </w:p>
    <w:p w14:paraId="063F6D29">
      <w:pPr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bCs/>
          <w:color w:val="auto"/>
          <w:sz w:val="24"/>
          <w:szCs w:val="24"/>
          <w:highlight w:val="none"/>
          <w:lang w:val="zh-CN"/>
        </w:rPr>
      </w:pPr>
      <w:bookmarkStart w:id="3" w:name="_Toc32595"/>
      <w:bookmarkStart w:id="4" w:name="_Toc32606"/>
      <w:bookmarkStart w:id="5" w:name="_Toc22936"/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一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zh-CN"/>
        </w:rPr>
        <w:t>商务要求</w:t>
      </w:r>
      <w:bookmarkEnd w:id="3"/>
      <w:bookmarkEnd w:id="4"/>
      <w:bookmarkEnd w:id="5"/>
    </w:p>
    <w:p w14:paraId="322EA81F">
      <w:pPr>
        <w:autoSpaceDE w:val="0"/>
        <w:autoSpaceDN w:val="0"/>
        <w:spacing w:line="360" w:lineRule="auto"/>
        <w:ind w:firstLine="480"/>
        <w:rPr>
          <w:rFonts w:hint="eastAsia" w:ascii="方正公文小标宋" w:hAnsi="方正公文小标宋" w:eastAsia="方正公文小标宋" w:cs="方正公文小标宋"/>
          <w:b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1.服务期限：自合同签订之日起至2026年12月31日，完成全部约定服务内容，配合采购人完成年度相关工作闭环。</w:t>
      </w:r>
    </w:p>
    <w:p w14:paraId="314465CD">
      <w:pPr>
        <w:autoSpaceDE w:val="0"/>
        <w:autoSpaceDN w:val="0"/>
        <w:spacing w:line="360" w:lineRule="auto"/>
        <w:ind w:firstLine="480"/>
        <w:rPr>
          <w:rFonts w:hint="eastAsia"/>
          <w:color w:val="auto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2.服务地点：青海省西宁市</w:t>
      </w:r>
    </w:p>
    <w:p w14:paraId="33D06B54">
      <w:pPr>
        <w:autoSpaceDE w:val="0"/>
        <w:autoSpaceDN w:val="0"/>
        <w:spacing w:line="360" w:lineRule="auto"/>
        <w:ind w:firstLine="480"/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3.付款方式：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详见“第四部分  采购项目合同书”中“四、付款方式”的规定</w:t>
      </w:r>
    </w:p>
    <w:p w14:paraId="1A791E33">
      <w:pPr>
        <w:spacing w:line="360" w:lineRule="auto"/>
        <w:ind w:left="0" w:leftChars="0" w:firstLine="0" w:firstLineChars="0"/>
        <w:outlineLvl w:val="1"/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</w:pPr>
      <w:bookmarkStart w:id="6" w:name="_Toc5444"/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二、服务内容与要求</w:t>
      </w:r>
      <w:bookmarkEnd w:id="6"/>
    </w:p>
    <w:p w14:paraId="2EF7A948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（一）核心服务内容</w:t>
      </w:r>
    </w:p>
    <w:p w14:paraId="27700A8D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1.整合科创资源，深化产学研合作。依托现有技术转移服务机构，整合技术转移与创新服务资源，精准对接省内外高校、科研院所优质科技成果，高效匹配企业技术需求，务实推进产学研深度融合。</w:t>
      </w:r>
    </w:p>
    <w:p w14:paraId="266445E2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搭建对接桥梁，促进成果精准转化。持续推动技术需求方、成果供给方、金融投资方、专家及技术经纪人等多方联动对接，通过需求发布、成果路演、专题推介、集中对接等形式，常态化开展科技成果精准对接活动。</w:t>
      </w:r>
    </w:p>
    <w:p w14:paraId="1A59F505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（二）服务成果要求</w:t>
      </w:r>
    </w:p>
    <w:p w14:paraId="379FABE3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1.评估与撮合：</w:t>
      </w:r>
    </w:p>
    <w:p w14:paraId="518C23CB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（1）根据企业需求开展一对一撮合对接不少于10次，完成科技成果评估与分析不少于15项，达成合作意向或协议不少于5项。</w:t>
      </w:r>
    </w:p>
    <w:p w14:paraId="276BBA04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（2）促成专利等科技成果交易转化不少于30项，并完成对应技术合同或专利转让/许可备案。</w:t>
      </w:r>
    </w:p>
    <w:p w14:paraId="0145FD86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2.科技成果活动：</w:t>
      </w:r>
    </w:p>
    <w:p w14:paraId="6C970677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（1）开展全省成果对接、路演、推介等活动不少于5期，并同步进行线上直播；活动推介成果不少于15项；签约项目不少于10项。</w:t>
      </w:r>
    </w:p>
    <w:p w14:paraId="15F990CA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（2）围绕成果介绍、应用场景、转化价值等，制作并发布优秀科技成果推广视频不少于5期，每期时长不低于3分钟。</w:t>
      </w:r>
    </w:p>
    <w:p w14:paraId="3333E159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（3）协助组织青海省内企业参加或受邀参加浦江创新论坛、黄河流域科创联盟成果对接会等省外高水平科技交流活动不少于3期。</w:t>
      </w:r>
    </w:p>
    <w:p w14:paraId="036C3CCA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（三）服务质量与合规要求</w:t>
      </w:r>
    </w:p>
    <w:p w14:paraId="06C4D360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合规性要求：严格遵循《中华人民共和国促进科技成果转化法》《青海省促进科技成果转化条例》等法律法规。全流程环节留痕、资料规范归档，主动配合省科技厅的督导、进度核查与验收工作。严格核查成果与专利权属，杜绝知识产权侵权与权属纠纷。</w:t>
      </w:r>
    </w:p>
    <w:p w14:paraId="7FFAFA0D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专业性要求：服务团队须具备科技成果转化、供需对接、知识产权、科创活动组织等专业能力。建立全流程服务工作台账，完整留存活动方案、评估报告、签约文件、交易凭证等过程资料，保障服务全程可查、可核验、可溯源。</w:t>
      </w:r>
    </w:p>
    <w:p w14:paraId="48111DF8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3.服务成效要求：全面达成各项量化服务指标，且所有服务成果质量达标、流程合规、资料完整。服务过程无违规违纪、弄虚作假、信息泄露、权属纠纷等问题，有效助力青海省科技成果转移转化及产业化发展。</w:t>
      </w:r>
    </w:p>
    <w:p w14:paraId="51086234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4.保密要求：对服务过程中接触的高校、科研机构、企业的技术资料、核心成果、商业信息及未公开科创数据等内容严格保密。未经信息所有方授权，不得擅自泄露、传播、使用相关信息。</w:t>
      </w:r>
    </w:p>
    <w:p w14:paraId="11218280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5.廉洁要求：严禁利用项目服务职权谋取私利、违规收费、变相牟利，严禁在成果对接、活动组织、评估推介等工作中徇私舞弊、进行利益输送。</w:t>
      </w:r>
    </w:p>
    <w:p w14:paraId="163DB8F8">
      <w:pPr>
        <w:numPr>
          <w:ilvl w:val="0"/>
          <w:numId w:val="0"/>
        </w:numPr>
        <w:autoSpaceDE w:val="0"/>
        <w:autoSpaceDN w:val="0"/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6251D4B"/>
    <w:sectPr>
      <w:footerReference r:id="rId5" w:type="default"/>
      <w:pgSz w:w="11906" w:h="16838"/>
      <w:pgMar w:top="1440" w:right="1486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altName w:val="宋体"/>
    <w:panose1 w:val="02000500000000000000"/>
    <w:charset w:val="00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DCAA9">
    <w:pPr>
      <w:pStyle w:val="2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F7A352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7A352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421635"/>
    <w:rsid w:val="701E16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1064</Words>
  <Characters>1086</Characters>
  <Lines>0</Lines>
  <Paragraphs>0</Paragraphs>
  <TotalTime>0</TotalTime>
  <ScaleCrop>false</ScaleCrop>
  <LinksUpToDate>false</LinksUpToDate>
  <CharactersWithSpaces>1088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2026-07-21T07:58:57Z</dcterms:created>
  <dc:creator>Administrator</dc:creator>
  <cp:lastModifiedBy>Administrator</cp:lastModifiedBy>
  <dcterms:modified xsi:type="dcterms:W3CDTF">2026-07-21T08:26:25Z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eyJoZGlkIjoiMTMzYjhjNTk5ZjkyZjE2OWI2OTQ5ZjRkMGY4ZjU1MzciLCJ1c2VySWQiOiIzNDUwODQzODEifQ==</vt:lpwstr>
  </property>
  <property fmtid="{D5CDD505-2E9C-101B-9397-08002B2CF9AE}" pid="4" name="ICV">
    <vt:lpwstr>9D75F128BB2B4CEAACA92BCDB123A9AF_13</vt:lpwstr>
  </property>
</Properties>
</file>