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7F9EC4">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right="619" w:rightChars="295"/>
        <w:jc w:val="center"/>
        <w:textAlignment w:val="auto"/>
        <w:rPr>
          <w:rFonts w:hint="eastAsia" w:ascii="宋体" w:hAnsi="宋体" w:eastAsia="宋体" w:cs="宋体"/>
          <w:b/>
          <w:bCs/>
          <w:color w:val="auto"/>
          <w:sz w:val="32"/>
          <w:szCs w:val="32"/>
          <w:highlight w:val="none"/>
          <w:u w:val="none"/>
          <w:lang w:val="en-US" w:eastAsia="zh-CN"/>
        </w:rPr>
      </w:pPr>
      <w:bookmarkStart w:id="314" w:name="_GoBack"/>
      <w:bookmarkEnd w:id="314"/>
    </w:p>
    <w:p w14:paraId="61A94235">
      <w:pPr>
        <w:pStyle w:val="7"/>
        <w:rPr>
          <w:rFonts w:hint="eastAsia" w:ascii="宋体" w:hAnsi="宋体" w:eastAsia="宋体" w:cs="宋体"/>
          <w:b/>
          <w:bCs/>
          <w:color w:val="auto"/>
          <w:highlight w:val="none"/>
          <w:u w:val="none"/>
          <w:lang w:val="en-US" w:eastAsia="zh-CN"/>
        </w:rPr>
      </w:pPr>
    </w:p>
    <w:p w14:paraId="2DE0F11C">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40"/>
          <w:szCs w:val="40"/>
          <w:highlight w:val="none"/>
          <w:u w:val="none"/>
          <w:lang w:val="en-US" w:eastAsia="zh-CN"/>
        </w:rPr>
      </w:pPr>
      <w:r>
        <w:rPr>
          <w:rFonts w:hint="eastAsia" w:ascii="宋体" w:hAnsi="宋体" w:eastAsia="宋体" w:cs="宋体"/>
          <w:b/>
          <w:bCs/>
          <w:color w:val="auto"/>
          <w:sz w:val="40"/>
          <w:szCs w:val="40"/>
          <w:highlight w:val="none"/>
          <w:u w:val="none"/>
          <w:lang w:val="en-US" w:eastAsia="zh-CN"/>
        </w:rPr>
        <w:t>青海民族大学白杨公寓学生宿舍地板更换更新项目</w:t>
      </w:r>
    </w:p>
    <w:p w14:paraId="529881B7">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40"/>
          <w:szCs w:val="40"/>
          <w:highlight w:val="none"/>
          <w:u w:val="none"/>
          <w:lang w:val="en-US" w:eastAsia="zh-CN"/>
        </w:rPr>
      </w:pPr>
      <w:r>
        <w:rPr>
          <w:rFonts w:hint="eastAsia" w:ascii="宋体" w:hAnsi="宋体" w:eastAsia="宋体" w:cs="宋体"/>
          <w:b/>
          <w:bCs/>
          <w:color w:val="auto"/>
          <w:sz w:val="40"/>
          <w:szCs w:val="40"/>
          <w:highlight w:val="none"/>
          <w:u w:val="none"/>
          <w:lang w:val="en-US" w:eastAsia="zh-CN"/>
        </w:rPr>
        <w:t>（采购项目编号：青海骁驰询比（工程）2026-152）</w:t>
      </w:r>
    </w:p>
    <w:p w14:paraId="5846376F">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1600" w:firstLineChars="500"/>
        <w:jc w:val="center"/>
        <w:textAlignment w:val="auto"/>
        <w:rPr>
          <w:rFonts w:hint="eastAsia" w:ascii="宋体" w:hAnsi="宋体" w:eastAsia="宋体" w:cs="宋体"/>
          <w:b w:val="0"/>
          <w:bCs w:val="0"/>
          <w:color w:val="auto"/>
          <w:sz w:val="32"/>
          <w:szCs w:val="32"/>
          <w:highlight w:val="none"/>
          <w:u w:val="none"/>
          <w:lang w:val="en-US" w:eastAsia="zh-CN"/>
        </w:rPr>
      </w:pPr>
    </w:p>
    <w:p w14:paraId="4357DA94">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1606" w:firstLineChars="500"/>
        <w:jc w:val="center"/>
        <w:textAlignment w:val="auto"/>
        <w:rPr>
          <w:rFonts w:hint="eastAsia" w:ascii="宋体" w:hAnsi="宋体" w:eastAsia="宋体" w:cs="宋体"/>
          <w:b/>
          <w:bCs/>
          <w:color w:val="auto"/>
          <w:sz w:val="32"/>
          <w:szCs w:val="32"/>
          <w:highlight w:val="none"/>
          <w:u w:val="none"/>
          <w:lang w:val="en-US" w:eastAsia="zh-CN"/>
        </w:rPr>
      </w:pPr>
    </w:p>
    <w:p w14:paraId="307ACEFF">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1606" w:firstLineChars="500"/>
        <w:jc w:val="center"/>
        <w:textAlignment w:val="auto"/>
        <w:rPr>
          <w:rFonts w:hint="eastAsia" w:ascii="宋体" w:hAnsi="宋体" w:eastAsia="宋体" w:cs="宋体"/>
          <w:b/>
          <w:bCs/>
          <w:color w:val="auto"/>
          <w:sz w:val="32"/>
          <w:szCs w:val="32"/>
          <w:highlight w:val="none"/>
          <w:u w:val="none"/>
          <w:lang w:val="en-US" w:eastAsia="zh-CN"/>
        </w:rPr>
      </w:pPr>
    </w:p>
    <w:p w14:paraId="3C94BC45">
      <w:pPr>
        <w:pStyle w:val="14"/>
        <w:rPr>
          <w:rFonts w:hint="eastAsia" w:ascii="宋体" w:hAnsi="宋体" w:eastAsia="宋体" w:cs="宋体"/>
          <w:color w:val="auto"/>
          <w:highlight w:val="none"/>
          <w:lang w:val="en-US" w:eastAsia="zh-CN"/>
        </w:rPr>
      </w:pPr>
    </w:p>
    <w:p w14:paraId="3DBAF719">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84"/>
          <w:szCs w:val="84"/>
          <w:highlight w:val="none"/>
          <w:u w:val="none"/>
          <w:lang w:val="en-US" w:eastAsia="zh-CN"/>
        </w:rPr>
      </w:pPr>
    </w:p>
    <w:p w14:paraId="3ACF4E23">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84"/>
          <w:szCs w:val="84"/>
          <w:highlight w:val="none"/>
          <w:u w:val="none"/>
          <w:lang w:val="en-US" w:eastAsia="zh-CN"/>
        </w:rPr>
      </w:pPr>
    </w:p>
    <w:p w14:paraId="75547E0B">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84"/>
          <w:szCs w:val="84"/>
          <w:highlight w:val="none"/>
          <w:u w:val="none"/>
          <w:lang w:val="en-US" w:eastAsia="zh-CN"/>
        </w:rPr>
      </w:pPr>
      <w:r>
        <w:rPr>
          <w:rFonts w:hint="eastAsia" w:ascii="宋体" w:hAnsi="宋体" w:eastAsia="宋体" w:cs="宋体"/>
          <w:b/>
          <w:bCs/>
          <w:color w:val="auto"/>
          <w:sz w:val="84"/>
          <w:szCs w:val="84"/>
          <w:highlight w:val="none"/>
          <w:u w:val="none"/>
          <w:lang w:val="en-US" w:eastAsia="zh-CN"/>
        </w:rPr>
        <w:t>询比采购文件</w:t>
      </w:r>
    </w:p>
    <w:p w14:paraId="7FD8CA3A">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1606" w:firstLineChars="500"/>
        <w:jc w:val="center"/>
        <w:textAlignment w:val="auto"/>
        <w:rPr>
          <w:rFonts w:hint="eastAsia" w:ascii="宋体" w:hAnsi="宋体" w:eastAsia="宋体" w:cs="宋体"/>
          <w:b/>
          <w:bCs/>
          <w:color w:val="auto"/>
          <w:sz w:val="32"/>
          <w:szCs w:val="32"/>
          <w:highlight w:val="none"/>
          <w:u w:val="none"/>
          <w:lang w:val="en-US" w:eastAsia="zh-CN"/>
        </w:rPr>
      </w:pPr>
    </w:p>
    <w:p w14:paraId="3DF80B39">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bCs/>
          <w:color w:val="auto"/>
          <w:sz w:val="32"/>
          <w:szCs w:val="32"/>
          <w:highlight w:val="none"/>
          <w:u w:val="none"/>
          <w:lang w:val="en-US" w:eastAsia="zh-CN"/>
        </w:rPr>
      </w:pPr>
    </w:p>
    <w:p w14:paraId="7194B886">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bCs/>
          <w:color w:val="auto"/>
          <w:sz w:val="32"/>
          <w:szCs w:val="32"/>
          <w:highlight w:val="none"/>
          <w:u w:val="none"/>
          <w:lang w:val="en-US" w:eastAsia="zh-CN"/>
        </w:rPr>
      </w:pPr>
    </w:p>
    <w:p w14:paraId="0CB60CEC">
      <w:pPr>
        <w:pStyle w:val="8"/>
        <w:rPr>
          <w:rFonts w:hint="eastAsia" w:ascii="宋体" w:hAnsi="宋体" w:eastAsia="宋体" w:cs="宋体"/>
          <w:b/>
          <w:bCs/>
          <w:color w:val="auto"/>
          <w:sz w:val="32"/>
          <w:szCs w:val="32"/>
          <w:highlight w:val="none"/>
          <w:u w:val="none"/>
          <w:lang w:val="en-US" w:eastAsia="zh-CN"/>
        </w:rPr>
      </w:pPr>
    </w:p>
    <w:p w14:paraId="6BB0F161">
      <w:pPr>
        <w:pStyle w:val="8"/>
        <w:rPr>
          <w:rFonts w:hint="eastAsia" w:ascii="宋体" w:hAnsi="宋体" w:eastAsia="宋体" w:cs="宋体"/>
          <w:b/>
          <w:bCs/>
          <w:color w:val="auto"/>
          <w:sz w:val="32"/>
          <w:szCs w:val="32"/>
          <w:highlight w:val="none"/>
          <w:u w:val="none"/>
          <w:lang w:val="en-US" w:eastAsia="zh-CN"/>
        </w:rPr>
      </w:pPr>
    </w:p>
    <w:p w14:paraId="3C86D356">
      <w:pPr>
        <w:autoSpaceDE w:val="0"/>
        <w:autoSpaceDN w:val="0"/>
        <w:adjustRightInd w:val="0"/>
        <w:spacing w:line="480" w:lineRule="auto"/>
        <w:jc w:val="left"/>
        <w:rPr>
          <w:rFonts w:hint="eastAsia" w:ascii="宋体" w:hAnsi="宋体" w:eastAsia="宋体" w:cs="宋体"/>
          <w:b/>
          <w:bCs/>
          <w:color w:val="auto"/>
          <w:kern w:val="0"/>
          <w:sz w:val="36"/>
          <w:szCs w:val="36"/>
          <w:highlight w:val="none"/>
          <w:lang w:eastAsia="zh-CN"/>
        </w:rPr>
      </w:pPr>
    </w:p>
    <w:p w14:paraId="40222BD9">
      <w:pPr>
        <w:autoSpaceDE w:val="0"/>
        <w:autoSpaceDN w:val="0"/>
        <w:adjustRightInd w:val="0"/>
        <w:spacing w:line="480" w:lineRule="auto"/>
        <w:jc w:val="left"/>
        <w:rPr>
          <w:rFonts w:hint="eastAsia" w:ascii="宋体" w:hAnsi="宋体" w:eastAsia="宋体" w:cs="宋体"/>
          <w:b/>
          <w:bCs/>
          <w:color w:val="auto"/>
          <w:kern w:val="0"/>
          <w:sz w:val="36"/>
          <w:szCs w:val="36"/>
          <w:highlight w:val="none"/>
          <w:lang w:eastAsia="zh-CN"/>
        </w:rPr>
      </w:pPr>
    </w:p>
    <w:p w14:paraId="0C54BECE">
      <w:pPr>
        <w:autoSpaceDE w:val="0"/>
        <w:autoSpaceDN w:val="0"/>
        <w:adjustRightInd w:val="0"/>
        <w:spacing w:line="480" w:lineRule="auto"/>
        <w:ind w:firstLine="1446" w:firstLineChars="400"/>
        <w:jc w:val="both"/>
        <w:rPr>
          <w:rFonts w:hint="eastAsia" w:ascii="宋体" w:hAnsi="宋体" w:eastAsia="宋体" w:cs="宋体"/>
          <w:b/>
          <w:bCs/>
          <w:color w:val="auto"/>
          <w:kern w:val="0"/>
          <w:sz w:val="36"/>
          <w:szCs w:val="36"/>
          <w:highlight w:val="none"/>
          <w:lang w:val="en-US" w:eastAsia="zh-CN"/>
        </w:rPr>
      </w:pPr>
      <w:r>
        <w:rPr>
          <w:rFonts w:hint="eastAsia" w:ascii="宋体" w:hAnsi="宋体" w:eastAsia="宋体" w:cs="宋体"/>
          <w:b/>
          <w:bCs/>
          <w:color w:val="auto"/>
          <w:kern w:val="0"/>
          <w:sz w:val="36"/>
          <w:szCs w:val="36"/>
          <w:highlight w:val="none"/>
          <w:lang w:eastAsia="zh-CN"/>
        </w:rPr>
        <w:t>采   购   人：青海民族大学</w:t>
      </w:r>
    </w:p>
    <w:p w14:paraId="3AD52706">
      <w:pPr>
        <w:tabs>
          <w:tab w:val="left" w:pos="1470"/>
        </w:tabs>
        <w:autoSpaceDE w:val="0"/>
        <w:autoSpaceDN w:val="0"/>
        <w:adjustRightInd w:val="0"/>
        <w:spacing w:line="480" w:lineRule="auto"/>
        <w:ind w:left="1486" w:leftChars="687" w:hanging="43" w:hangingChars="12"/>
        <w:jc w:val="both"/>
        <w:rPr>
          <w:rFonts w:hint="eastAsia" w:ascii="宋体" w:hAnsi="宋体" w:eastAsia="宋体" w:cs="宋体"/>
          <w:b/>
          <w:bCs/>
          <w:color w:val="auto"/>
          <w:kern w:val="0"/>
          <w:sz w:val="36"/>
          <w:szCs w:val="36"/>
          <w:highlight w:val="none"/>
          <w:lang w:val="zh-CN" w:eastAsia="zh-CN"/>
        </w:rPr>
      </w:pPr>
      <w:r>
        <w:rPr>
          <w:rFonts w:hint="eastAsia" w:ascii="宋体" w:hAnsi="宋体" w:eastAsia="宋体" w:cs="宋体"/>
          <w:b/>
          <w:bCs/>
          <w:color w:val="auto"/>
          <w:kern w:val="0"/>
          <w:sz w:val="36"/>
          <w:szCs w:val="36"/>
          <w:highlight w:val="none"/>
          <w:lang w:eastAsia="zh-CN"/>
        </w:rPr>
        <w:t>采购代理机构：</w:t>
      </w:r>
      <w:r>
        <w:rPr>
          <w:rFonts w:hint="eastAsia" w:ascii="宋体" w:hAnsi="宋体" w:eastAsia="宋体" w:cs="宋体"/>
          <w:b/>
          <w:bCs/>
          <w:color w:val="auto"/>
          <w:kern w:val="0"/>
          <w:sz w:val="36"/>
          <w:szCs w:val="36"/>
          <w:highlight w:val="none"/>
          <w:lang w:val="zh-CN" w:eastAsia="zh-CN"/>
        </w:rPr>
        <w:t>青海骁驰项目管理有限公司</w:t>
      </w:r>
    </w:p>
    <w:p w14:paraId="6B62CE24">
      <w:pPr>
        <w:tabs>
          <w:tab w:val="left" w:pos="1470"/>
        </w:tabs>
        <w:autoSpaceDE w:val="0"/>
        <w:autoSpaceDN w:val="0"/>
        <w:adjustRightInd w:val="0"/>
        <w:spacing w:line="480" w:lineRule="auto"/>
        <w:ind w:left="1486" w:leftChars="687" w:hanging="43" w:hangingChars="12"/>
        <w:jc w:val="both"/>
        <w:rPr>
          <w:rFonts w:hint="eastAsia" w:ascii="宋体" w:hAnsi="宋体" w:eastAsia="宋体" w:cs="宋体"/>
          <w:b/>
          <w:bCs/>
          <w:color w:val="auto"/>
          <w:kern w:val="0"/>
          <w:sz w:val="36"/>
          <w:szCs w:val="36"/>
          <w:highlight w:val="none"/>
          <w:lang w:val="en-US" w:eastAsia="zh-CN"/>
        </w:rPr>
      </w:pPr>
    </w:p>
    <w:p w14:paraId="0B79F059">
      <w:pPr>
        <w:autoSpaceDE w:val="0"/>
        <w:autoSpaceDN w:val="0"/>
        <w:adjustRightInd w:val="0"/>
        <w:spacing w:line="720" w:lineRule="auto"/>
        <w:ind w:left="2530" w:hanging="2530" w:hangingChars="700"/>
        <w:jc w:val="center"/>
        <w:rPr>
          <w:rFonts w:hint="eastAsia" w:ascii="宋体" w:hAnsi="宋体" w:eastAsia="宋体" w:cs="宋体"/>
          <w:b/>
          <w:bCs/>
          <w:color w:val="auto"/>
          <w:kern w:val="0"/>
          <w:sz w:val="36"/>
          <w:szCs w:val="36"/>
          <w:highlight w:val="none"/>
          <w:lang w:val="en-US" w:eastAsia="zh-CN"/>
        </w:rPr>
      </w:pPr>
      <w:r>
        <w:rPr>
          <w:rFonts w:hint="eastAsia" w:ascii="宋体" w:hAnsi="宋体" w:eastAsia="宋体" w:cs="宋体"/>
          <w:b/>
          <w:bCs/>
          <w:color w:val="auto"/>
          <w:kern w:val="0"/>
          <w:sz w:val="36"/>
          <w:szCs w:val="36"/>
          <w:highlight w:val="none"/>
          <w:lang w:val="en-US" w:eastAsia="zh-CN"/>
        </w:rPr>
        <w:t>2026年07月</w:t>
      </w:r>
    </w:p>
    <w:p w14:paraId="1687D9E3">
      <w:pPr>
        <w:pStyle w:val="14"/>
        <w:tabs>
          <w:tab w:val="right" w:leader="dot" w:pos="8300"/>
        </w:tabs>
        <w:ind w:right="-420" w:rightChars="-200"/>
        <w:jc w:val="center"/>
        <w:rPr>
          <w:rFonts w:hint="eastAsia" w:ascii="宋体" w:hAnsi="宋体" w:eastAsia="宋体" w:cs="宋体"/>
          <w:b/>
          <w:bCs/>
          <w:color w:val="auto"/>
          <w:sz w:val="32"/>
          <w:szCs w:val="32"/>
          <w:highlight w:val="none"/>
          <w:lang w:val="en-US" w:eastAsia="zh-CN"/>
        </w:rPr>
        <w:sectPr>
          <w:headerReference r:id="rId3" w:type="default"/>
          <w:footerReference r:id="rId4" w:type="default"/>
          <w:pgSz w:w="11911" w:h="16838"/>
          <w:pgMar w:top="822" w:right="1351" w:bottom="782" w:left="1100" w:header="720" w:footer="720" w:gutter="0"/>
          <w:pgNumType w:fmt="decimal"/>
          <w:cols w:space="0" w:num="1"/>
          <w:rtlGutter w:val="0"/>
          <w:docGrid w:linePitch="332" w:charSpace="0"/>
        </w:sectPr>
      </w:pPr>
    </w:p>
    <w:p w14:paraId="176F29F8">
      <w:pPr>
        <w:pStyle w:val="14"/>
        <w:tabs>
          <w:tab w:val="right" w:leader="dot" w:pos="8300"/>
        </w:tabs>
        <w:ind w:right="-420" w:rightChars="-200"/>
        <w:jc w:val="center"/>
        <w:rPr>
          <w:rFonts w:hint="eastAsia" w:ascii="宋体" w:hAnsi="宋体" w:eastAsia="宋体" w:cs="宋体"/>
          <w:b/>
          <w:bCs/>
          <w:color w:val="auto"/>
          <w:sz w:val="40"/>
          <w:szCs w:val="40"/>
          <w:highlight w:val="none"/>
          <w:lang w:val="en-US" w:eastAsia="zh-CN"/>
        </w:rPr>
      </w:pPr>
      <w:r>
        <w:rPr>
          <w:rFonts w:hint="eastAsia" w:ascii="宋体" w:hAnsi="宋体" w:eastAsia="宋体" w:cs="宋体"/>
          <w:b/>
          <w:bCs/>
          <w:color w:val="auto"/>
          <w:sz w:val="32"/>
          <w:szCs w:val="32"/>
          <w:highlight w:val="none"/>
          <w:lang w:val="en-US" w:eastAsia="zh-CN"/>
        </w:rPr>
        <w:t>目录</w:t>
      </w:r>
    </w:p>
    <w:p w14:paraId="30CF5862">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Cs/>
          <w:color w:val="auto"/>
          <w:szCs w:val="40"/>
          <w:highlight w:val="none"/>
          <w:lang w:val="en-US" w:eastAsia="zh-CN"/>
        </w:rPr>
      </w:pPr>
    </w:p>
    <w:p w14:paraId="6EED6976">
      <w:pPr>
        <w:pStyle w:val="14"/>
        <w:tabs>
          <w:tab w:val="right" w:leader="dot" w:pos="9460"/>
        </w:tabs>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_Toc2304 </w:instrText>
      </w:r>
      <w:r>
        <w:rPr>
          <w:color w:val="auto"/>
        </w:rPr>
        <w:fldChar w:fldCharType="separate"/>
      </w:r>
      <w:r>
        <w:rPr>
          <w:rFonts w:hint="eastAsia" w:ascii="宋体" w:hAnsi="宋体" w:eastAsia="宋体" w:cs="宋体"/>
          <w:bCs/>
          <w:color w:val="auto"/>
          <w:kern w:val="2"/>
          <w:szCs w:val="32"/>
          <w:highlight w:val="none"/>
          <w:lang w:val="en-US" w:eastAsia="zh-CN" w:bidi="ar-SA"/>
        </w:rPr>
        <w:t>第一章  询比采购公告</w:t>
      </w:r>
      <w:r>
        <w:rPr>
          <w:color w:val="auto"/>
        </w:rPr>
        <w:tab/>
      </w:r>
      <w:r>
        <w:rPr>
          <w:color w:val="auto"/>
        </w:rPr>
        <w:fldChar w:fldCharType="begin"/>
      </w:r>
      <w:r>
        <w:rPr>
          <w:color w:val="auto"/>
        </w:rPr>
        <w:instrText xml:space="preserve"> PAGEREF _Toc2304 \h </w:instrText>
      </w:r>
      <w:r>
        <w:rPr>
          <w:color w:val="auto"/>
        </w:rPr>
        <w:fldChar w:fldCharType="separate"/>
      </w:r>
      <w:r>
        <w:rPr>
          <w:color w:val="auto"/>
        </w:rPr>
        <w:t>4</w:t>
      </w:r>
      <w:r>
        <w:rPr>
          <w:color w:val="auto"/>
        </w:rPr>
        <w:fldChar w:fldCharType="end"/>
      </w:r>
      <w:r>
        <w:rPr>
          <w:color w:val="auto"/>
        </w:rPr>
        <w:fldChar w:fldCharType="end"/>
      </w:r>
    </w:p>
    <w:p w14:paraId="39284C9C">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_Toc1276 </w:instrText>
      </w:r>
      <w:r>
        <w:rPr>
          <w:color w:val="auto"/>
        </w:rPr>
        <w:fldChar w:fldCharType="separate"/>
      </w:r>
      <w:r>
        <w:rPr>
          <w:rFonts w:hint="eastAsia" w:ascii="宋体" w:hAnsi="宋体" w:eastAsia="宋体" w:cs="宋体"/>
          <w:bCs/>
          <w:color w:val="auto"/>
          <w:szCs w:val="28"/>
          <w:highlight w:val="none"/>
          <w:lang w:val="en-US" w:eastAsia="zh-CN"/>
        </w:rPr>
        <w:t>1.采购项目简介</w:t>
      </w:r>
      <w:r>
        <w:rPr>
          <w:color w:val="auto"/>
        </w:rPr>
        <w:tab/>
      </w:r>
      <w:r>
        <w:rPr>
          <w:color w:val="auto"/>
        </w:rPr>
        <w:fldChar w:fldCharType="begin"/>
      </w:r>
      <w:r>
        <w:rPr>
          <w:color w:val="auto"/>
        </w:rPr>
        <w:instrText xml:space="preserve"> PAGEREF _Toc1276 \h </w:instrText>
      </w:r>
      <w:r>
        <w:rPr>
          <w:color w:val="auto"/>
        </w:rPr>
        <w:fldChar w:fldCharType="separate"/>
      </w:r>
      <w:r>
        <w:rPr>
          <w:color w:val="auto"/>
        </w:rPr>
        <w:t>4</w:t>
      </w:r>
      <w:r>
        <w:rPr>
          <w:color w:val="auto"/>
        </w:rPr>
        <w:fldChar w:fldCharType="end"/>
      </w:r>
      <w:r>
        <w:rPr>
          <w:color w:val="auto"/>
        </w:rPr>
        <w:fldChar w:fldCharType="end"/>
      </w:r>
    </w:p>
    <w:p w14:paraId="0C06A9BE">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_Toc21962 </w:instrText>
      </w:r>
      <w:r>
        <w:rPr>
          <w:color w:val="auto"/>
        </w:rPr>
        <w:fldChar w:fldCharType="separate"/>
      </w:r>
      <w:r>
        <w:rPr>
          <w:rFonts w:hint="eastAsia" w:ascii="宋体" w:hAnsi="宋体" w:eastAsia="宋体" w:cs="宋体"/>
          <w:bCs/>
          <w:color w:val="auto"/>
          <w:szCs w:val="28"/>
          <w:highlight w:val="none"/>
          <w:lang w:val="en-US" w:eastAsia="zh-CN"/>
        </w:rPr>
        <w:t>2.服务范围及相关要求</w:t>
      </w:r>
      <w:r>
        <w:rPr>
          <w:color w:val="auto"/>
        </w:rPr>
        <w:tab/>
      </w:r>
      <w:r>
        <w:rPr>
          <w:color w:val="auto"/>
        </w:rPr>
        <w:fldChar w:fldCharType="begin"/>
      </w:r>
      <w:r>
        <w:rPr>
          <w:color w:val="auto"/>
        </w:rPr>
        <w:instrText xml:space="preserve"> PAGEREF _Toc21962 \h </w:instrText>
      </w:r>
      <w:r>
        <w:rPr>
          <w:color w:val="auto"/>
        </w:rPr>
        <w:fldChar w:fldCharType="separate"/>
      </w:r>
      <w:r>
        <w:rPr>
          <w:color w:val="auto"/>
        </w:rPr>
        <w:t>4</w:t>
      </w:r>
      <w:r>
        <w:rPr>
          <w:color w:val="auto"/>
        </w:rPr>
        <w:fldChar w:fldCharType="end"/>
      </w:r>
      <w:r>
        <w:rPr>
          <w:color w:val="auto"/>
        </w:rPr>
        <w:fldChar w:fldCharType="end"/>
      </w:r>
    </w:p>
    <w:p w14:paraId="5D70DD22">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_Toc11005 </w:instrText>
      </w:r>
      <w:r>
        <w:rPr>
          <w:color w:val="auto"/>
        </w:rPr>
        <w:fldChar w:fldCharType="separate"/>
      </w:r>
      <w:r>
        <w:rPr>
          <w:rFonts w:hint="eastAsia" w:ascii="宋体" w:hAnsi="宋体" w:eastAsia="宋体" w:cs="宋体"/>
          <w:bCs/>
          <w:color w:val="auto"/>
          <w:szCs w:val="28"/>
          <w:highlight w:val="none"/>
          <w:lang w:val="en-US" w:eastAsia="zh-CN"/>
        </w:rPr>
        <w:t>3.供应商资格要求</w:t>
      </w:r>
      <w:r>
        <w:rPr>
          <w:color w:val="auto"/>
        </w:rPr>
        <w:tab/>
      </w:r>
      <w:r>
        <w:rPr>
          <w:color w:val="auto"/>
        </w:rPr>
        <w:fldChar w:fldCharType="begin"/>
      </w:r>
      <w:r>
        <w:rPr>
          <w:color w:val="auto"/>
        </w:rPr>
        <w:instrText xml:space="preserve"> PAGEREF _Toc11005 \h </w:instrText>
      </w:r>
      <w:r>
        <w:rPr>
          <w:color w:val="auto"/>
        </w:rPr>
        <w:fldChar w:fldCharType="separate"/>
      </w:r>
      <w:r>
        <w:rPr>
          <w:color w:val="auto"/>
        </w:rPr>
        <w:t>4</w:t>
      </w:r>
      <w:r>
        <w:rPr>
          <w:color w:val="auto"/>
        </w:rPr>
        <w:fldChar w:fldCharType="end"/>
      </w:r>
      <w:r>
        <w:rPr>
          <w:color w:val="auto"/>
        </w:rPr>
        <w:fldChar w:fldCharType="end"/>
      </w:r>
    </w:p>
    <w:p w14:paraId="239DF93D">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_Toc4218 </w:instrText>
      </w:r>
      <w:r>
        <w:rPr>
          <w:color w:val="auto"/>
        </w:rPr>
        <w:fldChar w:fldCharType="separate"/>
      </w:r>
      <w:r>
        <w:rPr>
          <w:rFonts w:hint="eastAsia" w:ascii="宋体" w:hAnsi="宋体" w:eastAsia="宋体" w:cs="宋体"/>
          <w:bCs w:val="0"/>
          <w:color w:val="auto"/>
          <w:szCs w:val="28"/>
          <w:lang w:val="en-US" w:eastAsia="zh-CN"/>
        </w:rPr>
        <w:t xml:space="preserve">4. </w:t>
      </w:r>
      <w:r>
        <w:rPr>
          <w:rFonts w:hint="eastAsia" w:ascii="宋体" w:hAnsi="宋体" w:eastAsia="宋体" w:cs="宋体"/>
          <w:bCs/>
          <w:color w:val="auto"/>
          <w:szCs w:val="28"/>
          <w:highlight w:val="none"/>
        </w:rPr>
        <w:t>采购文件的获取</w:t>
      </w:r>
      <w:r>
        <w:rPr>
          <w:color w:val="auto"/>
        </w:rPr>
        <w:tab/>
      </w:r>
      <w:r>
        <w:rPr>
          <w:color w:val="auto"/>
        </w:rPr>
        <w:fldChar w:fldCharType="begin"/>
      </w:r>
      <w:r>
        <w:rPr>
          <w:color w:val="auto"/>
        </w:rPr>
        <w:instrText xml:space="preserve"> PAGEREF _Toc4218 \h </w:instrText>
      </w:r>
      <w:r>
        <w:rPr>
          <w:color w:val="auto"/>
        </w:rPr>
        <w:fldChar w:fldCharType="separate"/>
      </w:r>
      <w:r>
        <w:rPr>
          <w:color w:val="auto"/>
        </w:rPr>
        <w:t>5</w:t>
      </w:r>
      <w:r>
        <w:rPr>
          <w:color w:val="auto"/>
        </w:rPr>
        <w:fldChar w:fldCharType="end"/>
      </w:r>
      <w:r>
        <w:rPr>
          <w:color w:val="auto"/>
        </w:rPr>
        <w:fldChar w:fldCharType="end"/>
      </w:r>
    </w:p>
    <w:p w14:paraId="2B40FD30">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_Toc15399 </w:instrText>
      </w:r>
      <w:r>
        <w:rPr>
          <w:color w:val="auto"/>
        </w:rPr>
        <w:fldChar w:fldCharType="separate"/>
      </w:r>
      <w:r>
        <w:rPr>
          <w:rFonts w:hint="eastAsia" w:ascii="宋体" w:hAnsi="宋体" w:eastAsia="宋体" w:cs="宋体"/>
          <w:bCs/>
          <w:color w:val="auto"/>
          <w:szCs w:val="28"/>
          <w:highlight w:val="none"/>
          <w:lang w:val="en-US" w:eastAsia="zh-CN"/>
        </w:rPr>
        <w:t>5.响应</w:t>
      </w:r>
      <w:r>
        <w:rPr>
          <w:rFonts w:hint="eastAsia" w:ascii="宋体" w:hAnsi="宋体" w:eastAsia="宋体" w:cs="宋体"/>
          <w:bCs/>
          <w:color w:val="auto"/>
          <w:szCs w:val="28"/>
          <w:highlight w:val="none"/>
        </w:rPr>
        <w:t>文件的</w:t>
      </w:r>
      <w:r>
        <w:rPr>
          <w:rFonts w:hint="eastAsia" w:ascii="宋体" w:hAnsi="宋体" w:eastAsia="宋体" w:cs="宋体"/>
          <w:bCs/>
          <w:color w:val="auto"/>
          <w:szCs w:val="28"/>
          <w:highlight w:val="none"/>
          <w:lang w:eastAsia="zh-CN"/>
        </w:rPr>
        <w:t>递交</w:t>
      </w:r>
      <w:r>
        <w:rPr>
          <w:color w:val="auto"/>
        </w:rPr>
        <w:tab/>
      </w:r>
      <w:r>
        <w:rPr>
          <w:color w:val="auto"/>
        </w:rPr>
        <w:fldChar w:fldCharType="begin"/>
      </w:r>
      <w:r>
        <w:rPr>
          <w:color w:val="auto"/>
        </w:rPr>
        <w:instrText xml:space="preserve"> PAGEREF _Toc15399 \h </w:instrText>
      </w:r>
      <w:r>
        <w:rPr>
          <w:color w:val="auto"/>
        </w:rPr>
        <w:fldChar w:fldCharType="separate"/>
      </w:r>
      <w:r>
        <w:rPr>
          <w:color w:val="auto"/>
        </w:rPr>
        <w:t>6</w:t>
      </w:r>
      <w:r>
        <w:rPr>
          <w:color w:val="auto"/>
        </w:rPr>
        <w:fldChar w:fldCharType="end"/>
      </w:r>
      <w:r>
        <w:rPr>
          <w:color w:val="auto"/>
        </w:rPr>
        <w:fldChar w:fldCharType="end"/>
      </w:r>
    </w:p>
    <w:p w14:paraId="29483C59">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_Toc7774 </w:instrText>
      </w:r>
      <w:r>
        <w:rPr>
          <w:color w:val="auto"/>
        </w:rPr>
        <w:fldChar w:fldCharType="separate"/>
      </w:r>
      <w:r>
        <w:rPr>
          <w:rFonts w:hint="eastAsia" w:ascii="宋体" w:hAnsi="宋体" w:eastAsia="宋体" w:cs="宋体"/>
          <w:bCs/>
          <w:color w:val="auto"/>
          <w:szCs w:val="28"/>
          <w:highlight w:val="none"/>
          <w:lang w:val="en-US" w:eastAsia="zh-CN"/>
        </w:rPr>
        <w:t>6.响应文件开启时间和地点</w:t>
      </w:r>
      <w:r>
        <w:rPr>
          <w:color w:val="auto"/>
        </w:rPr>
        <w:tab/>
      </w:r>
      <w:r>
        <w:rPr>
          <w:color w:val="auto"/>
        </w:rPr>
        <w:fldChar w:fldCharType="begin"/>
      </w:r>
      <w:r>
        <w:rPr>
          <w:color w:val="auto"/>
        </w:rPr>
        <w:instrText xml:space="preserve"> PAGEREF _Toc7774 \h </w:instrText>
      </w:r>
      <w:r>
        <w:rPr>
          <w:color w:val="auto"/>
        </w:rPr>
        <w:fldChar w:fldCharType="separate"/>
      </w:r>
      <w:r>
        <w:rPr>
          <w:color w:val="auto"/>
        </w:rPr>
        <w:t>6</w:t>
      </w:r>
      <w:r>
        <w:rPr>
          <w:color w:val="auto"/>
        </w:rPr>
        <w:fldChar w:fldCharType="end"/>
      </w:r>
      <w:r>
        <w:rPr>
          <w:color w:val="auto"/>
        </w:rPr>
        <w:fldChar w:fldCharType="end"/>
      </w:r>
    </w:p>
    <w:p w14:paraId="3E099D4D">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_Toc20278 </w:instrText>
      </w:r>
      <w:r>
        <w:rPr>
          <w:color w:val="auto"/>
        </w:rPr>
        <w:fldChar w:fldCharType="separate"/>
      </w:r>
      <w:r>
        <w:rPr>
          <w:rFonts w:hint="eastAsia" w:ascii="宋体" w:hAnsi="宋体" w:eastAsia="宋体" w:cs="宋体"/>
          <w:bCs/>
          <w:color w:val="auto"/>
          <w:szCs w:val="28"/>
          <w:highlight w:val="none"/>
          <w:lang w:val="en-US" w:eastAsia="zh-CN"/>
        </w:rPr>
        <w:t>7.发布公告的媒介</w:t>
      </w:r>
      <w:r>
        <w:rPr>
          <w:color w:val="auto"/>
        </w:rPr>
        <w:tab/>
      </w:r>
      <w:r>
        <w:rPr>
          <w:color w:val="auto"/>
        </w:rPr>
        <w:fldChar w:fldCharType="begin"/>
      </w:r>
      <w:r>
        <w:rPr>
          <w:color w:val="auto"/>
        </w:rPr>
        <w:instrText xml:space="preserve"> PAGEREF _Toc20278 \h </w:instrText>
      </w:r>
      <w:r>
        <w:rPr>
          <w:color w:val="auto"/>
        </w:rPr>
        <w:fldChar w:fldCharType="separate"/>
      </w:r>
      <w:r>
        <w:rPr>
          <w:color w:val="auto"/>
        </w:rPr>
        <w:t>6</w:t>
      </w:r>
      <w:r>
        <w:rPr>
          <w:color w:val="auto"/>
        </w:rPr>
        <w:fldChar w:fldCharType="end"/>
      </w:r>
      <w:r>
        <w:rPr>
          <w:color w:val="auto"/>
        </w:rPr>
        <w:fldChar w:fldCharType="end"/>
      </w:r>
    </w:p>
    <w:p w14:paraId="0E47141B">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_Toc4453 </w:instrText>
      </w:r>
      <w:r>
        <w:rPr>
          <w:color w:val="auto"/>
        </w:rPr>
        <w:fldChar w:fldCharType="separate"/>
      </w:r>
      <w:r>
        <w:rPr>
          <w:rFonts w:hint="eastAsia" w:ascii="宋体" w:hAnsi="宋体" w:eastAsia="宋体" w:cs="宋体"/>
          <w:bCs/>
          <w:color w:val="auto"/>
          <w:szCs w:val="28"/>
          <w:highlight w:val="none"/>
          <w:lang w:val="en-US" w:eastAsia="zh-CN"/>
        </w:rPr>
        <w:t>8.其他要求</w:t>
      </w:r>
      <w:r>
        <w:rPr>
          <w:color w:val="auto"/>
        </w:rPr>
        <w:tab/>
      </w:r>
      <w:r>
        <w:rPr>
          <w:color w:val="auto"/>
        </w:rPr>
        <w:fldChar w:fldCharType="begin"/>
      </w:r>
      <w:r>
        <w:rPr>
          <w:color w:val="auto"/>
        </w:rPr>
        <w:instrText xml:space="preserve"> PAGEREF _Toc4453 \h </w:instrText>
      </w:r>
      <w:r>
        <w:rPr>
          <w:color w:val="auto"/>
        </w:rPr>
        <w:fldChar w:fldCharType="separate"/>
      </w:r>
      <w:r>
        <w:rPr>
          <w:color w:val="auto"/>
        </w:rPr>
        <w:t>6</w:t>
      </w:r>
      <w:r>
        <w:rPr>
          <w:color w:val="auto"/>
        </w:rPr>
        <w:fldChar w:fldCharType="end"/>
      </w:r>
      <w:r>
        <w:rPr>
          <w:color w:val="auto"/>
        </w:rPr>
        <w:fldChar w:fldCharType="end"/>
      </w:r>
    </w:p>
    <w:p w14:paraId="46BF61D3">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_Toc31519 </w:instrText>
      </w:r>
      <w:r>
        <w:rPr>
          <w:color w:val="auto"/>
        </w:rPr>
        <w:fldChar w:fldCharType="separate"/>
      </w:r>
      <w:r>
        <w:rPr>
          <w:rFonts w:hint="eastAsia" w:ascii="宋体" w:hAnsi="宋体" w:eastAsia="宋体" w:cs="宋体"/>
          <w:bCs/>
          <w:color w:val="auto"/>
          <w:szCs w:val="28"/>
          <w:highlight w:val="none"/>
          <w:lang w:val="en-US" w:eastAsia="zh-CN"/>
        </w:rPr>
        <w:t>9.联系方式</w:t>
      </w:r>
      <w:r>
        <w:rPr>
          <w:color w:val="auto"/>
        </w:rPr>
        <w:tab/>
      </w:r>
      <w:r>
        <w:rPr>
          <w:color w:val="auto"/>
        </w:rPr>
        <w:fldChar w:fldCharType="begin"/>
      </w:r>
      <w:r>
        <w:rPr>
          <w:color w:val="auto"/>
        </w:rPr>
        <w:instrText xml:space="preserve"> PAGEREF _Toc31519 \h </w:instrText>
      </w:r>
      <w:r>
        <w:rPr>
          <w:color w:val="auto"/>
        </w:rPr>
        <w:fldChar w:fldCharType="separate"/>
      </w:r>
      <w:r>
        <w:rPr>
          <w:color w:val="auto"/>
        </w:rPr>
        <w:t>6</w:t>
      </w:r>
      <w:r>
        <w:rPr>
          <w:color w:val="auto"/>
        </w:rPr>
        <w:fldChar w:fldCharType="end"/>
      </w:r>
      <w:r>
        <w:rPr>
          <w:color w:val="auto"/>
        </w:rPr>
        <w:fldChar w:fldCharType="end"/>
      </w:r>
    </w:p>
    <w:p w14:paraId="0FCAAE4B">
      <w:pPr>
        <w:pStyle w:val="14"/>
        <w:tabs>
          <w:tab w:val="right" w:leader="dot" w:pos="9460"/>
        </w:tabs>
        <w:rPr>
          <w:color w:val="auto"/>
        </w:rPr>
      </w:pPr>
      <w:r>
        <w:rPr>
          <w:color w:val="auto"/>
        </w:rPr>
        <w:fldChar w:fldCharType="begin"/>
      </w:r>
      <w:r>
        <w:rPr>
          <w:color w:val="auto"/>
        </w:rPr>
        <w:instrText xml:space="preserve"> HYPERLINK \l _Toc25042 </w:instrText>
      </w:r>
      <w:r>
        <w:rPr>
          <w:color w:val="auto"/>
        </w:rPr>
        <w:fldChar w:fldCharType="separate"/>
      </w:r>
      <w:r>
        <w:rPr>
          <w:rFonts w:hint="eastAsia" w:ascii="宋体" w:hAnsi="宋体" w:eastAsia="宋体" w:cs="宋体"/>
          <w:bCs/>
          <w:color w:val="auto"/>
          <w:szCs w:val="32"/>
          <w:highlight w:val="none"/>
          <w:lang w:val="en-US" w:eastAsia="zh-CN"/>
        </w:rPr>
        <w:t>第二章  供应商须知</w:t>
      </w:r>
      <w:r>
        <w:rPr>
          <w:color w:val="auto"/>
        </w:rPr>
        <w:tab/>
      </w:r>
      <w:r>
        <w:rPr>
          <w:color w:val="auto"/>
        </w:rPr>
        <w:fldChar w:fldCharType="begin"/>
      </w:r>
      <w:r>
        <w:rPr>
          <w:color w:val="auto"/>
        </w:rPr>
        <w:instrText xml:space="preserve"> PAGEREF _Toc25042 \h </w:instrText>
      </w:r>
      <w:r>
        <w:rPr>
          <w:color w:val="auto"/>
        </w:rPr>
        <w:fldChar w:fldCharType="separate"/>
      </w:r>
      <w:r>
        <w:rPr>
          <w:color w:val="auto"/>
        </w:rPr>
        <w:t>8</w:t>
      </w:r>
      <w:r>
        <w:rPr>
          <w:color w:val="auto"/>
        </w:rPr>
        <w:fldChar w:fldCharType="end"/>
      </w:r>
      <w:r>
        <w:rPr>
          <w:color w:val="auto"/>
        </w:rPr>
        <w:fldChar w:fldCharType="end"/>
      </w:r>
    </w:p>
    <w:p w14:paraId="5FB71D88">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_Toc25610 </w:instrText>
      </w:r>
      <w:r>
        <w:rPr>
          <w:color w:val="auto"/>
        </w:rPr>
        <w:fldChar w:fldCharType="separate"/>
      </w:r>
      <w:r>
        <w:rPr>
          <w:rFonts w:hint="eastAsia" w:ascii="宋体" w:hAnsi="宋体" w:eastAsia="宋体" w:cs="宋体"/>
          <w:bCs/>
          <w:color w:val="auto"/>
          <w:szCs w:val="28"/>
          <w:highlight w:val="none"/>
          <w:lang w:val="en-US" w:eastAsia="zh-CN"/>
        </w:rPr>
        <w:t>供应商须知前附表</w:t>
      </w:r>
      <w:r>
        <w:rPr>
          <w:color w:val="auto"/>
        </w:rPr>
        <w:tab/>
      </w:r>
      <w:r>
        <w:rPr>
          <w:color w:val="auto"/>
        </w:rPr>
        <w:fldChar w:fldCharType="begin"/>
      </w:r>
      <w:r>
        <w:rPr>
          <w:color w:val="auto"/>
        </w:rPr>
        <w:instrText xml:space="preserve"> PAGEREF _Toc25610 \h </w:instrText>
      </w:r>
      <w:r>
        <w:rPr>
          <w:color w:val="auto"/>
        </w:rPr>
        <w:fldChar w:fldCharType="separate"/>
      </w:r>
      <w:r>
        <w:rPr>
          <w:color w:val="auto"/>
        </w:rPr>
        <w:t>8</w:t>
      </w:r>
      <w:r>
        <w:rPr>
          <w:color w:val="auto"/>
        </w:rPr>
        <w:fldChar w:fldCharType="end"/>
      </w:r>
      <w:r>
        <w:rPr>
          <w:color w:val="auto"/>
        </w:rPr>
        <w:fldChar w:fldCharType="end"/>
      </w:r>
    </w:p>
    <w:p w14:paraId="5460FF9A">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_Toc5279 </w:instrText>
      </w:r>
      <w:r>
        <w:rPr>
          <w:color w:val="auto"/>
        </w:rPr>
        <w:fldChar w:fldCharType="separate"/>
      </w:r>
      <w:r>
        <w:rPr>
          <w:rFonts w:hint="eastAsia" w:ascii="宋体" w:hAnsi="宋体" w:eastAsia="宋体" w:cs="宋体"/>
          <w:bCs/>
          <w:color w:val="auto"/>
          <w:szCs w:val="32"/>
          <w:highlight w:val="none"/>
          <w:lang w:val="en-US" w:eastAsia="zh-CN"/>
        </w:rPr>
        <w:t>1.</w:t>
      </w:r>
      <w:r>
        <w:rPr>
          <w:rFonts w:hint="eastAsia" w:ascii="宋体" w:hAnsi="宋体" w:eastAsia="宋体" w:cs="宋体"/>
          <w:bCs/>
          <w:color w:val="auto"/>
          <w:szCs w:val="32"/>
          <w:highlight w:val="none"/>
        </w:rPr>
        <w:t>总则</w:t>
      </w:r>
      <w:r>
        <w:rPr>
          <w:color w:val="auto"/>
        </w:rPr>
        <w:tab/>
      </w:r>
      <w:r>
        <w:rPr>
          <w:color w:val="auto"/>
        </w:rPr>
        <w:fldChar w:fldCharType="begin"/>
      </w:r>
      <w:r>
        <w:rPr>
          <w:color w:val="auto"/>
        </w:rPr>
        <w:instrText xml:space="preserve"> PAGEREF _Toc5279 \h </w:instrText>
      </w:r>
      <w:r>
        <w:rPr>
          <w:color w:val="auto"/>
        </w:rPr>
        <w:fldChar w:fldCharType="separate"/>
      </w:r>
      <w:r>
        <w:rPr>
          <w:color w:val="auto"/>
        </w:rPr>
        <w:t>13</w:t>
      </w:r>
      <w:r>
        <w:rPr>
          <w:color w:val="auto"/>
        </w:rPr>
        <w:fldChar w:fldCharType="end"/>
      </w:r>
      <w:r>
        <w:rPr>
          <w:color w:val="auto"/>
        </w:rPr>
        <w:fldChar w:fldCharType="end"/>
      </w:r>
    </w:p>
    <w:p w14:paraId="0ABDD70F">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_Toc4948 </w:instrText>
      </w:r>
      <w:r>
        <w:rPr>
          <w:color w:val="auto"/>
        </w:rPr>
        <w:fldChar w:fldCharType="separate"/>
      </w:r>
      <w:r>
        <w:rPr>
          <w:rFonts w:hint="eastAsia" w:ascii="宋体" w:hAnsi="宋体" w:eastAsia="宋体" w:cs="宋体"/>
          <w:bCs/>
          <w:color w:val="auto"/>
          <w:szCs w:val="32"/>
          <w:highlight w:val="none"/>
        </w:rPr>
        <w:t>2.采购文件</w:t>
      </w:r>
      <w:r>
        <w:rPr>
          <w:color w:val="auto"/>
        </w:rPr>
        <w:tab/>
      </w:r>
      <w:r>
        <w:rPr>
          <w:color w:val="auto"/>
        </w:rPr>
        <w:fldChar w:fldCharType="begin"/>
      </w:r>
      <w:r>
        <w:rPr>
          <w:color w:val="auto"/>
        </w:rPr>
        <w:instrText xml:space="preserve"> PAGEREF _Toc4948 \h </w:instrText>
      </w:r>
      <w:r>
        <w:rPr>
          <w:color w:val="auto"/>
        </w:rPr>
        <w:fldChar w:fldCharType="separate"/>
      </w:r>
      <w:r>
        <w:rPr>
          <w:color w:val="auto"/>
        </w:rPr>
        <w:t>13</w:t>
      </w:r>
      <w:r>
        <w:rPr>
          <w:color w:val="auto"/>
        </w:rPr>
        <w:fldChar w:fldCharType="end"/>
      </w:r>
      <w:r>
        <w:rPr>
          <w:color w:val="auto"/>
        </w:rPr>
        <w:fldChar w:fldCharType="end"/>
      </w:r>
    </w:p>
    <w:p w14:paraId="391DE47B">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_Toc18306 </w:instrText>
      </w:r>
      <w:r>
        <w:rPr>
          <w:color w:val="auto"/>
        </w:rPr>
        <w:fldChar w:fldCharType="separate"/>
      </w:r>
      <w:r>
        <w:rPr>
          <w:rFonts w:hint="eastAsia" w:ascii="宋体" w:hAnsi="宋体" w:eastAsia="宋体" w:cs="宋体"/>
          <w:bCs/>
          <w:color w:val="auto"/>
          <w:szCs w:val="32"/>
          <w:highlight w:val="none"/>
        </w:rPr>
        <w:t>3.响应文件</w:t>
      </w:r>
      <w:r>
        <w:rPr>
          <w:color w:val="auto"/>
        </w:rPr>
        <w:tab/>
      </w:r>
      <w:r>
        <w:rPr>
          <w:color w:val="auto"/>
        </w:rPr>
        <w:fldChar w:fldCharType="begin"/>
      </w:r>
      <w:r>
        <w:rPr>
          <w:color w:val="auto"/>
        </w:rPr>
        <w:instrText xml:space="preserve"> PAGEREF _Toc18306 \h </w:instrText>
      </w:r>
      <w:r>
        <w:rPr>
          <w:color w:val="auto"/>
        </w:rPr>
        <w:fldChar w:fldCharType="separate"/>
      </w:r>
      <w:r>
        <w:rPr>
          <w:color w:val="auto"/>
        </w:rPr>
        <w:t>14</w:t>
      </w:r>
      <w:r>
        <w:rPr>
          <w:color w:val="auto"/>
        </w:rPr>
        <w:fldChar w:fldCharType="end"/>
      </w:r>
      <w:r>
        <w:rPr>
          <w:color w:val="auto"/>
        </w:rPr>
        <w:fldChar w:fldCharType="end"/>
      </w:r>
    </w:p>
    <w:p w14:paraId="6EAAE62A">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_Toc25834 </w:instrText>
      </w:r>
      <w:r>
        <w:rPr>
          <w:color w:val="auto"/>
        </w:rPr>
        <w:fldChar w:fldCharType="separate"/>
      </w:r>
      <w:r>
        <w:rPr>
          <w:rFonts w:hint="eastAsia" w:ascii="宋体" w:hAnsi="宋体" w:eastAsia="宋体" w:cs="宋体"/>
          <w:bCs/>
          <w:color w:val="auto"/>
          <w:szCs w:val="32"/>
          <w:highlight w:val="none"/>
        </w:rPr>
        <w:t>4.响应文件的递交</w:t>
      </w:r>
      <w:r>
        <w:rPr>
          <w:color w:val="auto"/>
        </w:rPr>
        <w:tab/>
      </w:r>
      <w:r>
        <w:rPr>
          <w:color w:val="auto"/>
        </w:rPr>
        <w:fldChar w:fldCharType="begin"/>
      </w:r>
      <w:r>
        <w:rPr>
          <w:color w:val="auto"/>
        </w:rPr>
        <w:instrText xml:space="preserve"> PAGEREF _Toc25834 \h </w:instrText>
      </w:r>
      <w:r>
        <w:rPr>
          <w:color w:val="auto"/>
        </w:rPr>
        <w:fldChar w:fldCharType="separate"/>
      </w:r>
      <w:r>
        <w:rPr>
          <w:color w:val="auto"/>
        </w:rPr>
        <w:t>16</w:t>
      </w:r>
      <w:r>
        <w:rPr>
          <w:color w:val="auto"/>
        </w:rPr>
        <w:fldChar w:fldCharType="end"/>
      </w:r>
      <w:r>
        <w:rPr>
          <w:color w:val="auto"/>
        </w:rPr>
        <w:fldChar w:fldCharType="end"/>
      </w:r>
    </w:p>
    <w:p w14:paraId="61EFCAC9">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_Toc15029 </w:instrText>
      </w:r>
      <w:r>
        <w:rPr>
          <w:color w:val="auto"/>
        </w:rPr>
        <w:fldChar w:fldCharType="separate"/>
      </w:r>
      <w:r>
        <w:rPr>
          <w:rFonts w:hint="eastAsia" w:ascii="宋体" w:hAnsi="宋体" w:eastAsia="宋体" w:cs="宋体"/>
          <w:bCs/>
          <w:color w:val="auto"/>
          <w:szCs w:val="32"/>
          <w:highlight w:val="none"/>
          <w:lang w:val="en-US" w:eastAsia="zh-CN"/>
        </w:rPr>
        <w:t>5.</w:t>
      </w:r>
      <w:r>
        <w:rPr>
          <w:rFonts w:hint="eastAsia" w:ascii="宋体" w:hAnsi="宋体" w:eastAsia="宋体" w:cs="宋体"/>
          <w:bCs/>
          <w:color w:val="auto"/>
          <w:szCs w:val="32"/>
          <w:highlight w:val="none"/>
        </w:rPr>
        <w:t>开启响应文件</w:t>
      </w:r>
      <w:r>
        <w:rPr>
          <w:color w:val="auto"/>
        </w:rPr>
        <w:tab/>
      </w:r>
      <w:r>
        <w:rPr>
          <w:color w:val="auto"/>
        </w:rPr>
        <w:fldChar w:fldCharType="begin"/>
      </w:r>
      <w:r>
        <w:rPr>
          <w:color w:val="auto"/>
        </w:rPr>
        <w:instrText xml:space="preserve"> PAGEREF _Toc15029 \h </w:instrText>
      </w:r>
      <w:r>
        <w:rPr>
          <w:color w:val="auto"/>
        </w:rPr>
        <w:fldChar w:fldCharType="separate"/>
      </w:r>
      <w:r>
        <w:rPr>
          <w:color w:val="auto"/>
        </w:rPr>
        <w:t>17</w:t>
      </w:r>
      <w:r>
        <w:rPr>
          <w:color w:val="auto"/>
        </w:rPr>
        <w:fldChar w:fldCharType="end"/>
      </w:r>
      <w:r>
        <w:rPr>
          <w:color w:val="auto"/>
        </w:rPr>
        <w:fldChar w:fldCharType="end"/>
      </w:r>
    </w:p>
    <w:p w14:paraId="3C14D78D">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_Toc28596 </w:instrText>
      </w:r>
      <w:r>
        <w:rPr>
          <w:color w:val="auto"/>
        </w:rPr>
        <w:fldChar w:fldCharType="separate"/>
      </w:r>
      <w:r>
        <w:rPr>
          <w:rFonts w:hint="eastAsia" w:ascii="宋体" w:hAnsi="宋体" w:eastAsia="宋体" w:cs="宋体"/>
          <w:bCs/>
          <w:color w:val="auto"/>
          <w:szCs w:val="32"/>
          <w:highlight w:val="none"/>
        </w:rPr>
        <w:t>6.评审</w:t>
      </w:r>
      <w:r>
        <w:rPr>
          <w:color w:val="auto"/>
        </w:rPr>
        <w:tab/>
      </w:r>
      <w:r>
        <w:rPr>
          <w:color w:val="auto"/>
        </w:rPr>
        <w:fldChar w:fldCharType="begin"/>
      </w:r>
      <w:r>
        <w:rPr>
          <w:color w:val="auto"/>
        </w:rPr>
        <w:instrText xml:space="preserve"> PAGEREF _Toc28596 \h </w:instrText>
      </w:r>
      <w:r>
        <w:rPr>
          <w:color w:val="auto"/>
        </w:rPr>
        <w:fldChar w:fldCharType="separate"/>
      </w:r>
      <w:r>
        <w:rPr>
          <w:color w:val="auto"/>
        </w:rPr>
        <w:t>17</w:t>
      </w:r>
      <w:r>
        <w:rPr>
          <w:color w:val="auto"/>
        </w:rPr>
        <w:fldChar w:fldCharType="end"/>
      </w:r>
      <w:r>
        <w:rPr>
          <w:color w:val="auto"/>
        </w:rPr>
        <w:fldChar w:fldCharType="end"/>
      </w:r>
    </w:p>
    <w:p w14:paraId="1CD2C9E9">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_Toc15171 </w:instrText>
      </w:r>
      <w:r>
        <w:rPr>
          <w:color w:val="auto"/>
        </w:rPr>
        <w:fldChar w:fldCharType="separate"/>
      </w:r>
      <w:r>
        <w:rPr>
          <w:rFonts w:hint="eastAsia" w:ascii="宋体" w:hAnsi="宋体" w:eastAsia="宋体" w:cs="宋体"/>
          <w:bCs/>
          <w:color w:val="auto"/>
          <w:szCs w:val="32"/>
          <w:highlight w:val="none"/>
        </w:rPr>
        <w:t>7.合同授予</w:t>
      </w:r>
      <w:r>
        <w:rPr>
          <w:color w:val="auto"/>
        </w:rPr>
        <w:tab/>
      </w:r>
      <w:r>
        <w:rPr>
          <w:color w:val="auto"/>
        </w:rPr>
        <w:fldChar w:fldCharType="begin"/>
      </w:r>
      <w:r>
        <w:rPr>
          <w:color w:val="auto"/>
        </w:rPr>
        <w:instrText xml:space="preserve"> PAGEREF _Toc15171 \h </w:instrText>
      </w:r>
      <w:r>
        <w:rPr>
          <w:color w:val="auto"/>
        </w:rPr>
        <w:fldChar w:fldCharType="separate"/>
      </w:r>
      <w:r>
        <w:rPr>
          <w:color w:val="auto"/>
        </w:rPr>
        <w:t>18</w:t>
      </w:r>
      <w:r>
        <w:rPr>
          <w:color w:val="auto"/>
        </w:rPr>
        <w:fldChar w:fldCharType="end"/>
      </w:r>
      <w:r>
        <w:rPr>
          <w:color w:val="auto"/>
        </w:rPr>
        <w:fldChar w:fldCharType="end"/>
      </w:r>
    </w:p>
    <w:p w14:paraId="425D238C">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_Toc21278 </w:instrText>
      </w:r>
      <w:r>
        <w:rPr>
          <w:color w:val="auto"/>
        </w:rPr>
        <w:fldChar w:fldCharType="separate"/>
      </w:r>
      <w:r>
        <w:rPr>
          <w:rFonts w:hint="eastAsia" w:ascii="宋体" w:hAnsi="宋体" w:eastAsia="宋体" w:cs="宋体"/>
          <w:bCs/>
          <w:color w:val="auto"/>
          <w:szCs w:val="32"/>
          <w:highlight w:val="none"/>
          <w:lang w:val="en-US" w:eastAsia="zh-CN"/>
        </w:rPr>
        <w:t>8.异议</w:t>
      </w:r>
      <w:r>
        <w:rPr>
          <w:color w:val="auto"/>
        </w:rPr>
        <w:tab/>
      </w:r>
      <w:r>
        <w:rPr>
          <w:color w:val="auto"/>
        </w:rPr>
        <w:fldChar w:fldCharType="begin"/>
      </w:r>
      <w:r>
        <w:rPr>
          <w:color w:val="auto"/>
        </w:rPr>
        <w:instrText xml:space="preserve"> PAGEREF _Toc21278 \h </w:instrText>
      </w:r>
      <w:r>
        <w:rPr>
          <w:color w:val="auto"/>
        </w:rPr>
        <w:fldChar w:fldCharType="separate"/>
      </w:r>
      <w:r>
        <w:rPr>
          <w:color w:val="auto"/>
        </w:rPr>
        <w:t>19</w:t>
      </w:r>
      <w:r>
        <w:rPr>
          <w:color w:val="auto"/>
        </w:rPr>
        <w:fldChar w:fldCharType="end"/>
      </w:r>
      <w:r>
        <w:rPr>
          <w:color w:val="auto"/>
        </w:rPr>
        <w:fldChar w:fldCharType="end"/>
      </w:r>
    </w:p>
    <w:p w14:paraId="3B7A3209">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_Toc27404 </w:instrText>
      </w:r>
      <w:r>
        <w:rPr>
          <w:color w:val="auto"/>
        </w:rPr>
        <w:fldChar w:fldCharType="separate"/>
      </w:r>
      <w:r>
        <w:rPr>
          <w:rFonts w:hint="eastAsia" w:ascii="宋体" w:hAnsi="宋体" w:eastAsia="宋体" w:cs="宋体"/>
          <w:bCs/>
          <w:color w:val="auto"/>
          <w:szCs w:val="32"/>
          <w:highlight w:val="none"/>
          <w:lang w:val="en-US" w:eastAsia="zh-CN"/>
        </w:rPr>
        <w:t>9.纪律要求</w:t>
      </w:r>
      <w:r>
        <w:rPr>
          <w:color w:val="auto"/>
        </w:rPr>
        <w:tab/>
      </w:r>
      <w:r>
        <w:rPr>
          <w:color w:val="auto"/>
        </w:rPr>
        <w:fldChar w:fldCharType="begin"/>
      </w:r>
      <w:r>
        <w:rPr>
          <w:color w:val="auto"/>
        </w:rPr>
        <w:instrText xml:space="preserve"> PAGEREF _Toc27404 \h </w:instrText>
      </w:r>
      <w:r>
        <w:rPr>
          <w:color w:val="auto"/>
        </w:rPr>
        <w:fldChar w:fldCharType="separate"/>
      </w:r>
      <w:r>
        <w:rPr>
          <w:color w:val="auto"/>
        </w:rPr>
        <w:t>19</w:t>
      </w:r>
      <w:r>
        <w:rPr>
          <w:color w:val="auto"/>
        </w:rPr>
        <w:fldChar w:fldCharType="end"/>
      </w:r>
      <w:r>
        <w:rPr>
          <w:color w:val="auto"/>
        </w:rPr>
        <w:fldChar w:fldCharType="end"/>
      </w:r>
    </w:p>
    <w:p w14:paraId="25E6FFA4">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_Toc4114 </w:instrText>
      </w:r>
      <w:r>
        <w:rPr>
          <w:color w:val="auto"/>
        </w:rPr>
        <w:fldChar w:fldCharType="separate"/>
      </w:r>
      <w:r>
        <w:rPr>
          <w:rFonts w:hint="eastAsia" w:ascii="宋体" w:hAnsi="宋体" w:eastAsia="宋体" w:cs="宋体"/>
          <w:bCs/>
          <w:color w:val="auto"/>
          <w:szCs w:val="32"/>
          <w:highlight w:val="none"/>
          <w:lang w:val="en-US" w:eastAsia="zh-CN"/>
        </w:rPr>
        <w:t>10.需要补充的其他内容</w:t>
      </w:r>
      <w:r>
        <w:rPr>
          <w:color w:val="auto"/>
        </w:rPr>
        <w:tab/>
      </w:r>
      <w:r>
        <w:rPr>
          <w:color w:val="auto"/>
        </w:rPr>
        <w:fldChar w:fldCharType="begin"/>
      </w:r>
      <w:r>
        <w:rPr>
          <w:color w:val="auto"/>
        </w:rPr>
        <w:instrText xml:space="preserve"> PAGEREF _Toc4114 \h </w:instrText>
      </w:r>
      <w:r>
        <w:rPr>
          <w:color w:val="auto"/>
        </w:rPr>
        <w:fldChar w:fldCharType="separate"/>
      </w:r>
      <w:r>
        <w:rPr>
          <w:color w:val="auto"/>
        </w:rPr>
        <w:t>20</w:t>
      </w:r>
      <w:r>
        <w:rPr>
          <w:color w:val="auto"/>
        </w:rPr>
        <w:fldChar w:fldCharType="end"/>
      </w:r>
      <w:r>
        <w:rPr>
          <w:color w:val="auto"/>
        </w:rPr>
        <w:fldChar w:fldCharType="end"/>
      </w:r>
    </w:p>
    <w:p w14:paraId="589BA317">
      <w:pPr>
        <w:pStyle w:val="14"/>
        <w:tabs>
          <w:tab w:val="right" w:leader="dot" w:pos="9460"/>
        </w:tabs>
        <w:rPr>
          <w:color w:val="auto"/>
        </w:rPr>
      </w:pPr>
      <w:r>
        <w:rPr>
          <w:color w:val="auto"/>
        </w:rPr>
        <w:fldChar w:fldCharType="begin"/>
      </w:r>
      <w:r>
        <w:rPr>
          <w:color w:val="auto"/>
        </w:rPr>
        <w:instrText xml:space="preserve"> HYPERLINK \l _Toc4821 </w:instrText>
      </w:r>
      <w:r>
        <w:rPr>
          <w:color w:val="auto"/>
        </w:rPr>
        <w:fldChar w:fldCharType="separate"/>
      </w:r>
      <w:r>
        <w:rPr>
          <w:rFonts w:hint="eastAsia" w:ascii="宋体" w:hAnsi="宋体" w:eastAsia="宋体" w:cs="宋体"/>
          <w:bCs/>
          <w:color w:val="auto"/>
          <w:szCs w:val="32"/>
          <w:highlight w:val="none"/>
          <w:lang w:val="en-US" w:eastAsia="zh-CN"/>
        </w:rPr>
        <w:t>第三章  评审办法</w:t>
      </w:r>
      <w:r>
        <w:rPr>
          <w:color w:val="auto"/>
        </w:rPr>
        <w:tab/>
      </w:r>
      <w:r>
        <w:rPr>
          <w:color w:val="auto"/>
        </w:rPr>
        <w:fldChar w:fldCharType="begin"/>
      </w:r>
      <w:r>
        <w:rPr>
          <w:color w:val="auto"/>
        </w:rPr>
        <w:instrText xml:space="preserve"> PAGEREF _Toc4821 \h </w:instrText>
      </w:r>
      <w:r>
        <w:rPr>
          <w:color w:val="auto"/>
        </w:rPr>
        <w:fldChar w:fldCharType="separate"/>
      </w:r>
      <w:r>
        <w:rPr>
          <w:color w:val="auto"/>
        </w:rPr>
        <w:t>21</w:t>
      </w:r>
      <w:r>
        <w:rPr>
          <w:color w:val="auto"/>
        </w:rPr>
        <w:fldChar w:fldCharType="end"/>
      </w:r>
      <w:r>
        <w:rPr>
          <w:color w:val="auto"/>
        </w:rPr>
        <w:fldChar w:fldCharType="end"/>
      </w:r>
    </w:p>
    <w:p w14:paraId="47496B91">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_Toc14280 </w:instrText>
      </w:r>
      <w:r>
        <w:rPr>
          <w:color w:val="auto"/>
        </w:rPr>
        <w:fldChar w:fldCharType="separate"/>
      </w:r>
      <w:r>
        <w:rPr>
          <w:rFonts w:hint="eastAsia" w:ascii="宋体" w:hAnsi="宋体" w:eastAsia="宋体" w:cs="宋体"/>
          <w:bCs/>
          <w:color w:val="auto"/>
          <w:szCs w:val="32"/>
          <w:highlight w:val="none"/>
          <w:lang w:val="en-US" w:eastAsia="zh-CN"/>
        </w:rPr>
        <w:t>评审办法前附表</w:t>
      </w:r>
      <w:r>
        <w:rPr>
          <w:color w:val="auto"/>
        </w:rPr>
        <w:tab/>
      </w:r>
      <w:r>
        <w:rPr>
          <w:color w:val="auto"/>
        </w:rPr>
        <w:fldChar w:fldCharType="begin"/>
      </w:r>
      <w:r>
        <w:rPr>
          <w:color w:val="auto"/>
        </w:rPr>
        <w:instrText xml:space="preserve"> PAGEREF _Toc14280 \h </w:instrText>
      </w:r>
      <w:r>
        <w:rPr>
          <w:color w:val="auto"/>
        </w:rPr>
        <w:fldChar w:fldCharType="separate"/>
      </w:r>
      <w:r>
        <w:rPr>
          <w:color w:val="auto"/>
        </w:rPr>
        <w:t>21</w:t>
      </w:r>
      <w:r>
        <w:rPr>
          <w:color w:val="auto"/>
        </w:rPr>
        <w:fldChar w:fldCharType="end"/>
      </w:r>
      <w:r>
        <w:rPr>
          <w:color w:val="auto"/>
        </w:rPr>
        <w:fldChar w:fldCharType="end"/>
      </w:r>
    </w:p>
    <w:p w14:paraId="5284BF20">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_Toc16011 </w:instrText>
      </w:r>
      <w:r>
        <w:rPr>
          <w:color w:val="auto"/>
        </w:rPr>
        <w:fldChar w:fldCharType="separate"/>
      </w:r>
      <w:r>
        <w:rPr>
          <w:rFonts w:hint="eastAsia" w:ascii="宋体" w:hAnsi="宋体" w:eastAsia="宋体" w:cs="宋体"/>
          <w:bCs/>
          <w:color w:val="auto"/>
          <w:szCs w:val="32"/>
          <w:highlight w:val="none"/>
          <w:lang w:val="en-US" w:eastAsia="zh-CN"/>
        </w:rPr>
        <w:t>评审标准</w:t>
      </w:r>
      <w:r>
        <w:rPr>
          <w:color w:val="auto"/>
        </w:rPr>
        <w:tab/>
      </w:r>
      <w:r>
        <w:rPr>
          <w:color w:val="auto"/>
        </w:rPr>
        <w:fldChar w:fldCharType="begin"/>
      </w:r>
      <w:r>
        <w:rPr>
          <w:color w:val="auto"/>
        </w:rPr>
        <w:instrText xml:space="preserve"> PAGEREF _Toc16011 \h </w:instrText>
      </w:r>
      <w:r>
        <w:rPr>
          <w:color w:val="auto"/>
        </w:rPr>
        <w:fldChar w:fldCharType="separate"/>
      </w:r>
      <w:r>
        <w:rPr>
          <w:color w:val="auto"/>
        </w:rPr>
        <w:t>27</w:t>
      </w:r>
      <w:r>
        <w:rPr>
          <w:color w:val="auto"/>
        </w:rPr>
        <w:fldChar w:fldCharType="end"/>
      </w:r>
      <w:r>
        <w:rPr>
          <w:color w:val="auto"/>
        </w:rPr>
        <w:fldChar w:fldCharType="end"/>
      </w:r>
    </w:p>
    <w:p w14:paraId="56F50E19">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_Toc5342 </w:instrText>
      </w:r>
      <w:r>
        <w:rPr>
          <w:color w:val="auto"/>
        </w:rPr>
        <w:fldChar w:fldCharType="separate"/>
      </w:r>
      <w:r>
        <w:rPr>
          <w:rFonts w:hint="eastAsia" w:ascii="宋体" w:hAnsi="宋体" w:eastAsia="宋体" w:cs="宋体"/>
          <w:bCs/>
          <w:color w:val="auto"/>
          <w:szCs w:val="32"/>
          <w:highlight w:val="none"/>
          <w:lang w:val="en-US" w:eastAsia="zh-CN"/>
        </w:rPr>
        <w:t>1.</w:t>
      </w:r>
      <w:r>
        <w:rPr>
          <w:rFonts w:hint="eastAsia" w:ascii="宋体" w:hAnsi="宋体" w:eastAsia="宋体" w:cs="宋体"/>
          <w:bCs/>
          <w:color w:val="auto"/>
          <w:szCs w:val="32"/>
          <w:highlight w:val="none"/>
        </w:rPr>
        <w:t>评审方法</w:t>
      </w:r>
      <w:r>
        <w:rPr>
          <w:rFonts w:hint="eastAsia" w:ascii="宋体" w:hAnsi="宋体" w:eastAsia="宋体" w:cs="宋体"/>
          <w:bCs/>
          <w:color w:val="auto"/>
          <w:szCs w:val="32"/>
          <w:highlight w:val="none"/>
          <w:lang w:eastAsia="zh-CN"/>
        </w:rPr>
        <w:t>（</w:t>
      </w:r>
      <w:r>
        <w:rPr>
          <w:rFonts w:hint="eastAsia" w:ascii="宋体" w:hAnsi="宋体" w:eastAsia="宋体" w:cs="宋体"/>
          <w:bCs/>
          <w:color w:val="auto"/>
          <w:szCs w:val="32"/>
          <w:highlight w:val="none"/>
        </w:rPr>
        <w:t>综合评分法</w:t>
      </w:r>
      <w:r>
        <w:rPr>
          <w:rFonts w:hint="eastAsia" w:ascii="宋体" w:hAnsi="宋体" w:eastAsia="宋体" w:cs="宋体"/>
          <w:bCs/>
          <w:color w:val="auto"/>
          <w:szCs w:val="32"/>
          <w:highlight w:val="none"/>
          <w:lang w:eastAsia="zh-CN"/>
        </w:rPr>
        <w:t>）</w:t>
      </w:r>
      <w:r>
        <w:rPr>
          <w:color w:val="auto"/>
        </w:rPr>
        <w:tab/>
      </w:r>
      <w:r>
        <w:rPr>
          <w:color w:val="auto"/>
        </w:rPr>
        <w:fldChar w:fldCharType="begin"/>
      </w:r>
      <w:r>
        <w:rPr>
          <w:color w:val="auto"/>
        </w:rPr>
        <w:instrText xml:space="preserve"> PAGEREF _Toc5342 \h </w:instrText>
      </w:r>
      <w:r>
        <w:rPr>
          <w:color w:val="auto"/>
        </w:rPr>
        <w:fldChar w:fldCharType="separate"/>
      </w:r>
      <w:r>
        <w:rPr>
          <w:color w:val="auto"/>
        </w:rPr>
        <w:t>27</w:t>
      </w:r>
      <w:r>
        <w:rPr>
          <w:color w:val="auto"/>
        </w:rPr>
        <w:fldChar w:fldCharType="end"/>
      </w:r>
      <w:r>
        <w:rPr>
          <w:color w:val="auto"/>
        </w:rPr>
        <w:fldChar w:fldCharType="end"/>
      </w:r>
    </w:p>
    <w:p w14:paraId="76C1B25F">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_Toc11378 </w:instrText>
      </w:r>
      <w:r>
        <w:rPr>
          <w:color w:val="auto"/>
        </w:rPr>
        <w:fldChar w:fldCharType="separate"/>
      </w:r>
      <w:r>
        <w:rPr>
          <w:rFonts w:hint="eastAsia" w:ascii="宋体" w:hAnsi="宋体" w:eastAsia="宋体" w:cs="宋体"/>
          <w:bCs/>
          <w:color w:val="auto"/>
          <w:szCs w:val="32"/>
          <w:highlight w:val="none"/>
          <w:lang w:val="en-US" w:eastAsia="zh-CN"/>
        </w:rPr>
        <w:t>2.</w:t>
      </w:r>
      <w:r>
        <w:rPr>
          <w:rFonts w:hint="eastAsia" w:ascii="宋体" w:hAnsi="宋体" w:eastAsia="宋体" w:cs="宋体"/>
          <w:bCs/>
          <w:color w:val="auto"/>
          <w:szCs w:val="32"/>
          <w:highlight w:val="none"/>
        </w:rPr>
        <w:t>初步评审标准和程序</w:t>
      </w:r>
      <w:r>
        <w:rPr>
          <w:color w:val="auto"/>
        </w:rPr>
        <w:tab/>
      </w:r>
      <w:r>
        <w:rPr>
          <w:color w:val="auto"/>
        </w:rPr>
        <w:fldChar w:fldCharType="begin"/>
      </w:r>
      <w:r>
        <w:rPr>
          <w:color w:val="auto"/>
        </w:rPr>
        <w:instrText xml:space="preserve"> PAGEREF _Toc11378 \h </w:instrText>
      </w:r>
      <w:r>
        <w:rPr>
          <w:color w:val="auto"/>
        </w:rPr>
        <w:fldChar w:fldCharType="separate"/>
      </w:r>
      <w:r>
        <w:rPr>
          <w:color w:val="auto"/>
        </w:rPr>
        <w:t>27</w:t>
      </w:r>
      <w:r>
        <w:rPr>
          <w:color w:val="auto"/>
        </w:rPr>
        <w:fldChar w:fldCharType="end"/>
      </w:r>
      <w:r>
        <w:rPr>
          <w:color w:val="auto"/>
        </w:rPr>
        <w:fldChar w:fldCharType="end"/>
      </w:r>
    </w:p>
    <w:p w14:paraId="626FD15E">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_Toc28960 </w:instrText>
      </w:r>
      <w:r>
        <w:rPr>
          <w:color w:val="auto"/>
        </w:rPr>
        <w:fldChar w:fldCharType="separate"/>
      </w:r>
      <w:r>
        <w:rPr>
          <w:rFonts w:hint="eastAsia" w:ascii="宋体" w:hAnsi="宋体" w:eastAsia="宋体" w:cs="宋体"/>
          <w:bCs/>
          <w:i w:val="0"/>
          <w:iCs w:val="0"/>
          <w:color w:val="auto"/>
          <w:szCs w:val="32"/>
          <w:highlight w:val="none"/>
        </w:rPr>
        <w:t>3.详细评审标准和程序</w:t>
      </w:r>
      <w:r>
        <w:rPr>
          <w:color w:val="auto"/>
        </w:rPr>
        <w:tab/>
      </w:r>
      <w:r>
        <w:rPr>
          <w:color w:val="auto"/>
        </w:rPr>
        <w:fldChar w:fldCharType="begin"/>
      </w:r>
      <w:r>
        <w:rPr>
          <w:color w:val="auto"/>
        </w:rPr>
        <w:instrText xml:space="preserve"> PAGEREF _Toc28960 \h </w:instrText>
      </w:r>
      <w:r>
        <w:rPr>
          <w:color w:val="auto"/>
        </w:rPr>
        <w:fldChar w:fldCharType="separate"/>
      </w:r>
      <w:r>
        <w:rPr>
          <w:color w:val="auto"/>
        </w:rPr>
        <w:t>28</w:t>
      </w:r>
      <w:r>
        <w:rPr>
          <w:color w:val="auto"/>
        </w:rPr>
        <w:fldChar w:fldCharType="end"/>
      </w:r>
      <w:r>
        <w:rPr>
          <w:color w:val="auto"/>
        </w:rPr>
        <w:fldChar w:fldCharType="end"/>
      </w:r>
    </w:p>
    <w:p w14:paraId="088E753E">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_Toc13932 </w:instrText>
      </w:r>
      <w:r>
        <w:rPr>
          <w:color w:val="auto"/>
        </w:rPr>
        <w:fldChar w:fldCharType="separate"/>
      </w:r>
      <w:r>
        <w:rPr>
          <w:rFonts w:hint="eastAsia" w:ascii="宋体" w:hAnsi="宋体" w:eastAsia="宋体" w:cs="宋体"/>
          <w:bCs/>
          <w:color w:val="auto"/>
          <w:szCs w:val="32"/>
          <w:highlight w:val="none"/>
          <w:lang w:val="en-US" w:eastAsia="zh-CN"/>
        </w:rPr>
        <w:t>4.评审结果</w:t>
      </w:r>
      <w:r>
        <w:rPr>
          <w:color w:val="auto"/>
        </w:rPr>
        <w:tab/>
      </w:r>
      <w:r>
        <w:rPr>
          <w:color w:val="auto"/>
        </w:rPr>
        <w:fldChar w:fldCharType="begin"/>
      </w:r>
      <w:r>
        <w:rPr>
          <w:color w:val="auto"/>
        </w:rPr>
        <w:instrText xml:space="preserve"> PAGEREF _Toc13932 \h </w:instrText>
      </w:r>
      <w:r>
        <w:rPr>
          <w:color w:val="auto"/>
        </w:rPr>
        <w:fldChar w:fldCharType="separate"/>
      </w:r>
      <w:r>
        <w:rPr>
          <w:color w:val="auto"/>
        </w:rPr>
        <w:t>28</w:t>
      </w:r>
      <w:r>
        <w:rPr>
          <w:color w:val="auto"/>
        </w:rPr>
        <w:fldChar w:fldCharType="end"/>
      </w:r>
      <w:r>
        <w:rPr>
          <w:color w:val="auto"/>
        </w:rPr>
        <w:fldChar w:fldCharType="end"/>
      </w:r>
    </w:p>
    <w:p w14:paraId="03907801">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_Toc30728 </w:instrText>
      </w:r>
      <w:r>
        <w:rPr>
          <w:color w:val="auto"/>
        </w:rPr>
        <w:fldChar w:fldCharType="separate"/>
      </w:r>
      <w:r>
        <w:rPr>
          <w:rFonts w:hint="eastAsia" w:ascii="宋体" w:hAnsi="宋体" w:eastAsia="宋体" w:cs="宋体"/>
          <w:bCs/>
          <w:color w:val="auto"/>
          <w:szCs w:val="28"/>
          <w:highlight w:val="none"/>
          <w:lang w:val="en-US" w:eastAsia="zh-CN"/>
        </w:rPr>
        <w:t>5.直接改变采购方式的特殊评审程序</w:t>
      </w:r>
      <w:r>
        <w:rPr>
          <w:color w:val="auto"/>
        </w:rPr>
        <w:tab/>
      </w:r>
      <w:r>
        <w:rPr>
          <w:color w:val="auto"/>
        </w:rPr>
        <w:fldChar w:fldCharType="begin"/>
      </w:r>
      <w:r>
        <w:rPr>
          <w:color w:val="auto"/>
        </w:rPr>
        <w:instrText xml:space="preserve"> PAGEREF _Toc30728 \h </w:instrText>
      </w:r>
      <w:r>
        <w:rPr>
          <w:color w:val="auto"/>
        </w:rPr>
        <w:fldChar w:fldCharType="separate"/>
      </w:r>
      <w:r>
        <w:rPr>
          <w:color w:val="auto"/>
        </w:rPr>
        <w:t>28</w:t>
      </w:r>
      <w:r>
        <w:rPr>
          <w:color w:val="auto"/>
        </w:rPr>
        <w:fldChar w:fldCharType="end"/>
      </w:r>
      <w:r>
        <w:rPr>
          <w:color w:val="auto"/>
        </w:rPr>
        <w:fldChar w:fldCharType="end"/>
      </w:r>
    </w:p>
    <w:p w14:paraId="6E9F86E7">
      <w:pPr>
        <w:pStyle w:val="14"/>
        <w:tabs>
          <w:tab w:val="right" w:leader="dot" w:pos="9460"/>
        </w:tabs>
        <w:rPr>
          <w:color w:val="auto"/>
        </w:rPr>
      </w:pPr>
      <w:r>
        <w:rPr>
          <w:color w:val="auto"/>
        </w:rPr>
        <w:fldChar w:fldCharType="begin"/>
      </w:r>
      <w:r>
        <w:rPr>
          <w:color w:val="auto"/>
        </w:rPr>
        <w:instrText xml:space="preserve"> HYPERLINK \l _Toc14638 </w:instrText>
      </w:r>
      <w:r>
        <w:rPr>
          <w:color w:val="auto"/>
        </w:rPr>
        <w:fldChar w:fldCharType="separate"/>
      </w:r>
      <w:r>
        <w:rPr>
          <w:rFonts w:hint="eastAsia" w:ascii="宋体" w:hAnsi="宋体" w:eastAsia="宋体" w:cs="宋体"/>
          <w:bCs/>
          <w:color w:val="auto"/>
          <w:kern w:val="2"/>
          <w:szCs w:val="32"/>
          <w:lang w:val="en-US" w:eastAsia="zh-CN" w:bidi="ar-SA"/>
        </w:rPr>
        <w:t>第四章</w:t>
      </w:r>
      <w:r>
        <w:rPr>
          <w:rFonts w:hint="eastAsia" w:ascii="宋体" w:hAnsi="宋体" w:eastAsia="宋体" w:cs="宋体"/>
          <w:bCs/>
          <w:color w:val="auto"/>
          <w:szCs w:val="32"/>
          <w:highlight w:val="none"/>
          <w:lang w:val="en-US" w:eastAsia="zh-CN"/>
        </w:rPr>
        <w:t xml:space="preserve"> 合同条款及格式</w:t>
      </w:r>
      <w:r>
        <w:rPr>
          <w:color w:val="auto"/>
        </w:rPr>
        <w:tab/>
      </w:r>
      <w:r>
        <w:rPr>
          <w:color w:val="auto"/>
        </w:rPr>
        <w:fldChar w:fldCharType="begin"/>
      </w:r>
      <w:r>
        <w:rPr>
          <w:color w:val="auto"/>
        </w:rPr>
        <w:instrText xml:space="preserve"> PAGEREF _Toc14638 \h </w:instrText>
      </w:r>
      <w:r>
        <w:rPr>
          <w:color w:val="auto"/>
        </w:rPr>
        <w:fldChar w:fldCharType="separate"/>
      </w:r>
      <w:r>
        <w:rPr>
          <w:color w:val="auto"/>
        </w:rPr>
        <w:t>31</w:t>
      </w:r>
      <w:r>
        <w:rPr>
          <w:color w:val="auto"/>
        </w:rPr>
        <w:fldChar w:fldCharType="end"/>
      </w:r>
      <w:r>
        <w:rPr>
          <w:color w:val="auto"/>
        </w:rPr>
        <w:fldChar w:fldCharType="end"/>
      </w:r>
    </w:p>
    <w:p w14:paraId="6AB432B6">
      <w:pPr>
        <w:pStyle w:val="14"/>
        <w:tabs>
          <w:tab w:val="right" w:leader="dot" w:pos="9460"/>
        </w:tabs>
        <w:rPr>
          <w:color w:val="auto"/>
        </w:rPr>
      </w:pPr>
      <w:r>
        <w:rPr>
          <w:color w:val="auto"/>
        </w:rPr>
        <w:fldChar w:fldCharType="begin"/>
      </w:r>
      <w:r>
        <w:rPr>
          <w:color w:val="auto"/>
        </w:rPr>
        <w:instrText xml:space="preserve"> HYPERLINK \l _Toc32123 </w:instrText>
      </w:r>
      <w:r>
        <w:rPr>
          <w:color w:val="auto"/>
        </w:rPr>
        <w:fldChar w:fldCharType="separate"/>
      </w:r>
      <w:r>
        <w:rPr>
          <w:rFonts w:hint="eastAsia" w:ascii="宋体" w:hAnsi="宋体" w:eastAsia="宋体" w:cs="宋体"/>
          <w:bCs/>
          <w:color w:val="auto"/>
          <w:szCs w:val="32"/>
          <w:highlight w:val="none"/>
          <w:lang w:val="en-US" w:eastAsia="zh-CN"/>
        </w:rPr>
        <w:t>一、编制说明</w:t>
      </w:r>
      <w:r>
        <w:rPr>
          <w:color w:val="auto"/>
        </w:rPr>
        <w:tab/>
      </w:r>
      <w:r>
        <w:rPr>
          <w:color w:val="auto"/>
        </w:rPr>
        <w:fldChar w:fldCharType="begin"/>
      </w:r>
      <w:r>
        <w:rPr>
          <w:color w:val="auto"/>
        </w:rPr>
        <w:instrText xml:space="preserve"> PAGEREF _Toc32123 \h </w:instrText>
      </w:r>
      <w:r>
        <w:rPr>
          <w:color w:val="auto"/>
        </w:rPr>
        <w:fldChar w:fldCharType="separate"/>
      </w:r>
      <w:r>
        <w:rPr>
          <w:color w:val="auto"/>
        </w:rPr>
        <w:t>32</w:t>
      </w:r>
      <w:r>
        <w:rPr>
          <w:color w:val="auto"/>
        </w:rPr>
        <w:fldChar w:fldCharType="end"/>
      </w:r>
      <w:r>
        <w:rPr>
          <w:color w:val="auto"/>
        </w:rPr>
        <w:fldChar w:fldCharType="end"/>
      </w:r>
    </w:p>
    <w:p w14:paraId="2724E394">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_Toc3142 </w:instrText>
      </w:r>
      <w:r>
        <w:rPr>
          <w:color w:val="auto"/>
        </w:rPr>
        <w:fldChar w:fldCharType="separate"/>
      </w:r>
      <w:r>
        <w:rPr>
          <w:rFonts w:hint="eastAsia" w:ascii="宋体" w:hAnsi="宋体" w:eastAsia="宋体" w:cs="宋体"/>
          <w:bCs/>
          <w:color w:val="auto"/>
          <w:spacing w:val="0"/>
          <w:szCs w:val="28"/>
          <w:highlight w:val="none"/>
          <w:lang w:val="en-US" w:eastAsia="zh-CN"/>
        </w:rPr>
        <w:t>1.说明</w:t>
      </w:r>
      <w:r>
        <w:rPr>
          <w:color w:val="auto"/>
        </w:rPr>
        <w:tab/>
      </w:r>
      <w:r>
        <w:rPr>
          <w:color w:val="auto"/>
        </w:rPr>
        <w:fldChar w:fldCharType="begin"/>
      </w:r>
      <w:r>
        <w:rPr>
          <w:color w:val="auto"/>
        </w:rPr>
        <w:instrText xml:space="preserve"> PAGEREF _Toc3142 \h </w:instrText>
      </w:r>
      <w:r>
        <w:rPr>
          <w:color w:val="auto"/>
        </w:rPr>
        <w:fldChar w:fldCharType="separate"/>
      </w:r>
      <w:r>
        <w:rPr>
          <w:color w:val="auto"/>
        </w:rPr>
        <w:t>32</w:t>
      </w:r>
      <w:r>
        <w:rPr>
          <w:color w:val="auto"/>
        </w:rPr>
        <w:fldChar w:fldCharType="end"/>
      </w:r>
      <w:r>
        <w:rPr>
          <w:color w:val="auto"/>
        </w:rPr>
        <w:fldChar w:fldCharType="end"/>
      </w:r>
    </w:p>
    <w:p w14:paraId="1B8B537F">
      <w:pPr>
        <w:pStyle w:val="15"/>
        <w:tabs>
          <w:tab w:val="right" w:leader="dot" w:pos="9460"/>
        </w:tabs>
        <w:ind w:left="0" w:leftChars="0" w:firstLine="0" w:firstLineChars="0"/>
        <w:rPr>
          <w:color w:val="auto"/>
        </w:rPr>
      </w:pPr>
      <w:r>
        <w:rPr>
          <w:color w:val="auto"/>
        </w:rPr>
        <w:fldChar w:fldCharType="begin"/>
      </w:r>
      <w:r>
        <w:rPr>
          <w:color w:val="auto"/>
        </w:rPr>
        <w:instrText xml:space="preserve"> HYPERLINK \l _Toc13316 </w:instrText>
      </w:r>
      <w:r>
        <w:rPr>
          <w:color w:val="auto"/>
        </w:rPr>
        <w:fldChar w:fldCharType="separate"/>
      </w:r>
      <w:r>
        <w:rPr>
          <w:rFonts w:hint="eastAsia" w:ascii="宋体" w:hAnsi="宋体" w:eastAsia="宋体" w:cs="宋体"/>
          <w:bCs/>
          <w:color w:val="auto"/>
          <w:spacing w:val="0"/>
          <w:szCs w:val="28"/>
          <w:highlight w:val="none"/>
          <w:lang w:val="en-US" w:eastAsia="zh-CN" w:bidi="ar-SA"/>
        </w:rPr>
        <w:t>2.商务要求</w:t>
      </w:r>
      <w:r>
        <w:rPr>
          <w:color w:val="auto"/>
        </w:rPr>
        <w:tab/>
      </w:r>
      <w:r>
        <w:rPr>
          <w:color w:val="auto"/>
        </w:rPr>
        <w:fldChar w:fldCharType="begin"/>
      </w:r>
      <w:r>
        <w:rPr>
          <w:color w:val="auto"/>
        </w:rPr>
        <w:instrText xml:space="preserve"> PAGEREF _Toc13316 \h </w:instrText>
      </w:r>
      <w:r>
        <w:rPr>
          <w:color w:val="auto"/>
        </w:rPr>
        <w:fldChar w:fldCharType="separate"/>
      </w:r>
      <w:r>
        <w:rPr>
          <w:color w:val="auto"/>
        </w:rPr>
        <w:t>32</w:t>
      </w:r>
      <w:r>
        <w:rPr>
          <w:color w:val="auto"/>
        </w:rPr>
        <w:fldChar w:fldCharType="end"/>
      </w:r>
      <w:r>
        <w:rPr>
          <w:color w:val="auto"/>
        </w:rPr>
        <w:fldChar w:fldCharType="end"/>
      </w:r>
    </w:p>
    <w:p w14:paraId="15536BCA">
      <w:pPr>
        <w:pStyle w:val="14"/>
        <w:tabs>
          <w:tab w:val="right" w:leader="dot" w:pos="9460"/>
        </w:tabs>
        <w:rPr>
          <w:color w:val="auto"/>
        </w:rPr>
      </w:pPr>
      <w:r>
        <w:rPr>
          <w:color w:val="auto"/>
        </w:rPr>
        <w:fldChar w:fldCharType="begin"/>
      </w:r>
      <w:r>
        <w:rPr>
          <w:color w:val="auto"/>
        </w:rPr>
        <w:instrText xml:space="preserve"> HYPERLINK \l _Toc19163 </w:instrText>
      </w:r>
      <w:r>
        <w:rPr>
          <w:color w:val="auto"/>
        </w:rPr>
        <w:fldChar w:fldCharType="separate"/>
      </w:r>
      <w:r>
        <w:rPr>
          <w:rFonts w:hint="eastAsia" w:ascii="宋体" w:hAnsi="宋体" w:eastAsia="宋体" w:cs="宋体"/>
          <w:bCs/>
          <w:color w:val="auto"/>
          <w:szCs w:val="32"/>
          <w:highlight w:val="none"/>
          <w:lang w:val="en-US" w:eastAsia="zh-CN"/>
        </w:rPr>
        <w:t>二、工程量清单</w:t>
      </w:r>
      <w:r>
        <w:rPr>
          <w:color w:val="auto"/>
        </w:rPr>
        <w:tab/>
      </w:r>
      <w:r>
        <w:rPr>
          <w:color w:val="auto"/>
        </w:rPr>
        <w:fldChar w:fldCharType="begin"/>
      </w:r>
      <w:r>
        <w:rPr>
          <w:color w:val="auto"/>
        </w:rPr>
        <w:instrText xml:space="preserve"> PAGEREF _Toc19163 \h </w:instrText>
      </w:r>
      <w:r>
        <w:rPr>
          <w:color w:val="auto"/>
        </w:rPr>
        <w:fldChar w:fldCharType="separate"/>
      </w:r>
      <w:r>
        <w:rPr>
          <w:color w:val="auto"/>
        </w:rPr>
        <w:t>33</w:t>
      </w:r>
      <w:r>
        <w:rPr>
          <w:color w:val="auto"/>
        </w:rPr>
        <w:fldChar w:fldCharType="end"/>
      </w:r>
      <w:r>
        <w:rPr>
          <w:color w:val="auto"/>
        </w:rPr>
        <w:fldChar w:fldCharType="end"/>
      </w:r>
    </w:p>
    <w:p w14:paraId="7B6B08AF">
      <w:pPr>
        <w:pStyle w:val="14"/>
        <w:tabs>
          <w:tab w:val="right" w:leader="dot" w:pos="9460"/>
        </w:tabs>
        <w:rPr>
          <w:color w:val="auto"/>
        </w:rPr>
      </w:pPr>
      <w:r>
        <w:rPr>
          <w:color w:val="auto"/>
        </w:rPr>
        <w:fldChar w:fldCharType="begin"/>
      </w:r>
      <w:r>
        <w:rPr>
          <w:color w:val="auto"/>
        </w:rPr>
        <w:instrText xml:space="preserve"> HYPERLINK \l _Toc31955 </w:instrText>
      </w:r>
      <w:r>
        <w:rPr>
          <w:color w:val="auto"/>
        </w:rPr>
        <w:fldChar w:fldCharType="separate"/>
      </w:r>
      <w:r>
        <w:rPr>
          <w:rFonts w:hint="eastAsia" w:ascii="宋体" w:hAnsi="宋体" w:eastAsia="宋体" w:cs="宋体"/>
          <w:bCs/>
          <w:color w:val="auto"/>
          <w:szCs w:val="32"/>
          <w:highlight w:val="none"/>
          <w:lang w:val="en-US" w:eastAsia="zh-CN"/>
        </w:rPr>
        <w:t>第六章 响应文件格式</w:t>
      </w:r>
      <w:r>
        <w:rPr>
          <w:color w:val="auto"/>
        </w:rPr>
        <w:tab/>
      </w:r>
      <w:r>
        <w:rPr>
          <w:color w:val="auto"/>
        </w:rPr>
        <w:fldChar w:fldCharType="begin"/>
      </w:r>
      <w:r>
        <w:rPr>
          <w:color w:val="auto"/>
        </w:rPr>
        <w:instrText xml:space="preserve"> PAGEREF _Toc31955 \h </w:instrText>
      </w:r>
      <w:r>
        <w:rPr>
          <w:color w:val="auto"/>
        </w:rPr>
        <w:fldChar w:fldCharType="separate"/>
      </w:r>
      <w:r>
        <w:rPr>
          <w:color w:val="auto"/>
        </w:rPr>
        <w:t>33</w:t>
      </w:r>
      <w:r>
        <w:rPr>
          <w:color w:val="auto"/>
        </w:rPr>
        <w:fldChar w:fldCharType="end"/>
      </w:r>
      <w:r>
        <w:rPr>
          <w:color w:val="auto"/>
        </w:rPr>
        <w:fldChar w:fldCharType="end"/>
      </w:r>
    </w:p>
    <w:p w14:paraId="37555733">
      <w:pPr>
        <w:pStyle w:val="14"/>
        <w:tabs>
          <w:tab w:val="right" w:leader="dot" w:pos="9460"/>
        </w:tabs>
        <w:rPr>
          <w:color w:val="auto"/>
        </w:rPr>
      </w:pPr>
      <w:r>
        <w:rPr>
          <w:color w:val="auto"/>
        </w:rPr>
        <w:fldChar w:fldCharType="begin"/>
      </w:r>
      <w:r>
        <w:rPr>
          <w:color w:val="auto"/>
        </w:rPr>
        <w:instrText xml:space="preserve"> HYPERLINK \l _Toc24928 </w:instrText>
      </w:r>
      <w:r>
        <w:rPr>
          <w:color w:val="auto"/>
        </w:rPr>
        <w:fldChar w:fldCharType="separate"/>
      </w:r>
      <w:r>
        <w:rPr>
          <w:rFonts w:hint="eastAsia" w:ascii="宋体" w:hAnsi="宋体" w:eastAsia="宋体" w:cs="宋体"/>
          <w:bCs w:val="0"/>
          <w:color w:val="auto"/>
          <w:spacing w:val="0"/>
          <w:szCs w:val="32"/>
          <w:highlight w:val="none"/>
          <w:lang w:val="en-US" w:eastAsia="zh-CN"/>
        </w:rPr>
        <w:t>目录</w:t>
      </w:r>
      <w:r>
        <w:rPr>
          <w:color w:val="auto"/>
        </w:rPr>
        <w:tab/>
      </w:r>
      <w:r>
        <w:rPr>
          <w:color w:val="auto"/>
        </w:rPr>
        <w:fldChar w:fldCharType="begin"/>
      </w:r>
      <w:r>
        <w:rPr>
          <w:color w:val="auto"/>
        </w:rPr>
        <w:instrText xml:space="preserve"> PAGEREF _Toc24928 \h </w:instrText>
      </w:r>
      <w:r>
        <w:rPr>
          <w:color w:val="auto"/>
        </w:rPr>
        <w:fldChar w:fldCharType="separate"/>
      </w:r>
      <w:r>
        <w:rPr>
          <w:color w:val="auto"/>
        </w:rPr>
        <w:t>40</w:t>
      </w:r>
      <w:r>
        <w:rPr>
          <w:color w:val="auto"/>
        </w:rPr>
        <w:fldChar w:fldCharType="end"/>
      </w:r>
      <w:r>
        <w:rPr>
          <w:color w:val="auto"/>
        </w:rPr>
        <w:fldChar w:fldCharType="end"/>
      </w:r>
    </w:p>
    <w:p w14:paraId="3FCD42FA">
      <w:pPr>
        <w:pStyle w:val="14"/>
        <w:tabs>
          <w:tab w:val="right" w:leader="dot" w:pos="9460"/>
        </w:tabs>
        <w:rPr>
          <w:color w:val="auto"/>
        </w:rPr>
      </w:pPr>
      <w:r>
        <w:rPr>
          <w:color w:val="auto"/>
        </w:rPr>
        <w:fldChar w:fldCharType="begin"/>
      </w:r>
      <w:r>
        <w:rPr>
          <w:color w:val="auto"/>
        </w:rPr>
        <w:instrText xml:space="preserve"> HYPERLINK \l _Toc27277 </w:instrText>
      </w:r>
      <w:r>
        <w:rPr>
          <w:color w:val="auto"/>
        </w:rPr>
        <w:fldChar w:fldCharType="separate"/>
      </w:r>
      <w:r>
        <w:rPr>
          <w:rFonts w:hint="eastAsia" w:ascii="宋体" w:hAnsi="宋体" w:eastAsia="宋体" w:cs="宋体"/>
          <w:bCs w:val="0"/>
          <w:color w:val="auto"/>
          <w:spacing w:val="0"/>
          <w:szCs w:val="32"/>
          <w:highlight w:val="none"/>
          <w:lang w:val="en-US" w:eastAsia="zh-CN"/>
        </w:rPr>
        <w:t>一、响应函</w:t>
      </w:r>
      <w:r>
        <w:rPr>
          <w:color w:val="auto"/>
        </w:rPr>
        <w:tab/>
      </w:r>
      <w:r>
        <w:rPr>
          <w:color w:val="auto"/>
        </w:rPr>
        <w:fldChar w:fldCharType="begin"/>
      </w:r>
      <w:r>
        <w:rPr>
          <w:color w:val="auto"/>
        </w:rPr>
        <w:instrText xml:space="preserve"> PAGEREF _Toc27277 \h </w:instrText>
      </w:r>
      <w:r>
        <w:rPr>
          <w:color w:val="auto"/>
        </w:rPr>
        <w:fldChar w:fldCharType="separate"/>
      </w:r>
      <w:r>
        <w:rPr>
          <w:color w:val="auto"/>
        </w:rPr>
        <w:t>40</w:t>
      </w:r>
      <w:r>
        <w:rPr>
          <w:color w:val="auto"/>
        </w:rPr>
        <w:fldChar w:fldCharType="end"/>
      </w:r>
      <w:r>
        <w:rPr>
          <w:color w:val="auto"/>
        </w:rPr>
        <w:fldChar w:fldCharType="end"/>
      </w:r>
    </w:p>
    <w:p w14:paraId="6E821D07">
      <w:pPr>
        <w:pStyle w:val="14"/>
        <w:tabs>
          <w:tab w:val="right" w:leader="dot" w:pos="9460"/>
        </w:tabs>
        <w:rPr>
          <w:color w:val="auto"/>
        </w:rPr>
      </w:pPr>
      <w:r>
        <w:rPr>
          <w:color w:val="auto"/>
        </w:rPr>
        <w:fldChar w:fldCharType="begin"/>
      </w:r>
      <w:r>
        <w:rPr>
          <w:color w:val="auto"/>
        </w:rPr>
        <w:instrText xml:space="preserve"> HYPERLINK \l _Toc30711 </w:instrText>
      </w:r>
      <w:r>
        <w:rPr>
          <w:color w:val="auto"/>
        </w:rPr>
        <w:fldChar w:fldCharType="separate"/>
      </w:r>
      <w:r>
        <w:rPr>
          <w:rFonts w:hint="eastAsia" w:ascii="宋体" w:hAnsi="宋体" w:eastAsia="宋体" w:cs="宋体"/>
          <w:bCs w:val="0"/>
          <w:color w:val="auto"/>
          <w:spacing w:val="0"/>
          <w:szCs w:val="32"/>
          <w:highlight w:val="none"/>
          <w:lang w:val="en-US" w:eastAsia="zh-CN"/>
        </w:rPr>
        <w:t>二、法定代表人证明书</w:t>
      </w:r>
      <w:r>
        <w:rPr>
          <w:color w:val="auto"/>
        </w:rPr>
        <w:tab/>
      </w:r>
      <w:r>
        <w:rPr>
          <w:color w:val="auto"/>
        </w:rPr>
        <w:fldChar w:fldCharType="begin"/>
      </w:r>
      <w:r>
        <w:rPr>
          <w:color w:val="auto"/>
        </w:rPr>
        <w:instrText xml:space="preserve"> PAGEREF _Toc30711 \h </w:instrText>
      </w:r>
      <w:r>
        <w:rPr>
          <w:color w:val="auto"/>
        </w:rPr>
        <w:fldChar w:fldCharType="separate"/>
      </w:r>
      <w:r>
        <w:rPr>
          <w:color w:val="auto"/>
        </w:rPr>
        <w:t>40</w:t>
      </w:r>
      <w:r>
        <w:rPr>
          <w:color w:val="auto"/>
        </w:rPr>
        <w:fldChar w:fldCharType="end"/>
      </w:r>
      <w:r>
        <w:rPr>
          <w:color w:val="auto"/>
        </w:rPr>
        <w:fldChar w:fldCharType="end"/>
      </w:r>
    </w:p>
    <w:p w14:paraId="25FB113A">
      <w:pPr>
        <w:pStyle w:val="14"/>
        <w:tabs>
          <w:tab w:val="right" w:leader="dot" w:pos="9460"/>
        </w:tabs>
        <w:rPr>
          <w:color w:val="auto"/>
        </w:rPr>
      </w:pPr>
      <w:r>
        <w:rPr>
          <w:color w:val="auto"/>
        </w:rPr>
        <w:fldChar w:fldCharType="begin"/>
      </w:r>
      <w:r>
        <w:rPr>
          <w:color w:val="auto"/>
        </w:rPr>
        <w:instrText xml:space="preserve"> HYPERLINK \l _Toc11411 </w:instrText>
      </w:r>
      <w:r>
        <w:rPr>
          <w:color w:val="auto"/>
        </w:rPr>
        <w:fldChar w:fldCharType="separate"/>
      </w:r>
      <w:r>
        <w:rPr>
          <w:rFonts w:hint="eastAsia" w:ascii="宋体" w:hAnsi="宋体" w:eastAsia="宋体" w:cs="宋体"/>
          <w:bCs w:val="0"/>
          <w:color w:val="auto"/>
          <w:spacing w:val="0"/>
          <w:szCs w:val="32"/>
          <w:highlight w:val="none"/>
          <w:lang w:val="en-US" w:eastAsia="zh-CN"/>
        </w:rPr>
        <w:t>三、授权委托书</w:t>
      </w:r>
      <w:r>
        <w:rPr>
          <w:color w:val="auto"/>
        </w:rPr>
        <w:tab/>
      </w:r>
      <w:r>
        <w:rPr>
          <w:color w:val="auto"/>
        </w:rPr>
        <w:fldChar w:fldCharType="begin"/>
      </w:r>
      <w:r>
        <w:rPr>
          <w:color w:val="auto"/>
        </w:rPr>
        <w:instrText xml:space="preserve"> PAGEREF _Toc11411 \h </w:instrText>
      </w:r>
      <w:r>
        <w:rPr>
          <w:color w:val="auto"/>
        </w:rPr>
        <w:fldChar w:fldCharType="separate"/>
      </w:r>
      <w:r>
        <w:rPr>
          <w:color w:val="auto"/>
        </w:rPr>
        <w:t>40</w:t>
      </w:r>
      <w:r>
        <w:rPr>
          <w:color w:val="auto"/>
        </w:rPr>
        <w:fldChar w:fldCharType="end"/>
      </w:r>
      <w:r>
        <w:rPr>
          <w:color w:val="auto"/>
        </w:rPr>
        <w:fldChar w:fldCharType="end"/>
      </w:r>
    </w:p>
    <w:p w14:paraId="1927F59C">
      <w:pPr>
        <w:pStyle w:val="14"/>
        <w:tabs>
          <w:tab w:val="right" w:leader="dot" w:pos="9460"/>
        </w:tabs>
        <w:rPr>
          <w:color w:val="auto"/>
        </w:rPr>
      </w:pPr>
      <w:r>
        <w:rPr>
          <w:color w:val="auto"/>
        </w:rPr>
        <w:fldChar w:fldCharType="begin"/>
      </w:r>
      <w:r>
        <w:rPr>
          <w:color w:val="auto"/>
        </w:rPr>
        <w:instrText xml:space="preserve"> HYPERLINK \l _Toc12580 </w:instrText>
      </w:r>
      <w:r>
        <w:rPr>
          <w:color w:val="auto"/>
        </w:rPr>
        <w:fldChar w:fldCharType="separate"/>
      </w:r>
      <w:r>
        <w:rPr>
          <w:rFonts w:hint="eastAsia" w:ascii="宋体" w:hAnsi="宋体" w:eastAsia="宋体" w:cs="宋体"/>
          <w:bCs w:val="0"/>
          <w:color w:val="auto"/>
          <w:spacing w:val="0"/>
          <w:szCs w:val="32"/>
          <w:highlight w:val="none"/>
          <w:lang w:val="en-US" w:eastAsia="zh-CN"/>
        </w:rPr>
        <w:t>四、报价表</w:t>
      </w:r>
      <w:r>
        <w:rPr>
          <w:color w:val="auto"/>
        </w:rPr>
        <w:tab/>
      </w:r>
      <w:r>
        <w:rPr>
          <w:color w:val="auto"/>
        </w:rPr>
        <w:fldChar w:fldCharType="begin"/>
      </w:r>
      <w:r>
        <w:rPr>
          <w:color w:val="auto"/>
        </w:rPr>
        <w:instrText xml:space="preserve"> PAGEREF _Toc12580 \h </w:instrText>
      </w:r>
      <w:r>
        <w:rPr>
          <w:color w:val="auto"/>
        </w:rPr>
        <w:fldChar w:fldCharType="separate"/>
      </w:r>
      <w:r>
        <w:rPr>
          <w:color w:val="auto"/>
        </w:rPr>
        <w:t>40</w:t>
      </w:r>
      <w:r>
        <w:rPr>
          <w:color w:val="auto"/>
        </w:rPr>
        <w:fldChar w:fldCharType="end"/>
      </w:r>
      <w:r>
        <w:rPr>
          <w:color w:val="auto"/>
        </w:rPr>
        <w:fldChar w:fldCharType="end"/>
      </w:r>
    </w:p>
    <w:p w14:paraId="2F2739ED">
      <w:pPr>
        <w:pStyle w:val="14"/>
        <w:tabs>
          <w:tab w:val="right" w:leader="dot" w:pos="9460"/>
        </w:tabs>
        <w:rPr>
          <w:color w:val="auto"/>
        </w:rPr>
      </w:pPr>
      <w:r>
        <w:rPr>
          <w:color w:val="auto"/>
        </w:rPr>
        <w:fldChar w:fldCharType="begin"/>
      </w:r>
      <w:r>
        <w:rPr>
          <w:color w:val="auto"/>
        </w:rPr>
        <w:instrText xml:space="preserve"> HYPERLINK \l _Toc20853 </w:instrText>
      </w:r>
      <w:r>
        <w:rPr>
          <w:color w:val="auto"/>
        </w:rPr>
        <w:fldChar w:fldCharType="separate"/>
      </w:r>
      <w:r>
        <w:rPr>
          <w:rFonts w:hint="eastAsia" w:ascii="宋体" w:hAnsi="宋体" w:eastAsia="宋体" w:cs="宋体"/>
          <w:bCs w:val="0"/>
          <w:color w:val="auto"/>
          <w:spacing w:val="0"/>
          <w:szCs w:val="32"/>
          <w:highlight w:val="none"/>
          <w:lang w:val="en-US" w:eastAsia="zh-CN"/>
        </w:rPr>
        <w:t>五、资格审查资料</w:t>
      </w:r>
      <w:r>
        <w:rPr>
          <w:color w:val="auto"/>
        </w:rPr>
        <w:tab/>
      </w:r>
      <w:r>
        <w:rPr>
          <w:color w:val="auto"/>
        </w:rPr>
        <w:fldChar w:fldCharType="begin"/>
      </w:r>
      <w:r>
        <w:rPr>
          <w:color w:val="auto"/>
        </w:rPr>
        <w:instrText xml:space="preserve"> PAGEREF _Toc20853 \h </w:instrText>
      </w:r>
      <w:r>
        <w:rPr>
          <w:color w:val="auto"/>
        </w:rPr>
        <w:fldChar w:fldCharType="separate"/>
      </w:r>
      <w:r>
        <w:rPr>
          <w:color w:val="auto"/>
        </w:rPr>
        <w:t>40</w:t>
      </w:r>
      <w:r>
        <w:rPr>
          <w:color w:val="auto"/>
        </w:rPr>
        <w:fldChar w:fldCharType="end"/>
      </w:r>
      <w:r>
        <w:rPr>
          <w:color w:val="auto"/>
        </w:rPr>
        <w:fldChar w:fldCharType="end"/>
      </w:r>
    </w:p>
    <w:p w14:paraId="67A47AC0">
      <w:pPr>
        <w:pStyle w:val="14"/>
        <w:tabs>
          <w:tab w:val="right" w:leader="dot" w:pos="9460"/>
        </w:tabs>
        <w:rPr>
          <w:color w:val="auto"/>
        </w:rPr>
      </w:pPr>
      <w:r>
        <w:rPr>
          <w:color w:val="auto"/>
        </w:rPr>
        <w:fldChar w:fldCharType="begin"/>
      </w:r>
      <w:r>
        <w:rPr>
          <w:color w:val="auto"/>
        </w:rPr>
        <w:instrText xml:space="preserve"> HYPERLINK \l _Toc26340 </w:instrText>
      </w:r>
      <w:r>
        <w:rPr>
          <w:color w:val="auto"/>
        </w:rPr>
        <w:fldChar w:fldCharType="separate"/>
      </w:r>
      <w:r>
        <w:rPr>
          <w:rFonts w:hint="eastAsia" w:ascii="宋体" w:hAnsi="宋体" w:eastAsia="宋体" w:cs="宋体"/>
          <w:bCs w:val="0"/>
          <w:color w:val="auto"/>
          <w:spacing w:val="0"/>
          <w:szCs w:val="32"/>
          <w:highlight w:val="none"/>
          <w:lang w:val="en-US" w:eastAsia="zh-CN"/>
        </w:rPr>
        <w:t>六、项目主要服务人员一览表</w:t>
      </w:r>
      <w:r>
        <w:rPr>
          <w:color w:val="auto"/>
        </w:rPr>
        <w:tab/>
      </w:r>
      <w:r>
        <w:rPr>
          <w:color w:val="auto"/>
        </w:rPr>
        <w:fldChar w:fldCharType="begin"/>
      </w:r>
      <w:r>
        <w:rPr>
          <w:color w:val="auto"/>
        </w:rPr>
        <w:instrText xml:space="preserve"> PAGEREF _Toc26340 \h </w:instrText>
      </w:r>
      <w:r>
        <w:rPr>
          <w:color w:val="auto"/>
        </w:rPr>
        <w:fldChar w:fldCharType="separate"/>
      </w:r>
      <w:r>
        <w:rPr>
          <w:color w:val="auto"/>
        </w:rPr>
        <w:t>40</w:t>
      </w:r>
      <w:r>
        <w:rPr>
          <w:color w:val="auto"/>
        </w:rPr>
        <w:fldChar w:fldCharType="end"/>
      </w:r>
      <w:r>
        <w:rPr>
          <w:color w:val="auto"/>
        </w:rPr>
        <w:fldChar w:fldCharType="end"/>
      </w:r>
    </w:p>
    <w:p w14:paraId="54248F7B">
      <w:pPr>
        <w:pStyle w:val="14"/>
        <w:tabs>
          <w:tab w:val="right" w:leader="dot" w:pos="9460"/>
        </w:tabs>
        <w:rPr>
          <w:color w:val="auto"/>
        </w:rPr>
      </w:pPr>
      <w:r>
        <w:rPr>
          <w:color w:val="auto"/>
        </w:rPr>
        <w:fldChar w:fldCharType="begin"/>
      </w:r>
      <w:r>
        <w:rPr>
          <w:color w:val="auto"/>
        </w:rPr>
        <w:instrText xml:space="preserve"> HYPERLINK \l _Toc551 </w:instrText>
      </w:r>
      <w:r>
        <w:rPr>
          <w:color w:val="auto"/>
        </w:rPr>
        <w:fldChar w:fldCharType="separate"/>
      </w:r>
      <w:r>
        <w:rPr>
          <w:rFonts w:hint="eastAsia" w:ascii="宋体" w:hAnsi="宋体" w:eastAsia="宋体" w:cs="宋体"/>
          <w:bCs w:val="0"/>
          <w:color w:val="auto"/>
          <w:spacing w:val="0"/>
          <w:szCs w:val="32"/>
          <w:highlight w:val="none"/>
          <w:lang w:val="en-US" w:eastAsia="zh-CN"/>
        </w:rPr>
        <w:t>七、响应方案</w:t>
      </w:r>
      <w:r>
        <w:rPr>
          <w:color w:val="auto"/>
        </w:rPr>
        <w:tab/>
      </w:r>
      <w:r>
        <w:rPr>
          <w:color w:val="auto"/>
        </w:rPr>
        <w:fldChar w:fldCharType="begin"/>
      </w:r>
      <w:r>
        <w:rPr>
          <w:color w:val="auto"/>
        </w:rPr>
        <w:instrText xml:space="preserve"> PAGEREF _Toc551 \h </w:instrText>
      </w:r>
      <w:r>
        <w:rPr>
          <w:color w:val="auto"/>
        </w:rPr>
        <w:fldChar w:fldCharType="separate"/>
      </w:r>
      <w:r>
        <w:rPr>
          <w:color w:val="auto"/>
        </w:rPr>
        <w:t>40</w:t>
      </w:r>
      <w:r>
        <w:rPr>
          <w:color w:val="auto"/>
        </w:rPr>
        <w:fldChar w:fldCharType="end"/>
      </w:r>
      <w:r>
        <w:rPr>
          <w:color w:val="auto"/>
        </w:rPr>
        <w:fldChar w:fldCharType="end"/>
      </w:r>
    </w:p>
    <w:p w14:paraId="6473994B">
      <w:pPr>
        <w:pStyle w:val="14"/>
        <w:tabs>
          <w:tab w:val="right" w:leader="dot" w:pos="9460"/>
        </w:tabs>
        <w:rPr>
          <w:color w:val="auto"/>
        </w:rPr>
      </w:pPr>
      <w:r>
        <w:rPr>
          <w:color w:val="auto"/>
        </w:rPr>
        <w:fldChar w:fldCharType="begin"/>
      </w:r>
      <w:r>
        <w:rPr>
          <w:color w:val="auto"/>
        </w:rPr>
        <w:instrText xml:space="preserve"> HYPERLINK \l _Toc8603 </w:instrText>
      </w:r>
      <w:r>
        <w:rPr>
          <w:color w:val="auto"/>
        </w:rPr>
        <w:fldChar w:fldCharType="separate"/>
      </w:r>
      <w:r>
        <w:rPr>
          <w:rFonts w:hint="eastAsia" w:ascii="宋体" w:hAnsi="宋体" w:eastAsia="宋体" w:cs="宋体"/>
          <w:bCs w:val="0"/>
          <w:color w:val="auto"/>
          <w:spacing w:val="0"/>
          <w:szCs w:val="32"/>
          <w:highlight w:val="none"/>
          <w:lang w:val="en-US" w:eastAsia="zh-CN"/>
        </w:rPr>
        <w:t>八、业绩证明材料</w:t>
      </w:r>
      <w:r>
        <w:rPr>
          <w:color w:val="auto"/>
        </w:rPr>
        <w:tab/>
      </w:r>
      <w:r>
        <w:rPr>
          <w:color w:val="auto"/>
        </w:rPr>
        <w:fldChar w:fldCharType="begin"/>
      </w:r>
      <w:r>
        <w:rPr>
          <w:color w:val="auto"/>
        </w:rPr>
        <w:instrText xml:space="preserve"> PAGEREF _Toc8603 \h </w:instrText>
      </w:r>
      <w:r>
        <w:rPr>
          <w:color w:val="auto"/>
        </w:rPr>
        <w:fldChar w:fldCharType="separate"/>
      </w:r>
      <w:r>
        <w:rPr>
          <w:color w:val="auto"/>
        </w:rPr>
        <w:t>40</w:t>
      </w:r>
      <w:r>
        <w:rPr>
          <w:color w:val="auto"/>
        </w:rPr>
        <w:fldChar w:fldCharType="end"/>
      </w:r>
      <w:r>
        <w:rPr>
          <w:color w:val="auto"/>
        </w:rPr>
        <w:fldChar w:fldCharType="end"/>
      </w:r>
    </w:p>
    <w:p w14:paraId="0FD2BD41">
      <w:pPr>
        <w:pStyle w:val="14"/>
        <w:tabs>
          <w:tab w:val="right" w:leader="dot" w:pos="9460"/>
        </w:tabs>
        <w:rPr>
          <w:color w:val="auto"/>
        </w:rPr>
      </w:pPr>
      <w:r>
        <w:rPr>
          <w:color w:val="auto"/>
        </w:rPr>
        <w:fldChar w:fldCharType="begin"/>
      </w:r>
      <w:r>
        <w:rPr>
          <w:color w:val="auto"/>
        </w:rPr>
        <w:instrText xml:space="preserve"> HYPERLINK \l _Toc9138 </w:instrText>
      </w:r>
      <w:r>
        <w:rPr>
          <w:color w:val="auto"/>
        </w:rPr>
        <w:fldChar w:fldCharType="separate"/>
      </w:r>
      <w:r>
        <w:rPr>
          <w:rFonts w:hint="eastAsia" w:ascii="宋体" w:hAnsi="宋体" w:eastAsia="宋体" w:cs="宋体"/>
          <w:bCs w:val="0"/>
          <w:color w:val="auto"/>
          <w:spacing w:val="0"/>
          <w:szCs w:val="32"/>
          <w:highlight w:val="none"/>
          <w:lang w:val="en-US" w:eastAsia="zh-CN"/>
        </w:rPr>
        <w:t>九、其他</w:t>
      </w:r>
      <w:r>
        <w:rPr>
          <w:color w:val="auto"/>
        </w:rPr>
        <w:tab/>
      </w:r>
      <w:r>
        <w:rPr>
          <w:color w:val="auto"/>
        </w:rPr>
        <w:fldChar w:fldCharType="begin"/>
      </w:r>
      <w:r>
        <w:rPr>
          <w:color w:val="auto"/>
        </w:rPr>
        <w:instrText xml:space="preserve"> PAGEREF _Toc9138 \h </w:instrText>
      </w:r>
      <w:r>
        <w:rPr>
          <w:color w:val="auto"/>
        </w:rPr>
        <w:fldChar w:fldCharType="separate"/>
      </w:r>
      <w:r>
        <w:rPr>
          <w:color w:val="auto"/>
        </w:rPr>
        <w:t>40</w:t>
      </w:r>
      <w:r>
        <w:rPr>
          <w:color w:val="auto"/>
        </w:rPr>
        <w:fldChar w:fldCharType="end"/>
      </w:r>
      <w:r>
        <w:rPr>
          <w:color w:val="auto"/>
        </w:rPr>
        <w:fldChar w:fldCharType="end"/>
      </w:r>
    </w:p>
    <w:p w14:paraId="75169C1E">
      <w:pPr>
        <w:pStyle w:val="14"/>
        <w:tabs>
          <w:tab w:val="right" w:leader="dot" w:pos="9460"/>
        </w:tabs>
        <w:rPr>
          <w:color w:val="auto"/>
        </w:rPr>
      </w:pPr>
      <w:r>
        <w:rPr>
          <w:color w:val="auto"/>
        </w:rPr>
        <w:fldChar w:fldCharType="begin"/>
      </w:r>
      <w:r>
        <w:rPr>
          <w:color w:val="auto"/>
        </w:rPr>
        <w:instrText xml:space="preserve"> HYPERLINK \l _Toc8072 </w:instrText>
      </w:r>
      <w:r>
        <w:rPr>
          <w:color w:val="auto"/>
        </w:rPr>
        <w:fldChar w:fldCharType="separate"/>
      </w:r>
      <w:r>
        <w:rPr>
          <w:rFonts w:hint="eastAsia" w:ascii="宋体" w:hAnsi="宋体" w:eastAsia="宋体" w:cs="宋体"/>
          <w:bCs/>
          <w:color w:val="auto"/>
          <w:szCs w:val="32"/>
          <w:lang w:val="en-US" w:eastAsia="zh-CN"/>
        </w:rPr>
        <w:t xml:space="preserve">一、 </w:t>
      </w:r>
      <w:r>
        <w:rPr>
          <w:rFonts w:hint="eastAsia" w:ascii="宋体" w:hAnsi="宋体" w:eastAsia="宋体" w:cs="宋体"/>
          <w:bCs/>
          <w:color w:val="auto"/>
          <w:szCs w:val="32"/>
          <w:highlight w:val="none"/>
          <w:lang w:val="en-US" w:eastAsia="zh-CN"/>
        </w:rPr>
        <w:t>响应函</w:t>
      </w:r>
      <w:r>
        <w:rPr>
          <w:color w:val="auto"/>
        </w:rPr>
        <w:tab/>
      </w:r>
      <w:r>
        <w:rPr>
          <w:color w:val="auto"/>
        </w:rPr>
        <w:fldChar w:fldCharType="begin"/>
      </w:r>
      <w:r>
        <w:rPr>
          <w:color w:val="auto"/>
        </w:rPr>
        <w:instrText xml:space="preserve"> PAGEREF _Toc8072 \h </w:instrText>
      </w:r>
      <w:r>
        <w:rPr>
          <w:color w:val="auto"/>
        </w:rPr>
        <w:fldChar w:fldCharType="separate"/>
      </w:r>
      <w:r>
        <w:rPr>
          <w:color w:val="auto"/>
        </w:rPr>
        <w:t>41</w:t>
      </w:r>
      <w:r>
        <w:rPr>
          <w:color w:val="auto"/>
        </w:rPr>
        <w:fldChar w:fldCharType="end"/>
      </w:r>
      <w:r>
        <w:rPr>
          <w:color w:val="auto"/>
        </w:rPr>
        <w:fldChar w:fldCharType="end"/>
      </w:r>
    </w:p>
    <w:p w14:paraId="223111DA">
      <w:pPr>
        <w:pStyle w:val="14"/>
        <w:tabs>
          <w:tab w:val="right" w:leader="dot" w:pos="9460"/>
        </w:tabs>
        <w:rPr>
          <w:color w:val="auto"/>
        </w:rPr>
      </w:pPr>
      <w:r>
        <w:rPr>
          <w:color w:val="auto"/>
        </w:rPr>
        <w:fldChar w:fldCharType="begin"/>
      </w:r>
      <w:r>
        <w:rPr>
          <w:color w:val="auto"/>
        </w:rPr>
        <w:instrText xml:space="preserve"> HYPERLINK \l _Toc31592 </w:instrText>
      </w:r>
      <w:r>
        <w:rPr>
          <w:color w:val="auto"/>
        </w:rPr>
        <w:fldChar w:fldCharType="separate"/>
      </w:r>
      <w:r>
        <w:rPr>
          <w:rFonts w:hint="eastAsia" w:ascii="宋体" w:hAnsi="宋体" w:eastAsia="宋体" w:cs="宋体"/>
          <w:bCs/>
          <w:color w:val="auto"/>
          <w:szCs w:val="32"/>
          <w:lang w:val="en-US" w:eastAsia="zh-CN"/>
        </w:rPr>
        <w:t xml:space="preserve">二、 </w:t>
      </w:r>
      <w:r>
        <w:rPr>
          <w:rFonts w:hint="eastAsia" w:ascii="宋体" w:hAnsi="宋体" w:eastAsia="宋体" w:cs="宋体"/>
          <w:bCs/>
          <w:color w:val="auto"/>
          <w:szCs w:val="32"/>
          <w:highlight w:val="none"/>
          <w:lang w:val="en-US" w:eastAsia="zh-CN"/>
        </w:rPr>
        <w:t>法定代表人证明书</w:t>
      </w:r>
      <w:r>
        <w:rPr>
          <w:color w:val="auto"/>
        </w:rPr>
        <w:tab/>
      </w:r>
      <w:r>
        <w:rPr>
          <w:color w:val="auto"/>
        </w:rPr>
        <w:fldChar w:fldCharType="begin"/>
      </w:r>
      <w:r>
        <w:rPr>
          <w:color w:val="auto"/>
        </w:rPr>
        <w:instrText xml:space="preserve"> PAGEREF _Toc31592 \h </w:instrText>
      </w:r>
      <w:r>
        <w:rPr>
          <w:color w:val="auto"/>
        </w:rPr>
        <w:fldChar w:fldCharType="separate"/>
      </w:r>
      <w:r>
        <w:rPr>
          <w:color w:val="auto"/>
        </w:rPr>
        <w:t>42</w:t>
      </w:r>
      <w:r>
        <w:rPr>
          <w:color w:val="auto"/>
        </w:rPr>
        <w:fldChar w:fldCharType="end"/>
      </w:r>
      <w:r>
        <w:rPr>
          <w:color w:val="auto"/>
        </w:rPr>
        <w:fldChar w:fldCharType="end"/>
      </w:r>
    </w:p>
    <w:p w14:paraId="65BF23F7">
      <w:pPr>
        <w:pStyle w:val="14"/>
        <w:tabs>
          <w:tab w:val="right" w:leader="dot" w:pos="9460"/>
        </w:tabs>
        <w:rPr>
          <w:color w:val="auto"/>
        </w:rPr>
      </w:pPr>
      <w:r>
        <w:rPr>
          <w:color w:val="auto"/>
        </w:rPr>
        <w:fldChar w:fldCharType="begin"/>
      </w:r>
      <w:r>
        <w:rPr>
          <w:color w:val="auto"/>
        </w:rPr>
        <w:instrText xml:space="preserve"> HYPERLINK \l _Toc14478 </w:instrText>
      </w:r>
      <w:r>
        <w:rPr>
          <w:color w:val="auto"/>
        </w:rPr>
        <w:fldChar w:fldCharType="separate"/>
      </w:r>
      <w:r>
        <w:rPr>
          <w:rFonts w:hint="eastAsia" w:ascii="宋体" w:hAnsi="宋体" w:eastAsia="宋体" w:cs="宋体"/>
          <w:bCs/>
          <w:color w:val="auto"/>
          <w:szCs w:val="32"/>
          <w:lang w:val="en-US" w:eastAsia="zh-CN"/>
        </w:rPr>
        <w:t xml:space="preserve">三、 </w:t>
      </w:r>
      <w:r>
        <w:rPr>
          <w:rFonts w:hint="eastAsia" w:ascii="宋体" w:hAnsi="宋体" w:eastAsia="宋体" w:cs="宋体"/>
          <w:bCs/>
          <w:color w:val="auto"/>
          <w:szCs w:val="32"/>
          <w:highlight w:val="none"/>
          <w:lang w:val="en-US" w:eastAsia="zh-CN"/>
        </w:rPr>
        <w:t>授权委托书</w:t>
      </w:r>
      <w:r>
        <w:rPr>
          <w:color w:val="auto"/>
        </w:rPr>
        <w:tab/>
      </w:r>
      <w:r>
        <w:rPr>
          <w:color w:val="auto"/>
        </w:rPr>
        <w:fldChar w:fldCharType="begin"/>
      </w:r>
      <w:r>
        <w:rPr>
          <w:color w:val="auto"/>
        </w:rPr>
        <w:instrText xml:space="preserve"> PAGEREF _Toc14478 \h </w:instrText>
      </w:r>
      <w:r>
        <w:rPr>
          <w:color w:val="auto"/>
        </w:rPr>
        <w:fldChar w:fldCharType="separate"/>
      </w:r>
      <w:r>
        <w:rPr>
          <w:color w:val="auto"/>
        </w:rPr>
        <w:t>43</w:t>
      </w:r>
      <w:r>
        <w:rPr>
          <w:color w:val="auto"/>
        </w:rPr>
        <w:fldChar w:fldCharType="end"/>
      </w:r>
      <w:r>
        <w:rPr>
          <w:color w:val="auto"/>
        </w:rPr>
        <w:fldChar w:fldCharType="end"/>
      </w:r>
    </w:p>
    <w:p w14:paraId="109793AB">
      <w:pPr>
        <w:pStyle w:val="14"/>
        <w:tabs>
          <w:tab w:val="right" w:leader="dot" w:pos="9460"/>
        </w:tabs>
        <w:rPr>
          <w:color w:val="auto"/>
        </w:rPr>
      </w:pPr>
      <w:r>
        <w:rPr>
          <w:color w:val="auto"/>
        </w:rPr>
        <w:fldChar w:fldCharType="begin"/>
      </w:r>
      <w:r>
        <w:rPr>
          <w:color w:val="auto"/>
        </w:rPr>
        <w:instrText xml:space="preserve"> HYPERLINK \l _Toc4601 </w:instrText>
      </w:r>
      <w:r>
        <w:rPr>
          <w:color w:val="auto"/>
        </w:rPr>
        <w:fldChar w:fldCharType="separate"/>
      </w:r>
      <w:r>
        <w:rPr>
          <w:rFonts w:hint="eastAsia" w:ascii="宋体" w:hAnsi="宋体" w:eastAsia="宋体" w:cs="宋体"/>
          <w:bCs/>
          <w:color w:val="auto"/>
          <w:szCs w:val="32"/>
          <w:lang w:val="en-US" w:eastAsia="zh-CN"/>
        </w:rPr>
        <w:t xml:space="preserve">四、 </w:t>
      </w:r>
      <w:r>
        <w:rPr>
          <w:rFonts w:hint="eastAsia" w:ascii="宋体" w:hAnsi="宋体" w:eastAsia="宋体" w:cs="宋体"/>
          <w:bCs/>
          <w:color w:val="auto"/>
          <w:szCs w:val="32"/>
          <w:highlight w:val="none"/>
          <w:lang w:val="en-US" w:eastAsia="zh-CN"/>
        </w:rPr>
        <w:t>报价表</w:t>
      </w:r>
      <w:r>
        <w:rPr>
          <w:color w:val="auto"/>
        </w:rPr>
        <w:tab/>
      </w:r>
      <w:r>
        <w:rPr>
          <w:color w:val="auto"/>
        </w:rPr>
        <w:fldChar w:fldCharType="begin"/>
      </w:r>
      <w:r>
        <w:rPr>
          <w:color w:val="auto"/>
        </w:rPr>
        <w:instrText xml:space="preserve"> PAGEREF _Toc4601 \h </w:instrText>
      </w:r>
      <w:r>
        <w:rPr>
          <w:color w:val="auto"/>
        </w:rPr>
        <w:fldChar w:fldCharType="separate"/>
      </w:r>
      <w:r>
        <w:rPr>
          <w:color w:val="auto"/>
        </w:rPr>
        <w:t>44</w:t>
      </w:r>
      <w:r>
        <w:rPr>
          <w:color w:val="auto"/>
        </w:rPr>
        <w:fldChar w:fldCharType="end"/>
      </w:r>
      <w:r>
        <w:rPr>
          <w:color w:val="auto"/>
        </w:rPr>
        <w:fldChar w:fldCharType="end"/>
      </w:r>
    </w:p>
    <w:p w14:paraId="755EA884">
      <w:pPr>
        <w:pStyle w:val="14"/>
        <w:tabs>
          <w:tab w:val="right" w:leader="dot" w:pos="9460"/>
        </w:tabs>
        <w:rPr>
          <w:color w:val="auto"/>
        </w:rPr>
      </w:pPr>
      <w:r>
        <w:rPr>
          <w:color w:val="auto"/>
        </w:rPr>
        <w:fldChar w:fldCharType="begin"/>
      </w:r>
      <w:r>
        <w:rPr>
          <w:color w:val="auto"/>
        </w:rPr>
        <w:instrText xml:space="preserve"> HYPERLINK \l _Toc2456 </w:instrText>
      </w:r>
      <w:r>
        <w:rPr>
          <w:color w:val="auto"/>
        </w:rPr>
        <w:fldChar w:fldCharType="separate"/>
      </w:r>
      <w:r>
        <w:rPr>
          <w:rFonts w:hint="eastAsia" w:ascii="宋体" w:hAnsi="宋体" w:eastAsia="宋体" w:cs="宋体"/>
          <w:color w:val="auto"/>
          <w:lang w:val="zh-CN" w:eastAsia="zh-CN"/>
        </w:rPr>
        <w:t>已标价工程量清单部分格式</w:t>
      </w:r>
      <w:r>
        <w:rPr>
          <w:color w:val="auto"/>
        </w:rPr>
        <w:tab/>
      </w:r>
      <w:r>
        <w:rPr>
          <w:color w:val="auto"/>
        </w:rPr>
        <w:fldChar w:fldCharType="begin"/>
      </w:r>
      <w:r>
        <w:rPr>
          <w:color w:val="auto"/>
        </w:rPr>
        <w:instrText xml:space="preserve"> PAGEREF _Toc2456 \h </w:instrText>
      </w:r>
      <w:r>
        <w:rPr>
          <w:color w:val="auto"/>
        </w:rPr>
        <w:fldChar w:fldCharType="separate"/>
      </w:r>
      <w:r>
        <w:rPr>
          <w:color w:val="auto"/>
        </w:rPr>
        <w:t>45</w:t>
      </w:r>
      <w:r>
        <w:rPr>
          <w:color w:val="auto"/>
        </w:rPr>
        <w:fldChar w:fldCharType="end"/>
      </w:r>
      <w:r>
        <w:rPr>
          <w:color w:val="auto"/>
        </w:rPr>
        <w:fldChar w:fldCharType="end"/>
      </w:r>
    </w:p>
    <w:p w14:paraId="4A9FD42F">
      <w:pPr>
        <w:pStyle w:val="14"/>
        <w:tabs>
          <w:tab w:val="right" w:leader="dot" w:pos="9460"/>
        </w:tabs>
        <w:rPr>
          <w:color w:val="auto"/>
        </w:rPr>
      </w:pPr>
      <w:r>
        <w:rPr>
          <w:color w:val="auto"/>
        </w:rPr>
        <w:fldChar w:fldCharType="begin"/>
      </w:r>
      <w:r>
        <w:rPr>
          <w:color w:val="auto"/>
        </w:rPr>
        <w:instrText xml:space="preserve"> HYPERLINK \l _Toc13260 </w:instrText>
      </w:r>
      <w:r>
        <w:rPr>
          <w:color w:val="auto"/>
        </w:rPr>
        <w:fldChar w:fldCharType="separate"/>
      </w:r>
      <w:r>
        <w:rPr>
          <w:rFonts w:hint="eastAsia" w:ascii="宋体" w:hAnsi="宋体" w:eastAsia="宋体" w:cs="宋体"/>
          <w:bCs/>
          <w:color w:val="auto"/>
          <w:szCs w:val="32"/>
          <w:lang w:val="en-US" w:eastAsia="zh-CN"/>
        </w:rPr>
        <w:t xml:space="preserve">五、 </w:t>
      </w:r>
      <w:r>
        <w:rPr>
          <w:rFonts w:hint="eastAsia" w:ascii="宋体" w:hAnsi="宋体" w:eastAsia="宋体" w:cs="宋体"/>
          <w:bCs/>
          <w:color w:val="auto"/>
          <w:szCs w:val="32"/>
          <w:highlight w:val="none"/>
          <w:lang w:val="en-US" w:eastAsia="zh-CN"/>
        </w:rPr>
        <w:t>资格审查资料</w:t>
      </w:r>
      <w:r>
        <w:rPr>
          <w:color w:val="auto"/>
        </w:rPr>
        <w:tab/>
      </w:r>
      <w:r>
        <w:rPr>
          <w:color w:val="auto"/>
        </w:rPr>
        <w:fldChar w:fldCharType="begin"/>
      </w:r>
      <w:r>
        <w:rPr>
          <w:color w:val="auto"/>
        </w:rPr>
        <w:instrText xml:space="preserve"> PAGEREF _Toc13260 \h </w:instrText>
      </w:r>
      <w:r>
        <w:rPr>
          <w:color w:val="auto"/>
        </w:rPr>
        <w:fldChar w:fldCharType="separate"/>
      </w:r>
      <w:r>
        <w:rPr>
          <w:color w:val="auto"/>
        </w:rPr>
        <w:t>46</w:t>
      </w:r>
      <w:r>
        <w:rPr>
          <w:color w:val="auto"/>
        </w:rPr>
        <w:fldChar w:fldCharType="end"/>
      </w:r>
      <w:r>
        <w:rPr>
          <w:color w:val="auto"/>
        </w:rPr>
        <w:fldChar w:fldCharType="end"/>
      </w:r>
    </w:p>
    <w:p w14:paraId="624033F4">
      <w:pPr>
        <w:pStyle w:val="14"/>
        <w:tabs>
          <w:tab w:val="right" w:leader="dot" w:pos="9460"/>
        </w:tabs>
        <w:rPr>
          <w:color w:val="auto"/>
        </w:rPr>
      </w:pPr>
      <w:r>
        <w:rPr>
          <w:color w:val="auto"/>
        </w:rPr>
        <w:fldChar w:fldCharType="begin"/>
      </w:r>
      <w:r>
        <w:rPr>
          <w:color w:val="auto"/>
        </w:rPr>
        <w:instrText xml:space="preserve"> HYPERLINK \l _Toc27627 </w:instrText>
      </w:r>
      <w:r>
        <w:rPr>
          <w:color w:val="auto"/>
        </w:rPr>
        <w:fldChar w:fldCharType="separate"/>
      </w:r>
      <w:r>
        <w:rPr>
          <w:rFonts w:hint="eastAsia" w:ascii="宋体" w:hAnsi="宋体" w:eastAsia="宋体" w:cs="宋体"/>
          <w:bCs/>
          <w:color w:val="auto"/>
          <w:szCs w:val="32"/>
          <w:highlight w:val="none"/>
          <w:lang w:val="en-US" w:eastAsia="zh-CN"/>
        </w:rPr>
        <w:t>六</w:t>
      </w:r>
      <w:r>
        <w:rPr>
          <w:rFonts w:hint="eastAsia" w:ascii="宋体" w:hAnsi="宋体" w:eastAsia="宋体" w:cs="宋体"/>
          <w:bCs/>
          <w:color w:val="auto"/>
          <w:szCs w:val="32"/>
          <w:highlight w:val="none"/>
          <w:lang w:eastAsia="zh-CN"/>
        </w:rPr>
        <w:t>、项目主要服务人员一览表</w:t>
      </w:r>
      <w:r>
        <w:rPr>
          <w:color w:val="auto"/>
        </w:rPr>
        <w:tab/>
      </w:r>
      <w:r>
        <w:rPr>
          <w:color w:val="auto"/>
        </w:rPr>
        <w:fldChar w:fldCharType="begin"/>
      </w:r>
      <w:r>
        <w:rPr>
          <w:color w:val="auto"/>
        </w:rPr>
        <w:instrText xml:space="preserve"> PAGEREF _Toc27627 \h </w:instrText>
      </w:r>
      <w:r>
        <w:rPr>
          <w:color w:val="auto"/>
        </w:rPr>
        <w:fldChar w:fldCharType="separate"/>
      </w:r>
      <w:r>
        <w:rPr>
          <w:color w:val="auto"/>
        </w:rPr>
        <w:t>47</w:t>
      </w:r>
      <w:r>
        <w:rPr>
          <w:color w:val="auto"/>
        </w:rPr>
        <w:fldChar w:fldCharType="end"/>
      </w:r>
      <w:r>
        <w:rPr>
          <w:color w:val="auto"/>
        </w:rPr>
        <w:fldChar w:fldCharType="end"/>
      </w:r>
    </w:p>
    <w:p w14:paraId="775CA152">
      <w:pPr>
        <w:pStyle w:val="14"/>
        <w:tabs>
          <w:tab w:val="right" w:leader="dot" w:pos="9460"/>
        </w:tabs>
        <w:rPr>
          <w:color w:val="auto"/>
        </w:rPr>
      </w:pPr>
      <w:r>
        <w:rPr>
          <w:color w:val="auto"/>
        </w:rPr>
        <w:fldChar w:fldCharType="begin"/>
      </w:r>
      <w:r>
        <w:rPr>
          <w:color w:val="auto"/>
        </w:rPr>
        <w:instrText xml:space="preserve"> HYPERLINK \l _Toc8590 </w:instrText>
      </w:r>
      <w:r>
        <w:rPr>
          <w:color w:val="auto"/>
        </w:rPr>
        <w:fldChar w:fldCharType="separate"/>
      </w:r>
      <w:r>
        <w:rPr>
          <w:rFonts w:hint="eastAsia" w:ascii="宋体" w:hAnsi="宋体" w:eastAsia="宋体" w:cs="宋体"/>
          <w:bCs/>
          <w:color w:val="auto"/>
          <w:szCs w:val="32"/>
          <w:highlight w:val="none"/>
          <w:lang w:val="en-US" w:eastAsia="zh-CN"/>
        </w:rPr>
        <w:t>七</w:t>
      </w:r>
      <w:r>
        <w:rPr>
          <w:rFonts w:hint="eastAsia" w:ascii="宋体" w:hAnsi="宋体" w:eastAsia="宋体" w:cs="宋体"/>
          <w:bCs/>
          <w:color w:val="auto"/>
          <w:szCs w:val="32"/>
          <w:highlight w:val="none"/>
          <w:lang w:eastAsia="zh-CN"/>
        </w:rPr>
        <w:t>、</w:t>
      </w:r>
      <w:r>
        <w:rPr>
          <w:rFonts w:hint="eastAsia" w:ascii="宋体" w:hAnsi="宋体" w:eastAsia="宋体" w:cs="宋体"/>
          <w:bCs/>
          <w:color w:val="auto"/>
          <w:szCs w:val="32"/>
          <w:highlight w:val="none"/>
        </w:rPr>
        <w:t>响应方案</w:t>
      </w:r>
      <w:r>
        <w:rPr>
          <w:color w:val="auto"/>
        </w:rPr>
        <w:tab/>
      </w:r>
      <w:r>
        <w:rPr>
          <w:color w:val="auto"/>
        </w:rPr>
        <w:fldChar w:fldCharType="begin"/>
      </w:r>
      <w:r>
        <w:rPr>
          <w:color w:val="auto"/>
        </w:rPr>
        <w:instrText xml:space="preserve"> PAGEREF _Toc8590 \h </w:instrText>
      </w:r>
      <w:r>
        <w:rPr>
          <w:color w:val="auto"/>
        </w:rPr>
        <w:fldChar w:fldCharType="separate"/>
      </w:r>
      <w:r>
        <w:rPr>
          <w:color w:val="auto"/>
        </w:rPr>
        <w:t>48</w:t>
      </w:r>
      <w:r>
        <w:rPr>
          <w:color w:val="auto"/>
        </w:rPr>
        <w:fldChar w:fldCharType="end"/>
      </w:r>
      <w:r>
        <w:rPr>
          <w:color w:val="auto"/>
        </w:rPr>
        <w:fldChar w:fldCharType="end"/>
      </w:r>
    </w:p>
    <w:p w14:paraId="22841818">
      <w:pPr>
        <w:pStyle w:val="14"/>
        <w:tabs>
          <w:tab w:val="right" w:leader="dot" w:pos="9460"/>
        </w:tabs>
        <w:rPr>
          <w:color w:val="auto"/>
        </w:rPr>
      </w:pPr>
      <w:r>
        <w:rPr>
          <w:color w:val="auto"/>
        </w:rPr>
        <w:fldChar w:fldCharType="begin"/>
      </w:r>
      <w:r>
        <w:rPr>
          <w:color w:val="auto"/>
        </w:rPr>
        <w:instrText xml:space="preserve"> HYPERLINK \l _Toc8214 </w:instrText>
      </w:r>
      <w:r>
        <w:rPr>
          <w:color w:val="auto"/>
        </w:rPr>
        <w:fldChar w:fldCharType="separate"/>
      </w:r>
      <w:r>
        <w:rPr>
          <w:rFonts w:hint="eastAsia" w:ascii="宋体" w:hAnsi="宋体" w:eastAsia="宋体" w:cs="宋体"/>
          <w:bCs/>
          <w:color w:val="auto"/>
          <w:szCs w:val="32"/>
          <w:highlight w:val="none"/>
          <w:lang w:val="en-US" w:eastAsia="zh-CN"/>
        </w:rPr>
        <w:t>八</w:t>
      </w:r>
      <w:r>
        <w:rPr>
          <w:rFonts w:hint="eastAsia" w:ascii="宋体" w:hAnsi="宋体" w:eastAsia="宋体" w:cs="宋体"/>
          <w:bCs/>
          <w:color w:val="auto"/>
          <w:szCs w:val="32"/>
          <w:highlight w:val="none"/>
          <w:lang w:eastAsia="zh-CN"/>
        </w:rPr>
        <w:t>、业绩证明材料</w:t>
      </w:r>
      <w:r>
        <w:rPr>
          <w:color w:val="auto"/>
        </w:rPr>
        <w:tab/>
      </w:r>
      <w:r>
        <w:rPr>
          <w:color w:val="auto"/>
        </w:rPr>
        <w:fldChar w:fldCharType="begin"/>
      </w:r>
      <w:r>
        <w:rPr>
          <w:color w:val="auto"/>
        </w:rPr>
        <w:instrText xml:space="preserve"> PAGEREF _Toc8214 \h </w:instrText>
      </w:r>
      <w:r>
        <w:rPr>
          <w:color w:val="auto"/>
        </w:rPr>
        <w:fldChar w:fldCharType="separate"/>
      </w:r>
      <w:r>
        <w:rPr>
          <w:color w:val="auto"/>
        </w:rPr>
        <w:t>49</w:t>
      </w:r>
      <w:r>
        <w:rPr>
          <w:color w:val="auto"/>
        </w:rPr>
        <w:fldChar w:fldCharType="end"/>
      </w:r>
      <w:r>
        <w:rPr>
          <w:color w:val="auto"/>
        </w:rPr>
        <w:fldChar w:fldCharType="end"/>
      </w:r>
    </w:p>
    <w:p w14:paraId="05C566AF">
      <w:pPr>
        <w:pStyle w:val="14"/>
        <w:tabs>
          <w:tab w:val="right" w:leader="dot" w:pos="9460"/>
        </w:tabs>
        <w:rPr>
          <w:color w:val="auto"/>
        </w:rPr>
      </w:pPr>
      <w:r>
        <w:rPr>
          <w:color w:val="auto"/>
        </w:rPr>
        <w:fldChar w:fldCharType="begin"/>
      </w:r>
      <w:r>
        <w:rPr>
          <w:color w:val="auto"/>
        </w:rPr>
        <w:instrText xml:space="preserve"> HYPERLINK \l _Toc23001 </w:instrText>
      </w:r>
      <w:r>
        <w:rPr>
          <w:color w:val="auto"/>
        </w:rPr>
        <w:fldChar w:fldCharType="separate"/>
      </w:r>
      <w:r>
        <w:rPr>
          <w:rFonts w:hint="eastAsia" w:ascii="宋体" w:hAnsi="宋体" w:eastAsia="宋体" w:cs="宋体"/>
          <w:bCs/>
          <w:color w:val="auto"/>
          <w:szCs w:val="32"/>
          <w:highlight w:val="none"/>
          <w:lang w:val="en-US" w:eastAsia="zh-CN"/>
        </w:rPr>
        <w:t>九</w:t>
      </w:r>
      <w:r>
        <w:rPr>
          <w:rFonts w:hint="eastAsia" w:ascii="宋体" w:hAnsi="宋体" w:eastAsia="宋体" w:cs="宋体"/>
          <w:bCs/>
          <w:color w:val="auto"/>
          <w:szCs w:val="32"/>
          <w:highlight w:val="none"/>
          <w:lang w:eastAsia="zh-CN"/>
        </w:rPr>
        <w:t>、其他</w:t>
      </w:r>
      <w:r>
        <w:rPr>
          <w:color w:val="auto"/>
        </w:rPr>
        <w:tab/>
      </w:r>
      <w:r>
        <w:rPr>
          <w:color w:val="auto"/>
        </w:rPr>
        <w:fldChar w:fldCharType="begin"/>
      </w:r>
      <w:r>
        <w:rPr>
          <w:color w:val="auto"/>
        </w:rPr>
        <w:instrText xml:space="preserve"> PAGEREF _Toc23001 \h </w:instrText>
      </w:r>
      <w:r>
        <w:rPr>
          <w:color w:val="auto"/>
        </w:rPr>
        <w:fldChar w:fldCharType="separate"/>
      </w:r>
      <w:r>
        <w:rPr>
          <w:color w:val="auto"/>
        </w:rPr>
        <w:t>50</w:t>
      </w:r>
      <w:r>
        <w:rPr>
          <w:color w:val="auto"/>
        </w:rPr>
        <w:fldChar w:fldCharType="end"/>
      </w:r>
      <w:r>
        <w:rPr>
          <w:color w:val="auto"/>
        </w:rPr>
        <w:fldChar w:fldCharType="end"/>
      </w:r>
    </w:p>
    <w:p w14:paraId="3C126078">
      <w:pPr>
        <w:rPr>
          <w:color w:val="auto"/>
        </w:rPr>
      </w:pPr>
      <w:r>
        <w:rPr>
          <w:color w:val="auto"/>
        </w:rPr>
        <w:fldChar w:fldCharType="end"/>
      </w:r>
    </w:p>
    <w:p w14:paraId="5A9E3DAC">
      <w:pP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p>
    <w:p w14:paraId="0E4B927F">
      <w:pPr>
        <w:pStyle w:val="2"/>
        <w:numPr>
          <w:ilvl w:val="0"/>
          <w:numId w:val="0"/>
        </w:numPr>
        <w:bidi w:val="0"/>
        <w:spacing w:before="0" w:after="0" w:line="240" w:lineRule="auto"/>
        <w:jc w:val="center"/>
        <w:outlineLvl w:val="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 xml:space="preserve"> </w:t>
      </w:r>
      <w:bookmarkStart w:id="0" w:name="_Toc5452"/>
      <w:bookmarkStart w:id="1" w:name="_Toc2304"/>
      <w:r>
        <w:rPr>
          <w:rFonts w:hint="eastAsia" w:ascii="宋体" w:hAnsi="宋体" w:eastAsia="宋体" w:cs="宋体"/>
          <w:b/>
          <w:bCs/>
          <w:color w:val="auto"/>
          <w:kern w:val="2"/>
          <w:sz w:val="32"/>
          <w:szCs w:val="32"/>
          <w:highlight w:val="none"/>
          <w:lang w:val="en-US" w:eastAsia="zh-CN" w:bidi="ar-SA"/>
        </w:rPr>
        <w:t>第一章</w:t>
      </w:r>
      <w:r>
        <w:rPr>
          <w:rFonts w:hint="eastAsia" w:ascii="宋体" w:hAnsi="宋体" w:eastAsia="宋体" w:cs="宋体"/>
          <w:b/>
          <w:bCs/>
          <w:color w:val="auto"/>
          <w:sz w:val="32"/>
          <w:szCs w:val="32"/>
          <w:highlight w:val="none"/>
          <w:u w:val="none"/>
          <w:lang w:val="en-US" w:eastAsia="zh-CN"/>
        </w:rPr>
        <w:t xml:space="preserve">  </w:t>
      </w:r>
      <w:r>
        <w:rPr>
          <w:rFonts w:hint="eastAsia" w:ascii="宋体" w:hAnsi="宋体" w:eastAsia="宋体" w:cs="宋体"/>
          <w:b/>
          <w:bCs/>
          <w:color w:val="auto"/>
          <w:kern w:val="2"/>
          <w:sz w:val="32"/>
          <w:szCs w:val="32"/>
          <w:highlight w:val="none"/>
          <w:lang w:val="en-US" w:eastAsia="zh-CN" w:bidi="ar-SA"/>
        </w:rPr>
        <w:t>询比采购公告</w:t>
      </w:r>
      <w:bookmarkEnd w:id="0"/>
      <w:bookmarkEnd w:id="1"/>
    </w:p>
    <w:p w14:paraId="401E9971">
      <w:pPr>
        <w:rPr>
          <w:rFonts w:hint="eastAsia"/>
          <w:color w:val="auto"/>
          <w:lang w:val="en-US" w:eastAsia="zh-CN"/>
        </w:rPr>
      </w:pPr>
    </w:p>
    <w:p w14:paraId="20D8F75B">
      <w:pPr>
        <w:pStyle w:val="2"/>
        <w:numPr>
          <w:ilvl w:val="0"/>
          <w:numId w:val="0"/>
        </w:numPr>
        <w:bidi w:val="0"/>
        <w:spacing w:before="0" w:after="0" w:line="240" w:lineRule="auto"/>
        <w:jc w:val="center"/>
        <w:outlineLvl w:val="0"/>
        <w:rPr>
          <w:rFonts w:hint="eastAsia" w:ascii="宋体" w:hAnsi="宋体" w:eastAsia="宋体" w:cs="宋体"/>
          <w:b/>
          <w:bCs/>
          <w:color w:val="auto"/>
          <w:sz w:val="32"/>
          <w:szCs w:val="32"/>
          <w:highlight w:val="none"/>
          <w:u w:val="none"/>
          <w:lang w:val="en-US" w:eastAsia="zh-CN"/>
        </w:rPr>
      </w:pPr>
      <w:bookmarkStart w:id="2" w:name="_Toc29588"/>
      <w:bookmarkStart w:id="3" w:name="_Toc29892"/>
      <w:r>
        <w:rPr>
          <w:rFonts w:hint="eastAsia" w:ascii="宋体" w:hAnsi="宋体" w:eastAsia="宋体" w:cs="宋体"/>
          <w:b/>
          <w:bCs/>
          <w:color w:val="auto"/>
          <w:sz w:val="32"/>
          <w:szCs w:val="32"/>
          <w:highlight w:val="none"/>
          <w:lang w:val="en-US" w:eastAsia="zh-CN"/>
        </w:rPr>
        <w:t>青海民族大学白杨公寓学生宿舍地板更换更新项目询比采购公告</w:t>
      </w:r>
      <w:bookmarkEnd w:id="2"/>
      <w:bookmarkEnd w:id="3"/>
    </w:p>
    <w:p w14:paraId="3D2D8D77">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single"/>
          <w:lang w:val="en-US" w:eastAsia="zh-CN"/>
        </w:rPr>
        <w:t>青海民族大学白杨公寓学生宿舍地板更换更新项目（青海骁驰询比（工程）2026-152）</w:t>
      </w:r>
      <w:r>
        <w:rPr>
          <w:rFonts w:hint="eastAsia" w:ascii="宋体" w:hAnsi="宋体" w:eastAsia="宋体" w:cs="宋体"/>
          <w:b w:val="0"/>
          <w:bCs w:val="0"/>
          <w:color w:val="auto"/>
          <w:sz w:val="28"/>
          <w:szCs w:val="28"/>
          <w:highlight w:val="none"/>
          <w:u w:val="none"/>
          <w:lang w:val="en-US" w:eastAsia="zh-CN"/>
        </w:rPr>
        <w:t>已具备采购条件，现公开邀请供应商参加询比采购活动。</w:t>
      </w:r>
    </w:p>
    <w:p w14:paraId="2C982573">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1"/>
        <w:rPr>
          <w:rFonts w:hint="eastAsia" w:ascii="宋体" w:hAnsi="宋体" w:eastAsia="宋体" w:cs="宋体"/>
          <w:b/>
          <w:bCs/>
          <w:color w:val="auto"/>
          <w:sz w:val="28"/>
          <w:szCs w:val="28"/>
          <w:highlight w:val="none"/>
          <w:u w:val="none"/>
          <w:lang w:val="en-US" w:eastAsia="zh-CN"/>
        </w:rPr>
      </w:pPr>
      <w:bookmarkStart w:id="4" w:name="_Toc1276"/>
      <w:bookmarkStart w:id="5" w:name="_Toc6950"/>
      <w:bookmarkStart w:id="6" w:name="_Toc6744"/>
      <w:r>
        <w:rPr>
          <w:rFonts w:hint="eastAsia" w:ascii="宋体" w:hAnsi="宋体" w:eastAsia="宋体" w:cs="宋体"/>
          <w:b/>
          <w:bCs/>
          <w:color w:val="auto"/>
          <w:sz w:val="28"/>
          <w:szCs w:val="28"/>
          <w:highlight w:val="none"/>
          <w:u w:val="none"/>
          <w:lang w:val="en-US" w:eastAsia="zh-CN"/>
        </w:rPr>
        <w:t>1.采购项目简介</w:t>
      </w:r>
      <w:bookmarkEnd w:id="4"/>
      <w:bookmarkEnd w:id="5"/>
      <w:bookmarkEnd w:id="6"/>
    </w:p>
    <w:p w14:paraId="30065544">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520" w:hanging="2520" w:hangingChars="900"/>
        <w:jc w:val="both"/>
        <w:textAlignment w:val="auto"/>
        <w:rPr>
          <w:rFonts w:hint="default"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1.1采购项目名称：青海民族大学白杨公寓学生宿舍地板更换更新项目</w:t>
      </w:r>
    </w:p>
    <w:p w14:paraId="39E2E738">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520" w:hanging="2520" w:hangingChars="9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1.2采购项目编号：青海骁驰询比（工程）2026-152</w:t>
      </w:r>
    </w:p>
    <w:p w14:paraId="3804C101">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1.3采购人：青海民族大学</w:t>
      </w:r>
    </w:p>
    <w:p w14:paraId="6CA9F323">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1.4采购代理机构：青海骁驰项目管理有限公司</w:t>
      </w:r>
    </w:p>
    <w:p w14:paraId="26C025FE">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520" w:hanging="2520" w:hangingChars="900"/>
        <w:jc w:val="both"/>
        <w:textAlignment w:val="auto"/>
        <w:rPr>
          <w:rFonts w:hint="default"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1.5项目概括：青海民族大学白杨公寓学生宿舍地板更换更新项目</w:t>
      </w:r>
    </w:p>
    <w:p w14:paraId="1997670B">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1.6项目预算额度：424392.55元（肆拾贰万肆仟叁佰玖拾贰元伍角伍分）</w:t>
      </w:r>
    </w:p>
    <w:p w14:paraId="2BF504C4">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1.7成交供应商数量：一家</w:t>
      </w:r>
    </w:p>
    <w:p w14:paraId="5F94E338">
      <w:pPr>
        <w:pStyle w:val="5"/>
        <w:keepNext w:val="0"/>
        <w:keepLines w:val="0"/>
        <w:pageBreakBefore w:val="0"/>
        <w:widowControl w:val="0"/>
        <w:numPr>
          <w:ilvl w:val="0"/>
          <w:numId w:val="0"/>
        </w:numPr>
        <w:tabs>
          <w:tab w:val="left" w:pos="7796"/>
        </w:tabs>
        <w:kinsoku/>
        <w:wordWrap/>
        <w:overflowPunct/>
        <w:topLinePunct w:val="0"/>
        <w:autoSpaceDE/>
        <w:autoSpaceDN/>
        <w:bidi w:val="0"/>
        <w:adjustRightInd/>
        <w:snapToGrid/>
        <w:spacing w:line="500" w:lineRule="exact"/>
        <w:jc w:val="both"/>
        <w:textAlignment w:val="auto"/>
        <w:outlineLvl w:val="1"/>
        <w:rPr>
          <w:rFonts w:hint="eastAsia" w:ascii="宋体" w:hAnsi="宋体" w:eastAsia="宋体" w:cs="宋体"/>
          <w:b/>
          <w:bCs/>
          <w:color w:val="auto"/>
          <w:sz w:val="28"/>
          <w:szCs w:val="28"/>
          <w:highlight w:val="none"/>
          <w:u w:val="none"/>
          <w:lang w:val="en-US" w:eastAsia="zh-CN"/>
        </w:rPr>
      </w:pPr>
      <w:bookmarkStart w:id="7" w:name="_Toc20031"/>
      <w:bookmarkStart w:id="8" w:name="_Toc25167"/>
      <w:bookmarkStart w:id="9" w:name="_Toc21962"/>
      <w:r>
        <w:rPr>
          <w:rFonts w:hint="eastAsia" w:ascii="宋体" w:hAnsi="宋体" w:eastAsia="宋体" w:cs="宋体"/>
          <w:b/>
          <w:bCs/>
          <w:color w:val="auto"/>
          <w:sz w:val="28"/>
          <w:szCs w:val="28"/>
          <w:highlight w:val="none"/>
          <w:u w:val="none"/>
          <w:lang w:val="en-US" w:eastAsia="zh-CN"/>
        </w:rPr>
        <w:t>2.服务范围及相关要求</w:t>
      </w:r>
      <w:bookmarkEnd w:id="7"/>
      <w:bookmarkEnd w:id="8"/>
      <w:bookmarkEnd w:id="9"/>
      <w:r>
        <w:rPr>
          <w:rFonts w:hint="eastAsia" w:ascii="宋体" w:hAnsi="宋体" w:eastAsia="宋体" w:cs="宋体"/>
          <w:b/>
          <w:bCs/>
          <w:color w:val="auto"/>
          <w:sz w:val="28"/>
          <w:szCs w:val="28"/>
          <w:highlight w:val="none"/>
          <w:u w:val="none"/>
          <w:lang w:val="en-US" w:eastAsia="zh-CN"/>
        </w:rPr>
        <w:tab/>
      </w:r>
    </w:p>
    <w:p w14:paraId="43D48DE9">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520" w:hanging="2520" w:hangingChars="900"/>
        <w:jc w:val="both"/>
        <w:textAlignment w:val="auto"/>
        <w:rPr>
          <w:rFonts w:hint="default"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2.1工期范围：青海民族大学白杨公寓学生宿舍地板更换更新项目</w:t>
      </w:r>
    </w:p>
    <w:p w14:paraId="70597269">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auto"/>
          <w:spacing w:val="0"/>
          <w:kern w:val="0"/>
          <w:sz w:val="28"/>
          <w:szCs w:val="28"/>
          <w:highlight w:val="none"/>
          <w:lang w:val="zh-CN" w:eastAsia="zh-CN"/>
        </w:rPr>
      </w:pPr>
      <w:r>
        <w:rPr>
          <w:rFonts w:hint="eastAsia" w:ascii="宋体" w:hAnsi="宋体" w:eastAsia="宋体" w:cs="宋体"/>
          <w:b w:val="0"/>
          <w:bCs w:val="0"/>
          <w:color w:val="auto"/>
          <w:sz w:val="28"/>
          <w:szCs w:val="28"/>
          <w:highlight w:val="none"/>
          <w:u w:val="none"/>
          <w:lang w:val="en-US" w:eastAsia="zh-CN"/>
        </w:rPr>
        <w:t>2.2工期：</w:t>
      </w:r>
      <w:r>
        <w:rPr>
          <w:rFonts w:hint="eastAsia" w:ascii="宋体" w:hAnsi="宋体" w:eastAsia="宋体" w:cs="宋体"/>
          <w:color w:val="auto"/>
          <w:spacing w:val="0"/>
          <w:kern w:val="0"/>
          <w:sz w:val="28"/>
          <w:szCs w:val="28"/>
          <w:highlight w:val="none"/>
          <w:lang w:val="zh-CN" w:eastAsia="zh-CN"/>
        </w:rPr>
        <w:t>合同签订后</w:t>
      </w:r>
      <w:r>
        <w:rPr>
          <w:rFonts w:hint="eastAsia" w:ascii="宋体" w:hAnsi="宋体" w:eastAsia="宋体" w:cs="宋体"/>
          <w:color w:val="auto"/>
          <w:spacing w:val="0"/>
          <w:kern w:val="0"/>
          <w:sz w:val="28"/>
          <w:szCs w:val="28"/>
          <w:highlight w:val="none"/>
          <w:lang w:val="en-US" w:eastAsia="zh-CN"/>
        </w:rPr>
        <w:t>30日历日</w:t>
      </w:r>
      <w:r>
        <w:rPr>
          <w:rFonts w:hint="eastAsia" w:ascii="宋体" w:hAnsi="宋体" w:eastAsia="宋体" w:cs="宋体"/>
          <w:color w:val="auto"/>
          <w:spacing w:val="0"/>
          <w:kern w:val="0"/>
          <w:sz w:val="28"/>
          <w:szCs w:val="28"/>
          <w:highlight w:val="none"/>
          <w:lang w:val="zh-CN" w:eastAsia="zh-CN"/>
        </w:rPr>
        <w:t>。</w:t>
      </w:r>
    </w:p>
    <w:p w14:paraId="4A75CD23">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2.3工期地点：青海民族大学。</w:t>
      </w:r>
    </w:p>
    <w:p w14:paraId="4B61EABD">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u w:val="none"/>
          <w:lang w:val="en-US" w:eastAsia="zh-CN"/>
        </w:rPr>
        <w:t>2.4质量要求或服务指标：满足国家现行行业服务规范。</w:t>
      </w:r>
    </w:p>
    <w:p w14:paraId="71F764F4">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1"/>
        <w:rPr>
          <w:rFonts w:hint="eastAsia" w:ascii="宋体" w:hAnsi="宋体" w:eastAsia="宋体" w:cs="宋体"/>
          <w:b/>
          <w:bCs/>
          <w:color w:val="auto"/>
          <w:sz w:val="28"/>
          <w:szCs w:val="28"/>
          <w:highlight w:val="none"/>
          <w:u w:val="none"/>
          <w:lang w:val="en-US" w:eastAsia="zh-CN"/>
        </w:rPr>
      </w:pPr>
      <w:bookmarkStart w:id="10" w:name="_Toc11005"/>
      <w:bookmarkStart w:id="11" w:name="_Toc978"/>
      <w:bookmarkStart w:id="12" w:name="_Toc22376"/>
      <w:r>
        <w:rPr>
          <w:rFonts w:hint="eastAsia" w:ascii="宋体" w:hAnsi="宋体" w:eastAsia="宋体" w:cs="宋体"/>
          <w:b/>
          <w:bCs/>
          <w:color w:val="auto"/>
          <w:sz w:val="28"/>
          <w:szCs w:val="28"/>
          <w:highlight w:val="none"/>
          <w:u w:val="none"/>
          <w:lang w:val="en-US" w:eastAsia="zh-CN"/>
        </w:rPr>
        <w:t>3.供应商资格要求</w:t>
      </w:r>
      <w:bookmarkEnd w:id="10"/>
      <w:bookmarkEnd w:id="11"/>
      <w:bookmarkEnd w:id="12"/>
    </w:p>
    <w:p w14:paraId="7A49F596">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3.1供应商应依法设立且满足如下要求：</w:t>
      </w:r>
    </w:p>
    <w:p w14:paraId="5FE99B08">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color w:val="auto"/>
          <w:sz w:val="28"/>
          <w:szCs w:val="28"/>
          <w:highlight w:val="none"/>
          <w:lang w:eastAsia="zh-CN"/>
        </w:rPr>
        <w:t>（1）财务</w:t>
      </w:r>
      <w:r>
        <w:rPr>
          <w:rFonts w:hint="eastAsia" w:ascii="宋体" w:hAnsi="宋体" w:eastAsia="宋体" w:cs="宋体"/>
          <w:b w:val="0"/>
          <w:bCs w:val="0"/>
          <w:color w:val="auto"/>
          <w:sz w:val="28"/>
          <w:szCs w:val="28"/>
          <w:highlight w:val="none"/>
          <w:u w:val="none"/>
          <w:lang w:val="en-US" w:eastAsia="zh-CN"/>
        </w:rPr>
        <w:t>要求：提供基本开户银行近三个月内出具的资信证明（同时提供基本存款账户开户许可证）或2025年度经第三方审计的财务状况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开户许可证）。</w:t>
      </w:r>
    </w:p>
    <w:p w14:paraId="67CF29C2">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color w:val="auto"/>
          <w:sz w:val="28"/>
          <w:szCs w:val="28"/>
          <w:highlight w:val="none"/>
          <w:lang w:eastAsia="zh-CN"/>
        </w:rPr>
        <w:t>（2）</w:t>
      </w:r>
      <w:r>
        <w:rPr>
          <w:rFonts w:hint="eastAsia" w:ascii="宋体" w:hAnsi="宋体" w:eastAsia="宋体" w:cs="宋体"/>
          <w:b w:val="0"/>
          <w:bCs w:val="0"/>
          <w:color w:val="auto"/>
          <w:sz w:val="28"/>
          <w:szCs w:val="28"/>
          <w:highlight w:val="none"/>
          <w:u w:val="none"/>
          <w:lang w:val="en-US" w:eastAsia="zh-CN"/>
        </w:rPr>
        <w:t>信誉要求：经信用中国（www.creditchina.gov.cn）、中国政府采购网（www.ccgp.gov.cn）等渠道查询后，列入失信被执行人、重大税收违法案件当事人名单、政府采购严重违法失信行为记录名单的，取消投标资格。（附“信用中国”和“中国政府采购网”网站截图，时间为提交响应文件截止时间前10天内）。</w:t>
      </w:r>
    </w:p>
    <w:p w14:paraId="0B33F35A">
      <w:pPr>
        <w:pStyle w:val="5"/>
        <w:keepNext w:val="0"/>
        <w:keepLines w:val="0"/>
        <w:pageBreakBefore w:val="0"/>
        <w:widowControl w:val="0"/>
        <w:numPr>
          <w:ilvl w:val="0"/>
          <w:numId w:val="0"/>
        </w:numPr>
        <w:kinsoku/>
        <w:wordWrap/>
        <w:overflowPunct/>
        <w:topLinePunct w:val="0"/>
        <w:autoSpaceDE/>
        <w:autoSpaceDN/>
        <w:bidi w:val="0"/>
        <w:adjustRightInd/>
        <w:snapToGrid/>
        <w:ind w:firstLine="280" w:firstLineChars="1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color w:val="auto"/>
          <w:sz w:val="28"/>
          <w:szCs w:val="28"/>
          <w:highlight w:val="none"/>
          <w:lang w:eastAsia="zh-CN"/>
        </w:rPr>
        <w:t>（3）其他</w:t>
      </w:r>
      <w:r>
        <w:rPr>
          <w:rFonts w:hint="eastAsia" w:ascii="宋体" w:hAnsi="宋体" w:eastAsia="宋体" w:cs="宋体"/>
          <w:color w:val="auto"/>
          <w:sz w:val="28"/>
          <w:szCs w:val="28"/>
          <w:highlight w:val="none"/>
          <w:lang w:val="en-US" w:eastAsia="zh-CN"/>
        </w:rPr>
        <w:t>要求：</w:t>
      </w:r>
    </w:p>
    <w:p w14:paraId="2752DBB9">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（3.1）提供近半年内任意一个月的依法缴纳税收和社会保障资金记录的证明材料；依法免税或不需要缴纳社会保障资金的供应商须提供相应文件证明其依法免税或不需要缴纳社会保障资金的证明材料；</w:t>
      </w:r>
    </w:p>
    <w:p w14:paraId="09361FD4">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（3.2）供应商必须在报名时间截止前向采购代理机构提交报名资料及标书费并登记备案（标书费以采购代理机构账户到账时间为准），报名时间截止后递交的供应商均无资格参加此次投标；</w:t>
      </w:r>
    </w:p>
    <w:p w14:paraId="4F2AB688">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（3.3）资质要求：须具备[专业承包·建筑装修装饰工程·建筑装修装饰工程二级](含)以上资质，业绩，并在人员、设备、资金等方面具有相应的施工能力；</w:t>
      </w:r>
    </w:p>
    <w:p w14:paraId="12E491B9">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3.4）拟派项目经理须具备[注册二级建造师·建筑工程](含)以上注册建造师职业资格，具备有效的安全生产考核合格证书，且未担任其他在施建设工程项目的项目经理。项目经理应在《青海省工程建设监管和信用管理平台》记录有效，小型项目负责人应满足《青海省住房和城乡建设厅关于加强我省房屋建筑和市政小型工程项目施工管理及明确小型工程项目负责人任职条件的通知》（青建工〔2017〕520号）要求；</w:t>
      </w:r>
    </w:p>
    <w:p w14:paraId="7F799C17">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（3.5）企业注册地不在青海省辖区内的企业,应提供青海省省外建设工程企业信息登记册。</w:t>
      </w:r>
    </w:p>
    <w:p w14:paraId="421DDFE9">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3.2供应商不得存在下列情形之一：</w:t>
      </w:r>
    </w:p>
    <w:p w14:paraId="21130813">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w:t>
      </w:r>
      <w:r>
        <w:rPr>
          <w:rFonts w:hint="eastAsia" w:ascii="宋体" w:hAnsi="宋体" w:eastAsia="宋体" w:cs="宋体"/>
          <w:color w:val="auto"/>
          <w:sz w:val="28"/>
          <w:szCs w:val="28"/>
          <w:highlight w:val="none"/>
        </w:rPr>
        <w:t>处于被责</w:t>
      </w:r>
      <w:r>
        <w:rPr>
          <w:rFonts w:hint="eastAsia" w:ascii="宋体" w:hAnsi="宋体" w:eastAsia="宋体" w:cs="宋体"/>
          <w:color w:val="auto"/>
          <w:sz w:val="28"/>
          <w:szCs w:val="28"/>
          <w:highlight w:val="none"/>
          <w:lang w:eastAsia="zh-CN"/>
        </w:rPr>
        <w:t>令</w:t>
      </w:r>
      <w:r>
        <w:rPr>
          <w:rFonts w:hint="eastAsia" w:ascii="宋体" w:hAnsi="宋体" w:eastAsia="宋体" w:cs="宋体"/>
          <w:color w:val="auto"/>
          <w:sz w:val="28"/>
          <w:szCs w:val="28"/>
          <w:highlight w:val="none"/>
        </w:rPr>
        <w:t>停产停</w:t>
      </w:r>
      <w:r>
        <w:rPr>
          <w:rFonts w:hint="eastAsia" w:ascii="宋体" w:hAnsi="宋体" w:eastAsia="宋体" w:cs="宋体"/>
          <w:color w:val="auto"/>
          <w:sz w:val="28"/>
          <w:szCs w:val="28"/>
          <w:highlight w:val="none"/>
          <w:lang w:eastAsia="zh-CN"/>
        </w:rPr>
        <w:t>业、暂</w:t>
      </w:r>
      <w:r>
        <w:rPr>
          <w:rFonts w:hint="eastAsia" w:ascii="宋体" w:hAnsi="宋体" w:eastAsia="宋体" w:cs="宋体"/>
          <w:color w:val="auto"/>
          <w:sz w:val="28"/>
          <w:szCs w:val="28"/>
          <w:highlight w:val="none"/>
        </w:rPr>
        <w:t>扣或吊销</w:t>
      </w:r>
      <w:r>
        <w:rPr>
          <w:rFonts w:hint="eastAsia" w:ascii="宋体" w:hAnsi="宋体" w:eastAsia="宋体" w:cs="宋体"/>
          <w:color w:val="auto"/>
          <w:sz w:val="28"/>
          <w:szCs w:val="28"/>
          <w:highlight w:val="none"/>
          <w:lang w:eastAsia="zh-CN"/>
        </w:rPr>
        <w:t>许可证</w:t>
      </w:r>
      <w:r>
        <w:rPr>
          <w:rFonts w:hint="eastAsia" w:ascii="宋体" w:hAnsi="宋体" w:eastAsia="宋体" w:cs="宋体"/>
          <w:color w:val="auto"/>
          <w:sz w:val="28"/>
          <w:szCs w:val="28"/>
          <w:highlight w:val="none"/>
        </w:rPr>
        <w:t>执照、</w:t>
      </w:r>
      <w:r>
        <w:rPr>
          <w:rFonts w:hint="eastAsia" w:ascii="宋体" w:hAnsi="宋体" w:eastAsia="宋体" w:cs="宋体"/>
          <w:color w:val="auto"/>
          <w:sz w:val="28"/>
          <w:szCs w:val="28"/>
          <w:highlight w:val="none"/>
          <w:lang w:eastAsia="zh-CN"/>
        </w:rPr>
        <w:t>暂扣或</w:t>
      </w:r>
      <w:r>
        <w:rPr>
          <w:rFonts w:hint="eastAsia" w:ascii="宋体" w:hAnsi="宋体" w:eastAsia="宋体" w:cs="宋体"/>
          <w:color w:val="auto"/>
          <w:sz w:val="28"/>
          <w:szCs w:val="28"/>
          <w:highlight w:val="none"/>
        </w:rPr>
        <w:t>吊销资质证书状态</w:t>
      </w:r>
      <w:r>
        <w:rPr>
          <w:rFonts w:hint="eastAsia" w:ascii="宋体" w:hAnsi="宋体" w:eastAsia="宋体" w:cs="宋体"/>
          <w:color w:val="auto"/>
          <w:sz w:val="28"/>
          <w:szCs w:val="28"/>
          <w:highlight w:val="none"/>
          <w:lang w:eastAsia="zh-CN"/>
        </w:rPr>
        <w:t>；</w:t>
      </w:r>
    </w:p>
    <w:p w14:paraId="014AA15A">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（2）进入清算程序，</w:t>
      </w:r>
      <w:r>
        <w:rPr>
          <w:rFonts w:hint="eastAsia" w:ascii="宋体" w:hAnsi="宋体" w:eastAsia="宋体" w:cs="宋体"/>
          <w:color w:val="auto"/>
          <w:sz w:val="28"/>
          <w:szCs w:val="28"/>
          <w:highlight w:val="none"/>
        </w:rPr>
        <w:t>或被宣告破产，或其他丧失</w:t>
      </w:r>
      <w:r>
        <w:rPr>
          <w:rFonts w:hint="eastAsia" w:ascii="宋体" w:hAnsi="宋体" w:eastAsia="宋体" w:cs="宋体"/>
          <w:color w:val="auto"/>
          <w:sz w:val="28"/>
          <w:szCs w:val="28"/>
          <w:highlight w:val="none"/>
          <w:lang w:eastAsia="zh-CN"/>
        </w:rPr>
        <w:t>履</w:t>
      </w:r>
      <w:r>
        <w:rPr>
          <w:rFonts w:hint="eastAsia" w:ascii="宋体" w:hAnsi="宋体" w:eastAsia="宋体" w:cs="宋体"/>
          <w:color w:val="auto"/>
          <w:sz w:val="28"/>
          <w:szCs w:val="28"/>
          <w:highlight w:val="none"/>
        </w:rPr>
        <w:t>约能力的情形</w:t>
      </w:r>
      <w:r>
        <w:rPr>
          <w:rFonts w:hint="eastAsia" w:ascii="宋体" w:hAnsi="宋体" w:eastAsia="宋体" w:cs="宋体"/>
          <w:color w:val="auto"/>
          <w:sz w:val="28"/>
          <w:szCs w:val="28"/>
          <w:highlight w:val="none"/>
          <w:lang w:eastAsia="zh-CN"/>
        </w:rPr>
        <w:t>。</w:t>
      </w:r>
    </w:p>
    <w:p w14:paraId="48C5DFC5">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3.3</w:t>
      </w:r>
      <w:r>
        <w:rPr>
          <w:rFonts w:hint="eastAsia" w:ascii="宋体" w:hAnsi="宋体" w:eastAsia="宋体" w:cs="宋体"/>
          <w:color w:val="auto"/>
          <w:sz w:val="28"/>
          <w:szCs w:val="28"/>
          <w:highlight w:val="none"/>
          <w:lang w:eastAsia="zh-CN"/>
        </w:rPr>
        <w:t>本次采购不接受联合体</w:t>
      </w:r>
      <w:r>
        <w:rPr>
          <w:rFonts w:hint="eastAsia" w:ascii="宋体" w:hAnsi="宋体" w:eastAsia="宋体" w:cs="宋体"/>
          <w:color w:val="auto"/>
          <w:sz w:val="28"/>
          <w:szCs w:val="28"/>
          <w:highlight w:val="none"/>
        </w:rPr>
        <w:t>。</w:t>
      </w:r>
    </w:p>
    <w:p w14:paraId="6CBDB90C">
      <w:pPr>
        <w:keepNext w:val="0"/>
        <w:keepLines w:val="0"/>
        <w:pageBreakBefore w:val="0"/>
        <w:widowControl w:val="0"/>
        <w:numPr>
          <w:ilvl w:val="0"/>
          <w:numId w:val="1"/>
        </w:numPr>
        <w:kinsoku/>
        <w:wordWrap/>
        <w:overflowPunct/>
        <w:topLinePunct w:val="0"/>
        <w:autoSpaceDE/>
        <w:autoSpaceDN/>
        <w:bidi w:val="0"/>
        <w:adjustRightInd/>
        <w:snapToGrid/>
        <w:spacing w:afterAutospacing="0" w:line="500" w:lineRule="exact"/>
        <w:ind w:leftChars="0"/>
        <w:jc w:val="both"/>
        <w:textAlignment w:val="auto"/>
        <w:outlineLvl w:val="1"/>
        <w:rPr>
          <w:rFonts w:hint="eastAsia" w:ascii="宋体" w:hAnsi="宋体" w:eastAsia="宋体" w:cs="宋体"/>
          <w:b w:val="0"/>
          <w:bCs w:val="0"/>
          <w:color w:val="auto"/>
          <w:sz w:val="28"/>
          <w:szCs w:val="28"/>
          <w:highlight w:val="none"/>
          <w:u w:val="none"/>
          <w:lang w:val="en-US" w:eastAsia="zh-CN"/>
        </w:rPr>
      </w:pPr>
      <w:bookmarkStart w:id="13" w:name="_Toc4218"/>
      <w:bookmarkStart w:id="14" w:name="_Toc2178"/>
      <w:bookmarkStart w:id="15" w:name="_Toc32480"/>
      <w:bookmarkStart w:id="16" w:name="_Toc3013"/>
      <w:r>
        <w:rPr>
          <w:rFonts w:hint="eastAsia" w:ascii="宋体" w:hAnsi="宋体" w:eastAsia="宋体" w:cs="宋体"/>
          <w:b/>
          <w:bCs/>
          <w:color w:val="auto"/>
          <w:sz w:val="28"/>
          <w:szCs w:val="28"/>
          <w:highlight w:val="none"/>
        </w:rPr>
        <w:t>采购文件的获取</w:t>
      </w:r>
      <w:bookmarkEnd w:id="13"/>
      <w:bookmarkEnd w:id="14"/>
    </w:p>
    <w:p w14:paraId="59C21541">
      <w:pPr>
        <w:keepNext w:val="0"/>
        <w:keepLines w:val="0"/>
        <w:pageBreakBefore w:val="0"/>
        <w:widowControl w:val="0"/>
        <w:numPr>
          <w:ilvl w:val="0"/>
          <w:numId w:val="0"/>
        </w:numPr>
        <w:kinsoku/>
        <w:wordWrap/>
        <w:overflowPunct/>
        <w:topLinePunct w:val="0"/>
        <w:autoSpaceDE/>
        <w:autoSpaceDN/>
        <w:bidi w:val="0"/>
        <w:adjustRightInd/>
        <w:snapToGrid/>
        <w:spacing w:afterAutospacing="0" w:line="500" w:lineRule="exact"/>
        <w:jc w:val="both"/>
        <w:textAlignment w:val="auto"/>
        <w:outlineLvl w:val="1"/>
        <w:rPr>
          <w:rFonts w:hint="eastAsia" w:ascii="宋体" w:hAnsi="宋体" w:eastAsia="宋体" w:cs="宋体"/>
          <w:b w:val="0"/>
          <w:bCs w:val="0"/>
          <w:color w:val="auto"/>
          <w:sz w:val="28"/>
          <w:szCs w:val="28"/>
          <w:highlight w:val="none"/>
          <w:u w:val="none"/>
          <w:lang w:val="en-US" w:eastAsia="zh-CN"/>
        </w:rPr>
      </w:pPr>
      <w:bookmarkStart w:id="17" w:name="_Toc5182"/>
      <w:bookmarkStart w:id="18" w:name="_Toc28946"/>
      <w:bookmarkStart w:id="19" w:name="_Toc237"/>
      <w:bookmarkStart w:id="20" w:name="_Toc15604"/>
      <w:r>
        <w:rPr>
          <w:rFonts w:hint="eastAsia" w:ascii="宋体" w:hAnsi="宋体" w:eastAsia="宋体" w:cs="宋体"/>
          <w:color w:val="auto"/>
          <w:sz w:val="28"/>
          <w:szCs w:val="28"/>
          <w:highlight w:val="none"/>
          <w:lang w:val="en-US" w:eastAsia="zh-CN"/>
        </w:rPr>
        <w:t>4.1有意参加询比采购</w:t>
      </w:r>
      <w:r>
        <w:rPr>
          <w:rFonts w:hint="eastAsia" w:ascii="宋体" w:hAnsi="宋体" w:eastAsia="宋体" w:cs="宋体"/>
          <w:color w:val="auto"/>
          <w:sz w:val="28"/>
          <w:szCs w:val="28"/>
          <w:highlight w:val="none"/>
        </w:rPr>
        <w:t>活动的单位</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请于</w:t>
      </w:r>
      <w:r>
        <w:rPr>
          <w:rFonts w:hint="eastAsia" w:ascii="宋体" w:hAnsi="宋体" w:eastAsia="宋体" w:cs="宋体"/>
          <w:color w:val="auto"/>
          <w:sz w:val="28"/>
          <w:szCs w:val="28"/>
          <w:highlight w:val="none"/>
          <w:u w:val="single"/>
          <w:lang w:eastAsia="zh-CN"/>
        </w:rPr>
        <w:t>202</w:t>
      </w:r>
      <w:r>
        <w:rPr>
          <w:rFonts w:hint="eastAsia" w:ascii="宋体" w:hAnsi="宋体" w:eastAsia="宋体" w:cs="宋体"/>
          <w:color w:val="auto"/>
          <w:sz w:val="28"/>
          <w:szCs w:val="28"/>
          <w:highlight w:val="none"/>
          <w:u w:val="single"/>
          <w:lang w:val="en-US" w:eastAsia="zh-CN"/>
        </w:rPr>
        <w:t>6</w:t>
      </w:r>
      <w:r>
        <w:rPr>
          <w:rFonts w:hint="eastAsia" w:ascii="宋体" w:hAnsi="宋体" w:eastAsia="宋体" w:cs="宋体"/>
          <w:color w:val="auto"/>
          <w:sz w:val="28"/>
          <w:szCs w:val="28"/>
          <w:highlight w:val="none"/>
          <w:u w:val="single"/>
          <w:lang w:eastAsia="zh-CN"/>
        </w:rPr>
        <w:t>年</w:t>
      </w:r>
      <w:r>
        <w:rPr>
          <w:rFonts w:hint="eastAsia" w:ascii="宋体" w:hAnsi="宋体" w:eastAsia="宋体" w:cs="宋体"/>
          <w:color w:val="auto"/>
          <w:sz w:val="28"/>
          <w:szCs w:val="28"/>
          <w:highlight w:val="none"/>
          <w:u w:val="single"/>
          <w:lang w:val="en-US" w:eastAsia="zh-CN"/>
        </w:rPr>
        <w:t>07</w:t>
      </w:r>
      <w:r>
        <w:rPr>
          <w:rFonts w:hint="eastAsia" w:ascii="宋体" w:hAnsi="宋体" w:eastAsia="宋体" w:cs="宋体"/>
          <w:color w:val="auto"/>
          <w:sz w:val="28"/>
          <w:szCs w:val="28"/>
          <w:highlight w:val="none"/>
          <w:u w:val="single"/>
          <w:lang w:eastAsia="zh-CN"/>
        </w:rPr>
        <w:t>月</w:t>
      </w:r>
      <w:r>
        <w:rPr>
          <w:rFonts w:hint="eastAsia" w:ascii="宋体" w:hAnsi="宋体" w:eastAsia="宋体" w:cs="宋体"/>
          <w:color w:val="auto"/>
          <w:sz w:val="28"/>
          <w:szCs w:val="28"/>
          <w:highlight w:val="none"/>
          <w:u w:val="single"/>
          <w:lang w:val="en-US" w:eastAsia="zh-CN"/>
        </w:rPr>
        <w:t>23</w:t>
      </w:r>
      <w:r>
        <w:rPr>
          <w:rFonts w:hint="eastAsia" w:ascii="宋体" w:hAnsi="宋体" w:eastAsia="宋体" w:cs="宋体"/>
          <w:color w:val="auto"/>
          <w:sz w:val="28"/>
          <w:szCs w:val="28"/>
          <w:highlight w:val="none"/>
          <w:u w:val="single"/>
          <w:lang w:eastAsia="zh-CN"/>
        </w:rPr>
        <w:t>日</w:t>
      </w:r>
      <w:r>
        <w:rPr>
          <w:rFonts w:hint="eastAsia" w:ascii="宋体" w:hAnsi="宋体" w:eastAsia="宋体" w:cs="宋体"/>
          <w:b w:val="0"/>
          <w:bCs w:val="0"/>
          <w:color w:val="auto"/>
          <w:sz w:val="28"/>
          <w:szCs w:val="28"/>
          <w:highlight w:val="none"/>
          <w:u w:val="single"/>
          <w:lang w:val="en-US" w:eastAsia="zh-CN"/>
        </w:rPr>
        <w:t>至2026年07月27日</w:t>
      </w:r>
      <w:r>
        <w:rPr>
          <w:rFonts w:hint="eastAsia" w:ascii="宋体" w:hAnsi="宋体" w:eastAsia="宋体" w:cs="宋体"/>
          <w:b w:val="0"/>
          <w:bCs w:val="0"/>
          <w:color w:val="auto"/>
          <w:sz w:val="28"/>
          <w:szCs w:val="28"/>
          <w:highlight w:val="none"/>
          <w:u w:val="none"/>
          <w:lang w:val="en-US" w:eastAsia="zh-CN"/>
        </w:rPr>
        <w:t>，每日上午</w:t>
      </w:r>
      <w:r>
        <w:rPr>
          <w:rFonts w:hint="eastAsia" w:ascii="宋体" w:hAnsi="宋体" w:eastAsia="宋体" w:cs="宋体"/>
          <w:b w:val="0"/>
          <w:bCs w:val="0"/>
          <w:color w:val="auto"/>
          <w:sz w:val="28"/>
          <w:szCs w:val="28"/>
          <w:highlight w:val="none"/>
          <w:u w:val="single"/>
          <w:lang w:val="en-US" w:eastAsia="zh-CN"/>
        </w:rPr>
        <w:t>9</w:t>
      </w:r>
      <w:r>
        <w:rPr>
          <w:rFonts w:hint="eastAsia" w:ascii="宋体" w:hAnsi="宋体" w:eastAsia="宋体" w:cs="宋体"/>
          <w:b w:val="0"/>
          <w:bCs w:val="0"/>
          <w:color w:val="auto"/>
          <w:sz w:val="28"/>
          <w:szCs w:val="28"/>
          <w:highlight w:val="none"/>
          <w:u w:val="none"/>
          <w:lang w:val="en-US" w:eastAsia="zh-CN"/>
        </w:rPr>
        <w:t>时至</w:t>
      </w:r>
      <w:r>
        <w:rPr>
          <w:rFonts w:hint="eastAsia" w:ascii="宋体" w:hAnsi="宋体" w:eastAsia="宋体" w:cs="宋体"/>
          <w:b w:val="0"/>
          <w:bCs w:val="0"/>
          <w:color w:val="auto"/>
          <w:sz w:val="28"/>
          <w:szCs w:val="28"/>
          <w:highlight w:val="none"/>
          <w:u w:val="single"/>
          <w:lang w:val="en-US" w:eastAsia="zh-CN"/>
        </w:rPr>
        <w:t>12</w:t>
      </w:r>
      <w:r>
        <w:rPr>
          <w:rFonts w:hint="eastAsia" w:ascii="宋体" w:hAnsi="宋体" w:eastAsia="宋体" w:cs="宋体"/>
          <w:b w:val="0"/>
          <w:bCs w:val="0"/>
          <w:color w:val="auto"/>
          <w:sz w:val="28"/>
          <w:szCs w:val="28"/>
          <w:highlight w:val="none"/>
          <w:u w:val="none"/>
          <w:lang w:val="en-US" w:eastAsia="zh-CN"/>
        </w:rPr>
        <w:t>时，</w:t>
      </w:r>
      <w:r>
        <w:rPr>
          <w:rFonts w:hint="eastAsia" w:ascii="宋体" w:hAnsi="宋体" w:eastAsia="宋体" w:cs="宋体"/>
          <w:b w:val="0"/>
          <w:bCs w:val="0"/>
          <w:color w:val="auto"/>
          <w:sz w:val="28"/>
          <w:szCs w:val="28"/>
          <w:highlight w:val="none"/>
          <w:u w:val="single"/>
          <w:lang w:val="en-US" w:eastAsia="zh-CN"/>
        </w:rPr>
        <w:t>14</w:t>
      </w:r>
      <w:r>
        <w:rPr>
          <w:rFonts w:hint="eastAsia" w:ascii="宋体" w:hAnsi="宋体" w:eastAsia="宋体" w:cs="宋体"/>
          <w:b w:val="0"/>
          <w:bCs w:val="0"/>
          <w:color w:val="auto"/>
          <w:sz w:val="28"/>
          <w:szCs w:val="28"/>
          <w:highlight w:val="none"/>
          <w:u w:val="none"/>
          <w:lang w:val="en-US" w:eastAsia="zh-CN"/>
        </w:rPr>
        <w:t>时至</w:t>
      </w:r>
      <w:r>
        <w:rPr>
          <w:rFonts w:hint="eastAsia" w:ascii="宋体" w:hAnsi="宋体" w:eastAsia="宋体" w:cs="宋体"/>
          <w:b w:val="0"/>
          <w:bCs w:val="0"/>
          <w:color w:val="auto"/>
          <w:sz w:val="28"/>
          <w:szCs w:val="28"/>
          <w:highlight w:val="none"/>
          <w:u w:val="single"/>
          <w:lang w:val="en-US" w:eastAsia="zh-CN"/>
        </w:rPr>
        <w:t>17</w:t>
      </w:r>
      <w:r>
        <w:rPr>
          <w:rFonts w:hint="eastAsia" w:ascii="宋体" w:hAnsi="宋体" w:eastAsia="宋体" w:cs="宋体"/>
          <w:b w:val="0"/>
          <w:bCs w:val="0"/>
          <w:color w:val="auto"/>
          <w:sz w:val="28"/>
          <w:szCs w:val="28"/>
          <w:highlight w:val="none"/>
          <w:u w:val="none"/>
          <w:lang w:val="en-US" w:eastAsia="zh-CN"/>
        </w:rPr>
        <w:t>时，在</w:t>
      </w:r>
      <w:r>
        <w:rPr>
          <w:rFonts w:hint="eastAsia" w:ascii="宋体" w:hAnsi="宋体" w:eastAsia="宋体" w:cs="宋体"/>
          <w:b w:val="0"/>
          <w:bCs w:val="0"/>
          <w:color w:val="auto"/>
          <w:sz w:val="28"/>
          <w:szCs w:val="28"/>
          <w:highlight w:val="none"/>
          <w:u w:val="single"/>
          <w:lang w:val="en-US" w:eastAsia="zh-CN"/>
        </w:rPr>
        <w:t>青海骁驰项目管理有限公司（青海省西宁市城中区香格里拉8号21号楼8-172室）</w:t>
      </w:r>
      <w:r>
        <w:rPr>
          <w:rFonts w:hint="eastAsia" w:ascii="宋体" w:hAnsi="宋体" w:eastAsia="宋体" w:cs="宋体"/>
          <w:b w:val="0"/>
          <w:bCs w:val="0"/>
          <w:color w:val="auto"/>
          <w:sz w:val="28"/>
          <w:szCs w:val="28"/>
          <w:highlight w:val="none"/>
          <w:u w:val="none"/>
          <w:lang w:val="en-US" w:eastAsia="zh-CN"/>
        </w:rPr>
        <w:t>购买采购文件。</w:t>
      </w:r>
      <w:bookmarkEnd w:id="15"/>
      <w:bookmarkEnd w:id="16"/>
      <w:bookmarkEnd w:id="17"/>
      <w:bookmarkEnd w:id="18"/>
      <w:bookmarkEnd w:id="19"/>
      <w:bookmarkEnd w:id="20"/>
    </w:p>
    <w:p w14:paraId="5B60C1F0">
      <w:pPr>
        <w:pStyle w:val="5"/>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4.2文件发售方式：现场报名或邮箱报名。</w:t>
      </w:r>
    </w:p>
    <w:p w14:paraId="79FF1429">
      <w:pPr>
        <w:pStyle w:val="5"/>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4.3采购文件每套售价500元，售后不退，资格不得转让。</w:t>
      </w:r>
    </w:p>
    <w:p w14:paraId="5E2A4040">
      <w:pPr>
        <w:pStyle w:val="5"/>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4.4 收款单位：青海骁驰项目管理有限公司</w:t>
      </w:r>
    </w:p>
    <w:p w14:paraId="39681C9C">
      <w:pPr>
        <w:pStyle w:val="5"/>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开 户 行：青海银行城中支行</w:t>
      </w:r>
    </w:p>
    <w:p w14:paraId="69D73E43">
      <w:pPr>
        <w:pStyle w:val="5"/>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银行账号：1001201000300115</w:t>
      </w:r>
    </w:p>
    <w:p w14:paraId="62216937">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outlineLvl w:val="1"/>
        <w:rPr>
          <w:rFonts w:hint="eastAsia" w:ascii="宋体" w:hAnsi="宋体" w:eastAsia="宋体" w:cs="宋体"/>
          <w:b/>
          <w:bCs/>
          <w:color w:val="auto"/>
          <w:sz w:val="28"/>
          <w:szCs w:val="28"/>
          <w:highlight w:val="none"/>
          <w:lang w:eastAsia="zh-CN"/>
        </w:rPr>
      </w:pPr>
      <w:bookmarkStart w:id="21" w:name="_Toc15399"/>
      <w:bookmarkStart w:id="22" w:name="_Toc977"/>
      <w:bookmarkStart w:id="23" w:name="_Toc25427"/>
      <w:r>
        <w:rPr>
          <w:rFonts w:hint="eastAsia" w:ascii="宋体" w:hAnsi="宋体" w:eastAsia="宋体" w:cs="宋体"/>
          <w:b/>
          <w:bCs/>
          <w:color w:val="auto"/>
          <w:sz w:val="28"/>
          <w:szCs w:val="28"/>
          <w:highlight w:val="none"/>
          <w:lang w:val="en-US" w:eastAsia="zh-CN"/>
        </w:rPr>
        <w:t>5.响应</w:t>
      </w:r>
      <w:r>
        <w:rPr>
          <w:rFonts w:hint="eastAsia" w:ascii="宋体" w:hAnsi="宋体" w:eastAsia="宋体" w:cs="宋体"/>
          <w:b/>
          <w:bCs/>
          <w:color w:val="auto"/>
          <w:sz w:val="28"/>
          <w:szCs w:val="28"/>
          <w:highlight w:val="none"/>
        </w:rPr>
        <w:t>文件的</w:t>
      </w:r>
      <w:r>
        <w:rPr>
          <w:rFonts w:hint="eastAsia" w:ascii="宋体" w:hAnsi="宋体" w:eastAsia="宋体" w:cs="宋体"/>
          <w:b/>
          <w:bCs/>
          <w:color w:val="auto"/>
          <w:sz w:val="28"/>
          <w:szCs w:val="28"/>
          <w:highlight w:val="none"/>
          <w:lang w:eastAsia="zh-CN"/>
        </w:rPr>
        <w:t>递交</w:t>
      </w:r>
      <w:bookmarkEnd w:id="21"/>
      <w:bookmarkEnd w:id="22"/>
      <w:bookmarkEnd w:id="23"/>
    </w:p>
    <w:p w14:paraId="1F567E25">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color w:val="auto"/>
          <w:sz w:val="28"/>
          <w:szCs w:val="28"/>
          <w:highlight w:val="none"/>
          <w:lang w:val="en-US" w:eastAsia="zh-CN"/>
        </w:rPr>
        <w:t>5.1响应文件递交的截止时间</w:t>
      </w:r>
      <w:r>
        <w:rPr>
          <w:rFonts w:hint="eastAsia" w:ascii="宋体" w:hAnsi="宋体" w:eastAsia="宋体" w:cs="宋体"/>
          <w:color w:val="auto"/>
          <w:sz w:val="28"/>
          <w:szCs w:val="28"/>
          <w:highlight w:val="none"/>
          <w:lang w:eastAsia="zh-CN"/>
        </w:rPr>
        <w:t>为</w:t>
      </w:r>
      <w:r>
        <w:rPr>
          <w:rFonts w:hint="eastAsia" w:ascii="宋体" w:hAnsi="宋体" w:eastAsia="宋体" w:cs="宋体"/>
          <w:color w:val="auto"/>
          <w:sz w:val="28"/>
          <w:szCs w:val="28"/>
          <w:highlight w:val="none"/>
          <w:u w:val="single"/>
          <w:lang w:eastAsia="zh-CN"/>
        </w:rPr>
        <w:t>202</w:t>
      </w:r>
      <w:r>
        <w:rPr>
          <w:rFonts w:hint="eastAsia" w:ascii="宋体" w:hAnsi="宋体" w:eastAsia="宋体" w:cs="宋体"/>
          <w:color w:val="auto"/>
          <w:sz w:val="28"/>
          <w:szCs w:val="28"/>
          <w:highlight w:val="none"/>
          <w:u w:val="single"/>
          <w:lang w:val="en-US" w:eastAsia="zh-CN"/>
        </w:rPr>
        <w:t>6</w:t>
      </w:r>
      <w:r>
        <w:rPr>
          <w:rFonts w:hint="eastAsia" w:ascii="宋体" w:hAnsi="宋体" w:eastAsia="宋体" w:cs="宋体"/>
          <w:color w:val="auto"/>
          <w:sz w:val="28"/>
          <w:szCs w:val="28"/>
          <w:highlight w:val="none"/>
          <w:u w:val="single"/>
          <w:lang w:eastAsia="zh-CN"/>
        </w:rPr>
        <w:t>年</w:t>
      </w:r>
      <w:r>
        <w:rPr>
          <w:rFonts w:hint="eastAsia" w:ascii="宋体" w:hAnsi="宋体" w:eastAsia="宋体" w:cs="宋体"/>
          <w:color w:val="auto"/>
          <w:sz w:val="28"/>
          <w:szCs w:val="28"/>
          <w:highlight w:val="none"/>
          <w:u w:val="single"/>
          <w:lang w:val="en-US" w:eastAsia="zh-CN"/>
        </w:rPr>
        <w:t>07</w:t>
      </w:r>
      <w:r>
        <w:rPr>
          <w:rFonts w:hint="eastAsia" w:ascii="宋体" w:hAnsi="宋体" w:eastAsia="宋体" w:cs="宋体"/>
          <w:color w:val="auto"/>
          <w:sz w:val="28"/>
          <w:szCs w:val="28"/>
          <w:highlight w:val="none"/>
          <w:u w:val="single"/>
          <w:lang w:eastAsia="zh-CN"/>
        </w:rPr>
        <w:t>月</w:t>
      </w:r>
      <w:r>
        <w:rPr>
          <w:rFonts w:hint="eastAsia" w:ascii="宋体" w:hAnsi="宋体" w:eastAsia="宋体" w:cs="宋体"/>
          <w:color w:val="auto"/>
          <w:sz w:val="28"/>
          <w:szCs w:val="28"/>
          <w:highlight w:val="none"/>
          <w:u w:val="single"/>
          <w:lang w:val="en-US" w:eastAsia="zh-CN"/>
        </w:rPr>
        <w:t>30</w:t>
      </w:r>
      <w:r>
        <w:rPr>
          <w:rFonts w:hint="eastAsia" w:ascii="宋体" w:hAnsi="宋体" w:eastAsia="宋体" w:cs="宋体"/>
          <w:color w:val="auto"/>
          <w:sz w:val="28"/>
          <w:szCs w:val="28"/>
          <w:highlight w:val="none"/>
          <w:u w:val="single"/>
          <w:lang w:eastAsia="zh-CN"/>
        </w:rPr>
        <w:t>日</w:t>
      </w:r>
      <w:r>
        <w:rPr>
          <w:rFonts w:hint="eastAsia" w:ascii="宋体" w:hAnsi="宋体" w:eastAsia="宋体" w:cs="宋体"/>
          <w:b w:val="0"/>
          <w:bCs w:val="0"/>
          <w:color w:val="auto"/>
          <w:sz w:val="28"/>
          <w:szCs w:val="28"/>
          <w:highlight w:val="none"/>
          <w:u w:val="single"/>
          <w:lang w:val="en-US" w:eastAsia="zh-CN"/>
        </w:rPr>
        <w:t>09时30分</w:t>
      </w:r>
      <w:r>
        <w:rPr>
          <w:rFonts w:hint="eastAsia" w:ascii="宋体" w:hAnsi="宋体" w:eastAsia="宋体" w:cs="宋体"/>
          <w:b w:val="0"/>
          <w:bCs w:val="0"/>
          <w:color w:val="auto"/>
          <w:sz w:val="28"/>
          <w:szCs w:val="28"/>
          <w:highlight w:val="none"/>
          <w:u w:val="none"/>
          <w:lang w:val="en-US" w:eastAsia="zh-CN"/>
        </w:rPr>
        <w:t>，地点为</w:t>
      </w:r>
      <w:r>
        <w:rPr>
          <w:rFonts w:hint="eastAsia" w:ascii="宋体" w:hAnsi="宋体" w:eastAsia="宋体" w:cs="宋体"/>
          <w:b w:val="0"/>
          <w:bCs w:val="0"/>
          <w:color w:val="auto"/>
          <w:sz w:val="28"/>
          <w:szCs w:val="28"/>
          <w:highlight w:val="none"/>
          <w:u w:val="single"/>
          <w:lang w:val="en-US" w:eastAsia="zh-CN"/>
        </w:rPr>
        <w:t>青海骁驰项目管理有限公司（青海省西宁市城中区香格里拉8号21号楼8-172室）</w:t>
      </w:r>
      <w:r>
        <w:rPr>
          <w:rFonts w:hint="eastAsia" w:ascii="宋体" w:hAnsi="宋体" w:eastAsia="宋体" w:cs="宋体"/>
          <w:b w:val="0"/>
          <w:bCs w:val="0"/>
          <w:color w:val="auto"/>
          <w:sz w:val="28"/>
          <w:szCs w:val="28"/>
          <w:highlight w:val="none"/>
          <w:u w:val="none"/>
          <w:lang w:val="en-US" w:eastAsia="zh-CN"/>
        </w:rPr>
        <w:t>。</w:t>
      </w:r>
    </w:p>
    <w:p w14:paraId="38C7DF1A">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5.2逾期送达的、未送达指定地点的响应文件，采购人拒绝接受。</w:t>
      </w:r>
    </w:p>
    <w:p w14:paraId="526D603E">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1"/>
        <w:rPr>
          <w:rFonts w:hint="eastAsia" w:ascii="宋体" w:hAnsi="宋体" w:eastAsia="宋体" w:cs="宋体"/>
          <w:b/>
          <w:bCs/>
          <w:color w:val="auto"/>
          <w:sz w:val="28"/>
          <w:szCs w:val="28"/>
          <w:highlight w:val="none"/>
          <w:u w:val="none"/>
          <w:lang w:val="en-US" w:eastAsia="zh-CN"/>
        </w:rPr>
      </w:pPr>
      <w:bookmarkStart w:id="24" w:name="_Toc3633"/>
      <w:bookmarkStart w:id="25" w:name="_Toc8226"/>
      <w:bookmarkStart w:id="26" w:name="_Toc7774"/>
      <w:r>
        <w:rPr>
          <w:rFonts w:hint="eastAsia" w:ascii="宋体" w:hAnsi="宋体" w:eastAsia="宋体" w:cs="宋体"/>
          <w:b/>
          <w:bCs/>
          <w:color w:val="auto"/>
          <w:sz w:val="28"/>
          <w:szCs w:val="28"/>
          <w:highlight w:val="none"/>
          <w:u w:val="none"/>
          <w:lang w:val="en-US" w:eastAsia="zh-CN"/>
        </w:rPr>
        <w:t>6.响应文件开启时间和地点</w:t>
      </w:r>
      <w:bookmarkEnd w:id="24"/>
      <w:bookmarkEnd w:id="25"/>
      <w:bookmarkEnd w:id="26"/>
    </w:p>
    <w:p w14:paraId="1394B966">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响应文件开启在响应文件递交截止时间的同一时间进行，地点为响应文件递交地点。邀请所有供应商的法定代表人或其委托代理人参加开启会议，供应商未派代表参加开启会议的，视为默认开启结果。</w:t>
      </w:r>
    </w:p>
    <w:p w14:paraId="46633F53">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1"/>
        <w:rPr>
          <w:rFonts w:hint="eastAsia" w:ascii="宋体" w:hAnsi="宋体" w:eastAsia="宋体" w:cs="宋体"/>
          <w:b/>
          <w:bCs/>
          <w:color w:val="auto"/>
          <w:sz w:val="28"/>
          <w:szCs w:val="28"/>
          <w:highlight w:val="none"/>
          <w:u w:val="none"/>
          <w:lang w:val="en-US" w:eastAsia="zh-CN"/>
        </w:rPr>
      </w:pPr>
      <w:bookmarkStart w:id="27" w:name="_Toc10431"/>
      <w:bookmarkStart w:id="28" w:name="_Toc16820"/>
      <w:bookmarkStart w:id="29" w:name="_Toc20278"/>
      <w:r>
        <w:rPr>
          <w:rFonts w:hint="eastAsia" w:ascii="宋体" w:hAnsi="宋体" w:eastAsia="宋体" w:cs="宋体"/>
          <w:b/>
          <w:bCs/>
          <w:color w:val="auto"/>
          <w:sz w:val="28"/>
          <w:szCs w:val="28"/>
          <w:highlight w:val="none"/>
          <w:u w:val="none"/>
          <w:lang w:val="en-US" w:eastAsia="zh-CN"/>
        </w:rPr>
        <w:t>7.发布公告的媒介</w:t>
      </w:r>
      <w:bookmarkEnd w:id="27"/>
      <w:bookmarkEnd w:id="28"/>
      <w:bookmarkEnd w:id="29"/>
    </w:p>
    <w:p w14:paraId="1C1BF4AB">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宋体" w:hAnsi="宋体" w:eastAsia="宋体" w:cs="宋体"/>
          <w:b/>
          <w:bCs/>
          <w:color w:val="auto"/>
          <w:sz w:val="32"/>
          <w:szCs w:val="32"/>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本询比公告在</w:t>
      </w:r>
      <w:r>
        <w:rPr>
          <w:rFonts w:hint="eastAsia" w:ascii="宋体" w:hAnsi="宋体" w:eastAsia="宋体" w:cs="宋体"/>
          <w:b w:val="0"/>
          <w:bCs w:val="0"/>
          <w:color w:val="auto"/>
          <w:sz w:val="28"/>
          <w:szCs w:val="28"/>
          <w:highlight w:val="none"/>
          <w:u w:val="single"/>
          <w:lang w:val="en-US" w:eastAsia="zh-CN"/>
        </w:rPr>
        <w:t>《青海省招标投标网》、《青海项目信息网》</w:t>
      </w:r>
      <w:r>
        <w:rPr>
          <w:rFonts w:hint="eastAsia" w:ascii="宋体" w:hAnsi="宋体" w:eastAsia="宋体" w:cs="宋体"/>
          <w:b w:val="0"/>
          <w:bCs w:val="0"/>
          <w:color w:val="auto"/>
          <w:sz w:val="28"/>
          <w:szCs w:val="28"/>
          <w:highlight w:val="none"/>
          <w:u w:val="none"/>
          <w:lang w:val="en-US" w:eastAsia="zh-CN"/>
        </w:rPr>
        <w:t>上发布。</w:t>
      </w:r>
    </w:p>
    <w:p w14:paraId="7BC19D0A">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1"/>
        <w:rPr>
          <w:rFonts w:hint="eastAsia" w:ascii="宋体" w:hAnsi="宋体" w:eastAsia="宋体" w:cs="宋体"/>
          <w:b/>
          <w:bCs/>
          <w:color w:val="auto"/>
          <w:sz w:val="28"/>
          <w:szCs w:val="28"/>
          <w:highlight w:val="none"/>
          <w:u w:val="none"/>
          <w:lang w:val="en-US" w:eastAsia="zh-CN"/>
        </w:rPr>
      </w:pPr>
      <w:bookmarkStart w:id="30" w:name="_Toc28855"/>
      <w:bookmarkStart w:id="31" w:name="_Toc23105"/>
      <w:bookmarkStart w:id="32" w:name="_Toc4453"/>
      <w:r>
        <w:rPr>
          <w:rFonts w:hint="eastAsia" w:ascii="宋体" w:hAnsi="宋体" w:eastAsia="宋体" w:cs="宋体"/>
          <w:b/>
          <w:bCs/>
          <w:color w:val="auto"/>
          <w:sz w:val="28"/>
          <w:szCs w:val="28"/>
          <w:highlight w:val="none"/>
          <w:u w:val="none"/>
          <w:lang w:val="en-US" w:eastAsia="zh-CN"/>
        </w:rPr>
        <w:t>8.其他要求</w:t>
      </w:r>
      <w:bookmarkEnd w:id="30"/>
      <w:bookmarkEnd w:id="31"/>
      <w:bookmarkEnd w:id="32"/>
    </w:p>
    <w:p w14:paraId="465B2087">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single"/>
          <w:lang w:val="en-US" w:eastAsia="zh-CN"/>
        </w:rPr>
        <w:t>购买询比文件时需提供材料：营业执照副本、法定代表人授权委托书及被授权代表身份证复印件，以上资料均需加盖公章。注：购买文件的供应商将以上材料扫描后发送至采购代理机构电子邮箱，在邮件中标明项目编号、项目名称、联系人及联系方式，并联系代理机构工作人员进行确认，同时将以上报名资料邮寄至采购代理机构留存备案。</w:t>
      </w:r>
    </w:p>
    <w:p w14:paraId="28591E8E">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1"/>
        <w:rPr>
          <w:rFonts w:hint="eastAsia" w:ascii="宋体" w:hAnsi="宋体" w:eastAsia="宋体" w:cs="宋体"/>
          <w:b/>
          <w:bCs/>
          <w:color w:val="auto"/>
          <w:sz w:val="28"/>
          <w:szCs w:val="28"/>
          <w:highlight w:val="none"/>
          <w:u w:val="none"/>
          <w:lang w:val="en-US" w:eastAsia="zh-CN"/>
        </w:rPr>
      </w:pPr>
      <w:bookmarkStart w:id="33" w:name="_Toc700"/>
      <w:bookmarkStart w:id="34" w:name="_Toc31519"/>
      <w:bookmarkStart w:id="35" w:name="_Toc2653"/>
      <w:r>
        <w:rPr>
          <w:rFonts w:hint="eastAsia" w:ascii="宋体" w:hAnsi="宋体" w:eastAsia="宋体" w:cs="宋体"/>
          <w:b/>
          <w:bCs/>
          <w:color w:val="auto"/>
          <w:sz w:val="28"/>
          <w:szCs w:val="28"/>
          <w:highlight w:val="none"/>
          <w:u w:val="none"/>
          <w:lang w:val="en-US" w:eastAsia="zh-CN"/>
        </w:rPr>
        <w:t>9.联系方式</w:t>
      </w:r>
      <w:bookmarkEnd w:id="33"/>
      <w:bookmarkEnd w:id="34"/>
      <w:bookmarkEnd w:id="35"/>
    </w:p>
    <w:p w14:paraId="14F91619">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1.采购人信息</w:t>
      </w:r>
    </w:p>
    <w:p w14:paraId="6E90E0DD">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名 称：青海民族大学</w:t>
      </w:r>
    </w:p>
    <w:p w14:paraId="228DF771">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地 址：</w:t>
      </w:r>
      <w:r>
        <w:rPr>
          <w:rFonts w:hint="eastAsia" w:ascii="宋体" w:hAnsi="宋体" w:eastAsia="宋体" w:cs="宋体"/>
          <w:color w:val="auto"/>
          <w:sz w:val="28"/>
          <w:szCs w:val="28"/>
        </w:rPr>
        <w:t>西宁市城东区八一中路3号</w:t>
      </w:r>
    </w:p>
    <w:p w14:paraId="62F85F32">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联系人：</w:t>
      </w:r>
      <w:r>
        <w:rPr>
          <w:rFonts w:hint="eastAsia" w:ascii="宋体" w:hAnsi="宋体" w:eastAsia="宋体" w:cs="宋体"/>
          <w:color w:val="auto"/>
          <w:sz w:val="28"/>
          <w:szCs w:val="28"/>
          <w:lang w:val="en-US" w:eastAsia="zh-CN"/>
        </w:rPr>
        <w:t>李</w:t>
      </w:r>
      <w:r>
        <w:rPr>
          <w:rFonts w:hint="eastAsia" w:ascii="宋体" w:hAnsi="宋体" w:eastAsia="宋体" w:cs="宋体"/>
          <w:color w:val="auto"/>
          <w:sz w:val="28"/>
          <w:szCs w:val="28"/>
          <w:highlight w:val="none"/>
        </w:rPr>
        <w:t>老师</w:t>
      </w:r>
    </w:p>
    <w:p w14:paraId="3370A55C">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联系方式：</w:t>
      </w:r>
      <w:r>
        <w:rPr>
          <w:rFonts w:hint="eastAsia" w:ascii="宋体" w:hAnsi="宋体" w:eastAsia="宋体" w:cs="宋体"/>
          <w:color w:val="auto"/>
          <w:sz w:val="28"/>
          <w:szCs w:val="28"/>
          <w:highlight w:val="none"/>
        </w:rPr>
        <w:t>0971-8802687</w:t>
      </w:r>
    </w:p>
    <w:p w14:paraId="40DDF72D">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2.采购代理机构信息</w:t>
      </w:r>
    </w:p>
    <w:p w14:paraId="579B2ABC">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 xml:space="preserve">名 称：青海骁驰项目管理有限公司 </w:t>
      </w:r>
    </w:p>
    <w:p w14:paraId="2F7EDF90">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地 址：青海省西宁市城中区香格里拉8号21号楼8-172室</w:t>
      </w:r>
    </w:p>
    <w:p w14:paraId="1208B662">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联系人：李女士</w:t>
      </w:r>
    </w:p>
    <w:p w14:paraId="7C1B6F3C">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联系方式：0971-5165338</w:t>
      </w:r>
    </w:p>
    <w:p w14:paraId="396137CC">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u w:val="none"/>
          <w:lang w:val="en-US" w:eastAsia="zh-CN"/>
        </w:rPr>
        <w:t>邮箱地址：xctendering@qhxiaochi.com</w:t>
      </w:r>
    </w:p>
    <w:p w14:paraId="4BAD3825">
      <w:pPr>
        <w:pStyle w:val="5"/>
        <w:spacing w:line="312" w:lineRule="auto"/>
        <w:ind w:firstLine="7000" w:firstLineChars="2500"/>
        <w:rPr>
          <w:rFonts w:hint="eastAsia" w:ascii="宋体" w:hAnsi="宋体" w:eastAsia="宋体" w:cs="宋体"/>
          <w:color w:val="auto"/>
          <w:sz w:val="28"/>
          <w:szCs w:val="28"/>
          <w:highlight w:val="none"/>
          <w:u w:val="single"/>
        </w:rPr>
      </w:pPr>
    </w:p>
    <w:p w14:paraId="70A851E8">
      <w:pPr>
        <w:pStyle w:val="5"/>
        <w:spacing w:line="312" w:lineRule="auto"/>
        <w:ind w:firstLine="7000" w:firstLineChars="2500"/>
        <w:rPr>
          <w:rFonts w:hint="eastAsia" w:ascii="宋体" w:hAnsi="宋体" w:eastAsia="宋体" w:cs="宋体"/>
          <w:color w:val="auto"/>
          <w:sz w:val="28"/>
          <w:szCs w:val="28"/>
          <w:highlight w:val="none"/>
          <w:u w:val="single"/>
        </w:rPr>
      </w:pPr>
    </w:p>
    <w:p w14:paraId="7BAB1A76">
      <w:pPr>
        <w:pStyle w:val="5"/>
        <w:spacing w:line="312" w:lineRule="auto"/>
        <w:ind w:firstLine="7000" w:firstLineChars="2500"/>
        <w:rPr>
          <w:rFonts w:ascii="宋体" w:hAnsi="宋体" w:eastAsia="宋体" w:cs="宋体"/>
          <w:b/>
          <w:bCs/>
          <w:color w:val="auto"/>
          <w:sz w:val="32"/>
          <w:szCs w:val="32"/>
          <w:highlight w:val="none"/>
        </w:rPr>
      </w:pPr>
      <w:r>
        <w:rPr>
          <w:rFonts w:hint="eastAsia" w:ascii="宋体" w:hAnsi="宋体" w:eastAsia="宋体" w:cs="宋体"/>
          <w:color w:val="auto"/>
          <w:sz w:val="28"/>
          <w:szCs w:val="28"/>
          <w:highlight w:val="none"/>
          <w:u w:val="single"/>
        </w:rPr>
        <w:t>202</w:t>
      </w:r>
      <w:r>
        <w:rPr>
          <w:rFonts w:hint="eastAsia" w:ascii="宋体" w:hAnsi="宋体" w:eastAsia="宋体" w:cs="宋体"/>
          <w:color w:val="auto"/>
          <w:sz w:val="28"/>
          <w:szCs w:val="28"/>
          <w:highlight w:val="none"/>
          <w:u w:val="single"/>
          <w:lang w:val="en-US" w:eastAsia="zh-CN"/>
        </w:rPr>
        <w:t>6</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07</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22 </w:t>
      </w:r>
      <w:r>
        <w:rPr>
          <w:rFonts w:hint="eastAsia" w:ascii="宋体" w:hAnsi="宋体" w:eastAsia="宋体" w:cs="宋体"/>
          <w:color w:val="auto"/>
          <w:sz w:val="28"/>
          <w:szCs w:val="28"/>
          <w:highlight w:val="none"/>
        </w:rPr>
        <w:t>日</w:t>
      </w:r>
    </w:p>
    <w:p w14:paraId="3E06C4FB">
      <w:pPr>
        <w:jc w:val="right"/>
        <w:rPr>
          <w:rFonts w:hint="eastAsia" w:ascii="宋体" w:hAnsi="宋体" w:eastAsia="宋体" w:cs="宋体"/>
          <w:b/>
          <w:bCs/>
          <w:color w:val="auto"/>
          <w:sz w:val="32"/>
          <w:szCs w:val="32"/>
          <w:highlight w:val="none"/>
          <w:u w:val="none"/>
          <w:lang w:val="en-US" w:eastAsia="zh-CN"/>
        </w:rPr>
      </w:pPr>
      <w:r>
        <w:rPr>
          <w:rFonts w:hint="eastAsia" w:ascii="宋体" w:hAnsi="宋体" w:eastAsia="宋体" w:cs="宋体"/>
          <w:b/>
          <w:bCs/>
          <w:color w:val="auto"/>
          <w:sz w:val="32"/>
          <w:szCs w:val="32"/>
          <w:highlight w:val="none"/>
          <w:u w:val="none"/>
          <w:lang w:val="en-US" w:eastAsia="zh-CN"/>
        </w:rPr>
        <w:br w:type="page"/>
      </w:r>
    </w:p>
    <w:p w14:paraId="182EF8B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宋体" w:hAnsi="宋体" w:eastAsia="宋体" w:cs="宋体"/>
          <w:b/>
          <w:bCs/>
          <w:color w:val="auto"/>
          <w:sz w:val="32"/>
          <w:szCs w:val="32"/>
          <w:highlight w:val="none"/>
          <w:u w:val="none"/>
          <w:lang w:val="en-US" w:eastAsia="zh-CN"/>
        </w:rPr>
      </w:pPr>
      <w:bookmarkStart w:id="36" w:name="_Toc30737"/>
      <w:bookmarkStart w:id="37" w:name="_Toc25042"/>
      <w:r>
        <w:rPr>
          <w:rFonts w:hint="eastAsia" w:ascii="宋体" w:hAnsi="宋体" w:eastAsia="宋体" w:cs="宋体"/>
          <w:b/>
          <w:bCs/>
          <w:color w:val="auto"/>
          <w:sz w:val="32"/>
          <w:szCs w:val="32"/>
          <w:highlight w:val="none"/>
          <w:u w:val="none"/>
          <w:lang w:val="en-US" w:eastAsia="zh-CN"/>
        </w:rPr>
        <w:t>第二章  供应商须知</w:t>
      </w:r>
      <w:bookmarkEnd w:id="36"/>
      <w:bookmarkEnd w:id="37"/>
    </w:p>
    <w:p w14:paraId="5D074C19">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1"/>
        <w:rPr>
          <w:rFonts w:hint="eastAsia" w:ascii="宋体" w:hAnsi="宋体" w:eastAsia="宋体" w:cs="宋体"/>
          <w:b/>
          <w:bCs/>
          <w:color w:val="auto"/>
          <w:sz w:val="28"/>
          <w:szCs w:val="28"/>
          <w:highlight w:val="none"/>
          <w:u w:val="none"/>
          <w:lang w:val="en-US" w:eastAsia="zh-CN"/>
        </w:rPr>
      </w:pPr>
      <w:bookmarkStart w:id="38" w:name="_Toc4362"/>
      <w:bookmarkStart w:id="39" w:name="_Toc25610"/>
      <w:r>
        <w:rPr>
          <w:rFonts w:hint="eastAsia" w:ascii="宋体" w:hAnsi="宋体" w:eastAsia="宋体" w:cs="宋体"/>
          <w:b/>
          <w:bCs/>
          <w:color w:val="auto"/>
          <w:sz w:val="28"/>
          <w:szCs w:val="28"/>
          <w:highlight w:val="none"/>
          <w:u w:val="none"/>
          <w:lang w:val="en-US" w:eastAsia="zh-CN"/>
        </w:rPr>
        <w:t>供应商须知前附表</w:t>
      </w:r>
      <w:bookmarkEnd w:id="38"/>
      <w:bookmarkEnd w:id="39"/>
    </w:p>
    <w:tbl>
      <w:tblPr>
        <w:tblStyle w:val="20"/>
        <w:tblW w:w="9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3445"/>
        <w:gridCol w:w="5074"/>
      </w:tblGrid>
      <w:tr w14:paraId="0575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50E95D7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条款号</w:t>
            </w:r>
          </w:p>
        </w:tc>
        <w:tc>
          <w:tcPr>
            <w:tcW w:w="3445" w:type="dxa"/>
            <w:vAlign w:val="center"/>
          </w:tcPr>
          <w:p w14:paraId="7310032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条款名称</w:t>
            </w:r>
          </w:p>
        </w:tc>
        <w:tc>
          <w:tcPr>
            <w:tcW w:w="5074" w:type="dxa"/>
            <w:vAlign w:val="center"/>
          </w:tcPr>
          <w:p w14:paraId="58783B8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编列内容</w:t>
            </w:r>
          </w:p>
        </w:tc>
      </w:tr>
      <w:tr w14:paraId="255C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14:paraId="1D0382D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1.7.1</w:t>
            </w:r>
          </w:p>
        </w:tc>
        <w:tc>
          <w:tcPr>
            <w:tcW w:w="3445" w:type="dxa"/>
            <w:vMerge w:val="restart"/>
            <w:vAlign w:val="center"/>
          </w:tcPr>
          <w:p w14:paraId="1440E6A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踏勘现场</w:t>
            </w:r>
          </w:p>
        </w:tc>
        <w:tc>
          <w:tcPr>
            <w:tcW w:w="5074" w:type="dxa"/>
            <w:vAlign w:val="center"/>
          </w:tcPr>
          <w:p w14:paraId="6C13626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不组织</w:t>
            </w:r>
          </w:p>
        </w:tc>
      </w:tr>
      <w:tr w14:paraId="7F57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7DCC189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3445" w:type="dxa"/>
            <w:vMerge w:val="continue"/>
            <w:vAlign w:val="center"/>
          </w:tcPr>
          <w:p w14:paraId="4FC1A46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5074" w:type="dxa"/>
            <w:vAlign w:val="center"/>
          </w:tcPr>
          <w:p w14:paraId="70D0888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组织，踏勘时间：/</w:t>
            </w:r>
          </w:p>
        </w:tc>
      </w:tr>
      <w:tr w14:paraId="6197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5" w:type="dxa"/>
            <w:vMerge w:val="continue"/>
            <w:vAlign w:val="center"/>
          </w:tcPr>
          <w:p w14:paraId="434209F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3445" w:type="dxa"/>
            <w:vMerge w:val="continue"/>
            <w:vAlign w:val="center"/>
          </w:tcPr>
          <w:p w14:paraId="5BBF123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5074" w:type="dxa"/>
            <w:vAlign w:val="center"/>
          </w:tcPr>
          <w:p w14:paraId="7F9DCBE5">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踏勘集中地点：/</w:t>
            </w:r>
          </w:p>
        </w:tc>
      </w:tr>
      <w:tr w14:paraId="774F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14:paraId="5625D95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1.8</w:t>
            </w:r>
          </w:p>
        </w:tc>
        <w:tc>
          <w:tcPr>
            <w:tcW w:w="3445" w:type="dxa"/>
            <w:vMerge w:val="restart"/>
            <w:vAlign w:val="center"/>
          </w:tcPr>
          <w:p w14:paraId="06657ED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询比采购预备会</w:t>
            </w:r>
          </w:p>
        </w:tc>
        <w:tc>
          <w:tcPr>
            <w:tcW w:w="5074" w:type="dxa"/>
            <w:vAlign w:val="center"/>
          </w:tcPr>
          <w:p w14:paraId="71A5ECD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不召开</w:t>
            </w:r>
          </w:p>
        </w:tc>
      </w:tr>
      <w:tr w14:paraId="60A4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3FB221D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3445" w:type="dxa"/>
            <w:vMerge w:val="continue"/>
            <w:vAlign w:val="center"/>
          </w:tcPr>
          <w:p w14:paraId="1D0A891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5074" w:type="dxa"/>
            <w:vAlign w:val="center"/>
          </w:tcPr>
          <w:p w14:paraId="01B99CB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召开，召开时间：/</w:t>
            </w:r>
          </w:p>
        </w:tc>
      </w:tr>
      <w:tr w14:paraId="744C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54C6205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3445" w:type="dxa"/>
            <w:vMerge w:val="continue"/>
            <w:vAlign w:val="center"/>
          </w:tcPr>
          <w:p w14:paraId="4E7E024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32"/>
                <w:szCs w:val="32"/>
                <w:highlight w:val="none"/>
                <w:u w:val="none"/>
                <w:vertAlign w:val="baseline"/>
                <w:lang w:val="en-US" w:eastAsia="zh-CN"/>
              </w:rPr>
            </w:pPr>
          </w:p>
        </w:tc>
        <w:tc>
          <w:tcPr>
            <w:tcW w:w="5074" w:type="dxa"/>
            <w:vAlign w:val="center"/>
          </w:tcPr>
          <w:p w14:paraId="2327F74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b w:val="0"/>
                <w:bCs w:val="0"/>
                <w:color w:val="auto"/>
                <w:sz w:val="28"/>
                <w:szCs w:val="28"/>
                <w:highlight w:val="none"/>
                <w:u w:val="none"/>
                <w:vertAlign w:val="baseline"/>
                <w:lang w:val="en-US" w:eastAsia="zh-CN"/>
              </w:rPr>
              <w:t>召开地点：/</w:t>
            </w:r>
          </w:p>
        </w:tc>
      </w:tr>
      <w:tr w14:paraId="1D9D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14:paraId="6E78CA3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1.9</w:t>
            </w:r>
          </w:p>
        </w:tc>
        <w:tc>
          <w:tcPr>
            <w:tcW w:w="3445" w:type="dxa"/>
            <w:vMerge w:val="restart"/>
            <w:vAlign w:val="center"/>
          </w:tcPr>
          <w:p w14:paraId="60259D3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分包</w:t>
            </w:r>
          </w:p>
        </w:tc>
        <w:tc>
          <w:tcPr>
            <w:tcW w:w="5074" w:type="dxa"/>
            <w:vAlign w:val="center"/>
          </w:tcPr>
          <w:p w14:paraId="247A29E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不分包：</w:t>
            </w:r>
          </w:p>
        </w:tc>
      </w:tr>
      <w:tr w14:paraId="5180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1195026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3704D65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6CAB44A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对分包供应商的要求：/</w:t>
            </w:r>
          </w:p>
        </w:tc>
      </w:tr>
      <w:tr w14:paraId="61FC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205" w:type="dxa"/>
            <w:vAlign w:val="center"/>
          </w:tcPr>
          <w:p w14:paraId="78A7BD9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2.1(7)</w:t>
            </w:r>
          </w:p>
        </w:tc>
        <w:tc>
          <w:tcPr>
            <w:tcW w:w="3445" w:type="dxa"/>
            <w:vAlign w:val="center"/>
          </w:tcPr>
          <w:p w14:paraId="0317330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构成采购文件的其他资料：</w:t>
            </w:r>
          </w:p>
        </w:tc>
        <w:tc>
          <w:tcPr>
            <w:tcW w:w="5074" w:type="dxa"/>
            <w:vAlign w:val="center"/>
          </w:tcPr>
          <w:p w14:paraId="62920AB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资料名称：</w:t>
            </w:r>
          </w:p>
        </w:tc>
      </w:tr>
      <w:tr w14:paraId="6075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199126A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2.2.1</w:t>
            </w:r>
          </w:p>
        </w:tc>
        <w:tc>
          <w:tcPr>
            <w:tcW w:w="3445" w:type="dxa"/>
            <w:vAlign w:val="center"/>
          </w:tcPr>
          <w:p w14:paraId="44EDBD1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供应商要求澄清采购文件的时间</w:t>
            </w:r>
          </w:p>
        </w:tc>
        <w:tc>
          <w:tcPr>
            <w:tcW w:w="5074" w:type="dxa"/>
            <w:vAlign w:val="center"/>
          </w:tcPr>
          <w:p w14:paraId="3218FE8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截止时间：提交响应文件截止之日前。</w:t>
            </w:r>
          </w:p>
        </w:tc>
      </w:tr>
      <w:tr w14:paraId="5075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14:paraId="7101045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2.2.3</w:t>
            </w:r>
          </w:p>
        </w:tc>
        <w:tc>
          <w:tcPr>
            <w:tcW w:w="3445" w:type="dxa"/>
            <w:vMerge w:val="restart"/>
            <w:vAlign w:val="center"/>
          </w:tcPr>
          <w:p w14:paraId="1071FB9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供应商确认收到采购文件补充文件</w:t>
            </w:r>
          </w:p>
        </w:tc>
        <w:tc>
          <w:tcPr>
            <w:tcW w:w="5074" w:type="dxa"/>
            <w:vAlign w:val="center"/>
          </w:tcPr>
          <w:p w14:paraId="449152D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确认的最晚时间：提交响应文件截止之日前。</w:t>
            </w:r>
          </w:p>
        </w:tc>
      </w:tr>
      <w:tr w14:paraId="01B7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5B66893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44224B2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02DFE1D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确认的方式：书面形式。</w:t>
            </w:r>
          </w:p>
        </w:tc>
      </w:tr>
      <w:tr w14:paraId="6CE0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493128C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3.3.1(9)</w:t>
            </w:r>
          </w:p>
        </w:tc>
        <w:tc>
          <w:tcPr>
            <w:tcW w:w="3445" w:type="dxa"/>
            <w:vAlign w:val="center"/>
          </w:tcPr>
          <w:p w14:paraId="4D5150E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构成响应文件的其他资料</w:t>
            </w:r>
          </w:p>
        </w:tc>
        <w:tc>
          <w:tcPr>
            <w:tcW w:w="5074" w:type="dxa"/>
            <w:vAlign w:val="center"/>
          </w:tcPr>
          <w:p w14:paraId="79EF3E7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资料名称：/</w:t>
            </w:r>
          </w:p>
        </w:tc>
      </w:tr>
      <w:tr w14:paraId="28B4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14:paraId="09C3A14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3.2.2</w:t>
            </w:r>
          </w:p>
        </w:tc>
        <w:tc>
          <w:tcPr>
            <w:tcW w:w="3445" w:type="dxa"/>
            <w:vMerge w:val="restart"/>
            <w:vAlign w:val="center"/>
          </w:tcPr>
          <w:p w14:paraId="34E171B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采购标的数量增减幅度</w:t>
            </w:r>
          </w:p>
        </w:tc>
        <w:tc>
          <w:tcPr>
            <w:tcW w:w="5074" w:type="dxa"/>
            <w:vAlign w:val="center"/>
          </w:tcPr>
          <w:p w14:paraId="17B016F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采购标的数量增减幅度</w:t>
            </w:r>
            <w:r>
              <w:rPr>
                <w:rFonts w:hint="eastAsia" w:ascii="宋体" w:hAnsi="宋体" w:eastAsia="宋体" w:cs="宋体"/>
                <w:b w:val="0"/>
                <w:bCs w:val="0"/>
                <w:color w:val="auto"/>
                <w:sz w:val="28"/>
                <w:szCs w:val="28"/>
                <w:highlight w:val="none"/>
                <w:u w:val="single"/>
                <w:vertAlign w:val="baseline"/>
                <w:lang w:val="en-US" w:eastAsia="zh-CN"/>
              </w:rPr>
              <w:t>/</w:t>
            </w:r>
            <w:r>
              <w:rPr>
                <w:rFonts w:hint="eastAsia" w:ascii="宋体" w:hAnsi="宋体" w:eastAsia="宋体" w:cs="宋体"/>
                <w:b w:val="0"/>
                <w:bCs w:val="0"/>
                <w:color w:val="auto"/>
                <w:sz w:val="28"/>
                <w:szCs w:val="28"/>
                <w:highlight w:val="none"/>
                <w:u w:val="none"/>
                <w:lang w:val="en-US" w:eastAsia="zh-CN"/>
              </w:rPr>
              <w:t>%</w:t>
            </w:r>
          </w:p>
        </w:tc>
      </w:tr>
      <w:tr w14:paraId="13FA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1422B34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3CBB4E2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79E6F88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注：数量增减幅度通常在10%以内。</w:t>
            </w:r>
          </w:p>
        </w:tc>
      </w:tr>
      <w:tr w14:paraId="3805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14:paraId="356DAA9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3.2.3</w:t>
            </w:r>
          </w:p>
        </w:tc>
        <w:tc>
          <w:tcPr>
            <w:tcW w:w="3445" w:type="dxa"/>
            <w:vMerge w:val="restart"/>
            <w:vAlign w:val="center"/>
          </w:tcPr>
          <w:p w14:paraId="614C155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最高限价</w:t>
            </w:r>
          </w:p>
        </w:tc>
        <w:tc>
          <w:tcPr>
            <w:tcW w:w="5074" w:type="dxa"/>
            <w:vAlign w:val="center"/>
          </w:tcPr>
          <w:p w14:paraId="2CD490B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无</w:t>
            </w:r>
          </w:p>
        </w:tc>
      </w:tr>
      <w:tr w14:paraId="5DC8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6C3F54A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1F3FBD4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5187CEBC">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有，424392.55元（肆拾贰万肆仟叁佰玖拾贰元伍角伍分）</w:t>
            </w:r>
          </w:p>
        </w:tc>
      </w:tr>
      <w:tr w14:paraId="4860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76789A0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3.2.4</w:t>
            </w:r>
          </w:p>
        </w:tc>
        <w:tc>
          <w:tcPr>
            <w:tcW w:w="3445" w:type="dxa"/>
            <w:vAlign w:val="center"/>
          </w:tcPr>
          <w:p w14:paraId="56484BA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报价的其他要求</w:t>
            </w:r>
          </w:p>
        </w:tc>
        <w:tc>
          <w:tcPr>
            <w:tcW w:w="5074" w:type="dxa"/>
            <w:vAlign w:val="center"/>
          </w:tcPr>
          <w:p w14:paraId="0A8002C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w:t>
            </w:r>
          </w:p>
        </w:tc>
      </w:tr>
      <w:tr w14:paraId="669D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0ECF197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3.3.1</w:t>
            </w:r>
          </w:p>
        </w:tc>
        <w:tc>
          <w:tcPr>
            <w:tcW w:w="3445" w:type="dxa"/>
            <w:vAlign w:val="center"/>
          </w:tcPr>
          <w:p w14:paraId="3C76F02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响应文件有效期</w:t>
            </w:r>
          </w:p>
        </w:tc>
        <w:tc>
          <w:tcPr>
            <w:tcW w:w="5074" w:type="dxa"/>
            <w:vAlign w:val="center"/>
          </w:tcPr>
          <w:p w14:paraId="46C4DF0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提交响应文件截止之日起90个日历日。</w:t>
            </w:r>
          </w:p>
        </w:tc>
      </w:tr>
      <w:tr w14:paraId="1EA3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14:paraId="2A0F267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3.4.1</w:t>
            </w:r>
          </w:p>
        </w:tc>
        <w:tc>
          <w:tcPr>
            <w:tcW w:w="3445" w:type="dxa"/>
            <w:vMerge w:val="restart"/>
            <w:vAlign w:val="center"/>
          </w:tcPr>
          <w:p w14:paraId="48172E6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响应保证金</w:t>
            </w:r>
          </w:p>
        </w:tc>
        <w:tc>
          <w:tcPr>
            <w:tcW w:w="5074" w:type="dxa"/>
            <w:vAlign w:val="center"/>
          </w:tcPr>
          <w:p w14:paraId="453C237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不要求递交</w:t>
            </w:r>
          </w:p>
        </w:tc>
      </w:tr>
      <w:tr w14:paraId="0DD3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48FB74B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31F7C956">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15BEDBE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要求递交</w:t>
            </w:r>
          </w:p>
        </w:tc>
      </w:tr>
      <w:tr w14:paraId="6283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14:paraId="5C8C222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3F6B488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76B2CFF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保证金的金额：</w:t>
            </w:r>
          </w:p>
        </w:tc>
      </w:tr>
      <w:tr w14:paraId="2964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Merge w:val="continue"/>
            <w:vAlign w:val="center"/>
          </w:tcPr>
          <w:p w14:paraId="1C992B7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4A3050D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11162565">
            <w:pPr>
              <w:pStyle w:val="5"/>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保证金的形式：应当以支票、汇票、本票或者金融机构、担保机构出具的保函等非现金形式提交；通过银行转账的，由供应商汇（转）入本条规定的账户。</w:t>
            </w:r>
          </w:p>
          <w:p w14:paraId="68A3A280">
            <w:pPr>
              <w:pStyle w:val="5"/>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收款单位：青海骁驰项目管理有限公司</w:t>
            </w:r>
          </w:p>
          <w:p w14:paraId="53E83A61">
            <w:pPr>
              <w:pStyle w:val="5"/>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开 户 行：青海银行城中支行</w:t>
            </w:r>
          </w:p>
          <w:p w14:paraId="5970D00F">
            <w:pPr>
              <w:pStyle w:val="5"/>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银行账号：1001201000300115</w:t>
            </w:r>
          </w:p>
          <w:p w14:paraId="68442B07">
            <w:pPr>
              <w:pStyle w:val="5"/>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交纳时间：提交响应文件截止前，以银行到账时间为准。</w:t>
            </w:r>
          </w:p>
        </w:tc>
      </w:tr>
      <w:tr w14:paraId="3AD6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5EB7F7F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3.4.2</w:t>
            </w:r>
          </w:p>
        </w:tc>
        <w:tc>
          <w:tcPr>
            <w:tcW w:w="3445" w:type="dxa"/>
            <w:vAlign w:val="center"/>
          </w:tcPr>
          <w:p w14:paraId="6144181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退还响应保证金的时间</w:t>
            </w:r>
          </w:p>
        </w:tc>
        <w:tc>
          <w:tcPr>
            <w:tcW w:w="5074" w:type="dxa"/>
            <w:vAlign w:val="center"/>
          </w:tcPr>
          <w:p w14:paraId="239E46D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自中标通知书发出之日起5个工作日内退还未成交供应商的保证金，自采购合同签订之日起5个工作日内退还成交供应商的保证金；供应商在投标截止时间前撤回已提交的响应文件的，采购代理机构应当自收到供应商书面撤回通知之日起5个工作日内退还已收取的保证金。</w:t>
            </w:r>
          </w:p>
        </w:tc>
      </w:tr>
      <w:tr w14:paraId="5E4F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7AEE6B05">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3.4.3(3)</w:t>
            </w:r>
          </w:p>
        </w:tc>
        <w:tc>
          <w:tcPr>
            <w:tcW w:w="3445" w:type="dxa"/>
            <w:vAlign w:val="center"/>
          </w:tcPr>
          <w:p w14:paraId="1F6F79C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不退还响应保证金的其他形式</w:t>
            </w:r>
          </w:p>
        </w:tc>
        <w:tc>
          <w:tcPr>
            <w:tcW w:w="5074" w:type="dxa"/>
            <w:vAlign w:val="center"/>
          </w:tcPr>
          <w:p w14:paraId="115C8F9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（1）供应商在规定的响应文件有效期内撤销或修改其响应文件；</w:t>
            </w:r>
          </w:p>
          <w:p w14:paraId="5F7B54C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（2）成交供应商在收到中标通知书后，无正当理由拒签合同协议书或未按采购文件规定提交履约担保。</w:t>
            </w:r>
          </w:p>
        </w:tc>
      </w:tr>
      <w:tr w14:paraId="5CD8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2225CB3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3.5(1)</w:t>
            </w:r>
          </w:p>
        </w:tc>
        <w:tc>
          <w:tcPr>
            <w:tcW w:w="3445" w:type="dxa"/>
            <w:vAlign w:val="center"/>
          </w:tcPr>
          <w:p w14:paraId="792CC91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依法设立的证明材料</w:t>
            </w:r>
          </w:p>
        </w:tc>
        <w:tc>
          <w:tcPr>
            <w:tcW w:w="5074" w:type="dxa"/>
            <w:vAlign w:val="center"/>
          </w:tcPr>
          <w:p w14:paraId="3F39BAF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供应商提供市场监管部门或其他行政机关颁发的可以合法开展业务的执照或证书复印件。</w:t>
            </w:r>
          </w:p>
        </w:tc>
      </w:tr>
      <w:tr w14:paraId="2505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05" w:type="dxa"/>
            <w:vMerge w:val="restart"/>
            <w:vAlign w:val="center"/>
          </w:tcPr>
          <w:p w14:paraId="08B71FA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3.5(2)</w:t>
            </w:r>
          </w:p>
        </w:tc>
        <w:tc>
          <w:tcPr>
            <w:tcW w:w="3445" w:type="dxa"/>
            <w:vMerge w:val="restart"/>
            <w:vAlign w:val="center"/>
          </w:tcPr>
          <w:p w14:paraId="61BF445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资质要求证明材料</w:t>
            </w:r>
          </w:p>
        </w:tc>
        <w:tc>
          <w:tcPr>
            <w:tcW w:w="5074" w:type="dxa"/>
            <w:vAlign w:val="center"/>
          </w:tcPr>
          <w:p w14:paraId="75DE213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不适用</w:t>
            </w:r>
          </w:p>
        </w:tc>
      </w:tr>
      <w:tr w14:paraId="5EDD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5" w:type="dxa"/>
            <w:vMerge w:val="continue"/>
            <w:vAlign w:val="center"/>
          </w:tcPr>
          <w:p w14:paraId="7349B9A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1FDD207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22CC837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适用：</w:t>
            </w:r>
          </w:p>
          <w:p w14:paraId="1C0AFA8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1.资质要求：须具备[专业承包·建筑装修装饰工程·建筑装修装饰工程二级](含)以上资质，业绩，并在人员、设备、资金等方面具有相应的施工能力；</w:t>
            </w:r>
          </w:p>
          <w:p w14:paraId="45BFFDB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拟派项目经理须具备[注册二级建造师·建筑工程](含)以上注册建造师职业资格，具备有效的安全生产考核合格证书，且未担任其他在施建设工程项目的项目经理。项目经理应在《青海省工程建设监管和信用管理平台》记录有效，小型项目负责人应满足《青海省住房和城乡建设厅关于加强我省房屋建筑和市政小型工程项目施工管理及明确小型工程项目负责人任职条件的通知》（青建工〔2017〕520号）要求；</w:t>
            </w:r>
          </w:p>
          <w:p w14:paraId="3374480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3.企业注册地不在青海省辖区内的企业,应提供青海省省外建设工程企业信息登记册。</w:t>
            </w:r>
          </w:p>
        </w:tc>
      </w:tr>
      <w:tr w14:paraId="2C73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5" w:type="dxa"/>
            <w:vMerge w:val="restart"/>
            <w:vAlign w:val="center"/>
          </w:tcPr>
          <w:p w14:paraId="57C4A7A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3.5(3)</w:t>
            </w:r>
          </w:p>
        </w:tc>
        <w:tc>
          <w:tcPr>
            <w:tcW w:w="3445" w:type="dxa"/>
            <w:vMerge w:val="restart"/>
            <w:vAlign w:val="center"/>
          </w:tcPr>
          <w:p w14:paraId="37EBA67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财务要求证明材料</w:t>
            </w:r>
          </w:p>
        </w:tc>
        <w:tc>
          <w:tcPr>
            <w:tcW w:w="5074" w:type="dxa"/>
            <w:vAlign w:val="center"/>
          </w:tcPr>
          <w:p w14:paraId="354C47F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不适用</w:t>
            </w:r>
          </w:p>
        </w:tc>
      </w:tr>
      <w:tr w14:paraId="7356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5" w:type="dxa"/>
            <w:vMerge w:val="continue"/>
            <w:vAlign w:val="center"/>
          </w:tcPr>
          <w:p w14:paraId="55B4EFD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5CCFE1B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7176AF4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适用。提供基本开户银行近三个月内出具的资信证明（同时提供基本存款账户开户许可证）或2025年度经第三方审计的财务状况报告（扫描或复印件应全面、完整、清晰），包括资产负债表、现金流量表、利润表和财务（会计）报表附注，并提供第三方机构的营业执照、执业证书。投标供应商是其他组织和自然人，没有经审计的财务报告，可以提供基本开户银行出具的资信证明（同时提供基本存款账户开户许可证）。</w:t>
            </w:r>
          </w:p>
        </w:tc>
      </w:tr>
      <w:tr w14:paraId="0290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5058F545">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3.5(4)</w:t>
            </w:r>
          </w:p>
        </w:tc>
        <w:tc>
          <w:tcPr>
            <w:tcW w:w="3445" w:type="dxa"/>
            <w:vAlign w:val="center"/>
          </w:tcPr>
          <w:p w14:paraId="3607A44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信誉要求证明材料</w:t>
            </w:r>
          </w:p>
        </w:tc>
        <w:tc>
          <w:tcPr>
            <w:tcW w:w="5074" w:type="dxa"/>
            <w:vAlign w:val="center"/>
          </w:tcPr>
          <w:p w14:paraId="7AC7443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不适用</w:t>
            </w:r>
          </w:p>
          <w:p w14:paraId="33CB9D4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适用。</w:t>
            </w:r>
          </w:p>
          <w:p w14:paraId="56D98B3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经信用中国（www.creditchina.gov.cn）、中国政府采购网（www.ccgp.gov.cn）等渠道查询后，列入失信被执行人、重大税收违法案件当事人名单、政府采购严重违法失信行为记录名单的，取消投标资格。（附“信用中国”和“中国政府采购网”网站截图，时间为提交响应文件截止时间前10天内）</w:t>
            </w:r>
          </w:p>
        </w:tc>
      </w:tr>
      <w:tr w14:paraId="2355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7DEA4BC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3.5(5)</w:t>
            </w:r>
          </w:p>
        </w:tc>
        <w:tc>
          <w:tcPr>
            <w:tcW w:w="3445" w:type="dxa"/>
            <w:vAlign w:val="center"/>
          </w:tcPr>
          <w:p w14:paraId="1DF1C79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承担本项目的主要人员要求证明材料</w:t>
            </w:r>
          </w:p>
        </w:tc>
        <w:tc>
          <w:tcPr>
            <w:tcW w:w="5074" w:type="dxa"/>
            <w:vAlign w:val="center"/>
          </w:tcPr>
          <w:p w14:paraId="04844D2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不适用</w:t>
            </w:r>
          </w:p>
          <w:p w14:paraId="048F203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适用</w:t>
            </w:r>
          </w:p>
        </w:tc>
      </w:tr>
      <w:tr w14:paraId="2A5C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0B419076">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3.5(6)</w:t>
            </w:r>
          </w:p>
        </w:tc>
        <w:tc>
          <w:tcPr>
            <w:tcW w:w="3445" w:type="dxa"/>
            <w:vAlign w:val="center"/>
          </w:tcPr>
          <w:p w14:paraId="7A5C60F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其他要求的证明材料</w:t>
            </w:r>
          </w:p>
        </w:tc>
        <w:tc>
          <w:tcPr>
            <w:tcW w:w="5074" w:type="dxa"/>
            <w:vAlign w:val="center"/>
          </w:tcPr>
          <w:p w14:paraId="5E2918D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提供近半年内任意一个月的依法缴纳税收和社会保障资金记录的证明材料；依法免税或不需要缴纳社会保障资金的供应商须提供相应文件证明其依法免税或不需要缴纳社会保障资金的证明材料。</w:t>
            </w:r>
          </w:p>
        </w:tc>
      </w:tr>
      <w:tr w14:paraId="670B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59E0C0E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3.5(7)</w:t>
            </w:r>
          </w:p>
        </w:tc>
        <w:tc>
          <w:tcPr>
            <w:tcW w:w="3445" w:type="dxa"/>
            <w:vAlign w:val="center"/>
          </w:tcPr>
          <w:p w14:paraId="67A2B5F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供应商不存在第一章3.2条款情形的证明材料</w:t>
            </w:r>
          </w:p>
        </w:tc>
        <w:tc>
          <w:tcPr>
            <w:tcW w:w="5074" w:type="dxa"/>
            <w:vAlign w:val="center"/>
          </w:tcPr>
          <w:p w14:paraId="6DB0A0F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不需提供证明材料</w:t>
            </w:r>
          </w:p>
          <w:p w14:paraId="05A946B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需要提供证明材料，包括：/</w:t>
            </w:r>
          </w:p>
        </w:tc>
      </w:tr>
      <w:tr w14:paraId="0234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70C13AB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3.5(8)</w:t>
            </w:r>
          </w:p>
        </w:tc>
        <w:tc>
          <w:tcPr>
            <w:tcW w:w="3445" w:type="dxa"/>
            <w:vAlign w:val="center"/>
          </w:tcPr>
          <w:p w14:paraId="2CF78136">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联合体要求的证明材料</w:t>
            </w:r>
          </w:p>
        </w:tc>
        <w:tc>
          <w:tcPr>
            <w:tcW w:w="5074" w:type="dxa"/>
            <w:vAlign w:val="center"/>
          </w:tcPr>
          <w:p w14:paraId="79F84856">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不适用</w:t>
            </w:r>
          </w:p>
          <w:p w14:paraId="11814795">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适用。</w:t>
            </w:r>
          </w:p>
        </w:tc>
      </w:tr>
      <w:tr w14:paraId="5319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5" w:type="dxa"/>
            <w:vAlign w:val="center"/>
          </w:tcPr>
          <w:p w14:paraId="62FD971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3.7.5</w:t>
            </w:r>
          </w:p>
        </w:tc>
        <w:tc>
          <w:tcPr>
            <w:tcW w:w="3445" w:type="dxa"/>
            <w:vAlign w:val="center"/>
          </w:tcPr>
          <w:p w14:paraId="7B1D648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响应文件副本份数及对电子版要求</w:t>
            </w:r>
          </w:p>
        </w:tc>
        <w:tc>
          <w:tcPr>
            <w:tcW w:w="5074" w:type="dxa"/>
            <w:vAlign w:val="center"/>
          </w:tcPr>
          <w:p w14:paraId="4A6DB4E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响应文件：正本1份，副本2份</w:t>
            </w:r>
          </w:p>
          <w:p w14:paraId="7990046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是否要求提供电子版响应文件：</w:t>
            </w:r>
          </w:p>
          <w:p w14:paraId="154A656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不要求</w:t>
            </w:r>
          </w:p>
          <w:p w14:paraId="54D67A9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要求，提供电子版响应文件的形式：电子文档用U盘制作，采用PDF格式且能正常读取，内容必须和纸质投标文件正本完全一致，包括封面、页码、签字、盖章等。</w:t>
            </w:r>
          </w:p>
        </w:tc>
      </w:tr>
      <w:tr w14:paraId="729F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511AC3D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3.7.6</w:t>
            </w:r>
          </w:p>
        </w:tc>
        <w:tc>
          <w:tcPr>
            <w:tcW w:w="3445" w:type="dxa"/>
            <w:vAlign w:val="center"/>
          </w:tcPr>
          <w:p w14:paraId="51DBFF9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分册装订要求</w:t>
            </w:r>
          </w:p>
        </w:tc>
        <w:tc>
          <w:tcPr>
            <w:tcW w:w="5074" w:type="dxa"/>
            <w:vAlign w:val="center"/>
          </w:tcPr>
          <w:p w14:paraId="6BF85C0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响应文件正本1份、副本2份，电子文档1份。若发生正本和副本不符，以正本为准。响应文件统一使用A4幅面的纸张印制，必须胶装成册并编码，封面左侧胶装处须打印此次采购项目名称及供应商名称）。</w:t>
            </w:r>
          </w:p>
        </w:tc>
      </w:tr>
      <w:tr w14:paraId="4663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7E2079A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4.1.1</w:t>
            </w:r>
          </w:p>
        </w:tc>
        <w:tc>
          <w:tcPr>
            <w:tcW w:w="3445" w:type="dxa"/>
            <w:vAlign w:val="center"/>
          </w:tcPr>
          <w:p w14:paraId="3C38F9B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响应文件密封要求</w:t>
            </w:r>
          </w:p>
        </w:tc>
        <w:tc>
          <w:tcPr>
            <w:tcW w:w="5074" w:type="dxa"/>
            <w:vAlign w:val="center"/>
          </w:tcPr>
          <w:p w14:paraId="5454FB2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（1）按“询比公告”注明的时间、地址送达；</w:t>
            </w:r>
          </w:p>
          <w:p w14:paraId="21266B4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（2）响应文件密封袋用“于×××年×××月×××日上午××时××分之前不准启封”字样。”的标签密封。</w:t>
            </w:r>
          </w:p>
        </w:tc>
      </w:tr>
      <w:tr w14:paraId="4A9C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3A52D06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4.1.2</w:t>
            </w:r>
          </w:p>
        </w:tc>
        <w:tc>
          <w:tcPr>
            <w:tcW w:w="3445" w:type="dxa"/>
            <w:vAlign w:val="center"/>
          </w:tcPr>
          <w:p w14:paraId="7E98A0F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封套上应载明的信息</w:t>
            </w:r>
          </w:p>
        </w:tc>
        <w:tc>
          <w:tcPr>
            <w:tcW w:w="5074" w:type="dxa"/>
            <w:vAlign w:val="center"/>
          </w:tcPr>
          <w:p w14:paraId="1372C0A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供应商名称：</w:t>
            </w:r>
          </w:p>
          <w:p w14:paraId="7B958CD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vertAlign w:val="baseline"/>
                <w:lang w:val="en-US" w:eastAsia="zh-CN"/>
              </w:rPr>
              <w:t>项目名称）响应文件</w:t>
            </w:r>
          </w:p>
        </w:tc>
      </w:tr>
      <w:tr w14:paraId="12E9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2AF4704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4.2.1</w:t>
            </w:r>
          </w:p>
        </w:tc>
        <w:tc>
          <w:tcPr>
            <w:tcW w:w="3445" w:type="dxa"/>
            <w:vAlign w:val="center"/>
          </w:tcPr>
          <w:p w14:paraId="0FAFBCF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递交响应文件截止时间和地点</w:t>
            </w:r>
          </w:p>
        </w:tc>
        <w:tc>
          <w:tcPr>
            <w:tcW w:w="5074" w:type="dxa"/>
            <w:vAlign w:val="center"/>
          </w:tcPr>
          <w:p w14:paraId="4890540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截止时间：2026年07月30日09 时</w:t>
            </w:r>
            <w:r>
              <w:rPr>
                <w:rFonts w:hint="eastAsia" w:ascii="宋体" w:hAnsi="宋体" w:eastAsia="宋体" w:cs="宋体"/>
                <w:b w:val="0"/>
                <w:bCs w:val="0"/>
                <w:color w:val="auto"/>
                <w:sz w:val="28"/>
                <w:szCs w:val="28"/>
                <w:highlight w:val="none"/>
                <w:u w:val="none"/>
                <w:lang w:val="en-US" w:eastAsia="zh-CN"/>
              </w:rPr>
              <w:t>30分</w:t>
            </w:r>
            <w:r>
              <w:rPr>
                <w:rFonts w:hint="eastAsia" w:ascii="宋体" w:hAnsi="宋体" w:eastAsia="宋体" w:cs="宋体"/>
                <w:b w:val="0"/>
                <w:bCs w:val="0"/>
                <w:color w:val="auto"/>
                <w:sz w:val="28"/>
                <w:szCs w:val="28"/>
                <w:highlight w:val="none"/>
                <w:u w:val="none"/>
                <w:vertAlign w:val="baseline"/>
                <w:lang w:val="en-US" w:eastAsia="zh-CN"/>
              </w:rPr>
              <w:t>。</w:t>
            </w:r>
          </w:p>
          <w:p w14:paraId="17FF443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递交响应文件的地点：青海骁驰项目管理有限公司（青海省西宁市城中区香格里拉8号21号楼8-172室）。</w:t>
            </w:r>
          </w:p>
        </w:tc>
      </w:tr>
      <w:tr w14:paraId="7F00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40A18F2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4.2.2</w:t>
            </w:r>
          </w:p>
        </w:tc>
        <w:tc>
          <w:tcPr>
            <w:tcW w:w="3445" w:type="dxa"/>
            <w:vAlign w:val="center"/>
          </w:tcPr>
          <w:p w14:paraId="6AD039A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是否退还响应文件</w:t>
            </w:r>
          </w:p>
        </w:tc>
        <w:tc>
          <w:tcPr>
            <w:tcW w:w="5074" w:type="dxa"/>
            <w:vAlign w:val="center"/>
          </w:tcPr>
          <w:p w14:paraId="3DDC0B5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否</w:t>
            </w:r>
          </w:p>
          <w:p w14:paraId="718CBD2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是</w:t>
            </w:r>
          </w:p>
        </w:tc>
      </w:tr>
      <w:tr w14:paraId="0290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1EEF629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4.3.3</w:t>
            </w:r>
          </w:p>
        </w:tc>
        <w:tc>
          <w:tcPr>
            <w:tcW w:w="3445" w:type="dxa"/>
            <w:vAlign w:val="center"/>
          </w:tcPr>
          <w:p w14:paraId="42A4CF0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供应商撤回响应文件情况下退还响应保证金的时间</w:t>
            </w:r>
          </w:p>
        </w:tc>
        <w:tc>
          <w:tcPr>
            <w:tcW w:w="5074" w:type="dxa"/>
            <w:vAlign w:val="center"/>
          </w:tcPr>
          <w:p w14:paraId="6045104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自采购人收到供应商递交的书面通知之日起</w:t>
            </w:r>
            <w:r>
              <w:rPr>
                <w:rFonts w:hint="eastAsia" w:ascii="宋体" w:hAnsi="宋体" w:eastAsia="宋体" w:cs="宋体"/>
                <w:b w:val="0"/>
                <w:bCs w:val="0"/>
                <w:color w:val="auto"/>
                <w:sz w:val="28"/>
                <w:szCs w:val="28"/>
                <w:highlight w:val="none"/>
                <w:u w:val="single"/>
                <w:lang w:val="en-US" w:eastAsia="zh-CN"/>
              </w:rPr>
              <w:t>5个工作</w:t>
            </w:r>
            <w:r>
              <w:rPr>
                <w:rFonts w:hint="eastAsia" w:ascii="宋体" w:hAnsi="宋体" w:eastAsia="宋体" w:cs="宋体"/>
                <w:b w:val="0"/>
                <w:bCs w:val="0"/>
                <w:color w:val="auto"/>
                <w:sz w:val="28"/>
                <w:szCs w:val="28"/>
                <w:highlight w:val="none"/>
                <w:u w:val="none"/>
                <w:vertAlign w:val="baseline"/>
                <w:lang w:val="en-US" w:eastAsia="zh-CN"/>
              </w:rPr>
              <w:t>日内。</w:t>
            </w:r>
          </w:p>
        </w:tc>
      </w:tr>
      <w:tr w14:paraId="7BE7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2A8BB0E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5.2(4)</w:t>
            </w:r>
          </w:p>
        </w:tc>
        <w:tc>
          <w:tcPr>
            <w:tcW w:w="3445" w:type="dxa"/>
            <w:vAlign w:val="center"/>
          </w:tcPr>
          <w:p w14:paraId="17487C8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开启程序</w:t>
            </w:r>
          </w:p>
        </w:tc>
        <w:tc>
          <w:tcPr>
            <w:tcW w:w="5074" w:type="dxa"/>
            <w:vAlign w:val="center"/>
          </w:tcPr>
          <w:p w14:paraId="56775CB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w:t>
            </w:r>
          </w:p>
        </w:tc>
      </w:tr>
      <w:tr w14:paraId="25C6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76F4A4F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6.2.2</w:t>
            </w:r>
          </w:p>
        </w:tc>
        <w:tc>
          <w:tcPr>
            <w:tcW w:w="3445" w:type="dxa"/>
            <w:vAlign w:val="center"/>
          </w:tcPr>
          <w:p w14:paraId="174DF49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推荐候选人成交供应商的数量</w:t>
            </w:r>
          </w:p>
        </w:tc>
        <w:tc>
          <w:tcPr>
            <w:tcW w:w="5074" w:type="dxa"/>
            <w:vAlign w:val="center"/>
          </w:tcPr>
          <w:p w14:paraId="21A7A47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1家</w:t>
            </w:r>
          </w:p>
        </w:tc>
      </w:tr>
      <w:tr w14:paraId="25C5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05" w:type="dxa"/>
            <w:vAlign w:val="center"/>
          </w:tcPr>
          <w:p w14:paraId="2CF2B92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7.3</w:t>
            </w:r>
          </w:p>
        </w:tc>
        <w:tc>
          <w:tcPr>
            <w:tcW w:w="3445" w:type="dxa"/>
            <w:vAlign w:val="center"/>
          </w:tcPr>
          <w:p w14:paraId="5C0CE55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预成交结果公示</w:t>
            </w:r>
          </w:p>
        </w:tc>
        <w:tc>
          <w:tcPr>
            <w:tcW w:w="5074" w:type="dxa"/>
            <w:vAlign w:val="center"/>
          </w:tcPr>
          <w:p w14:paraId="2826380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公示媒介：《青海省招标投标网》、《青海项目信息网》</w:t>
            </w:r>
          </w:p>
          <w:p w14:paraId="7A08C1C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公示期限：1天</w:t>
            </w:r>
          </w:p>
          <w:p w14:paraId="4FEDCCB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其他应公示的内容：详见结果公示公告</w:t>
            </w:r>
          </w:p>
        </w:tc>
      </w:tr>
      <w:tr w14:paraId="5B0B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Merge w:val="restart"/>
            <w:vAlign w:val="center"/>
          </w:tcPr>
          <w:p w14:paraId="652110B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7.6.1</w:t>
            </w:r>
          </w:p>
        </w:tc>
        <w:tc>
          <w:tcPr>
            <w:tcW w:w="3445" w:type="dxa"/>
            <w:vMerge w:val="restart"/>
            <w:vAlign w:val="center"/>
          </w:tcPr>
          <w:p w14:paraId="037AC5C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履约保证金</w:t>
            </w:r>
          </w:p>
        </w:tc>
        <w:tc>
          <w:tcPr>
            <w:tcW w:w="5074" w:type="dxa"/>
            <w:vAlign w:val="center"/>
          </w:tcPr>
          <w:p w14:paraId="65E6CD2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不要求提交</w:t>
            </w:r>
          </w:p>
          <w:p w14:paraId="4C8AE72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要求提交</w:t>
            </w:r>
          </w:p>
          <w:p w14:paraId="6CAF148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履约保证金金额：/</w:t>
            </w:r>
          </w:p>
          <w:p w14:paraId="7288D96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履约保证金形式：/</w:t>
            </w:r>
          </w:p>
          <w:p w14:paraId="0B40F6D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履约保证金有效期限：/</w:t>
            </w:r>
          </w:p>
        </w:tc>
      </w:tr>
      <w:tr w14:paraId="1D8D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Merge w:val="continue"/>
            <w:vAlign w:val="center"/>
          </w:tcPr>
          <w:p w14:paraId="1E42E6E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0230F73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632978B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提交时间：/</w:t>
            </w:r>
          </w:p>
        </w:tc>
      </w:tr>
      <w:tr w14:paraId="423D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Merge w:val="continue"/>
            <w:vAlign w:val="center"/>
          </w:tcPr>
          <w:p w14:paraId="1CB6B7C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3445" w:type="dxa"/>
            <w:vMerge w:val="continue"/>
            <w:vAlign w:val="center"/>
          </w:tcPr>
          <w:p w14:paraId="6BF3FCBC">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5074" w:type="dxa"/>
            <w:vAlign w:val="center"/>
          </w:tcPr>
          <w:p w14:paraId="6DA9F86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其他要求：/</w:t>
            </w:r>
          </w:p>
        </w:tc>
      </w:tr>
      <w:tr w14:paraId="0DFD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1205" w:type="dxa"/>
            <w:vAlign w:val="center"/>
          </w:tcPr>
          <w:p w14:paraId="04045A5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8.1</w:t>
            </w:r>
          </w:p>
        </w:tc>
        <w:tc>
          <w:tcPr>
            <w:tcW w:w="3445" w:type="dxa"/>
            <w:vAlign w:val="center"/>
          </w:tcPr>
          <w:p w14:paraId="1D44C61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异议渠道</w:t>
            </w:r>
          </w:p>
        </w:tc>
        <w:tc>
          <w:tcPr>
            <w:tcW w:w="5074" w:type="dxa"/>
            <w:vAlign w:val="center"/>
          </w:tcPr>
          <w:p w14:paraId="7BBFAC4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联系人：李女士</w:t>
            </w:r>
          </w:p>
          <w:p w14:paraId="17E9514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联系电话：0971-5165338</w:t>
            </w:r>
          </w:p>
          <w:p w14:paraId="2B5B7EDD">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通讯地址：青海省西宁市城中区香格里拉8号21号楼8-172室</w:t>
            </w:r>
          </w:p>
          <w:p w14:paraId="430CFC13">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邮箱地址：xctendering@qhxiaochi.com</w:t>
            </w:r>
          </w:p>
        </w:tc>
      </w:tr>
      <w:tr w14:paraId="1FF2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6F308B6F">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8.2</w:t>
            </w:r>
          </w:p>
        </w:tc>
        <w:tc>
          <w:tcPr>
            <w:tcW w:w="3445" w:type="dxa"/>
            <w:vAlign w:val="center"/>
          </w:tcPr>
          <w:p w14:paraId="74D9412B">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可以调解异议争议的行业组织或专业咨询机构</w:t>
            </w:r>
          </w:p>
        </w:tc>
        <w:tc>
          <w:tcPr>
            <w:tcW w:w="5074" w:type="dxa"/>
            <w:vAlign w:val="center"/>
          </w:tcPr>
          <w:p w14:paraId="1411F18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w:t>
            </w:r>
          </w:p>
        </w:tc>
      </w:tr>
      <w:tr w14:paraId="04A6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30BC54F9">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10.1</w:t>
            </w:r>
          </w:p>
        </w:tc>
        <w:tc>
          <w:tcPr>
            <w:tcW w:w="3445" w:type="dxa"/>
            <w:vAlign w:val="center"/>
          </w:tcPr>
          <w:p w14:paraId="181CF8FA">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采购代理服务费</w:t>
            </w:r>
          </w:p>
        </w:tc>
        <w:tc>
          <w:tcPr>
            <w:tcW w:w="5074" w:type="dxa"/>
            <w:vAlign w:val="center"/>
          </w:tcPr>
          <w:p w14:paraId="3171BD55">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不要求承担</w:t>
            </w:r>
          </w:p>
          <w:p w14:paraId="0381F234">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b w:val="0"/>
                <w:bCs w:val="0"/>
                <w:color w:val="auto"/>
                <w:sz w:val="28"/>
                <w:szCs w:val="28"/>
                <w:highlight w:val="none"/>
                <w:u w:val="none"/>
                <w:vertAlign w:val="baseline"/>
                <w:lang w:val="en-US" w:eastAsia="zh-CN"/>
              </w:rPr>
              <w:t>要求承担：</w:t>
            </w:r>
          </w:p>
          <w:p w14:paraId="2D2A5D47">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收取对象：中标人</w:t>
            </w:r>
          </w:p>
          <w:p w14:paraId="5417C9B6">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收取金额：5000.00元</w:t>
            </w:r>
          </w:p>
          <w:p w14:paraId="1571C5A2">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根据《关于进一步放开建设项目专项业务服务价格的通知》（发改价格〔2015〕299号）规定收取。</w:t>
            </w:r>
          </w:p>
          <w:p w14:paraId="5F17CAD0">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收取时间：在领取中标通知书前缴纳。</w:t>
            </w:r>
          </w:p>
        </w:tc>
      </w:tr>
      <w:tr w14:paraId="3A76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5" w:type="dxa"/>
            <w:vAlign w:val="center"/>
          </w:tcPr>
          <w:p w14:paraId="5C24EABE">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10.2</w:t>
            </w:r>
          </w:p>
        </w:tc>
        <w:tc>
          <w:tcPr>
            <w:tcW w:w="3445" w:type="dxa"/>
            <w:vAlign w:val="center"/>
          </w:tcPr>
          <w:p w14:paraId="1866ADC8">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需要补充的其他内容</w:t>
            </w:r>
          </w:p>
        </w:tc>
        <w:tc>
          <w:tcPr>
            <w:tcW w:w="5074" w:type="dxa"/>
            <w:vAlign w:val="center"/>
          </w:tcPr>
          <w:p w14:paraId="5DDEB791">
            <w:pPr>
              <w:pStyle w:val="5"/>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w:t>
            </w:r>
          </w:p>
        </w:tc>
      </w:tr>
    </w:tbl>
    <w:p w14:paraId="5C312486">
      <w:pPr>
        <w:outlineLvl w:val="1"/>
        <w:rPr>
          <w:rFonts w:hint="eastAsia" w:ascii="宋体" w:hAnsi="宋体" w:eastAsia="宋体" w:cs="宋体"/>
          <w:b/>
          <w:bCs/>
          <w:color w:val="auto"/>
          <w:sz w:val="28"/>
          <w:szCs w:val="28"/>
          <w:highlight w:val="none"/>
        </w:rPr>
      </w:pPr>
      <w:bookmarkStart w:id="40" w:name="_Toc19284"/>
      <w:bookmarkStart w:id="41" w:name="_Toc5279"/>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总则</w:t>
      </w:r>
      <w:bookmarkEnd w:id="40"/>
      <w:bookmarkEnd w:id="41"/>
    </w:p>
    <w:p w14:paraId="1DC408F7">
      <w:pPr>
        <w:outlineLvl w:val="2"/>
        <w:rPr>
          <w:rFonts w:hint="eastAsia" w:ascii="宋体" w:hAnsi="宋体" w:eastAsia="宋体" w:cs="宋体"/>
          <w:b/>
          <w:bCs/>
          <w:color w:val="auto"/>
          <w:sz w:val="28"/>
          <w:szCs w:val="28"/>
          <w:highlight w:val="none"/>
        </w:rPr>
      </w:pPr>
      <w:bookmarkStart w:id="42" w:name="_Toc3734"/>
      <w:bookmarkStart w:id="43" w:name="_Toc19082"/>
      <w:r>
        <w:rPr>
          <w:rFonts w:hint="eastAsia" w:ascii="宋体" w:hAnsi="宋体" w:eastAsia="宋体" w:cs="宋体"/>
          <w:b/>
          <w:bCs/>
          <w:color w:val="auto"/>
          <w:sz w:val="28"/>
          <w:szCs w:val="28"/>
          <w:highlight w:val="none"/>
        </w:rPr>
        <w:t>1.1采购方式</w:t>
      </w:r>
      <w:bookmarkEnd w:id="42"/>
      <w:bookmarkEnd w:id="43"/>
    </w:p>
    <w:p w14:paraId="437006D1">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本项目采用《非招标方式采购代理服务规范》</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标准编号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 xml:space="preserve"> T/CTBAO01-2019，中国招标投标协会发布</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规定的</w:t>
      </w: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采购方式。</w:t>
      </w:r>
    </w:p>
    <w:p w14:paraId="01EFF67E">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采购是指采购人组建</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w:t>
      </w:r>
      <w:r>
        <w:rPr>
          <w:rFonts w:hint="eastAsia" w:ascii="宋体" w:hAnsi="宋体" w:eastAsia="宋体" w:cs="宋体"/>
          <w:color w:val="auto"/>
          <w:sz w:val="28"/>
          <w:szCs w:val="28"/>
          <w:highlight w:val="none"/>
          <w:lang w:eastAsia="zh-CN"/>
        </w:rPr>
        <w:t>对</w:t>
      </w:r>
      <w:r>
        <w:rPr>
          <w:rFonts w:hint="eastAsia" w:ascii="宋体" w:hAnsi="宋体" w:eastAsia="宋体" w:cs="宋体"/>
          <w:color w:val="auto"/>
          <w:sz w:val="28"/>
          <w:szCs w:val="28"/>
          <w:highlight w:val="none"/>
        </w:rPr>
        <w:t>响应采购的供应商</w:t>
      </w:r>
      <w:r>
        <w:rPr>
          <w:rFonts w:hint="eastAsia" w:ascii="宋体" w:hAnsi="宋体" w:eastAsia="宋体" w:cs="宋体"/>
          <w:color w:val="auto"/>
          <w:sz w:val="28"/>
          <w:szCs w:val="28"/>
          <w:highlight w:val="none"/>
          <w:lang w:eastAsia="zh-CN"/>
        </w:rPr>
        <w:t>按照采购文件规定的规则和时间一次递交的响应文件进行评审，采购人根据评审小组的评审结果，</w:t>
      </w:r>
      <w:r>
        <w:rPr>
          <w:rFonts w:hint="eastAsia" w:ascii="宋体" w:hAnsi="宋体" w:eastAsia="宋体" w:cs="宋体"/>
          <w:color w:val="auto"/>
          <w:sz w:val="28"/>
          <w:szCs w:val="28"/>
          <w:highlight w:val="none"/>
        </w:rPr>
        <w:t>选择确定成交供应商的采购方式。</w:t>
      </w:r>
    </w:p>
    <w:p w14:paraId="0B1A4F09">
      <w:pPr>
        <w:outlineLvl w:val="2"/>
        <w:rPr>
          <w:rFonts w:hint="eastAsia" w:ascii="宋体" w:hAnsi="宋体" w:eastAsia="宋体" w:cs="宋体"/>
          <w:b/>
          <w:bCs/>
          <w:color w:val="auto"/>
          <w:sz w:val="28"/>
          <w:szCs w:val="28"/>
          <w:highlight w:val="none"/>
        </w:rPr>
      </w:pPr>
      <w:bookmarkStart w:id="44" w:name="_Toc18840"/>
      <w:bookmarkStart w:id="45" w:name="_Toc10555"/>
      <w:r>
        <w:rPr>
          <w:rFonts w:hint="eastAsia" w:ascii="宋体" w:hAnsi="宋体" w:eastAsia="宋体" w:cs="宋体"/>
          <w:b/>
          <w:bCs/>
          <w:color w:val="auto"/>
          <w:sz w:val="28"/>
          <w:szCs w:val="28"/>
          <w:highlight w:val="none"/>
        </w:rPr>
        <w:t>1.2采购项目概况和供应商资格要求</w:t>
      </w:r>
      <w:bookmarkEnd w:id="44"/>
      <w:bookmarkEnd w:id="45"/>
    </w:p>
    <w:p w14:paraId="0780FE43">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采购项目概况和供应商资格要求见第一章“</w:t>
      </w: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采购公</w:t>
      </w:r>
      <w:r>
        <w:rPr>
          <w:rFonts w:hint="eastAsia" w:ascii="宋体" w:hAnsi="宋体" w:eastAsia="宋体" w:cs="宋体"/>
          <w:color w:val="auto"/>
          <w:sz w:val="28"/>
          <w:szCs w:val="28"/>
          <w:highlight w:val="none"/>
          <w:lang w:eastAsia="zh-CN"/>
        </w:rPr>
        <w:t>告</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w:t>
      </w:r>
    </w:p>
    <w:p w14:paraId="350CBBD5">
      <w:pPr>
        <w:outlineLvl w:val="2"/>
        <w:rPr>
          <w:rFonts w:hint="eastAsia" w:ascii="宋体" w:hAnsi="宋体" w:eastAsia="宋体" w:cs="宋体"/>
          <w:b/>
          <w:bCs/>
          <w:color w:val="auto"/>
          <w:sz w:val="28"/>
          <w:szCs w:val="28"/>
          <w:highlight w:val="none"/>
        </w:rPr>
      </w:pPr>
      <w:bookmarkStart w:id="46" w:name="_Toc396"/>
      <w:bookmarkStart w:id="47" w:name="_Toc31902"/>
      <w:r>
        <w:rPr>
          <w:rFonts w:hint="eastAsia" w:ascii="宋体" w:hAnsi="宋体" w:eastAsia="宋体" w:cs="宋体"/>
          <w:b/>
          <w:bCs/>
          <w:color w:val="auto"/>
          <w:sz w:val="28"/>
          <w:szCs w:val="28"/>
          <w:highlight w:val="none"/>
        </w:rPr>
        <w:t>1.3费用承担</w:t>
      </w:r>
      <w:bookmarkEnd w:id="46"/>
      <w:bookmarkEnd w:id="47"/>
    </w:p>
    <w:p w14:paraId="2055A7E4">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供应商准备和参加</w:t>
      </w: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采购</w:t>
      </w:r>
      <w:r>
        <w:rPr>
          <w:rFonts w:hint="eastAsia" w:ascii="宋体" w:hAnsi="宋体" w:eastAsia="宋体" w:cs="宋体"/>
          <w:color w:val="auto"/>
          <w:sz w:val="28"/>
          <w:szCs w:val="28"/>
          <w:highlight w:val="none"/>
          <w:lang w:eastAsia="zh-CN"/>
        </w:rPr>
        <w:t>活动</w:t>
      </w:r>
      <w:r>
        <w:rPr>
          <w:rFonts w:hint="eastAsia" w:ascii="宋体" w:hAnsi="宋体" w:eastAsia="宋体" w:cs="宋体"/>
          <w:color w:val="auto"/>
          <w:sz w:val="28"/>
          <w:szCs w:val="28"/>
          <w:highlight w:val="none"/>
        </w:rPr>
        <w:t>所发生的各种</w:t>
      </w:r>
      <w:r>
        <w:rPr>
          <w:rFonts w:hint="eastAsia" w:ascii="宋体" w:hAnsi="宋体" w:eastAsia="宋体" w:cs="宋体"/>
          <w:color w:val="auto"/>
          <w:sz w:val="28"/>
          <w:szCs w:val="28"/>
          <w:highlight w:val="none"/>
          <w:lang w:eastAsia="zh-CN"/>
        </w:rPr>
        <w:t>费用</w:t>
      </w:r>
      <w:r>
        <w:rPr>
          <w:rFonts w:hint="eastAsia" w:ascii="宋体" w:hAnsi="宋体" w:eastAsia="宋体" w:cs="宋体"/>
          <w:color w:val="auto"/>
          <w:sz w:val="28"/>
          <w:szCs w:val="28"/>
          <w:highlight w:val="none"/>
        </w:rPr>
        <w:t>由供应商自行承担</w:t>
      </w:r>
      <w:r>
        <w:rPr>
          <w:rFonts w:hint="eastAsia" w:ascii="宋体" w:hAnsi="宋体" w:eastAsia="宋体" w:cs="宋体"/>
          <w:color w:val="auto"/>
          <w:sz w:val="28"/>
          <w:szCs w:val="28"/>
          <w:highlight w:val="none"/>
          <w:lang w:eastAsia="zh-CN"/>
        </w:rPr>
        <w:t>。</w:t>
      </w:r>
    </w:p>
    <w:p w14:paraId="158A8EE4">
      <w:pPr>
        <w:outlineLvl w:val="2"/>
        <w:rPr>
          <w:rFonts w:hint="eastAsia" w:ascii="宋体" w:hAnsi="宋体" w:eastAsia="宋体" w:cs="宋体"/>
          <w:b/>
          <w:bCs/>
          <w:color w:val="auto"/>
          <w:sz w:val="28"/>
          <w:szCs w:val="28"/>
          <w:highlight w:val="none"/>
        </w:rPr>
      </w:pPr>
      <w:bookmarkStart w:id="48" w:name="_Toc8628"/>
      <w:bookmarkStart w:id="49" w:name="_Toc30921"/>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4保密</w:t>
      </w:r>
      <w:bookmarkEnd w:id="48"/>
      <w:bookmarkEnd w:id="49"/>
    </w:p>
    <w:p w14:paraId="315072F5">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参</w:t>
      </w:r>
      <w:r>
        <w:rPr>
          <w:rFonts w:hint="eastAsia" w:ascii="宋体" w:hAnsi="宋体" w:eastAsia="宋体" w:cs="宋体"/>
          <w:color w:val="auto"/>
          <w:sz w:val="28"/>
          <w:szCs w:val="28"/>
          <w:highlight w:val="none"/>
        </w:rPr>
        <w:t>与</w:t>
      </w:r>
      <w:r>
        <w:rPr>
          <w:rFonts w:hint="eastAsia" w:ascii="宋体" w:hAnsi="宋体" w:eastAsia="宋体" w:cs="宋体"/>
          <w:color w:val="auto"/>
          <w:sz w:val="28"/>
          <w:szCs w:val="28"/>
          <w:highlight w:val="none"/>
          <w:lang w:eastAsia="zh-CN"/>
        </w:rPr>
        <w:t>询比采</w:t>
      </w:r>
      <w:r>
        <w:rPr>
          <w:rFonts w:hint="eastAsia" w:ascii="宋体" w:hAnsi="宋体" w:eastAsia="宋体" w:cs="宋体"/>
          <w:color w:val="auto"/>
          <w:sz w:val="28"/>
          <w:szCs w:val="28"/>
          <w:highlight w:val="none"/>
        </w:rPr>
        <w:t>购活动的各方应对采购文件和响应文件中的商业和技术等秘密保密，否则应承担相应的法律责任</w:t>
      </w:r>
      <w:r>
        <w:rPr>
          <w:rFonts w:hint="eastAsia" w:ascii="宋体" w:hAnsi="宋体" w:eastAsia="宋体" w:cs="宋体"/>
          <w:color w:val="auto"/>
          <w:sz w:val="28"/>
          <w:szCs w:val="28"/>
          <w:highlight w:val="none"/>
          <w:lang w:eastAsia="zh-CN"/>
        </w:rPr>
        <w:t>。</w:t>
      </w:r>
    </w:p>
    <w:p w14:paraId="1C188002">
      <w:pPr>
        <w:outlineLvl w:val="2"/>
        <w:rPr>
          <w:rFonts w:hint="eastAsia" w:ascii="宋体" w:hAnsi="宋体" w:eastAsia="宋体" w:cs="宋体"/>
          <w:b/>
          <w:bCs/>
          <w:color w:val="auto"/>
          <w:sz w:val="28"/>
          <w:szCs w:val="28"/>
          <w:highlight w:val="none"/>
        </w:rPr>
      </w:pPr>
      <w:bookmarkStart w:id="50" w:name="_Toc31014"/>
      <w:bookmarkStart w:id="51" w:name="_Toc14966"/>
      <w:r>
        <w:rPr>
          <w:rFonts w:hint="eastAsia" w:ascii="宋体" w:hAnsi="宋体" w:eastAsia="宋体" w:cs="宋体"/>
          <w:b/>
          <w:bCs/>
          <w:color w:val="auto"/>
          <w:sz w:val="28"/>
          <w:szCs w:val="28"/>
          <w:highlight w:val="none"/>
          <w:lang w:val="en-US" w:eastAsia="zh-CN"/>
        </w:rPr>
        <w:t>1.5语言</w:t>
      </w:r>
      <w:r>
        <w:rPr>
          <w:rFonts w:hint="eastAsia" w:ascii="宋体" w:hAnsi="宋体" w:eastAsia="宋体" w:cs="宋体"/>
          <w:b/>
          <w:bCs/>
          <w:color w:val="auto"/>
          <w:sz w:val="28"/>
          <w:szCs w:val="28"/>
          <w:highlight w:val="none"/>
        </w:rPr>
        <w:t>文字</w:t>
      </w:r>
      <w:bookmarkEnd w:id="50"/>
      <w:bookmarkEnd w:id="51"/>
    </w:p>
    <w:p w14:paraId="03A3BB81">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采购文件和响应文件使用的语言文字为中文。专用术语使用外文的，应附有中文注释。</w:t>
      </w:r>
    </w:p>
    <w:p w14:paraId="6A29CA1A">
      <w:pPr>
        <w:outlineLvl w:val="2"/>
        <w:rPr>
          <w:rFonts w:hint="eastAsia" w:ascii="宋体" w:hAnsi="宋体" w:eastAsia="宋体" w:cs="宋体"/>
          <w:b/>
          <w:bCs/>
          <w:color w:val="auto"/>
          <w:sz w:val="28"/>
          <w:szCs w:val="28"/>
          <w:highlight w:val="none"/>
        </w:rPr>
      </w:pPr>
      <w:bookmarkStart w:id="52" w:name="_Toc29026"/>
      <w:bookmarkStart w:id="53" w:name="_Toc12594"/>
      <w:r>
        <w:rPr>
          <w:rFonts w:hint="eastAsia" w:ascii="宋体" w:hAnsi="宋体" w:eastAsia="宋体" w:cs="宋体"/>
          <w:b/>
          <w:bCs/>
          <w:color w:val="auto"/>
          <w:sz w:val="28"/>
          <w:szCs w:val="28"/>
          <w:highlight w:val="none"/>
        </w:rPr>
        <w:t>1.6计量单位</w:t>
      </w:r>
      <w:bookmarkEnd w:id="52"/>
      <w:bookmarkEnd w:id="53"/>
    </w:p>
    <w:p w14:paraId="7D41A7D7">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所有计量均采用中华人民共和国法定计量单位。</w:t>
      </w:r>
    </w:p>
    <w:p w14:paraId="3E03679A">
      <w:pPr>
        <w:outlineLvl w:val="2"/>
        <w:rPr>
          <w:rFonts w:hint="eastAsia" w:ascii="宋体" w:hAnsi="宋体" w:eastAsia="宋体" w:cs="宋体"/>
          <w:b/>
          <w:bCs/>
          <w:color w:val="auto"/>
          <w:sz w:val="28"/>
          <w:szCs w:val="28"/>
          <w:highlight w:val="none"/>
        </w:rPr>
      </w:pPr>
      <w:bookmarkStart w:id="54" w:name="_Toc17377"/>
      <w:bookmarkStart w:id="55" w:name="_Toc21737"/>
      <w:r>
        <w:rPr>
          <w:rFonts w:hint="eastAsia" w:ascii="宋体" w:hAnsi="宋体" w:eastAsia="宋体" w:cs="宋体"/>
          <w:b/>
          <w:bCs/>
          <w:color w:val="auto"/>
          <w:sz w:val="28"/>
          <w:szCs w:val="28"/>
          <w:highlight w:val="none"/>
        </w:rPr>
        <w:t>1.7踏勘现场</w:t>
      </w:r>
      <w:bookmarkEnd w:id="54"/>
      <w:bookmarkEnd w:id="55"/>
    </w:p>
    <w:p w14:paraId="58746F49">
      <w:pPr>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rPr>
        <w:t>1.7.1</w:t>
      </w: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应商须知前</w:t>
      </w:r>
      <w:r>
        <w:rPr>
          <w:rFonts w:hint="eastAsia" w:ascii="宋体" w:hAnsi="宋体" w:eastAsia="宋体" w:cs="宋体"/>
          <w:b/>
          <w:bCs/>
          <w:color w:val="auto"/>
          <w:sz w:val="28"/>
          <w:szCs w:val="28"/>
          <w:highlight w:val="none"/>
          <w:lang w:eastAsia="zh-CN"/>
        </w:rPr>
        <w:t>附表</w:t>
      </w:r>
      <w:r>
        <w:rPr>
          <w:rFonts w:hint="eastAsia" w:ascii="宋体" w:hAnsi="宋体" w:eastAsia="宋体" w:cs="宋体"/>
          <w:color w:val="auto"/>
          <w:sz w:val="28"/>
          <w:szCs w:val="28"/>
          <w:highlight w:val="none"/>
        </w:rPr>
        <w:t>规定组织踏勘现场的，采购人按</w:t>
      </w:r>
      <w:r>
        <w:rPr>
          <w:rFonts w:hint="eastAsia" w:ascii="宋体" w:hAnsi="宋体" w:eastAsia="宋体" w:cs="宋体"/>
          <w:color w:val="auto"/>
          <w:sz w:val="28"/>
          <w:szCs w:val="28"/>
          <w:highlight w:val="none"/>
          <w:lang w:eastAsia="zh-CN"/>
        </w:rPr>
        <w:t>供</w:t>
      </w:r>
      <w:r>
        <w:rPr>
          <w:rFonts w:hint="eastAsia" w:ascii="宋体" w:hAnsi="宋体" w:eastAsia="宋体" w:cs="宋体"/>
          <w:color w:val="auto"/>
          <w:sz w:val="28"/>
          <w:szCs w:val="28"/>
          <w:highlight w:val="none"/>
        </w:rPr>
        <w:t>应商须知前</w:t>
      </w:r>
      <w:r>
        <w:rPr>
          <w:rFonts w:hint="eastAsia" w:ascii="宋体" w:hAnsi="宋体" w:eastAsia="宋体" w:cs="宋体"/>
          <w:color w:val="auto"/>
          <w:sz w:val="28"/>
          <w:szCs w:val="28"/>
          <w:highlight w:val="none"/>
          <w:lang w:eastAsia="zh-CN"/>
        </w:rPr>
        <w:t>附</w:t>
      </w:r>
      <w:r>
        <w:rPr>
          <w:rFonts w:hint="eastAsia" w:ascii="宋体" w:hAnsi="宋体" w:eastAsia="宋体" w:cs="宋体"/>
          <w:color w:val="auto"/>
          <w:sz w:val="28"/>
          <w:szCs w:val="28"/>
          <w:highlight w:val="none"/>
        </w:rPr>
        <w:t>表规定的时间、地点组织供应商</w:t>
      </w:r>
      <w:r>
        <w:rPr>
          <w:rFonts w:hint="eastAsia" w:ascii="宋体" w:hAnsi="宋体" w:eastAsia="宋体" w:cs="宋体"/>
          <w:color w:val="auto"/>
          <w:sz w:val="28"/>
          <w:szCs w:val="28"/>
          <w:highlight w:val="none"/>
          <w:lang w:eastAsia="zh-CN"/>
        </w:rPr>
        <w:t>踏勘</w:t>
      </w:r>
      <w:r>
        <w:rPr>
          <w:rFonts w:hint="eastAsia" w:ascii="宋体" w:hAnsi="宋体" w:eastAsia="宋体" w:cs="宋体"/>
          <w:color w:val="auto"/>
          <w:sz w:val="28"/>
          <w:szCs w:val="28"/>
          <w:highlight w:val="none"/>
        </w:rPr>
        <w:t>现场。部分供应商未按时</w:t>
      </w:r>
      <w:r>
        <w:rPr>
          <w:rFonts w:hint="eastAsia" w:ascii="宋体" w:hAnsi="宋体" w:eastAsia="宋体" w:cs="宋体"/>
          <w:color w:val="auto"/>
          <w:sz w:val="28"/>
          <w:szCs w:val="28"/>
          <w:highlight w:val="none"/>
          <w:lang w:eastAsia="zh-CN"/>
        </w:rPr>
        <w:t>参</w:t>
      </w:r>
      <w:r>
        <w:rPr>
          <w:rFonts w:hint="eastAsia" w:ascii="宋体" w:hAnsi="宋体" w:eastAsia="宋体" w:cs="宋体"/>
          <w:color w:val="auto"/>
          <w:sz w:val="28"/>
          <w:szCs w:val="28"/>
          <w:highlight w:val="none"/>
        </w:rPr>
        <w:t>加踏</w:t>
      </w:r>
      <w:r>
        <w:rPr>
          <w:rFonts w:hint="eastAsia" w:ascii="宋体" w:hAnsi="宋体" w:eastAsia="宋体" w:cs="宋体"/>
          <w:color w:val="auto"/>
          <w:sz w:val="28"/>
          <w:szCs w:val="28"/>
          <w:highlight w:val="none"/>
          <w:lang w:eastAsia="zh-CN"/>
        </w:rPr>
        <w:t>勘</w:t>
      </w:r>
      <w:r>
        <w:rPr>
          <w:rFonts w:hint="eastAsia" w:ascii="宋体" w:hAnsi="宋体" w:eastAsia="宋体" w:cs="宋体"/>
          <w:color w:val="auto"/>
          <w:sz w:val="28"/>
          <w:szCs w:val="28"/>
          <w:highlight w:val="none"/>
        </w:rPr>
        <w:t>现场的，不影响踏勘现场的正常进行</w:t>
      </w:r>
      <w:r>
        <w:rPr>
          <w:rFonts w:hint="eastAsia" w:ascii="宋体" w:hAnsi="宋体" w:eastAsia="宋体" w:cs="宋体"/>
          <w:color w:val="auto"/>
          <w:sz w:val="28"/>
          <w:szCs w:val="28"/>
          <w:highlight w:val="none"/>
          <w:lang w:eastAsia="zh-CN"/>
        </w:rPr>
        <w:t>。</w:t>
      </w:r>
    </w:p>
    <w:p w14:paraId="7843D4FF">
      <w:pP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1.7.2</w:t>
      </w:r>
      <w:r>
        <w:rPr>
          <w:rFonts w:hint="eastAsia" w:ascii="宋体" w:hAnsi="宋体" w:eastAsia="宋体" w:cs="宋体"/>
          <w:color w:val="auto"/>
          <w:sz w:val="28"/>
          <w:szCs w:val="28"/>
          <w:highlight w:val="none"/>
        </w:rPr>
        <w:t>供应商可自愿参加踏勘现场活动。除采购人的原因外，采购人对供应商参加踏勘现场中所发生的人员伤亡和财产损失不承担责任。</w:t>
      </w:r>
    </w:p>
    <w:p w14:paraId="725743B1">
      <w:pP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1.7.3</w:t>
      </w:r>
      <w:r>
        <w:rPr>
          <w:rFonts w:hint="eastAsia" w:ascii="宋体" w:hAnsi="宋体" w:eastAsia="宋体" w:cs="宋体"/>
          <w:color w:val="auto"/>
          <w:sz w:val="28"/>
          <w:szCs w:val="28"/>
          <w:highlight w:val="none"/>
        </w:rPr>
        <w:t>采购人在踏勘现场中介绍的工程场地和相关的周边环境情况，仅作为供应商编制响应文件的参考，采购人不对供应商据此作出的判断和决策</w:t>
      </w:r>
      <w:r>
        <w:rPr>
          <w:rFonts w:hint="eastAsia" w:ascii="宋体" w:hAnsi="宋体" w:eastAsia="宋体" w:cs="宋体"/>
          <w:color w:val="auto"/>
          <w:sz w:val="28"/>
          <w:szCs w:val="28"/>
          <w:highlight w:val="none"/>
          <w:lang w:eastAsia="zh-CN"/>
        </w:rPr>
        <w:t>负责</w:t>
      </w:r>
      <w:r>
        <w:rPr>
          <w:rFonts w:hint="eastAsia" w:ascii="宋体" w:hAnsi="宋体" w:eastAsia="宋体" w:cs="宋体"/>
          <w:color w:val="auto"/>
          <w:sz w:val="28"/>
          <w:szCs w:val="28"/>
          <w:highlight w:val="none"/>
        </w:rPr>
        <w:t>。</w:t>
      </w:r>
    </w:p>
    <w:p w14:paraId="33E92B17">
      <w:pPr>
        <w:outlineLvl w:val="2"/>
        <w:rPr>
          <w:rFonts w:hint="eastAsia" w:ascii="宋体" w:hAnsi="宋体" w:eastAsia="宋体" w:cs="宋体"/>
          <w:b/>
          <w:bCs/>
          <w:color w:val="auto"/>
          <w:sz w:val="28"/>
          <w:szCs w:val="28"/>
          <w:highlight w:val="none"/>
        </w:rPr>
      </w:pPr>
      <w:bookmarkStart w:id="56" w:name="_Toc26784"/>
      <w:bookmarkStart w:id="57" w:name="_Toc11727"/>
      <w:r>
        <w:rPr>
          <w:rFonts w:hint="eastAsia" w:ascii="宋体" w:hAnsi="宋体" w:eastAsia="宋体" w:cs="宋体"/>
          <w:b/>
          <w:bCs/>
          <w:color w:val="auto"/>
          <w:sz w:val="28"/>
          <w:szCs w:val="28"/>
          <w:highlight w:val="none"/>
        </w:rPr>
        <w:t>1.8</w:t>
      </w:r>
      <w:r>
        <w:rPr>
          <w:rFonts w:hint="eastAsia" w:ascii="宋体" w:hAnsi="宋体" w:eastAsia="宋体" w:cs="宋体"/>
          <w:b/>
          <w:bCs/>
          <w:color w:val="auto"/>
          <w:sz w:val="28"/>
          <w:szCs w:val="28"/>
          <w:highlight w:val="none"/>
          <w:lang w:eastAsia="zh-CN"/>
        </w:rPr>
        <w:t>询比</w:t>
      </w:r>
      <w:r>
        <w:rPr>
          <w:rFonts w:hint="eastAsia" w:ascii="宋体" w:hAnsi="宋体" w:eastAsia="宋体" w:cs="宋体"/>
          <w:b/>
          <w:bCs/>
          <w:color w:val="auto"/>
          <w:sz w:val="28"/>
          <w:szCs w:val="28"/>
          <w:highlight w:val="none"/>
        </w:rPr>
        <w:t>采购预备会</w:t>
      </w:r>
      <w:bookmarkEnd w:id="56"/>
      <w:bookmarkEnd w:id="57"/>
    </w:p>
    <w:p w14:paraId="2D918FA8">
      <w:pPr>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rPr>
        <w:t>供应商须知前</w:t>
      </w:r>
      <w:r>
        <w:rPr>
          <w:rFonts w:hint="eastAsia" w:ascii="宋体" w:hAnsi="宋体" w:eastAsia="宋体" w:cs="宋体"/>
          <w:b/>
          <w:bCs/>
          <w:color w:val="auto"/>
          <w:sz w:val="28"/>
          <w:szCs w:val="28"/>
          <w:highlight w:val="none"/>
          <w:lang w:eastAsia="zh-CN"/>
        </w:rPr>
        <w:t>附</w:t>
      </w:r>
      <w:r>
        <w:rPr>
          <w:rFonts w:hint="eastAsia" w:ascii="宋体" w:hAnsi="宋体" w:eastAsia="宋体" w:cs="宋体"/>
          <w:b/>
          <w:bCs/>
          <w:color w:val="auto"/>
          <w:sz w:val="28"/>
          <w:szCs w:val="28"/>
          <w:highlight w:val="none"/>
        </w:rPr>
        <w:t>表</w:t>
      </w:r>
      <w:r>
        <w:rPr>
          <w:rFonts w:hint="eastAsia" w:ascii="宋体" w:hAnsi="宋体" w:eastAsia="宋体" w:cs="宋体"/>
          <w:color w:val="auto"/>
          <w:sz w:val="28"/>
          <w:szCs w:val="28"/>
          <w:highlight w:val="none"/>
        </w:rPr>
        <w:t>规定召开谈判采购预备会的，采购人按供应商须知前</w:t>
      </w:r>
      <w:r>
        <w:rPr>
          <w:rFonts w:hint="eastAsia" w:ascii="宋体" w:hAnsi="宋体" w:eastAsia="宋体" w:cs="宋体"/>
          <w:color w:val="auto"/>
          <w:sz w:val="28"/>
          <w:szCs w:val="28"/>
          <w:highlight w:val="none"/>
          <w:lang w:eastAsia="zh-CN"/>
        </w:rPr>
        <w:t>附</w:t>
      </w:r>
      <w:r>
        <w:rPr>
          <w:rFonts w:hint="eastAsia" w:ascii="宋体" w:hAnsi="宋体" w:eastAsia="宋体" w:cs="宋体"/>
          <w:color w:val="auto"/>
          <w:sz w:val="28"/>
          <w:szCs w:val="28"/>
          <w:highlight w:val="none"/>
        </w:rPr>
        <w:t>表规定的时间和地点召开谈判采购预备会</w:t>
      </w:r>
      <w:r>
        <w:rPr>
          <w:rFonts w:hint="eastAsia" w:ascii="宋体" w:hAnsi="宋体" w:eastAsia="宋体" w:cs="宋体"/>
          <w:color w:val="auto"/>
          <w:sz w:val="28"/>
          <w:szCs w:val="28"/>
          <w:highlight w:val="none"/>
          <w:lang w:eastAsia="zh-CN"/>
        </w:rPr>
        <w:t>。</w:t>
      </w:r>
    </w:p>
    <w:p w14:paraId="1C9FE747">
      <w:pPr>
        <w:outlineLvl w:val="2"/>
        <w:rPr>
          <w:rFonts w:hint="eastAsia" w:ascii="宋体" w:hAnsi="宋体" w:eastAsia="宋体" w:cs="宋体"/>
          <w:b/>
          <w:bCs/>
          <w:color w:val="auto"/>
          <w:sz w:val="28"/>
          <w:szCs w:val="28"/>
          <w:highlight w:val="none"/>
        </w:rPr>
      </w:pPr>
      <w:bookmarkStart w:id="58" w:name="_Toc24496"/>
      <w:bookmarkStart w:id="59" w:name="_Toc8220"/>
      <w:r>
        <w:rPr>
          <w:rFonts w:hint="eastAsia" w:ascii="宋体" w:hAnsi="宋体" w:eastAsia="宋体" w:cs="宋体"/>
          <w:b/>
          <w:bCs/>
          <w:color w:val="auto"/>
          <w:sz w:val="28"/>
          <w:szCs w:val="28"/>
          <w:highlight w:val="none"/>
        </w:rPr>
        <w:t>1.9分包</w:t>
      </w:r>
      <w:bookmarkEnd w:id="58"/>
      <w:bookmarkEnd w:id="59"/>
    </w:p>
    <w:p w14:paraId="704C8568">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供应商拟在成交后将成交项目的部分工作进行分包的，应符合</w:t>
      </w:r>
      <w:r>
        <w:rPr>
          <w:rFonts w:hint="eastAsia" w:ascii="宋体" w:hAnsi="宋体" w:eastAsia="宋体" w:cs="宋体"/>
          <w:b/>
          <w:bCs/>
          <w:color w:val="auto"/>
          <w:sz w:val="28"/>
          <w:szCs w:val="28"/>
          <w:highlight w:val="none"/>
        </w:rPr>
        <w:t>供应商</w:t>
      </w:r>
      <w:r>
        <w:rPr>
          <w:rFonts w:hint="eastAsia" w:ascii="宋体" w:hAnsi="宋体" w:eastAsia="宋体" w:cs="宋体"/>
          <w:b/>
          <w:bCs/>
          <w:color w:val="auto"/>
          <w:sz w:val="28"/>
          <w:szCs w:val="28"/>
          <w:highlight w:val="none"/>
          <w:lang w:eastAsia="zh-CN"/>
        </w:rPr>
        <w:t>须</w:t>
      </w:r>
      <w:r>
        <w:rPr>
          <w:rFonts w:hint="eastAsia" w:ascii="宋体" w:hAnsi="宋体" w:eastAsia="宋体" w:cs="宋体"/>
          <w:b/>
          <w:bCs/>
          <w:color w:val="auto"/>
          <w:sz w:val="28"/>
          <w:szCs w:val="28"/>
          <w:highlight w:val="none"/>
        </w:rPr>
        <w:t>知前</w:t>
      </w:r>
      <w:r>
        <w:rPr>
          <w:rFonts w:hint="eastAsia" w:ascii="宋体" w:hAnsi="宋体" w:eastAsia="宋体" w:cs="宋体"/>
          <w:b/>
          <w:bCs/>
          <w:color w:val="auto"/>
          <w:sz w:val="28"/>
          <w:szCs w:val="28"/>
          <w:highlight w:val="none"/>
          <w:lang w:eastAsia="zh-CN"/>
        </w:rPr>
        <w:t>附</w:t>
      </w:r>
      <w:r>
        <w:rPr>
          <w:rFonts w:hint="eastAsia" w:ascii="宋体" w:hAnsi="宋体" w:eastAsia="宋体" w:cs="宋体"/>
          <w:b/>
          <w:bCs/>
          <w:color w:val="auto"/>
          <w:sz w:val="28"/>
          <w:szCs w:val="28"/>
          <w:highlight w:val="none"/>
        </w:rPr>
        <w:t>表</w:t>
      </w:r>
      <w:r>
        <w:rPr>
          <w:rFonts w:hint="eastAsia" w:ascii="宋体" w:hAnsi="宋体" w:eastAsia="宋体" w:cs="宋体"/>
          <w:color w:val="auto"/>
          <w:sz w:val="28"/>
          <w:szCs w:val="28"/>
          <w:highlight w:val="none"/>
        </w:rPr>
        <w:t>的规定，并在响应文件中作出说明</w:t>
      </w:r>
      <w:r>
        <w:rPr>
          <w:rFonts w:hint="eastAsia" w:ascii="宋体" w:hAnsi="宋体" w:eastAsia="宋体" w:cs="宋体"/>
          <w:color w:val="auto"/>
          <w:sz w:val="28"/>
          <w:szCs w:val="28"/>
          <w:highlight w:val="none"/>
          <w:lang w:eastAsia="zh-CN"/>
        </w:rPr>
        <w:t>。</w:t>
      </w:r>
    </w:p>
    <w:p w14:paraId="540B118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分包供应商不得将分包项目再次分包。成交供应商应当就</w:t>
      </w:r>
      <w:r>
        <w:rPr>
          <w:rFonts w:hint="eastAsia" w:ascii="宋体" w:hAnsi="宋体" w:eastAsia="宋体" w:cs="宋体"/>
          <w:color w:val="auto"/>
          <w:sz w:val="28"/>
          <w:szCs w:val="28"/>
          <w:highlight w:val="none"/>
          <w:lang w:eastAsia="zh-CN"/>
        </w:rPr>
        <w:t>分</w:t>
      </w:r>
      <w:r>
        <w:rPr>
          <w:rFonts w:hint="eastAsia" w:ascii="宋体" w:hAnsi="宋体" w:eastAsia="宋体" w:cs="宋体"/>
          <w:color w:val="auto"/>
          <w:sz w:val="28"/>
          <w:szCs w:val="28"/>
          <w:highlight w:val="none"/>
        </w:rPr>
        <w:t>包</w:t>
      </w:r>
      <w:r>
        <w:rPr>
          <w:rFonts w:hint="eastAsia" w:ascii="宋体" w:hAnsi="宋体" w:eastAsia="宋体" w:cs="宋体"/>
          <w:color w:val="auto"/>
          <w:sz w:val="28"/>
          <w:szCs w:val="28"/>
          <w:highlight w:val="none"/>
          <w:lang w:eastAsia="zh-CN"/>
        </w:rPr>
        <w:t>项</w:t>
      </w:r>
      <w:r>
        <w:rPr>
          <w:rFonts w:hint="eastAsia" w:ascii="宋体" w:hAnsi="宋体" w:eastAsia="宋体" w:cs="宋体"/>
          <w:color w:val="auto"/>
          <w:sz w:val="28"/>
          <w:szCs w:val="28"/>
          <w:highlight w:val="none"/>
        </w:rPr>
        <w:t>目向采购人负责，分包供应商就分包项目承担连带责任。</w:t>
      </w:r>
    </w:p>
    <w:p w14:paraId="06601A41">
      <w:pPr>
        <w:outlineLvl w:val="2"/>
        <w:rPr>
          <w:rFonts w:hint="eastAsia" w:ascii="宋体" w:hAnsi="宋体" w:eastAsia="宋体" w:cs="宋体"/>
          <w:b/>
          <w:bCs/>
          <w:color w:val="auto"/>
          <w:sz w:val="28"/>
          <w:szCs w:val="28"/>
          <w:highlight w:val="none"/>
        </w:rPr>
      </w:pPr>
      <w:bookmarkStart w:id="60" w:name="_Toc31721"/>
      <w:bookmarkStart w:id="61" w:name="_Toc6022"/>
      <w:r>
        <w:rPr>
          <w:rFonts w:hint="eastAsia" w:ascii="宋体" w:hAnsi="宋体" w:eastAsia="宋体" w:cs="宋体"/>
          <w:b/>
          <w:bCs/>
          <w:color w:val="auto"/>
          <w:sz w:val="28"/>
          <w:szCs w:val="28"/>
          <w:highlight w:val="none"/>
        </w:rPr>
        <w:t>1.10响应和偏差</w:t>
      </w:r>
      <w:bookmarkEnd w:id="60"/>
      <w:bookmarkEnd w:id="61"/>
    </w:p>
    <w:p w14:paraId="742B2FBC">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1.10.1依据工程量清单制定响应方案。</w:t>
      </w:r>
    </w:p>
    <w:p w14:paraId="57ED9A54">
      <w:pPr>
        <w:outlineLvl w:val="1"/>
        <w:rPr>
          <w:rFonts w:hint="eastAsia" w:ascii="宋体" w:hAnsi="宋体" w:eastAsia="宋体" w:cs="宋体"/>
          <w:b/>
          <w:bCs/>
          <w:color w:val="auto"/>
          <w:sz w:val="28"/>
          <w:szCs w:val="28"/>
          <w:highlight w:val="none"/>
        </w:rPr>
      </w:pPr>
      <w:bookmarkStart w:id="62" w:name="_Toc4948"/>
      <w:bookmarkStart w:id="63" w:name="_Toc29222"/>
      <w:r>
        <w:rPr>
          <w:rFonts w:hint="eastAsia" w:ascii="宋体" w:hAnsi="宋体" w:eastAsia="宋体" w:cs="宋体"/>
          <w:b/>
          <w:bCs/>
          <w:color w:val="auto"/>
          <w:sz w:val="28"/>
          <w:szCs w:val="28"/>
          <w:highlight w:val="none"/>
        </w:rPr>
        <w:t>2.采购文件</w:t>
      </w:r>
      <w:bookmarkEnd w:id="62"/>
      <w:bookmarkEnd w:id="63"/>
    </w:p>
    <w:p w14:paraId="4063A32F">
      <w:pPr>
        <w:outlineLvl w:val="2"/>
        <w:rPr>
          <w:rFonts w:hint="eastAsia" w:ascii="宋体" w:hAnsi="宋体" w:eastAsia="宋体" w:cs="宋体"/>
          <w:b/>
          <w:bCs/>
          <w:color w:val="auto"/>
          <w:sz w:val="28"/>
          <w:szCs w:val="28"/>
          <w:highlight w:val="none"/>
        </w:rPr>
      </w:pPr>
      <w:bookmarkStart w:id="64" w:name="_Toc17351"/>
      <w:bookmarkStart w:id="65" w:name="_Toc4174"/>
      <w:r>
        <w:rPr>
          <w:rFonts w:hint="eastAsia" w:ascii="宋体" w:hAnsi="宋体" w:eastAsia="宋体" w:cs="宋体"/>
          <w:b/>
          <w:bCs/>
          <w:color w:val="auto"/>
          <w:sz w:val="28"/>
          <w:szCs w:val="28"/>
          <w:highlight w:val="none"/>
        </w:rPr>
        <w:t>2.1采购文件的组成</w:t>
      </w:r>
      <w:bookmarkEnd w:id="64"/>
      <w:bookmarkEnd w:id="65"/>
    </w:p>
    <w:p w14:paraId="412ACC5A">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本采购文件包括</w:t>
      </w:r>
      <w:r>
        <w:rPr>
          <w:rFonts w:hint="eastAsia" w:ascii="宋体" w:hAnsi="宋体" w:eastAsia="宋体" w:cs="宋体"/>
          <w:color w:val="auto"/>
          <w:sz w:val="28"/>
          <w:szCs w:val="28"/>
          <w:highlight w:val="none"/>
          <w:lang w:eastAsia="zh-CN"/>
        </w:rPr>
        <w:t>：</w:t>
      </w:r>
    </w:p>
    <w:p w14:paraId="27CEDE1A">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（1）询比</w:t>
      </w:r>
      <w:r>
        <w:rPr>
          <w:rFonts w:hint="eastAsia" w:ascii="宋体" w:hAnsi="宋体" w:eastAsia="宋体" w:cs="宋体"/>
          <w:color w:val="auto"/>
          <w:sz w:val="28"/>
          <w:szCs w:val="28"/>
          <w:highlight w:val="none"/>
        </w:rPr>
        <w:t>采购公告</w:t>
      </w:r>
      <w:r>
        <w:rPr>
          <w:rFonts w:hint="eastAsia" w:ascii="宋体" w:hAnsi="宋体" w:eastAsia="宋体" w:cs="宋体"/>
          <w:color w:val="auto"/>
          <w:sz w:val="28"/>
          <w:szCs w:val="28"/>
          <w:highlight w:val="none"/>
          <w:lang w:eastAsia="zh-CN"/>
        </w:rPr>
        <w:t>；</w:t>
      </w:r>
    </w:p>
    <w:p w14:paraId="58173724">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rPr>
        <w:t>供应商须知</w:t>
      </w:r>
      <w:r>
        <w:rPr>
          <w:rFonts w:hint="eastAsia" w:ascii="宋体" w:hAnsi="宋体" w:eastAsia="宋体" w:cs="宋体"/>
          <w:color w:val="auto"/>
          <w:sz w:val="28"/>
          <w:szCs w:val="28"/>
          <w:highlight w:val="none"/>
          <w:lang w:eastAsia="zh-CN"/>
        </w:rPr>
        <w:t>；</w:t>
      </w:r>
    </w:p>
    <w:p w14:paraId="6DAE1DCA">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（3）</w:t>
      </w:r>
      <w:r>
        <w:rPr>
          <w:rFonts w:hint="eastAsia" w:ascii="宋体" w:hAnsi="宋体" w:eastAsia="宋体" w:cs="宋体"/>
          <w:color w:val="auto"/>
          <w:sz w:val="28"/>
          <w:szCs w:val="28"/>
          <w:highlight w:val="none"/>
        </w:rPr>
        <w:t>评审办法</w:t>
      </w:r>
      <w:r>
        <w:rPr>
          <w:rFonts w:hint="eastAsia" w:ascii="宋体" w:hAnsi="宋体" w:eastAsia="宋体" w:cs="宋体"/>
          <w:color w:val="auto"/>
          <w:sz w:val="28"/>
          <w:szCs w:val="28"/>
          <w:highlight w:val="none"/>
          <w:lang w:eastAsia="zh-CN"/>
        </w:rPr>
        <w:t>；</w:t>
      </w:r>
    </w:p>
    <w:p w14:paraId="4DAF1E23">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（4）</w:t>
      </w:r>
      <w:r>
        <w:rPr>
          <w:rFonts w:hint="eastAsia" w:ascii="宋体" w:hAnsi="宋体" w:eastAsia="宋体" w:cs="宋体"/>
          <w:color w:val="auto"/>
          <w:sz w:val="28"/>
          <w:szCs w:val="28"/>
          <w:highlight w:val="none"/>
        </w:rPr>
        <w:t>合同草案</w:t>
      </w:r>
      <w:r>
        <w:rPr>
          <w:rFonts w:hint="eastAsia" w:ascii="宋体" w:hAnsi="宋体" w:eastAsia="宋体" w:cs="宋体"/>
          <w:color w:val="auto"/>
          <w:sz w:val="28"/>
          <w:szCs w:val="28"/>
          <w:highlight w:val="none"/>
          <w:lang w:eastAsia="zh-CN"/>
        </w:rPr>
        <w:t>；</w:t>
      </w:r>
    </w:p>
    <w:p w14:paraId="0AF70339">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（5）工程量清单；</w:t>
      </w:r>
    </w:p>
    <w:p w14:paraId="1F543FE3">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（6）</w:t>
      </w:r>
      <w:r>
        <w:rPr>
          <w:rFonts w:hint="eastAsia" w:ascii="宋体" w:hAnsi="宋体" w:eastAsia="宋体" w:cs="宋体"/>
          <w:color w:val="auto"/>
          <w:sz w:val="28"/>
          <w:szCs w:val="28"/>
          <w:highlight w:val="none"/>
        </w:rPr>
        <w:t>响应文件格式</w:t>
      </w:r>
      <w:r>
        <w:rPr>
          <w:rFonts w:hint="eastAsia" w:ascii="宋体" w:hAnsi="宋体" w:eastAsia="宋体" w:cs="宋体"/>
          <w:color w:val="auto"/>
          <w:sz w:val="28"/>
          <w:szCs w:val="28"/>
          <w:highlight w:val="none"/>
          <w:lang w:eastAsia="zh-CN"/>
        </w:rPr>
        <w:t>；</w:t>
      </w:r>
    </w:p>
    <w:p w14:paraId="3A4D79E1">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（7）</w:t>
      </w:r>
      <w:r>
        <w:rPr>
          <w:rFonts w:hint="eastAsia" w:ascii="宋体" w:hAnsi="宋体" w:eastAsia="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须知前</w:t>
      </w:r>
      <w:r>
        <w:rPr>
          <w:rFonts w:hint="eastAsia" w:ascii="宋体" w:hAnsi="宋体" w:eastAsia="宋体" w:cs="宋体"/>
          <w:b/>
          <w:bCs/>
          <w:color w:val="auto"/>
          <w:sz w:val="28"/>
          <w:szCs w:val="28"/>
          <w:highlight w:val="none"/>
          <w:lang w:eastAsia="zh-CN"/>
        </w:rPr>
        <w:t>附</w:t>
      </w:r>
      <w:r>
        <w:rPr>
          <w:rFonts w:hint="eastAsia" w:ascii="宋体" w:hAnsi="宋体" w:eastAsia="宋体" w:cs="宋体"/>
          <w:b/>
          <w:bCs/>
          <w:color w:val="auto"/>
          <w:sz w:val="28"/>
          <w:szCs w:val="28"/>
          <w:highlight w:val="none"/>
        </w:rPr>
        <w:t>表</w:t>
      </w:r>
      <w:r>
        <w:rPr>
          <w:rFonts w:hint="eastAsia" w:ascii="宋体" w:hAnsi="宋体" w:eastAsia="宋体" w:cs="宋体"/>
          <w:color w:val="auto"/>
          <w:sz w:val="28"/>
          <w:szCs w:val="28"/>
          <w:highlight w:val="none"/>
        </w:rPr>
        <w:t>规定的其他资料。</w:t>
      </w:r>
    </w:p>
    <w:p w14:paraId="77B1BE4E">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采购人依照本章规定，对采购文件所做的澄清、修改，构成采购文件的组成部分</w:t>
      </w:r>
      <w:r>
        <w:rPr>
          <w:rFonts w:hint="eastAsia" w:ascii="宋体" w:hAnsi="宋体" w:eastAsia="宋体" w:cs="宋体"/>
          <w:color w:val="auto"/>
          <w:sz w:val="28"/>
          <w:szCs w:val="28"/>
          <w:highlight w:val="none"/>
          <w:lang w:eastAsia="zh-CN"/>
        </w:rPr>
        <w:t>。</w:t>
      </w:r>
    </w:p>
    <w:p w14:paraId="6668F778">
      <w:pPr>
        <w:outlineLvl w:val="2"/>
        <w:rPr>
          <w:rFonts w:hint="eastAsia" w:ascii="宋体" w:hAnsi="宋体" w:eastAsia="宋体" w:cs="宋体"/>
          <w:b/>
          <w:bCs/>
          <w:color w:val="auto"/>
          <w:sz w:val="28"/>
          <w:szCs w:val="28"/>
          <w:highlight w:val="none"/>
        </w:rPr>
      </w:pPr>
      <w:bookmarkStart w:id="66" w:name="_Toc20075"/>
      <w:bookmarkStart w:id="67" w:name="_Toc10435"/>
      <w:r>
        <w:rPr>
          <w:rFonts w:hint="eastAsia" w:ascii="宋体" w:hAnsi="宋体" w:eastAsia="宋体" w:cs="宋体"/>
          <w:b/>
          <w:bCs/>
          <w:color w:val="auto"/>
          <w:sz w:val="28"/>
          <w:szCs w:val="28"/>
          <w:highlight w:val="none"/>
        </w:rPr>
        <w:t>2.2采购文件的澄清和修改</w:t>
      </w:r>
      <w:bookmarkEnd w:id="66"/>
      <w:bookmarkEnd w:id="67"/>
    </w:p>
    <w:p w14:paraId="0413184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1供应商应仔细阅读和检查采购文件的全部内容。如发现缺页或附件不全，及时向采购人提出，以便补齐。如有疑问，应在</w:t>
      </w:r>
      <w:r>
        <w:rPr>
          <w:rFonts w:hint="eastAsia" w:ascii="宋体" w:hAnsi="宋体" w:eastAsia="宋体" w:cs="宋体"/>
          <w:b/>
          <w:bCs/>
          <w:color w:val="auto"/>
          <w:sz w:val="28"/>
          <w:szCs w:val="28"/>
          <w:highlight w:val="none"/>
        </w:rPr>
        <w:t>供应</w:t>
      </w:r>
      <w:r>
        <w:rPr>
          <w:rFonts w:hint="eastAsia" w:ascii="宋体" w:hAnsi="宋体" w:eastAsia="宋体" w:cs="宋体"/>
          <w:b/>
          <w:bCs/>
          <w:color w:val="auto"/>
          <w:sz w:val="28"/>
          <w:szCs w:val="28"/>
          <w:highlight w:val="none"/>
          <w:lang w:eastAsia="zh-CN"/>
        </w:rPr>
        <w:t>商</w:t>
      </w:r>
      <w:r>
        <w:rPr>
          <w:rFonts w:hint="eastAsia" w:ascii="宋体" w:hAnsi="宋体" w:eastAsia="宋体" w:cs="宋体"/>
          <w:b/>
          <w:bCs/>
          <w:color w:val="auto"/>
          <w:sz w:val="28"/>
          <w:szCs w:val="28"/>
          <w:highlight w:val="none"/>
        </w:rPr>
        <w:t>须知前</w:t>
      </w:r>
      <w:r>
        <w:rPr>
          <w:rFonts w:hint="eastAsia" w:ascii="宋体" w:hAnsi="宋体" w:eastAsia="宋体" w:cs="宋体"/>
          <w:b/>
          <w:bCs/>
          <w:color w:val="auto"/>
          <w:sz w:val="28"/>
          <w:szCs w:val="28"/>
          <w:highlight w:val="none"/>
          <w:lang w:eastAsia="zh-CN"/>
        </w:rPr>
        <w:t>附</w:t>
      </w:r>
      <w:r>
        <w:rPr>
          <w:rFonts w:hint="eastAsia" w:ascii="宋体" w:hAnsi="宋体" w:eastAsia="宋体" w:cs="宋体"/>
          <w:b/>
          <w:bCs/>
          <w:color w:val="auto"/>
          <w:sz w:val="28"/>
          <w:szCs w:val="28"/>
          <w:highlight w:val="none"/>
        </w:rPr>
        <w:t>表</w:t>
      </w:r>
      <w:r>
        <w:rPr>
          <w:rFonts w:hint="eastAsia" w:ascii="宋体" w:hAnsi="宋体" w:eastAsia="宋体" w:cs="宋体"/>
          <w:color w:val="auto"/>
          <w:sz w:val="28"/>
          <w:szCs w:val="28"/>
          <w:highlight w:val="none"/>
        </w:rPr>
        <w:t>规定的时间</w:t>
      </w:r>
      <w:r>
        <w:rPr>
          <w:rFonts w:hint="eastAsia" w:ascii="宋体" w:hAnsi="宋体" w:eastAsia="宋体" w:cs="宋体"/>
          <w:color w:val="auto"/>
          <w:sz w:val="28"/>
          <w:szCs w:val="28"/>
          <w:highlight w:val="none"/>
          <w:lang w:eastAsia="zh-CN"/>
        </w:rPr>
        <w:t>前，以书</w:t>
      </w:r>
      <w:r>
        <w:rPr>
          <w:rFonts w:hint="eastAsia" w:ascii="宋体" w:hAnsi="宋体" w:eastAsia="宋体" w:cs="宋体"/>
          <w:color w:val="auto"/>
          <w:sz w:val="28"/>
          <w:szCs w:val="28"/>
          <w:highlight w:val="none"/>
        </w:rPr>
        <w:t>面形式</w:t>
      </w:r>
      <w:r>
        <w:rPr>
          <w:rFonts w:hint="eastAsia" w:ascii="宋体" w:hAnsi="宋体" w:eastAsia="宋体" w:cs="宋体"/>
          <w:color w:val="auto"/>
          <w:sz w:val="28"/>
          <w:szCs w:val="28"/>
          <w:highlight w:val="none"/>
          <w:lang w:eastAsia="zh-CN"/>
        </w:rPr>
        <w:t>要求</w:t>
      </w:r>
      <w:r>
        <w:rPr>
          <w:rFonts w:hint="eastAsia" w:ascii="宋体" w:hAnsi="宋体" w:eastAsia="宋体" w:cs="宋体"/>
          <w:color w:val="auto"/>
          <w:sz w:val="28"/>
          <w:szCs w:val="28"/>
          <w:highlight w:val="none"/>
        </w:rPr>
        <w:t>采</w:t>
      </w:r>
      <w:r>
        <w:rPr>
          <w:rFonts w:hint="eastAsia" w:ascii="宋体" w:hAnsi="宋体" w:eastAsia="宋体" w:cs="宋体"/>
          <w:color w:val="auto"/>
          <w:sz w:val="28"/>
          <w:szCs w:val="28"/>
          <w:highlight w:val="none"/>
          <w:lang w:eastAsia="zh-CN"/>
        </w:rPr>
        <w:t>购</w:t>
      </w:r>
      <w:r>
        <w:rPr>
          <w:rFonts w:hint="eastAsia" w:ascii="宋体" w:hAnsi="宋体" w:eastAsia="宋体" w:cs="宋体"/>
          <w:color w:val="auto"/>
          <w:sz w:val="28"/>
          <w:szCs w:val="28"/>
          <w:highlight w:val="none"/>
        </w:rPr>
        <w:t>人对采购文件予以澄清。</w:t>
      </w:r>
    </w:p>
    <w:p w14:paraId="0F897297">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.2.2</w:t>
      </w:r>
      <w:r>
        <w:rPr>
          <w:rFonts w:hint="eastAsia" w:ascii="宋体" w:hAnsi="宋体" w:eastAsia="宋体" w:cs="宋体"/>
          <w:color w:val="auto"/>
          <w:sz w:val="28"/>
          <w:szCs w:val="28"/>
          <w:highlight w:val="none"/>
        </w:rPr>
        <w:t>采购人可根据供应商的要求或主动对采购文件进行</w:t>
      </w:r>
      <w:r>
        <w:rPr>
          <w:rFonts w:hint="eastAsia" w:ascii="宋体" w:hAnsi="宋体" w:eastAsia="宋体" w:cs="宋体"/>
          <w:color w:val="auto"/>
          <w:sz w:val="28"/>
          <w:szCs w:val="28"/>
          <w:highlight w:val="none"/>
          <w:lang w:eastAsia="zh-CN"/>
        </w:rPr>
        <w:t>澄清</w:t>
      </w:r>
      <w:r>
        <w:rPr>
          <w:rFonts w:hint="eastAsia" w:ascii="宋体" w:hAnsi="宋体" w:eastAsia="宋体" w:cs="宋体"/>
          <w:color w:val="auto"/>
          <w:sz w:val="28"/>
          <w:szCs w:val="28"/>
          <w:highlight w:val="none"/>
        </w:rPr>
        <w:t>或修改的内容以补充文件的形式发给所有购买采购文件的供应商</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可</w:t>
      </w:r>
      <w:r>
        <w:rPr>
          <w:rFonts w:hint="eastAsia" w:ascii="宋体" w:hAnsi="宋体" w:eastAsia="宋体" w:cs="宋体"/>
          <w:color w:val="auto"/>
          <w:sz w:val="28"/>
          <w:szCs w:val="28"/>
          <w:highlight w:val="none"/>
          <w:lang w:eastAsia="zh-CN"/>
        </w:rPr>
        <w:t>视具</w:t>
      </w:r>
      <w:r>
        <w:rPr>
          <w:rFonts w:hint="eastAsia" w:ascii="宋体" w:hAnsi="宋体" w:eastAsia="宋体" w:cs="宋体"/>
          <w:color w:val="auto"/>
          <w:sz w:val="28"/>
          <w:szCs w:val="28"/>
          <w:highlight w:val="none"/>
        </w:rPr>
        <w:t>体情况在补充文件中通知供应商推迟递交响应文件的截止时间</w:t>
      </w:r>
      <w:r>
        <w:rPr>
          <w:rFonts w:hint="eastAsia" w:ascii="宋体" w:hAnsi="宋体" w:eastAsia="宋体" w:cs="宋体"/>
          <w:color w:val="auto"/>
          <w:sz w:val="28"/>
          <w:szCs w:val="28"/>
          <w:highlight w:val="none"/>
          <w:lang w:eastAsia="zh-CN"/>
        </w:rPr>
        <w:t>。</w:t>
      </w:r>
    </w:p>
    <w:p w14:paraId="22DA8789">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3供应商在收到补充文件后</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应</w:t>
      </w:r>
      <w:r>
        <w:rPr>
          <w:rFonts w:hint="eastAsia" w:ascii="宋体" w:hAnsi="宋体" w:eastAsia="宋体" w:cs="宋体"/>
          <w:color w:val="auto"/>
          <w:sz w:val="28"/>
          <w:szCs w:val="28"/>
          <w:highlight w:val="none"/>
          <w:lang w:eastAsia="zh-CN"/>
        </w:rPr>
        <w:t>按供应商</w:t>
      </w:r>
      <w:r>
        <w:rPr>
          <w:rFonts w:hint="eastAsia" w:ascii="宋体" w:hAnsi="宋体" w:eastAsia="宋体" w:cs="宋体"/>
          <w:color w:val="auto"/>
          <w:sz w:val="28"/>
          <w:szCs w:val="28"/>
          <w:highlight w:val="none"/>
        </w:rPr>
        <w:t>须知前附表规定的时间和方式通知采购人，确</w:t>
      </w:r>
      <w:r>
        <w:rPr>
          <w:rFonts w:hint="eastAsia" w:ascii="宋体" w:hAnsi="宋体" w:eastAsia="宋体" w:cs="宋体"/>
          <w:color w:val="auto"/>
          <w:sz w:val="28"/>
          <w:szCs w:val="28"/>
          <w:highlight w:val="none"/>
          <w:lang w:eastAsia="zh-CN"/>
        </w:rPr>
        <w:t>认</w:t>
      </w:r>
      <w:r>
        <w:rPr>
          <w:rFonts w:hint="eastAsia" w:ascii="宋体" w:hAnsi="宋体" w:eastAsia="宋体" w:cs="宋体"/>
          <w:color w:val="auto"/>
          <w:sz w:val="28"/>
          <w:szCs w:val="28"/>
          <w:highlight w:val="none"/>
        </w:rPr>
        <w:t>已收到该补充文件。</w:t>
      </w:r>
    </w:p>
    <w:p w14:paraId="354FECF6">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4除非</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认为确有</w:t>
      </w:r>
      <w:r>
        <w:rPr>
          <w:rFonts w:hint="eastAsia" w:ascii="宋体" w:hAnsi="宋体" w:eastAsia="宋体" w:cs="宋体"/>
          <w:color w:val="auto"/>
          <w:sz w:val="28"/>
          <w:szCs w:val="28"/>
          <w:highlight w:val="none"/>
          <w:lang w:eastAsia="zh-CN"/>
        </w:rPr>
        <w:t>必要答复</w:t>
      </w:r>
      <w:r>
        <w:rPr>
          <w:rFonts w:hint="eastAsia" w:ascii="宋体" w:hAnsi="宋体" w:eastAsia="宋体" w:cs="宋体"/>
          <w:color w:val="auto"/>
          <w:sz w:val="28"/>
          <w:szCs w:val="28"/>
          <w:highlight w:val="none"/>
        </w:rPr>
        <w:t>，否则，采购人有权拒绝回复供应商在本章第2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项规定的时间后提出的</w:t>
      </w:r>
      <w:r>
        <w:rPr>
          <w:rFonts w:hint="eastAsia" w:ascii="宋体" w:hAnsi="宋体" w:eastAsia="宋体" w:cs="宋体"/>
          <w:color w:val="auto"/>
          <w:sz w:val="28"/>
          <w:szCs w:val="28"/>
          <w:highlight w:val="none"/>
          <w:lang w:eastAsia="zh-CN"/>
        </w:rPr>
        <w:t>任何</w:t>
      </w:r>
      <w:r>
        <w:rPr>
          <w:rFonts w:hint="eastAsia" w:ascii="宋体" w:hAnsi="宋体" w:eastAsia="宋体" w:cs="宋体"/>
          <w:color w:val="auto"/>
          <w:sz w:val="28"/>
          <w:szCs w:val="28"/>
          <w:highlight w:val="none"/>
        </w:rPr>
        <w:t>澄清要求</w:t>
      </w:r>
      <w:r>
        <w:rPr>
          <w:rFonts w:hint="eastAsia" w:ascii="宋体" w:hAnsi="宋体" w:eastAsia="宋体" w:cs="宋体"/>
          <w:color w:val="auto"/>
          <w:sz w:val="28"/>
          <w:szCs w:val="28"/>
          <w:highlight w:val="none"/>
          <w:lang w:eastAsia="zh-CN"/>
        </w:rPr>
        <w:t>。</w:t>
      </w:r>
    </w:p>
    <w:p w14:paraId="6BBDFEAD">
      <w:pPr>
        <w:outlineLvl w:val="1"/>
        <w:rPr>
          <w:rFonts w:hint="eastAsia" w:ascii="宋体" w:hAnsi="宋体" w:eastAsia="宋体" w:cs="宋体"/>
          <w:b/>
          <w:bCs/>
          <w:color w:val="auto"/>
          <w:sz w:val="28"/>
          <w:szCs w:val="28"/>
          <w:highlight w:val="none"/>
        </w:rPr>
      </w:pPr>
      <w:bookmarkStart w:id="68" w:name="_Toc18306"/>
      <w:bookmarkStart w:id="69" w:name="_Toc8774"/>
      <w:r>
        <w:rPr>
          <w:rFonts w:hint="eastAsia" w:ascii="宋体" w:hAnsi="宋体" w:eastAsia="宋体" w:cs="宋体"/>
          <w:b/>
          <w:bCs/>
          <w:color w:val="auto"/>
          <w:sz w:val="28"/>
          <w:szCs w:val="28"/>
          <w:highlight w:val="none"/>
        </w:rPr>
        <w:t>3.响应文件</w:t>
      </w:r>
      <w:bookmarkEnd w:id="68"/>
      <w:bookmarkEnd w:id="69"/>
    </w:p>
    <w:p w14:paraId="5D74AA5A">
      <w:pPr>
        <w:outlineLvl w:val="2"/>
        <w:rPr>
          <w:rFonts w:hint="eastAsia" w:ascii="宋体" w:hAnsi="宋体" w:eastAsia="宋体" w:cs="宋体"/>
          <w:b/>
          <w:bCs/>
          <w:color w:val="auto"/>
          <w:sz w:val="28"/>
          <w:szCs w:val="28"/>
          <w:highlight w:val="none"/>
        </w:rPr>
      </w:pPr>
      <w:bookmarkStart w:id="70" w:name="_Toc13395"/>
      <w:bookmarkStart w:id="71" w:name="_Toc12317"/>
      <w:r>
        <w:rPr>
          <w:rFonts w:hint="eastAsia" w:ascii="宋体" w:hAnsi="宋体" w:eastAsia="宋体" w:cs="宋体"/>
          <w:b/>
          <w:bCs/>
          <w:color w:val="auto"/>
          <w:sz w:val="28"/>
          <w:szCs w:val="28"/>
          <w:highlight w:val="none"/>
        </w:rPr>
        <w:t>3.1响应文件的组成</w:t>
      </w:r>
      <w:bookmarkEnd w:id="70"/>
      <w:bookmarkEnd w:id="71"/>
    </w:p>
    <w:p w14:paraId="2FED8768">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3.1.1响应文件应包括下列内容</w:t>
      </w:r>
      <w:r>
        <w:rPr>
          <w:rFonts w:hint="eastAsia" w:ascii="宋体" w:hAnsi="宋体" w:eastAsia="宋体" w:cs="宋体"/>
          <w:color w:val="auto"/>
          <w:sz w:val="28"/>
          <w:szCs w:val="28"/>
          <w:highlight w:val="none"/>
          <w:lang w:eastAsia="zh-CN"/>
        </w:rPr>
        <w:t>：</w:t>
      </w:r>
    </w:p>
    <w:p w14:paraId="444F9C40">
      <w:pPr>
        <w:numPr>
          <w:ilvl w:val="0"/>
          <w:numId w:val="2"/>
        </w:num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响应函</w:t>
      </w:r>
    </w:p>
    <w:p w14:paraId="60B47086">
      <w:pPr>
        <w:numPr>
          <w:ilvl w:val="0"/>
          <w:numId w:val="2"/>
        </w:num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法定代表人证明书</w:t>
      </w:r>
    </w:p>
    <w:p w14:paraId="092EA0ED">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（3）授权委托书</w:t>
      </w:r>
    </w:p>
    <w:p w14:paraId="41E6C3F2">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（4）报价表</w:t>
      </w:r>
    </w:p>
    <w:p w14:paraId="1473983F">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（5）资格审查资料</w:t>
      </w:r>
    </w:p>
    <w:p w14:paraId="284F2657">
      <w:pPr>
        <w:pStyle w:val="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（6）项目主要服务人员一览表</w:t>
      </w:r>
    </w:p>
    <w:p w14:paraId="3843BA0C">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（7）响应方案</w:t>
      </w:r>
    </w:p>
    <w:p w14:paraId="0485B8FE">
      <w:pPr>
        <w:pStyle w:val="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（8）业绩证明材料</w:t>
      </w:r>
    </w:p>
    <w:p w14:paraId="73BF900E">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（9）其他</w:t>
      </w:r>
    </w:p>
    <w:p w14:paraId="61CE32CB">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供应商在谈判和评审过程中作出的符合采购文件要求的澄清、说明</w:t>
      </w:r>
      <w:r>
        <w:rPr>
          <w:rFonts w:hint="eastAsia" w:ascii="宋体" w:hAnsi="宋体" w:eastAsia="宋体" w:cs="宋体"/>
          <w:color w:val="auto"/>
          <w:sz w:val="28"/>
          <w:szCs w:val="28"/>
          <w:highlight w:val="none"/>
          <w:lang w:eastAsia="zh-CN"/>
        </w:rPr>
        <w:t>和</w:t>
      </w:r>
      <w:r>
        <w:rPr>
          <w:rFonts w:hint="eastAsia" w:ascii="宋体" w:hAnsi="宋体" w:eastAsia="宋体" w:cs="宋体"/>
          <w:color w:val="auto"/>
          <w:sz w:val="28"/>
          <w:szCs w:val="28"/>
          <w:highlight w:val="none"/>
        </w:rPr>
        <w:t>补正，构成响应文件的组成部分。</w:t>
      </w:r>
    </w:p>
    <w:p w14:paraId="71BC619F">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3.1.2供应商的法定代表人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单位负责人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亲自签署响应文件、亲自参加谈判的，响应文件不包括第3.1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目所指的授权委托书。第一章“</w:t>
      </w: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采购公告”规定不接受联合体的，或供应商没有组成联合体的，响应文件不包括第3.1.1(3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目所指的联合体协议书。</w:t>
      </w: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应商须</w:t>
      </w:r>
      <w:r>
        <w:rPr>
          <w:rFonts w:hint="eastAsia" w:ascii="宋体" w:hAnsi="宋体" w:eastAsia="宋体" w:cs="宋体"/>
          <w:b/>
          <w:bCs/>
          <w:color w:val="auto"/>
          <w:sz w:val="28"/>
          <w:szCs w:val="28"/>
          <w:highlight w:val="none"/>
          <w:lang w:eastAsia="zh-CN"/>
        </w:rPr>
        <w:t>知前附</w:t>
      </w:r>
      <w:r>
        <w:rPr>
          <w:rFonts w:hint="eastAsia" w:ascii="宋体" w:hAnsi="宋体" w:eastAsia="宋体" w:cs="宋体"/>
          <w:b/>
          <w:bCs/>
          <w:color w:val="auto"/>
          <w:sz w:val="28"/>
          <w:szCs w:val="28"/>
          <w:highlight w:val="none"/>
        </w:rPr>
        <w:t>表</w:t>
      </w:r>
      <w:r>
        <w:rPr>
          <w:rFonts w:hint="eastAsia" w:ascii="宋体" w:hAnsi="宋体" w:eastAsia="宋体" w:cs="宋体"/>
          <w:color w:val="auto"/>
          <w:sz w:val="28"/>
          <w:szCs w:val="28"/>
          <w:highlight w:val="none"/>
        </w:rPr>
        <w:t>未要求供应商提交响应保证金的，响应文件不包括第3.1.1(4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目所指的响应保证金</w:t>
      </w:r>
      <w:r>
        <w:rPr>
          <w:rFonts w:hint="eastAsia" w:ascii="宋体" w:hAnsi="宋体" w:eastAsia="宋体" w:cs="宋体"/>
          <w:color w:val="auto"/>
          <w:sz w:val="28"/>
          <w:szCs w:val="28"/>
          <w:highlight w:val="none"/>
          <w:lang w:eastAsia="zh-CN"/>
        </w:rPr>
        <w:t>。</w:t>
      </w:r>
    </w:p>
    <w:p w14:paraId="3E9AAA71">
      <w:pPr>
        <w:outlineLvl w:val="2"/>
        <w:rPr>
          <w:rFonts w:hint="eastAsia" w:ascii="宋体" w:hAnsi="宋体" w:eastAsia="宋体" w:cs="宋体"/>
          <w:b/>
          <w:bCs/>
          <w:color w:val="auto"/>
          <w:sz w:val="28"/>
          <w:szCs w:val="28"/>
          <w:highlight w:val="none"/>
        </w:rPr>
      </w:pPr>
      <w:bookmarkStart w:id="72" w:name="_Toc27838"/>
      <w:bookmarkStart w:id="73" w:name="_Toc24052"/>
      <w:r>
        <w:rPr>
          <w:rFonts w:hint="eastAsia" w:ascii="宋体" w:hAnsi="宋体" w:eastAsia="宋体" w:cs="宋体"/>
          <w:b/>
          <w:bCs/>
          <w:color w:val="auto"/>
          <w:sz w:val="28"/>
          <w:szCs w:val="28"/>
          <w:highlight w:val="none"/>
        </w:rPr>
        <w:t>3.2报价</w:t>
      </w:r>
      <w:bookmarkEnd w:id="72"/>
      <w:bookmarkEnd w:id="73"/>
    </w:p>
    <w:p w14:paraId="0101BE71">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3.2.1供应商</w:t>
      </w:r>
      <w:r>
        <w:rPr>
          <w:rFonts w:hint="eastAsia" w:ascii="宋体" w:hAnsi="宋体" w:eastAsia="宋体" w:cs="宋体"/>
          <w:color w:val="auto"/>
          <w:sz w:val="28"/>
          <w:szCs w:val="28"/>
          <w:highlight w:val="none"/>
          <w:lang w:eastAsia="zh-CN"/>
        </w:rPr>
        <w:t>应按采购</w:t>
      </w:r>
      <w:r>
        <w:rPr>
          <w:rFonts w:hint="eastAsia" w:ascii="宋体" w:hAnsi="宋体" w:eastAsia="宋体" w:cs="宋体"/>
          <w:color w:val="auto"/>
          <w:sz w:val="28"/>
          <w:szCs w:val="28"/>
          <w:highlight w:val="none"/>
        </w:rPr>
        <w:t>文</w:t>
      </w:r>
      <w:r>
        <w:rPr>
          <w:rFonts w:hint="eastAsia" w:ascii="宋体" w:hAnsi="宋体" w:eastAsia="宋体" w:cs="宋体"/>
          <w:color w:val="auto"/>
          <w:sz w:val="28"/>
          <w:szCs w:val="28"/>
          <w:highlight w:val="none"/>
          <w:lang w:eastAsia="zh-CN"/>
        </w:rPr>
        <w:t>件提</w:t>
      </w:r>
      <w:r>
        <w:rPr>
          <w:rFonts w:hint="eastAsia" w:ascii="宋体" w:hAnsi="宋体" w:eastAsia="宋体" w:cs="宋体"/>
          <w:color w:val="auto"/>
          <w:sz w:val="28"/>
          <w:szCs w:val="28"/>
          <w:highlight w:val="none"/>
        </w:rPr>
        <w:t>供的格式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见</w:t>
      </w:r>
      <w:r>
        <w:rPr>
          <w:rFonts w:hint="eastAsia" w:ascii="宋体" w:hAnsi="宋体" w:eastAsia="宋体" w:cs="宋体"/>
          <w:color w:val="auto"/>
          <w:sz w:val="28"/>
          <w:szCs w:val="28"/>
          <w:highlight w:val="none"/>
          <w:lang w:eastAsia="zh-CN"/>
        </w:rPr>
        <w:t>第六章</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响应文件格式</w:t>
      </w:r>
      <w:r>
        <w:rPr>
          <w:rFonts w:hint="eastAsia" w:ascii="宋体" w:hAnsi="宋体" w:eastAsia="宋体" w:cs="宋体"/>
          <w:color w:val="auto"/>
          <w:sz w:val="28"/>
          <w:szCs w:val="28"/>
          <w:highlight w:val="none"/>
          <w:lang w:val="en-US" w:eastAsia="zh-CN"/>
        </w:rPr>
        <w:t>”）在响应函和报价表</w:t>
      </w:r>
      <w:r>
        <w:rPr>
          <w:rFonts w:hint="eastAsia" w:ascii="宋体" w:hAnsi="宋体" w:eastAsia="宋体" w:cs="宋体"/>
          <w:color w:val="auto"/>
          <w:sz w:val="28"/>
          <w:szCs w:val="28"/>
          <w:highlight w:val="none"/>
        </w:rPr>
        <w:t>进行报价。响应函中报价应为包含国家</w:t>
      </w:r>
      <w:r>
        <w:rPr>
          <w:rFonts w:hint="eastAsia" w:ascii="宋体" w:hAnsi="宋体" w:eastAsia="宋体" w:cs="宋体"/>
          <w:color w:val="auto"/>
          <w:sz w:val="28"/>
          <w:szCs w:val="28"/>
          <w:highlight w:val="none"/>
          <w:lang w:eastAsia="zh-CN"/>
        </w:rPr>
        <w:t>规</w:t>
      </w:r>
      <w:r>
        <w:rPr>
          <w:rFonts w:hint="eastAsia" w:ascii="宋体" w:hAnsi="宋体" w:eastAsia="宋体" w:cs="宋体"/>
          <w:color w:val="auto"/>
          <w:sz w:val="28"/>
          <w:szCs w:val="28"/>
          <w:highlight w:val="none"/>
        </w:rPr>
        <w:t>定的增值税在内的</w:t>
      </w:r>
      <w:r>
        <w:rPr>
          <w:rFonts w:hint="eastAsia" w:ascii="宋体" w:hAnsi="宋体" w:eastAsia="宋体" w:cs="宋体"/>
          <w:color w:val="auto"/>
          <w:sz w:val="28"/>
          <w:szCs w:val="28"/>
          <w:highlight w:val="none"/>
          <w:lang w:eastAsia="zh-CN"/>
        </w:rPr>
        <w:t>含税价格，</w:t>
      </w:r>
      <w:r>
        <w:rPr>
          <w:rFonts w:hint="eastAsia" w:ascii="宋体" w:hAnsi="宋体" w:eastAsia="宋体" w:cs="宋体"/>
          <w:color w:val="auto"/>
          <w:sz w:val="28"/>
          <w:szCs w:val="28"/>
          <w:highlight w:val="none"/>
        </w:rPr>
        <w:t>采购人最终将按照含税价格与成交供应</w:t>
      </w:r>
      <w:r>
        <w:rPr>
          <w:rFonts w:hint="eastAsia" w:ascii="宋体" w:hAnsi="宋体" w:eastAsia="宋体" w:cs="宋体"/>
          <w:color w:val="auto"/>
          <w:sz w:val="28"/>
          <w:szCs w:val="28"/>
          <w:highlight w:val="none"/>
          <w:lang w:eastAsia="zh-CN"/>
        </w:rPr>
        <w:t>商签约。</w:t>
      </w:r>
    </w:p>
    <w:p w14:paraId="2356ADE5">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2供应商应充分</w:t>
      </w:r>
      <w:r>
        <w:rPr>
          <w:rFonts w:hint="eastAsia" w:ascii="宋体" w:hAnsi="宋体" w:eastAsia="宋体" w:cs="宋体"/>
          <w:color w:val="auto"/>
          <w:sz w:val="28"/>
          <w:szCs w:val="28"/>
          <w:highlight w:val="none"/>
          <w:lang w:eastAsia="zh-CN"/>
        </w:rPr>
        <w:t>了</w:t>
      </w:r>
      <w:r>
        <w:rPr>
          <w:rFonts w:hint="eastAsia" w:ascii="宋体" w:hAnsi="宋体" w:eastAsia="宋体" w:cs="宋体"/>
          <w:color w:val="auto"/>
          <w:sz w:val="28"/>
          <w:szCs w:val="28"/>
          <w:highlight w:val="none"/>
        </w:rPr>
        <w:t>解采购项目的总体情况以及影响报价的其他要素。对于货物和服务采购项目，采购人在签署采购合同时及合同履行过程中，有权在</w:t>
      </w: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应商须</w:t>
      </w:r>
      <w:r>
        <w:rPr>
          <w:rFonts w:hint="eastAsia" w:ascii="宋体" w:hAnsi="宋体" w:eastAsia="宋体" w:cs="宋体"/>
          <w:b/>
          <w:bCs/>
          <w:color w:val="auto"/>
          <w:sz w:val="28"/>
          <w:szCs w:val="28"/>
          <w:highlight w:val="none"/>
          <w:lang w:eastAsia="zh-CN"/>
        </w:rPr>
        <w:t>知前附</w:t>
      </w:r>
      <w:r>
        <w:rPr>
          <w:rFonts w:hint="eastAsia" w:ascii="宋体" w:hAnsi="宋体" w:eastAsia="宋体" w:cs="宋体"/>
          <w:b/>
          <w:bCs/>
          <w:color w:val="auto"/>
          <w:sz w:val="28"/>
          <w:szCs w:val="28"/>
          <w:highlight w:val="none"/>
        </w:rPr>
        <w:t>表</w:t>
      </w:r>
      <w:r>
        <w:rPr>
          <w:rFonts w:hint="eastAsia" w:ascii="宋体" w:hAnsi="宋体" w:eastAsia="宋体" w:cs="宋体"/>
          <w:color w:val="auto"/>
          <w:sz w:val="28"/>
          <w:szCs w:val="28"/>
          <w:highlight w:val="none"/>
        </w:rPr>
        <w:t>规定的百分比</w:t>
      </w:r>
      <w:r>
        <w:rPr>
          <w:rFonts w:hint="eastAsia" w:ascii="宋体" w:hAnsi="宋体" w:eastAsia="宋体" w:cs="宋体"/>
          <w:color w:val="auto"/>
          <w:sz w:val="28"/>
          <w:szCs w:val="28"/>
          <w:highlight w:val="none"/>
          <w:lang w:eastAsia="zh-CN"/>
        </w:rPr>
        <w:t>幅</w:t>
      </w:r>
      <w:r>
        <w:rPr>
          <w:rFonts w:hint="eastAsia" w:ascii="宋体" w:hAnsi="宋体" w:eastAsia="宋体" w:cs="宋体"/>
          <w:color w:val="auto"/>
          <w:sz w:val="28"/>
          <w:szCs w:val="28"/>
          <w:highlight w:val="none"/>
        </w:rPr>
        <w:t>度内对</w:t>
      </w:r>
      <w:r>
        <w:rPr>
          <w:rFonts w:hint="eastAsia" w:ascii="宋体" w:hAnsi="宋体" w:eastAsia="宋体" w:cs="宋体"/>
          <w:color w:val="auto"/>
          <w:sz w:val="28"/>
          <w:szCs w:val="28"/>
          <w:highlight w:val="none"/>
          <w:lang w:eastAsia="zh-CN"/>
        </w:rPr>
        <w:t>采购标</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lang w:eastAsia="zh-CN"/>
        </w:rPr>
        <w:t>数量进行增加或减少。</w:t>
      </w:r>
    </w:p>
    <w:p w14:paraId="515F7F58">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3.2.3</w:t>
      </w:r>
      <w:r>
        <w:rPr>
          <w:rFonts w:hint="eastAsia" w:ascii="宋体" w:hAnsi="宋体" w:eastAsia="宋体" w:cs="宋体"/>
          <w:color w:val="auto"/>
          <w:sz w:val="28"/>
          <w:szCs w:val="28"/>
          <w:highlight w:val="none"/>
          <w:lang w:eastAsia="zh-CN"/>
        </w:rPr>
        <w:t>采购人设有最高限价的，供应商的报价不得超过最高限价。最高限价计算方法在</w:t>
      </w:r>
      <w:r>
        <w:rPr>
          <w:rFonts w:hint="eastAsia" w:ascii="宋体" w:hAnsi="宋体" w:eastAsia="宋体" w:cs="宋体"/>
          <w:b/>
          <w:bCs/>
          <w:color w:val="auto"/>
          <w:sz w:val="28"/>
          <w:szCs w:val="28"/>
          <w:highlight w:val="none"/>
          <w:lang w:eastAsia="zh-CN"/>
        </w:rPr>
        <w:t>供应商须知前附表</w:t>
      </w:r>
      <w:r>
        <w:rPr>
          <w:rFonts w:hint="eastAsia" w:ascii="宋体" w:hAnsi="宋体" w:eastAsia="宋体" w:cs="宋体"/>
          <w:color w:val="auto"/>
          <w:sz w:val="28"/>
          <w:szCs w:val="28"/>
          <w:highlight w:val="none"/>
          <w:lang w:eastAsia="zh-CN"/>
        </w:rPr>
        <w:t>中载明。</w:t>
      </w:r>
    </w:p>
    <w:p w14:paraId="2A57E9C3">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3.2.4报价的其他要求见</w:t>
      </w: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应商须</w:t>
      </w:r>
      <w:r>
        <w:rPr>
          <w:rFonts w:hint="eastAsia" w:ascii="宋体" w:hAnsi="宋体" w:eastAsia="宋体" w:cs="宋体"/>
          <w:b/>
          <w:bCs/>
          <w:color w:val="auto"/>
          <w:sz w:val="28"/>
          <w:szCs w:val="28"/>
          <w:highlight w:val="none"/>
          <w:lang w:eastAsia="zh-CN"/>
        </w:rPr>
        <w:t>知前附</w:t>
      </w: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eastAsia="zh-CN"/>
        </w:rPr>
        <w:t>。</w:t>
      </w:r>
    </w:p>
    <w:p w14:paraId="765E3126">
      <w:pPr>
        <w:outlineLvl w:val="2"/>
        <w:rPr>
          <w:rFonts w:hint="eastAsia" w:ascii="宋体" w:hAnsi="宋体" w:eastAsia="宋体" w:cs="宋体"/>
          <w:b/>
          <w:bCs/>
          <w:color w:val="auto"/>
          <w:sz w:val="28"/>
          <w:szCs w:val="28"/>
          <w:highlight w:val="none"/>
        </w:rPr>
      </w:pPr>
      <w:bookmarkStart w:id="74" w:name="_Toc15078"/>
      <w:bookmarkStart w:id="75" w:name="_Toc29046"/>
      <w:r>
        <w:rPr>
          <w:rFonts w:hint="eastAsia" w:ascii="宋体" w:hAnsi="宋体" w:eastAsia="宋体" w:cs="宋体"/>
          <w:b/>
          <w:bCs/>
          <w:color w:val="auto"/>
          <w:sz w:val="28"/>
          <w:szCs w:val="28"/>
          <w:highlight w:val="none"/>
        </w:rPr>
        <w:t>3</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3响应文件有效期</w:t>
      </w:r>
      <w:bookmarkEnd w:id="74"/>
      <w:bookmarkEnd w:id="75"/>
    </w:p>
    <w:p w14:paraId="1580C08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3.3.1</w:t>
      </w:r>
      <w:r>
        <w:rPr>
          <w:rFonts w:hint="eastAsia" w:ascii="宋体" w:hAnsi="宋体" w:eastAsia="宋体" w:cs="宋体"/>
          <w:b w:val="0"/>
          <w:bCs w:val="0"/>
          <w:color w:val="auto"/>
          <w:sz w:val="28"/>
          <w:szCs w:val="28"/>
          <w:highlight w:val="none"/>
        </w:rPr>
        <w:t>除</w:t>
      </w:r>
      <w:r>
        <w:rPr>
          <w:rFonts w:hint="eastAsia" w:ascii="宋体" w:hAnsi="宋体" w:eastAsia="宋体" w:cs="宋体"/>
          <w:b/>
          <w:bCs/>
          <w:color w:val="auto"/>
          <w:sz w:val="28"/>
          <w:szCs w:val="28"/>
          <w:highlight w:val="none"/>
          <w:lang w:eastAsia="zh-CN"/>
        </w:rPr>
        <w:t>供应商须知前附表</w:t>
      </w:r>
      <w:r>
        <w:rPr>
          <w:rFonts w:hint="eastAsia" w:ascii="宋体" w:hAnsi="宋体" w:eastAsia="宋体" w:cs="宋体"/>
          <w:color w:val="auto"/>
          <w:sz w:val="28"/>
          <w:szCs w:val="28"/>
          <w:highlight w:val="none"/>
        </w:rPr>
        <w:t>另有规定外，响应文件有效期应为90日，从采购文件规定的递交响应文件的截止时间开始计算。</w:t>
      </w:r>
    </w:p>
    <w:p w14:paraId="3D3B9361">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2出现特殊情况需要延长响应文件有效期的，采购人以书面形式通知所有供应商延长响应文件有效期。供应商应予以书面答复。同意延长的，应相应延长其响应保证金的有效期，但不得修改其响应文件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供应商拒绝延长的，其响应文件失效，但供应商有权收回其响应保证金。</w:t>
      </w:r>
    </w:p>
    <w:p w14:paraId="47E5F99E">
      <w:pPr>
        <w:outlineLvl w:val="2"/>
        <w:rPr>
          <w:rFonts w:hint="eastAsia" w:ascii="宋体" w:hAnsi="宋体" w:eastAsia="宋体" w:cs="宋体"/>
          <w:b/>
          <w:bCs/>
          <w:color w:val="auto"/>
          <w:sz w:val="28"/>
          <w:szCs w:val="28"/>
          <w:highlight w:val="none"/>
        </w:rPr>
      </w:pPr>
      <w:bookmarkStart w:id="76" w:name="_Toc11351"/>
      <w:bookmarkStart w:id="77" w:name="_Toc22623"/>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rPr>
        <w:t>4响应保证金</w:t>
      </w:r>
      <w:bookmarkEnd w:id="76"/>
      <w:bookmarkEnd w:id="77"/>
    </w:p>
    <w:p w14:paraId="0945018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3.4.1</w:t>
      </w: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应商须</w:t>
      </w:r>
      <w:r>
        <w:rPr>
          <w:rFonts w:hint="eastAsia" w:ascii="宋体" w:hAnsi="宋体" w:eastAsia="宋体" w:cs="宋体"/>
          <w:b/>
          <w:bCs/>
          <w:color w:val="auto"/>
          <w:sz w:val="28"/>
          <w:szCs w:val="28"/>
          <w:highlight w:val="none"/>
          <w:lang w:eastAsia="zh-CN"/>
        </w:rPr>
        <w:t>知前附</w:t>
      </w:r>
      <w:r>
        <w:rPr>
          <w:rFonts w:hint="eastAsia" w:ascii="宋体" w:hAnsi="宋体" w:eastAsia="宋体" w:cs="宋体"/>
          <w:b/>
          <w:bCs/>
          <w:color w:val="auto"/>
          <w:sz w:val="28"/>
          <w:szCs w:val="28"/>
          <w:highlight w:val="none"/>
        </w:rPr>
        <w:t>表</w:t>
      </w:r>
      <w:r>
        <w:rPr>
          <w:rFonts w:hint="eastAsia" w:ascii="宋体" w:hAnsi="宋体" w:eastAsia="宋体" w:cs="宋体"/>
          <w:color w:val="auto"/>
          <w:sz w:val="28"/>
          <w:szCs w:val="28"/>
          <w:highlight w:val="none"/>
        </w:rPr>
        <w:t>规定递交响应保证金的，供应商在递交响应文件的同时，应按</w:t>
      </w: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应商须</w:t>
      </w:r>
      <w:r>
        <w:rPr>
          <w:rFonts w:hint="eastAsia" w:ascii="宋体" w:hAnsi="宋体" w:eastAsia="宋体" w:cs="宋体"/>
          <w:b/>
          <w:bCs/>
          <w:color w:val="auto"/>
          <w:sz w:val="28"/>
          <w:szCs w:val="28"/>
          <w:highlight w:val="none"/>
          <w:lang w:eastAsia="zh-CN"/>
        </w:rPr>
        <w:t>知前附</w:t>
      </w:r>
      <w:r>
        <w:rPr>
          <w:rFonts w:hint="eastAsia" w:ascii="宋体" w:hAnsi="宋体" w:eastAsia="宋体" w:cs="宋体"/>
          <w:b/>
          <w:bCs/>
          <w:color w:val="auto"/>
          <w:sz w:val="28"/>
          <w:szCs w:val="28"/>
          <w:highlight w:val="none"/>
        </w:rPr>
        <w:t>表</w:t>
      </w:r>
      <w:r>
        <w:rPr>
          <w:rFonts w:hint="eastAsia" w:ascii="宋体" w:hAnsi="宋体" w:eastAsia="宋体" w:cs="宋体"/>
          <w:b w:val="0"/>
          <w:bCs w:val="0"/>
          <w:color w:val="auto"/>
          <w:sz w:val="28"/>
          <w:szCs w:val="28"/>
          <w:highlight w:val="none"/>
          <w:lang w:eastAsia="zh-CN"/>
        </w:rPr>
        <w:t>规定的金额、形式</w:t>
      </w:r>
      <w:r>
        <w:rPr>
          <w:rFonts w:hint="eastAsia" w:ascii="宋体" w:hAnsi="宋体" w:eastAsia="宋体" w:cs="宋体"/>
          <w:color w:val="auto"/>
          <w:sz w:val="28"/>
          <w:szCs w:val="28"/>
          <w:highlight w:val="none"/>
        </w:rPr>
        <w:t>和采购文件提供的格式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见第六章“响应文件格式”</w:t>
      </w:r>
      <w:r>
        <w:rPr>
          <w:rFonts w:hint="eastAsia" w:ascii="宋体" w:hAnsi="宋体" w:eastAsia="宋体" w:cs="宋体"/>
          <w:color w:val="auto"/>
          <w:sz w:val="28"/>
          <w:szCs w:val="28"/>
          <w:highlight w:val="none"/>
          <w:lang w:eastAsia="zh-CN"/>
        </w:rPr>
        <w:t>三</w:t>
      </w:r>
      <w:r>
        <w:rPr>
          <w:rFonts w:hint="eastAsia" w:ascii="宋体" w:hAnsi="宋体" w:eastAsia="宋体" w:cs="宋体"/>
          <w:color w:val="auto"/>
          <w:sz w:val="28"/>
          <w:szCs w:val="28"/>
          <w:highlight w:val="none"/>
        </w:rPr>
        <w:t>、响应保证金</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递交响应保证金，并作为其响应文件的组成</w:t>
      </w:r>
      <w:r>
        <w:rPr>
          <w:rFonts w:hint="eastAsia" w:ascii="宋体" w:hAnsi="宋体" w:eastAsia="宋体" w:cs="宋体"/>
          <w:color w:val="auto"/>
          <w:sz w:val="28"/>
          <w:szCs w:val="28"/>
          <w:highlight w:val="none"/>
          <w:lang w:eastAsia="zh-CN"/>
        </w:rPr>
        <w:t>部分</w:t>
      </w:r>
      <w:r>
        <w:rPr>
          <w:rFonts w:hint="eastAsia" w:ascii="宋体" w:hAnsi="宋体" w:eastAsia="宋体" w:cs="宋体"/>
          <w:color w:val="auto"/>
          <w:sz w:val="28"/>
          <w:szCs w:val="28"/>
          <w:highlight w:val="none"/>
        </w:rPr>
        <w:t>。供应商不按要求提交响应保证金的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其响应文件将被视为无效。</w:t>
      </w:r>
    </w:p>
    <w:p w14:paraId="4ABF66F9">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b/>
          <w:bCs/>
          <w:color w:val="auto"/>
          <w:sz w:val="28"/>
          <w:szCs w:val="28"/>
          <w:highlight w:val="none"/>
        </w:rPr>
        <w:t>除供应商须知前附表</w:t>
      </w:r>
      <w:r>
        <w:rPr>
          <w:rFonts w:hint="eastAsia" w:ascii="宋体" w:hAnsi="宋体" w:eastAsia="宋体" w:cs="宋体"/>
          <w:color w:val="auto"/>
          <w:sz w:val="28"/>
          <w:szCs w:val="28"/>
          <w:highlight w:val="none"/>
        </w:rPr>
        <w:t>另有规定外采购人将在</w:t>
      </w:r>
      <w:r>
        <w:rPr>
          <w:rFonts w:hint="eastAsia" w:ascii="宋体" w:hAnsi="宋体" w:eastAsia="宋体" w:cs="宋体"/>
          <w:color w:val="auto"/>
          <w:sz w:val="28"/>
          <w:szCs w:val="28"/>
          <w:highlight w:val="none"/>
          <w:lang w:eastAsia="zh-CN"/>
        </w:rPr>
        <w:t>发出中标通知书</w:t>
      </w:r>
      <w:r>
        <w:rPr>
          <w:rFonts w:hint="eastAsia" w:ascii="宋体" w:hAnsi="宋体" w:eastAsia="宋体" w:cs="宋体"/>
          <w:color w:val="auto"/>
          <w:sz w:val="28"/>
          <w:szCs w:val="28"/>
          <w:highlight w:val="none"/>
        </w:rPr>
        <w:t>后5</w:t>
      </w:r>
      <w:r>
        <w:rPr>
          <w:rFonts w:hint="eastAsia" w:ascii="宋体" w:hAnsi="宋体" w:eastAsia="宋体" w:cs="宋体"/>
          <w:color w:val="auto"/>
          <w:sz w:val="28"/>
          <w:szCs w:val="28"/>
          <w:highlight w:val="none"/>
          <w:lang w:eastAsia="zh-CN"/>
        </w:rPr>
        <w:t>个工作</w:t>
      </w:r>
      <w:r>
        <w:rPr>
          <w:rFonts w:hint="eastAsia" w:ascii="宋体" w:hAnsi="宋体" w:eastAsia="宋体" w:cs="宋体"/>
          <w:color w:val="auto"/>
          <w:sz w:val="28"/>
          <w:szCs w:val="28"/>
          <w:highlight w:val="none"/>
        </w:rPr>
        <w:t>日内向除候选成交供应商外的其他供应商原额退还响应保证金，并在</w:t>
      </w:r>
      <w:r>
        <w:rPr>
          <w:rFonts w:hint="eastAsia" w:ascii="宋体" w:hAnsi="宋体" w:eastAsia="宋体" w:cs="宋体"/>
          <w:color w:val="auto"/>
          <w:sz w:val="28"/>
          <w:szCs w:val="28"/>
          <w:highlight w:val="none"/>
          <w:lang w:eastAsia="zh-CN"/>
        </w:rPr>
        <w:t>采购</w:t>
      </w:r>
      <w:r>
        <w:rPr>
          <w:rFonts w:hint="eastAsia" w:ascii="宋体" w:hAnsi="宋体" w:eastAsia="宋体" w:cs="宋体"/>
          <w:color w:val="auto"/>
          <w:sz w:val="28"/>
          <w:szCs w:val="28"/>
          <w:highlight w:val="none"/>
        </w:rPr>
        <w:t>合同签订后5</w:t>
      </w:r>
      <w:r>
        <w:rPr>
          <w:rFonts w:hint="eastAsia" w:ascii="宋体" w:hAnsi="宋体" w:eastAsia="宋体" w:cs="宋体"/>
          <w:color w:val="auto"/>
          <w:sz w:val="28"/>
          <w:szCs w:val="28"/>
          <w:highlight w:val="none"/>
          <w:lang w:eastAsia="zh-CN"/>
        </w:rPr>
        <w:t>个工作</w:t>
      </w:r>
      <w:r>
        <w:rPr>
          <w:rFonts w:hint="eastAsia" w:ascii="宋体" w:hAnsi="宋体" w:eastAsia="宋体" w:cs="宋体"/>
          <w:color w:val="auto"/>
          <w:sz w:val="28"/>
          <w:szCs w:val="28"/>
          <w:highlight w:val="none"/>
        </w:rPr>
        <w:t>日内向成交供应商和</w:t>
      </w:r>
      <w:r>
        <w:rPr>
          <w:rFonts w:hint="eastAsia" w:ascii="宋体" w:hAnsi="宋体" w:eastAsia="宋体" w:cs="宋体"/>
          <w:color w:val="auto"/>
          <w:sz w:val="28"/>
          <w:szCs w:val="28"/>
          <w:highlight w:val="none"/>
          <w:lang w:eastAsia="zh-CN"/>
        </w:rPr>
        <w:t>未成交</w:t>
      </w:r>
      <w:r>
        <w:rPr>
          <w:rFonts w:hint="eastAsia" w:ascii="宋体" w:hAnsi="宋体" w:eastAsia="宋体" w:cs="宋体"/>
          <w:color w:val="auto"/>
          <w:sz w:val="28"/>
          <w:szCs w:val="28"/>
          <w:highlight w:val="none"/>
        </w:rPr>
        <w:t>的其他候选成交供应商原额退还响应保证金。采用</w:t>
      </w:r>
      <w:r>
        <w:rPr>
          <w:rFonts w:hint="eastAsia" w:ascii="宋体" w:hAnsi="宋体" w:eastAsia="宋体" w:cs="宋体"/>
          <w:color w:val="auto"/>
          <w:sz w:val="28"/>
          <w:szCs w:val="28"/>
          <w:highlight w:val="none"/>
          <w:lang w:eastAsia="zh-CN"/>
        </w:rPr>
        <w:t>银行</w:t>
      </w:r>
      <w:r>
        <w:rPr>
          <w:rFonts w:hint="eastAsia" w:ascii="宋体" w:hAnsi="宋体" w:eastAsia="宋体" w:cs="宋体"/>
          <w:color w:val="auto"/>
          <w:sz w:val="28"/>
          <w:szCs w:val="28"/>
          <w:highlight w:val="none"/>
        </w:rPr>
        <w:t>保函</w:t>
      </w:r>
      <w:r>
        <w:rPr>
          <w:rFonts w:hint="eastAsia" w:ascii="宋体" w:hAnsi="宋体" w:eastAsia="宋体" w:cs="宋体"/>
          <w:color w:val="auto"/>
          <w:sz w:val="28"/>
          <w:szCs w:val="28"/>
          <w:highlight w:val="none"/>
          <w:lang w:eastAsia="zh-CN"/>
        </w:rPr>
        <w:t>、担保</w:t>
      </w:r>
      <w:r>
        <w:rPr>
          <w:rFonts w:hint="eastAsia" w:ascii="宋体" w:hAnsi="宋体" w:eastAsia="宋体" w:cs="宋体"/>
          <w:color w:val="auto"/>
          <w:sz w:val="28"/>
          <w:szCs w:val="28"/>
          <w:highlight w:val="none"/>
        </w:rPr>
        <w:t>机构担保函</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保险机构保</w:t>
      </w:r>
    </w:p>
    <w:p w14:paraId="559DF599">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险单形式提交的响应保证金，经供应商同意后采购人可以不再退还。</w:t>
      </w:r>
    </w:p>
    <w:p w14:paraId="4449A934">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3.4.3有下列情形之一的，响应保证金将不予退还</w:t>
      </w:r>
      <w:r>
        <w:rPr>
          <w:rFonts w:hint="eastAsia" w:ascii="宋体" w:hAnsi="宋体" w:eastAsia="宋体" w:cs="宋体"/>
          <w:color w:val="auto"/>
          <w:sz w:val="28"/>
          <w:szCs w:val="28"/>
          <w:highlight w:val="none"/>
          <w:lang w:eastAsia="zh-CN"/>
        </w:rPr>
        <w:t>：</w:t>
      </w:r>
    </w:p>
    <w:p w14:paraId="3FFB9648">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w:t>
      </w:r>
      <w:r>
        <w:rPr>
          <w:rFonts w:hint="eastAsia" w:ascii="宋体" w:hAnsi="宋体" w:eastAsia="宋体" w:cs="宋体"/>
          <w:color w:val="auto"/>
          <w:sz w:val="28"/>
          <w:szCs w:val="28"/>
          <w:highlight w:val="none"/>
        </w:rPr>
        <w:t>供应商在响应文件有效期内撤销响应文件</w:t>
      </w:r>
      <w:r>
        <w:rPr>
          <w:rFonts w:hint="eastAsia" w:ascii="宋体" w:hAnsi="宋体" w:eastAsia="宋体" w:cs="宋体"/>
          <w:color w:val="auto"/>
          <w:sz w:val="28"/>
          <w:szCs w:val="28"/>
          <w:highlight w:val="none"/>
          <w:lang w:eastAsia="zh-CN"/>
        </w:rPr>
        <w:t>：</w:t>
      </w:r>
    </w:p>
    <w:p w14:paraId="70886083">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rPr>
        <w:t>成交供应商在收到</w:t>
      </w:r>
      <w:r>
        <w:rPr>
          <w:rFonts w:hint="eastAsia" w:ascii="宋体" w:hAnsi="宋体" w:eastAsia="宋体" w:cs="宋体"/>
          <w:color w:val="auto"/>
          <w:sz w:val="28"/>
          <w:szCs w:val="28"/>
          <w:highlight w:val="none"/>
          <w:lang w:eastAsia="zh-CN"/>
        </w:rPr>
        <w:t>中标通知书</w:t>
      </w:r>
      <w:r>
        <w:rPr>
          <w:rFonts w:hint="eastAsia" w:ascii="宋体" w:hAnsi="宋体" w:eastAsia="宋体" w:cs="宋体"/>
          <w:color w:val="auto"/>
          <w:sz w:val="28"/>
          <w:szCs w:val="28"/>
          <w:highlight w:val="none"/>
        </w:rPr>
        <w:t>后，无正当理由</w:t>
      </w:r>
      <w:r>
        <w:rPr>
          <w:rFonts w:hint="eastAsia" w:ascii="宋体" w:hAnsi="宋体" w:eastAsia="宋体" w:cs="宋体"/>
          <w:color w:val="auto"/>
          <w:sz w:val="28"/>
          <w:szCs w:val="28"/>
          <w:highlight w:val="none"/>
          <w:lang w:eastAsia="zh-CN"/>
        </w:rPr>
        <w:t>不与采购人订立</w:t>
      </w:r>
      <w:r>
        <w:rPr>
          <w:rFonts w:hint="eastAsia" w:ascii="宋体" w:hAnsi="宋体" w:eastAsia="宋体" w:cs="宋体"/>
          <w:color w:val="auto"/>
          <w:sz w:val="28"/>
          <w:szCs w:val="28"/>
          <w:highlight w:val="none"/>
        </w:rPr>
        <w:t>合同</w:t>
      </w:r>
      <w:r>
        <w:rPr>
          <w:rFonts w:hint="eastAsia" w:ascii="宋体" w:hAnsi="宋体" w:eastAsia="宋体" w:cs="宋体"/>
          <w:color w:val="auto"/>
          <w:sz w:val="28"/>
          <w:szCs w:val="28"/>
          <w:highlight w:val="none"/>
          <w:lang w:eastAsia="zh-CN"/>
        </w:rPr>
        <w:t>，在签订合同时向</w:t>
      </w:r>
      <w:r>
        <w:rPr>
          <w:rFonts w:hint="eastAsia" w:ascii="宋体" w:hAnsi="宋体" w:eastAsia="宋体" w:cs="宋体"/>
          <w:color w:val="auto"/>
          <w:sz w:val="28"/>
          <w:szCs w:val="28"/>
          <w:highlight w:val="none"/>
        </w:rPr>
        <w:t>采购人提出附加条件，或者不按照采购文件要求提交</w:t>
      </w:r>
      <w:r>
        <w:rPr>
          <w:rFonts w:hint="eastAsia" w:ascii="宋体" w:hAnsi="宋体" w:eastAsia="宋体" w:cs="宋体"/>
          <w:color w:val="auto"/>
          <w:sz w:val="28"/>
          <w:szCs w:val="28"/>
          <w:highlight w:val="none"/>
          <w:lang w:eastAsia="zh-CN"/>
        </w:rPr>
        <w:t>履约保证金。</w:t>
      </w:r>
    </w:p>
    <w:p w14:paraId="0F88EAB0">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（3）</w:t>
      </w:r>
      <w:r>
        <w:rPr>
          <w:rFonts w:hint="eastAsia" w:ascii="宋体" w:hAnsi="宋体" w:eastAsia="宋体" w:cs="宋体"/>
          <w:color w:val="auto"/>
          <w:sz w:val="28"/>
          <w:szCs w:val="28"/>
          <w:highlight w:val="none"/>
        </w:rPr>
        <w:t>发生</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规定的其</w:t>
      </w:r>
      <w:r>
        <w:rPr>
          <w:rFonts w:hint="eastAsia" w:ascii="宋体" w:hAnsi="宋体" w:eastAsia="宋体" w:cs="宋体"/>
          <w:color w:val="auto"/>
          <w:sz w:val="28"/>
          <w:szCs w:val="28"/>
          <w:highlight w:val="none"/>
          <w:lang w:eastAsia="zh-CN"/>
        </w:rPr>
        <w:t>他不予退还响应保证金。</w:t>
      </w:r>
    </w:p>
    <w:p w14:paraId="187D6FD3">
      <w:pPr>
        <w:outlineLvl w:val="2"/>
        <w:rPr>
          <w:rFonts w:hint="eastAsia" w:ascii="宋体" w:hAnsi="宋体" w:eastAsia="宋体" w:cs="宋体"/>
          <w:b/>
          <w:bCs/>
          <w:color w:val="auto"/>
          <w:sz w:val="28"/>
          <w:szCs w:val="28"/>
          <w:highlight w:val="none"/>
        </w:rPr>
      </w:pPr>
      <w:bookmarkStart w:id="78" w:name="_Toc27642"/>
      <w:bookmarkStart w:id="79" w:name="_Toc26571"/>
      <w:r>
        <w:rPr>
          <w:rFonts w:hint="eastAsia" w:ascii="宋体" w:hAnsi="宋体" w:eastAsia="宋体" w:cs="宋体"/>
          <w:b/>
          <w:bCs/>
          <w:color w:val="auto"/>
          <w:sz w:val="28"/>
          <w:szCs w:val="28"/>
          <w:highlight w:val="none"/>
        </w:rPr>
        <w:t>3</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5资格审查资料</w:t>
      </w:r>
      <w:bookmarkEnd w:id="78"/>
      <w:bookmarkEnd w:id="79"/>
    </w:p>
    <w:p w14:paraId="56F83E32">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供应商应按</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的规定提供“</w:t>
      </w:r>
      <w:r>
        <w:rPr>
          <w:rFonts w:hint="eastAsia" w:ascii="宋体" w:hAnsi="宋体" w:eastAsia="宋体" w:cs="宋体"/>
          <w:color w:val="auto"/>
          <w:sz w:val="28"/>
          <w:szCs w:val="28"/>
          <w:highlight w:val="none"/>
          <w:lang w:eastAsia="zh-CN"/>
        </w:rPr>
        <w:t>询比采购</w:t>
      </w:r>
      <w:r>
        <w:rPr>
          <w:rFonts w:hint="eastAsia" w:ascii="宋体" w:hAnsi="宋体" w:eastAsia="宋体" w:cs="宋体"/>
          <w:color w:val="auto"/>
          <w:sz w:val="28"/>
          <w:szCs w:val="28"/>
          <w:highlight w:val="none"/>
        </w:rPr>
        <w:t>公告”对</w:t>
      </w:r>
      <w:r>
        <w:rPr>
          <w:rFonts w:hint="eastAsia" w:ascii="宋体" w:hAnsi="宋体" w:eastAsia="宋体" w:cs="宋体"/>
          <w:color w:val="auto"/>
          <w:sz w:val="28"/>
          <w:szCs w:val="28"/>
          <w:highlight w:val="none"/>
          <w:lang w:eastAsia="zh-CN"/>
        </w:rPr>
        <w:t>供应</w:t>
      </w:r>
      <w:r>
        <w:rPr>
          <w:rFonts w:hint="eastAsia" w:ascii="宋体" w:hAnsi="宋体" w:eastAsia="宋体" w:cs="宋体"/>
          <w:color w:val="auto"/>
          <w:sz w:val="28"/>
          <w:szCs w:val="28"/>
          <w:highlight w:val="none"/>
        </w:rPr>
        <w:t>商的各</w:t>
      </w:r>
      <w:r>
        <w:rPr>
          <w:rFonts w:hint="eastAsia" w:ascii="宋体" w:hAnsi="宋体" w:eastAsia="宋体" w:cs="宋体"/>
          <w:color w:val="auto"/>
          <w:sz w:val="28"/>
          <w:szCs w:val="28"/>
          <w:highlight w:val="none"/>
          <w:lang w:eastAsia="zh-CN"/>
        </w:rPr>
        <w:t>项</w:t>
      </w:r>
      <w:r>
        <w:rPr>
          <w:rFonts w:hint="eastAsia" w:ascii="宋体" w:hAnsi="宋体" w:eastAsia="宋体" w:cs="宋体"/>
          <w:color w:val="auto"/>
          <w:sz w:val="28"/>
          <w:szCs w:val="28"/>
          <w:highlight w:val="none"/>
        </w:rPr>
        <w:t>资格要求。</w:t>
      </w:r>
    </w:p>
    <w:p w14:paraId="1649CDBC">
      <w:pPr>
        <w:outlineLvl w:val="2"/>
        <w:rPr>
          <w:rFonts w:hint="eastAsia" w:ascii="宋体" w:hAnsi="宋体" w:eastAsia="宋体" w:cs="宋体"/>
          <w:b/>
          <w:bCs/>
          <w:color w:val="auto"/>
          <w:sz w:val="28"/>
          <w:szCs w:val="28"/>
          <w:highlight w:val="none"/>
        </w:rPr>
      </w:pPr>
      <w:bookmarkStart w:id="80" w:name="_Toc4674"/>
      <w:bookmarkStart w:id="81" w:name="_Toc23446"/>
      <w:r>
        <w:rPr>
          <w:rFonts w:hint="eastAsia" w:ascii="宋体" w:hAnsi="宋体" w:eastAsia="宋体" w:cs="宋体"/>
          <w:b/>
          <w:bCs/>
          <w:color w:val="auto"/>
          <w:sz w:val="28"/>
          <w:szCs w:val="28"/>
          <w:highlight w:val="none"/>
        </w:rPr>
        <w:t>3</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6响应方案</w:t>
      </w:r>
      <w:bookmarkEnd w:id="80"/>
      <w:bookmarkEnd w:id="81"/>
    </w:p>
    <w:p w14:paraId="7F814CAC">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3.6.1响</w:t>
      </w:r>
      <w:r>
        <w:rPr>
          <w:rFonts w:hint="eastAsia" w:ascii="宋体" w:hAnsi="宋体" w:eastAsia="宋体" w:cs="宋体"/>
          <w:color w:val="auto"/>
          <w:sz w:val="28"/>
          <w:szCs w:val="28"/>
          <w:highlight w:val="none"/>
        </w:rPr>
        <w:t>应文件应当</w:t>
      </w:r>
      <w:r>
        <w:rPr>
          <w:rFonts w:hint="eastAsia" w:ascii="宋体" w:hAnsi="宋体" w:eastAsia="宋体" w:cs="宋体"/>
          <w:color w:val="auto"/>
          <w:sz w:val="28"/>
          <w:szCs w:val="28"/>
          <w:highlight w:val="none"/>
          <w:lang w:eastAsia="zh-CN"/>
        </w:rPr>
        <w:t>按</w:t>
      </w:r>
      <w:r>
        <w:rPr>
          <w:rFonts w:hint="eastAsia" w:ascii="宋体" w:hAnsi="宋体" w:eastAsia="宋体" w:cs="宋体"/>
          <w:b/>
          <w:bCs/>
          <w:color w:val="auto"/>
          <w:sz w:val="28"/>
          <w:szCs w:val="28"/>
          <w:highlight w:val="none"/>
          <w:lang w:eastAsia="zh-CN"/>
        </w:rPr>
        <w:t>第五章“工程量清单”</w:t>
      </w:r>
      <w:r>
        <w:rPr>
          <w:rFonts w:hint="eastAsia" w:ascii="宋体" w:hAnsi="宋体" w:eastAsia="宋体" w:cs="宋体"/>
          <w:color w:val="auto"/>
          <w:sz w:val="28"/>
          <w:szCs w:val="28"/>
          <w:highlight w:val="none"/>
        </w:rPr>
        <w:t>中</w:t>
      </w:r>
      <w:r>
        <w:rPr>
          <w:rFonts w:hint="eastAsia" w:ascii="宋体" w:hAnsi="宋体" w:eastAsia="宋体" w:cs="宋体"/>
          <w:color w:val="auto"/>
          <w:sz w:val="28"/>
          <w:szCs w:val="28"/>
          <w:highlight w:val="none"/>
          <w:lang w:eastAsia="zh-CN"/>
        </w:rPr>
        <w:t>制定</w:t>
      </w:r>
      <w:r>
        <w:rPr>
          <w:rFonts w:hint="eastAsia" w:ascii="宋体" w:hAnsi="宋体" w:eastAsia="宋体" w:cs="宋体"/>
          <w:color w:val="auto"/>
          <w:sz w:val="28"/>
          <w:szCs w:val="28"/>
          <w:highlight w:val="none"/>
        </w:rPr>
        <w:t>响应</w:t>
      </w:r>
      <w:r>
        <w:rPr>
          <w:rFonts w:hint="eastAsia" w:ascii="宋体" w:hAnsi="宋体" w:eastAsia="宋体" w:cs="宋体"/>
          <w:color w:val="auto"/>
          <w:sz w:val="28"/>
          <w:szCs w:val="28"/>
          <w:highlight w:val="none"/>
          <w:lang w:eastAsia="zh-CN"/>
        </w:rPr>
        <w:t>方案</w:t>
      </w:r>
      <w:r>
        <w:rPr>
          <w:rFonts w:hint="eastAsia" w:ascii="宋体" w:hAnsi="宋体" w:eastAsia="宋体" w:cs="宋体"/>
          <w:color w:val="auto"/>
          <w:sz w:val="28"/>
          <w:szCs w:val="28"/>
          <w:highlight w:val="none"/>
        </w:rPr>
        <w:t>。</w:t>
      </w:r>
    </w:p>
    <w:p w14:paraId="699F9DDB">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b/>
          <w:bCs/>
          <w:color w:val="auto"/>
          <w:sz w:val="28"/>
          <w:szCs w:val="28"/>
          <w:highlight w:val="none"/>
        </w:rPr>
        <w:t>除供应商须知前附表</w:t>
      </w:r>
      <w:r>
        <w:rPr>
          <w:rFonts w:hint="eastAsia" w:ascii="宋体" w:hAnsi="宋体" w:eastAsia="宋体" w:cs="宋体"/>
          <w:color w:val="auto"/>
          <w:sz w:val="28"/>
          <w:szCs w:val="28"/>
          <w:highlight w:val="none"/>
        </w:rPr>
        <w:t>规定供应商只能提出</w:t>
      </w:r>
      <w:r>
        <w:rPr>
          <w:rFonts w:hint="eastAsia" w:ascii="宋体" w:hAnsi="宋体" w:eastAsia="宋体" w:cs="宋体"/>
          <w:color w:val="auto"/>
          <w:sz w:val="28"/>
          <w:szCs w:val="28"/>
          <w:highlight w:val="none"/>
          <w:lang w:eastAsia="zh-CN"/>
        </w:rPr>
        <w:t>唯</w:t>
      </w:r>
      <w:r>
        <w:rPr>
          <w:rFonts w:hint="eastAsia" w:ascii="宋体" w:hAnsi="宋体" w:eastAsia="宋体" w:cs="宋体"/>
          <w:color w:val="auto"/>
          <w:sz w:val="28"/>
          <w:szCs w:val="28"/>
          <w:highlight w:val="none"/>
        </w:rPr>
        <w:t>一响应方案外，供应商可在首次递交的响应文件中提出多个响应方案。供应商在最终报</w:t>
      </w:r>
      <w:r>
        <w:rPr>
          <w:rFonts w:hint="eastAsia" w:ascii="宋体" w:hAnsi="宋体" w:eastAsia="宋体" w:cs="宋体"/>
          <w:color w:val="auto"/>
          <w:sz w:val="28"/>
          <w:szCs w:val="28"/>
          <w:highlight w:val="none"/>
          <w:lang w:eastAsia="zh-CN"/>
        </w:rPr>
        <w:t>价</w:t>
      </w:r>
      <w:r>
        <w:rPr>
          <w:rFonts w:hint="eastAsia" w:ascii="宋体" w:hAnsi="宋体" w:eastAsia="宋体" w:cs="宋体"/>
          <w:color w:val="auto"/>
          <w:sz w:val="28"/>
          <w:szCs w:val="28"/>
          <w:highlight w:val="none"/>
        </w:rPr>
        <w:t>前应确定一个最终方案，并针对最终方案提出最终报价。</w:t>
      </w:r>
    </w:p>
    <w:p w14:paraId="58B642A1">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3.6</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3响应文件对采购文件的全部偏差，均应在响应文件的商务和技术偏差表中列明。响应文件偏差表中未列明的内容，谈判小组可以视为供应商响应采购文件的要求。但如在</w:t>
      </w:r>
      <w:r>
        <w:rPr>
          <w:rFonts w:hint="eastAsia" w:ascii="宋体" w:hAnsi="宋体" w:eastAsia="宋体" w:cs="宋体"/>
          <w:color w:val="auto"/>
          <w:sz w:val="28"/>
          <w:szCs w:val="28"/>
          <w:highlight w:val="none"/>
          <w:lang w:eastAsia="zh-CN"/>
        </w:rPr>
        <w:t>谈判</w:t>
      </w:r>
      <w:r>
        <w:rPr>
          <w:rFonts w:hint="eastAsia" w:ascii="宋体" w:hAnsi="宋体" w:eastAsia="宋体" w:cs="宋体"/>
          <w:color w:val="auto"/>
          <w:sz w:val="28"/>
          <w:szCs w:val="28"/>
          <w:highlight w:val="none"/>
        </w:rPr>
        <w:t>采购活动中发现响应文件的其他部分与商务和技术偏差表的描述不一致或供应商的响应缺乏支持性文件，谈判小组有权要求供应商对相关问题进行澄清，并根据澄清结果对供应商的响应文件进行评审</w:t>
      </w:r>
      <w:r>
        <w:rPr>
          <w:rFonts w:hint="eastAsia" w:ascii="宋体" w:hAnsi="宋体" w:eastAsia="宋体" w:cs="宋体"/>
          <w:color w:val="auto"/>
          <w:sz w:val="28"/>
          <w:szCs w:val="28"/>
          <w:highlight w:val="none"/>
          <w:lang w:eastAsia="zh-CN"/>
        </w:rPr>
        <w:t>。</w:t>
      </w:r>
    </w:p>
    <w:p w14:paraId="7C6C5F1D">
      <w:pPr>
        <w:outlineLvl w:val="2"/>
        <w:rPr>
          <w:rFonts w:hint="eastAsia" w:ascii="宋体" w:hAnsi="宋体" w:eastAsia="宋体" w:cs="宋体"/>
          <w:b/>
          <w:bCs/>
          <w:color w:val="auto"/>
          <w:sz w:val="28"/>
          <w:szCs w:val="28"/>
          <w:highlight w:val="none"/>
        </w:rPr>
      </w:pPr>
      <w:bookmarkStart w:id="82" w:name="_Toc3694"/>
      <w:bookmarkStart w:id="83" w:name="_Toc19600"/>
      <w:r>
        <w:rPr>
          <w:rFonts w:hint="eastAsia" w:ascii="宋体" w:hAnsi="宋体" w:eastAsia="宋体" w:cs="宋体"/>
          <w:b/>
          <w:bCs/>
          <w:color w:val="auto"/>
          <w:sz w:val="28"/>
          <w:szCs w:val="28"/>
          <w:highlight w:val="none"/>
        </w:rPr>
        <w:t>3</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7响应文件的编制</w:t>
      </w:r>
      <w:bookmarkEnd w:id="82"/>
      <w:bookmarkEnd w:id="83"/>
    </w:p>
    <w:p w14:paraId="02BF4DF3">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3.7.1响应文件应按第六章“响应文件格式”进行编写，如有必要，可以增加附页，作为响应文件的组成部分。</w:t>
      </w:r>
    </w:p>
    <w:p w14:paraId="0FC7ACE1">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7.2响应文件应用不褪色的材料书写或打印。</w:t>
      </w:r>
    </w:p>
    <w:p w14:paraId="3F078CBE">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响应函应由供应商的法定代表人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单位负责人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或其授权的代理人签字并加盖公章。</w:t>
      </w:r>
    </w:p>
    <w:p w14:paraId="73CA3BA9">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联合体协议书</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如有</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应由联合体各方的法定代表人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单位负责人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或其授权的代理人签字并加盖公章。</w:t>
      </w:r>
    </w:p>
    <w:p w14:paraId="1C909B8B">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响应函或联合体协议书</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如有</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由代理人签字的，应在响应文件中附授权委托书，授权委托书应由供应商或联合体各方的法定代表</w:t>
      </w:r>
      <w:r>
        <w:rPr>
          <w:rFonts w:hint="eastAsia" w:ascii="宋体" w:hAnsi="宋体" w:eastAsia="宋体" w:cs="宋体"/>
          <w:color w:val="auto"/>
          <w:sz w:val="28"/>
          <w:szCs w:val="28"/>
          <w:highlight w:val="none"/>
          <w:lang w:eastAsia="zh-CN"/>
        </w:rPr>
        <w:t>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单位负责人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签字并加盖</w:t>
      </w:r>
      <w:r>
        <w:rPr>
          <w:rFonts w:hint="eastAsia" w:ascii="宋体" w:hAnsi="宋体" w:eastAsia="宋体" w:cs="宋体"/>
          <w:color w:val="auto"/>
          <w:sz w:val="28"/>
          <w:szCs w:val="28"/>
          <w:highlight w:val="none"/>
          <w:lang w:eastAsia="zh-CN"/>
        </w:rPr>
        <w:t>公章。</w:t>
      </w:r>
    </w:p>
    <w:p w14:paraId="02CE5D97">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eastAsia="zh-CN"/>
        </w:rPr>
        <w:t>评审过程</w:t>
      </w:r>
      <w:r>
        <w:rPr>
          <w:rFonts w:hint="eastAsia" w:ascii="宋体" w:hAnsi="宋体" w:eastAsia="宋体" w:cs="宋体"/>
          <w:color w:val="auto"/>
          <w:sz w:val="28"/>
          <w:szCs w:val="28"/>
          <w:highlight w:val="none"/>
        </w:rPr>
        <w:t>中供应商对响应文件的澄清说明和补正应由供应商的法定代表人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w:t>
      </w:r>
      <w:r>
        <w:rPr>
          <w:rFonts w:hint="eastAsia" w:ascii="宋体" w:hAnsi="宋体" w:eastAsia="宋体" w:cs="宋体"/>
          <w:color w:val="auto"/>
          <w:sz w:val="28"/>
          <w:szCs w:val="28"/>
          <w:highlight w:val="none"/>
          <w:lang w:eastAsia="zh-CN"/>
        </w:rPr>
        <w:t>位负</w:t>
      </w:r>
      <w:r>
        <w:rPr>
          <w:rFonts w:hint="eastAsia" w:ascii="宋体" w:hAnsi="宋体" w:eastAsia="宋体" w:cs="宋体"/>
          <w:color w:val="auto"/>
          <w:sz w:val="28"/>
          <w:szCs w:val="28"/>
          <w:highlight w:val="none"/>
        </w:rPr>
        <w:t>责人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或其授权的代理人签字或加盖公章。</w:t>
      </w:r>
    </w:p>
    <w:p w14:paraId="1DC0FA76">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3.7.4响应文件应尽量避免涂改、行间插字或删除</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如果出现上述情况，改动之处应由供应商的法定代表人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单位负责人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或其授权的代理人签字或加盖公章。</w:t>
      </w:r>
    </w:p>
    <w:p w14:paraId="1A941109">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7.5响应文件正本一份，副本份数见</w:t>
      </w:r>
      <w:r>
        <w:rPr>
          <w:rFonts w:hint="eastAsia" w:ascii="宋体" w:hAnsi="宋体" w:eastAsia="宋体" w:cs="宋体"/>
          <w:b/>
          <w:bCs/>
          <w:color w:val="auto"/>
          <w:sz w:val="28"/>
          <w:szCs w:val="28"/>
          <w:highlight w:val="none"/>
        </w:rPr>
        <w:t>供应</w:t>
      </w:r>
      <w:r>
        <w:rPr>
          <w:rFonts w:hint="eastAsia" w:ascii="宋体" w:hAnsi="宋体" w:eastAsia="宋体" w:cs="宋体"/>
          <w:b/>
          <w:bCs/>
          <w:color w:val="auto"/>
          <w:sz w:val="28"/>
          <w:szCs w:val="28"/>
          <w:highlight w:val="none"/>
          <w:lang w:eastAsia="zh-CN"/>
        </w:rPr>
        <w:t>商</w:t>
      </w:r>
      <w:r>
        <w:rPr>
          <w:rFonts w:hint="eastAsia" w:ascii="宋体" w:hAnsi="宋体" w:eastAsia="宋体" w:cs="宋体"/>
          <w:b/>
          <w:bCs/>
          <w:color w:val="auto"/>
          <w:sz w:val="28"/>
          <w:szCs w:val="28"/>
          <w:highlight w:val="none"/>
        </w:rPr>
        <w:t>须知前附表</w:t>
      </w:r>
      <w:r>
        <w:rPr>
          <w:rFonts w:hint="eastAsia" w:ascii="宋体" w:hAnsi="宋体" w:eastAsia="宋体" w:cs="宋体"/>
          <w:color w:val="auto"/>
          <w:sz w:val="28"/>
          <w:szCs w:val="28"/>
          <w:highlight w:val="none"/>
        </w:rPr>
        <w:t>。正本和副本的封面</w:t>
      </w:r>
      <w:r>
        <w:rPr>
          <w:rFonts w:hint="eastAsia" w:ascii="宋体" w:hAnsi="宋体" w:eastAsia="宋体" w:cs="宋体"/>
          <w:color w:val="auto"/>
          <w:sz w:val="28"/>
          <w:szCs w:val="28"/>
          <w:highlight w:val="none"/>
          <w:lang w:eastAsia="zh-CN"/>
        </w:rPr>
        <w:t>右上角</w:t>
      </w:r>
      <w:r>
        <w:rPr>
          <w:rFonts w:hint="eastAsia" w:ascii="宋体" w:hAnsi="宋体" w:eastAsia="宋体" w:cs="宋体"/>
          <w:color w:val="auto"/>
          <w:sz w:val="28"/>
          <w:szCs w:val="28"/>
          <w:highlight w:val="none"/>
        </w:rPr>
        <w:t>应清楚地标记“正本”或“副本”的字样。供应商应根据</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要求提供电子版文件。</w:t>
      </w:r>
    </w:p>
    <w:p w14:paraId="5C626E04">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当副本和正本不一致或电</w:t>
      </w:r>
      <w:r>
        <w:rPr>
          <w:rFonts w:hint="eastAsia" w:ascii="宋体" w:hAnsi="宋体" w:eastAsia="宋体" w:cs="宋体"/>
          <w:color w:val="auto"/>
          <w:sz w:val="28"/>
          <w:szCs w:val="28"/>
          <w:highlight w:val="none"/>
          <w:lang w:eastAsia="zh-CN"/>
        </w:rPr>
        <w:t>子</w:t>
      </w:r>
      <w:r>
        <w:rPr>
          <w:rFonts w:hint="eastAsia" w:ascii="宋体" w:hAnsi="宋体" w:eastAsia="宋体" w:cs="宋体"/>
          <w:color w:val="auto"/>
          <w:sz w:val="28"/>
          <w:szCs w:val="28"/>
          <w:highlight w:val="none"/>
        </w:rPr>
        <w:t>版文件和纸质</w:t>
      </w:r>
      <w:r>
        <w:rPr>
          <w:rFonts w:hint="eastAsia" w:ascii="宋体" w:hAnsi="宋体" w:eastAsia="宋体" w:cs="宋体"/>
          <w:color w:val="auto"/>
          <w:sz w:val="28"/>
          <w:szCs w:val="28"/>
          <w:highlight w:val="none"/>
          <w:lang w:eastAsia="zh-CN"/>
        </w:rPr>
        <w:t>正</w:t>
      </w:r>
      <w:r>
        <w:rPr>
          <w:rFonts w:hint="eastAsia" w:ascii="宋体" w:hAnsi="宋体" w:eastAsia="宋体" w:cs="宋体"/>
          <w:color w:val="auto"/>
          <w:sz w:val="28"/>
          <w:szCs w:val="28"/>
          <w:highlight w:val="none"/>
        </w:rPr>
        <w:t>本文件不一致时，以纸质正本文件为准。</w:t>
      </w:r>
    </w:p>
    <w:p w14:paraId="08650DD8">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3.7.6响应文件的正本与副本应分别装订，并编制目录。响应文件需分册装订的，具体分册装订要求见</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w:t>
      </w:r>
    </w:p>
    <w:p w14:paraId="6C2362A8">
      <w:pPr>
        <w:outlineLvl w:val="1"/>
        <w:rPr>
          <w:rFonts w:hint="eastAsia" w:ascii="宋体" w:hAnsi="宋体" w:eastAsia="宋体" w:cs="宋体"/>
          <w:b/>
          <w:bCs/>
          <w:color w:val="auto"/>
          <w:sz w:val="28"/>
          <w:szCs w:val="28"/>
          <w:highlight w:val="none"/>
        </w:rPr>
      </w:pPr>
      <w:bookmarkStart w:id="84" w:name="_Toc25834"/>
      <w:bookmarkStart w:id="85" w:name="_Toc2354"/>
      <w:r>
        <w:rPr>
          <w:rFonts w:hint="eastAsia" w:ascii="宋体" w:hAnsi="宋体" w:eastAsia="宋体" w:cs="宋体"/>
          <w:b/>
          <w:bCs/>
          <w:color w:val="auto"/>
          <w:sz w:val="28"/>
          <w:szCs w:val="28"/>
          <w:highlight w:val="none"/>
        </w:rPr>
        <w:t>4.响应文件的递交</w:t>
      </w:r>
      <w:bookmarkEnd w:id="84"/>
      <w:bookmarkEnd w:id="85"/>
    </w:p>
    <w:p w14:paraId="592B3032">
      <w:pPr>
        <w:outlineLvl w:val="2"/>
        <w:rPr>
          <w:rFonts w:hint="eastAsia" w:ascii="宋体" w:hAnsi="宋体" w:eastAsia="宋体" w:cs="宋体"/>
          <w:b/>
          <w:bCs/>
          <w:color w:val="auto"/>
          <w:sz w:val="28"/>
          <w:szCs w:val="28"/>
          <w:highlight w:val="none"/>
        </w:rPr>
      </w:pPr>
      <w:bookmarkStart w:id="86" w:name="_Toc6656"/>
      <w:bookmarkStart w:id="87" w:name="_Toc25906"/>
      <w:r>
        <w:rPr>
          <w:rFonts w:hint="eastAsia" w:ascii="宋体" w:hAnsi="宋体" w:eastAsia="宋体" w:cs="宋体"/>
          <w:b/>
          <w:bCs/>
          <w:color w:val="auto"/>
          <w:sz w:val="28"/>
          <w:szCs w:val="28"/>
          <w:highlight w:val="none"/>
        </w:rPr>
        <w:t>4</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响应文件的包装与标记</w:t>
      </w:r>
      <w:bookmarkEnd w:id="86"/>
      <w:bookmarkEnd w:id="87"/>
    </w:p>
    <w:p w14:paraId="44A882E2">
      <w:pPr>
        <w:rPr>
          <w:rFonts w:hint="eastAsia" w:ascii="宋体" w:hAnsi="宋体" w:eastAsia="宋体" w:cs="宋体"/>
          <w:b/>
          <w:bCs/>
          <w:color w:val="auto"/>
          <w:sz w:val="28"/>
          <w:szCs w:val="28"/>
          <w:highlight w:val="none"/>
          <w:lang w:eastAsia="zh-CN"/>
        </w:rPr>
      </w:pPr>
      <w:r>
        <w:rPr>
          <w:rFonts w:hint="eastAsia" w:ascii="宋体" w:hAnsi="宋体" w:eastAsia="宋体" w:cs="宋体"/>
          <w:color w:val="auto"/>
          <w:sz w:val="28"/>
          <w:szCs w:val="28"/>
          <w:highlight w:val="none"/>
        </w:rPr>
        <w:t>4.1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1响应文件应妥善包装。</w:t>
      </w:r>
      <w:r>
        <w:rPr>
          <w:rFonts w:hint="eastAsia" w:ascii="宋体" w:hAnsi="宋体" w:eastAsia="宋体" w:cs="宋体"/>
          <w:color w:val="auto"/>
          <w:sz w:val="28"/>
          <w:szCs w:val="28"/>
          <w:highlight w:val="none"/>
          <w:lang w:eastAsia="zh-CN"/>
        </w:rPr>
        <w:t>密封要求见</w:t>
      </w:r>
      <w:r>
        <w:rPr>
          <w:rFonts w:hint="eastAsia" w:ascii="宋体" w:hAnsi="宋体" w:eastAsia="宋体" w:cs="宋体"/>
          <w:b/>
          <w:bCs/>
          <w:color w:val="auto"/>
          <w:sz w:val="28"/>
          <w:szCs w:val="28"/>
          <w:highlight w:val="none"/>
        </w:rPr>
        <w:t>供应商须知前附表</w:t>
      </w:r>
      <w:r>
        <w:rPr>
          <w:rFonts w:hint="eastAsia" w:ascii="宋体" w:hAnsi="宋体" w:eastAsia="宋体" w:cs="宋体"/>
          <w:b/>
          <w:bCs/>
          <w:color w:val="auto"/>
          <w:sz w:val="28"/>
          <w:szCs w:val="28"/>
          <w:highlight w:val="none"/>
          <w:lang w:eastAsia="zh-CN"/>
        </w:rPr>
        <w:t>。</w:t>
      </w:r>
    </w:p>
    <w:p w14:paraId="7702BDB9">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4.1.2响应文件封套上应写明的内容见</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w:t>
      </w:r>
    </w:p>
    <w:p w14:paraId="126A2F86">
      <w:pPr>
        <w:outlineLvl w:val="2"/>
        <w:rPr>
          <w:rFonts w:hint="eastAsia" w:ascii="宋体" w:hAnsi="宋体" w:eastAsia="宋体" w:cs="宋体"/>
          <w:b/>
          <w:bCs/>
          <w:color w:val="auto"/>
          <w:sz w:val="28"/>
          <w:szCs w:val="28"/>
          <w:highlight w:val="none"/>
        </w:rPr>
      </w:pPr>
      <w:bookmarkStart w:id="88" w:name="_Toc6587"/>
      <w:bookmarkStart w:id="89" w:name="_Toc17539"/>
      <w:r>
        <w:rPr>
          <w:rFonts w:hint="eastAsia" w:ascii="宋体" w:hAnsi="宋体" w:eastAsia="宋体" w:cs="宋体"/>
          <w:b/>
          <w:bCs/>
          <w:color w:val="auto"/>
          <w:sz w:val="28"/>
          <w:szCs w:val="28"/>
          <w:highlight w:val="none"/>
        </w:rPr>
        <w:t>4</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2响应文件的递交</w:t>
      </w:r>
      <w:bookmarkEnd w:id="88"/>
      <w:bookmarkEnd w:id="89"/>
    </w:p>
    <w:p w14:paraId="382D5C24">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4.2.1供应商应在</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规定的递交响应文件的截止时间前，将响应文件递交到</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规定的地点。逾期送达的</w:t>
      </w:r>
      <w:r>
        <w:rPr>
          <w:rFonts w:hint="eastAsia" w:ascii="宋体" w:hAnsi="宋体" w:eastAsia="宋体" w:cs="宋体"/>
          <w:color w:val="auto"/>
          <w:sz w:val="28"/>
          <w:szCs w:val="28"/>
          <w:highlight w:val="none"/>
          <w:lang w:eastAsia="zh-CN"/>
        </w:rPr>
        <w:t>未</w:t>
      </w:r>
      <w:r>
        <w:rPr>
          <w:rFonts w:hint="eastAsia" w:ascii="宋体" w:hAnsi="宋体" w:eastAsia="宋体" w:cs="宋体"/>
          <w:color w:val="auto"/>
          <w:sz w:val="28"/>
          <w:szCs w:val="28"/>
          <w:highlight w:val="none"/>
        </w:rPr>
        <w:t>送达指定地点的响应文件，采购人将拒绝接收。采购人收到响应文件后，向供应商出具接收凭证。</w:t>
      </w:r>
    </w:p>
    <w:p w14:paraId="3774BF0C">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2除</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另有规定外，供应商所递交的响应文件不予退还。</w:t>
      </w:r>
    </w:p>
    <w:p w14:paraId="284625F6">
      <w:pPr>
        <w:outlineLvl w:val="2"/>
        <w:rPr>
          <w:rFonts w:hint="eastAsia" w:ascii="宋体" w:hAnsi="宋体" w:eastAsia="宋体" w:cs="宋体"/>
          <w:b/>
          <w:bCs/>
          <w:color w:val="auto"/>
          <w:sz w:val="28"/>
          <w:szCs w:val="28"/>
          <w:highlight w:val="none"/>
        </w:rPr>
      </w:pPr>
      <w:bookmarkStart w:id="90" w:name="_Toc23090"/>
      <w:bookmarkStart w:id="91" w:name="_Toc23318"/>
      <w:r>
        <w:rPr>
          <w:rFonts w:hint="eastAsia" w:ascii="宋体" w:hAnsi="宋体" w:eastAsia="宋体" w:cs="宋体"/>
          <w:b/>
          <w:bCs/>
          <w:color w:val="auto"/>
          <w:sz w:val="28"/>
          <w:szCs w:val="28"/>
          <w:highlight w:val="none"/>
        </w:rPr>
        <w:t>4</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3响应文件的修改与撤回</w:t>
      </w:r>
      <w:bookmarkEnd w:id="90"/>
      <w:bookmarkEnd w:id="91"/>
    </w:p>
    <w:p w14:paraId="2CD9D0E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3.1在本章第4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2.1项规定的递交响应文件的截止时间前，供应商可以修改或</w:t>
      </w:r>
      <w:r>
        <w:rPr>
          <w:rFonts w:hint="eastAsia" w:ascii="宋体" w:hAnsi="宋体" w:eastAsia="宋体" w:cs="宋体"/>
          <w:color w:val="auto"/>
          <w:sz w:val="28"/>
          <w:szCs w:val="28"/>
          <w:highlight w:val="none"/>
          <w:lang w:eastAsia="zh-CN"/>
        </w:rPr>
        <w:t>撤回已提</w:t>
      </w:r>
      <w:r>
        <w:rPr>
          <w:rFonts w:hint="eastAsia" w:ascii="宋体" w:hAnsi="宋体" w:eastAsia="宋体" w:cs="宋体"/>
          <w:color w:val="auto"/>
          <w:sz w:val="28"/>
          <w:szCs w:val="28"/>
          <w:highlight w:val="none"/>
        </w:rPr>
        <w:t>交的响应文件，但应以书面形式通知采购人。</w:t>
      </w:r>
    </w:p>
    <w:p w14:paraId="30016ED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2供应商修改或撤回已递交响应文件的书面</w:t>
      </w:r>
      <w:r>
        <w:rPr>
          <w:rFonts w:hint="eastAsia" w:ascii="宋体" w:hAnsi="宋体" w:eastAsia="宋体" w:cs="宋体"/>
          <w:color w:val="auto"/>
          <w:sz w:val="28"/>
          <w:szCs w:val="28"/>
          <w:highlight w:val="none"/>
          <w:lang w:eastAsia="zh-CN"/>
        </w:rPr>
        <w:t>通知</w:t>
      </w:r>
      <w:r>
        <w:rPr>
          <w:rFonts w:hint="eastAsia" w:ascii="宋体" w:hAnsi="宋体" w:eastAsia="宋体" w:cs="宋体"/>
          <w:color w:val="auto"/>
          <w:sz w:val="28"/>
          <w:szCs w:val="28"/>
          <w:highlight w:val="none"/>
        </w:rPr>
        <w:t>应由供应商的法定代表人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w:t>
      </w:r>
      <w:r>
        <w:rPr>
          <w:rFonts w:hint="eastAsia" w:ascii="宋体" w:hAnsi="宋体" w:eastAsia="宋体" w:cs="宋体"/>
          <w:color w:val="auto"/>
          <w:sz w:val="28"/>
          <w:szCs w:val="28"/>
          <w:highlight w:val="none"/>
          <w:lang w:eastAsia="zh-CN"/>
        </w:rPr>
        <w:t>负责人）</w:t>
      </w:r>
      <w:r>
        <w:rPr>
          <w:rFonts w:hint="eastAsia" w:ascii="宋体" w:hAnsi="宋体" w:eastAsia="宋体" w:cs="宋体"/>
          <w:color w:val="auto"/>
          <w:sz w:val="28"/>
          <w:szCs w:val="28"/>
          <w:highlight w:val="none"/>
        </w:rPr>
        <w:t>或其授权的代理人签字并加盖公章。采购人收到供应商修改响应文件的书面通知后，向供应商出具接收凭证</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采购人收到供应商撤回响应文件的书面通知后，退回供应商的响应文件。</w:t>
      </w:r>
    </w:p>
    <w:p w14:paraId="4C078430">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3除</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另有规定外</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供应商撤回响应文件的，采购人应在5</w:t>
      </w:r>
      <w:r>
        <w:rPr>
          <w:rFonts w:hint="eastAsia" w:ascii="宋体" w:hAnsi="宋体" w:eastAsia="宋体" w:cs="宋体"/>
          <w:color w:val="auto"/>
          <w:sz w:val="28"/>
          <w:szCs w:val="28"/>
          <w:highlight w:val="none"/>
          <w:lang w:eastAsia="zh-CN"/>
        </w:rPr>
        <w:t>个工作日</w:t>
      </w:r>
      <w:r>
        <w:rPr>
          <w:rFonts w:hint="eastAsia" w:ascii="宋体" w:hAnsi="宋体" w:eastAsia="宋体" w:cs="宋体"/>
          <w:color w:val="auto"/>
          <w:sz w:val="28"/>
          <w:szCs w:val="28"/>
          <w:highlight w:val="none"/>
        </w:rPr>
        <w:t>内退还已收取的响应保证金</w:t>
      </w:r>
      <w:r>
        <w:rPr>
          <w:rFonts w:hint="eastAsia" w:ascii="宋体" w:hAnsi="宋体" w:eastAsia="宋体" w:cs="宋体"/>
          <w:color w:val="auto"/>
          <w:sz w:val="28"/>
          <w:szCs w:val="28"/>
          <w:highlight w:val="none"/>
          <w:lang w:eastAsia="zh-CN"/>
        </w:rPr>
        <w:t>。</w:t>
      </w:r>
    </w:p>
    <w:p w14:paraId="4C92D93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3.4修改的内容为响应文件的组成部分。修改的响应文件应按照本</w:t>
      </w:r>
      <w:r>
        <w:rPr>
          <w:rFonts w:hint="eastAsia" w:ascii="宋体" w:hAnsi="宋体" w:eastAsia="宋体" w:cs="宋体"/>
          <w:color w:val="auto"/>
          <w:sz w:val="28"/>
          <w:szCs w:val="28"/>
          <w:highlight w:val="none"/>
          <w:lang w:eastAsia="zh-CN"/>
        </w:rPr>
        <w:t>章第</w:t>
      </w:r>
      <w:r>
        <w:rPr>
          <w:rFonts w:hint="eastAsia" w:ascii="宋体" w:hAnsi="宋体" w:eastAsia="宋体" w:cs="宋体"/>
          <w:color w:val="auto"/>
          <w:sz w:val="28"/>
          <w:szCs w:val="28"/>
          <w:highlight w:val="none"/>
          <w:lang w:val="en-US" w:eastAsia="zh-CN"/>
        </w:rPr>
        <w:t>3条、第</w:t>
      </w:r>
      <w:r>
        <w:rPr>
          <w:rFonts w:hint="eastAsia" w:ascii="宋体" w:hAnsi="宋体" w:eastAsia="宋体" w:cs="宋体"/>
          <w:color w:val="auto"/>
          <w:sz w:val="28"/>
          <w:szCs w:val="28"/>
          <w:highlight w:val="none"/>
        </w:rPr>
        <w:t>4条的规定进行编制、包装、标记和递交，并标明</w:t>
      </w:r>
      <w:r>
        <w:rPr>
          <w:rFonts w:hint="eastAsia" w:ascii="宋体" w:hAnsi="宋体" w:eastAsia="宋体" w:cs="宋体"/>
          <w:color w:val="auto"/>
          <w:sz w:val="28"/>
          <w:szCs w:val="28"/>
          <w:highlight w:val="none"/>
          <w:lang w:eastAsia="zh-CN"/>
        </w:rPr>
        <w:t>“修改”字样。</w:t>
      </w:r>
    </w:p>
    <w:p w14:paraId="7C95E43C">
      <w:pPr>
        <w:numPr>
          <w:ilvl w:val="0"/>
          <w:numId w:val="0"/>
        </w:numPr>
        <w:ind w:leftChars="0"/>
        <w:outlineLvl w:val="1"/>
        <w:rPr>
          <w:rFonts w:hint="eastAsia" w:ascii="宋体" w:hAnsi="宋体" w:eastAsia="宋体" w:cs="宋体"/>
          <w:b/>
          <w:bCs/>
          <w:color w:val="auto"/>
          <w:sz w:val="28"/>
          <w:szCs w:val="28"/>
          <w:highlight w:val="none"/>
        </w:rPr>
      </w:pPr>
      <w:bookmarkStart w:id="92" w:name="_Toc6026"/>
      <w:bookmarkStart w:id="93" w:name="_Toc15029"/>
      <w:r>
        <w:rPr>
          <w:rFonts w:hint="eastAsia" w:ascii="宋体" w:hAnsi="宋体" w:eastAsia="宋体" w:cs="宋体"/>
          <w:b/>
          <w:bCs/>
          <w:color w:val="auto"/>
          <w:sz w:val="28"/>
          <w:szCs w:val="28"/>
          <w:highlight w:val="none"/>
          <w:lang w:val="en-US" w:eastAsia="zh-CN"/>
        </w:rPr>
        <w:t>5.</w:t>
      </w:r>
      <w:r>
        <w:rPr>
          <w:rFonts w:hint="eastAsia" w:ascii="宋体" w:hAnsi="宋体" w:eastAsia="宋体" w:cs="宋体"/>
          <w:b/>
          <w:bCs/>
          <w:color w:val="auto"/>
          <w:sz w:val="28"/>
          <w:szCs w:val="28"/>
          <w:highlight w:val="none"/>
        </w:rPr>
        <w:t>开启响应文件</w:t>
      </w:r>
      <w:bookmarkEnd w:id="92"/>
      <w:bookmarkEnd w:id="93"/>
    </w:p>
    <w:p w14:paraId="58C8E04A">
      <w:pPr>
        <w:outlineLvl w:val="2"/>
        <w:rPr>
          <w:rFonts w:hint="eastAsia" w:ascii="宋体" w:hAnsi="宋体" w:eastAsia="宋体" w:cs="宋体"/>
          <w:b/>
          <w:bCs/>
          <w:color w:val="auto"/>
          <w:sz w:val="28"/>
          <w:szCs w:val="28"/>
          <w:highlight w:val="none"/>
        </w:rPr>
      </w:pPr>
      <w:bookmarkStart w:id="94" w:name="_Toc16578"/>
      <w:bookmarkStart w:id="95" w:name="_Toc22655"/>
      <w:r>
        <w:rPr>
          <w:rFonts w:hint="eastAsia" w:ascii="宋体" w:hAnsi="宋体" w:eastAsia="宋体" w:cs="宋体"/>
          <w:b/>
          <w:bCs/>
          <w:color w:val="auto"/>
          <w:sz w:val="28"/>
          <w:szCs w:val="28"/>
          <w:highlight w:val="none"/>
        </w:rPr>
        <w:t>5</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开启响应文件的时间和地点</w:t>
      </w:r>
      <w:bookmarkEnd w:id="94"/>
      <w:bookmarkEnd w:id="95"/>
    </w:p>
    <w:p w14:paraId="64EC309D">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采购人</w:t>
      </w:r>
      <w:r>
        <w:rPr>
          <w:rFonts w:hint="eastAsia" w:ascii="宋体" w:hAnsi="宋体" w:eastAsia="宋体" w:cs="宋体"/>
          <w:color w:val="auto"/>
          <w:sz w:val="28"/>
          <w:szCs w:val="28"/>
          <w:highlight w:val="none"/>
          <w:lang w:eastAsia="zh-CN"/>
        </w:rPr>
        <w:t>在本章第</w:t>
      </w:r>
      <w:r>
        <w:rPr>
          <w:rFonts w:hint="eastAsia" w:ascii="宋体" w:hAnsi="宋体" w:eastAsia="宋体" w:cs="宋体"/>
          <w:color w:val="auto"/>
          <w:sz w:val="28"/>
          <w:szCs w:val="28"/>
          <w:highlight w:val="none"/>
          <w:lang w:val="en-US" w:eastAsia="zh-CN"/>
        </w:rPr>
        <w:t>4.2.1项规定的递交响应文件的截止时间和响应文件递交的地点公开开启，并邀请所有供应商的法定代表人（单位负责人）或其授权的代理人参加开启会议，供应商未派代表参加的，视为默认开启结果。</w:t>
      </w:r>
    </w:p>
    <w:p w14:paraId="699319E4">
      <w:pPr>
        <w:outlineLvl w:val="2"/>
        <w:rPr>
          <w:rFonts w:hint="eastAsia" w:ascii="宋体" w:hAnsi="宋体" w:eastAsia="宋体" w:cs="宋体"/>
          <w:b/>
          <w:bCs/>
          <w:color w:val="auto"/>
          <w:sz w:val="28"/>
          <w:szCs w:val="28"/>
          <w:highlight w:val="none"/>
        </w:rPr>
      </w:pPr>
      <w:bookmarkStart w:id="96" w:name="_Toc2839"/>
      <w:bookmarkStart w:id="97" w:name="_Toc21258"/>
      <w:r>
        <w:rPr>
          <w:rFonts w:hint="eastAsia" w:ascii="宋体" w:hAnsi="宋体" w:eastAsia="宋体" w:cs="宋体"/>
          <w:b/>
          <w:bCs/>
          <w:color w:val="auto"/>
          <w:sz w:val="28"/>
          <w:szCs w:val="28"/>
          <w:highlight w:val="none"/>
        </w:rPr>
        <w:t>5</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2开启程序</w:t>
      </w:r>
      <w:bookmarkEnd w:id="96"/>
      <w:bookmarkEnd w:id="97"/>
    </w:p>
    <w:p w14:paraId="6C2BC9B9">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主持人按下列程序公开开启响应文件</w:t>
      </w:r>
      <w:r>
        <w:rPr>
          <w:rFonts w:hint="eastAsia" w:ascii="宋体" w:hAnsi="宋体" w:eastAsia="宋体" w:cs="宋体"/>
          <w:color w:val="auto"/>
          <w:sz w:val="28"/>
          <w:szCs w:val="28"/>
          <w:highlight w:val="none"/>
          <w:lang w:eastAsia="zh-CN"/>
        </w:rPr>
        <w:t>：</w:t>
      </w:r>
    </w:p>
    <w:p w14:paraId="00E28F41">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w:t>
      </w:r>
      <w:r>
        <w:rPr>
          <w:rFonts w:hint="eastAsia" w:ascii="宋体" w:hAnsi="宋体" w:eastAsia="宋体" w:cs="宋体"/>
          <w:color w:val="auto"/>
          <w:sz w:val="28"/>
          <w:szCs w:val="28"/>
          <w:highlight w:val="none"/>
        </w:rPr>
        <w:t>宣布开启会议纪律</w:t>
      </w:r>
      <w:r>
        <w:rPr>
          <w:rFonts w:hint="eastAsia" w:ascii="宋体" w:hAnsi="宋体" w:eastAsia="宋体" w:cs="宋体"/>
          <w:color w:val="auto"/>
          <w:sz w:val="28"/>
          <w:szCs w:val="28"/>
          <w:highlight w:val="none"/>
          <w:lang w:eastAsia="zh-CN"/>
        </w:rPr>
        <w:t>；</w:t>
      </w:r>
    </w:p>
    <w:p w14:paraId="352A27F4">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rPr>
        <w:t>宣布参加</w:t>
      </w:r>
      <w:r>
        <w:rPr>
          <w:rFonts w:hint="eastAsia" w:ascii="宋体" w:hAnsi="宋体" w:eastAsia="宋体" w:cs="宋体"/>
          <w:color w:val="auto"/>
          <w:sz w:val="28"/>
          <w:szCs w:val="28"/>
          <w:highlight w:val="none"/>
          <w:lang w:eastAsia="zh-CN"/>
        </w:rPr>
        <w:t>开幕</w:t>
      </w:r>
      <w:r>
        <w:rPr>
          <w:rFonts w:hint="eastAsia" w:ascii="宋体" w:hAnsi="宋体" w:eastAsia="宋体" w:cs="宋体"/>
          <w:color w:val="auto"/>
          <w:sz w:val="28"/>
          <w:szCs w:val="28"/>
          <w:highlight w:val="none"/>
        </w:rPr>
        <w:t>会议的工作人员姓名</w:t>
      </w:r>
      <w:r>
        <w:rPr>
          <w:rFonts w:hint="eastAsia" w:ascii="宋体" w:hAnsi="宋体" w:eastAsia="宋体" w:cs="宋体"/>
          <w:color w:val="auto"/>
          <w:sz w:val="28"/>
          <w:szCs w:val="28"/>
          <w:highlight w:val="none"/>
          <w:lang w:eastAsia="zh-CN"/>
        </w:rPr>
        <w:t>；</w:t>
      </w:r>
    </w:p>
    <w:p w14:paraId="6220AE1D">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（3）</w:t>
      </w:r>
      <w:r>
        <w:rPr>
          <w:rFonts w:hint="eastAsia" w:ascii="宋体" w:hAnsi="宋体" w:eastAsia="宋体" w:cs="宋体"/>
          <w:color w:val="auto"/>
          <w:sz w:val="28"/>
          <w:szCs w:val="28"/>
          <w:highlight w:val="none"/>
        </w:rPr>
        <w:t>供应商代表检查确认响应文件的密封情况</w:t>
      </w:r>
      <w:r>
        <w:rPr>
          <w:rFonts w:hint="eastAsia" w:ascii="宋体" w:hAnsi="宋体" w:eastAsia="宋体" w:cs="宋体"/>
          <w:color w:val="auto"/>
          <w:sz w:val="28"/>
          <w:szCs w:val="28"/>
          <w:highlight w:val="none"/>
          <w:lang w:eastAsia="zh-CN"/>
        </w:rPr>
        <w:t>；</w:t>
      </w:r>
    </w:p>
    <w:p w14:paraId="5D83C082">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（4）</w:t>
      </w:r>
      <w:r>
        <w:rPr>
          <w:rFonts w:hint="eastAsia" w:ascii="宋体" w:hAnsi="宋体" w:eastAsia="宋体" w:cs="宋体"/>
          <w:color w:val="auto"/>
          <w:sz w:val="28"/>
          <w:szCs w:val="28"/>
          <w:highlight w:val="none"/>
        </w:rPr>
        <w:t>按照</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规定的开启顺序开启响应文件，公布递交响应文件的供应商名称</w:t>
      </w:r>
      <w:r>
        <w:rPr>
          <w:rFonts w:hint="eastAsia" w:ascii="宋体" w:hAnsi="宋体" w:eastAsia="宋体" w:cs="宋体"/>
          <w:color w:val="auto"/>
          <w:sz w:val="28"/>
          <w:szCs w:val="28"/>
          <w:highlight w:val="none"/>
          <w:lang w:eastAsia="zh-CN"/>
        </w:rPr>
        <w:t>、响应报价</w:t>
      </w:r>
      <w:r>
        <w:rPr>
          <w:rFonts w:hint="eastAsia" w:ascii="宋体" w:hAnsi="宋体" w:eastAsia="宋体" w:cs="宋体"/>
          <w:color w:val="auto"/>
          <w:sz w:val="28"/>
          <w:szCs w:val="28"/>
          <w:highlight w:val="none"/>
        </w:rPr>
        <w:t>及</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规定的其他应公布的信息，并记录在案</w:t>
      </w:r>
      <w:r>
        <w:rPr>
          <w:rFonts w:hint="eastAsia" w:ascii="宋体" w:hAnsi="宋体" w:eastAsia="宋体" w:cs="宋体"/>
          <w:color w:val="auto"/>
          <w:sz w:val="28"/>
          <w:szCs w:val="28"/>
          <w:highlight w:val="none"/>
          <w:lang w:eastAsia="zh-CN"/>
        </w:rPr>
        <w:t>；</w:t>
      </w:r>
    </w:p>
    <w:p w14:paraId="589564B7">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（5）</w:t>
      </w:r>
      <w:r>
        <w:rPr>
          <w:rFonts w:hint="eastAsia" w:ascii="宋体" w:hAnsi="宋体" w:eastAsia="宋体" w:cs="宋体"/>
          <w:color w:val="auto"/>
          <w:sz w:val="28"/>
          <w:szCs w:val="28"/>
          <w:highlight w:val="none"/>
        </w:rPr>
        <w:t>供应商代表及相关工作人员等在响应文件开启记录上签字确认</w:t>
      </w:r>
      <w:r>
        <w:rPr>
          <w:rFonts w:hint="eastAsia" w:ascii="宋体" w:hAnsi="宋体" w:eastAsia="宋体" w:cs="宋体"/>
          <w:color w:val="auto"/>
          <w:sz w:val="28"/>
          <w:szCs w:val="28"/>
          <w:highlight w:val="none"/>
          <w:lang w:eastAsia="zh-CN"/>
        </w:rPr>
        <w:t>；</w:t>
      </w:r>
    </w:p>
    <w:p w14:paraId="0BCF1213">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（6）</w:t>
      </w:r>
      <w:r>
        <w:rPr>
          <w:rFonts w:hint="eastAsia" w:ascii="宋体" w:hAnsi="宋体" w:eastAsia="宋体" w:cs="宋体"/>
          <w:color w:val="auto"/>
          <w:sz w:val="28"/>
          <w:szCs w:val="28"/>
          <w:highlight w:val="none"/>
        </w:rPr>
        <w:t>宣布谈判有关安排和注意事项</w:t>
      </w:r>
      <w:r>
        <w:rPr>
          <w:rFonts w:hint="eastAsia" w:ascii="宋体" w:hAnsi="宋体" w:eastAsia="宋体" w:cs="宋体"/>
          <w:color w:val="auto"/>
          <w:sz w:val="28"/>
          <w:szCs w:val="28"/>
          <w:highlight w:val="none"/>
          <w:lang w:eastAsia="zh-CN"/>
        </w:rPr>
        <w:t>；</w:t>
      </w:r>
    </w:p>
    <w:p w14:paraId="0EDF9EA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（7）</w:t>
      </w:r>
      <w:r>
        <w:rPr>
          <w:rFonts w:hint="eastAsia" w:ascii="宋体" w:hAnsi="宋体" w:eastAsia="宋体" w:cs="宋体"/>
          <w:color w:val="auto"/>
          <w:sz w:val="28"/>
          <w:szCs w:val="28"/>
          <w:highlight w:val="none"/>
        </w:rPr>
        <w:t>开启会议结束。</w:t>
      </w:r>
    </w:p>
    <w:p w14:paraId="4C8FE529">
      <w:pPr>
        <w:outlineLvl w:val="2"/>
        <w:rPr>
          <w:rFonts w:hint="eastAsia" w:ascii="宋体" w:hAnsi="宋体" w:eastAsia="宋体" w:cs="宋体"/>
          <w:b/>
          <w:bCs/>
          <w:i w:val="0"/>
          <w:iCs w:val="0"/>
          <w:color w:val="auto"/>
          <w:sz w:val="28"/>
          <w:szCs w:val="28"/>
          <w:highlight w:val="none"/>
        </w:rPr>
      </w:pPr>
      <w:bookmarkStart w:id="98" w:name="_Toc13655"/>
      <w:bookmarkStart w:id="99" w:name="_Toc12695"/>
      <w:r>
        <w:rPr>
          <w:rFonts w:hint="eastAsia" w:ascii="宋体" w:hAnsi="宋体" w:eastAsia="宋体" w:cs="宋体"/>
          <w:b/>
          <w:bCs/>
          <w:i w:val="0"/>
          <w:iCs w:val="0"/>
          <w:color w:val="auto"/>
          <w:sz w:val="28"/>
          <w:szCs w:val="28"/>
          <w:highlight w:val="none"/>
        </w:rPr>
        <w:t>5.3递交响应文件的供应商不足的情形</w:t>
      </w:r>
      <w:bookmarkEnd w:id="98"/>
      <w:bookmarkEnd w:id="99"/>
    </w:p>
    <w:p w14:paraId="47760F4A">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递交响应文件的供应商数量不足三家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成交供应商为一家时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或低于</w:t>
      </w:r>
      <w:r>
        <w:rPr>
          <w:rFonts w:hint="eastAsia" w:ascii="宋体" w:hAnsi="宋体" w:eastAsia="宋体" w:cs="宋体"/>
          <w:b/>
          <w:bCs/>
          <w:color w:val="auto"/>
          <w:sz w:val="28"/>
          <w:szCs w:val="28"/>
          <w:highlight w:val="none"/>
        </w:rPr>
        <w:t>供应商须知前表</w:t>
      </w:r>
      <w:r>
        <w:rPr>
          <w:rFonts w:hint="eastAsia" w:ascii="宋体" w:hAnsi="宋体" w:eastAsia="宋体" w:cs="宋体"/>
          <w:color w:val="auto"/>
          <w:sz w:val="28"/>
          <w:szCs w:val="28"/>
          <w:highlight w:val="none"/>
          <w:lang w:eastAsia="zh-CN"/>
        </w:rPr>
        <w:t>规</w:t>
      </w:r>
      <w:r>
        <w:rPr>
          <w:rFonts w:hint="eastAsia" w:ascii="宋体" w:hAnsi="宋体" w:eastAsia="宋体" w:cs="宋体"/>
          <w:color w:val="auto"/>
          <w:sz w:val="28"/>
          <w:szCs w:val="28"/>
          <w:highlight w:val="none"/>
        </w:rPr>
        <w:t>定的数量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成交供应商为多家时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时，采购人可视情况继续或终止询比采购</w:t>
      </w:r>
      <w:r>
        <w:rPr>
          <w:rFonts w:hint="eastAsia" w:ascii="宋体" w:hAnsi="宋体" w:eastAsia="宋体" w:cs="宋体"/>
          <w:color w:val="auto"/>
          <w:sz w:val="28"/>
          <w:szCs w:val="28"/>
          <w:highlight w:val="none"/>
          <w:lang w:eastAsia="zh-CN"/>
        </w:rPr>
        <w:t>。</w:t>
      </w:r>
    </w:p>
    <w:p w14:paraId="2907828D">
      <w:pPr>
        <w:outlineLvl w:val="1"/>
        <w:rPr>
          <w:rFonts w:hint="eastAsia" w:ascii="宋体" w:hAnsi="宋体" w:eastAsia="宋体" w:cs="宋体"/>
          <w:b/>
          <w:bCs/>
          <w:color w:val="auto"/>
          <w:sz w:val="28"/>
          <w:szCs w:val="28"/>
          <w:highlight w:val="none"/>
        </w:rPr>
      </w:pPr>
      <w:bookmarkStart w:id="100" w:name="_Toc28596"/>
      <w:bookmarkStart w:id="101" w:name="_Toc26415"/>
      <w:r>
        <w:rPr>
          <w:rFonts w:hint="eastAsia" w:ascii="宋体" w:hAnsi="宋体" w:eastAsia="宋体" w:cs="宋体"/>
          <w:b/>
          <w:bCs/>
          <w:color w:val="auto"/>
          <w:sz w:val="28"/>
          <w:szCs w:val="28"/>
          <w:highlight w:val="none"/>
        </w:rPr>
        <w:t>6.评审</w:t>
      </w:r>
      <w:bookmarkEnd w:id="100"/>
      <w:bookmarkEnd w:id="101"/>
    </w:p>
    <w:p w14:paraId="620ECDB1">
      <w:pPr>
        <w:outlineLvl w:val="2"/>
        <w:rPr>
          <w:rFonts w:hint="eastAsia" w:ascii="宋体" w:hAnsi="宋体" w:eastAsia="宋体" w:cs="宋体"/>
          <w:b/>
          <w:bCs/>
          <w:color w:val="auto"/>
          <w:sz w:val="28"/>
          <w:szCs w:val="28"/>
          <w:highlight w:val="none"/>
        </w:rPr>
      </w:pPr>
      <w:bookmarkStart w:id="102" w:name="_Toc22205"/>
      <w:bookmarkStart w:id="103" w:name="_Toc24402"/>
      <w:r>
        <w:rPr>
          <w:rFonts w:hint="eastAsia" w:ascii="宋体" w:hAnsi="宋体" w:eastAsia="宋体" w:cs="宋体"/>
          <w:b/>
          <w:bCs/>
          <w:color w:val="auto"/>
          <w:sz w:val="28"/>
          <w:szCs w:val="28"/>
          <w:highlight w:val="none"/>
        </w:rPr>
        <w:t>6</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1</w:t>
      </w:r>
      <w:r>
        <w:rPr>
          <w:rFonts w:hint="eastAsia" w:ascii="宋体" w:hAnsi="宋体" w:eastAsia="宋体" w:cs="宋体"/>
          <w:b/>
          <w:bCs/>
          <w:color w:val="auto"/>
          <w:sz w:val="28"/>
          <w:szCs w:val="28"/>
          <w:highlight w:val="none"/>
          <w:lang w:eastAsia="zh-CN"/>
        </w:rPr>
        <w:t>评审</w:t>
      </w:r>
      <w:r>
        <w:rPr>
          <w:rFonts w:hint="eastAsia" w:ascii="宋体" w:hAnsi="宋体" w:eastAsia="宋体" w:cs="宋体"/>
          <w:b/>
          <w:bCs/>
          <w:color w:val="auto"/>
          <w:sz w:val="28"/>
          <w:szCs w:val="28"/>
          <w:highlight w:val="none"/>
        </w:rPr>
        <w:t>小组</w:t>
      </w:r>
      <w:bookmarkEnd w:id="102"/>
      <w:bookmarkEnd w:id="103"/>
    </w:p>
    <w:p w14:paraId="56694FFD">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1.1</w:t>
      </w:r>
      <w:r>
        <w:rPr>
          <w:rFonts w:hint="eastAsia" w:ascii="宋体" w:hAnsi="宋体" w:eastAsia="宋体" w:cs="宋体"/>
          <w:color w:val="auto"/>
          <w:sz w:val="28"/>
          <w:szCs w:val="28"/>
          <w:highlight w:val="none"/>
          <w:lang w:eastAsia="zh-CN"/>
        </w:rPr>
        <w:t>评审由</w:t>
      </w:r>
      <w:r>
        <w:rPr>
          <w:rFonts w:hint="eastAsia" w:ascii="宋体" w:hAnsi="宋体" w:eastAsia="宋体" w:cs="宋体"/>
          <w:color w:val="auto"/>
          <w:sz w:val="28"/>
          <w:szCs w:val="28"/>
          <w:highlight w:val="none"/>
        </w:rPr>
        <w:t>采购人组建</w:t>
      </w:r>
      <w:r>
        <w:rPr>
          <w:rFonts w:hint="eastAsia" w:ascii="宋体" w:hAnsi="宋体" w:eastAsia="宋体" w:cs="宋体"/>
          <w:color w:val="auto"/>
          <w:sz w:val="28"/>
          <w:szCs w:val="28"/>
          <w:highlight w:val="none"/>
          <w:lang w:eastAsia="zh-CN"/>
        </w:rPr>
        <w:t>的评审</w:t>
      </w:r>
      <w:r>
        <w:rPr>
          <w:rFonts w:hint="eastAsia" w:ascii="宋体" w:hAnsi="宋体" w:eastAsia="宋体" w:cs="宋体"/>
          <w:color w:val="auto"/>
          <w:sz w:val="28"/>
          <w:szCs w:val="28"/>
          <w:highlight w:val="none"/>
        </w:rPr>
        <w:t>小组</w:t>
      </w:r>
      <w:r>
        <w:rPr>
          <w:rFonts w:hint="eastAsia" w:ascii="宋体" w:hAnsi="宋体" w:eastAsia="宋体" w:cs="宋体"/>
          <w:color w:val="auto"/>
          <w:sz w:val="28"/>
          <w:szCs w:val="28"/>
          <w:highlight w:val="none"/>
          <w:lang w:eastAsia="zh-CN"/>
        </w:rPr>
        <w:t>负责。</w:t>
      </w:r>
    </w:p>
    <w:p w14:paraId="3F51FA7F">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6.1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小组成员有下列情形之一的，应当回避</w:t>
      </w:r>
      <w:r>
        <w:rPr>
          <w:rFonts w:hint="eastAsia" w:ascii="宋体" w:hAnsi="宋体" w:eastAsia="宋体" w:cs="宋体"/>
          <w:color w:val="auto"/>
          <w:sz w:val="28"/>
          <w:szCs w:val="28"/>
          <w:highlight w:val="none"/>
          <w:lang w:eastAsia="zh-CN"/>
        </w:rPr>
        <w:t>：</w:t>
      </w:r>
    </w:p>
    <w:p w14:paraId="7ECD2D25">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w:t>
      </w:r>
      <w:r>
        <w:rPr>
          <w:rFonts w:hint="eastAsia" w:ascii="宋体" w:hAnsi="宋体" w:eastAsia="宋体" w:cs="宋体"/>
          <w:color w:val="auto"/>
          <w:sz w:val="28"/>
          <w:szCs w:val="28"/>
          <w:highlight w:val="none"/>
        </w:rPr>
        <w:t>供应商主要负责人或供应商主要负责人的近亲属</w:t>
      </w:r>
      <w:r>
        <w:rPr>
          <w:rFonts w:hint="eastAsia" w:ascii="宋体" w:hAnsi="宋体" w:eastAsia="宋体" w:cs="宋体"/>
          <w:color w:val="auto"/>
          <w:sz w:val="28"/>
          <w:szCs w:val="28"/>
          <w:highlight w:val="none"/>
          <w:lang w:eastAsia="zh-CN"/>
        </w:rPr>
        <w:t>；</w:t>
      </w:r>
    </w:p>
    <w:p w14:paraId="2BEDDB76">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rPr>
        <w:t>与供应商有经济利益关系或其他利害关系，可能影响公评审的</w:t>
      </w:r>
      <w:r>
        <w:rPr>
          <w:rFonts w:hint="eastAsia" w:ascii="宋体" w:hAnsi="宋体" w:eastAsia="宋体" w:cs="宋体"/>
          <w:color w:val="auto"/>
          <w:sz w:val="28"/>
          <w:szCs w:val="28"/>
          <w:highlight w:val="none"/>
          <w:lang w:eastAsia="zh-CN"/>
        </w:rPr>
        <w:t>。</w:t>
      </w:r>
    </w:p>
    <w:p w14:paraId="1C46CA3D">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6.1.3</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小组组建后，</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小组成员共同推选或由采购人</w:t>
      </w:r>
      <w:r>
        <w:rPr>
          <w:rFonts w:hint="eastAsia" w:ascii="宋体" w:hAnsi="宋体" w:eastAsia="宋体" w:cs="宋体"/>
          <w:color w:val="auto"/>
          <w:sz w:val="28"/>
          <w:szCs w:val="28"/>
          <w:highlight w:val="none"/>
          <w:lang w:eastAsia="zh-CN"/>
        </w:rPr>
        <w:t>指</w:t>
      </w:r>
      <w:r>
        <w:rPr>
          <w:rFonts w:hint="eastAsia" w:ascii="宋体" w:hAnsi="宋体" w:eastAsia="宋体" w:cs="宋体"/>
          <w:color w:val="auto"/>
          <w:sz w:val="28"/>
          <w:szCs w:val="28"/>
          <w:highlight w:val="none"/>
        </w:rPr>
        <w:t>定</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小组组长，</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小组组长负责组织谈判及评审工作。</w:t>
      </w:r>
    </w:p>
    <w:p w14:paraId="506DC332">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6.1.4在评审过程中，</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小组成员对</w:t>
      </w:r>
      <w:r>
        <w:rPr>
          <w:rFonts w:hint="eastAsia" w:ascii="宋体" w:hAnsi="宋体" w:eastAsia="宋体" w:cs="宋体"/>
          <w:color w:val="auto"/>
          <w:sz w:val="28"/>
          <w:szCs w:val="28"/>
          <w:highlight w:val="none"/>
          <w:lang w:eastAsia="zh-CN"/>
        </w:rPr>
        <w:t>需要</w:t>
      </w:r>
      <w:r>
        <w:rPr>
          <w:rFonts w:hint="eastAsia" w:ascii="宋体" w:hAnsi="宋体" w:eastAsia="宋体" w:cs="宋体"/>
          <w:color w:val="auto"/>
          <w:sz w:val="28"/>
          <w:szCs w:val="28"/>
          <w:highlight w:val="none"/>
        </w:rPr>
        <w:t>认定的事项存在争议的，将按照少数服从多数的原则作出结论。持不同意见的</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w:t>
      </w:r>
      <w:r>
        <w:rPr>
          <w:rFonts w:hint="eastAsia" w:ascii="宋体" w:hAnsi="宋体" w:eastAsia="宋体" w:cs="宋体"/>
          <w:color w:val="auto"/>
          <w:sz w:val="28"/>
          <w:szCs w:val="28"/>
          <w:highlight w:val="none"/>
          <w:lang w:eastAsia="zh-CN"/>
        </w:rPr>
        <w:t>组</w:t>
      </w:r>
      <w:r>
        <w:rPr>
          <w:rFonts w:hint="eastAsia" w:ascii="宋体" w:hAnsi="宋体" w:eastAsia="宋体" w:cs="宋体"/>
          <w:color w:val="auto"/>
          <w:sz w:val="28"/>
          <w:szCs w:val="28"/>
          <w:highlight w:val="none"/>
        </w:rPr>
        <w:t>成员应当在评审报告上签署不同意见及理由</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否则视为同意评审报告。</w:t>
      </w:r>
    </w:p>
    <w:p w14:paraId="02283706">
      <w:pPr>
        <w:outlineLvl w:val="2"/>
        <w:rPr>
          <w:rFonts w:hint="eastAsia" w:ascii="宋体" w:hAnsi="宋体" w:eastAsia="宋体" w:cs="宋体"/>
          <w:b/>
          <w:bCs/>
          <w:color w:val="auto"/>
          <w:sz w:val="28"/>
          <w:szCs w:val="28"/>
          <w:highlight w:val="none"/>
        </w:rPr>
      </w:pPr>
      <w:bookmarkStart w:id="104" w:name="_Toc12186"/>
      <w:bookmarkStart w:id="105" w:name="_Toc29045"/>
      <w:r>
        <w:rPr>
          <w:rFonts w:hint="eastAsia" w:ascii="宋体" w:hAnsi="宋体" w:eastAsia="宋体" w:cs="宋体"/>
          <w:b/>
          <w:bCs/>
          <w:color w:val="auto"/>
          <w:sz w:val="28"/>
          <w:szCs w:val="28"/>
          <w:highlight w:val="none"/>
        </w:rPr>
        <w:t>6.2评审</w:t>
      </w:r>
      <w:bookmarkEnd w:id="104"/>
      <w:bookmarkEnd w:id="105"/>
    </w:p>
    <w:p w14:paraId="345896D3">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.1评审</w:t>
      </w:r>
      <w:r>
        <w:rPr>
          <w:rFonts w:hint="eastAsia" w:ascii="宋体" w:hAnsi="宋体" w:eastAsia="宋体" w:cs="宋体"/>
          <w:color w:val="auto"/>
          <w:sz w:val="28"/>
          <w:szCs w:val="28"/>
          <w:highlight w:val="none"/>
        </w:rPr>
        <w:t>小组按照第三章“评审办法”规定</w:t>
      </w:r>
      <w:r>
        <w:rPr>
          <w:rFonts w:hint="eastAsia" w:ascii="宋体" w:hAnsi="宋体" w:eastAsia="宋体" w:cs="宋体"/>
          <w:color w:val="auto"/>
          <w:sz w:val="28"/>
          <w:szCs w:val="28"/>
          <w:highlight w:val="none"/>
          <w:lang w:eastAsia="zh-CN"/>
        </w:rPr>
        <w:t>的</w:t>
      </w:r>
      <w:r>
        <w:rPr>
          <w:rFonts w:hint="eastAsia" w:ascii="宋体" w:hAnsi="宋体" w:eastAsia="宋体" w:cs="宋体"/>
          <w:color w:val="auto"/>
          <w:sz w:val="28"/>
          <w:szCs w:val="28"/>
          <w:highlight w:val="none"/>
        </w:rPr>
        <w:t>评审标准和程序对响应文件进行评审</w:t>
      </w:r>
      <w:r>
        <w:rPr>
          <w:rFonts w:hint="eastAsia" w:ascii="宋体" w:hAnsi="宋体" w:eastAsia="宋体" w:cs="宋体"/>
          <w:color w:val="auto"/>
          <w:sz w:val="28"/>
          <w:szCs w:val="28"/>
          <w:highlight w:val="none"/>
          <w:lang w:eastAsia="zh-CN"/>
        </w:rPr>
        <w:t>和比较</w:t>
      </w:r>
      <w:r>
        <w:rPr>
          <w:rFonts w:hint="eastAsia" w:ascii="宋体" w:hAnsi="宋体" w:eastAsia="宋体" w:cs="宋体"/>
          <w:color w:val="auto"/>
          <w:sz w:val="28"/>
          <w:szCs w:val="28"/>
          <w:highlight w:val="none"/>
        </w:rPr>
        <w:t>。</w:t>
      </w:r>
    </w:p>
    <w:p w14:paraId="5C0698EC">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6.2.2</w:t>
      </w:r>
      <w:r>
        <w:rPr>
          <w:rFonts w:hint="eastAsia" w:ascii="宋体" w:hAnsi="宋体" w:eastAsia="宋体" w:cs="宋体"/>
          <w:color w:val="auto"/>
          <w:sz w:val="28"/>
          <w:szCs w:val="28"/>
          <w:highlight w:val="none"/>
          <w:lang w:eastAsia="zh-CN"/>
        </w:rPr>
        <w:t>评审完成后，评审小组应当向采购人提交书面评审报告和候选成交供应商名单。评审小组推荐候选成交供应商的数量见供应商须知前附表。</w:t>
      </w:r>
    </w:p>
    <w:p w14:paraId="46FBF6D4">
      <w:pPr>
        <w:outlineLvl w:val="1"/>
        <w:rPr>
          <w:rFonts w:hint="eastAsia" w:ascii="宋体" w:hAnsi="宋体" w:eastAsia="宋体" w:cs="宋体"/>
          <w:b/>
          <w:bCs/>
          <w:color w:val="auto"/>
          <w:sz w:val="28"/>
          <w:szCs w:val="28"/>
          <w:highlight w:val="none"/>
        </w:rPr>
      </w:pPr>
      <w:bookmarkStart w:id="106" w:name="_Toc19037"/>
      <w:bookmarkStart w:id="107" w:name="_Toc15171"/>
      <w:r>
        <w:rPr>
          <w:rFonts w:hint="eastAsia" w:ascii="宋体" w:hAnsi="宋体" w:eastAsia="宋体" w:cs="宋体"/>
          <w:b/>
          <w:bCs/>
          <w:color w:val="auto"/>
          <w:sz w:val="28"/>
          <w:szCs w:val="28"/>
          <w:highlight w:val="none"/>
        </w:rPr>
        <w:t>7.合同授予</w:t>
      </w:r>
      <w:bookmarkEnd w:id="106"/>
      <w:bookmarkEnd w:id="107"/>
    </w:p>
    <w:p w14:paraId="60089EAF">
      <w:pPr>
        <w:outlineLvl w:val="2"/>
        <w:rPr>
          <w:rFonts w:hint="eastAsia" w:ascii="宋体" w:hAnsi="宋体" w:eastAsia="宋体" w:cs="宋体"/>
          <w:b/>
          <w:bCs/>
          <w:color w:val="auto"/>
          <w:sz w:val="28"/>
          <w:szCs w:val="28"/>
          <w:highlight w:val="none"/>
        </w:rPr>
      </w:pPr>
      <w:bookmarkStart w:id="108" w:name="_Toc13226"/>
      <w:bookmarkStart w:id="109" w:name="_Toc30258"/>
      <w:r>
        <w:rPr>
          <w:rFonts w:hint="eastAsia" w:ascii="宋体" w:hAnsi="宋体" w:eastAsia="宋体" w:cs="宋体"/>
          <w:b/>
          <w:bCs/>
          <w:color w:val="auto"/>
          <w:sz w:val="28"/>
          <w:szCs w:val="28"/>
          <w:highlight w:val="none"/>
        </w:rPr>
        <w:t>7</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1候选成交供应商履约能力核查</w:t>
      </w:r>
      <w:bookmarkEnd w:id="108"/>
      <w:bookmarkEnd w:id="109"/>
    </w:p>
    <w:p w14:paraId="7EDA9E53">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采购人可对候选成交供应商的相关证明材料原件进行核验或组织现场考察，以确认候选成交供应商的生产经营、财务等实际状况与响应文件是否一致及是否存在其他可能影响供应商</w:t>
      </w:r>
      <w:r>
        <w:rPr>
          <w:rFonts w:hint="eastAsia" w:ascii="宋体" w:hAnsi="宋体" w:eastAsia="宋体" w:cs="宋体"/>
          <w:color w:val="auto"/>
          <w:sz w:val="28"/>
          <w:szCs w:val="28"/>
          <w:highlight w:val="none"/>
          <w:lang w:eastAsia="zh-CN"/>
        </w:rPr>
        <w:t>履约</w:t>
      </w:r>
      <w:r>
        <w:rPr>
          <w:rFonts w:hint="eastAsia" w:ascii="宋体" w:hAnsi="宋体" w:eastAsia="宋体" w:cs="宋体"/>
          <w:color w:val="auto"/>
          <w:sz w:val="28"/>
          <w:szCs w:val="28"/>
          <w:highlight w:val="none"/>
        </w:rPr>
        <w:t>能力的情况，核查结果将作为采购人选择确定预成交供应商的依据之一。</w:t>
      </w:r>
    </w:p>
    <w:p w14:paraId="2570ADD1">
      <w:pPr>
        <w:outlineLvl w:val="2"/>
        <w:rPr>
          <w:rFonts w:hint="eastAsia" w:ascii="宋体" w:hAnsi="宋体" w:eastAsia="宋体" w:cs="宋体"/>
          <w:b/>
          <w:bCs/>
          <w:color w:val="auto"/>
          <w:sz w:val="28"/>
          <w:szCs w:val="28"/>
          <w:highlight w:val="none"/>
        </w:rPr>
      </w:pPr>
      <w:bookmarkStart w:id="110" w:name="_Toc7668"/>
      <w:bookmarkStart w:id="111" w:name="_Toc24967"/>
      <w:r>
        <w:rPr>
          <w:rFonts w:hint="eastAsia" w:ascii="宋体" w:hAnsi="宋体" w:eastAsia="宋体" w:cs="宋体"/>
          <w:b/>
          <w:bCs/>
          <w:color w:val="auto"/>
          <w:sz w:val="28"/>
          <w:szCs w:val="28"/>
          <w:highlight w:val="none"/>
        </w:rPr>
        <w:t>7.2确定预成交供应商</w:t>
      </w:r>
      <w:bookmarkEnd w:id="110"/>
      <w:bookmarkEnd w:id="111"/>
    </w:p>
    <w:p w14:paraId="13E99CD0">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采购人将根据评审报告对候选成交供应商综合评估后从中选择确定预成交供应商。</w:t>
      </w:r>
    </w:p>
    <w:p w14:paraId="793AE381">
      <w:pPr>
        <w:outlineLvl w:val="2"/>
        <w:rPr>
          <w:rFonts w:hint="eastAsia" w:ascii="宋体" w:hAnsi="宋体" w:eastAsia="宋体" w:cs="宋体"/>
          <w:b/>
          <w:bCs/>
          <w:color w:val="auto"/>
          <w:sz w:val="28"/>
          <w:szCs w:val="28"/>
          <w:highlight w:val="none"/>
        </w:rPr>
      </w:pPr>
      <w:bookmarkStart w:id="112" w:name="_Toc27006"/>
      <w:bookmarkStart w:id="113" w:name="_Toc9674"/>
      <w:r>
        <w:rPr>
          <w:rFonts w:hint="eastAsia" w:ascii="宋体" w:hAnsi="宋体" w:eastAsia="宋体" w:cs="宋体"/>
          <w:b/>
          <w:bCs/>
          <w:color w:val="auto"/>
          <w:sz w:val="28"/>
          <w:szCs w:val="28"/>
          <w:highlight w:val="none"/>
          <w:lang w:val="en-US" w:eastAsia="zh-CN"/>
        </w:rPr>
        <w:t>7.3</w:t>
      </w:r>
      <w:r>
        <w:rPr>
          <w:rFonts w:hint="eastAsia" w:ascii="宋体" w:hAnsi="宋体" w:eastAsia="宋体" w:cs="宋体"/>
          <w:b/>
          <w:bCs/>
          <w:color w:val="auto"/>
          <w:sz w:val="28"/>
          <w:szCs w:val="28"/>
          <w:highlight w:val="none"/>
        </w:rPr>
        <w:t>预成交结果公示</w:t>
      </w:r>
      <w:bookmarkEnd w:id="112"/>
      <w:bookmarkEnd w:id="113"/>
    </w:p>
    <w:p w14:paraId="65B994C6">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预成交供应商选定后，采购人将按照</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规定的公示和公示</w:t>
      </w:r>
      <w:r>
        <w:rPr>
          <w:rFonts w:hint="eastAsia" w:ascii="宋体" w:hAnsi="宋体" w:eastAsia="宋体" w:cs="宋体"/>
          <w:color w:val="auto"/>
          <w:sz w:val="28"/>
          <w:szCs w:val="28"/>
          <w:highlight w:val="none"/>
          <w:lang w:eastAsia="zh-CN"/>
        </w:rPr>
        <w:t>期限进行公示</w:t>
      </w:r>
      <w:r>
        <w:rPr>
          <w:rFonts w:hint="eastAsia" w:ascii="宋体" w:hAnsi="宋体" w:eastAsia="宋体" w:cs="宋体"/>
          <w:color w:val="auto"/>
          <w:sz w:val="28"/>
          <w:szCs w:val="28"/>
          <w:highlight w:val="none"/>
        </w:rPr>
        <w:t>，公示信息包括如下内容</w:t>
      </w:r>
      <w:r>
        <w:rPr>
          <w:rFonts w:hint="eastAsia" w:ascii="宋体" w:hAnsi="宋体" w:eastAsia="宋体" w:cs="宋体"/>
          <w:color w:val="auto"/>
          <w:sz w:val="28"/>
          <w:szCs w:val="28"/>
          <w:highlight w:val="none"/>
          <w:lang w:eastAsia="zh-CN"/>
        </w:rPr>
        <w:t>：</w:t>
      </w:r>
    </w:p>
    <w:p w14:paraId="61F95261">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（1）</w:t>
      </w:r>
      <w:r>
        <w:rPr>
          <w:rFonts w:hint="eastAsia" w:ascii="宋体" w:hAnsi="宋体" w:eastAsia="宋体" w:cs="宋体"/>
          <w:color w:val="auto"/>
          <w:sz w:val="28"/>
          <w:szCs w:val="28"/>
          <w:highlight w:val="none"/>
        </w:rPr>
        <w:t>所有候选成交供应商名称、响应价格</w:t>
      </w:r>
      <w:r>
        <w:rPr>
          <w:rFonts w:hint="eastAsia" w:ascii="宋体" w:hAnsi="宋体" w:eastAsia="宋体" w:cs="宋体"/>
          <w:color w:val="auto"/>
          <w:sz w:val="28"/>
          <w:szCs w:val="28"/>
          <w:highlight w:val="none"/>
          <w:lang w:val="en-US" w:eastAsia="zh-CN"/>
        </w:rPr>
        <w:t>服务期；</w:t>
      </w:r>
    </w:p>
    <w:p w14:paraId="64183A34">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rPr>
        <w:t>预成交供应商名称、预成交份额</w:t>
      </w:r>
      <w:r>
        <w:rPr>
          <w:rFonts w:hint="eastAsia" w:ascii="宋体" w:hAnsi="宋体" w:eastAsia="宋体" w:cs="宋体"/>
          <w:color w:val="auto"/>
          <w:sz w:val="28"/>
          <w:szCs w:val="28"/>
          <w:highlight w:val="none"/>
          <w:lang w:eastAsia="zh-CN"/>
        </w:rPr>
        <w:t>（如有）及选择原因；</w:t>
      </w:r>
    </w:p>
    <w:p w14:paraId="3E27F68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（3）</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规定的其他内容。</w:t>
      </w:r>
    </w:p>
    <w:p w14:paraId="78F37C7E">
      <w:pPr>
        <w:outlineLvl w:val="2"/>
        <w:rPr>
          <w:rFonts w:hint="eastAsia" w:ascii="宋体" w:hAnsi="宋体" w:eastAsia="宋体" w:cs="宋体"/>
          <w:b/>
          <w:bCs/>
          <w:color w:val="auto"/>
          <w:sz w:val="28"/>
          <w:szCs w:val="28"/>
          <w:highlight w:val="none"/>
          <w:lang w:val="en-US" w:eastAsia="zh-CN"/>
        </w:rPr>
      </w:pPr>
      <w:bookmarkStart w:id="114" w:name="_Toc13978"/>
      <w:bookmarkStart w:id="115" w:name="_Toc28770"/>
      <w:r>
        <w:rPr>
          <w:rFonts w:hint="eastAsia" w:ascii="宋体" w:hAnsi="宋体" w:eastAsia="宋体" w:cs="宋体"/>
          <w:b/>
          <w:bCs/>
          <w:color w:val="auto"/>
          <w:sz w:val="28"/>
          <w:szCs w:val="28"/>
          <w:highlight w:val="none"/>
          <w:lang w:val="en-US" w:eastAsia="zh-CN"/>
        </w:rPr>
        <w:t>7.4发出中标通知书</w:t>
      </w:r>
      <w:bookmarkEnd w:id="114"/>
      <w:bookmarkEnd w:id="115"/>
    </w:p>
    <w:p w14:paraId="52134ACB">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公示期结束后，在</w:t>
      </w:r>
      <w:r>
        <w:rPr>
          <w:rFonts w:hint="eastAsia" w:ascii="宋体" w:hAnsi="宋体" w:eastAsia="宋体" w:cs="宋体"/>
          <w:color w:val="auto"/>
          <w:sz w:val="28"/>
          <w:szCs w:val="28"/>
          <w:highlight w:val="none"/>
          <w:lang w:eastAsia="zh-CN"/>
        </w:rPr>
        <w:t>本章第</w:t>
      </w:r>
      <w:r>
        <w:rPr>
          <w:rFonts w:hint="eastAsia" w:ascii="宋体" w:hAnsi="宋体" w:eastAsia="宋体" w:cs="宋体"/>
          <w:color w:val="auto"/>
          <w:sz w:val="28"/>
          <w:szCs w:val="28"/>
          <w:highlight w:val="none"/>
          <w:lang w:val="en-US" w:eastAsia="zh-CN"/>
        </w:rPr>
        <w:t>3.3款规定</w:t>
      </w:r>
      <w:r>
        <w:rPr>
          <w:rFonts w:hint="eastAsia" w:ascii="宋体" w:hAnsi="宋体" w:eastAsia="宋体" w:cs="宋体"/>
          <w:color w:val="auto"/>
          <w:sz w:val="28"/>
          <w:szCs w:val="28"/>
          <w:highlight w:val="none"/>
        </w:rPr>
        <w:t>的响应文件有效期内，采购人以书面形式向预成交供应商发出</w:t>
      </w:r>
      <w:r>
        <w:rPr>
          <w:rFonts w:hint="eastAsia" w:ascii="宋体" w:hAnsi="宋体" w:eastAsia="宋体" w:cs="宋体"/>
          <w:color w:val="auto"/>
          <w:sz w:val="28"/>
          <w:szCs w:val="28"/>
          <w:highlight w:val="none"/>
          <w:lang w:eastAsia="zh-CN"/>
        </w:rPr>
        <w:t>中标通知书。</w:t>
      </w:r>
    </w:p>
    <w:p w14:paraId="07E8313D">
      <w:pPr>
        <w:outlineLvl w:val="2"/>
        <w:rPr>
          <w:rFonts w:hint="eastAsia" w:ascii="宋体" w:hAnsi="宋体" w:eastAsia="宋体" w:cs="宋体"/>
          <w:b/>
          <w:bCs/>
          <w:color w:val="auto"/>
          <w:sz w:val="28"/>
          <w:szCs w:val="28"/>
          <w:highlight w:val="none"/>
          <w:lang w:val="en-US" w:eastAsia="zh-CN"/>
        </w:rPr>
      </w:pPr>
      <w:bookmarkStart w:id="116" w:name="_Toc21985"/>
      <w:bookmarkStart w:id="117" w:name="_Toc18762"/>
      <w:r>
        <w:rPr>
          <w:rFonts w:hint="eastAsia" w:ascii="宋体" w:hAnsi="宋体" w:eastAsia="宋体" w:cs="宋体"/>
          <w:b/>
          <w:bCs/>
          <w:color w:val="auto"/>
          <w:sz w:val="28"/>
          <w:szCs w:val="28"/>
          <w:highlight w:val="none"/>
          <w:lang w:val="en-US" w:eastAsia="zh-CN"/>
        </w:rPr>
        <w:t>7.5发布成交公告</w:t>
      </w:r>
      <w:bookmarkEnd w:id="116"/>
      <w:bookmarkEnd w:id="117"/>
    </w:p>
    <w:p w14:paraId="77124F4B">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在发出</w:t>
      </w:r>
      <w:r>
        <w:rPr>
          <w:rFonts w:hint="eastAsia" w:ascii="宋体" w:hAnsi="宋体" w:eastAsia="宋体" w:cs="宋体"/>
          <w:color w:val="auto"/>
          <w:sz w:val="28"/>
          <w:szCs w:val="28"/>
          <w:highlight w:val="none"/>
          <w:lang w:eastAsia="zh-CN"/>
        </w:rPr>
        <w:t>中标通知书</w:t>
      </w:r>
      <w:r>
        <w:rPr>
          <w:rFonts w:hint="eastAsia" w:ascii="宋体" w:hAnsi="宋体" w:eastAsia="宋体" w:cs="宋体"/>
          <w:color w:val="auto"/>
          <w:sz w:val="28"/>
          <w:szCs w:val="28"/>
          <w:highlight w:val="none"/>
        </w:rPr>
        <w:t>的同时，采购人发布成交公告。</w:t>
      </w:r>
    </w:p>
    <w:p w14:paraId="1A672451">
      <w:pPr>
        <w:outlineLvl w:val="2"/>
        <w:rPr>
          <w:rFonts w:hint="eastAsia" w:ascii="宋体" w:hAnsi="宋体" w:eastAsia="宋体" w:cs="宋体"/>
          <w:b/>
          <w:bCs/>
          <w:color w:val="auto"/>
          <w:sz w:val="28"/>
          <w:szCs w:val="28"/>
          <w:highlight w:val="none"/>
          <w:lang w:val="en-US" w:eastAsia="zh-CN"/>
        </w:rPr>
      </w:pPr>
      <w:bookmarkStart w:id="118" w:name="_Toc25303"/>
      <w:bookmarkStart w:id="119" w:name="_Toc22539"/>
      <w:r>
        <w:rPr>
          <w:rFonts w:hint="eastAsia" w:ascii="宋体" w:hAnsi="宋体" w:eastAsia="宋体" w:cs="宋体"/>
          <w:b/>
          <w:bCs/>
          <w:color w:val="auto"/>
          <w:sz w:val="28"/>
          <w:szCs w:val="28"/>
          <w:highlight w:val="none"/>
          <w:lang w:val="en-US" w:eastAsia="zh-CN"/>
        </w:rPr>
        <w:t>7.6履约保证金</w:t>
      </w:r>
      <w:bookmarkEnd w:id="118"/>
      <w:bookmarkEnd w:id="119"/>
    </w:p>
    <w:p w14:paraId="2B8D6288">
      <w:pP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规定提交履约保证金的，成交供应商应按</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规定的形式</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有效期限和提交时间向采购人提交履约保证金。</w:t>
      </w:r>
    </w:p>
    <w:p w14:paraId="2797ED35">
      <w:pPr>
        <w:outlineLvl w:val="2"/>
        <w:rPr>
          <w:rFonts w:hint="eastAsia" w:ascii="宋体" w:hAnsi="宋体" w:eastAsia="宋体" w:cs="宋体"/>
          <w:b/>
          <w:bCs/>
          <w:color w:val="auto"/>
          <w:sz w:val="28"/>
          <w:szCs w:val="28"/>
          <w:highlight w:val="none"/>
          <w:lang w:val="en-US" w:eastAsia="zh-CN"/>
        </w:rPr>
      </w:pPr>
      <w:bookmarkStart w:id="120" w:name="_Toc7110"/>
      <w:bookmarkStart w:id="121" w:name="_Toc30928"/>
      <w:r>
        <w:rPr>
          <w:rFonts w:hint="eastAsia" w:ascii="宋体" w:hAnsi="宋体" w:eastAsia="宋体" w:cs="宋体"/>
          <w:b/>
          <w:bCs/>
          <w:color w:val="auto"/>
          <w:sz w:val="28"/>
          <w:szCs w:val="28"/>
          <w:highlight w:val="none"/>
          <w:lang w:val="en-US" w:eastAsia="zh-CN"/>
        </w:rPr>
        <w:t>7.7签订合同</w:t>
      </w:r>
      <w:bookmarkEnd w:id="120"/>
      <w:bookmarkEnd w:id="121"/>
    </w:p>
    <w:p w14:paraId="4778838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7.7.1采购人和成交供应商应当在</w:t>
      </w:r>
      <w:r>
        <w:rPr>
          <w:rFonts w:hint="eastAsia" w:ascii="宋体" w:hAnsi="宋体" w:eastAsia="宋体" w:cs="宋体"/>
          <w:color w:val="auto"/>
          <w:sz w:val="28"/>
          <w:szCs w:val="28"/>
          <w:highlight w:val="none"/>
          <w:lang w:eastAsia="zh-CN"/>
        </w:rPr>
        <w:t>中标通知书</w:t>
      </w:r>
      <w:r>
        <w:rPr>
          <w:rFonts w:hint="eastAsia" w:ascii="宋体" w:hAnsi="宋体" w:eastAsia="宋体" w:cs="宋体"/>
          <w:color w:val="auto"/>
          <w:sz w:val="28"/>
          <w:szCs w:val="28"/>
          <w:highlight w:val="none"/>
        </w:rPr>
        <w:t>规定的期限内，根据采购文件和成交供应商的响应文件订立书面合同。成交供应商无正当理由拒绝签订合同，在签订合同时向采购人提出附加条件，或者不按照采购文件要求提交履</w:t>
      </w:r>
      <w:r>
        <w:rPr>
          <w:rFonts w:hint="eastAsia" w:ascii="宋体" w:hAnsi="宋体" w:eastAsia="宋体" w:cs="宋体"/>
          <w:color w:val="auto"/>
          <w:sz w:val="28"/>
          <w:szCs w:val="28"/>
          <w:highlight w:val="none"/>
          <w:lang w:eastAsia="zh-CN"/>
        </w:rPr>
        <w:t>约保</w:t>
      </w:r>
      <w:r>
        <w:rPr>
          <w:rFonts w:hint="eastAsia" w:ascii="宋体" w:hAnsi="宋体" w:eastAsia="宋体" w:cs="宋体"/>
          <w:color w:val="auto"/>
          <w:sz w:val="28"/>
          <w:szCs w:val="28"/>
          <w:highlight w:val="none"/>
        </w:rPr>
        <w:t>证金的，采购人取消其成交资格，其响应保证金不予退还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给采购人造成的损失超过响应保证金数额的，成交供应商还应当对超过部分</w:t>
      </w:r>
      <w:r>
        <w:rPr>
          <w:rFonts w:hint="eastAsia" w:ascii="宋体" w:hAnsi="宋体" w:eastAsia="宋体" w:cs="宋体"/>
          <w:color w:val="auto"/>
          <w:sz w:val="28"/>
          <w:szCs w:val="28"/>
          <w:highlight w:val="none"/>
          <w:lang w:eastAsia="zh-CN"/>
        </w:rPr>
        <w:t>予以赔</w:t>
      </w:r>
      <w:r>
        <w:rPr>
          <w:rFonts w:hint="eastAsia" w:ascii="宋体" w:hAnsi="宋体" w:eastAsia="宋体" w:cs="宋体"/>
          <w:color w:val="auto"/>
          <w:sz w:val="28"/>
          <w:szCs w:val="28"/>
          <w:highlight w:val="none"/>
        </w:rPr>
        <w:t>偿。</w:t>
      </w:r>
    </w:p>
    <w:p w14:paraId="2E74D334">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7.7.2发出</w:t>
      </w:r>
      <w:r>
        <w:rPr>
          <w:rFonts w:hint="eastAsia" w:ascii="宋体" w:hAnsi="宋体" w:eastAsia="宋体" w:cs="宋体"/>
          <w:color w:val="auto"/>
          <w:sz w:val="28"/>
          <w:szCs w:val="28"/>
          <w:highlight w:val="none"/>
          <w:lang w:eastAsia="zh-CN"/>
        </w:rPr>
        <w:t>中标通知书</w:t>
      </w:r>
      <w:r>
        <w:rPr>
          <w:rFonts w:hint="eastAsia" w:ascii="宋体" w:hAnsi="宋体" w:eastAsia="宋体" w:cs="宋体"/>
          <w:color w:val="auto"/>
          <w:sz w:val="28"/>
          <w:szCs w:val="28"/>
          <w:highlight w:val="none"/>
        </w:rPr>
        <w:t>后，采购人无正当理由拒绝签订合同，或者在签订合同时向成交供应商提出附加条件的，采购人向成交供应商退还响</w:t>
      </w:r>
      <w:r>
        <w:rPr>
          <w:rFonts w:hint="eastAsia" w:ascii="宋体" w:hAnsi="宋体" w:eastAsia="宋体" w:cs="宋体"/>
          <w:color w:val="auto"/>
          <w:sz w:val="28"/>
          <w:szCs w:val="28"/>
          <w:highlight w:val="none"/>
          <w:lang w:eastAsia="zh-CN"/>
        </w:rPr>
        <w:t>应保</w:t>
      </w:r>
      <w:r>
        <w:rPr>
          <w:rFonts w:hint="eastAsia" w:ascii="宋体" w:hAnsi="宋体" w:eastAsia="宋体" w:cs="宋体"/>
          <w:color w:val="auto"/>
          <w:sz w:val="28"/>
          <w:szCs w:val="28"/>
          <w:highlight w:val="none"/>
        </w:rPr>
        <w:t>证金</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给成交供应商造成损失的，还应当赔偿损失</w:t>
      </w:r>
      <w:r>
        <w:rPr>
          <w:rFonts w:hint="eastAsia" w:ascii="宋体" w:hAnsi="宋体" w:eastAsia="宋体" w:cs="宋体"/>
          <w:color w:val="auto"/>
          <w:sz w:val="28"/>
          <w:szCs w:val="28"/>
          <w:highlight w:val="none"/>
          <w:lang w:eastAsia="zh-CN"/>
        </w:rPr>
        <w:t>。</w:t>
      </w:r>
    </w:p>
    <w:p w14:paraId="032AF552">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7.7.3联合体成交的，联合体各方应当共同与采购人签订合同，就成交项目向采购人承担连带责任。</w:t>
      </w:r>
    </w:p>
    <w:p w14:paraId="01049CD2">
      <w:pPr>
        <w:outlineLvl w:val="2"/>
        <w:rPr>
          <w:rFonts w:hint="eastAsia" w:ascii="宋体" w:hAnsi="宋体" w:eastAsia="宋体" w:cs="宋体"/>
          <w:b/>
          <w:bCs/>
          <w:color w:val="auto"/>
          <w:sz w:val="28"/>
          <w:szCs w:val="28"/>
          <w:highlight w:val="none"/>
          <w:lang w:val="en-US" w:eastAsia="zh-CN"/>
        </w:rPr>
      </w:pPr>
      <w:bookmarkStart w:id="122" w:name="_Toc12534"/>
      <w:bookmarkStart w:id="123" w:name="_Toc8982"/>
      <w:r>
        <w:rPr>
          <w:rFonts w:hint="eastAsia" w:ascii="宋体" w:hAnsi="宋体" w:eastAsia="宋体" w:cs="宋体"/>
          <w:b/>
          <w:bCs/>
          <w:color w:val="auto"/>
          <w:sz w:val="28"/>
          <w:szCs w:val="28"/>
          <w:highlight w:val="none"/>
          <w:lang w:val="en-US" w:eastAsia="zh-CN"/>
        </w:rPr>
        <w:t>7.8特殊情形处理</w:t>
      </w:r>
      <w:bookmarkEnd w:id="122"/>
      <w:bookmarkEnd w:id="123"/>
    </w:p>
    <w:p w14:paraId="5C19549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因供应商对预成交结果提出异议、成交</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无正当理由拒绝签订合同、成</w:t>
      </w:r>
      <w:r>
        <w:rPr>
          <w:rFonts w:hint="eastAsia" w:ascii="宋体" w:hAnsi="宋体" w:eastAsia="宋体" w:cs="宋体"/>
          <w:color w:val="auto"/>
          <w:sz w:val="28"/>
          <w:szCs w:val="28"/>
          <w:highlight w:val="none"/>
          <w:lang w:eastAsia="zh-CN"/>
        </w:rPr>
        <w:t>交供应商在签</w:t>
      </w:r>
      <w:r>
        <w:rPr>
          <w:rFonts w:hint="eastAsia" w:ascii="宋体" w:hAnsi="宋体" w:eastAsia="宋体" w:cs="宋体"/>
          <w:color w:val="auto"/>
          <w:sz w:val="28"/>
          <w:szCs w:val="28"/>
          <w:highlight w:val="none"/>
        </w:rPr>
        <w:t>订合同时向采购人提出附加条件或者不按采购文件要求提交履约保证金等导致</w:t>
      </w:r>
      <w:r>
        <w:rPr>
          <w:rFonts w:hint="eastAsia" w:ascii="宋体" w:hAnsi="宋体" w:eastAsia="宋体" w:cs="宋体"/>
          <w:color w:val="auto"/>
          <w:sz w:val="28"/>
          <w:szCs w:val="28"/>
          <w:highlight w:val="none"/>
          <w:lang w:eastAsia="zh-CN"/>
        </w:rPr>
        <w:t>采购人变更成</w:t>
      </w:r>
      <w:r>
        <w:rPr>
          <w:rFonts w:hint="eastAsia" w:ascii="宋体" w:hAnsi="宋体" w:eastAsia="宋体" w:cs="宋体"/>
          <w:color w:val="auto"/>
          <w:sz w:val="28"/>
          <w:szCs w:val="28"/>
          <w:highlight w:val="none"/>
        </w:rPr>
        <w:t>交结果的，采购人应按照本条规定的程序重</w:t>
      </w:r>
      <w:r>
        <w:rPr>
          <w:rFonts w:hint="eastAsia" w:ascii="宋体" w:hAnsi="宋体" w:eastAsia="宋体" w:cs="宋体"/>
          <w:color w:val="auto"/>
          <w:sz w:val="28"/>
          <w:szCs w:val="28"/>
          <w:highlight w:val="none"/>
          <w:lang w:eastAsia="zh-CN"/>
        </w:rPr>
        <w:t>新</w:t>
      </w:r>
      <w:r>
        <w:rPr>
          <w:rFonts w:hint="eastAsia" w:ascii="宋体" w:hAnsi="宋体" w:eastAsia="宋体" w:cs="宋体"/>
          <w:color w:val="auto"/>
          <w:sz w:val="28"/>
          <w:szCs w:val="28"/>
          <w:highlight w:val="none"/>
        </w:rPr>
        <w:t>选择确定预成交供应商，进行公示并公告。</w:t>
      </w:r>
    </w:p>
    <w:p w14:paraId="3A342592">
      <w:pPr>
        <w:outlineLvl w:val="1"/>
        <w:rPr>
          <w:rFonts w:hint="eastAsia" w:ascii="宋体" w:hAnsi="宋体" w:eastAsia="宋体" w:cs="宋体"/>
          <w:b/>
          <w:bCs/>
          <w:color w:val="auto"/>
          <w:sz w:val="28"/>
          <w:szCs w:val="28"/>
          <w:highlight w:val="none"/>
          <w:lang w:val="en-US" w:eastAsia="zh-CN"/>
        </w:rPr>
      </w:pPr>
      <w:bookmarkStart w:id="124" w:name="_Toc25462"/>
      <w:bookmarkStart w:id="125" w:name="_Toc21278"/>
      <w:r>
        <w:rPr>
          <w:rFonts w:hint="eastAsia" w:ascii="宋体" w:hAnsi="宋体" w:eastAsia="宋体" w:cs="宋体"/>
          <w:b/>
          <w:bCs/>
          <w:color w:val="auto"/>
          <w:sz w:val="28"/>
          <w:szCs w:val="28"/>
          <w:highlight w:val="none"/>
          <w:lang w:val="en-US" w:eastAsia="zh-CN"/>
        </w:rPr>
        <w:t>8.异议</w:t>
      </w:r>
      <w:bookmarkEnd w:id="124"/>
      <w:bookmarkEnd w:id="125"/>
    </w:p>
    <w:p w14:paraId="305D56A4">
      <w:pPr>
        <w:outlineLvl w:val="2"/>
        <w:rPr>
          <w:rFonts w:hint="eastAsia" w:ascii="宋体" w:hAnsi="宋体" w:eastAsia="宋体" w:cs="宋体"/>
          <w:b/>
          <w:bCs/>
          <w:color w:val="auto"/>
          <w:sz w:val="28"/>
          <w:szCs w:val="28"/>
          <w:highlight w:val="none"/>
        </w:rPr>
      </w:pPr>
      <w:bookmarkStart w:id="126" w:name="_Toc30190"/>
      <w:bookmarkStart w:id="127" w:name="_Toc8809"/>
      <w:r>
        <w:rPr>
          <w:rFonts w:hint="eastAsia" w:ascii="宋体" w:hAnsi="宋体" w:eastAsia="宋体" w:cs="宋体"/>
          <w:b/>
          <w:bCs/>
          <w:color w:val="auto"/>
          <w:sz w:val="28"/>
          <w:szCs w:val="28"/>
          <w:highlight w:val="none"/>
        </w:rPr>
        <w:t>8</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l提出异议</w:t>
      </w:r>
      <w:bookmarkEnd w:id="126"/>
      <w:bookmarkEnd w:id="127"/>
    </w:p>
    <w:p w14:paraId="644897EC">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供应商或者其他利害关系人可以对预成交</w:t>
      </w:r>
      <w:r>
        <w:rPr>
          <w:rFonts w:hint="eastAsia" w:ascii="宋体" w:hAnsi="宋体" w:eastAsia="宋体" w:cs="宋体"/>
          <w:color w:val="auto"/>
          <w:sz w:val="28"/>
          <w:szCs w:val="28"/>
          <w:highlight w:val="none"/>
          <w:lang w:eastAsia="zh-CN"/>
        </w:rPr>
        <w:t>结</w:t>
      </w:r>
      <w:r>
        <w:rPr>
          <w:rFonts w:hint="eastAsia" w:ascii="宋体" w:hAnsi="宋体" w:eastAsia="宋体" w:cs="宋体"/>
          <w:color w:val="auto"/>
          <w:sz w:val="28"/>
          <w:szCs w:val="28"/>
          <w:highlight w:val="none"/>
        </w:rPr>
        <w:t>果提出异议。异议应在预成交结果公示期间通过</w:t>
      </w:r>
      <w:r>
        <w:rPr>
          <w:rFonts w:hint="eastAsia" w:ascii="宋体" w:hAnsi="宋体" w:eastAsia="宋体" w:cs="宋体"/>
          <w:b/>
          <w:bCs/>
          <w:color w:val="auto"/>
          <w:sz w:val="28"/>
          <w:szCs w:val="28"/>
          <w:highlight w:val="none"/>
        </w:rPr>
        <w:t>供应商须知前附表</w:t>
      </w:r>
      <w:r>
        <w:rPr>
          <w:rFonts w:hint="eastAsia" w:ascii="宋体" w:hAnsi="宋体" w:eastAsia="宋体" w:cs="宋体"/>
          <w:b w:val="0"/>
          <w:bCs w:val="0"/>
          <w:color w:val="auto"/>
          <w:sz w:val="28"/>
          <w:szCs w:val="28"/>
          <w:highlight w:val="none"/>
        </w:rPr>
        <w:t>规</w:t>
      </w:r>
      <w:r>
        <w:rPr>
          <w:rFonts w:hint="eastAsia" w:ascii="宋体" w:hAnsi="宋体" w:eastAsia="宋体" w:cs="宋体"/>
          <w:color w:val="auto"/>
          <w:sz w:val="28"/>
          <w:szCs w:val="28"/>
          <w:highlight w:val="none"/>
        </w:rPr>
        <w:t>定的异议渠道提出，并提交异议函和必要的证明材料。异议函包括但不限于下列内容</w:t>
      </w:r>
      <w:r>
        <w:rPr>
          <w:rFonts w:hint="eastAsia" w:ascii="宋体" w:hAnsi="宋体" w:eastAsia="宋体" w:cs="宋体"/>
          <w:color w:val="auto"/>
          <w:sz w:val="28"/>
          <w:szCs w:val="28"/>
          <w:highlight w:val="none"/>
          <w:lang w:eastAsia="zh-CN"/>
        </w:rPr>
        <w:t>：</w:t>
      </w:r>
    </w:p>
    <w:p w14:paraId="15C0F058">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（1）</w:t>
      </w:r>
      <w:r>
        <w:rPr>
          <w:rFonts w:hint="eastAsia" w:ascii="宋体" w:hAnsi="宋体" w:eastAsia="宋体" w:cs="宋体"/>
          <w:color w:val="auto"/>
          <w:sz w:val="28"/>
          <w:szCs w:val="28"/>
          <w:highlight w:val="none"/>
        </w:rPr>
        <w:t>异议人名称、地址、邮政编码、联系人及联系电话</w:t>
      </w:r>
      <w:r>
        <w:rPr>
          <w:rFonts w:hint="eastAsia" w:ascii="宋体" w:hAnsi="宋体" w:eastAsia="宋体" w:cs="宋体"/>
          <w:color w:val="auto"/>
          <w:sz w:val="28"/>
          <w:szCs w:val="28"/>
          <w:highlight w:val="none"/>
          <w:lang w:eastAsia="zh-CN"/>
        </w:rPr>
        <w:t>；</w:t>
      </w:r>
    </w:p>
    <w:p w14:paraId="142E03A9">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rPr>
        <w:t>具体、明确的异议事项、事实依据及与异议事项相关的请求。</w:t>
      </w:r>
    </w:p>
    <w:p w14:paraId="1D1651D4">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异议函应由异议人的法定代表人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单位负责人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或其授权的代理人签字并加盖公章。</w:t>
      </w:r>
    </w:p>
    <w:p w14:paraId="6B9F3AA9">
      <w:pPr>
        <w:outlineLvl w:val="2"/>
        <w:rPr>
          <w:rFonts w:hint="eastAsia" w:ascii="宋体" w:hAnsi="宋体" w:eastAsia="宋体" w:cs="宋体"/>
          <w:b/>
          <w:bCs/>
          <w:color w:val="auto"/>
          <w:sz w:val="28"/>
          <w:szCs w:val="28"/>
          <w:highlight w:val="none"/>
          <w:lang w:val="en-US" w:eastAsia="zh-CN"/>
        </w:rPr>
      </w:pPr>
      <w:bookmarkStart w:id="128" w:name="_Toc17009"/>
      <w:bookmarkStart w:id="129" w:name="_Toc20524"/>
      <w:r>
        <w:rPr>
          <w:rFonts w:hint="eastAsia" w:ascii="宋体" w:hAnsi="宋体" w:eastAsia="宋体" w:cs="宋体"/>
          <w:b/>
          <w:bCs/>
          <w:color w:val="auto"/>
          <w:sz w:val="28"/>
          <w:szCs w:val="28"/>
          <w:highlight w:val="none"/>
          <w:lang w:val="en-US" w:eastAsia="zh-CN"/>
        </w:rPr>
        <w:t>8.2异议处理</w:t>
      </w:r>
      <w:bookmarkEnd w:id="128"/>
      <w:bookmarkEnd w:id="129"/>
    </w:p>
    <w:p w14:paraId="4ADD8B08">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采购人将针对异议事项进行核查，经过核查，发现异议人对相关问题理解有误的，</w:t>
      </w:r>
      <w:r>
        <w:rPr>
          <w:rFonts w:hint="eastAsia" w:ascii="宋体" w:hAnsi="宋体" w:eastAsia="宋体" w:cs="宋体"/>
          <w:color w:val="auto"/>
          <w:sz w:val="28"/>
          <w:szCs w:val="28"/>
          <w:highlight w:val="none"/>
          <w:lang w:eastAsia="zh-CN"/>
        </w:rPr>
        <w:t>应作出</w:t>
      </w:r>
      <w:r>
        <w:rPr>
          <w:rFonts w:hint="eastAsia" w:ascii="宋体" w:hAnsi="宋体" w:eastAsia="宋体" w:cs="宋体"/>
          <w:color w:val="auto"/>
          <w:sz w:val="28"/>
          <w:szCs w:val="28"/>
          <w:highlight w:val="none"/>
        </w:rPr>
        <w:t>解释</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发现采购活动中确实存在错误或不</w:t>
      </w:r>
      <w:r>
        <w:rPr>
          <w:rFonts w:hint="eastAsia" w:ascii="宋体" w:hAnsi="宋体" w:eastAsia="宋体" w:cs="宋体"/>
          <w:color w:val="auto"/>
          <w:sz w:val="28"/>
          <w:szCs w:val="28"/>
          <w:highlight w:val="none"/>
          <w:lang w:eastAsia="zh-CN"/>
        </w:rPr>
        <w:t>当作</w:t>
      </w:r>
      <w:r>
        <w:rPr>
          <w:rFonts w:hint="eastAsia" w:ascii="宋体" w:hAnsi="宋体" w:eastAsia="宋体" w:cs="宋体"/>
          <w:color w:val="auto"/>
          <w:sz w:val="28"/>
          <w:szCs w:val="28"/>
          <w:highlight w:val="none"/>
        </w:rPr>
        <w:t>为的，应及时予以改正或补救。</w:t>
      </w:r>
    </w:p>
    <w:p w14:paraId="7D45F944">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异议人与采购人对异议事项无法达成一致，异议人可向</w:t>
      </w:r>
      <w:r>
        <w:rPr>
          <w:rFonts w:hint="eastAsia" w:ascii="宋体" w:hAnsi="宋体" w:eastAsia="宋体" w:cs="宋体"/>
          <w:b/>
          <w:bCs/>
          <w:color w:val="auto"/>
          <w:sz w:val="28"/>
          <w:szCs w:val="28"/>
          <w:highlight w:val="none"/>
        </w:rPr>
        <w:t>供应商须知前附表</w:t>
      </w:r>
      <w:r>
        <w:rPr>
          <w:rFonts w:hint="eastAsia" w:ascii="宋体" w:hAnsi="宋体" w:eastAsia="宋体" w:cs="宋体"/>
          <w:color w:val="auto"/>
          <w:sz w:val="28"/>
          <w:szCs w:val="28"/>
          <w:highlight w:val="none"/>
        </w:rPr>
        <w:t>规定的行业组织或专业咨询机构申请调解或进行反映。</w:t>
      </w:r>
    </w:p>
    <w:p w14:paraId="762B04B6">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采购人认为异议不成立或不影响采购结果的，可以继续进行采购活动。</w:t>
      </w:r>
    </w:p>
    <w:p w14:paraId="07528379">
      <w:pPr>
        <w:outlineLvl w:val="1"/>
        <w:rPr>
          <w:rFonts w:hint="eastAsia" w:ascii="宋体" w:hAnsi="宋体" w:eastAsia="宋体" w:cs="宋体"/>
          <w:b/>
          <w:bCs/>
          <w:color w:val="auto"/>
          <w:sz w:val="28"/>
          <w:szCs w:val="28"/>
          <w:highlight w:val="none"/>
          <w:lang w:val="en-US" w:eastAsia="zh-CN"/>
        </w:rPr>
      </w:pPr>
      <w:bookmarkStart w:id="130" w:name="_Toc10031"/>
      <w:bookmarkStart w:id="131" w:name="_Toc27404"/>
      <w:r>
        <w:rPr>
          <w:rFonts w:hint="eastAsia" w:ascii="宋体" w:hAnsi="宋体" w:eastAsia="宋体" w:cs="宋体"/>
          <w:b/>
          <w:bCs/>
          <w:color w:val="auto"/>
          <w:sz w:val="28"/>
          <w:szCs w:val="28"/>
          <w:highlight w:val="none"/>
          <w:lang w:val="en-US" w:eastAsia="zh-CN"/>
        </w:rPr>
        <w:t>9.纪律要求</w:t>
      </w:r>
      <w:bookmarkEnd w:id="130"/>
      <w:bookmarkEnd w:id="131"/>
    </w:p>
    <w:p w14:paraId="4558C604">
      <w:pPr>
        <w:outlineLvl w:val="2"/>
        <w:rPr>
          <w:rFonts w:hint="eastAsia" w:ascii="宋体" w:hAnsi="宋体" w:eastAsia="宋体" w:cs="宋体"/>
          <w:b/>
          <w:bCs/>
          <w:color w:val="auto"/>
          <w:sz w:val="28"/>
          <w:szCs w:val="28"/>
          <w:highlight w:val="none"/>
          <w:lang w:val="en-US" w:eastAsia="zh-CN"/>
        </w:rPr>
      </w:pPr>
      <w:bookmarkStart w:id="132" w:name="_Toc2945"/>
      <w:bookmarkStart w:id="133" w:name="_Toc24804"/>
      <w:bookmarkStart w:id="134" w:name="_Toc32724"/>
      <w:r>
        <w:rPr>
          <w:rFonts w:hint="eastAsia" w:ascii="宋体" w:hAnsi="宋体" w:eastAsia="宋体" w:cs="宋体"/>
          <w:b/>
          <w:bCs/>
          <w:color w:val="auto"/>
          <w:sz w:val="28"/>
          <w:szCs w:val="28"/>
          <w:highlight w:val="none"/>
          <w:lang w:val="en-US" w:eastAsia="zh-CN"/>
        </w:rPr>
        <w:t>9.1对采购人的纪律要求</w:t>
      </w:r>
      <w:bookmarkEnd w:id="132"/>
      <w:bookmarkEnd w:id="133"/>
      <w:bookmarkEnd w:id="134"/>
    </w:p>
    <w:p w14:paraId="56736F93">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采购人不得泄露询比采购活动中应当保密的情况和资料，不得与供应商串通损害国家利益、社会公共利益或者其他人合法权益。</w:t>
      </w:r>
    </w:p>
    <w:p w14:paraId="7942B0E9">
      <w:pPr>
        <w:outlineLvl w:val="2"/>
        <w:rPr>
          <w:rFonts w:hint="eastAsia" w:ascii="宋体" w:hAnsi="宋体" w:eastAsia="宋体" w:cs="宋体"/>
          <w:b/>
          <w:bCs/>
          <w:color w:val="auto"/>
          <w:sz w:val="28"/>
          <w:szCs w:val="28"/>
          <w:highlight w:val="none"/>
          <w:lang w:val="en-US" w:eastAsia="zh-CN"/>
        </w:rPr>
      </w:pPr>
      <w:bookmarkStart w:id="135" w:name="_Toc23458"/>
      <w:bookmarkStart w:id="136" w:name="_Toc19450"/>
      <w:bookmarkStart w:id="137" w:name="_Toc26554"/>
      <w:r>
        <w:rPr>
          <w:rFonts w:hint="eastAsia" w:ascii="宋体" w:hAnsi="宋体" w:eastAsia="宋体" w:cs="宋体"/>
          <w:b/>
          <w:bCs/>
          <w:color w:val="auto"/>
          <w:sz w:val="28"/>
          <w:szCs w:val="28"/>
          <w:highlight w:val="none"/>
          <w:lang w:val="en-US" w:eastAsia="zh-CN"/>
        </w:rPr>
        <w:t>9.2对供应商的纪律要求</w:t>
      </w:r>
      <w:bookmarkEnd w:id="135"/>
      <w:bookmarkEnd w:id="136"/>
      <w:bookmarkEnd w:id="137"/>
    </w:p>
    <w:p w14:paraId="5925FBFE">
      <w:pPr>
        <w:outlineLvl w:val="2"/>
        <w:rPr>
          <w:rFonts w:hint="eastAsia" w:ascii="宋体" w:hAnsi="宋体" w:eastAsia="宋体" w:cs="宋体"/>
          <w:color w:val="auto"/>
          <w:sz w:val="28"/>
          <w:szCs w:val="28"/>
          <w:highlight w:val="none"/>
          <w:lang w:eastAsia="zh-CN"/>
        </w:rPr>
      </w:pPr>
      <w:bookmarkStart w:id="138" w:name="_Toc28741"/>
      <w:bookmarkStart w:id="139" w:name="_Toc26614"/>
      <w:bookmarkStart w:id="140" w:name="_Toc23758"/>
      <w:bookmarkStart w:id="141" w:name="_Toc31298"/>
      <w:bookmarkStart w:id="142" w:name="_Toc16372"/>
      <w:bookmarkStart w:id="143" w:name="_Toc9928"/>
      <w:bookmarkStart w:id="144" w:name="_Toc22256"/>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不得</w:t>
      </w:r>
      <w:r>
        <w:rPr>
          <w:rFonts w:hint="eastAsia" w:ascii="宋体" w:hAnsi="宋体" w:eastAsia="宋体" w:cs="宋体"/>
          <w:color w:val="auto"/>
          <w:sz w:val="28"/>
          <w:szCs w:val="28"/>
          <w:highlight w:val="none"/>
          <w:lang w:eastAsia="zh-CN"/>
        </w:rPr>
        <w:t>相互串通或者与采购人串通，不得向采购人或者谈判小组成员行贿谋取成交，不得以他人名义参加谈判采购活动或者以其他方式弄虚作假骗取成交；供应商不得以任何方式干扰、影响评审工作。</w:t>
      </w:r>
      <w:bookmarkEnd w:id="138"/>
      <w:bookmarkEnd w:id="139"/>
      <w:bookmarkEnd w:id="140"/>
      <w:bookmarkEnd w:id="141"/>
      <w:bookmarkEnd w:id="142"/>
      <w:bookmarkEnd w:id="143"/>
      <w:bookmarkEnd w:id="144"/>
    </w:p>
    <w:p w14:paraId="731B68DB">
      <w:pPr>
        <w:outlineLvl w:val="2"/>
        <w:rPr>
          <w:rFonts w:hint="eastAsia" w:ascii="宋体" w:hAnsi="宋体" w:eastAsia="宋体" w:cs="宋体"/>
          <w:b/>
          <w:bCs/>
          <w:color w:val="auto"/>
          <w:sz w:val="28"/>
          <w:szCs w:val="28"/>
          <w:highlight w:val="none"/>
        </w:rPr>
      </w:pPr>
      <w:bookmarkStart w:id="145" w:name="_Toc22831"/>
      <w:bookmarkStart w:id="146" w:name="_Toc24734"/>
      <w:bookmarkStart w:id="147" w:name="_Toc10503"/>
      <w:r>
        <w:rPr>
          <w:rFonts w:hint="eastAsia" w:ascii="宋体" w:hAnsi="宋体" w:eastAsia="宋体" w:cs="宋体"/>
          <w:b/>
          <w:bCs/>
          <w:color w:val="auto"/>
          <w:sz w:val="28"/>
          <w:szCs w:val="28"/>
          <w:highlight w:val="none"/>
          <w:lang w:val="en-US" w:eastAsia="zh-CN"/>
        </w:rPr>
        <w:t>9.3对评审小组成员的纪律要求</w:t>
      </w:r>
      <w:bookmarkEnd w:id="145"/>
      <w:bookmarkEnd w:id="146"/>
      <w:bookmarkEnd w:id="147"/>
    </w:p>
    <w:p w14:paraId="74F379C9">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评审小组</w:t>
      </w:r>
      <w:r>
        <w:rPr>
          <w:rFonts w:hint="eastAsia" w:ascii="宋体" w:hAnsi="宋体" w:eastAsia="宋体" w:cs="宋体"/>
          <w:color w:val="auto"/>
          <w:sz w:val="28"/>
          <w:szCs w:val="28"/>
          <w:highlight w:val="none"/>
        </w:rPr>
        <w:t>不得</w:t>
      </w:r>
      <w:r>
        <w:rPr>
          <w:rFonts w:hint="eastAsia" w:ascii="宋体" w:hAnsi="宋体" w:eastAsia="宋体" w:cs="宋体"/>
          <w:color w:val="auto"/>
          <w:sz w:val="28"/>
          <w:szCs w:val="28"/>
          <w:highlight w:val="none"/>
          <w:lang w:eastAsia="zh-CN"/>
        </w:rPr>
        <w:t>接受他人的财物或其他好处，不得向他人采购人透露对响应文件的评审和比较、候选成交供应商的推荐情况以及评审有关的其他情况。在谈判活动中，评审小组成员应当客观、公正地履行职责，遵守职业道德，不得擅离职守，影响评审工作正常运行，不得使用第三章“评审办法”没有规定的评审因素和标准进行评审。</w:t>
      </w:r>
    </w:p>
    <w:p w14:paraId="5F778190">
      <w:pPr>
        <w:outlineLvl w:val="2"/>
        <w:rPr>
          <w:rFonts w:hint="eastAsia" w:ascii="宋体" w:hAnsi="宋体" w:eastAsia="宋体" w:cs="宋体"/>
          <w:b/>
          <w:bCs/>
          <w:color w:val="auto"/>
          <w:sz w:val="28"/>
          <w:szCs w:val="28"/>
          <w:highlight w:val="none"/>
          <w:lang w:val="en-US" w:eastAsia="zh-CN"/>
        </w:rPr>
      </w:pPr>
      <w:bookmarkStart w:id="148" w:name="_Toc14610"/>
      <w:bookmarkStart w:id="149" w:name="_Toc10225"/>
      <w:bookmarkStart w:id="150" w:name="_Toc8856"/>
      <w:r>
        <w:rPr>
          <w:rFonts w:hint="eastAsia" w:ascii="宋体" w:hAnsi="宋体" w:eastAsia="宋体" w:cs="宋体"/>
          <w:b/>
          <w:bCs/>
          <w:color w:val="auto"/>
          <w:sz w:val="28"/>
          <w:szCs w:val="28"/>
          <w:highlight w:val="none"/>
          <w:lang w:val="en-US" w:eastAsia="zh-CN"/>
        </w:rPr>
        <w:t>9.4对与询比活动有关的工作人员的纪律要求</w:t>
      </w:r>
      <w:bookmarkEnd w:id="148"/>
      <w:bookmarkEnd w:id="149"/>
      <w:bookmarkEnd w:id="150"/>
    </w:p>
    <w:p w14:paraId="14DC4851">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与询比</w:t>
      </w:r>
      <w:r>
        <w:rPr>
          <w:rFonts w:hint="eastAsia" w:ascii="宋体" w:hAnsi="宋体" w:eastAsia="宋体" w:cs="宋体"/>
          <w:color w:val="auto"/>
          <w:sz w:val="28"/>
          <w:szCs w:val="28"/>
          <w:highlight w:val="none"/>
        </w:rPr>
        <w:t>活动有关的工作人员不</w:t>
      </w:r>
      <w:r>
        <w:rPr>
          <w:rFonts w:hint="eastAsia" w:ascii="宋体" w:hAnsi="宋体" w:eastAsia="宋体" w:cs="宋体"/>
          <w:color w:val="auto"/>
          <w:sz w:val="28"/>
          <w:szCs w:val="28"/>
          <w:highlight w:val="none"/>
          <w:lang w:eastAsia="zh-CN"/>
        </w:rPr>
        <w:t>得接</w:t>
      </w:r>
      <w:r>
        <w:rPr>
          <w:rFonts w:hint="eastAsia" w:ascii="宋体" w:hAnsi="宋体" w:eastAsia="宋体" w:cs="宋体"/>
          <w:color w:val="auto"/>
          <w:sz w:val="28"/>
          <w:szCs w:val="28"/>
          <w:highlight w:val="none"/>
        </w:rPr>
        <w:t>受他人的物或者其他好处，不得向他人透露对响应文件的</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和比较，候选成交供应商的推荐情况以及</w:t>
      </w: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有关的其他情况。在</w:t>
      </w: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活动中，与</w:t>
      </w:r>
      <w:r>
        <w:rPr>
          <w:rFonts w:hint="eastAsia" w:ascii="宋体" w:hAnsi="宋体" w:eastAsia="宋体" w:cs="宋体"/>
          <w:color w:val="auto"/>
          <w:sz w:val="28"/>
          <w:szCs w:val="28"/>
          <w:highlight w:val="none"/>
          <w:lang w:eastAsia="zh-CN"/>
        </w:rPr>
        <w:t>询比</w:t>
      </w:r>
      <w:r>
        <w:rPr>
          <w:rFonts w:hint="eastAsia" w:ascii="宋体" w:hAnsi="宋体" w:eastAsia="宋体" w:cs="宋体"/>
          <w:color w:val="auto"/>
          <w:sz w:val="28"/>
          <w:szCs w:val="28"/>
          <w:highlight w:val="none"/>
        </w:rPr>
        <w:t>活动有关的工作人员不得</w:t>
      </w:r>
      <w:r>
        <w:rPr>
          <w:rFonts w:hint="eastAsia" w:ascii="宋体" w:hAnsi="宋体" w:eastAsia="宋体" w:cs="宋体"/>
          <w:color w:val="auto"/>
          <w:sz w:val="28"/>
          <w:szCs w:val="28"/>
          <w:highlight w:val="none"/>
          <w:lang w:eastAsia="zh-CN"/>
        </w:rPr>
        <w:t>擅离职守</w:t>
      </w:r>
      <w:r>
        <w:rPr>
          <w:rFonts w:hint="eastAsia" w:ascii="宋体" w:hAnsi="宋体" w:eastAsia="宋体" w:cs="宋体"/>
          <w:color w:val="auto"/>
          <w:sz w:val="28"/>
          <w:szCs w:val="28"/>
          <w:highlight w:val="none"/>
        </w:rPr>
        <w:t>，影响流判工作正常进行</w:t>
      </w:r>
      <w:r>
        <w:rPr>
          <w:rFonts w:hint="eastAsia" w:ascii="宋体" w:hAnsi="宋体" w:eastAsia="宋体" w:cs="宋体"/>
          <w:color w:val="auto"/>
          <w:sz w:val="28"/>
          <w:szCs w:val="28"/>
          <w:highlight w:val="none"/>
          <w:lang w:eastAsia="zh-CN"/>
        </w:rPr>
        <w:t>。</w:t>
      </w:r>
    </w:p>
    <w:p w14:paraId="3D2EBB78">
      <w:pPr>
        <w:outlineLvl w:val="1"/>
        <w:rPr>
          <w:rFonts w:hint="eastAsia" w:ascii="宋体" w:hAnsi="宋体" w:eastAsia="宋体" w:cs="宋体"/>
          <w:b/>
          <w:bCs/>
          <w:color w:val="auto"/>
          <w:sz w:val="28"/>
          <w:szCs w:val="28"/>
          <w:highlight w:val="none"/>
          <w:lang w:val="en-US" w:eastAsia="zh-CN"/>
        </w:rPr>
      </w:pPr>
      <w:bookmarkStart w:id="151" w:name="_Toc7428"/>
      <w:bookmarkStart w:id="152" w:name="_Toc4114"/>
      <w:r>
        <w:rPr>
          <w:rFonts w:hint="eastAsia" w:ascii="宋体" w:hAnsi="宋体" w:eastAsia="宋体" w:cs="宋体"/>
          <w:b/>
          <w:bCs/>
          <w:color w:val="auto"/>
          <w:sz w:val="28"/>
          <w:szCs w:val="28"/>
          <w:highlight w:val="none"/>
          <w:lang w:val="en-US" w:eastAsia="zh-CN"/>
        </w:rPr>
        <w:t>10.需要补充的其他内容</w:t>
      </w:r>
      <w:bookmarkEnd w:id="151"/>
      <w:bookmarkEnd w:id="152"/>
    </w:p>
    <w:p w14:paraId="4C63609A">
      <w:pPr>
        <w:outlineLvl w:val="2"/>
        <w:rPr>
          <w:rFonts w:hint="eastAsia" w:ascii="宋体" w:hAnsi="宋体" w:eastAsia="宋体" w:cs="宋体"/>
          <w:b/>
          <w:bCs/>
          <w:color w:val="auto"/>
          <w:sz w:val="28"/>
          <w:szCs w:val="28"/>
          <w:highlight w:val="none"/>
        </w:rPr>
      </w:pPr>
      <w:bookmarkStart w:id="153" w:name="_Toc27571"/>
      <w:bookmarkStart w:id="154" w:name="_Toc18354"/>
      <w:r>
        <w:rPr>
          <w:rFonts w:hint="eastAsia" w:ascii="宋体" w:hAnsi="宋体" w:eastAsia="宋体" w:cs="宋体"/>
          <w:b/>
          <w:bCs/>
          <w:color w:val="auto"/>
          <w:sz w:val="28"/>
          <w:szCs w:val="28"/>
          <w:highlight w:val="none"/>
          <w:lang w:val="en-US" w:eastAsia="zh-CN"/>
        </w:rPr>
        <w:t>10.1</w:t>
      </w:r>
      <w:r>
        <w:rPr>
          <w:rFonts w:hint="eastAsia" w:ascii="宋体" w:hAnsi="宋体" w:eastAsia="宋体" w:cs="宋体"/>
          <w:b/>
          <w:bCs/>
          <w:color w:val="auto"/>
          <w:sz w:val="28"/>
          <w:szCs w:val="28"/>
          <w:highlight w:val="none"/>
        </w:rPr>
        <w:t>采购代理服务费</w:t>
      </w:r>
      <w:bookmarkEnd w:id="153"/>
      <w:bookmarkEnd w:id="154"/>
    </w:p>
    <w:p w14:paraId="4CC6A37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w:t>
      </w:r>
      <w:r>
        <w:rPr>
          <w:rFonts w:hint="eastAsia" w:ascii="宋体" w:hAnsi="宋体" w:eastAsia="宋体" w:cs="宋体"/>
          <w:b/>
          <w:bCs/>
          <w:color w:val="auto"/>
          <w:sz w:val="28"/>
          <w:szCs w:val="28"/>
          <w:highlight w:val="none"/>
          <w:lang w:eastAsia="zh-CN"/>
        </w:rPr>
        <w:t>须知前附表</w:t>
      </w:r>
      <w:r>
        <w:rPr>
          <w:rFonts w:hint="eastAsia" w:ascii="宋体" w:hAnsi="宋体" w:eastAsia="宋体" w:cs="宋体"/>
          <w:color w:val="auto"/>
          <w:sz w:val="28"/>
          <w:szCs w:val="28"/>
          <w:highlight w:val="none"/>
        </w:rPr>
        <w:t>规定由供应商承担采购代理服务费的，供应商应按照</w:t>
      </w:r>
      <w:r>
        <w:rPr>
          <w:rFonts w:hint="eastAsia" w:ascii="宋体" w:hAnsi="宋体" w:eastAsia="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须知前附表</w:t>
      </w:r>
      <w:r>
        <w:rPr>
          <w:rFonts w:hint="eastAsia" w:ascii="宋体" w:hAnsi="宋体" w:eastAsia="宋体" w:cs="宋体"/>
          <w:color w:val="auto"/>
          <w:sz w:val="28"/>
          <w:szCs w:val="28"/>
          <w:highlight w:val="none"/>
        </w:rPr>
        <w:t>规定的费用标准或金额，交费时间和方式向</w:t>
      </w:r>
      <w:r>
        <w:rPr>
          <w:rFonts w:hint="eastAsia" w:ascii="宋体" w:hAnsi="宋体" w:eastAsia="宋体" w:cs="宋体"/>
          <w:color w:val="auto"/>
          <w:sz w:val="28"/>
          <w:szCs w:val="28"/>
          <w:highlight w:val="none"/>
          <w:lang w:eastAsia="zh-CN"/>
        </w:rPr>
        <w:t>采购</w:t>
      </w:r>
      <w:r>
        <w:rPr>
          <w:rFonts w:hint="eastAsia" w:ascii="宋体" w:hAnsi="宋体" w:eastAsia="宋体" w:cs="宋体"/>
          <w:color w:val="auto"/>
          <w:sz w:val="28"/>
          <w:szCs w:val="28"/>
          <w:highlight w:val="none"/>
        </w:rPr>
        <w:t>代理机构支付代理服务</w:t>
      </w:r>
      <w:r>
        <w:rPr>
          <w:rFonts w:hint="eastAsia" w:ascii="宋体" w:hAnsi="宋体" w:eastAsia="宋体" w:cs="宋体"/>
          <w:color w:val="auto"/>
          <w:sz w:val="28"/>
          <w:szCs w:val="28"/>
          <w:highlight w:val="none"/>
          <w:lang w:eastAsia="zh-CN"/>
        </w:rPr>
        <w:t>费。</w:t>
      </w:r>
    </w:p>
    <w:p w14:paraId="3BBC846F">
      <w:pPr>
        <w:keepNext w:val="0"/>
        <w:keepLines w:val="0"/>
        <w:pageBreakBefore w:val="0"/>
        <w:widowControl w:val="0"/>
        <w:kinsoku/>
        <w:wordWrap/>
        <w:overflowPunct/>
        <w:topLinePunct w:val="0"/>
        <w:autoSpaceDE/>
        <w:autoSpaceDN/>
        <w:bidi w:val="0"/>
        <w:adjustRightInd/>
        <w:snapToGrid/>
        <w:spacing w:line="400" w:lineRule="exact"/>
        <w:textAlignment w:val="auto"/>
        <w:outlineLvl w:val="2"/>
        <w:rPr>
          <w:rFonts w:hint="eastAsia" w:ascii="宋体" w:hAnsi="宋体" w:eastAsia="宋体" w:cs="宋体"/>
          <w:b/>
          <w:bCs/>
          <w:color w:val="auto"/>
          <w:sz w:val="28"/>
          <w:szCs w:val="28"/>
          <w:highlight w:val="none"/>
          <w:lang w:val="en-US" w:eastAsia="zh-CN"/>
        </w:rPr>
      </w:pPr>
      <w:bookmarkStart w:id="155" w:name="_Toc2241"/>
      <w:bookmarkStart w:id="156" w:name="_Toc18710"/>
      <w:r>
        <w:rPr>
          <w:rFonts w:hint="eastAsia" w:ascii="宋体" w:hAnsi="宋体" w:eastAsia="宋体" w:cs="宋体"/>
          <w:b/>
          <w:bCs/>
          <w:color w:val="auto"/>
          <w:sz w:val="28"/>
          <w:szCs w:val="28"/>
          <w:highlight w:val="none"/>
          <w:lang w:val="en-US" w:eastAsia="zh-CN"/>
        </w:rPr>
        <w:t>10.2其他</w:t>
      </w:r>
      <w:bookmarkEnd w:id="155"/>
      <w:bookmarkEnd w:id="156"/>
    </w:p>
    <w:p w14:paraId="3A17D3F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color w:val="auto"/>
          <w:sz w:val="28"/>
          <w:szCs w:val="28"/>
          <w:highlight w:val="none"/>
        </w:rPr>
        <w:t>需要补充的其他内容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见</w:t>
      </w:r>
      <w:r>
        <w:rPr>
          <w:rFonts w:hint="eastAsia" w:ascii="宋体" w:hAnsi="宋体" w:eastAsia="宋体" w:cs="宋体"/>
          <w:b/>
          <w:bCs/>
          <w:color w:val="auto"/>
          <w:sz w:val="28"/>
          <w:szCs w:val="28"/>
          <w:highlight w:val="none"/>
          <w:lang w:eastAsia="zh-CN"/>
        </w:rPr>
        <w:t>供</w:t>
      </w:r>
      <w:r>
        <w:rPr>
          <w:rFonts w:hint="eastAsia" w:ascii="宋体" w:hAnsi="宋体" w:eastAsia="宋体" w:cs="宋体"/>
          <w:b/>
          <w:bCs/>
          <w:color w:val="auto"/>
          <w:sz w:val="28"/>
          <w:szCs w:val="28"/>
          <w:highlight w:val="none"/>
        </w:rPr>
        <w:t>应商须知前</w:t>
      </w:r>
      <w:r>
        <w:rPr>
          <w:rFonts w:hint="eastAsia" w:ascii="宋体" w:hAnsi="宋体" w:eastAsia="宋体" w:cs="宋体"/>
          <w:b/>
          <w:bCs/>
          <w:color w:val="auto"/>
          <w:sz w:val="28"/>
          <w:szCs w:val="28"/>
          <w:highlight w:val="none"/>
          <w:lang w:eastAsia="zh-CN"/>
        </w:rPr>
        <w:t>附</w:t>
      </w: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eastAsia="zh-CN"/>
        </w:rPr>
        <w:t>。</w:t>
      </w:r>
    </w:p>
    <w:p w14:paraId="43C27CEC">
      <w:pPr>
        <w:jc w:val="center"/>
        <w:outlineLvl w:val="9"/>
        <w:rPr>
          <w:rFonts w:hint="eastAsia" w:ascii="宋体" w:hAnsi="宋体" w:eastAsia="宋体" w:cs="宋体"/>
          <w:b/>
          <w:bCs/>
          <w:color w:val="auto"/>
          <w:sz w:val="32"/>
          <w:szCs w:val="32"/>
          <w:highlight w:val="none"/>
          <w:u w:val="none"/>
          <w:lang w:val="en-US" w:eastAsia="zh-CN"/>
        </w:rPr>
      </w:pPr>
    </w:p>
    <w:p w14:paraId="1879E5C2">
      <w:pPr>
        <w:jc w:val="center"/>
        <w:outlineLvl w:val="9"/>
        <w:rPr>
          <w:rFonts w:hint="eastAsia" w:ascii="宋体" w:hAnsi="宋体" w:eastAsia="宋体" w:cs="宋体"/>
          <w:b/>
          <w:bCs/>
          <w:color w:val="auto"/>
          <w:sz w:val="32"/>
          <w:szCs w:val="32"/>
          <w:highlight w:val="none"/>
          <w:u w:val="none"/>
          <w:lang w:val="en-US" w:eastAsia="zh-CN"/>
        </w:rPr>
      </w:pPr>
    </w:p>
    <w:p w14:paraId="2C543F26">
      <w:pPr>
        <w:jc w:val="center"/>
        <w:outlineLvl w:val="9"/>
        <w:rPr>
          <w:rFonts w:hint="eastAsia" w:ascii="宋体" w:hAnsi="宋体" w:eastAsia="宋体" w:cs="宋体"/>
          <w:b/>
          <w:bCs/>
          <w:color w:val="auto"/>
          <w:sz w:val="32"/>
          <w:szCs w:val="32"/>
          <w:highlight w:val="none"/>
          <w:u w:val="none"/>
          <w:lang w:val="en-US" w:eastAsia="zh-CN"/>
        </w:rPr>
      </w:pPr>
    </w:p>
    <w:p w14:paraId="6F12EDA7">
      <w:pPr>
        <w:jc w:val="center"/>
        <w:outlineLvl w:val="9"/>
        <w:rPr>
          <w:rFonts w:hint="eastAsia" w:ascii="宋体" w:hAnsi="宋体" w:eastAsia="宋体" w:cs="宋体"/>
          <w:b/>
          <w:bCs/>
          <w:color w:val="auto"/>
          <w:sz w:val="32"/>
          <w:szCs w:val="32"/>
          <w:highlight w:val="none"/>
          <w:u w:val="none"/>
          <w:lang w:val="en-US" w:eastAsia="zh-CN"/>
        </w:rPr>
      </w:pPr>
    </w:p>
    <w:p w14:paraId="27FF4601">
      <w:pPr>
        <w:jc w:val="center"/>
        <w:outlineLvl w:val="9"/>
        <w:rPr>
          <w:rFonts w:hint="eastAsia" w:ascii="宋体" w:hAnsi="宋体" w:eastAsia="宋体" w:cs="宋体"/>
          <w:b/>
          <w:bCs/>
          <w:color w:val="auto"/>
          <w:sz w:val="32"/>
          <w:szCs w:val="32"/>
          <w:highlight w:val="none"/>
          <w:u w:val="none"/>
          <w:lang w:val="en-US" w:eastAsia="zh-CN"/>
        </w:rPr>
      </w:pPr>
    </w:p>
    <w:p w14:paraId="313A2070">
      <w:pPr>
        <w:jc w:val="center"/>
        <w:outlineLvl w:val="9"/>
        <w:rPr>
          <w:rFonts w:hint="eastAsia" w:ascii="宋体" w:hAnsi="宋体" w:eastAsia="宋体" w:cs="宋体"/>
          <w:b/>
          <w:bCs/>
          <w:color w:val="auto"/>
          <w:sz w:val="32"/>
          <w:szCs w:val="32"/>
          <w:highlight w:val="none"/>
          <w:u w:val="none"/>
          <w:lang w:val="en-US" w:eastAsia="zh-CN"/>
        </w:rPr>
      </w:pPr>
    </w:p>
    <w:p w14:paraId="2AFB5658">
      <w:pPr>
        <w:jc w:val="center"/>
        <w:outlineLvl w:val="9"/>
        <w:rPr>
          <w:rFonts w:hint="eastAsia" w:ascii="宋体" w:hAnsi="宋体" w:eastAsia="宋体" w:cs="宋体"/>
          <w:b/>
          <w:bCs/>
          <w:color w:val="auto"/>
          <w:sz w:val="32"/>
          <w:szCs w:val="32"/>
          <w:highlight w:val="none"/>
          <w:u w:val="none"/>
          <w:lang w:val="en-US" w:eastAsia="zh-CN"/>
        </w:rPr>
      </w:pPr>
    </w:p>
    <w:p w14:paraId="24AE4E20">
      <w:pPr>
        <w:jc w:val="center"/>
        <w:outlineLvl w:val="9"/>
        <w:rPr>
          <w:rFonts w:hint="eastAsia" w:ascii="宋体" w:hAnsi="宋体" w:eastAsia="宋体" w:cs="宋体"/>
          <w:b/>
          <w:bCs/>
          <w:color w:val="auto"/>
          <w:sz w:val="32"/>
          <w:szCs w:val="32"/>
          <w:highlight w:val="none"/>
          <w:u w:val="none"/>
          <w:lang w:val="en-US" w:eastAsia="zh-CN"/>
        </w:rPr>
      </w:pPr>
    </w:p>
    <w:p w14:paraId="5A4C666F">
      <w:pPr>
        <w:jc w:val="center"/>
        <w:outlineLvl w:val="9"/>
        <w:rPr>
          <w:rFonts w:hint="eastAsia" w:ascii="宋体" w:hAnsi="宋体" w:eastAsia="宋体" w:cs="宋体"/>
          <w:b/>
          <w:bCs/>
          <w:color w:val="auto"/>
          <w:sz w:val="32"/>
          <w:szCs w:val="32"/>
          <w:highlight w:val="none"/>
          <w:u w:val="none"/>
          <w:lang w:val="en-US" w:eastAsia="zh-CN"/>
        </w:rPr>
      </w:pPr>
    </w:p>
    <w:p w14:paraId="46EA9BDD">
      <w:pPr>
        <w:jc w:val="center"/>
        <w:outlineLvl w:val="9"/>
        <w:rPr>
          <w:rFonts w:hint="eastAsia" w:ascii="宋体" w:hAnsi="宋体" w:eastAsia="宋体" w:cs="宋体"/>
          <w:b/>
          <w:bCs/>
          <w:color w:val="auto"/>
          <w:sz w:val="32"/>
          <w:szCs w:val="32"/>
          <w:highlight w:val="none"/>
          <w:u w:val="none"/>
          <w:lang w:val="en-US" w:eastAsia="zh-CN"/>
        </w:rPr>
      </w:pPr>
    </w:p>
    <w:p w14:paraId="07A9B9C8">
      <w:pPr>
        <w:jc w:val="center"/>
        <w:outlineLvl w:val="9"/>
        <w:rPr>
          <w:rFonts w:hint="eastAsia" w:ascii="宋体" w:hAnsi="宋体" w:eastAsia="宋体" w:cs="宋体"/>
          <w:b/>
          <w:bCs/>
          <w:color w:val="auto"/>
          <w:sz w:val="32"/>
          <w:szCs w:val="32"/>
          <w:highlight w:val="none"/>
          <w:u w:val="none"/>
          <w:lang w:val="en-US" w:eastAsia="zh-CN"/>
        </w:rPr>
      </w:pPr>
    </w:p>
    <w:p w14:paraId="554143B3">
      <w:pPr>
        <w:jc w:val="center"/>
        <w:outlineLvl w:val="9"/>
        <w:rPr>
          <w:rFonts w:hint="eastAsia" w:ascii="宋体" w:hAnsi="宋体" w:eastAsia="宋体" w:cs="宋体"/>
          <w:b/>
          <w:bCs/>
          <w:color w:val="auto"/>
          <w:sz w:val="32"/>
          <w:szCs w:val="32"/>
          <w:highlight w:val="none"/>
          <w:u w:val="none"/>
          <w:lang w:val="en-US" w:eastAsia="zh-CN"/>
        </w:rPr>
      </w:pPr>
    </w:p>
    <w:p w14:paraId="4E83C966">
      <w:pPr>
        <w:jc w:val="center"/>
        <w:outlineLvl w:val="9"/>
        <w:rPr>
          <w:rFonts w:hint="eastAsia" w:ascii="宋体" w:hAnsi="宋体" w:eastAsia="宋体" w:cs="宋体"/>
          <w:b/>
          <w:bCs/>
          <w:color w:val="auto"/>
          <w:sz w:val="32"/>
          <w:szCs w:val="32"/>
          <w:highlight w:val="none"/>
          <w:u w:val="none"/>
          <w:lang w:val="en-US" w:eastAsia="zh-CN"/>
        </w:rPr>
      </w:pPr>
    </w:p>
    <w:p w14:paraId="1D34D72A">
      <w:pPr>
        <w:jc w:val="center"/>
        <w:outlineLvl w:val="9"/>
        <w:rPr>
          <w:rFonts w:hint="eastAsia" w:ascii="宋体" w:hAnsi="宋体" w:eastAsia="宋体" w:cs="宋体"/>
          <w:b/>
          <w:bCs/>
          <w:color w:val="auto"/>
          <w:sz w:val="32"/>
          <w:szCs w:val="32"/>
          <w:highlight w:val="none"/>
          <w:u w:val="none"/>
          <w:lang w:val="en-US" w:eastAsia="zh-CN"/>
        </w:rPr>
      </w:pPr>
    </w:p>
    <w:p w14:paraId="6DE166BE">
      <w:pPr>
        <w:jc w:val="center"/>
        <w:outlineLvl w:val="9"/>
        <w:rPr>
          <w:rFonts w:hint="eastAsia" w:ascii="宋体" w:hAnsi="宋体" w:eastAsia="宋体" w:cs="宋体"/>
          <w:b/>
          <w:bCs/>
          <w:color w:val="auto"/>
          <w:sz w:val="32"/>
          <w:szCs w:val="32"/>
          <w:highlight w:val="none"/>
          <w:u w:val="none"/>
          <w:lang w:val="en-US" w:eastAsia="zh-CN"/>
        </w:rPr>
      </w:pPr>
    </w:p>
    <w:p w14:paraId="67192667">
      <w:pPr>
        <w:pStyle w:val="14"/>
        <w:rPr>
          <w:rFonts w:hint="eastAsia" w:ascii="宋体" w:hAnsi="宋体" w:eastAsia="宋体" w:cs="宋体"/>
          <w:b/>
          <w:bCs/>
          <w:color w:val="auto"/>
          <w:sz w:val="32"/>
          <w:szCs w:val="32"/>
          <w:highlight w:val="none"/>
          <w:u w:val="none"/>
          <w:lang w:val="en-US" w:eastAsia="zh-CN"/>
        </w:rPr>
      </w:pPr>
    </w:p>
    <w:p w14:paraId="2960274F">
      <w:pPr>
        <w:jc w:val="center"/>
        <w:outlineLvl w:val="0"/>
        <w:rPr>
          <w:rFonts w:hint="eastAsia" w:ascii="宋体" w:hAnsi="宋体" w:eastAsia="宋体" w:cs="宋体"/>
          <w:b/>
          <w:bCs/>
          <w:color w:val="auto"/>
          <w:sz w:val="32"/>
          <w:szCs w:val="32"/>
          <w:highlight w:val="none"/>
          <w:u w:val="none"/>
          <w:lang w:val="en-US" w:eastAsia="zh-CN"/>
        </w:rPr>
      </w:pPr>
      <w:bookmarkStart w:id="157" w:name="_Toc4821"/>
      <w:bookmarkStart w:id="158" w:name="_Toc27699"/>
      <w:r>
        <w:rPr>
          <w:rFonts w:hint="eastAsia" w:ascii="宋体" w:hAnsi="宋体" w:eastAsia="宋体" w:cs="宋体"/>
          <w:b/>
          <w:bCs/>
          <w:color w:val="auto"/>
          <w:sz w:val="32"/>
          <w:szCs w:val="32"/>
          <w:highlight w:val="none"/>
          <w:u w:val="none"/>
          <w:lang w:val="en-US" w:eastAsia="zh-CN"/>
        </w:rPr>
        <w:t>第三章  评审办法</w:t>
      </w:r>
      <w:bookmarkEnd w:id="157"/>
      <w:bookmarkEnd w:id="158"/>
    </w:p>
    <w:p w14:paraId="068089F7">
      <w:pPr>
        <w:jc w:val="center"/>
        <w:outlineLvl w:val="1"/>
        <w:rPr>
          <w:rFonts w:hint="eastAsia" w:ascii="宋体" w:hAnsi="宋体" w:eastAsia="宋体" w:cs="宋体"/>
          <w:b/>
          <w:bCs/>
          <w:color w:val="auto"/>
          <w:sz w:val="32"/>
          <w:szCs w:val="32"/>
          <w:highlight w:val="none"/>
          <w:u w:val="none"/>
          <w:lang w:val="en-US" w:eastAsia="zh-CN"/>
        </w:rPr>
      </w:pPr>
      <w:bookmarkStart w:id="159" w:name="_Toc14280"/>
      <w:bookmarkStart w:id="160" w:name="_Toc20544"/>
      <w:r>
        <w:rPr>
          <w:rFonts w:hint="eastAsia" w:ascii="宋体" w:hAnsi="宋体" w:eastAsia="宋体" w:cs="宋体"/>
          <w:b/>
          <w:bCs/>
          <w:color w:val="auto"/>
          <w:sz w:val="32"/>
          <w:szCs w:val="32"/>
          <w:highlight w:val="none"/>
          <w:u w:val="none"/>
          <w:lang w:val="en-US" w:eastAsia="zh-CN"/>
        </w:rPr>
        <w:t>评审办法前附表</w:t>
      </w:r>
      <w:bookmarkEnd w:id="159"/>
      <w:bookmarkEnd w:id="160"/>
    </w:p>
    <w:tbl>
      <w:tblPr>
        <w:tblStyle w:val="20"/>
        <w:tblW w:w="9265" w:type="dxa"/>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494"/>
        <w:gridCol w:w="2063"/>
        <w:gridCol w:w="4633"/>
      </w:tblGrid>
      <w:tr w14:paraId="2291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9" w:type="dxa"/>
            <w:gridSpan w:val="2"/>
          </w:tcPr>
          <w:p w14:paraId="3FD08D3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bCs/>
                <w:color w:val="auto"/>
                <w:sz w:val="28"/>
                <w:szCs w:val="28"/>
                <w:highlight w:val="none"/>
                <w:u w:val="none"/>
                <w:vertAlign w:val="baseline"/>
                <w:lang w:val="en-US" w:eastAsia="zh-CN"/>
              </w:rPr>
              <w:t>条款号</w:t>
            </w:r>
          </w:p>
        </w:tc>
        <w:tc>
          <w:tcPr>
            <w:tcW w:w="2063" w:type="dxa"/>
          </w:tcPr>
          <w:p w14:paraId="2D4F35D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bCs/>
                <w:color w:val="auto"/>
                <w:sz w:val="28"/>
                <w:szCs w:val="28"/>
                <w:highlight w:val="none"/>
                <w:u w:val="none"/>
                <w:vertAlign w:val="baseline"/>
                <w:lang w:val="en-US" w:eastAsia="zh-CN"/>
              </w:rPr>
              <w:t>评审因素</w:t>
            </w:r>
          </w:p>
        </w:tc>
        <w:tc>
          <w:tcPr>
            <w:tcW w:w="4633" w:type="dxa"/>
          </w:tcPr>
          <w:p w14:paraId="39919D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bCs/>
                <w:color w:val="auto"/>
                <w:sz w:val="28"/>
                <w:szCs w:val="28"/>
                <w:highlight w:val="none"/>
                <w:u w:val="none"/>
                <w:vertAlign w:val="baseline"/>
                <w:lang w:val="en-US" w:eastAsia="zh-CN"/>
              </w:rPr>
              <w:t>评审标准</w:t>
            </w:r>
          </w:p>
        </w:tc>
      </w:tr>
      <w:tr w14:paraId="5825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075" w:type="dxa"/>
            <w:vAlign w:val="center"/>
          </w:tcPr>
          <w:p w14:paraId="42F331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w:t>
            </w:r>
          </w:p>
        </w:tc>
        <w:tc>
          <w:tcPr>
            <w:tcW w:w="1494" w:type="dxa"/>
            <w:vAlign w:val="center"/>
          </w:tcPr>
          <w:p w14:paraId="448D0A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评审方法</w:t>
            </w:r>
          </w:p>
        </w:tc>
        <w:tc>
          <w:tcPr>
            <w:tcW w:w="2063" w:type="dxa"/>
            <w:vAlign w:val="center"/>
          </w:tcPr>
          <w:p w14:paraId="0CB5ADF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评审方法</w:t>
            </w:r>
          </w:p>
        </w:tc>
        <w:tc>
          <w:tcPr>
            <w:tcW w:w="4633" w:type="dxa"/>
            <w:vAlign w:val="center"/>
          </w:tcPr>
          <w:p w14:paraId="793EF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 xml:space="preserve"> </w:t>
            </w:r>
            <w:r>
              <w:rPr>
                <w:rFonts w:hint="eastAsia" w:ascii="宋体" w:hAnsi="宋体" w:eastAsia="宋体" w:cs="宋体"/>
                <w:b w:val="0"/>
                <w:bCs w:val="0"/>
                <w:color w:val="auto"/>
                <w:sz w:val="28"/>
                <w:szCs w:val="28"/>
                <w:highlight w:val="none"/>
                <w:u w:val="none"/>
                <w:vertAlign w:val="baseline"/>
                <w:lang w:val="en-US" w:eastAsia="zh-CN"/>
              </w:rPr>
              <w:t>最低价法</w:t>
            </w:r>
          </w:p>
          <w:p w14:paraId="28FEB9B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 xml:space="preserve"> </w:t>
            </w:r>
            <w:r>
              <w:rPr>
                <w:rFonts w:hint="eastAsia" w:ascii="宋体" w:hAnsi="宋体" w:eastAsia="宋体" w:cs="宋体"/>
                <w:b w:val="0"/>
                <w:bCs w:val="0"/>
                <w:color w:val="auto"/>
                <w:sz w:val="28"/>
                <w:szCs w:val="28"/>
                <w:highlight w:val="none"/>
                <w:u w:val="none"/>
                <w:vertAlign w:val="baseline"/>
                <w:lang w:val="en-US" w:eastAsia="zh-CN"/>
              </w:rPr>
              <w:t>综合评分法</w:t>
            </w:r>
          </w:p>
        </w:tc>
      </w:tr>
      <w:tr w14:paraId="4C06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14:paraId="0F9D2F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2.1.1</w:t>
            </w:r>
          </w:p>
        </w:tc>
        <w:tc>
          <w:tcPr>
            <w:tcW w:w="1494" w:type="dxa"/>
            <w:vMerge w:val="restart"/>
            <w:vAlign w:val="center"/>
          </w:tcPr>
          <w:p w14:paraId="3ACA956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形式性评审标准</w:t>
            </w:r>
          </w:p>
        </w:tc>
        <w:tc>
          <w:tcPr>
            <w:tcW w:w="2063" w:type="dxa"/>
            <w:vAlign w:val="center"/>
          </w:tcPr>
          <w:p w14:paraId="5E7E5B5E">
            <w:pPr>
              <w:keepNext w:val="0"/>
              <w:keepLines w:val="0"/>
              <w:pageBreakBefore w:val="0"/>
              <w:widowControl w:val="0"/>
              <w:tabs>
                <w:tab w:val="left" w:pos="597"/>
              </w:tabs>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供应商名称</w:t>
            </w:r>
          </w:p>
        </w:tc>
        <w:tc>
          <w:tcPr>
            <w:tcW w:w="4633" w:type="dxa"/>
            <w:vAlign w:val="center"/>
          </w:tcPr>
          <w:p w14:paraId="42BB63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与市场监督部门或其他行政机关颁发的可以开展业务的执照或证书一致</w:t>
            </w:r>
          </w:p>
        </w:tc>
      </w:tr>
      <w:tr w14:paraId="7692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tcPr>
          <w:p w14:paraId="431875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tcPr>
          <w:p w14:paraId="18E332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5779F9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响应性文件签字盖章</w:t>
            </w:r>
          </w:p>
        </w:tc>
        <w:tc>
          <w:tcPr>
            <w:tcW w:w="4633" w:type="dxa"/>
            <w:vAlign w:val="center"/>
          </w:tcPr>
          <w:p w14:paraId="345422D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符合第二章第3.7项的规定</w:t>
            </w:r>
          </w:p>
        </w:tc>
      </w:tr>
      <w:tr w14:paraId="7FB1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tcPr>
          <w:p w14:paraId="695C60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tcPr>
          <w:p w14:paraId="1A191D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07CAAD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依法设立</w:t>
            </w:r>
          </w:p>
        </w:tc>
        <w:tc>
          <w:tcPr>
            <w:tcW w:w="4633" w:type="dxa"/>
            <w:vAlign w:val="center"/>
          </w:tcPr>
          <w:p w14:paraId="051DD29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符合第一章第3.1款及供应商须知前附表第3.5（1）款规定</w:t>
            </w:r>
          </w:p>
        </w:tc>
      </w:tr>
      <w:tr w14:paraId="6D49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14:paraId="783BC8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2.1.2</w:t>
            </w:r>
          </w:p>
        </w:tc>
        <w:tc>
          <w:tcPr>
            <w:tcW w:w="1494" w:type="dxa"/>
            <w:vMerge w:val="restart"/>
            <w:vAlign w:val="center"/>
          </w:tcPr>
          <w:p w14:paraId="43FCF3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资格性评审标准</w:t>
            </w:r>
          </w:p>
        </w:tc>
        <w:tc>
          <w:tcPr>
            <w:tcW w:w="2063" w:type="dxa"/>
            <w:vAlign w:val="center"/>
          </w:tcPr>
          <w:p w14:paraId="5AD2DD1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财务要求</w:t>
            </w:r>
          </w:p>
        </w:tc>
        <w:tc>
          <w:tcPr>
            <w:tcW w:w="4633" w:type="dxa"/>
            <w:vAlign w:val="center"/>
          </w:tcPr>
          <w:p w14:paraId="4399808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符合第一章第3.1款及供应商须知前附表第3.5（3）款规定</w:t>
            </w:r>
          </w:p>
        </w:tc>
      </w:tr>
      <w:tr w14:paraId="7BCF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14:paraId="7F4572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vAlign w:val="center"/>
          </w:tcPr>
          <w:p w14:paraId="46D785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51C9FA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信誉要求</w:t>
            </w:r>
          </w:p>
        </w:tc>
        <w:tc>
          <w:tcPr>
            <w:tcW w:w="4633" w:type="dxa"/>
            <w:vAlign w:val="center"/>
          </w:tcPr>
          <w:p w14:paraId="3A917DB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符合第一章第3.1款及供应商须知前附表第3.5（4）款规定</w:t>
            </w:r>
          </w:p>
        </w:tc>
      </w:tr>
      <w:tr w14:paraId="7D3A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075" w:type="dxa"/>
            <w:vMerge w:val="continue"/>
            <w:vAlign w:val="center"/>
          </w:tcPr>
          <w:p w14:paraId="33EE21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vAlign w:val="center"/>
          </w:tcPr>
          <w:p w14:paraId="1EF70ED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5A8F7DB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其他要求</w:t>
            </w:r>
          </w:p>
        </w:tc>
        <w:tc>
          <w:tcPr>
            <w:tcW w:w="4633" w:type="dxa"/>
            <w:vAlign w:val="center"/>
          </w:tcPr>
          <w:p w14:paraId="16E366C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符合第一章第3.1款及供应商须知前附表第3.5（6）款规定</w:t>
            </w:r>
          </w:p>
        </w:tc>
      </w:tr>
      <w:tr w14:paraId="2A7A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14:paraId="27AA356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vAlign w:val="center"/>
          </w:tcPr>
          <w:p w14:paraId="1B4BD2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1276DB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不存在第一章3.2款情形</w:t>
            </w:r>
          </w:p>
        </w:tc>
        <w:tc>
          <w:tcPr>
            <w:tcW w:w="4633" w:type="dxa"/>
            <w:vAlign w:val="center"/>
          </w:tcPr>
          <w:p w14:paraId="43E0BF4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符合第一章第3.1款及供应商须知前附表第3.5（7）款规定</w:t>
            </w:r>
          </w:p>
        </w:tc>
      </w:tr>
      <w:tr w14:paraId="3D56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14:paraId="699183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vAlign w:val="center"/>
          </w:tcPr>
          <w:p w14:paraId="44AAF6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0E7D3AC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联合体供应商</w:t>
            </w:r>
          </w:p>
        </w:tc>
        <w:tc>
          <w:tcPr>
            <w:tcW w:w="4633" w:type="dxa"/>
            <w:vAlign w:val="center"/>
          </w:tcPr>
          <w:p w14:paraId="385DE8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符合第一章第3.1款及供应商须知前附表第3.5（8）款规定</w:t>
            </w:r>
          </w:p>
        </w:tc>
      </w:tr>
      <w:tr w14:paraId="06D1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075" w:type="dxa"/>
            <w:vMerge w:val="restart"/>
            <w:vAlign w:val="center"/>
          </w:tcPr>
          <w:p w14:paraId="5DF840D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2.1.3</w:t>
            </w:r>
          </w:p>
        </w:tc>
        <w:tc>
          <w:tcPr>
            <w:tcW w:w="1494" w:type="dxa"/>
            <w:vMerge w:val="restart"/>
            <w:vAlign w:val="center"/>
          </w:tcPr>
          <w:p w14:paraId="17A6AB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响应性评审标准</w:t>
            </w:r>
          </w:p>
        </w:tc>
        <w:tc>
          <w:tcPr>
            <w:tcW w:w="2063" w:type="dxa"/>
            <w:vAlign w:val="center"/>
          </w:tcPr>
          <w:p w14:paraId="3B9335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报价</w:t>
            </w:r>
          </w:p>
        </w:tc>
        <w:tc>
          <w:tcPr>
            <w:tcW w:w="4633" w:type="dxa"/>
            <w:vAlign w:val="center"/>
          </w:tcPr>
          <w:p w14:paraId="3B46F2C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符合第二章“供应商须知前附表”第3.2.3款规定</w:t>
            </w:r>
          </w:p>
        </w:tc>
      </w:tr>
      <w:tr w14:paraId="1920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075" w:type="dxa"/>
            <w:vMerge w:val="continue"/>
            <w:vAlign w:val="center"/>
          </w:tcPr>
          <w:p w14:paraId="525D64B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vAlign w:val="center"/>
          </w:tcPr>
          <w:p w14:paraId="796BB5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3C7C98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响应性文件</w:t>
            </w:r>
          </w:p>
          <w:p w14:paraId="33696CD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有效期</w:t>
            </w:r>
          </w:p>
        </w:tc>
        <w:tc>
          <w:tcPr>
            <w:tcW w:w="4633" w:type="dxa"/>
            <w:vAlign w:val="center"/>
          </w:tcPr>
          <w:p w14:paraId="14D6AD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符合第二章“供应商须知前附表”第3.3.1款规定</w:t>
            </w:r>
          </w:p>
        </w:tc>
      </w:tr>
      <w:tr w14:paraId="4C46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75" w:type="dxa"/>
            <w:vMerge w:val="continue"/>
            <w:vAlign w:val="center"/>
          </w:tcPr>
          <w:p w14:paraId="5CDD0D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vAlign w:val="center"/>
          </w:tcPr>
          <w:p w14:paraId="4129D4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42F2B6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质量标准</w:t>
            </w:r>
          </w:p>
        </w:tc>
        <w:tc>
          <w:tcPr>
            <w:tcW w:w="4633" w:type="dxa"/>
            <w:vAlign w:val="center"/>
          </w:tcPr>
          <w:p w14:paraId="01A00F4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符合第一章第2.4条规定</w:t>
            </w:r>
          </w:p>
        </w:tc>
      </w:tr>
      <w:tr w14:paraId="4AB9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075" w:type="dxa"/>
            <w:vMerge w:val="continue"/>
            <w:vAlign w:val="center"/>
          </w:tcPr>
          <w:p w14:paraId="6669881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494" w:type="dxa"/>
            <w:vMerge w:val="continue"/>
            <w:vAlign w:val="center"/>
          </w:tcPr>
          <w:p w14:paraId="2F7747C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154C57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工期</w:t>
            </w:r>
          </w:p>
        </w:tc>
        <w:tc>
          <w:tcPr>
            <w:tcW w:w="4633" w:type="dxa"/>
            <w:vAlign w:val="center"/>
          </w:tcPr>
          <w:p w14:paraId="4B3B5E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符合第一章第2.2条规定</w:t>
            </w:r>
          </w:p>
        </w:tc>
      </w:tr>
      <w:tr w14:paraId="575D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265" w:type="dxa"/>
            <w:gridSpan w:val="4"/>
            <w:vAlign w:val="center"/>
          </w:tcPr>
          <w:p w14:paraId="4261FA9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3.1评审价格比较和排序（综合评分法）</w:t>
            </w:r>
          </w:p>
        </w:tc>
      </w:tr>
      <w:tr w14:paraId="18F3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2569" w:type="dxa"/>
            <w:gridSpan w:val="2"/>
            <w:vAlign w:val="center"/>
          </w:tcPr>
          <w:p w14:paraId="4011A7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3.1.1</w:t>
            </w:r>
          </w:p>
        </w:tc>
        <w:tc>
          <w:tcPr>
            <w:tcW w:w="2063" w:type="dxa"/>
            <w:vAlign w:val="center"/>
          </w:tcPr>
          <w:p w14:paraId="4E7A03B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要求</w:t>
            </w:r>
          </w:p>
        </w:tc>
        <w:tc>
          <w:tcPr>
            <w:tcW w:w="4633" w:type="dxa"/>
            <w:vAlign w:val="center"/>
          </w:tcPr>
          <w:p w14:paraId="3094B1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评审小组对满足采购文件实质性要求的响应文件，按照询比文件规定的评分标准进行打分，并按得分由高到低的顺序推荐候选成交供应商。</w:t>
            </w:r>
          </w:p>
        </w:tc>
      </w:tr>
      <w:tr w14:paraId="5AED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2569" w:type="dxa"/>
            <w:gridSpan w:val="2"/>
            <w:vAlign w:val="center"/>
          </w:tcPr>
          <w:p w14:paraId="4A0973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b w:val="0"/>
                <w:bCs w:val="0"/>
                <w:color w:val="auto"/>
                <w:sz w:val="28"/>
                <w:szCs w:val="28"/>
                <w:highlight w:val="none"/>
                <w:u w:val="none"/>
                <w:vertAlign w:val="baseline"/>
                <w:lang w:val="en-US" w:eastAsia="zh-CN"/>
              </w:rPr>
              <w:t>3.1.2</w:t>
            </w:r>
          </w:p>
        </w:tc>
        <w:tc>
          <w:tcPr>
            <w:tcW w:w="2063" w:type="dxa"/>
            <w:vAlign w:val="center"/>
          </w:tcPr>
          <w:p w14:paraId="0412730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b w:val="0"/>
                <w:bCs w:val="0"/>
                <w:color w:val="auto"/>
                <w:sz w:val="28"/>
                <w:szCs w:val="28"/>
                <w:highlight w:val="none"/>
                <w:u w:val="none"/>
                <w:vertAlign w:val="baseline"/>
                <w:lang w:val="en-US" w:eastAsia="zh-CN"/>
              </w:rPr>
              <w:t>供应商并列时确定供应商优先顺序的规则</w:t>
            </w:r>
          </w:p>
        </w:tc>
        <w:tc>
          <w:tcPr>
            <w:tcW w:w="4633" w:type="dxa"/>
            <w:vAlign w:val="center"/>
          </w:tcPr>
          <w:p w14:paraId="1435D8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☑由评审小组投票决定</w:t>
            </w:r>
          </w:p>
          <w:p w14:paraId="5C6EF45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kern w:val="2"/>
                <w:sz w:val="28"/>
                <w:szCs w:val="28"/>
                <w:highlight w:val="none"/>
                <w:u w:val="none"/>
                <w:vertAlign w:val="baseline"/>
                <w:lang w:val="en-US" w:eastAsia="zh-CN" w:bidi="ar-SA"/>
              </w:rPr>
            </w:pPr>
            <w:r>
              <w:rPr>
                <w:rFonts w:hint="eastAsia" w:ascii="宋体" w:hAnsi="宋体" w:eastAsia="宋体" w:cs="宋体"/>
                <w:b w:val="0"/>
                <w:bCs w:val="0"/>
                <w:color w:val="auto"/>
                <w:sz w:val="28"/>
                <w:szCs w:val="28"/>
                <w:highlight w:val="none"/>
                <w:u w:val="none"/>
                <w:vertAlign w:val="baseline"/>
                <w:lang w:val="en-US" w:eastAsia="zh-CN"/>
              </w:rPr>
              <w:t>□由评审小组抽签决定</w:t>
            </w:r>
          </w:p>
        </w:tc>
      </w:tr>
    </w:tbl>
    <w:p w14:paraId="6EAA0493">
      <w:pPr>
        <w:pStyle w:val="11"/>
        <w:rPr>
          <w:rFonts w:hint="eastAsia" w:ascii="宋体" w:hAnsi="宋体" w:eastAsia="宋体" w:cs="宋体"/>
          <w:color w:val="auto"/>
          <w:kern w:val="2"/>
          <w:sz w:val="28"/>
          <w:szCs w:val="28"/>
          <w:highlight w:val="none"/>
          <w:lang w:val="en-US" w:eastAsia="zh-CN" w:bidi="ar-SA"/>
        </w:rPr>
      </w:pPr>
      <w:bookmarkStart w:id="161" w:name="_Toc28669"/>
    </w:p>
    <w:p w14:paraId="535FF6EC">
      <w:pPr>
        <w:pStyle w:val="36"/>
        <w:spacing w:line="360" w:lineRule="auto"/>
        <w:ind w:firstLine="280" w:firstLineChars="100"/>
        <w:rPr>
          <w:rFonts w:hint="eastAsia" w:ascii="宋体" w:hAnsi="宋体" w:eastAsia="宋体" w:cs="宋体"/>
          <w:color w:val="auto"/>
          <w:kern w:val="2"/>
          <w:sz w:val="28"/>
          <w:szCs w:val="28"/>
          <w:highlight w:val="none"/>
          <w:lang w:val="zh-CN" w:eastAsia="zh-CN" w:bidi="ar-SA"/>
        </w:rPr>
      </w:pPr>
      <w:r>
        <w:rPr>
          <w:rFonts w:hint="eastAsia" w:ascii="宋体" w:hAnsi="宋体" w:eastAsia="宋体" w:cs="宋体"/>
          <w:color w:val="auto"/>
          <w:kern w:val="2"/>
          <w:sz w:val="28"/>
          <w:szCs w:val="28"/>
          <w:highlight w:val="none"/>
          <w:lang w:val="en-US" w:eastAsia="zh-CN" w:bidi="ar-SA"/>
        </w:rPr>
        <w:t>19.2</w:t>
      </w:r>
      <w:r>
        <w:rPr>
          <w:rFonts w:hint="eastAsia" w:ascii="宋体" w:hAnsi="宋体" w:eastAsia="宋体" w:cs="宋体"/>
          <w:color w:val="auto"/>
          <w:kern w:val="2"/>
          <w:sz w:val="28"/>
          <w:szCs w:val="28"/>
          <w:highlight w:val="none"/>
          <w:lang w:val="zh-CN" w:eastAsia="zh-CN" w:bidi="ar-SA"/>
        </w:rPr>
        <w:t>评审标准和分值分配：</w:t>
      </w:r>
    </w:p>
    <w:tbl>
      <w:tblPr>
        <w:tblStyle w:val="19"/>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683"/>
        <w:gridCol w:w="2063"/>
        <w:gridCol w:w="4677"/>
      </w:tblGrid>
      <w:tr w14:paraId="0D32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677" w:type="dxa"/>
            <w:gridSpan w:val="2"/>
            <w:vAlign w:val="center"/>
          </w:tcPr>
          <w:p w14:paraId="636F59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bookmarkStart w:id="162" w:name="_Toc428180563"/>
            <w:bookmarkStart w:id="163" w:name="_Toc32312"/>
            <w:bookmarkStart w:id="164" w:name="_Toc12754"/>
            <w:r>
              <w:rPr>
                <w:rFonts w:hint="eastAsia" w:ascii="宋体" w:hAnsi="宋体" w:eastAsia="宋体" w:cs="宋体"/>
                <w:b/>
                <w:bCs/>
                <w:color w:val="auto"/>
                <w:sz w:val="28"/>
                <w:szCs w:val="28"/>
                <w:highlight w:val="none"/>
                <w:u w:val="none"/>
                <w:vertAlign w:val="baseline"/>
                <w:lang w:val="en-US" w:eastAsia="zh-CN"/>
              </w:rPr>
              <w:t>序号</w:t>
            </w:r>
          </w:p>
        </w:tc>
        <w:tc>
          <w:tcPr>
            <w:tcW w:w="2063" w:type="dxa"/>
            <w:vAlign w:val="center"/>
          </w:tcPr>
          <w:p w14:paraId="7BAFB7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bCs/>
                <w:color w:val="auto"/>
                <w:sz w:val="28"/>
                <w:szCs w:val="28"/>
                <w:highlight w:val="none"/>
                <w:u w:val="none"/>
                <w:vertAlign w:val="baseline"/>
                <w:lang w:val="en-US" w:eastAsia="zh-CN"/>
              </w:rPr>
              <w:t>评分因素</w:t>
            </w:r>
          </w:p>
        </w:tc>
        <w:tc>
          <w:tcPr>
            <w:tcW w:w="4677" w:type="dxa"/>
            <w:vAlign w:val="center"/>
          </w:tcPr>
          <w:p w14:paraId="2C8512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8"/>
                <w:szCs w:val="28"/>
                <w:highlight w:val="none"/>
                <w:u w:val="none"/>
                <w:vertAlign w:val="baseline"/>
                <w:lang w:val="en-US" w:eastAsia="zh-CN"/>
              </w:rPr>
            </w:pPr>
            <w:r>
              <w:rPr>
                <w:rFonts w:hint="eastAsia" w:ascii="宋体" w:hAnsi="宋体" w:eastAsia="宋体" w:cs="宋体"/>
                <w:b/>
                <w:bCs/>
                <w:color w:val="auto"/>
                <w:sz w:val="28"/>
                <w:szCs w:val="28"/>
                <w:highlight w:val="none"/>
                <w:u w:val="none"/>
                <w:vertAlign w:val="baseline"/>
                <w:lang w:val="en-US" w:eastAsia="zh-CN"/>
              </w:rPr>
              <w:t>评分标准</w:t>
            </w:r>
          </w:p>
        </w:tc>
      </w:tr>
      <w:tr w14:paraId="67B0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jc w:val="center"/>
        </w:trPr>
        <w:tc>
          <w:tcPr>
            <w:tcW w:w="994" w:type="dxa"/>
            <w:vMerge w:val="restart"/>
            <w:vAlign w:val="center"/>
          </w:tcPr>
          <w:p w14:paraId="7E199F3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1.1</w:t>
            </w:r>
          </w:p>
        </w:tc>
        <w:tc>
          <w:tcPr>
            <w:tcW w:w="1683" w:type="dxa"/>
            <w:vMerge w:val="restart"/>
            <w:vAlign w:val="center"/>
          </w:tcPr>
          <w:p w14:paraId="76E38D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施工组织设计评分标准</w:t>
            </w:r>
          </w:p>
          <w:p w14:paraId="7D13B71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（60分）</w:t>
            </w:r>
          </w:p>
          <w:p w14:paraId="72D934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53C195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施工方案与技术措施</w:t>
            </w:r>
          </w:p>
          <w:p w14:paraId="66106B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w:t>
            </w:r>
            <w:r>
              <w:rPr>
                <w:rFonts w:hint="eastAsia" w:ascii="宋体" w:hAnsi="宋体" w:eastAsia="宋体" w:cs="宋体"/>
                <w:b w:val="0"/>
                <w:bCs w:val="0"/>
                <w:color w:val="auto"/>
                <w:sz w:val="28"/>
                <w:szCs w:val="28"/>
                <w:highlight w:val="none"/>
                <w:u w:val="none"/>
                <w:vertAlign w:val="baseline"/>
                <w:lang w:val="en-US" w:eastAsia="zh-CN"/>
              </w:rPr>
              <w:t>8</w:t>
            </w:r>
            <w:r>
              <w:rPr>
                <w:rFonts w:hint="eastAsia" w:ascii="宋体" w:hAnsi="宋体" w:eastAsia="宋体" w:cs="宋体"/>
                <w:b w:val="0"/>
                <w:bCs w:val="0"/>
                <w:color w:val="auto"/>
                <w:sz w:val="28"/>
                <w:szCs w:val="28"/>
                <w:highlight w:val="none"/>
                <w:u w:val="none"/>
                <w:vertAlign w:val="baseline"/>
                <w:lang w:val="zh-CN" w:eastAsia="zh-CN"/>
              </w:rPr>
              <w:t>分）</w:t>
            </w:r>
          </w:p>
        </w:tc>
        <w:tc>
          <w:tcPr>
            <w:tcW w:w="4677" w:type="dxa"/>
            <w:vAlign w:val="top"/>
          </w:tcPr>
          <w:p w14:paraId="6FB9BE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w:t>
            </w:r>
            <w:r>
              <w:rPr>
                <w:rFonts w:hint="eastAsia" w:ascii="宋体" w:hAnsi="宋体" w:eastAsia="宋体" w:cs="宋体"/>
                <w:b w:val="0"/>
                <w:bCs w:val="0"/>
                <w:color w:val="auto"/>
                <w:sz w:val="28"/>
                <w:szCs w:val="28"/>
                <w:highlight w:val="none"/>
                <w:u w:val="none"/>
                <w:vertAlign w:val="baseline"/>
                <w:lang w:val="zh-CN" w:eastAsia="zh-CN"/>
              </w:rPr>
              <w:t>施工部署</w:t>
            </w:r>
            <w:r>
              <w:rPr>
                <w:rFonts w:hint="eastAsia" w:ascii="宋体" w:hAnsi="宋体" w:eastAsia="宋体" w:cs="宋体"/>
                <w:b w:val="0"/>
                <w:bCs w:val="0"/>
                <w:color w:val="auto"/>
                <w:sz w:val="28"/>
                <w:szCs w:val="28"/>
                <w:highlight w:val="none"/>
                <w:u w:val="none"/>
                <w:vertAlign w:val="baseline"/>
                <w:lang w:val="en-US" w:eastAsia="zh-CN"/>
              </w:rPr>
              <w:t>健全</w:t>
            </w:r>
            <w:r>
              <w:rPr>
                <w:rFonts w:hint="eastAsia" w:ascii="宋体" w:hAnsi="宋体" w:eastAsia="宋体" w:cs="宋体"/>
                <w:b w:val="0"/>
                <w:bCs w:val="0"/>
                <w:color w:val="auto"/>
                <w:sz w:val="28"/>
                <w:szCs w:val="28"/>
                <w:highlight w:val="none"/>
                <w:u w:val="none"/>
                <w:vertAlign w:val="baseline"/>
                <w:lang w:val="zh-CN" w:eastAsia="zh-CN"/>
              </w:rPr>
              <w:t>合理</w:t>
            </w:r>
            <w:r>
              <w:rPr>
                <w:rFonts w:hint="eastAsia" w:ascii="宋体" w:hAnsi="宋体" w:eastAsia="宋体" w:cs="宋体"/>
                <w:b w:val="0"/>
                <w:bCs w:val="0"/>
                <w:color w:val="auto"/>
                <w:sz w:val="28"/>
                <w:szCs w:val="28"/>
                <w:highlight w:val="none"/>
                <w:u w:val="none"/>
                <w:vertAlign w:val="baseline"/>
                <w:lang w:val="en-US" w:eastAsia="zh-CN"/>
              </w:rPr>
              <w:t>且符合实际；</w:t>
            </w:r>
          </w:p>
          <w:p w14:paraId="6FD2299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2.</w:t>
            </w:r>
            <w:r>
              <w:rPr>
                <w:rFonts w:hint="eastAsia" w:ascii="宋体" w:hAnsi="宋体" w:eastAsia="宋体" w:cs="宋体"/>
                <w:b w:val="0"/>
                <w:bCs w:val="0"/>
                <w:color w:val="auto"/>
                <w:sz w:val="28"/>
                <w:szCs w:val="28"/>
                <w:highlight w:val="none"/>
                <w:u w:val="none"/>
                <w:vertAlign w:val="baseline"/>
                <w:lang w:val="zh-CN" w:eastAsia="zh-CN"/>
              </w:rPr>
              <w:t>施工顺序及方案切实可行、针对性强；</w:t>
            </w:r>
          </w:p>
          <w:p w14:paraId="2BC90F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3.</w:t>
            </w:r>
            <w:r>
              <w:rPr>
                <w:rFonts w:hint="eastAsia" w:ascii="宋体" w:hAnsi="宋体" w:eastAsia="宋体" w:cs="宋体"/>
                <w:b w:val="0"/>
                <w:bCs w:val="0"/>
                <w:color w:val="auto"/>
                <w:sz w:val="28"/>
                <w:szCs w:val="28"/>
                <w:highlight w:val="none"/>
                <w:u w:val="none"/>
                <w:vertAlign w:val="baseline"/>
                <w:lang w:val="zh-CN" w:eastAsia="zh-CN"/>
              </w:rPr>
              <w:t>各项管理目标明确；</w:t>
            </w:r>
          </w:p>
          <w:p w14:paraId="7F47283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4.</w:t>
            </w:r>
            <w:r>
              <w:rPr>
                <w:rFonts w:hint="eastAsia" w:ascii="宋体" w:hAnsi="宋体" w:eastAsia="宋体" w:cs="宋体"/>
                <w:b w:val="0"/>
                <w:bCs w:val="0"/>
                <w:color w:val="auto"/>
                <w:sz w:val="28"/>
                <w:szCs w:val="28"/>
                <w:highlight w:val="none"/>
                <w:u w:val="none"/>
                <w:vertAlign w:val="baseline"/>
                <w:lang w:val="zh-CN" w:eastAsia="zh-CN"/>
              </w:rPr>
              <w:t>技术措施满足工期、质量、安全生产及文明施工要求。</w:t>
            </w:r>
          </w:p>
          <w:p w14:paraId="086CCB9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以上因素每实质性响应一项得</w:t>
            </w:r>
            <w:r>
              <w:rPr>
                <w:rFonts w:hint="eastAsia" w:ascii="宋体" w:hAnsi="宋体" w:eastAsia="宋体" w:cs="宋体"/>
                <w:b w:val="0"/>
                <w:bCs w:val="0"/>
                <w:color w:val="auto"/>
                <w:sz w:val="28"/>
                <w:szCs w:val="28"/>
                <w:highlight w:val="none"/>
                <w:u w:val="none"/>
                <w:vertAlign w:val="baseline"/>
                <w:lang w:val="en-US" w:eastAsia="zh-CN"/>
              </w:rPr>
              <w:t>2</w:t>
            </w:r>
            <w:r>
              <w:rPr>
                <w:rFonts w:hint="eastAsia" w:ascii="宋体" w:hAnsi="宋体" w:eastAsia="宋体" w:cs="宋体"/>
                <w:b w:val="0"/>
                <w:bCs w:val="0"/>
                <w:color w:val="auto"/>
                <w:sz w:val="28"/>
                <w:szCs w:val="28"/>
                <w:highlight w:val="none"/>
                <w:u w:val="none"/>
                <w:vertAlign w:val="baseline"/>
                <w:lang w:val="zh-CN" w:eastAsia="zh-CN"/>
              </w:rPr>
              <w:t>分，满分</w:t>
            </w:r>
            <w:r>
              <w:rPr>
                <w:rFonts w:hint="eastAsia" w:ascii="宋体" w:hAnsi="宋体" w:eastAsia="宋体" w:cs="宋体"/>
                <w:b w:val="0"/>
                <w:bCs w:val="0"/>
                <w:color w:val="auto"/>
                <w:sz w:val="28"/>
                <w:szCs w:val="28"/>
                <w:highlight w:val="none"/>
                <w:u w:val="none"/>
                <w:vertAlign w:val="baseline"/>
                <w:lang w:val="en-US" w:eastAsia="zh-CN"/>
              </w:rPr>
              <w:t>8</w:t>
            </w:r>
            <w:r>
              <w:rPr>
                <w:rFonts w:hint="eastAsia" w:ascii="宋体" w:hAnsi="宋体" w:eastAsia="宋体" w:cs="宋体"/>
                <w:b w:val="0"/>
                <w:bCs w:val="0"/>
                <w:color w:val="auto"/>
                <w:sz w:val="28"/>
                <w:szCs w:val="28"/>
                <w:highlight w:val="none"/>
                <w:u w:val="none"/>
                <w:vertAlign w:val="baseline"/>
                <w:lang w:val="zh-CN" w:eastAsia="zh-CN"/>
              </w:rPr>
              <w:t>分，上述内容存在缺陷或不足的，每有一项扣</w:t>
            </w:r>
            <w:r>
              <w:rPr>
                <w:rFonts w:hint="eastAsia" w:ascii="宋体" w:hAnsi="宋体" w:eastAsia="宋体" w:cs="宋体"/>
                <w:b w:val="0"/>
                <w:bCs w:val="0"/>
                <w:color w:val="auto"/>
                <w:sz w:val="28"/>
                <w:szCs w:val="28"/>
                <w:highlight w:val="none"/>
                <w:u w:val="none"/>
                <w:vertAlign w:val="baseline"/>
                <w:lang w:val="en-US" w:eastAsia="zh-CN"/>
              </w:rPr>
              <w:t>1</w:t>
            </w:r>
            <w:r>
              <w:rPr>
                <w:rFonts w:hint="eastAsia" w:ascii="宋体" w:hAnsi="宋体" w:eastAsia="宋体" w:cs="宋体"/>
                <w:b w:val="0"/>
                <w:bCs w:val="0"/>
                <w:color w:val="auto"/>
                <w:sz w:val="28"/>
                <w:szCs w:val="28"/>
                <w:highlight w:val="none"/>
                <w:u w:val="none"/>
                <w:vertAlign w:val="baseline"/>
                <w:lang w:val="zh-CN" w:eastAsia="zh-CN"/>
              </w:rPr>
              <w:t>分，未实质性响应或未提供不得分。</w:t>
            </w:r>
          </w:p>
        </w:tc>
      </w:tr>
      <w:tr w14:paraId="29AD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94" w:type="dxa"/>
            <w:vMerge w:val="continue"/>
            <w:vAlign w:val="top"/>
          </w:tcPr>
          <w:p w14:paraId="6544FA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top"/>
          </w:tcPr>
          <w:p w14:paraId="0650A60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18E763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质量管理体系与措施</w:t>
            </w:r>
          </w:p>
          <w:p w14:paraId="162D26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w:t>
            </w:r>
            <w:r>
              <w:rPr>
                <w:rFonts w:hint="eastAsia" w:ascii="宋体" w:hAnsi="宋体" w:eastAsia="宋体" w:cs="宋体"/>
                <w:b w:val="0"/>
                <w:bCs w:val="0"/>
                <w:color w:val="auto"/>
                <w:sz w:val="28"/>
                <w:szCs w:val="28"/>
                <w:highlight w:val="none"/>
                <w:u w:val="none"/>
                <w:vertAlign w:val="baseline"/>
                <w:lang w:val="en-US" w:eastAsia="zh-CN"/>
              </w:rPr>
              <w:t>8</w:t>
            </w:r>
            <w:r>
              <w:rPr>
                <w:rFonts w:hint="eastAsia" w:ascii="宋体" w:hAnsi="宋体" w:eastAsia="宋体" w:cs="宋体"/>
                <w:b w:val="0"/>
                <w:bCs w:val="0"/>
                <w:color w:val="auto"/>
                <w:sz w:val="28"/>
                <w:szCs w:val="28"/>
                <w:highlight w:val="none"/>
                <w:u w:val="none"/>
                <w:vertAlign w:val="baseline"/>
                <w:lang w:val="zh-CN" w:eastAsia="zh-CN"/>
              </w:rPr>
              <w:t>分）</w:t>
            </w:r>
          </w:p>
        </w:tc>
        <w:tc>
          <w:tcPr>
            <w:tcW w:w="4677" w:type="dxa"/>
            <w:vAlign w:val="top"/>
          </w:tcPr>
          <w:p w14:paraId="347534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1.</w:t>
            </w:r>
            <w:r>
              <w:rPr>
                <w:rFonts w:hint="eastAsia" w:ascii="宋体" w:hAnsi="宋体" w:eastAsia="宋体" w:cs="宋体"/>
                <w:b w:val="0"/>
                <w:bCs w:val="0"/>
                <w:color w:val="auto"/>
                <w:sz w:val="28"/>
                <w:szCs w:val="28"/>
                <w:highlight w:val="none"/>
                <w:u w:val="none"/>
                <w:vertAlign w:val="baseline"/>
                <w:lang w:val="zh-CN" w:eastAsia="zh-CN"/>
              </w:rPr>
              <w:t>质量管理体系完整健全；</w:t>
            </w:r>
          </w:p>
          <w:p w14:paraId="715DAC4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2.</w:t>
            </w:r>
            <w:r>
              <w:rPr>
                <w:rFonts w:hint="eastAsia" w:ascii="宋体" w:hAnsi="宋体" w:eastAsia="宋体" w:cs="宋体"/>
                <w:b w:val="0"/>
                <w:bCs w:val="0"/>
                <w:color w:val="auto"/>
                <w:sz w:val="28"/>
                <w:szCs w:val="28"/>
                <w:highlight w:val="none"/>
                <w:u w:val="none"/>
                <w:vertAlign w:val="baseline"/>
                <w:lang w:val="zh-CN" w:eastAsia="zh-CN"/>
              </w:rPr>
              <w:t>管理人员配备得当且责任明确；</w:t>
            </w:r>
          </w:p>
          <w:p w14:paraId="37CB5E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3.</w:t>
            </w:r>
            <w:r>
              <w:rPr>
                <w:rFonts w:hint="eastAsia" w:ascii="宋体" w:hAnsi="宋体" w:eastAsia="宋体" w:cs="宋体"/>
                <w:b w:val="0"/>
                <w:bCs w:val="0"/>
                <w:color w:val="auto"/>
                <w:sz w:val="28"/>
                <w:szCs w:val="28"/>
                <w:highlight w:val="none"/>
                <w:u w:val="none"/>
                <w:vertAlign w:val="baseline"/>
                <w:lang w:val="zh-CN" w:eastAsia="zh-CN"/>
              </w:rPr>
              <w:t>管理制度健全有效；</w:t>
            </w:r>
          </w:p>
          <w:p w14:paraId="29A837C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4.</w:t>
            </w:r>
            <w:r>
              <w:rPr>
                <w:rFonts w:hint="eastAsia" w:ascii="宋体" w:hAnsi="宋体" w:eastAsia="宋体" w:cs="宋体"/>
                <w:b w:val="0"/>
                <w:bCs w:val="0"/>
                <w:color w:val="auto"/>
                <w:sz w:val="28"/>
                <w:szCs w:val="28"/>
                <w:highlight w:val="none"/>
                <w:u w:val="none"/>
                <w:vertAlign w:val="baseline"/>
                <w:lang w:val="zh-CN" w:eastAsia="zh-CN"/>
              </w:rPr>
              <w:t>各项技术措施、主要分项工程、作业指导书符合现行国家质量验收标准要求。</w:t>
            </w:r>
          </w:p>
          <w:p w14:paraId="0D503C2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以上因素每实质性响应一项得</w:t>
            </w:r>
            <w:r>
              <w:rPr>
                <w:rFonts w:hint="eastAsia" w:ascii="宋体" w:hAnsi="宋体" w:eastAsia="宋体" w:cs="宋体"/>
                <w:b w:val="0"/>
                <w:bCs w:val="0"/>
                <w:color w:val="auto"/>
                <w:sz w:val="28"/>
                <w:szCs w:val="28"/>
                <w:highlight w:val="none"/>
                <w:u w:val="none"/>
                <w:vertAlign w:val="baseline"/>
                <w:lang w:val="en-US" w:eastAsia="zh-CN"/>
              </w:rPr>
              <w:t>2</w:t>
            </w:r>
            <w:r>
              <w:rPr>
                <w:rFonts w:hint="eastAsia" w:ascii="宋体" w:hAnsi="宋体" w:eastAsia="宋体" w:cs="宋体"/>
                <w:b w:val="0"/>
                <w:bCs w:val="0"/>
                <w:color w:val="auto"/>
                <w:sz w:val="28"/>
                <w:szCs w:val="28"/>
                <w:highlight w:val="none"/>
                <w:u w:val="none"/>
                <w:vertAlign w:val="baseline"/>
                <w:lang w:val="zh-CN" w:eastAsia="zh-CN"/>
              </w:rPr>
              <w:t>分，满分</w:t>
            </w:r>
            <w:r>
              <w:rPr>
                <w:rFonts w:hint="eastAsia" w:ascii="宋体" w:hAnsi="宋体" w:eastAsia="宋体" w:cs="宋体"/>
                <w:b w:val="0"/>
                <w:bCs w:val="0"/>
                <w:color w:val="auto"/>
                <w:sz w:val="28"/>
                <w:szCs w:val="28"/>
                <w:highlight w:val="none"/>
                <w:u w:val="none"/>
                <w:vertAlign w:val="baseline"/>
                <w:lang w:val="en-US" w:eastAsia="zh-CN"/>
              </w:rPr>
              <w:t>8</w:t>
            </w:r>
            <w:r>
              <w:rPr>
                <w:rFonts w:hint="eastAsia" w:ascii="宋体" w:hAnsi="宋体" w:eastAsia="宋体" w:cs="宋体"/>
                <w:b w:val="0"/>
                <w:bCs w:val="0"/>
                <w:color w:val="auto"/>
                <w:sz w:val="28"/>
                <w:szCs w:val="28"/>
                <w:highlight w:val="none"/>
                <w:u w:val="none"/>
                <w:vertAlign w:val="baseline"/>
                <w:lang w:val="zh-CN" w:eastAsia="zh-CN"/>
              </w:rPr>
              <w:t>分，上述内容存在缺陷或不足的，每有一项扣</w:t>
            </w:r>
            <w:r>
              <w:rPr>
                <w:rFonts w:hint="eastAsia" w:ascii="宋体" w:hAnsi="宋体" w:eastAsia="宋体" w:cs="宋体"/>
                <w:b w:val="0"/>
                <w:bCs w:val="0"/>
                <w:color w:val="auto"/>
                <w:sz w:val="28"/>
                <w:szCs w:val="28"/>
                <w:highlight w:val="none"/>
                <w:u w:val="none"/>
                <w:vertAlign w:val="baseline"/>
                <w:lang w:val="en-US" w:eastAsia="zh-CN"/>
              </w:rPr>
              <w:t>1</w:t>
            </w:r>
            <w:r>
              <w:rPr>
                <w:rFonts w:hint="eastAsia" w:ascii="宋体" w:hAnsi="宋体" w:eastAsia="宋体" w:cs="宋体"/>
                <w:b w:val="0"/>
                <w:bCs w:val="0"/>
                <w:color w:val="auto"/>
                <w:sz w:val="28"/>
                <w:szCs w:val="28"/>
                <w:highlight w:val="none"/>
                <w:u w:val="none"/>
                <w:vertAlign w:val="baseline"/>
                <w:lang w:val="zh-CN" w:eastAsia="zh-CN"/>
              </w:rPr>
              <w:t>分，未实质性响应或未提供不得分。</w:t>
            </w:r>
          </w:p>
        </w:tc>
      </w:tr>
      <w:tr w14:paraId="78E2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94" w:type="dxa"/>
            <w:vMerge w:val="continue"/>
            <w:vAlign w:val="top"/>
          </w:tcPr>
          <w:p w14:paraId="3660AEE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top"/>
          </w:tcPr>
          <w:p w14:paraId="716BF50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4CE161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安全管理体系与措施</w:t>
            </w:r>
          </w:p>
          <w:p w14:paraId="406D183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（8</w:t>
            </w:r>
            <w:r>
              <w:rPr>
                <w:rFonts w:hint="eastAsia" w:ascii="宋体" w:hAnsi="宋体" w:eastAsia="宋体" w:cs="宋体"/>
                <w:b w:val="0"/>
                <w:bCs w:val="0"/>
                <w:color w:val="auto"/>
                <w:sz w:val="28"/>
                <w:szCs w:val="28"/>
                <w:highlight w:val="none"/>
                <w:u w:val="none"/>
                <w:vertAlign w:val="baseline"/>
                <w:lang w:val="zh-CN" w:eastAsia="zh-CN"/>
              </w:rPr>
              <w:t>分</w:t>
            </w:r>
            <w:r>
              <w:rPr>
                <w:rFonts w:hint="eastAsia" w:ascii="宋体" w:hAnsi="宋体" w:eastAsia="宋体" w:cs="宋体"/>
                <w:b w:val="0"/>
                <w:bCs w:val="0"/>
                <w:color w:val="auto"/>
                <w:sz w:val="28"/>
                <w:szCs w:val="28"/>
                <w:highlight w:val="none"/>
                <w:u w:val="none"/>
                <w:vertAlign w:val="baseline"/>
                <w:lang w:val="en-US" w:eastAsia="zh-CN"/>
              </w:rPr>
              <w:t>）</w:t>
            </w:r>
          </w:p>
        </w:tc>
        <w:tc>
          <w:tcPr>
            <w:tcW w:w="4677" w:type="dxa"/>
            <w:vAlign w:val="top"/>
          </w:tcPr>
          <w:p w14:paraId="28ABA5F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1.安全管理体系健全；</w:t>
            </w:r>
          </w:p>
          <w:p w14:paraId="63F28AF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2.管理人员岗位责任明确；</w:t>
            </w:r>
          </w:p>
          <w:p w14:paraId="6ECF59E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3.各种安全教育制度健全有效；</w:t>
            </w:r>
          </w:p>
          <w:p w14:paraId="15C352B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4.施工现场安全技术管理及防护、防范措施得力，以上因素每实质性响应一项得2分，满分8分，</w:t>
            </w:r>
            <w:r>
              <w:rPr>
                <w:rFonts w:hint="eastAsia" w:ascii="宋体" w:hAnsi="宋体" w:eastAsia="宋体" w:cs="宋体"/>
                <w:b w:val="0"/>
                <w:bCs w:val="0"/>
                <w:color w:val="auto"/>
                <w:sz w:val="28"/>
                <w:szCs w:val="28"/>
                <w:highlight w:val="none"/>
                <w:u w:val="none"/>
                <w:vertAlign w:val="baseline"/>
                <w:lang w:val="zh-CN" w:eastAsia="zh-CN"/>
              </w:rPr>
              <w:t>上述内容存在缺陷或不足的，每有一项扣</w:t>
            </w:r>
            <w:r>
              <w:rPr>
                <w:rFonts w:hint="eastAsia" w:ascii="宋体" w:hAnsi="宋体" w:eastAsia="宋体" w:cs="宋体"/>
                <w:b w:val="0"/>
                <w:bCs w:val="0"/>
                <w:color w:val="auto"/>
                <w:sz w:val="28"/>
                <w:szCs w:val="28"/>
                <w:highlight w:val="none"/>
                <w:u w:val="none"/>
                <w:vertAlign w:val="baseline"/>
                <w:lang w:val="en-US" w:eastAsia="zh-CN"/>
              </w:rPr>
              <w:t>1</w:t>
            </w:r>
            <w:r>
              <w:rPr>
                <w:rFonts w:hint="eastAsia" w:ascii="宋体" w:hAnsi="宋体" w:eastAsia="宋体" w:cs="宋体"/>
                <w:b w:val="0"/>
                <w:bCs w:val="0"/>
                <w:color w:val="auto"/>
                <w:sz w:val="28"/>
                <w:szCs w:val="28"/>
                <w:highlight w:val="none"/>
                <w:u w:val="none"/>
                <w:vertAlign w:val="baseline"/>
                <w:lang w:val="zh-CN" w:eastAsia="zh-CN"/>
              </w:rPr>
              <w:t>分，未实质性响应或未提供不得分</w:t>
            </w:r>
            <w:r>
              <w:rPr>
                <w:rFonts w:hint="eastAsia" w:ascii="宋体" w:hAnsi="宋体" w:eastAsia="宋体" w:cs="宋体"/>
                <w:b w:val="0"/>
                <w:bCs w:val="0"/>
                <w:color w:val="auto"/>
                <w:sz w:val="28"/>
                <w:szCs w:val="28"/>
                <w:highlight w:val="none"/>
                <w:u w:val="none"/>
                <w:vertAlign w:val="baseline"/>
                <w:lang w:val="en-US" w:eastAsia="zh-CN"/>
              </w:rPr>
              <w:t>。</w:t>
            </w:r>
          </w:p>
        </w:tc>
      </w:tr>
      <w:tr w14:paraId="78D2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94" w:type="dxa"/>
            <w:vMerge w:val="continue"/>
            <w:vAlign w:val="top"/>
          </w:tcPr>
          <w:p w14:paraId="17C50C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top"/>
          </w:tcPr>
          <w:p w14:paraId="448969E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6BAB7B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环境保护管理体系与措施</w:t>
            </w:r>
          </w:p>
          <w:p w14:paraId="3CE871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w:t>
            </w:r>
            <w:r>
              <w:rPr>
                <w:rFonts w:hint="eastAsia" w:ascii="宋体" w:hAnsi="宋体" w:eastAsia="宋体" w:cs="宋体"/>
                <w:b w:val="0"/>
                <w:bCs w:val="0"/>
                <w:color w:val="auto"/>
                <w:sz w:val="28"/>
                <w:szCs w:val="28"/>
                <w:highlight w:val="none"/>
                <w:u w:val="none"/>
                <w:vertAlign w:val="baseline"/>
                <w:lang w:val="en-US" w:eastAsia="zh-CN"/>
              </w:rPr>
              <w:t>6</w:t>
            </w:r>
            <w:r>
              <w:rPr>
                <w:rFonts w:hint="eastAsia" w:ascii="宋体" w:hAnsi="宋体" w:eastAsia="宋体" w:cs="宋体"/>
                <w:b w:val="0"/>
                <w:bCs w:val="0"/>
                <w:color w:val="auto"/>
                <w:sz w:val="28"/>
                <w:szCs w:val="28"/>
                <w:highlight w:val="none"/>
                <w:u w:val="none"/>
                <w:vertAlign w:val="baseline"/>
                <w:lang w:val="zh-CN" w:eastAsia="zh-CN"/>
              </w:rPr>
              <w:t>分）</w:t>
            </w:r>
          </w:p>
        </w:tc>
        <w:tc>
          <w:tcPr>
            <w:tcW w:w="4677" w:type="dxa"/>
            <w:vAlign w:val="top"/>
          </w:tcPr>
          <w:p w14:paraId="4A8E60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1.</w:t>
            </w:r>
            <w:r>
              <w:rPr>
                <w:rFonts w:hint="eastAsia" w:ascii="宋体" w:hAnsi="宋体" w:eastAsia="宋体" w:cs="宋体"/>
                <w:b w:val="0"/>
                <w:bCs w:val="0"/>
                <w:color w:val="auto"/>
                <w:sz w:val="28"/>
                <w:szCs w:val="28"/>
                <w:highlight w:val="none"/>
                <w:u w:val="none"/>
                <w:vertAlign w:val="baseline"/>
                <w:lang w:val="zh-CN" w:eastAsia="zh-CN"/>
              </w:rPr>
              <w:t>环境保护管理体系健全；</w:t>
            </w:r>
          </w:p>
          <w:p w14:paraId="4BD525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2.</w:t>
            </w:r>
            <w:r>
              <w:rPr>
                <w:rFonts w:hint="eastAsia" w:ascii="宋体" w:hAnsi="宋体" w:eastAsia="宋体" w:cs="宋体"/>
                <w:b w:val="0"/>
                <w:bCs w:val="0"/>
                <w:color w:val="auto"/>
                <w:sz w:val="28"/>
                <w:szCs w:val="28"/>
                <w:highlight w:val="none"/>
                <w:u w:val="none"/>
                <w:vertAlign w:val="baseline"/>
                <w:lang w:val="zh-CN" w:eastAsia="zh-CN"/>
              </w:rPr>
              <w:t>管理人员岗位责任明确；</w:t>
            </w:r>
          </w:p>
          <w:p w14:paraId="2D0C05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3.</w:t>
            </w:r>
            <w:r>
              <w:rPr>
                <w:rFonts w:hint="eastAsia" w:ascii="宋体" w:hAnsi="宋体" w:eastAsia="宋体" w:cs="宋体"/>
                <w:b w:val="0"/>
                <w:bCs w:val="0"/>
                <w:color w:val="auto"/>
                <w:sz w:val="28"/>
                <w:szCs w:val="28"/>
                <w:highlight w:val="none"/>
                <w:u w:val="none"/>
                <w:vertAlign w:val="baseline"/>
                <w:lang w:val="zh-CN" w:eastAsia="zh-CN"/>
              </w:rPr>
              <w:t>环境管理方案切实可行、能有效运行；</w:t>
            </w:r>
          </w:p>
          <w:p w14:paraId="537E686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4.污染</w:t>
            </w:r>
            <w:r>
              <w:rPr>
                <w:rFonts w:hint="eastAsia" w:ascii="宋体" w:hAnsi="宋体" w:eastAsia="宋体" w:cs="宋体"/>
                <w:b w:val="0"/>
                <w:bCs w:val="0"/>
                <w:color w:val="auto"/>
                <w:sz w:val="28"/>
                <w:szCs w:val="28"/>
                <w:highlight w:val="none"/>
                <w:u w:val="none"/>
                <w:vertAlign w:val="baseline"/>
                <w:lang w:val="zh-CN" w:eastAsia="zh-CN"/>
              </w:rPr>
              <w:t>物处理与排放符合国家及地方有关环境保护。</w:t>
            </w:r>
            <w:r>
              <w:rPr>
                <w:rFonts w:hint="eastAsia" w:ascii="宋体" w:hAnsi="宋体" w:eastAsia="宋体" w:cs="宋体"/>
                <w:b w:val="0"/>
                <w:bCs w:val="0"/>
                <w:color w:val="auto"/>
                <w:sz w:val="28"/>
                <w:szCs w:val="28"/>
                <w:highlight w:val="none"/>
                <w:u w:val="none"/>
                <w:vertAlign w:val="baseline"/>
                <w:lang w:val="en-US" w:eastAsia="zh-CN"/>
              </w:rPr>
              <w:t>以上因素每实质性响应一项得1.5分，满分6分，</w:t>
            </w:r>
            <w:r>
              <w:rPr>
                <w:rFonts w:hint="eastAsia" w:ascii="宋体" w:hAnsi="宋体" w:eastAsia="宋体" w:cs="宋体"/>
                <w:b w:val="0"/>
                <w:bCs w:val="0"/>
                <w:color w:val="auto"/>
                <w:sz w:val="28"/>
                <w:szCs w:val="28"/>
                <w:highlight w:val="none"/>
                <w:u w:val="none"/>
                <w:vertAlign w:val="baseline"/>
                <w:lang w:val="zh-CN" w:eastAsia="zh-CN"/>
              </w:rPr>
              <w:t>上述内容存在缺陷或不足的，每有一项扣</w:t>
            </w:r>
            <w:r>
              <w:rPr>
                <w:rFonts w:hint="eastAsia" w:ascii="宋体" w:hAnsi="宋体" w:eastAsia="宋体" w:cs="宋体"/>
                <w:b w:val="0"/>
                <w:bCs w:val="0"/>
                <w:color w:val="auto"/>
                <w:sz w:val="28"/>
                <w:szCs w:val="28"/>
                <w:highlight w:val="none"/>
                <w:u w:val="none"/>
                <w:vertAlign w:val="baseline"/>
                <w:lang w:val="en-US" w:eastAsia="zh-CN"/>
              </w:rPr>
              <w:t>0.5</w:t>
            </w:r>
            <w:r>
              <w:rPr>
                <w:rFonts w:hint="eastAsia" w:ascii="宋体" w:hAnsi="宋体" w:eastAsia="宋体" w:cs="宋体"/>
                <w:b w:val="0"/>
                <w:bCs w:val="0"/>
                <w:color w:val="auto"/>
                <w:sz w:val="28"/>
                <w:szCs w:val="28"/>
                <w:highlight w:val="none"/>
                <w:u w:val="none"/>
                <w:vertAlign w:val="baseline"/>
                <w:lang w:val="zh-CN" w:eastAsia="zh-CN"/>
              </w:rPr>
              <w:t>分，未实质性响应或未提供不得分</w:t>
            </w:r>
            <w:r>
              <w:rPr>
                <w:rFonts w:hint="eastAsia" w:ascii="宋体" w:hAnsi="宋体" w:eastAsia="宋体" w:cs="宋体"/>
                <w:b w:val="0"/>
                <w:bCs w:val="0"/>
                <w:color w:val="auto"/>
                <w:sz w:val="28"/>
                <w:szCs w:val="28"/>
                <w:highlight w:val="none"/>
                <w:u w:val="none"/>
                <w:vertAlign w:val="baseline"/>
                <w:lang w:val="en-US" w:eastAsia="zh-CN"/>
              </w:rPr>
              <w:t>。</w:t>
            </w:r>
          </w:p>
        </w:tc>
      </w:tr>
      <w:tr w14:paraId="7DAB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94" w:type="dxa"/>
            <w:vMerge w:val="continue"/>
            <w:vAlign w:val="top"/>
          </w:tcPr>
          <w:p w14:paraId="50A1C42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top"/>
          </w:tcPr>
          <w:p w14:paraId="1A17B6D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070F23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工程进度计划与措施（</w:t>
            </w:r>
            <w:r>
              <w:rPr>
                <w:rFonts w:hint="eastAsia" w:ascii="宋体" w:hAnsi="宋体" w:eastAsia="宋体" w:cs="宋体"/>
                <w:b w:val="0"/>
                <w:bCs w:val="0"/>
                <w:color w:val="auto"/>
                <w:sz w:val="28"/>
                <w:szCs w:val="28"/>
                <w:highlight w:val="none"/>
                <w:u w:val="none"/>
                <w:vertAlign w:val="baseline"/>
                <w:lang w:val="en-US" w:eastAsia="zh-CN"/>
              </w:rPr>
              <w:t>6</w:t>
            </w:r>
            <w:r>
              <w:rPr>
                <w:rFonts w:hint="eastAsia" w:ascii="宋体" w:hAnsi="宋体" w:eastAsia="宋体" w:cs="宋体"/>
                <w:b w:val="0"/>
                <w:bCs w:val="0"/>
                <w:color w:val="auto"/>
                <w:sz w:val="28"/>
                <w:szCs w:val="28"/>
                <w:highlight w:val="none"/>
                <w:u w:val="none"/>
                <w:vertAlign w:val="baseline"/>
                <w:lang w:val="zh-CN" w:eastAsia="zh-CN"/>
              </w:rPr>
              <w:t>分）</w:t>
            </w:r>
          </w:p>
        </w:tc>
        <w:tc>
          <w:tcPr>
            <w:tcW w:w="4677" w:type="dxa"/>
            <w:vAlign w:val="top"/>
          </w:tcPr>
          <w:p w14:paraId="4D5D461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1.施工流程能满足施工进度计划和保证工程质量要求，流水作业能保证施工连续、均衡、有节奏地进行；</w:t>
            </w:r>
          </w:p>
          <w:p w14:paraId="7A182B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2.管理措施能有效保证投标工期计划的顺利完成；</w:t>
            </w:r>
          </w:p>
          <w:p w14:paraId="457E759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3.环境保护管理体系健全，管理人员岗位责任明确，环境管理方案切实可行、能有效运行。</w:t>
            </w:r>
          </w:p>
          <w:p w14:paraId="4161D3B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以上因素每实质性响应一项得2分，满分6分，上述内容存在缺陷或不足的，每有一项扣1分，未实质性响应或未提供不得分。</w:t>
            </w:r>
          </w:p>
        </w:tc>
      </w:tr>
      <w:tr w14:paraId="77F7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94" w:type="dxa"/>
            <w:vMerge w:val="continue"/>
            <w:vAlign w:val="top"/>
          </w:tcPr>
          <w:p w14:paraId="3FD859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top"/>
          </w:tcPr>
          <w:p w14:paraId="43F93D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4FE32E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施工总平面</w:t>
            </w:r>
          </w:p>
          <w:p w14:paraId="3DFD45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设计</w:t>
            </w:r>
          </w:p>
          <w:p w14:paraId="4F17A5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w:t>
            </w:r>
            <w:r>
              <w:rPr>
                <w:rFonts w:hint="eastAsia" w:ascii="宋体" w:hAnsi="宋体" w:eastAsia="宋体" w:cs="宋体"/>
                <w:b w:val="0"/>
                <w:bCs w:val="0"/>
                <w:color w:val="auto"/>
                <w:sz w:val="28"/>
                <w:szCs w:val="28"/>
                <w:highlight w:val="none"/>
                <w:u w:val="none"/>
                <w:vertAlign w:val="baseline"/>
                <w:lang w:val="en-US" w:eastAsia="zh-CN"/>
              </w:rPr>
              <w:t>6</w:t>
            </w:r>
            <w:r>
              <w:rPr>
                <w:rFonts w:hint="eastAsia" w:ascii="宋体" w:hAnsi="宋体" w:eastAsia="宋体" w:cs="宋体"/>
                <w:b w:val="0"/>
                <w:bCs w:val="0"/>
                <w:color w:val="auto"/>
                <w:sz w:val="28"/>
                <w:szCs w:val="28"/>
                <w:highlight w:val="none"/>
                <w:u w:val="none"/>
                <w:vertAlign w:val="baseline"/>
                <w:lang w:val="zh-CN" w:eastAsia="zh-CN"/>
              </w:rPr>
              <w:t>分）</w:t>
            </w:r>
          </w:p>
        </w:tc>
        <w:tc>
          <w:tcPr>
            <w:tcW w:w="4677" w:type="dxa"/>
            <w:vAlign w:val="top"/>
          </w:tcPr>
          <w:p w14:paraId="6A7467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1.施工场地利用符合现场实际，生产、生活用临时设施布置合理、紧凑，短运输、少搬运，利于生产、生活、安全、消防、环保、市容、卫生劳动保护等，符合安全文明工地要求；</w:t>
            </w:r>
          </w:p>
          <w:p w14:paraId="0834442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2.施工设备、机具配置齐全、合理，能满足施工进度和工程质量要求。</w:t>
            </w:r>
          </w:p>
          <w:p w14:paraId="5B27EEB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以上因素每实质性响应一项得3分，满分6分，上述内容存在缺陷或不足的，每有一项扣1.5分，未实质性响应或未提供不得分。</w:t>
            </w:r>
          </w:p>
        </w:tc>
      </w:tr>
      <w:tr w14:paraId="46D3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4" w:type="dxa"/>
            <w:vMerge w:val="continue"/>
            <w:vAlign w:val="top"/>
          </w:tcPr>
          <w:p w14:paraId="585F9C4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top"/>
          </w:tcPr>
          <w:p w14:paraId="4D0A66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48446C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资源配备计划</w:t>
            </w:r>
          </w:p>
          <w:p w14:paraId="010A10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w:t>
            </w:r>
            <w:r>
              <w:rPr>
                <w:rFonts w:hint="eastAsia" w:ascii="宋体" w:hAnsi="宋体" w:eastAsia="宋体" w:cs="宋体"/>
                <w:b w:val="0"/>
                <w:bCs w:val="0"/>
                <w:color w:val="auto"/>
                <w:sz w:val="28"/>
                <w:szCs w:val="28"/>
                <w:highlight w:val="none"/>
                <w:u w:val="none"/>
                <w:vertAlign w:val="baseline"/>
                <w:lang w:val="en-US" w:eastAsia="zh-CN"/>
              </w:rPr>
              <w:t>6</w:t>
            </w:r>
            <w:r>
              <w:rPr>
                <w:rFonts w:hint="eastAsia" w:ascii="宋体" w:hAnsi="宋体" w:eastAsia="宋体" w:cs="宋体"/>
                <w:b w:val="0"/>
                <w:bCs w:val="0"/>
                <w:color w:val="auto"/>
                <w:sz w:val="28"/>
                <w:szCs w:val="28"/>
                <w:highlight w:val="none"/>
                <w:u w:val="none"/>
                <w:vertAlign w:val="baseline"/>
                <w:lang w:val="zh-CN" w:eastAsia="zh-CN"/>
              </w:rPr>
              <w:t>分）</w:t>
            </w:r>
          </w:p>
        </w:tc>
        <w:tc>
          <w:tcPr>
            <w:tcW w:w="4677" w:type="dxa"/>
            <w:vAlign w:val="center"/>
          </w:tcPr>
          <w:p w14:paraId="78F55AE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1.</w:t>
            </w:r>
            <w:r>
              <w:rPr>
                <w:rFonts w:hint="eastAsia" w:ascii="宋体" w:hAnsi="宋体" w:eastAsia="宋体" w:cs="宋体"/>
                <w:b w:val="0"/>
                <w:bCs w:val="0"/>
                <w:color w:val="auto"/>
                <w:sz w:val="28"/>
                <w:szCs w:val="28"/>
                <w:highlight w:val="none"/>
                <w:u w:val="none"/>
                <w:vertAlign w:val="baseline"/>
                <w:lang w:val="zh-CN" w:eastAsia="zh-CN"/>
              </w:rPr>
              <w:t>施工设备、机具配置齐全、合理；</w:t>
            </w:r>
          </w:p>
          <w:p w14:paraId="1A43FC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2.</w:t>
            </w:r>
            <w:r>
              <w:rPr>
                <w:rFonts w:hint="eastAsia" w:ascii="宋体" w:hAnsi="宋体" w:eastAsia="宋体" w:cs="宋体"/>
                <w:b w:val="0"/>
                <w:bCs w:val="0"/>
                <w:color w:val="auto"/>
                <w:sz w:val="28"/>
                <w:szCs w:val="28"/>
                <w:highlight w:val="none"/>
                <w:u w:val="none"/>
                <w:vertAlign w:val="baseline"/>
                <w:lang w:val="zh-CN" w:eastAsia="zh-CN"/>
              </w:rPr>
              <w:t>满足施工进度和工程质量要求。</w:t>
            </w:r>
          </w:p>
          <w:p w14:paraId="258621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以上因素每实质性响应一项得3分，满分6分，上述内容存在缺陷或不足的，每有一项扣0.5分，未实质性响应或未提供不得分。</w:t>
            </w:r>
          </w:p>
        </w:tc>
      </w:tr>
      <w:tr w14:paraId="784C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94" w:type="dxa"/>
            <w:vMerge w:val="continue"/>
            <w:vAlign w:val="top"/>
          </w:tcPr>
          <w:p w14:paraId="5760FFD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top"/>
          </w:tcPr>
          <w:p w14:paraId="6FB62D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22C8356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危险性较大的分部分项工程安全专项施工方案</w:t>
            </w:r>
          </w:p>
          <w:p w14:paraId="379F8BC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w:t>
            </w:r>
            <w:r>
              <w:rPr>
                <w:rFonts w:hint="eastAsia" w:ascii="宋体" w:hAnsi="宋体" w:eastAsia="宋体" w:cs="宋体"/>
                <w:b w:val="0"/>
                <w:bCs w:val="0"/>
                <w:color w:val="auto"/>
                <w:sz w:val="28"/>
                <w:szCs w:val="28"/>
                <w:highlight w:val="none"/>
                <w:u w:val="none"/>
                <w:vertAlign w:val="baseline"/>
                <w:lang w:val="en-US" w:eastAsia="zh-CN"/>
              </w:rPr>
              <w:t>12</w:t>
            </w:r>
            <w:r>
              <w:rPr>
                <w:rFonts w:hint="eastAsia" w:ascii="宋体" w:hAnsi="宋体" w:eastAsia="宋体" w:cs="宋体"/>
                <w:b w:val="0"/>
                <w:bCs w:val="0"/>
                <w:color w:val="auto"/>
                <w:sz w:val="28"/>
                <w:szCs w:val="28"/>
                <w:highlight w:val="none"/>
                <w:u w:val="none"/>
                <w:vertAlign w:val="baseline"/>
                <w:lang w:val="zh-CN" w:eastAsia="zh-CN"/>
              </w:rPr>
              <w:t>分）</w:t>
            </w:r>
          </w:p>
        </w:tc>
        <w:tc>
          <w:tcPr>
            <w:tcW w:w="4677" w:type="dxa"/>
            <w:vAlign w:val="center"/>
          </w:tcPr>
          <w:p w14:paraId="2FF8F3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1.专项方案内容是否完整、可行，</w:t>
            </w:r>
            <w:r>
              <w:rPr>
                <w:rFonts w:hint="eastAsia" w:ascii="宋体" w:hAnsi="宋体" w:eastAsia="宋体" w:cs="宋体"/>
                <w:b w:val="0"/>
                <w:bCs w:val="0"/>
                <w:color w:val="auto"/>
                <w:sz w:val="28"/>
                <w:szCs w:val="28"/>
                <w:highlight w:val="none"/>
                <w:u w:val="none"/>
                <w:vertAlign w:val="baseline"/>
                <w:lang w:val="en-US" w:eastAsia="zh-CN"/>
              </w:rPr>
              <w:t>4分</w:t>
            </w:r>
            <w:r>
              <w:rPr>
                <w:rFonts w:hint="eastAsia" w:ascii="宋体" w:hAnsi="宋体" w:eastAsia="宋体" w:cs="宋体"/>
                <w:b w:val="0"/>
                <w:bCs w:val="0"/>
                <w:color w:val="auto"/>
                <w:sz w:val="28"/>
                <w:szCs w:val="28"/>
                <w:highlight w:val="none"/>
                <w:u w:val="none"/>
                <w:vertAlign w:val="baseline"/>
                <w:lang w:val="zh-CN" w:eastAsia="zh-CN"/>
              </w:rPr>
              <w:t>；</w:t>
            </w:r>
          </w:p>
          <w:p w14:paraId="03668AF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2.专项方案的编制是否符合有关标准规范，</w:t>
            </w:r>
            <w:r>
              <w:rPr>
                <w:rFonts w:hint="eastAsia" w:ascii="宋体" w:hAnsi="宋体" w:eastAsia="宋体" w:cs="宋体"/>
                <w:b w:val="0"/>
                <w:bCs w:val="0"/>
                <w:color w:val="auto"/>
                <w:sz w:val="28"/>
                <w:szCs w:val="28"/>
                <w:highlight w:val="none"/>
                <w:u w:val="none"/>
                <w:vertAlign w:val="baseline"/>
                <w:lang w:val="en-US" w:eastAsia="zh-CN"/>
              </w:rPr>
              <w:t>4分</w:t>
            </w:r>
            <w:r>
              <w:rPr>
                <w:rFonts w:hint="eastAsia" w:ascii="宋体" w:hAnsi="宋体" w:eastAsia="宋体" w:cs="宋体"/>
                <w:b w:val="0"/>
                <w:bCs w:val="0"/>
                <w:color w:val="auto"/>
                <w:sz w:val="28"/>
                <w:szCs w:val="28"/>
                <w:highlight w:val="none"/>
                <w:u w:val="none"/>
                <w:vertAlign w:val="baseline"/>
                <w:lang w:val="zh-CN" w:eastAsia="zh-CN"/>
              </w:rPr>
              <w:t>；</w:t>
            </w:r>
          </w:p>
          <w:p w14:paraId="686D78F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3.安全施工的措施是否满足现场实际情况，</w:t>
            </w:r>
            <w:r>
              <w:rPr>
                <w:rFonts w:hint="eastAsia" w:ascii="宋体" w:hAnsi="宋体" w:eastAsia="宋体" w:cs="宋体"/>
                <w:b w:val="0"/>
                <w:bCs w:val="0"/>
                <w:color w:val="auto"/>
                <w:sz w:val="28"/>
                <w:szCs w:val="28"/>
                <w:highlight w:val="none"/>
                <w:u w:val="none"/>
                <w:vertAlign w:val="baseline"/>
                <w:lang w:val="en-US" w:eastAsia="zh-CN"/>
              </w:rPr>
              <w:t>4分。</w:t>
            </w:r>
          </w:p>
          <w:p w14:paraId="2A738D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以上方案内容中有缺陷或不足的每有一处扣</w:t>
            </w:r>
            <w:r>
              <w:rPr>
                <w:rFonts w:hint="eastAsia" w:ascii="宋体" w:hAnsi="宋体" w:eastAsia="宋体" w:cs="宋体"/>
                <w:b w:val="0"/>
                <w:bCs w:val="0"/>
                <w:color w:val="auto"/>
                <w:sz w:val="28"/>
                <w:szCs w:val="28"/>
                <w:highlight w:val="none"/>
                <w:u w:val="none"/>
                <w:vertAlign w:val="baseline"/>
                <w:lang w:val="en-US" w:eastAsia="zh-CN"/>
              </w:rPr>
              <w:t>2</w:t>
            </w:r>
            <w:r>
              <w:rPr>
                <w:rFonts w:hint="eastAsia" w:ascii="宋体" w:hAnsi="宋体" w:eastAsia="宋体" w:cs="宋体"/>
                <w:b w:val="0"/>
                <w:bCs w:val="0"/>
                <w:color w:val="auto"/>
                <w:sz w:val="28"/>
                <w:szCs w:val="28"/>
                <w:highlight w:val="none"/>
                <w:u w:val="none"/>
                <w:vertAlign w:val="baseline"/>
                <w:lang w:val="zh-CN" w:eastAsia="zh-CN"/>
              </w:rPr>
              <w:t>分，未提供不得分。</w:t>
            </w:r>
          </w:p>
        </w:tc>
      </w:tr>
      <w:tr w14:paraId="6C93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94" w:type="dxa"/>
            <w:vMerge w:val="restart"/>
            <w:vAlign w:val="center"/>
          </w:tcPr>
          <w:p w14:paraId="0AAB916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1.2</w:t>
            </w:r>
          </w:p>
          <w:p w14:paraId="7D923B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restart"/>
            <w:vAlign w:val="center"/>
          </w:tcPr>
          <w:p w14:paraId="5FD6F1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项目管理</w:t>
            </w:r>
          </w:p>
          <w:p w14:paraId="2F6E575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机构</w:t>
            </w:r>
          </w:p>
          <w:p w14:paraId="204F03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（10分）</w:t>
            </w:r>
          </w:p>
        </w:tc>
        <w:tc>
          <w:tcPr>
            <w:tcW w:w="2063" w:type="dxa"/>
            <w:vAlign w:val="center"/>
          </w:tcPr>
          <w:p w14:paraId="7E6F47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企业业绩</w:t>
            </w:r>
          </w:p>
          <w:p w14:paraId="6E5836F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(5分)</w:t>
            </w:r>
          </w:p>
        </w:tc>
        <w:tc>
          <w:tcPr>
            <w:tcW w:w="4677" w:type="dxa"/>
            <w:vAlign w:val="top"/>
          </w:tcPr>
          <w:p w14:paraId="1363F9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提供近三年承建的类似工程业绩证明材料，每承建一个得2.5分，最高5分，以生效的合同（协议书）或中标通知书或项目的单位（子单位）工程质量竣工验收记录为准。</w:t>
            </w:r>
          </w:p>
        </w:tc>
      </w:tr>
      <w:tr w14:paraId="1031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994" w:type="dxa"/>
            <w:vMerge w:val="continue"/>
            <w:vAlign w:val="center"/>
          </w:tcPr>
          <w:p w14:paraId="2F7309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1683" w:type="dxa"/>
            <w:vMerge w:val="continue"/>
            <w:vAlign w:val="center"/>
          </w:tcPr>
          <w:p w14:paraId="09B993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p>
        </w:tc>
        <w:tc>
          <w:tcPr>
            <w:tcW w:w="2063" w:type="dxa"/>
            <w:vAlign w:val="center"/>
          </w:tcPr>
          <w:p w14:paraId="6F2320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项目管理班子</w:t>
            </w:r>
          </w:p>
          <w:p w14:paraId="062F0F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成员</w:t>
            </w:r>
          </w:p>
          <w:p w14:paraId="7F117B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(5分)</w:t>
            </w:r>
          </w:p>
        </w:tc>
        <w:tc>
          <w:tcPr>
            <w:tcW w:w="4677" w:type="dxa"/>
            <w:vAlign w:val="top"/>
          </w:tcPr>
          <w:p w14:paraId="2A2187D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项目管理班子成员依据《青海省建筑工程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3E64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vAlign w:val="center"/>
          </w:tcPr>
          <w:p w14:paraId="0C924B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1.3</w:t>
            </w:r>
          </w:p>
        </w:tc>
        <w:tc>
          <w:tcPr>
            <w:tcW w:w="1683" w:type="dxa"/>
            <w:vAlign w:val="center"/>
          </w:tcPr>
          <w:p w14:paraId="2D70D31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投标报价</w:t>
            </w:r>
          </w:p>
          <w:p w14:paraId="60440FB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en-US" w:eastAsia="zh-CN"/>
              </w:rPr>
              <w:t>评分标准</w:t>
            </w:r>
          </w:p>
          <w:p w14:paraId="02677A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en-US" w:eastAsia="zh-CN"/>
              </w:rPr>
              <w:t>（30分）</w:t>
            </w:r>
          </w:p>
        </w:tc>
        <w:tc>
          <w:tcPr>
            <w:tcW w:w="6740" w:type="dxa"/>
            <w:gridSpan w:val="2"/>
            <w:vAlign w:val="center"/>
          </w:tcPr>
          <w:p w14:paraId="50D2E9E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en-US" w:eastAsia="zh-CN"/>
              </w:rPr>
            </w:pPr>
            <w:r>
              <w:rPr>
                <w:rFonts w:hint="eastAsia" w:ascii="宋体" w:hAnsi="宋体" w:eastAsia="宋体" w:cs="宋体"/>
                <w:b w:val="0"/>
                <w:bCs w:val="0"/>
                <w:color w:val="auto"/>
                <w:sz w:val="28"/>
                <w:szCs w:val="28"/>
                <w:highlight w:val="none"/>
                <w:u w:val="none"/>
                <w:vertAlign w:val="baseline"/>
                <w:lang w:val="zh-CN" w:eastAsia="zh-CN"/>
              </w:rPr>
              <w:t>在所有的有效最终报价中，以最低报价为基准价，其价格分为满分。其他</w:t>
            </w:r>
            <w:r>
              <w:rPr>
                <w:rFonts w:hint="eastAsia" w:ascii="宋体" w:hAnsi="宋体" w:eastAsia="宋体" w:cs="宋体"/>
                <w:b w:val="0"/>
                <w:bCs w:val="0"/>
                <w:color w:val="auto"/>
                <w:sz w:val="28"/>
                <w:szCs w:val="28"/>
                <w:highlight w:val="none"/>
                <w:u w:val="none"/>
                <w:vertAlign w:val="baseline"/>
                <w:lang w:val="en-US" w:eastAsia="zh-CN"/>
              </w:rPr>
              <w:t>投标</w:t>
            </w:r>
            <w:r>
              <w:rPr>
                <w:rFonts w:hint="eastAsia" w:ascii="宋体" w:hAnsi="宋体" w:eastAsia="宋体" w:cs="宋体"/>
                <w:b w:val="0"/>
                <w:bCs w:val="0"/>
                <w:color w:val="auto"/>
                <w:sz w:val="28"/>
                <w:szCs w:val="28"/>
                <w:highlight w:val="none"/>
                <w:u w:val="none"/>
                <w:vertAlign w:val="baseline"/>
                <w:lang w:val="zh-CN" w:eastAsia="zh-CN"/>
              </w:rPr>
              <w:t>人的报价分统一按下列公式计算：</w:t>
            </w:r>
            <w:r>
              <w:rPr>
                <w:rFonts w:hint="eastAsia" w:ascii="宋体" w:hAnsi="宋体" w:eastAsia="宋体" w:cs="宋体"/>
                <w:b w:val="0"/>
                <w:bCs w:val="0"/>
                <w:color w:val="auto"/>
                <w:sz w:val="28"/>
                <w:szCs w:val="28"/>
                <w:highlight w:val="none"/>
                <w:u w:val="none"/>
                <w:vertAlign w:val="baseline"/>
                <w:lang w:val="en-US" w:eastAsia="zh-CN"/>
              </w:rPr>
              <w:t>投标</w:t>
            </w:r>
            <w:r>
              <w:rPr>
                <w:rFonts w:hint="eastAsia" w:ascii="宋体" w:hAnsi="宋体" w:eastAsia="宋体" w:cs="宋体"/>
                <w:b w:val="0"/>
                <w:bCs w:val="0"/>
                <w:color w:val="auto"/>
                <w:sz w:val="28"/>
                <w:szCs w:val="28"/>
                <w:highlight w:val="none"/>
                <w:u w:val="none"/>
                <w:vertAlign w:val="baseline"/>
                <w:lang w:val="zh-CN" w:eastAsia="zh-CN"/>
              </w:rPr>
              <w:t>报价得分=(评标基准价／</w:t>
            </w:r>
            <w:r>
              <w:rPr>
                <w:rFonts w:hint="eastAsia" w:ascii="宋体" w:hAnsi="宋体" w:eastAsia="宋体" w:cs="宋体"/>
                <w:b w:val="0"/>
                <w:bCs w:val="0"/>
                <w:color w:val="auto"/>
                <w:sz w:val="28"/>
                <w:szCs w:val="28"/>
                <w:highlight w:val="none"/>
                <w:u w:val="none"/>
                <w:vertAlign w:val="baseline"/>
                <w:lang w:val="en-US" w:eastAsia="zh-CN"/>
              </w:rPr>
              <w:t>投标</w:t>
            </w:r>
            <w:r>
              <w:rPr>
                <w:rFonts w:hint="eastAsia" w:ascii="宋体" w:hAnsi="宋体" w:eastAsia="宋体" w:cs="宋体"/>
                <w:b w:val="0"/>
                <w:bCs w:val="0"/>
                <w:color w:val="auto"/>
                <w:sz w:val="28"/>
                <w:szCs w:val="28"/>
                <w:highlight w:val="none"/>
                <w:u w:val="none"/>
                <w:vertAlign w:val="baseline"/>
                <w:lang w:val="zh-CN" w:eastAsia="zh-CN"/>
              </w:rPr>
              <w:t>最终报价)×价格权值（</w:t>
            </w:r>
            <w:r>
              <w:rPr>
                <w:rFonts w:hint="eastAsia" w:ascii="宋体" w:hAnsi="宋体" w:eastAsia="宋体" w:cs="宋体"/>
                <w:b w:val="0"/>
                <w:bCs w:val="0"/>
                <w:color w:val="auto"/>
                <w:sz w:val="28"/>
                <w:szCs w:val="28"/>
                <w:highlight w:val="none"/>
                <w:u w:val="none"/>
                <w:vertAlign w:val="baseline"/>
                <w:lang w:val="en-US" w:eastAsia="zh-CN"/>
              </w:rPr>
              <w:t>3</w:t>
            </w:r>
            <w:r>
              <w:rPr>
                <w:rFonts w:hint="eastAsia" w:ascii="宋体" w:hAnsi="宋体" w:eastAsia="宋体" w:cs="宋体"/>
                <w:b w:val="0"/>
                <w:bCs w:val="0"/>
                <w:color w:val="auto"/>
                <w:sz w:val="28"/>
                <w:szCs w:val="28"/>
                <w:highlight w:val="none"/>
                <w:u w:val="none"/>
                <w:vertAlign w:val="baseline"/>
                <w:lang w:val="zh-CN" w:eastAsia="zh-CN"/>
              </w:rPr>
              <w:t>0%）×100（四舍五入后保留小数点后两位）。</w:t>
            </w:r>
          </w:p>
        </w:tc>
      </w:tr>
      <w:tr w14:paraId="7FC7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9417" w:type="dxa"/>
            <w:gridSpan w:val="4"/>
            <w:vAlign w:val="center"/>
          </w:tcPr>
          <w:p w14:paraId="47EEFC6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8"/>
                <w:szCs w:val="28"/>
                <w:highlight w:val="none"/>
                <w:u w:val="none"/>
                <w:vertAlign w:val="baseline"/>
                <w:lang w:val="zh-CN" w:eastAsia="zh-CN"/>
              </w:rPr>
            </w:pPr>
            <w:r>
              <w:rPr>
                <w:rFonts w:hint="eastAsia" w:ascii="宋体" w:hAnsi="宋体" w:eastAsia="宋体" w:cs="宋体"/>
                <w:b w:val="0"/>
                <w:bCs w:val="0"/>
                <w:color w:val="auto"/>
                <w:sz w:val="28"/>
                <w:szCs w:val="28"/>
                <w:highlight w:val="none"/>
                <w:u w:val="none"/>
                <w:vertAlign w:val="baseline"/>
                <w:lang w:val="zh-CN" w:eastAsia="zh-CN"/>
              </w:rPr>
              <w:t>内容存在缺陷或不足是指:方案内容不切合行业实际、不符合行业政策，或存在项目名称错误、地点区域错误、内容与本项目需求无关、方案内容矛盾或表述前后不一致、仅有框架或标题、适用的标准(方法)错误、明显复制其他项目内容或内容不适用项目实际情况；或内容逻辑漏洞或原理错误。</w:t>
            </w:r>
          </w:p>
        </w:tc>
      </w:tr>
      <w:bookmarkEnd w:id="162"/>
      <w:bookmarkEnd w:id="163"/>
      <w:bookmarkEnd w:id="164"/>
    </w:tbl>
    <w:p w14:paraId="41D6F326">
      <w:pPr>
        <w:pStyle w:val="11"/>
        <w:rPr>
          <w:rFonts w:hint="eastAsia" w:ascii="宋体" w:hAnsi="宋体" w:eastAsia="宋体" w:cs="宋体"/>
          <w:b/>
          <w:bCs/>
          <w:color w:val="auto"/>
          <w:sz w:val="24"/>
          <w:szCs w:val="24"/>
          <w:highlight w:val="none"/>
          <w:u w:val="none"/>
          <w:lang w:val="en-US" w:eastAsia="zh-CN"/>
        </w:rPr>
      </w:pPr>
    </w:p>
    <w:p w14:paraId="11F883E7">
      <w:pPr>
        <w:rPr>
          <w:rFonts w:hint="eastAsia" w:ascii="宋体" w:hAnsi="宋体" w:eastAsia="宋体" w:cs="宋体"/>
          <w:b/>
          <w:bCs/>
          <w:color w:val="auto"/>
          <w:sz w:val="32"/>
          <w:szCs w:val="32"/>
          <w:highlight w:val="none"/>
          <w:u w:val="none"/>
          <w:lang w:val="en-US" w:eastAsia="zh-CN"/>
        </w:rPr>
      </w:pPr>
      <w:bookmarkStart w:id="165" w:name="_Toc32351"/>
      <w:bookmarkStart w:id="166" w:name="_Toc16011"/>
      <w:r>
        <w:rPr>
          <w:rFonts w:hint="eastAsia" w:ascii="宋体" w:hAnsi="宋体" w:eastAsia="宋体" w:cs="宋体"/>
          <w:b/>
          <w:bCs/>
          <w:color w:val="auto"/>
          <w:sz w:val="32"/>
          <w:szCs w:val="32"/>
          <w:highlight w:val="none"/>
          <w:u w:val="none"/>
          <w:lang w:val="en-US" w:eastAsia="zh-CN"/>
        </w:rPr>
        <w:br w:type="page"/>
      </w:r>
    </w:p>
    <w:p w14:paraId="17DB4EE6">
      <w:pPr>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u w:val="none"/>
          <w:lang w:val="en-US" w:eastAsia="zh-CN"/>
        </w:rPr>
        <w:t>评审标准</w:t>
      </w:r>
      <w:bookmarkEnd w:id="161"/>
      <w:bookmarkEnd w:id="165"/>
      <w:bookmarkEnd w:id="166"/>
      <w:bookmarkStart w:id="167" w:name="_Toc1930"/>
      <w:bookmarkStart w:id="168" w:name="_Toc17098"/>
      <w:bookmarkStart w:id="169" w:name="_Toc21725"/>
    </w:p>
    <w:p w14:paraId="1F504693">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outlineLvl w:val="1"/>
        <w:rPr>
          <w:rFonts w:hint="eastAsia" w:ascii="宋体" w:hAnsi="宋体" w:eastAsia="宋体" w:cs="宋体"/>
          <w:b/>
          <w:bCs/>
          <w:color w:val="auto"/>
          <w:sz w:val="28"/>
          <w:szCs w:val="28"/>
          <w:highlight w:val="none"/>
          <w:lang w:eastAsia="zh-CN"/>
        </w:rPr>
      </w:pPr>
      <w:bookmarkStart w:id="170" w:name="_Toc5338"/>
      <w:bookmarkStart w:id="171" w:name="_Toc5342"/>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评审方法</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综合评分法</w:t>
      </w:r>
      <w:r>
        <w:rPr>
          <w:rFonts w:hint="eastAsia" w:ascii="宋体" w:hAnsi="宋体" w:eastAsia="宋体" w:cs="宋体"/>
          <w:b/>
          <w:bCs/>
          <w:color w:val="auto"/>
          <w:sz w:val="28"/>
          <w:szCs w:val="28"/>
          <w:highlight w:val="none"/>
          <w:lang w:eastAsia="zh-CN"/>
        </w:rPr>
        <w:t>）</w:t>
      </w:r>
      <w:bookmarkEnd w:id="170"/>
      <w:bookmarkEnd w:id="171"/>
    </w:p>
    <w:p w14:paraId="64F9F445">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outlineLvl w:val="1"/>
        <w:rPr>
          <w:rFonts w:hint="eastAsia" w:ascii="宋体" w:hAnsi="宋体" w:eastAsia="宋体" w:cs="宋体"/>
          <w:color w:val="auto"/>
          <w:sz w:val="28"/>
          <w:szCs w:val="28"/>
          <w:highlight w:val="none"/>
        </w:rPr>
      </w:pPr>
      <w:bookmarkStart w:id="172" w:name="_Toc4068"/>
      <w:bookmarkStart w:id="173" w:name="_Toc16569"/>
      <w:bookmarkStart w:id="174" w:name="_Toc8148"/>
      <w:bookmarkStart w:id="175" w:name="_Toc12225"/>
      <w:r>
        <w:rPr>
          <w:rFonts w:hint="eastAsia" w:ascii="宋体" w:hAnsi="宋体" w:eastAsia="宋体" w:cs="宋体"/>
          <w:color w:val="auto"/>
          <w:sz w:val="28"/>
          <w:szCs w:val="28"/>
          <w:highlight w:val="none"/>
        </w:rPr>
        <w:t>本次</w:t>
      </w:r>
      <w:r>
        <w:rPr>
          <w:rFonts w:hint="eastAsia" w:ascii="宋体" w:hAnsi="宋体" w:eastAsia="宋体" w:cs="宋体"/>
          <w:color w:val="auto"/>
          <w:sz w:val="28"/>
          <w:szCs w:val="28"/>
          <w:highlight w:val="none"/>
          <w:lang w:val="en-US" w:eastAsia="zh-CN"/>
        </w:rPr>
        <w:t>评审</w:t>
      </w:r>
      <w:r>
        <w:rPr>
          <w:rFonts w:hint="eastAsia" w:ascii="宋体" w:hAnsi="宋体" w:eastAsia="宋体" w:cs="宋体"/>
          <w:color w:val="auto"/>
          <w:sz w:val="28"/>
          <w:szCs w:val="28"/>
          <w:highlight w:val="none"/>
        </w:rPr>
        <w:t>采用</w:t>
      </w:r>
      <w:r>
        <w:rPr>
          <w:rFonts w:hint="eastAsia" w:ascii="宋体" w:hAnsi="宋体" w:eastAsia="宋体" w:cs="宋体"/>
          <w:color w:val="auto"/>
          <w:sz w:val="28"/>
          <w:szCs w:val="28"/>
          <w:highlight w:val="none"/>
          <w:lang w:eastAsia="zh-CN"/>
        </w:rPr>
        <w:t>综合评</w:t>
      </w:r>
      <w:r>
        <w:rPr>
          <w:rFonts w:hint="eastAsia" w:ascii="宋体" w:hAnsi="宋体" w:eastAsia="宋体" w:cs="宋体"/>
          <w:color w:val="auto"/>
          <w:sz w:val="28"/>
          <w:szCs w:val="28"/>
          <w:highlight w:val="none"/>
        </w:rPr>
        <w:t>分法。谈判小组对满足采购文件实质性要求的响应文件，按照本章第3.2款规定的评分标准进行打分，并按得分由高到低的顺序推荐候选成交供应商。</w:t>
      </w:r>
      <w:bookmarkEnd w:id="167"/>
      <w:bookmarkEnd w:id="168"/>
      <w:bookmarkEnd w:id="172"/>
      <w:bookmarkEnd w:id="173"/>
      <w:bookmarkEnd w:id="174"/>
      <w:bookmarkEnd w:id="175"/>
    </w:p>
    <w:p w14:paraId="6533418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outlineLvl w:val="1"/>
        <w:rPr>
          <w:rFonts w:hint="eastAsia" w:ascii="宋体" w:hAnsi="宋体" w:eastAsia="宋体" w:cs="宋体"/>
          <w:b/>
          <w:bCs/>
          <w:color w:val="auto"/>
          <w:sz w:val="28"/>
          <w:szCs w:val="28"/>
          <w:highlight w:val="none"/>
          <w:lang w:eastAsia="zh-CN"/>
        </w:rPr>
      </w:pPr>
      <w:bookmarkStart w:id="176" w:name="_Toc11378"/>
      <w:bookmarkStart w:id="177" w:name="_Toc16602"/>
      <w:bookmarkStart w:id="178" w:name="_Toc21553"/>
      <w:bookmarkStart w:id="179" w:name="_Toc11569"/>
      <w:r>
        <w:rPr>
          <w:rFonts w:hint="eastAsia" w:ascii="宋体" w:hAnsi="宋体"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rPr>
        <w:t>初步评审标准和程序</w:t>
      </w:r>
      <w:bookmarkEnd w:id="176"/>
      <w:bookmarkEnd w:id="177"/>
    </w:p>
    <w:p w14:paraId="6BAC5A03">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outlineLvl w:val="1"/>
        <w:rPr>
          <w:rFonts w:hint="eastAsia" w:ascii="宋体" w:hAnsi="宋体" w:eastAsia="宋体" w:cs="宋体"/>
          <w:b/>
          <w:bCs/>
          <w:color w:val="auto"/>
          <w:sz w:val="28"/>
          <w:szCs w:val="28"/>
          <w:highlight w:val="none"/>
          <w:lang w:eastAsia="zh-CN"/>
        </w:rPr>
      </w:pPr>
      <w:bookmarkStart w:id="180" w:name="_Toc505"/>
      <w:bookmarkStart w:id="181" w:name="_Toc24936"/>
      <w:bookmarkStart w:id="182" w:name="_Toc6531"/>
      <w:bookmarkStart w:id="183" w:name="_Toc20574"/>
      <w:r>
        <w:rPr>
          <w:rFonts w:hint="eastAsia" w:ascii="宋体" w:hAnsi="宋体" w:eastAsia="宋体" w:cs="宋体"/>
          <w:b/>
          <w:bCs/>
          <w:color w:val="auto"/>
          <w:sz w:val="28"/>
          <w:szCs w:val="28"/>
          <w:highlight w:val="none"/>
        </w:rPr>
        <w:t>2.1初步评审标准</w:t>
      </w:r>
      <w:bookmarkEnd w:id="180"/>
      <w:bookmarkEnd w:id="181"/>
      <w:bookmarkEnd w:id="182"/>
      <w:bookmarkEnd w:id="183"/>
    </w:p>
    <w:p w14:paraId="7882C1A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outlineLvl w:val="1"/>
        <w:rPr>
          <w:rFonts w:hint="eastAsia" w:ascii="宋体" w:hAnsi="宋体" w:eastAsia="宋体" w:cs="宋体"/>
          <w:color w:val="auto"/>
          <w:sz w:val="28"/>
          <w:szCs w:val="28"/>
          <w:highlight w:val="none"/>
          <w:lang w:val="en-US" w:eastAsia="zh-CN"/>
        </w:rPr>
      </w:pPr>
      <w:bookmarkStart w:id="184" w:name="_Toc1874"/>
      <w:bookmarkStart w:id="185" w:name="_Toc27413"/>
      <w:bookmarkStart w:id="186" w:name="_Toc5711"/>
      <w:bookmarkStart w:id="187" w:name="_Toc24768"/>
      <w:r>
        <w:rPr>
          <w:rFonts w:hint="eastAsia" w:ascii="宋体" w:hAnsi="宋体" w:eastAsia="宋体" w:cs="宋体"/>
          <w:color w:val="auto"/>
          <w:sz w:val="28"/>
          <w:szCs w:val="28"/>
          <w:highlight w:val="none"/>
        </w:rPr>
        <w:t>2.1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1形式</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标准</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见</w:t>
      </w:r>
      <w:r>
        <w:rPr>
          <w:rFonts w:hint="eastAsia" w:ascii="宋体" w:hAnsi="宋体" w:eastAsia="宋体" w:cs="宋体"/>
          <w:b/>
          <w:bCs/>
          <w:color w:val="auto"/>
          <w:sz w:val="28"/>
          <w:szCs w:val="28"/>
          <w:highlight w:val="none"/>
          <w:lang w:eastAsia="zh-CN"/>
        </w:rPr>
        <w:t>评审办</w:t>
      </w:r>
      <w:r>
        <w:rPr>
          <w:rFonts w:hint="eastAsia" w:ascii="宋体" w:hAnsi="宋体" w:eastAsia="宋体" w:cs="宋体"/>
          <w:b/>
          <w:bCs/>
          <w:color w:val="auto"/>
          <w:sz w:val="28"/>
          <w:szCs w:val="28"/>
          <w:highlight w:val="none"/>
        </w:rPr>
        <w:t>法前附表</w:t>
      </w:r>
      <w:r>
        <w:rPr>
          <w:rFonts w:hint="eastAsia" w:ascii="宋体" w:hAnsi="宋体" w:eastAsia="宋体" w:cs="宋体"/>
          <w:color w:val="auto"/>
          <w:sz w:val="28"/>
          <w:szCs w:val="28"/>
          <w:highlight w:val="none"/>
        </w:rPr>
        <w:t>。</w:t>
      </w:r>
      <w:bookmarkEnd w:id="169"/>
      <w:bookmarkEnd w:id="178"/>
      <w:bookmarkEnd w:id="179"/>
      <w:bookmarkEnd w:id="184"/>
      <w:bookmarkEnd w:id="185"/>
      <w:bookmarkEnd w:id="186"/>
      <w:bookmarkEnd w:id="187"/>
    </w:p>
    <w:p w14:paraId="639AA7B5">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2.1.2资格评审标准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见</w:t>
      </w:r>
      <w:r>
        <w:rPr>
          <w:rFonts w:hint="eastAsia" w:ascii="宋体" w:hAnsi="宋体" w:eastAsia="宋体" w:cs="宋体"/>
          <w:b/>
          <w:bCs/>
          <w:color w:val="auto"/>
          <w:sz w:val="28"/>
          <w:szCs w:val="28"/>
          <w:highlight w:val="none"/>
          <w:lang w:eastAsia="zh-CN"/>
        </w:rPr>
        <w:t>评审办</w:t>
      </w:r>
      <w:r>
        <w:rPr>
          <w:rFonts w:hint="eastAsia" w:ascii="宋体" w:hAnsi="宋体" w:eastAsia="宋体" w:cs="宋体"/>
          <w:b/>
          <w:bCs/>
          <w:color w:val="auto"/>
          <w:sz w:val="28"/>
          <w:szCs w:val="28"/>
          <w:highlight w:val="none"/>
        </w:rPr>
        <w:t>法前附表</w:t>
      </w:r>
      <w:r>
        <w:rPr>
          <w:rFonts w:hint="eastAsia" w:ascii="宋体" w:hAnsi="宋体" w:eastAsia="宋体" w:cs="宋体"/>
          <w:color w:val="auto"/>
          <w:sz w:val="28"/>
          <w:szCs w:val="28"/>
          <w:highlight w:val="none"/>
        </w:rPr>
        <w:t>。</w:t>
      </w:r>
    </w:p>
    <w:p w14:paraId="32A5ABAB">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3响应性评审标准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见</w:t>
      </w:r>
      <w:r>
        <w:rPr>
          <w:rFonts w:hint="eastAsia" w:ascii="宋体" w:hAnsi="宋体" w:eastAsia="宋体" w:cs="宋体"/>
          <w:b/>
          <w:bCs/>
          <w:color w:val="auto"/>
          <w:sz w:val="28"/>
          <w:szCs w:val="28"/>
          <w:highlight w:val="none"/>
          <w:lang w:eastAsia="zh-CN"/>
        </w:rPr>
        <w:t>评审办</w:t>
      </w:r>
      <w:r>
        <w:rPr>
          <w:rFonts w:hint="eastAsia" w:ascii="宋体" w:hAnsi="宋体" w:eastAsia="宋体" w:cs="宋体"/>
          <w:b/>
          <w:bCs/>
          <w:color w:val="auto"/>
          <w:sz w:val="28"/>
          <w:szCs w:val="28"/>
          <w:highlight w:val="none"/>
        </w:rPr>
        <w:t>法前附表</w:t>
      </w:r>
      <w:r>
        <w:rPr>
          <w:rFonts w:hint="eastAsia" w:ascii="宋体" w:hAnsi="宋体" w:eastAsia="宋体" w:cs="宋体"/>
          <w:color w:val="auto"/>
          <w:sz w:val="28"/>
          <w:szCs w:val="28"/>
          <w:highlight w:val="none"/>
        </w:rPr>
        <w:t>。</w:t>
      </w:r>
    </w:p>
    <w:p w14:paraId="20F77C77">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2"/>
        <w:rPr>
          <w:rFonts w:hint="eastAsia" w:ascii="宋体" w:hAnsi="宋体" w:eastAsia="宋体" w:cs="宋体"/>
          <w:b/>
          <w:bCs/>
          <w:color w:val="auto"/>
          <w:sz w:val="28"/>
          <w:szCs w:val="28"/>
          <w:highlight w:val="none"/>
          <w:lang w:eastAsia="zh-CN"/>
        </w:rPr>
      </w:pPr>
      <w:bookmarkStart w:id="188" w:name="_Toc15739"/>
      <w:bookmarkStart w:id="189" w:name="_Toc15119"/>
      <w:bookmarkStart w:id="190" w:name="_Toc28351"/>
      <w:bookmarkStart w:id="191" w:name="_Toc17295"/>
      <w:bookmarkStart w:id="192" w:name="_Toc19387"/>
      <w:bookmarkStart w:id="193" w:name="_Toc12891"/>
      <w:bookmarkStart w:id="194" w:name="_Toc25934"/>
      <w:bookmarkStart w:id="195" w:name="_Toc31565"/>
      <w:bookmarkStart w:id="196" w:name="_Toc21383"/>
      <w:bookmarkStart w:id="197" w:name="_Toc2020"/>
      <w:bookmarkStart w:id="198" w:name="_Toc8704"/>
      <w:bookmarkStart w:id="199" w:name="_Toc19328"/>
      <w:bookmarkStart w:id="200" w:name="_Toc7107"/>
      <w:bookmarkStart w:id="201" w:name="_Toc9809"/>
      <w:r>
        <w:rPr>
          <w:rFonts w:hint="eastAsia" w:ascii="宋体" w:hAnsi="宋体" w:eastAsia="宋体" w:cs="宋体"/>
          <w:b/>
          <w:bCs/>
          <w:color w:val="auto"/>
          <w:sz w:val="28"/>
          <w:szCs w:val="28"/>
          <w:highlight w:val="none"/>
        </w:rPr>
        <w:t>2.2初步评审程序</w:t>
      </w:r>
      <w:bookmarkEnd w:id="188"/>
      <w:bookmarkEnd w:id="189"/>
      <w:bookmarkEnd w:id="190"/>
      <w:bookmarkEnd w:id="191"/>
    </w:p>
    <w:p w14:paraId="04B82BC8">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2"/>
        <w:rPr>
          <w:rFonts w:hint="eastAsia" w:ascii="宋体" w:hAnsi="宋体" w:eastAsia="宋体" w:cs="宋体"/>
          <w:color w:val="auto"/>
          <w:sz w:val="28"/>
          <w:szCs w:val="28"/>
          <w:highlight w:val="none"/>
          <w:lang w:eastAsia="zh-CN"/>
        </w:rPr>
      </w:pPr>
      <w:bookmarkStart w:id="202" w:name="_Toc398"/>
      <w:bookmarkStart w:id="203" w:name="_Toc20422"/>
      <w:bookmarkStart w:id="204" w:name="_Toc28003"/>
      <w:bookmarkStart w:id="205" w:name="_Toc21378"/>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小组依据本章第2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1款规定的标准对供应商提交的响应</w:t>
      </w:r>
      <w:r>
        <w:rPr>
          <w:rFonts w:hint="eastAsia" w:ascii="宋体" w:hAnsi="宋体" w:eastAsia="宋体" w:cs="宋体"/>
          <w:color w:val="auto"/>
          <w:sz w:val="28"/>
          <w:szCs w:val="28"/>
          <w:highlight w:val="none"/>
          <w:lang w:eastAsia="zh-CN"/>
        </w:rPr>
        <w:t>文件进行初步评审</w:t>
      </w:r>
      <w:r>
        <w:rPr>
          <w:rFonts w:hint="eastAsia" w:ascii="宋体" w:hAnsi="宋体" w:eastAsia="宋体" w:cs="宋体"/>
          <w:color w:val="auto"/>
          <w:sz w:val="28"/>
          <w:szCs w:val="28"/>
          <w:highlight w:val="none"/>
          <w:lang w:val="en-US" w:eastAsia="zh-CN"/>
        </w:rPr>
        <w:t>判读</w:t>
      </w:r>
      <w:r>
        <w:rPr>
          <w:rFonts w:hint="eastAsia" w:ascii="宋体" w:hAnsi="宋体" w:eastAsia="宋体" w:cs="宋体"/>
          <w:color w:val="auto"/>
          <w:sz w:val="28"/>
          <w:szCs w:val="28"/>
          <w:highlight w:val="none"/>
        </w:rPr>
        <w:t>响应文件的形式是否符合要求、</w:t>
      </w:r>
      <w:r>
        <w:rPr>
          <w:rFonts w:hint="eastAsia" w:ascii="宋体" w:hAnsi="宋体" w:eastAsia="宋体" w:cs="宋体"/>
          <w:color w:val="auto"/>
          <w:sz w:val="28"/>
          <w:szCs w:val="28"/>
          <w:highlight w:val="none"/>
          <w:lang w:eastAsia="zh-CN"/>
        </w:rPr>
        <w:t>供</w:t>
      </w:r>
      <w:r>
        <w:rPr>
          <w:rFonts w:hint="eastAsia" w:ascii="宋体" w:hAnsi="宋体" w:eastAsia="宋体" w:cs="宋体"/>
          <w:color w:val="auto"/>
          <w:sz w:val="28"/>
          <w:szCs w:val="28"/>
          <w:highlight w:val="none"/>
        </w:rPr>
        <w:t>应商是</w:t>
      </w:r>
      <w:r>
        <w:rPr>
          <w:rFonts w:hint="eastAsia" w:ascii="宋体" w:hAnsi="宋体" w:eastAsia="宋体" w:cs="宋体"/>
          <w:color w:val="auto"/>
          <w:sz w:val="28"/>
          <w:szCs w:val="28"/>
          <w:highlight w:val="none"/>
          <w:lang w:eastAsia="zh-CN"/>
        </w:rPr>
        <w:t>否</w:t>
      </w:r>
      <w:r>
        <w:rPr>
          <w:rFonts w:hint="eastAsia" w:ascii="宋体" w:hAnsi="宋体" w:eastAsia="宋体" w:cs="宋体"/>
          <w:color w:val="auto"/>
          <w:sz w:val="28"/>
          <w:szCs w:val="28"/>
          <w:highlight w:val="none"/>
        </w:rPr>
        <w:t>符合资格条件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响应</w:t>
      </w:r>
      <w:r>
        <w:rPr>
          <w:rFonts w:hint="eastAsia" w:ascii="宋体" w:hAnsi="宋体" w:eastAsia="宋体" w:cs="宋体"/>
          <w:color w:val="auto"/>
          <w:sz w:val="28"/>
          <w:szCs w:val="28"/>
          <w:highlight w:val="none"/>
          <w:lang w:eastAsia="zh-CN"/>
        </w:rPr>
        <w:t>要求</w:t>
      </w:r>
      <w:r>
        <w:rPr>
          <w:rFonts w:hint="eastAsia" w:ascii="宋体" w:hAnsi="宋体" w:eastAsia="宋体" w:cs="宋体"/>
          <w:color w:val="auto"/>
          <w:sz w:val="28"/>
          <w:szCs w:val="28"/>
          <w:highlight w:val="none"/>
        </w:rPr>
        <w:t>是</w:t>
      </w:r>
      <w:r>
        <w:rPr>
          <w:rFonts w:hint="eastAsia" w:ascii="宋体" w:hAnsi="宋体" w:eastAsia="宋体" w:cs="宋体"/>
          <w:color w:val="auto"/>
          <w:sz w:val="28"/>
          <w:szCs w:val="28"/>
          <w:highlight w:val="none"/>
          <w:lang w:eastAsia="zh-CN"/>
        </w:rPr>
        <w:t>否实质性</w:t>
      </w:r>
      <w:r>
        <w:rPr>
          <w:rFonts w:hint="eastAsia" w:ascii="宋体" w:hAnsi="宋体" w:eastAsia="宋体" w:cs="宋体"/>
          <w:color w:val="auto"/>
          <w:sz w:val="28"/>
          <w:szCs w:val="28"/>
          <w:highlight w:val="none"/>
        </w:rPr>
        <w:t>响应采购文件的要求。只有以上评审合格的响应文件才可通过初步评</w:t>
      </w:r>
      <w:r>
        <w:rPr>
          <w:rFonts w:hint="eastAsia" w:ascii="宋体" w:hAnsi="宋体" w:eastAsia="宋体" w:cs="宋体"/>
          <w:color w:val="auto"/>
          <w:sz w:val="28"/>
          <w:szCs w:val="28"/>
          <w:highlight w:val="none"/>
          <w:lang w:eastAsia="zh-CN"/>
        </w:rPr>
        <w:t>审。</w:t>
      </w:r>
      <w:bookmarkEnd w:id="202"/>
      <w:bookmarkEnd w:id="203"/>
      <w:bookmarkEnd w:id="204"/>
      <w:bookmarkEnd w:id="205"/>
    </w:p>
    <w:p w14:paraId="62446C06">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2"/>
        <w:rPr>
          <w:rFonts w:hint="eastAsia" w:ascii="宋体" w:hAnsi="宋体" w:eastAsia="宋体" w:cs="宋体"/>
          <w:color w:val="auto"/>
          <w:sz w:val="28"/>
          <w:szCs w:val="28"/>
          <w:highlight w:val="none"/>
          <w:lang w:eastAsia="zh-CN"/>
        </w:rPr>
      </w:pPr>
      <w:bookmarkStart w:id="206" w:name="_Toc12940"/>
      <w:bookmarkStart w:id="207" w:name="_Toc14227"/>
      <w:bookmarkStart w:id="208" w:name="_Toc21609"/>
      <w:bookmarkStart w:id="209" w:name="_Toc21112"/>
      <w:r>
        <w:rPr>
          <w:rFonts w:hint="eastAsia" w:ascii="宋体" w:hAnsi="宋体" w:eastAsia="宋体" w:cs="宋体"/>
          <w:color w:val="auto"/>
          <w:sz w:val="28"/>
          <w:szCs w:val="28"/>
          <w:highlight w:val="none"/>
        </w:rPr>
        <w:t>2.2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2响应文件中有含义不明确，同</w:t>
      </w:r>
      <w:r>
        <w:rPr>
          <w:rFonts w:hint="eastAsia" w:ascii="宋体" w:hAnsi="宋体" w:eastAsia="宋体" w:cs="宋体"/>
          <w:color w:val="auto"/>
          <w:sz w:val="28"/>
          <w:szCs w:val="28"/>
          <w:highlight w:val="none"/>
          <w:lang w:eastAsia="zh-CN"/>
        </w:rPr>
        <w:t>类问题表达不一致或</w:t>
      </w:r>
      <w:r>
        <w:rPr>
          <w:rFonts w:hint="eastAsia" w:ascii="宋体" w:hAnsi="宋体" w:eastAsia="宋体" w:cs="宋体"/>
          <w:color w:val="auto"/>
          <w:sz w:val="28"/>
          <w:szCs w:val="28"/>
          <w:highlight w:val="none"/>
        </w:rPr>
        <w:t>有明显文字和计算错误的内容，</w:t>
      </w:r>
      <w:r>
        <w:rPr>
          <w:rFonts w:hint="eastAsia" w:ascii="宋体" w:hAnsi="宋体" w:eastAsia="宋体" w:cs="宋体"/>
          <w:color w:val="auto"/>
          <w:sz w:val="28"/>
          <w:szCs w:val="28"/>
          <w:highlight w:val="none"/>
          <w:lang w:eastAsia="zh-CN"/>
        </w:rPr>
        <w:t>评审</w:t>
      </w:r>
      <w:r>
        <w:rPr>
          <w:rFonts w:hint="eastAsia" w:ascii="宋体" w:hAnsi="宋体" w:eastAsia="宋体" w:cs="宋体"/>
          <w:color w:val="auto"/>
          <w:sz w:val="28"/>
          <w:szCs w:val="28"/>
          <w:highlight w:val="none"/>
        </w:rPr>
        <w:t>小组应要求供应商在规定</w:t>
      </w:r>
      <w:r>
        <w:rPr>
          <w:rFonts w:hint="eastAsia" w:ascii="宋体" w:hAnsi="宋体" w:eastAsia="宋体" w:cs="宋体"/>
          <w:color w:val="auto"/>
          <w:sz w:val="28"/>
          <w:szCs w:val="28"/>
          <w:highlight w:val="none"/>
          <w:lang w:eastAsia="zh-CN"/>
        </w:rPr>
        <w:t>时间</w:t>
      </w:r>
      <w:r>
        <w:rPr>
          <w:rFonts w:hint="eastAsia" w:ascii="宋体" w:hAnsi="宋体" w:eastAsia="宋体" w:cs="宋体"/>
          <w:color w:val="auto"/>
          <w:sz w:val="28"/>
          <w:szCs w:val="28"/>
          <w:highlight w:val="none"/>
        </w:rPr>
        <w:t>内进</w:t>
      </w:r>
      <w:r>
        <w:rPr>
          <w:rFonts w:hint="eastAsia" w:ascii="宋体" w:hAnsi="宋体" w:eastAsia="宋体" w:cs="宋体"/>
          <w:color w:val="auto"/>
          <w:sz w:val="28"/>
          <w:szCs w:val="28"/>
          <w:highlight w:val="none"/>
          <w:lang w:eastAsia="zh-CN"/>
        </w:rPr>
        <w:t>行澄清、</w:t>
      </w:r>
      <w:r>
        <w:rPr>
          <w:rFonts w:hint="eastAsia" w:ascii="宋体" w:hAnsi="宋体" w:eastAsia="宋体" w:cs="宋体"/>
          <w:color w:val="auto"/>
          <w:sz w:val="28"/>
          <w:szCs w:val="28"/>
          <w:highlight w:val="none"/>
        </w:rPr>
        <w:t>说明和补正。供应</w:t>
      </w:r>
      <w:r>
        <w:rPr>
          <w:rFonts w:hint="eastAsia" w:ascii="宋体" w:hAnsi="宋体" w:eastAsia="宋体" w:cs="宋体"/>
          <w:color w:val="auto"/>
          <w:sz w:val="28"/>
          <w:szCs w:val="28"/>
          <w:highlight w:val="none"/>
          <w:lang w:eastAsia="zh-CN"/>
        </w:rPr>
        <w:t>商应</w:t>
      </w:r>
      <w:r>
        <w:rPr>
          <w:rFonts w:hint="eastAsia" w:ascii="宋体" w:hAnsi="宋体" w:eastAsia="宋体" w:cs="宋体"/>
          <w:color w:val="auto"/>
          <w:sz w:val="28"/>
          <w:szCs w:val="28"/>
          <w:highlight w:val="none"/>
        </w:rPr>
        <w:t>澄清、说明和补正的内容应由法定代表人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单位</w:t>
      </w:r>
      <w:r>
        <w:rPr>
          <w:rFonts w:hint="eastAsia" w:ascii="宋体" w:hAnsi="宋体" w:eastAsia="宋体" w:cs="宋体"/>
          <w:color w:val="auto"/>
          <w:sz w:val="28"/>
          <w:szCs w:val="28"/>
          <w:highlight w:val="none"/>
          <w:lang w:eastAsia="zh-CN"/>
        </w:rPr>
        <w:t>负责人）或其授权的代理人签字</w:t>
      </w:r>
      <w:r>
        <w:rPr>
          <w:rFonts w:hint="eastAsia" w:ascii="宋体" w:hAnsi="宋体" w:eastAsia="宋体" w:cs="宋体"/>
          <w:color w:val="auto"/>
          <w:sz w:val="28"/>
          <w:szCs w:val="28"/>
          <w:highlight w:val="none"/>
        </w:rPr>
        <w:t>或加盖公章。澄清、说明和补正的内容</w:t>
      </w:r>
      <w:r>
        <w:rPr>
          <w:rFonts w:hint="eastAsia" w:ascii="宋体" w:hAnsi="宋体" w:eastAsia="宋体" w:cs="宋体"/>
          <w:color w:val="auto"/>
          <w:sz w:val="28"/>
          <w:szCs w:val="28"/>
          <w:highlight w:val="none"/>
          <w:lang w:eastAsia="zh-CN"/>
        </w:rPr>
        <w:t>不得超出</w:t>
      </w:r>
      <w:r>
        <w:rPr>
          <w:rFonts w:hint="eastAsia" w:ascii="宋体" w:hAnsi="宋体" w:eastAsia="宋体" w:cs="宋体"/>
          <w:color w:val="auto"/>
          <w:sz w:val="28"/>
          <w:szCs w:val="28"/>
          <w:highlight w:val="none"/>
        </w:rPr>
        <w:t>响应文件的</w:t>
      </w:r>
      <w:r>
        <w:rPr>
          <w:rFonts w:hint="eastAsia" w:ascii="宋体" w:hAnsi="宋体" w:eastAsia="宋体" w:cs="宋体"/>
          <w:color w:val="auto"/>
          <w:sz w:val="28"/>
          <w:szCs w:val="28"/>
          <w:highlight w:val="none"/>
          <w:lang w:eastAsia="zh-CN"/>
        </w:rPr>
        <w:t>范围且不得改变响应文件实质性内容，并构成响应文件的</w:t>
      </w:r>
      <w:r>
        <w:rPr>
          <w:rFonts w:hint="eastAsia" w:ascii="宋体" w:hAnsi="宋体" w:eastAsia="宋体" w:cs="宋体"/>
          <w:color w:val="auto"/>
          <w:sz w:val="28"/>
          <w:szCs w:val="28"/>
          <w:highlight w:val="none"/>
        </w:rPr>
        <w:t>组成</w:t>
      </w:r>
      <w:r>
        <w:rPr>
          <w:rFonts w:hint="eastAsia" w:ascii="宋体" w:hAnsi="宋体" w:eastAsia="宋体" w:cs="宋体"/>
          <w:color w:val="auto"/>
          <w:sz w:val="28"/>
          <w:szCs w:val="28"/>
          <w:highlight w:val="none"/>
          <w:lang w:eastAsia="zh-CN"/>
        </w:rPr>
        <w:t>部分。</w:t>
      </w:r>
      <w:bookmarkEnd w:id="206"/>
      <w:bookmarkEnd w:id="207"/>
      <w:bookmarkEnd w:id="208"/>
      <w:bookmarkEnd w:id="209"/>
    </w:p>
    <w:p w14:paraId="2F98D283">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2"/>
        <w:rPr>
          <w:rFonts w:hint="eastAsia" w:ascii="宋体" w:hAnsi="宋体" w:eastAsia="宋体" w:cs="宋体"/>
          <w:color w:val="auto"/>
          <w:sz w:val="28"/>
          <w:szCs w:val="28"/>
          <w:highlight w:val="none"/>
        </w:rPr>
      </w:pPr>
      <w:bookmarkStart w:id="210" w:name="_Toc29140"/>
      <w:bookmarkStart w:id="211" w:name="_Toc11448"/>
      <w:bookmarkStart w:id="212" w:name="_Toc23418"/>
      <w:bookmarkStart w:id="213" w:name="_Toc21867"/>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eastAsia="zh-CN"/>
        </w:rPr>
        <w:t>评审小</w:t>
      </w:r>
      <w:r>
        <w:rPr>
          <w:rFonts w:hint="eastAsia" w:ascii="宋体" w:hAnsi="宋体" w:eastAsia="宋体" w:cs="宋体"/>
          <w:color w:val="auto"/>
          <w:sz w:val="28"/>
          <w:szCs w:val="28"/>
          <w:highlight w:val="none"/>
        </w:rPr>
        <w:t>组经过对供应商的报价进行</w:t>
      </w:r>
      <w:r>
        <w:rPr>
          <w:rFonts w:hint="eastAsia" w:ascii="宋体" w:hAnsi="宋体" w:eastAsia="宋体" w:cs="宋体"/>
          <w:color w:val="auto"/>
          <w:sz w:val="28"/>
          <w:szCs w:val="28"/>
          <w:highlight w:val="none"/>
          <w:lang w:eastAsia="zh-CN"/>
        </w:rPr>
        <w:t>比较</w:t>
      </w:r>
      <w:r>
        <w:rPr>
          <w:rFonts w:hint="eastAsia" w:ascii="宋体" w:hAnsi="宋体" w:eastAsia="宋体" w:cs="宋体"/>
          <w:color w:val="auto"/>
          <w:sz w:val="28"/>
          <w:szCs w:val="28"/>
          <w:highlight w:val="none"/>
        </w:rPr>
        <w:t>基于专业经验认为某</w:t>
      </w:r>
      <w:r>
        <w:rPr>
          <w:rFonts w:hint="eastAsia" w:ascii="宋体" w:hAnsi="宋体" w:eastAsia="宋体" w:cs="宋体"/>
          <w:color w:val="auto"/>
          <w:sz w:val="28"/>
          <w:szCs w:val="28"/>
          <w:highlight w:val="none"/>
          <w:lang w:eastAsia="zh-CN"/>
        </w:rPr>
        <w:t>一供应商的价格过低，可能对其履约造成影响时，</w:t>
      </w:r>
      <w:r>
        <w:rPr>
          <w:rFonts w:hint="eastAsia" w:ascii="宋体" w:hAnsi="宋体" w:eastAsia="宋体" w:cs="宋体"/>
          <w:color w:val="auto"/>
          <w:sz w:val="28"/>
          <w:szCs w:val="28"/>
          <w:highlight w:val="none"/>
        </w:rPr>
        <w:t>应当要求该供应商作出书面说明并提供相应的证明材料。供应不</w:t>
      </w:r>
      <w:r>
        <w:rPr>
          <w:rFonts w:hint="eastAsia" w:ascii="宋体" w:hAnsi="宋体" w:eastAsia="宋体" w:cs="宋体"/>
          <w:color w:val="auto"/>
          <w:sz w:val="28"/>
          <w:szCs w:val="28"/>
          <w:highlight w:val="none"/>
          <w:lang w:eastAsia="zh-CN"/>
        </w:rPr>
        <w:t>能合理</w:t>
      </w:r>
      <w:r>
        <w:rPr>
          <w:rFonts w:hint="eastAsia" w:ascii="宋体" w:hAnsi="宋体" w:eastAsia="宋体" w:cs="宋体"/>
          <w:color w:val="auto"/>
          <w:sz w:val="28"/>
          <w:szCs w:val="28"/>
          <w:highlight w:val="none"/>
        </w:rPr>
        <w:t>说明或者不能提供相应证明材料的，其响应文件将被视为无效。</w:t>
      </w:r>
      <w:bookmarkEnd w:id="192"/>
      <w:bookmarkEnd w:id="193"/>
      <w:bookmarkEnd w:id="194"/>
      <w:bookmarkEnd w:id="195"/>
      <w:bookmarkEnd w:id="196"/>
      <w:bookmarkEnd w:id="197"/>
      <w:bookmarkEnd w:id="198"/>
      <w:bookmarkEnd w:id="199"/>
      <w:bookmarkEnd w:id="200"/>
      <w:bookmarkEnd w:id="201"/>
      <w:bookmarkEnd w:id="210"/>
      <w:bookmarkEnd w:id="211"/>
      <w:bookmarkEnd w:id="212"/>
      <w:bookmarkEnd w:id="213"/>
    </w:p>
    <w:p w14:paraId="1B65016F">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2.2.4供应商有串通、弄虚作假、行贿等违法行为的，其响应文件将被视为无效。</w:t>
      </w:r>
    </w:p>
    <w:p w14:paraId="16E9DB6B">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2.2.5通过初步评审的供应商不足的情形</w:t>
      </w:r>
    </w:p>
    <w:p w14:paraId="3F229AEC">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递交响应文件的供应商数量不足三家</w:t>
      </w:r>
      <w:r>
        <w:rPr>
          <w:rFonts w:hint="eastAsia" w:ascii="宋体" w:hAnsi="宋体" w:eastAsia="宋体" w:cs="宋体"/>
          <w:color w:val="auto"/>
          <w:sz w:val="28"/>
          <w:szCs w:val="28"/>
          <w:highlight w:val="none"/>
          <w:lang w:eastAsia="zh-CN"/>
        </w:rPr>
        <w:t>的，根据不同情况采购人可决定继续或重新组织询比采购，或直接参照谈判采购方式（适用于两家供应商的情形）或直接采购方式（适用于一家供应商的情形）与供应商谈判后确定成交供应商。</w:t>
      </w:r>
    </w:p>
    <w:p w14:paraId="5CC37D87">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（1）继续评审</w:t>
      </w:r>
    </w:p>
    <w:p w14:paraId="2F7566B7">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评审小组认为</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的价格合理或</w:t>
      </w:r>
      <w:r>
        <w:rPr>
          <w:rFonts w:hint="eastAsia" w:ascii="宋体" w:hAnsi="宋体" w:eastAsia="宋体" w:cs="宋体"/>
          <w:color w:val="auto"/>
          <w:sz w:val="28"/>
          <w:szCs w:val="28"/>
          <w:highlight w:val="none"/>
          <w:lang w:eastAsia="zh-CN"/>
        </w:rPr>
        <w:t>供</w:t>
      </w:r>
      <w:r>
        <w:rPr>
          <w:rFonts w:hint="eastAsia" w:ascii="宋体" w:hAnsi="宋体" w:eastAsia="宋体" w:cs="宋体"/>
          <w:color w:val="auto"/>
          <w:sz w:val="28"/>
          <w:szCs w:val="28"/>
          <w:highlight w:val="none"/>
        </w:rPr>
        <w:t>应商之间具有竞争性的，可继续评审。</w:t>
      </w:r>
    </w:p>
    <w:p w14:paraId="2D3EA002">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rPr>
        <w:t>直接改变采购方</w:t>
      </w:r>
      <w:r>
        <w:rPr>
          <w:rFonts w:hint="eastAsia" w:ascii="宋体" w:hAnsi="宋体" w:eastAsia="宋体" w:cs="宋体"/>
          <w:color w:val="auto"/>
          <w:sz w:val="28"/>
          <w:szCs w:val="28"/>
          <w:highlight w:val="none"/>
          <w:lang w:eastAsia="zh-CN"/>
        </w:rPr>
        <w:t>式继</w:t>
      </w:r>
      <w:r>
        <w:rPr>
          <w:rFonts w:hint="eastAsia" w:ascii="宋体" w:hAnsi="宋体" w:eastAsia="宋体" w:cs="宋体"/>
          <w:color w:val="auto"/>
          <w:sz w:val="28"/>
          <w:szCs w:val="28"/>
          <w:highlight w:val="none"/>
        </w:rPr>
        <w:t>续采购</w:t>
      </w:r>
    </w:p>
    <w:p w14:paraId="08AB7C12">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评审小组认为供应商的价格不合</w:t>
      </w:r>
      <w:r>
        <w:rPr>
          <w:rFonts w:hint="eastAsia" w:ascii="宋体" w:hAnsi="宋体" w:eastAsia="宋体" w:cs="宋体"/>
          <w:color w:val="auto"/>
          <w:sz w:val="28"/>
          <w:szCs w:val="28"/>
          <w:highlight w:val="none"/>
          <w:lang w:eastAsia="zh-CN"/>
        </w:rPr>
        <w:t>理</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竞争</w:t>
      </w:r>
      <w:r>
        <w:rPr>
          <w:rFonts w:hint="eastAsia" w:ascii="宋体" w:hAnsi="宋体" w:eastAsia="宋体" w:cs="宋体"/>
          <w:color w:val="auto"/>
          <w:sz w:val="28"/>
          <w:szCs w:val="28"/>
          <w:highlight w:val="none"/>
        </w:rPr>
        <w:t>不充分或供应商均未通过初步评审的</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同意，评审小组可以直接改变采购方式按照本章第5条规定进行</w:t>
      </w:r>
      <w:r>
        <w:rPr>
          <w:rFonts w:hint="eastAsia" w:ascii="宋体" w:hAnsi="宋体" w:eastAsia="宋体" w:cs="宋体"/>
          <w:color w:val="auto"/>
          <w:sz w:val="28"/>
          <w:szCs w:val="28"/>
          <w:highlight w:val="none"/>
          <w:lang w:eastAsia="zh-CN"/>
        </w:rPr>
        <w:t>评审。</w:t>
      </w:r>
    </w:p>
    <w:p w14:paraId="295C6D19">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（3）</w:t>
      </w:r>
      <w:r>
        <w:rPr>
          <w:rFonts w:hint="eastAsia" w:ascii="宋体" w:hAnsi="宋体" w:eastAsia="宋体" w:cs="宋体"/>
          <w:color w:val="auto"/>
          <w:sz w:val="28"/>
          <w:szCs w:val="28"/>
          <w:highlight w:val="none"/>
        </w:rPr>
        <w:t>终止采购</w:t>
      </w:r>
    </w:p>
    <w:p w14:paraId="63CEAF57">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1"/>
        <w:rPr>
          <w:rFonts w:hint="eastAsia" w:ascii="宋体" w:hAnsi="宋体" w:eastAsia="宋体" w:cs="宋体"/>
          <w:color w:val="auto"/>
          <w:sz w:val="28"/>
          <w:szCs w:val="28"/>
          <w:highlight w:val="none"/>
          <w:lang w:eastAsia="zh-CN"/>
        </w:rPr>
      </w:pPr>
      <w:bookmarkStart w:id="214" w:name="_Toc9959"/>
      <w:bookmarkStart w:id="215" w:name="_Toc28125"/>
      <w:bookmarkStart w:id="216" w:name="_Toc28703"/>
      <w:bookmarkStart w:id="217" w:name="_Toc21094"/>
      <w:bookmarkStart w:id="218" w:name="_Toc4529"/>
      <w:bookmarkStart w:id="219" w:name="_Toc4603"/>
      <w:bookmarkStart w:id="220" w:name="_Toc26996"/>
      <w:r>
        <w:rPr>
          <w:rFonts w:hint="eastAsia" w:ascii="宋体" w:hAnsi="宋体" w:eastAsia="宋体" w:cs="宋体"/>
          <w:color w:val="auto"/>
          <w:sz w:val="28"/>
          <w:szCs w:val="28"/>
          <w:highlight w:val="none"/>
        </w:rPr>
        <w:t>评小组认为供应</w:t>
      </w:r>
      <w:r>
        <w:rPr>
          <w:rFonts w:hint="eastAsia" w:ascii="宋体" w:hAnsi="宋体" w:eastAsia="宋体" w:cs="宋体"/>
          <w:color w:val="auto"/>
          <w:sz w:val="28"/>
          <w:szCs w:val="28"/>
          <w:highlight w:val="none"/>
          <w:lang w:eastAsia="zh-CN"/>
        </w:rPr>
        <w:t>商</w:t>
      </w:r>
      <w:r>
        <w:rPr>
          <w:rFonts w:hint="eastAsia" w:ascii="宋体" w:hAnsi="宋体" w:eastAsia="宋体" w:cs="宋体"/>
          <w:color w:val="auto"/>
          <w:sz w:val="28"/>
          <w:szCs w:val="28"/>
          <w:highlight w:val="none"/>
        </w:rPr>
        <w:t>的价格不合</w:t>
      </w:r>
      <w:r>
        <w:rPr>
          <w:rFonts w:hint="eastAsia" w:ascii="宋体" w:hAnsi="宋体" w:eastAsia="宋体" w:cs="宋体"/>
          <w:color w:val="auto"/>
          <w:sz w:val="28"/>
          <w:szCs w:val="28"/>
          <w:highlight w:val="none"/>
          <w:lang w:eastAsia="zh-CN"/>
        </w:rPr>
        <w:t>理</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供应商竞</w:t>
      </w:r>
      <w:r>
        <w:rPr>
          <w:rFonts w:hint="eastAsia" w:ascii="宋体" w:hAnsi="宋体" w:eastAsia="宋体" w:cs="宋体"/>
          <w:color w:val="auto"/>
          <w:sz w:val="28"/>
          <w:szCs w:val="28"/>
          <w:highlight w:val="none"/>
        </w:rPr>
        <w:t>争不充分</w:t>
      </w:r>
      <w:r>
        <w:rPr>
          <w:rFonts w:hint="eastAsia" w:ascii="宋体" w:hAnsi="宋体" w:eastAsia="宋体" w:cs="宋体"/>
          <w:color w:val="auto"/>
          <w:sz w:val="28"/>
          <w:szCs w:val="28"/>
          <w:highlight w:val="none"/>
          <w:lang w:eastAsia="zh-CN"/>
        </w:rPr>
        <w:t>、供应商均未通过初步评审或者其</w:t>
      </w:r>
      <w:r>
        <w:rPr>
          <w:rFonts w:hint="eastAsia" w:ascii="宋体" w:hAnsi="宋体" w:eastAsia="宋体" w:cs="宋体"/>
          <w:color w:val="auto"/>
          <w:sz w:val="28"/>
          <w:szCs w:val="28"/>
          <w:highlight w:val="none"/>
        </w:rPr>
        <w:t>他不宜继续采购情形的、可以建议采购人终止</w:t>
      </w:r>
      <w:r>
        <w:rPr>
          <w:rFonts w:hint="eastAsia" w:ascii="宋体" w:hAnsi="宋体" w:eastAsia="宋体" w:cs="宋体"/>
          <w:color w:val="auto"/>
          <w:sz w:val="28"/>
          <w:szCs w:val="28"/>
          <w:highlight w:val="none"/>
          <w:lang w:eastAsia="zh-CN"/>
        </w:rPr>
        <w:t>采购。</w:t>
      </w:r>
      <w:bookmarkEnd w:id="214"/>
      <w:bookmarkEnd w:id="215"/>
      <w:bookmarkEnd w:id="216"/>
      <w:bookmarkEnd w:id="217"/>
    </w:p>
    <w:p w14:paraId="6CD69538">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1"/>
        <w:rPr>
          <w:rFonts w:hint="eastAsia" w:ascii="宋体" w:hAnsi="宋体" w:eastAsia="宋体" w:cs="宋体"/>
          <w:b/>
          <w:bCs/>
          <w:i w:val="0"/>
          <w:iCs w:val="0"/>
          <w:color w:val="auto"/>
          <w:sz w:val="28"/>
          <w:szCs w:val="28"/>
          <w:highlight w:val="none"/>
          <w:lang w:eastAsia="zh-CN"/>
        </w:rPr>
      </w:pPr>
      <w:bookmarkStart w:id="221" w:name="_Toc28960"/>
      <w:bookmarkStart w:id="222" w:name="_Toc3271"/>
      <w:r>
        <w:rPr>
          <w:rFonts w:hint="eastAsia" w:ascii="宋体" w:hAnsi="宋体" w:eastAsia="宋体" w:cs="宋体"/>
          <w:b/>
          <w:bCs/>
          <w:i w:val="0"/>
          <w:iCs w:val="0"/>
          <w:color w:val="auto"/>
          <w:sz w:val="28"/>
          <w:szCs w:val="28"/>
          <w:highlight w:val="none"/>
        </w:rPr>
        <w:t>3.详细评审标准和程序</w:t>
      </w:r>
      <w:bookmarkEnd w:id="221"/>
      <w:bookmarkEnd w:id="222"/>
    </w:p>
    <w:p w14:paraId="0AAC5DB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1"/>
        <w:rPr>
          <w:rFonts w:hint="eastAsia" w:ascii="宋体" w:hAnsi="宋体" w:eastAsia="宋体" w:cs="宋体"/>
          <w:color w:val="auto"/>
          <w:sz w:val="28"/>
          <w:szCs w:val="28"/>
          <w:highlight w:val="none"/>
          <w:lang w:eastAsia="zh-CN"/>
        </w:rPr>
      </w:pPr>
      <w:bookmarkStart w:id="223" w:name="_Toc13836"/>
      <w:bookmarkStart w:id="224" w:name="_Toc20383"/>
      <w:bookmarkStart w:id="225" w:name="_Toc24230"/>
      <w:bookmarkStart w:id="226" w:name="_Toc26004"/>
      <w:r>
        <w:rPr>
          <w:rFonts w:hint="eastAsia" w:ascii="宋体" w:hAnsi="宋体" w:eastAsia="宋体" w:cs="宋体"/>
          <w:color w:val="auto"/>
          <w:sz w:val="28"/>
          <w:szCs w:val="28"/>
          <w:highlight w:val="none"/>
        </w:rPr>
        <w:t>3.1评审价格确定</w:t>
      </w:r>
      <w:bookmarkEnd w:id="223"/>
      <w:bookmarkEnd w:id="224"/>
      <w:bookmarkEnd w:id="225"/>
      <w:bookmarkEnd w:id="226"/>
    </w:p>
    <w:p w14:paraId="4825E618">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1"/>
        <w:rPr>
          <w:rFonts w:hint="eastAsia" w:ascii="宋体" w:hAnsi="宋体" w:eastAsia="宋体" w:cs="宋体"/>
          <w:color w:val="auto"/>
          <w:sz w:val="28"/>
          <w:szCs w:val="28"/>
          <w:highlight w:val="none"/>
          <w:lang w:eastAsia="zh-CN"/>
        </w:rPr>
      </w:pPr>
      <w:bookmarkStart w:id="227" w:name="_Toc20755"/>
      <w:bookmarkStart w:id="228" w:name="_Toc26167"/>
      <w:bookmarkStart w:id="229" w:name="_Toc25835"/>
      <w:bookmarkStart w:id="230" w:name="_Toc554"/>
      <w:r>
        <w:rPr>
          <w:rFonts w:hint="eastAsia" w:ascii="宋体" w:hAnsi="宋体" w:eastAsia="宋体" w:cs="宋体"/>
          <w:color w:val="auto"/>
          <w:sz w:val="28"/>
          <w:szCs w:val="28"/>
          <w:highlight w:val="none"/>
          <w:lang w:val="en-US" w:eastAsia="zh-CN"/>
        </w:rPr>
        <w:t>3.1.1</w:t>
      </w:r>
      <w:r>
        <w:rPr>
          <w:rFonts w:hint="eastAsia" w:ascii="宋体" w:hAnsi="宋体" w:eastAsia="宋体" w:cs="宋体"/>
          <w:color w:val="auto"/>
          <w:sz w:val="28"/>
          <w:szCs w:val="28"/>
          <w:highlight w:val="none"/>
        </w:rPr>
        <w:t>除</w:t>
      </w:r>
      <w:r>
        <w:rPr>
          <w:rFonts w:hint="eastAsia" w:ascii="宋体" w:hAnsi="宋体" w:eastAsia="宋体" w:cs="宋体"/>
          <w:b/>
          <w:bCs/>
          <w:color w:val="auto"/>
          <w:sz w:val="28"/>
          <w:szCs w:val="28"/>
          <w:highlight w:val="none"/>
          <w:lang w:eastAsia="zh-CN"/>
        </w:rPr>
        <w:t>评审</w:t>
      </w:r>
      <w:r>
        <w:rPr>
          <w:rFonts w:hint="eastAsia" w:ascii="宋体" w:hAnsi="宋体" w:eastAsia="宋体" w:cs="宋体"/>
          <w:b/>
          <w:bCs/>
          <w:color w:val="auto"/>
          <w:sz w:val="28"/>
          <w:szCs w:val="28"/>
          <w:highlight w:val="none"/>
        </w:rPr>
        <w:t>办法</w:t>
      </w:r>
      <w:r>
        <w:rPr>
          <w:rFonts w:hint="eastAsia" w:ascii="宋体" w:hAnsi="宋体" w:eastAsia="宋体" w:cs="宋体"/>
          <w:b/>
          <w:bCs/>
          <w:color w:val="auto"/>
          <w:sz w:val="28"/>
          <w:szCs w:val="28"/>
          <w:highlight w:val="none"/>
          <w:lang w:eastAsia="zh-CN"/>
        </w:rPr>
        <w:t>前</w:t>
      </w:r>
      <w:r>
        <w:rPr>
          <w:rFonts w:hint="eastAsia" w:ascii="宋体" w:hAnsi="宋体" w:eastAsia="宋体" w:cs="宋体"/>
          <w:b/>
          <w:bCs/>
          <w:color w:val="auto"/>
          <w:sz w:val="28"/>
          <w:szCs w:val="28"/>
          <w:highlight w:val="none"/>
        </w:rPr>
        <w:t>附表</w:t>
      </w:r>
      <w:r>
        <w:rPr>
          <w:rFonts w:hint="eastAsia" w:ascii="宋体" w:hAnsi="宋体" w:eastAsia="宋体" w:cs="宋体"/>
          <w:color w:val="auto"/>
          <w:sz w:val="28"/>
          <w:szCs w:val="28"/>
          <w:highlight w:val="none"/>
        </w:rPr>
        <w:t>另有规定外，评审价格统</w:t>
      </w:r>
      <w:r>
        <w:rPr>
          <w:rFonts w:hint="eastAsia" w:ascii="宋体" w:hAnsi="宋体" w:eastAsia="宋体" w:cs="宋体"/>
          <w:color w:val="auto"/>
          <w:sz w:val="28"/>
          <w:szCs w:val="28"/>
          <w:highlight w:val="none"/>
          <w:lang w:eastAsia="zh-CN"/>
        </w:rPr>
        <w:t>一以开启会议的响应函</w:t>
      </w:r>
      <w:r>
        <w:rPr>
          <w:rFonts w:hint="eastAsia" w:ascii="宋体" w:hAnsi="宋体" w:eastAsia="宋体" w:cs="宋体"/>
          <w:color w:val="auto"/>
          <w:sz w:val="28"/>
          <w:szCs w:val="28"/>
          <w:highlight w:val="none"/>
        </w:rPr>
        <w:t>大写总价为准。</w:t>
      </w:r>
      <w:bookmarkEnd w:id="227"/>
      <w:bookmarkEnd w:id="228"/>
      <w:bookmarkEnd w:id="229"/>
      <w:bookmarkEnd w:id="230"/>
    </w:p>
    <w:p w14:paraId="797180CE">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outlineLvl w:val="1"/>
        <w:rPr>
          <w:rFonts w:hint="eastAsia" w:ascii="宋体" w:hAnsi="宋体" w:eastAsia="宋体" w:cs="宋体"/>
          <w:color w:val="auto"/>
          <w:sz w:val="28"/>
          <w:szCs w:val="28"/>
          <w:highlight w:val="none"/>
        </w:rPr>
      </w:pPr>
      <w:bookmarkStart w:id="231" w:name="_Toc14822"/>
      <w:bookmarkStart w:id="232" w:name="_Toc30765"/>
      <w:bookmarkStart w:id="233" w:name="_Toc9475"/>
      <w:bookmarkStart w:id="234" w:name="_Toc14483"/>
      <w:r>
        <w:rPr>
          <w:rFonts w:hint="eastAsia" w:ascii="宋体" w:hAnsi="宋体" w:eastAsia="宋体" w:cs="宋体"/>
          <w:color w:val="auto"/>
          <w:sz w:val="28"/>
          <w:szCs w:val="28"/>
          <w:highlight w:val="none"/>
          <w:lang w:val="en-US" w:eastAsia="zh-CN"/>
        </w:rPr>
        <w:t>3.1.2</w:t>
      </w:r>
      <w:r>
        <w:rPr>
          <w:rFonts w:hint="eastAsia" w:ascii="宋体" w:hAnsi="宋体" w:eastAsia="宋体" w:cs="宋体"/>
          <w:color w:val="auto"/>
          <w:sz w:val="28"/>
          <w:szCs w:val="28"/>
          <w:highlight w:val="none"/>
          <w:lang w:eastAsia="zh-CN"/>
        </w:rPr>
        <w:t>增值税</w:t>
      </w:r>
      <w:r>
        <w:rPr>
          <w:rFonts w:hint="eastAsia" w:ascii="宋体" w:hAnsi="宋体" w:eastAsia="宋体" w:cs="宋体"/>
          <w:color w:val="auto"/>
          <w:sz w:val="28"/>
          <w:szCs w:val="28"/>
          <w:highlight w:val="none"/>
        </w:rPr>
        <w:t>处理。除</w:t>
      </w:r>
      <w:r>
        <w:rPr>
          <w:rFonts w:hint="eastAsia" w:ascii="宋体" w:hAnsi="宋体" w:eastAsia="宋体" w:cs="宋体"/>
          <w:b/>
          <w:bCs/>
          <w:color w:val="auto"/>
          <w:sz w:val="28"/>
          <w:szCs w:val="28"/>
          <w:highlight w:val="none"/>
          <w:lang w:eastAsia="zh-CN"/>
        </w:rPr>
        <w:t>评审</w:t>
      </w:r>
      <w:r>
        <w:rPr>
          <w:rFonts w:hint="eastAsia" w:ascii="宋体" w:hAnsi="宋体" w:eastAsia="宋体" w:cs="宋体"/>
          <w:b/>
          <w:bCs/>
          <w:color w:val="auto"/>
          <w:sz w:val="28"/>
          <w:szCs w:val="28"/>
          <w:highlight w:val="none"/>
        </w:rPr>
        <w:t>办法</w:t>
      </w:r>
      <w:r>
        <w:rPr>
          <w:rFonts w:hint="eastAsia" w:ascii="宋体" w:hAnsi="宋体" w:eastAsia="宋体" w:cs="宋体"/>
          <w:b/>
          <w:bCs/>
          <w:color w:val="auto"/>
          <w:sz w:val="28"/>
          <w:szCs w:val="28"/>
          <w:highlight w:val="none"/>
          <w:lang w:eastAsia="zh-CN"/>
        </w:rPr>
        <w:t>前</w:t>
      </w:r>
      <w:r>
        <w:rPr>
          <w:rFonts w:hint="eastAsia" w:ascii="宋体" w:hAnsi="宋体" w:eastAsia="宋体" w:cs="宋体"/>
          <w:b/>
          <w:bCs/>
          <w:color w:val="auto"/>
          <w:sz w:val="28"/>
          <w:szCs w:val="28"/>
          <w:highlight w:val="none"/>
        </w:rPr>
        <w:t>附表</w:t>
      </w:r>
      <w:r>
        <w:rPr>
          <w:rFonts w:hint="eastAsia" w:ascii="宋体" w:hAnsi="宋体" w:eastAsia="宋体" w:cs="宋体"/>
          <w:color w:val="auto"/>
          <w:sz w:val="28"/>
          <w:szCs w:val="28"/>
          <w:highlight w:val="none"/>
          <w:lang w:eastAsia="zh-CN"/>
        </w:rPr>
        <w:t>另</w:t>
      </w:r>
      <w:r>
        <w:rPr>
          <w:rFonts w:hint="eastAsia" w:ascii="宋体" w:hAnsi="宋体" w:eastAsia="宋体" w:cs="宋体"/>
          <w:color w:val="auto"/>
          <w:sz w:val="28"/>
          <w:szCs w:val="28"/>
          <w:highlight w:val="none"/>
        </w:rPr>
        <w:t>有规定外，本项目的评审价格应为</w:t>
      </w:r>
      <w:r>
        <w:rPr>
          <w:rFonts w:hint="eastAsia" w:ascii="宋体" w:hAnsi="宋体" w:eastAsia="宋体" w:cs="宋体"/>
          <w:color w:val="auto"/>
          <w:sz w:val="28"/>
          <w:szCs w:val="28"/>
          <w:highlight w:val="none"/>
          <w:lang w:eastAsia="zh-CN"/>
        </w:rPr>
        <w:t>包含</w:t>
      </w:r>
      <w:r>
        <w:rPr>
          <w:rFonts w:hint="eastAsia" w:ascii="宋体" w:hAnsi="宋体" w:eastAsia="宋体" w:cs="宋体"/>
          <w:color w:val="auto"/>
          <w:sz w:val="28"/>
          <w:szCs w:val="28"/>
          <w:highlight w:val="none"/>
        </w:rPr>
        <w:t>增值税在内的含</w:t>
      </w:r>
      <w:r>
        <w:rPr>
          <w:rFonts w:hint="eastAsia" w:ascii="宋体" w:hAnsi="宋体" w:eastAsia="宋体" w:cs="宋体"/>
          <w:color w:val="auto"/>
          <w:sz w:val="28"/>
          <w:szCs w:val="28"/>
          <w:highlight w:val="none"/>
          <w:lang w:eastAsia="zh-CN"/>
        </w:rPr>
        <w:t>税</w:t>
      </w:r>
      <w:r>
        <w:rPr>
          <w:rFonts w:hint="eastAsia" w:ascii="宋体" w:hAnsi="宋体" w:eastAsia="宋体" w:cs="宋体"/>
          <w:color w:val="auto"/>
          <w:sz w:val="28"/>
          <w:szCs w:val="28"/>
          <w:highlight w:val="none"/>
        </w:rPr>
        <w:t>价格。</w:t>
      </w:r>
      <w:bookmarkEnd w:id="218"/>
      <w:bookmarkEnd w:id="219"/>
      <w:bookmarkEnd w:id="220"/>
      <w:bookmarkEnd w:id="231"/>
      <w:bookmarkEnd w:id="232"/>
      <w:bookmarkEnd w:id="233"/>
      <w:bookmarkEnd w:id="234"/>
    </w:p>
    <w:p w14:paraId="3DF3EBB8">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3.2评审价格</w:t>
      </w:r>
      <w:r>
        <w:rPr>
          <w:rFonts w:hint="eastAsia" w:ascii="宋体" w:hAnsi="宋体" w:eastAsia="宋体" w:cs="宋体"/>
          <w:b/>
          <w:bCs/>
          <w:color w:val="auto"/>
          <w:sz w:val="28"/>
          <w:szCs w:val="28"/>
          <w:highlight w:val="none"/>
          <w:lang w:eastAsia="zh-CN"/>
        </w:rPr>
        <w:t>比较和排序（综合评分法）</w:t>
      </w:r>
    </w:p>
    <w:p w14:paraId="62A4E2A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left"/>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评审小组对满足采购文件实质性要求的响应文件，按照询比文件规定的评分标准进行打分，并按得分由高到低的顺序推荐候选成交供应商。</w:t>
      </w:r>
    </w:p>
    <w:p w14:paraId="37F6F6C8">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outlineLvl w:val="1"/>
        <w:rPr>
          <w:rFonts w:hint="eastAsia" w:ascii="宋体" w:hAnsi="宋体" w:eastAsia="宋体" w:cs="宋体"/>
          <w:b/>
          <w:bCs/>
          <w:color w:val="auto"/>
          <w:sz w:val="28"/>
          <w:szCs w:val="28"/>
          <w:highlight w:val="none"/>
          <w:lang w:val="en-US" w:eastAsia="zh-CN"/>
        </w:rPr>
      </w:pPr>
      <w:bookmarkStart w:id="235" w:name="_Toc13932"/>
      <w:bookmarkStart w:id="236" w:name="_Toc6631"/>
      <w:bookmarkStart w:id="237" w:name="_Toc13150"/>
      <w:bookmarkStart w:id="238" w:name="_Toc11463"/>
      <w:r>
        <w:rPr>
          <w:rFonts w:hint="eastAsia" w:ascii="宋体" w:hAnsi="宋体" w:eastAsia="宋体" w:cs="宋体"/>
          <w:b/>
          <w:bCs/>
          <w:color w:val="auto"/>
          <w:sz w:val="28"/>
          <w:szCs w:val="28"/>
          <w:highlight w:val="none"/>
          <w:lang w:val="en-US" w:eastAsia="zh-CN"/>
        </w:rPr>
        <w:t>4.评审结果</w:t>
      </w:r>
      <w:bookmarkEnd w:id="235"/>
      <w:bookmarkEnd w:id="236"/>
      <w:bookmarkEnd w:id="237"/>
      <w:bookmarkEnd w:id="238"/>
    </w:p>
    <w:p w14:paraId="6B82F742">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4.1评审小组完成评审后，应当向采购人提交书面评审报告。</w:t>
      </w:r>
    </w:p>
    <w:p w14:paraId="556BBF3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4.2评审小组应在书面评审报告中按照供应商排列的优先顺序向采购人推荐候选成交供应商。候选成交供应商的数量见</w:t>
      </w:r>
      <w:r>
        <w:rPr>
          <w:rFonts w:hint="eastAsia" w:ascii="宋体" w:hAnsi="宋体" w:eastAsia="宋体" w:cs="宋体"/>
          <w:b/>
          <w:bCs/>
          <w:color w:val="auto"/>
          <w:sz w:val="28"/>
          <w:szCs w:val="28"/>
          <w:highlight w:val="none"/>
          <w:lang w:val="en-US" w:eastAsia="zh-CN"/>
        </w:rPr>
        <w:t>第二章供应商须知前附表。</w:t>
      </w:r>
    </w:p>
    <w:p w14:paraId="4D4D3BC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outlineLvl w:val="1"/>
        <w:rPr>
          <w:rFonts w:hint="eastAsia" w:ascii="宋体" w:hAnsi="宋体" w:eastAsia="宋体" w:cs="宋体"/>
          <w:b/>
          <w:bCs/>
          <w:color w:val="auto"/>
          <w:sz w:val="28"/>
          <w:szCs w:val="28"/>
          <w:highlight w:val="none"/>
          <w:lang w:val="en-US" w:eastAsia="zh-CN"/>
        </w:rPr>
      </w:pPr>
      <w:bookmarkStart w:id="239" w:name="_Toc10936"/>
      <w:bookmarkStart w:id="240" w:name="_Toc30728"/>
      <w:bookmarkStart w:id="241" w:name="_Toc30554"/>
      <w:bookmarkStart w:id="242" w:name="_Toc23083"/>
      <w:r>
        <w:rPr>
          <w:rFonts w:hint="eastAsia" w:ascii="宋体" w:hAnsi="宋体" w:eastAsia="宋体" w:cs="宋体"/>
          <w:b/>
          <w:bCs/>
          <w:color w:val="auto"/>
          <w:sz w:val="28"/>
          <w:szCs w:val="28"/>
          <w:highlight w:val="none"/>
          <w:lang w:val="en-US" w:eastAsia="zh-CN"/>
        </w:rPr>
        <w:t>5.直接改变采购方式的特殊评审程序</w:t>
      </w:r>
      <w:bookmarkEnd w:id="239"/>
      <w:bookmarkEnd w:id="240"/>
      <w:bookmarkEnd w:id="241"/>
      <w:bookmarkEnd w:id="242"/>
    </w:p>
    <w:p w14:paraId="176A88A1">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5.1评审小组告知已经递交响应文件但未通过初步评审的供应商（如有）未通过初步评审的原因，并要求在规定时间内对未实质性响应采购文件的内容补充完善，供应商补充和完善的内容应由法定代表人或其授权代表人签字或加盖公章。补充和完善的内容作为响应文件的组成部分。评审小组应对递交补充文件的供应商重新进行初步评审，经评审仍不能通过初步评审的，其响应文件做无效处理。</w:t>
      </w:r>
    </w:p>
    <w:p w14:paraId="1FDF11D7">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原通过初步评审和递交补充文件后通过初步评审的供应商，合计数量高于采购文件要求的成交供应商数量的改为参照谈判方式继续评审，合计数量等于采购文件要求的成交供应商数量的改为参照直接采购方式继续评审。</w:t>
      </w:r>
    </w:p>
    <w:p w14:paraId="289F3890">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原通过初步评审和递交补充文件后通过初步评审的供应商，合计数量低于采购文件要求的成交供应商数量时，采购人应终止采购。</w:t>
      </w:r>
    </w:p>
    <w:p w14:paraId="4CDC3E5B">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5.2.1参照谈判采购方式评审</w:t>
      </w:r>
    </w:p>
    <w:p w14:paraId="11A98469">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5.2.1.1谈判</w:t>
      </w:r>
    </w:p>
    <w:p w14:paraId="733131B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评审小组应按照供应商递交响应文件的顺序或评审小组抽签确定的顺序与通过初步评审的供应商逐一进行价格谈判。评审小组可以根据谈判情况决定谈判轮次，并给予所有参加谈判的供应商平等的谈判机会。</w:t>
      </w:r>
    </w:p>
    <w:p w14:paraId="6E89FBC5">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（2）供应商的法定代表人（单位负责人）或其授权的代理人应参加谈判。供应商的法定代表人（单位负责人）或其授权的代理人在谈判中做出的承诺构成响应文件的组成部分。</w:t>
      </w:r>
    </w:p>
    <w:p w14:paraId="1098A8C9">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谈判结束后，评审小组将要求所有参加谈判的供应商在规定时间内提交最终报价。最终报价应由供应商的法定代表人（单位负责人）或其授权的代理人签字或加盖公章。最终报价是供应商响应文件的组成部分。</w:t>
      </w:r>
    </w:p>
    <w:p w14:paraId="3B4AD004">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5.2.1.2公开开启最终报价</w:t>
      </w:r>
    </w:p>
    <w:p w14:paraId="03EA1ED2">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评审小组将在提交最终报价的截止时间公开开启最终报价，供应商未派代表参加开启会议的，视为默认开启结果。</w:t>
      </w:r>
    </w:p>
    <w:p w14:paraId="6F9880D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5.2.1.3详细评审</w:t>
      </w:r>
    </w:p>
    <w:p w14:paraId="3A788C73">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始谈判前，评审小组有权对本章第3.2款规定的报价评分标准进行调整，但评审小组应在谈判开始前向供应商公布，未公布的，视为报价评分标准不做调整：详细评审标准中除报价评分标准外的其他评审标准不做调整。</w:t>
      </w:r>
    </w:p>
    <w:p w14:paraId="675A4826">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通过谈判后评审小组认为所有供应商的最终报价仍不合理的，应向采购人提出终止采购建议。</w:t>
      </w:r>
    </w:p>
    <w:p w14:paraId="78FC72FD">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5.2.1.4编写评审报告</w:t>
      </w:r>
    </w:p>
    <w:p w14:paraId="7C6C7D32">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评审小组按本章第4.2款规定推荐候选成交供和提建议，并向采购人提交书面评审报告。</w:t>
      </w:r>
    </w:p>
    <w:p w14:paraId="7DBB230B">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5.2.2参照直接采购方式评审</w:t>
      </w:r>
    </w:p>
    <w:p w14:paraId="70037E9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5.2.2.1谈判</w:t>
      </w:r>
    </w:p>
    <w:p w14:paraId="70763A0A">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评审小组所有成员集中与应执行价格谈判，供应商的指定代表人或其授权的代表应参加谈判，谈判代表在谈判中作出的承诺构成响应文件的组成部分，评审小组可根据需要，安排多轮谈判。</w:t>
      </w:r>
    </w:p>
    <w:p w14:paraId="47E0F209">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5.2.2.2详细评审</w:t>
      </w:r>
    </w:p>
    <w:p w14:paraId="0BEFB724">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谈判小组通过对采购成本、供应能力、风险管控、采购目标等的分析，对拟提供标的的技术、商务进行物有所值综合评价。</w:t>
      </w:r>
    </w:p>
    <w:p w14:paraId="24F21C03">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5.2.2.3编写评审报告</w:t>
      </w:r>
    </w:p>
    <w:p w14:paraId="49B9BD90">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谈判小组根据预期的谈判目标综合谈判纪要编写评审报告，推荐候选成交供应商或提出谈判终止建议。</w:t>
      </w:r>
    </w:p>
    <w:p w14:paraId="588D8D5E">
      <w:pPr>
        <w:keepNext w:val="0"/>
        <w:keepLines w:val="0"/>
        <w:pageBreakBefore w:val="0"/>
        <w:widowControl w:val="0"/>
        <w:numPr>
          <w:ilvl w:val="0"/>
          <w:numId w:val="0"/>
        </w:numPr>
        <w:kinsoku/>
        <w:wordWrap/>
        <w:overflowPunct/>
        <w:topLinePunct w:val="0"/>
        <w:autoSpaceDE/>
        <w:autoSpaceDN/>
        <w:bidi w:val="0"/>
        <w:adjustRightInd/>
        <w:snapToGrid/>
        <w:spacing w:afterAutospacing="0"/>
        <w:jc w:val="left"/>
        <w:textAlignment w:val="auto"/>
        <w:rPr>
          <w:rFonts w:hint="eastAsia" w:ascii="宋体" w:hAnsi="宋体" w:eastAsia="宋体" w:cs="宋体"/>
          <w:b w:val="0"/>
          <w:bCs w:val="0"/>
          <w:color w:val="auto"/>
          <w:sz w:val="28"/>
          <w:szCs w:val="28"/>
          <w:highlight w:val="none"/>
          <w:lang w:val="en-US" w:eastAsia="zh-CN"/>
        </w:rPr>
      </w:pPr>
    </w:p>
    <w:p w14:paraId="4460BEC9">
      <w:pPr>
        <w:keepNext w:val="0"/>
        <w:keepLines w:val="0"/>
        <w:pageBreakBefore w:val="0"/>
        <w:widowControl w:val="0"/>
        <w:numPr>
          <w:ilvl w:val="0"/>
          <w:numId w:val="0"/>
        </w:numPr>
        <w:kinsoku/>
        <w:wordWrap/>
        <w:overflowPunct/>
        <w:topLinePunct w:val="0"/>
        <w:autoSpaceDE/>
        <w:autoSpaceDN/>
        <w:bidi w:val="0"/>
        <w:adjustRightInd/>
        <w:snapToGrid/>
        <w:spacing w:afterAutospacing="0"/>
        <w:jc w:val="left"/>
        <w:textAlignment w:val="auto"/>
        <w:rPr>
          <w:rFonts w:hint="eastAsia" w:ascii="宋体" w:hAnsi="宋体" w:eastAsia="宋体" w:cs="宋体"/>
          <w:b w:val="0"/>
          <w:bCs w:val="0"/>
          <w:color w:val="auto"/>
          <w:sz w:val="28"/>
          <w:szCs w:val="28"/>
          <w:highlight w:val="none"/>
          <w:lang w:val="en-US" w:eastAsia="zh-CN"/>
        </w:rPr>
      </w:pPr>
    </w:p>
    <w:p w14:paraId="18F02827">
      <w:pPr>
        <w:keepNext w:val="0"/>
        <w:keepLines w:val="0"/>
        <w:pageBreakBefore w:val="0"/>
        <w:widowControl w:val="0"/>
        <w:numPr>
          <w:ilvl w:val="0"/>
          <w:numId w:val="0"/>
        </w:numPr>
        <w:kinsoku/>
        <w:wordWrap/>
        <w:overflowPunct/>
        <w:topLinePunct w:val="0"/>
        <w:autoSpaceDE/>
        <w:autoSpaceDN/>
        <w:bidi w:val="0"/>
        <w:adjustRightInd/>
        <w:snapToGrid/>
        <w:spacing w:afterAutospacing="0"/>
        <w:jc w:val="left"/>
        <w:textAlignment w:val="auto"/>
        <w:rPr>
          <w:rFonts w:hint="eastAsia" w:ascii="宋体" w:hAnsi="宋体" w:eastAsia="宋体" w:cs="宋体"/>
          <w:b w:val="0"/>
          <w:bCs w:val="0"/>
          <w:color w:val="auto"/>
          <w:sz w:val="28"/>
          <w:szCs w:val="28"/>
          <w:highlight w:val="none"/>
          <w:lang w:val="en-US" w:eastAsia="zh-CN"/>
        </w:rPr>
      </w:pPr>
    </w:p>
    <w:p w14:paraId="48A6BA12">
      <w:pPr>
        <w:keepNext w:val="0"/>
        <w:keepLines w:val="0"/>
        <w:pageBreakBefore w:val="0"/>
        <w:widowControl w:val="0"/>
        <w:numPr>
          <w:ilvl w:val="0"/>
          <w:numId w:val="0"/>
        </w:numPr>
        <w:kinsoku/>
        <w:wordWrap/>
        <w:overflowPunct/>
        <w:topLinePunct w:val="0"/>
        <w:autoSpaceDE/>
        <w:autoSpaceDN/>
        <w:bidi w:val="0"/>
        <w:adjustRightInd/>
        <w:snapToGrid/>
        <w:spacing w:afterAutospacing="0"/>
        <w:jc w:val="left"/>
        <w:textAlignment w:val="auto"/>
        <w:rPr>
          <w:rFonts w:hint="eastAsia" w:ascii="宋体" w:hAnsi="宋体" w:eastAsia="宋体" w:cs="宋体"/>
          <w:b w:val="0"/>
          <w:bCs w:val="0"/>
          <w:color w:val="auto"/>
          <w:sz w:val="28"/>
          <w:szCs w:val="28"/>
          <w:highlight w:val="none"/>
          <w:lang w:val="en-US" w:eastAsia="zh-CN"/>
        </w:rPr>
      </w:pPr>
    </w:p>
    <w:p w14:paraId="09EB66E1">
      <w:pPr>
        <w:keepNext w:val="0"/>
        <w:keepLines w:val="0"/>
        <w:pageBreakBefore w:val="0"/>
        <w:widowControl w:val="0"/>
        <w:numPr>
          <w:ilvl w:val="0"/>
          <w:numId w:val="0"/>
        </w:numPr>
        <w:kinsoku/>
        <w:wordWrap/>
        <w:overflowPunct/>
        <w:topLinePunct w:val="0"/>
        <w:autoSpaceDE/>
        <w:autoSpaceDN/>
        <w:bidi w:val="0"/>
        <w:adjustRightInd/>
        <w:snapToGrid/>
        <w:spacing w:afterAutospacing="0"/>
        <w:jc w:val="left"/>
        <w:textAlignment w:val="auto"/>
        <w:rPr>
          <w:rFonts w:hint="eastAsia" w:ascii="宋体" w:hAnsi="宋体" w:eastAsia="宋体" w:cs="宋体"/>
          <w:b/>
          <w:bCs/>
          <w:color w:val="auto"/>
          <w:sz w:val="28"/>
          <w:szCs w:val="28"/>
          <w:highlight w:val="none"/>
          <w:lang w:val="en-US" w:eastAsia="zh-CN"/>
        </w:rPr>
      </w:pPr>
    </w:p>
    <w:p w14:paraId="52624944">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bCs/>
          <w:color w:val="auto"/>
          <w:sz w:val="32"/>
          <w:szCs w:val="32"/>
          <w:highlight w:val="none"/>
          <w:lang w:val="en-US" w:eastAsia="zh-CN"/>
        </w:rPr>
      </w:pPr>
    </w:p>
    <w:p w14:paraId="43657C47">
      <w:pPr>
        <w:rPr>
          <w:rFonts w:hint="eastAsia" w:ascii="宋体" w:hAnsi="宋体" w:eastAsia="宋体" w:cs="宋体"/>
          <w:color w:val="auto"/>
          <w:highlight w:val="none"/>
          <w:lang w:val="en-US" w:eastAsia="zh-CN"/>
        </w:rPr>
      </w:pPr>
    </w:p>
    <w:p w14:paraId="76C40CC6">
      <w:pPr>
        <w:rPr>
          <w:rFonts w:hint="eastAsia" w:ascii="宋体" w:hAnsi="宋体" w:eastAsia="宋体" w:cs="宋体"/>
          <w:b/>
          <w:bCs/>
          <w:color w:val="auto"/>
          <w:kern w:val="2"/>
          <w:sz w:val="32"/>
          <w:szCs w:val="32"/>
          <w:lang w:val="en-US" w:eastAsia="zh-CN" w:bidi="ar-SA"/>
        </w:rPr>
      </w:pPr>
      <w:bookmarkStart w:id="243" w:name="_Toc25658"/>
      <w:bookmarkStart w:id="244" w:name="_Toc14638"/>
      <w:r>
        <w:rPr>
          <w:rFonts w:hint="eastAsia" w:ascii="宋体" w:hAnsi="宋体" w:eastAsia="宋体" w:cs="宋体"/>
          <w:b/>
          <w:bCs/>
          <w:color w:val="auto"/>
          <w:kern w:val="2"/>
          <w:sz w:val="32"/>
          <w:szCs w:val="32"/>
          <w:lang w:val="en-US" w:eastAsia="zh-CN" w:bidi="ar-SA"/>
        </w:rPr>
        <w:br w:type="page"/>
      </w:r>
    </w:p>
    <w:p w14:paraId="4B470D09">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kern w:val="2"/>
          <w:sz w:val="32"/>
          <w:szCs w:val="32"/>
          <w:lang w:val="en-US" w:eastAsia="zh-CN" w:bidi="ar-SA"/>
        </w:rPr>
        <w:t>第四章</w:t>
      </w:r>
      <w:r>
        <w:rPr>
          <w:rFonts w:hint="eastAsia" w:ascii="宋体" w:hAnsi="宋体" w:eastAsia="宋体" w:cs="宋体"/>
          <w:b/>
          <w:bCs/>
          <w:color w:val="auto"/>
          <w:sz w:val="32"/>
          <w:szCs w:val="32"/>
          <w:highlight w:val="none"/>
          <w:lang w:val="en-US" w:eastAsia="zh-CN"/>
        </w:rPr>
        <w:t xml:space="preserve"> 合同条款及格式</w:t>
      </w:r>
      <w:bookmarkEnd w:id="243"/>
      <w:bookmarkEnd w:id="244"/>
    </w:p>
    <w:p w14:paraId="53E20A2C">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55ECB8E0">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3A8A4153">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188131AD">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68BF128B">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6D463E9E">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3B1A3DCF">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47F51F29">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4E52E58E">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42412244">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4D85C5DB">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5DC1D1A6">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bCs/>
          <w:color w:val="auto"/>
          <w:sz w:val="32"/>
          <w:szCs w:val="32"/>
          <w:highlight w:val="none"/>
          <w:lang w:val="en-US" w:eastAsia="zh-CN"/>
        </w:rPr>
      </w:pPr>
    </w:p>
    <w:p w14:paraId="46FDBF17">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按青海省建设工程施工合同示范文本（GF—2017—0201）制作</w:t>
      </w:r>
    </w:p>
    <w:p w14:paraId="5946732F">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0AF7BA25">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4542FFC4">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4B573EDC">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4F4B1B37">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6DCB719B">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710D10A9">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63321CF0">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3F76CB28">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58AC7D19">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32BC9D4A">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3E61EB27">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32BB2500">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67C4ACBC">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2E0F9A5A">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4702D047">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1AC6DC2D">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763AADA2">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2257BA5A">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9"/>
        <w:rPr>
          <w:rFonts w:hint="eastAsia" w:ascii="宋体" w:hAnsi="宋体" w:eastAsia="宋体" w:cs="宋体"/>
          <w:b/>
          <w:bCs/>
          <w:color w:val="auto"/>
          <w:sz w:val="32"/>
          <w:szCs w:val="32"/>
          <w:highlight w:val="none"/>
          <w:lang w:val="en-US" w:eastAsia="zh-CN"/>
        </w:rPr>
      </w:pPr>
    </w:p>
    <w:p w14:paraId="4A73B2AB">
      <w:pPr>
        <w:numPr>
          <w:ilvl w:val="0"/>
          <w:numId w:val="0"/>
        </w:numPr>
        <w:ind w:left="0" w:leftChars="0" w:firstLine="0" w:firstLineChars="0"/>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kern w:val="2"/>
          <w:sz w:val="32"/>
          <w:szCs w:val="32"/>
          <w:lang w:val="en-US" w:eastAsia="zh-CN" w:bidi="ar-SA"/>
        </w:rPr>
        <w:t>第五章</w:t>
      </w:r>
      <w:r>
        <w:rPr>
          <w:rFonts w:hint="eastAsia" w:ascii="宋体" w:hAnsi="宋体" w:eastAsia="宋体" w:cs="宋体"/>
          <w:b/>
          <w:bCs/>
          <w:color w:val="auto"/>
          <w:sz w:val="32"/>
          <w:szCs w:val="32"/>
          <w:highlight w:val="none"/>
          <w:lang w:val="en-US" w:eastAsia="zh-CN"/>
        </w:rPr>
        <w:t>工程量清单</w:t>
      </w:r>
    </w:p>
    <w:p w14:paraId="73A176A0">
      <w:pPr>
        <w:numPr>
          <w:ilvl w:val="0"/>
          <w:numId w:val="0"/>
        </w:numPr>
        <w:ind w:leftChars="0"/>
        <w:jc w:val="both"/>
        <w:rPr>
          <w:rFonts w:hint="eastAsia" w:ascii="宋体" w:hAnsi="宋体" w:eastAsia="宋体" w:cs="宋体"/>
          <w:b/>
          <w:bCs/>
          <w:color w:val="auto"/>
          <w:sz w:val="32"/>
          <w:szCs w:val="32"/>
          <w:highlight w:val="none"/>
          <w:lang w:val="en-US" w:eastAsia="zh-CN"/>
        </w:rPr>
      </w:pPr>
    </w:p>
    <w:p w14:paraId="17069C9C">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0"/>
        <w:rPr>
          <w:rFonts w:hint="eastAsia" w:ascii="宋体" w:hAnsi="宋体" w:eastAsia="宋体" w:cs="宋体"/>
          <w:b/>
          <w:bCs/>
          <w:color w:val="auto"/>
          <w:sz w:val="32"/>
          <w:szCs w:val="32"/>
          <w:highlight w:val="none"/>
          <w:lang w:val="en-US" w:eastAsia="zh-CN"/>
        </w:rPr>
      </w:pPr>
      <w:bookmarkStart w:id="245" w:name="_Toc32123"/>
      <w:bookmarkStart w:id="246" w:name="_Toc25196"/>
      <w:r>
        <w:rPr>
          <w:rFonts w:hint="eastAsia" w:ascii="宋体" w:hAnsi="宋体" w:eastAsia="宋体" w:cs="宋体"/>
          <w:b/>
          <w:bCs/>
          <w:color w:val="auto"/>
          <w:sz w:val="32"/>
          <w:szCs w:val="32"/>
          <w:highlight w:val="none"/>
          <w:lang w:val="en-US" w:eastAsia="zh-CN"/>
        </w:rPr>
        <w:t>一、编制说明</w:t>
      </w:r>
      <w:bookmarkEnd w:id="245"/>
      <w:bookmarkEnd w:id="246"/>
    </w:p>
    <w:p w14:paraId="5D5369F8">
      <w:pPr>
        <w:widowControl w:val="0"/>
        <w:numPr>
          <w:ilvl w:val="0"/>
          <w:numId w:val="3"/>
        </w:numPr>
        <w:spacing w:before="30" w:line="360" w:lineRule="auto"/>
        <w:jc w:val="both"/>
        <w:rPr>
          <w:rFonts w:hint="eastAsia" w:ascii="宋体" w:hAnsi="宋体" w:eastAsia="宋体" w:cs="宋体"/>
          <w:b/>
          <w:bCs/>
          <w:color w:val="auto"/>
          <w:spacing w:val="0"/>
          <w:sz w:val="28"/>
          <w:szCs w:val="28"/>
          <w:highlight w:val="none"/>
          <w:lang w:val="zh-CN" w:eastAsia="zh-CN" w:bidi="ar-SA"/>
        </w:rPr>
      </w:pPr>
      <w:r>
        <w:rPr>
          <w:rFonts w:hint="eastAsia" w:ascii="宋体" w:hAnsi="宋体" w:eastAsia="宋体" w:cs="宋体"/>
          <w:b/>
          <w:bCs/>
          <w:color w:val="auto"/>
          <w:spacing w:val="0"/>
          <w:sz w:val="28"/>
          <w:szCs w:val="28"/>
          <w:highlight w:val="none"/>
          <w:lang w:val="zh-CN" w:eastAsia="zh-CN" w:bidi="ar-SA"/>
        </w:rPr>
        <w:t>项目要求</w:t>
      </w:r>
    </w:p>
    <w:p w14:paraId="04422024">
      <w:pPr>
        <w:widowControl w:val="0"/>
        <w:spacing w:line="360" w:lineRule="auto"/>
        <w:textAlignment w:val="auto"/>
        <w:outlineLvl w:val="1"/>
        <w:rPr>
          <w:rFonts w:hint="eastAsia" w:ascii="宋体" w:hAnsi="宋体" w:eastAsia="宋体" w:cs="宋体"/>
          <w:b/>
          <w:bCs/>
          <w:color w:val="auto"/>
          <w:spacing w:val="0"/>
          <w:sz w:val="28"/>
          <w:szCs w:val="28"/>
          <w:highlight w:val="none"/>
          <w:lang w:val="en-US" w:eastAsia="zh-CN"/>
        </w:rPr>
      </w:pPr>
      <w:bookmarkStart w:id="247" w:name="_Toc3142"/>
      <w:bookmarkStart w:id="248" w:name="_Toc23525"/>
      <w:r>
        <w:rPr>
          <w:rFonts w:hint="eastAsia" w:ascii="宋体" w:hAnsi="宋体" w:eastAsia="宋体" w:cs="宋体"/>
          <w:b/>
          <w:bCs/>
          <w:color w:val="auto"/>
          <w:spacing w:val="0"/>
          <w:sz w:val="28"/>
          <w:szCs w:val="28"/>
          <w:highlight w:val="none"/>
          <w:lang w:val="en-US" w:eastAsia="zh-CN"/>
        </w:rPr>
        <w:t>1.说明</w:t>
      </w:r>
      <w:bookmarkEnd w:id="247"/>
      <w:bookmarkEnd w:id="248"/>
    </w:p>
    <w:p w14:paraId="61B653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pacing w:val="0"/>
          <w:sz w:val="28"/>
          <w:szCs w:val="28"/>
          <w:highlight w:val="none"/>
          <w:lang w:val="en-US" w:eastAsia="zh-CN"/>
        </w:rPr>
      </w:pPr>
      <w:r>
        <w:rPr>
          <w:rFonts w:hint="eastAsia" w:ascii="宋体" w:hAnsi="宋体" w:eastAsia="宋体" w:cs="宋体"/>
          <w:color w:val="auto"/>
          <w:spacing w:val="0"/>
          <w:sz w:val="28"/>
          <w:szCs w:val="28"/>
          <w:highlight w:val="none"/>
          <w:lang w:val="en-US" w:eastAsia="zh-CN"/>
        </w:rPr>
        <w:t>1.1供应商对询比文件中所有内容必须作为一个整体进行投标，不能拆分或少报，否则投标无效。</w:t>
      </w:r>
    </w:p>
    <w:p w14:paraId="7F1A31D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pacing w:val="0"/>
          <w:sz w:val="28"/>
          <w:szCs w:val="28"/>
          <w:highlight w:val="none"/>
          <w:lang w:val="en-US" w:eastAsia="zh-CN"/>
        </w:rPr>
      </w:pPr>
      <w:r>
        <w:rPr>
          <w:rFonts w:hint="eastAsia" w:ascii="宋体" w:hAnsi="宋体" w:eastAsia="宋体" w:cs="宋体"/>
          <w:color w:val="auto"/>
          <w:spacing w:val="0"/>
          <w:sz w:val="28"/>
          <w:szCs w:val="28"/>
          <w:highlight w:val="none"/>
          <w:lang w:val="en-US" w:eastAsia="zh-CN"/>
        </w:rPr>
        <w:t>1.2投标报价为每项费用的单价。</w:t>
      </w:r>
    </w:p>
    <w:p w14:paraId="78AE16F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pacing w:val="0"/>
          <w:sz w:val="28"/>
          <w:szCs w:val="28"/>
          <w:highlight w:val="none"/>
          <w:lang w:val="en-US" w:eastAsia="zh-CN"/>
        </w:rPr>
      </w:pPr>
      <w:r>
        <w:rPr>
          <w:rFonts w:hint="eastAsia" w:ascii="宋体" w:hAnsi="宋体" w:eastAsia="宋体" w:cs="宋体"/>
          <w:color w:val="auto"/>
          <w:spacing w:val="0"/>
          <w:sz w:val="28"/>
          <w:szCs w:val="28"/>
          <w:highlight w:val="none"/>
          <w:lang w:val="en-US" w:eastAsia="zh-CN"/>
        </w:rPr>
        <w:t>1.3工期、地点：按规定的时间、地点履行。</w:t>
      </w:r>
    </w:p>
    <w:p w14:paraId="56F7FF7B">
      <w:pPr>
        <w:widowControl w:val="0"/>
        <w:snapToGrid w:val="0"/>
        <w:spacing w:line="360" w:lineRule="auto"/>
        <w:jc w:val="left"/>
        <w:outlineLvl w:val="1"/>
        <w:rPr>
          <w:rFonts w:hint="eastAsia" w:ascii="宋体" w:hAnsi="宋体" w:eastAsia="宋体" w:cs="宋体"/>
          <w:b/>
          <w:bCs/>
          <w:color w:val="auto"/>
          <w:spacing w:val="0"/>
          <w:sz w:val="28"/>
          <w:szCs w:val="28"/>
          <w:highlight w:val="none"/>
          <w:lang w:val="en-US" w:eastAsia="zh-CN" w:bidi="ar-SA"/>
        </w:rPr>
      </w:pPr>
      <w:bookmarkStart w:id="249" w:name="_Toc13316"/>
      <w:bookmarkStart w:id="250" w:name="_Toc30654"/>
      <w:r>
        <w:rPr>
          <w:rFonts w:hint="eastAsia" w:ascii="宋体" w:hAnsi="宋体" w:eastAsia="宋体" w:cs="宋体"/>
          <w:b/>
          <w:bCs/>
          <w:color w:val="auto"/>
          <w:spacing w:val="0"/>
          <w:sz w:val="28"/>
          <w:szCs w:val="28"/>
          <w:highlight w:val="none"/>
          <w:lang w:val="en-US" w:eastAsia="zh-CN" w:bidi="ar-SA"/>
        </w:rPr>
        <w:t>2.商务要求</w:t>
      </w:r>
      <w:bookmarkEnd w:id="249"/>
      <w:bookmarkEnd w:id="250"/>
    </w:p>
    <w:p w14:paraId="09274945">
      <w:pPr>
        <w:widowControl w:val="0"/>
        <w:autoSpaceDE w:val="0"/>
        <w:autoSpaceDN w:val="0"/>
        <w:spacing w:line="360" w:lineRule="auto"/>
        <w:ind w:firstLine="560" w:firstLineChars="200"/>
        <w:textAlignment w:val="auto"/>
        <w:rPr>
          <w:rFonts w:hint="eastAsia" w:ascii="宋体" w:hAnsi="宋体" w:eastAsia="宋体" w:cs="宋体"/>
          <w:color w:val="auto"/>
          <w:spacing w:val="0"/>
          <w:kern w:val="0"/>
          <w:sz w:val="28"/>
          <w:szCs w:val="28"/>
          <w:highlight w:val="none"/>
          <w:lang w:val="en-US" w:eastAsia="zh-CN"/>
        </w:rPr>
      </w:pPr>
      <w:r>
        <w:rPr>
          <w:rFonts w:hint="eastAsia" w:ascii="宋体" w:hAnsi="宋体" w:eastAsia="宋体" w:cs="宋体"/>
          <w:color w:val="auto"/>
          <w:spacing w:val="0"/>
          <w:kern w:val="0"/>
          <w:sz w:val="28"/>
          <w:szCs w:val="28"/>
          <w:highlight w:val="none"/>
          <w:lang w:val="en-US" w:eastAsia="zh-CN"/>
        </w:rPr>
        <w:t>2</w:t>
      </w:r>
      <w:r>
        <w:rPr>
          <w:rFonts w:hint="eastAsia" w:ascii="宋体" w:hAnsi="宋体" w:eastAsia="宋体" w:cs="宋体"/>
          <w:color w:val="auto"/>
          <w:spacing w:val="0"/>
          <w:kern w:val="0"/>
          <w:sz w:val="28"/>
          <w:szCs w:val="28"/>
          <w:highlight w:val="none"/>
          <w:lang w:val="zh-CN"/>
        </w:rPr>
        <w:t>.1</w:t>
      </w:r>
      <w:r>
        <w:rPr>
          <w:rFonts w:hint="eastAsia" w:ascii="宋体" w:hAnsi="宋体" w:eastAsia="宋体" w:cs="宋体"/>
          <w:color w:val="auto"/>
          <w:spacing w:val="0"/>
          <w:kern w:val="0"/>
          <w:sz w:val="28"/>
          <w:szCs w:val="28"/>
          <w:highlight w:val="none"/>
          <w:lang w:val="en-US" w:eastAsia="zh-CN"/>
        </w:rPr>
        <w:t>.</w:t>
      </w:r>
      <w:r>
        <w:rPr>
          <w:rFonts w:hint="eastAsia" w:ascii="宋体" w:hAnsi="宋体" w:eastAsia="宋体" w:cs="宋体"/>
          <w:color w:val="auto"/>
          <w:spacing w:val="0"/>
          <w:kern w:val="0"/>
          <w:sz w:val="28"/>
          <w:szCs w:val="28"/>
          <w:highlight w:val="none"/>
          <w:lang w:val="zh-CN" w:eastAsia="zh-CN"/>
        </w:rPr>
        <w:t>工期：合同签订后</w:t>
      </w:r>
      <w:r>
        <w:rPr>
          <w:rFonts w:hint="eastAsia" w:ascii="宋体" w:hAnsi="宋体" w:eastAsia="宋体" w:cs="宋体"/>
          <w:color w:val="auto"/>
          <w:spacing w:val="0"/>
          <w:kern w:val="0"/>
          <w:sz w:val="28"/>
          <w:szCs w:val="28"/>
          <w:highlight w:val="none"/>
          <w:lang w:val="en-US" w:eastAsia="zh-CN"/>
        </w:rPr>
        <w:t>30日历日</w:t>
      </w:r>
      <w:r>
        <w:rPr>
          <w:rFonts w:hint="eastAsia" w:ascii="宋体" w:hAnsi="宋体" w:eastAsia="宋体" w:cs="宋体"/>
          <w:color w:val="auto"/>
          <w:spacing w:val="0"/>
          <w:kern w:val="0"/>
          <w:sz w:val="28"/>
          <w:szCs w:val="28"/>
          <w:highlight w:val="none"/>
          <w:lang w:val="zh-CN" w:eastAsia="zh-CN"/>
        </w:rPr>
        <w:t>。</w:t>
      </w:r>
    </w:p>
    <w:p w14:paraId="1EB92EBE">
      <w:pPr>
        <w:widowControl w:val="0"/>
        <w:autoSpaceDE w:val="0"/>
        <w:autoSpaceDN w:val="0"/>
        <w:spacing w:line="360" w:lineRule="auto"/>
        <w:ind w:firstLine="560" w:firstLineChars="200"/>
        <w:textAlignment w:val="auto"/>
        <w:rPr>
          <w:rFonts w:hint="eastAsia" w:ascii="宋体" w:hAnsi="宋体" w:eastAsia="宋体" w:cs="宋体"/>
          <w:color w:val="auto"/>
          <w:spacing w:val="0"/>
          <w:kern w:val="0"/>
          <w:sz w:val="28"/>
          <w:szCs w:val="28"/>
          <w:highlight w:val="none"/>
          <w:lang w:val="zh-CN" w:eastAsia="zh-CN"/>
        </w:rPr>
      </w:pPr>
      <w:r>
        <w:rPr>
          <w:rFonts w:hint="eastAsia" w:ascii="宋体" w:hAnsi="宋体" w:eastAsia="宋体" w:cs="宋体"/>
          <w:color w:val="auto"/>
          <w:spacing w:val="0"/>
          <w:kern w:val="0"/>
          <w:sz w:val="28"/>
          <w:szCs w:val="28"/>
          <w:highlight w:val="none"/>
          <w:lang w:val="zh-CN" w:eastAsia="zh-CN"/>
        </w:rPr>
        <w:t>2.</w:t>
      </w:r>
      <w:r>
        <w:rPr>
          <w:rFonts w:hint="eastAsia" w:ascii="宋体" w:hAnsi="宋体" w:eastAsia="宋体" w:cs="宋体"/>
          <w:color w:val="auto"/>
          <w:spacing w:val="0"/>
          <w:kern w:val="0"/>
          <w:sz w:val="28"/>
          <w:szCs w:val="28"/>
          <w:highlight w:val="none"/>
          <w:lang w:val="en-US" w:eastAsia="zh-CN"/>
        </w:rPr>
        <w:t>2 工期</w:t>
      </w:r>
      <w:r>
        <w:rPr>
          <w:rFonts w:hint="eastAsia" w:ascii="宋体" w:hAnsi="宋体" w:eastAsia="宋体" w:cs="宋体"/>
          <w:color w:val="auto"/>
          <w:spacing w:val="0"/>
          <w:kern w:val="0"/>
          <w:sz w:val="28"/>
          <w:szCs w:val="28"/>
          <w:highlight w:val="none"/>
          <w:lang w:val="zh-CN" w:eastAsia="zh-CN"/>
        </w:rPr>
        <w:t>地点：青海民族大学。</w:t>
      </w:r>
    </w:p>
    <w:p w14:paraId="4D6A3DE6">
      <w:pPr>
        <w:widowControl w:val="0"/>
        <w:autoSpaceDE w:val="0"/>
        <w:autoSpaceDN w:val="0"/>
        <w:spacing w:line="360" w:lineRule="auto"/>
        <w:ind w:firstLine="560" w:firstLineChars="200"/>
        <w:textAlignment w:val="auto"/>
        <w:rPr>
          <w:rFonts w:hint="eastAsia" w:ascii="宋体" w:hAnsi="宋体" w:eastAsia="宋体" w:cs="宋体"/>
          <w:color w:val="auto"/>
          <w:spacing w:val="0"/>
          <w:kern w:val="0"/>
          <w:sz w:val="28"/>
          <w:szCs w:val="28"/>
          <w:highlight w:val="none"/>
          <w:lang w:val="zh-CN" w:eastAsia="zh-CN"/>
        </w:rPr>
      </w:pPr>
      <w:r>
        <w:rPr>
          <w:rFonts w:hint="eastAsia" w:ascii="宋体" w:hAnsi="宋体" w:eastAsia="宋体" w:cs="宋体"/>
          <w:color w:val="auto"/>
          <w:spacing w:val="0"/>
          <w:kern w:val="0"/>
          <w:sz w:val="28"/>
          <w:szCs w:val="28"/>
          <w:highlight w:val="none"/>
          <w:lang w:val="zh-CN" w:eastAsia="zh-CN"/>
        </w:rPr>
        <w:t>2.</w:t>
      </w:r>
      <w:r>
        <w:rPr>
          <w:rFonts w:hint="eastAsia" w:ascii="宋体" w:hAnsi="宋体" w:eastAsia="宋体" w:cs="宋体"/>
          <w:color w:val="auto"/>
          <w:spacing w:val="0"/>
          <w:kern w:val="0"/>
          <w:sz w:val="28"/>
          <w:szCs w:val="28"/>
          <w:highlight w:val="none"/>
          <w:lang w:val="en-US" w:eastAsia="zh-CN"/>
        </w:rPr>
        <w:t xml:space="preserve">3 </w:t>
      </w:r>
      <w:r>
        <w:rPr>
          <w:rFonts w:hint="eastAsia" w:ascii="宋体" w:hAnsi="宋体" w:eastAsia="宋体" w:cs="宋体"/>
          <w:color w:val="auto"/>
          <w:spacing w:val="0"/>
          <w:kern w:val="0"/>
          <w:sz w:val="28"/>
          <w:szCs w:val="28"/>
          <w:highlight w:val="none"/>
          <w:lang w:val="zh-CN" w:eastAsia="zh-CN"/>
        </w:rPr>
        <w:t>质量要求或服务指标：满足国家现行行业服务规范。</w:t>
      </w:r>
    </w:p>
    <w:p w14:paraId="55610D5B">
      <w:pPr>
        <w:pStyle w:val="14"/>
        <w:ind w:firstLine="560" w:firstLineChars="200"/>
        <w:rPr>
          <w:rFonts w:hint="eastAsia" w:ascii="宋体" w:hAnsi="宋体" w:eastAsia="宋体" w:cs="宋体"/>
          <w:color w:val="auto"/>
          <w:spacing w:val="0"/>
          <w:kern w:val="0"/>
          <w:sz w:val="28"/>
          <w:szCs w:val="28"/>
          <w:highlight w:val="none"/>
          <w:lang w:val="en-US" w:eastAsia="zh-CN"/>
        </w:rPr>
        <w:sectPr>
          <w:pgSz w:w="11911" w:h="16838"/>
          <w:pgMar w:top="822" w:right="1351" w:bottom="782" w:left="1100" w:header="720" w:footer="720" w:gutter="0"/>
          <w:pgNumType w:fmt="decimal"/>
          <w:cols w:space="0" w:num="1"/>
          <w:rtlGutter w:val="0"/>
          <w:docGrid w:linePitch="332" w:charSpace="0"/>
        </w:sectPr>
      </w:pPr>
      <w:r>
        <w:rPr>
          <w:rFonts w:hint="eastAsia" w:ascii="宋体" w:hAnsi="宋体" w:eastAsia="宋体" w:cs="宋体"/>
          <w:color w:val="auto"/>
          <w:spacing w:val="0"/>
          <w:kern w:val="0"/>
          <w:sz w:val="28"/>
          <w:szCs w:val="28"/>
          <w:highlight w:val="none"/>
          <w:lang w:val="en-US" w:eastAsia="zh-CN"/>
        </w:rPr>
        <w:t>2.4 付款方式：验收合格后一次性付清。</w:t>
      </w:r>
    </w:p>
    <w:p w14:paraId="2DC6EBE1">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0"/>
        <w:rPr>
          <w:rFonts w:hint="default" w:ascii="宋体" w:hAnsi="宋体" w:eastAsia="宋体" w:cs="宋体"/>
          <w:b/>
          <w:bCs/>
          <w:color w:val="auto"/>
          <w:sz w:val="32"/>
          <w:szCs w:val="32"/>
          <w:highlight w:val="none"/>
          <w:lang w:val="en-US" w:eastAsia="zh-CN"/>
        </w:rPr>
        <w:sectPr>
          <w:pgSz w:w="11911" w:h="16838"/>
          <w:pgMar w:top="822" w:right="1351" w:bottom="782" w:left="1100" w:header="720" w:footer="720" w:gutter="0"/>
          <w:pgNumType w:fmt="decimal"/>
          <w:cols w:space="0" w:num="1"/>
          <w:rtlGutter w:val="0"/>
          <w:docGrid w:linePitch="332" w:charSpace="0"/>
        </w:sectPr>
      </w:pPr>
      <w:bookmarkStart w:id="251" w:name="_Toc7702"/>
      <w:bookmarkStart w:id="252" w:name="_Toc19163"/>
      <w:r>
        <w:rPr>
          <w:rFonts w:hint="eastAsia" w:ascii="宋体" w:hAnsi="宋体" w:eastAsia="宋体" w:cs="宋体"/>
          <w:b/>
          <w:bCs/>
          <w:color w:val="auto"/>
          <w:sz w:val="32"/>
          <w:szCs w:val="32"/>
          <w:highlight w:val="none"/>
          <w:lang w:val="en-US" w:eastAsia="zh-CN"/>
        </w:rPr>
        <w:t>二、工程量清单</w:t>
      </w:r>
      <w:bookmarkEnd w:id="251"/>
      <w:bookmarkEnd w:id="252"/>
      <w:bookmarkStart w:id="253" w:name="_Toc31955"/>
      <w:bookmarkStart w:id="254" w:name="_Toc17752"/>
      <w:r>
        <w:rPr>
          <w:rFonts w:hint="eastAsia" w:ascii="宋体" w:hAnsi="宋体" w:eastAsia="宋体" w:cs="宋体"/>
          <w:b/>
          <w:bCs/>
          <w:color w:val="auto"/>
          <w:sz w:val="32"/>
          <w:szCs w:val="32"/>
          <w:highlight w:val="none"/>
          <w:lang w:val="en-US" w:eastAsia="zh-CN"/>
        </w:rPr>
        <w:br w:type="textWrapping"/>
      </w:r>
      <w:r>
        <w:rPr>
          <w:rFonts w:hint="default" w:ascii="宋体" w:hAnsi="宋体" w:eastAsia="宋体" w:cs="宋体"/>
          <w:b/>
          <w:bCs/>
          <w:color w:val="auto"/>
          <w:sz w:val="32"/>
          <w:szCs w:val="32"/>
          <w:highlight w:val="none"/>
          <w:lang w:val="en-US" w:eastAsia="zh-CN"/>
        </w:rPr>
        <w:drawing>
          <wp:inline distT="0" distB="0" distL="114300" distR="114300">
            <wp:extent cx="5800090" cy="8202930"/>
            <wp:effectExtent l="0" t="0" r="6350" b="11430"/>
            <wp:docPr id="11" name="图片 11" descr="夸克扫描王_招标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夸克扫描王_招标工程量清单_01"/>
                    <pic:cNvPicPr>
                      <a:picLocks noChangeAspect="1"/>
                    </pic:cNvPicPr>
                  </pic:nvPicPr>
                  <pic:blipFill>
                    <a:blip r:embed="rId6"/>
                    <a:stretch>
                      <a:fillRect/>
                    </a:stretch>
                  </pic:blipFill>
                  <pic:spPr>
                    <a:xfrm>
                      <a:off x="0" y="0"/>
                      <a:ext cx="5800090" cy="8202930"/>
                    </a:xfrm>
                    <a:prstGeom prst="rect">
                      <a:avLst/>
                    </a:prstGeom>
                  </pic:spPr>
                </pic:pic>
              </a:graphicData>
            </a:graphic>
          </wp:inline>
        </w:drawing>
      </w:r>
      <w:r>
        <w:rPr>
          <w:rFonts w:hint="default" w:ascii="宋体" w:hAnsi="宋体" w:eastAsia="宋体" w:cs="宋体"/>
          <w:b/>
          <w:bCs/>
          <w:color w:val="auto"/>
          <w:sz w:val="32"/>
          <w:szCs w:val="32"/>
          <w:highlight w:val="none"/>
          <w:lang w:val="en-US" w:eastAsia="zh-CN"/>
        </w:rPr>
        <w:drawing>
          <wp:inline distT="0" distB="0" distL="114300" distR="114300">
            <wp:extent cx="5973445" cy="8447405"/>
            <wp:effectExtent l="0" t="0" r="635" b="10795"/>
            <wp:docPr id="10" name="图片 10" descr="夸克扫描王_招标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夸克扫描王_招标工程量清单_02"/>
                    <pic:cNvPicPr>
                      <a:picLocks noChangeAspect="1"/>
                    </pic:cNvPicPr>
                  </pic:nvPicPr>
                  <pic:blipFill>
                    <a:blip r:embed="rId7"/>
                    <a:stretch>
                      <a:fillRect/>
                    </a:stretch>
                  </pic:blipFill>
                  <pic:spPr>
                    <a:xfrm>
                      <a:off x="0" y="0"/>
                      <a:ext cx="5973445" cy="8447405"/>
                    </a:xfrm>
                    <a:prstGeom prst="rect">
                      <a:avLst/>
                    </a:prstGeom>
                  </pic:spPr>
                </pic:pic>
              </a:graphicData>
            </a:graphic>
          </wp:inline>
        </w:drawing>
      </w:r>
      <w:r>
        <w:rPr>
          <w:rFonts w:hint="default" w:ascii="宋体" w:hAnsi="宋体" w:eastAsia="宋体" w:cs="宋体"/>
          <w:b/>
          <w:bCs/>
          <w:color w:val="auto"/>
          <w:sz w:val="32"/>
          <w:szCs w:val="32"/>
          <w:highlight w:val="none"/>
          <w:lang w:val="en-US" w:eastAsia="zh-CN"/>
        </w:rPr>
        <w:drawing>
          <wp:inline distT="0" distB="0" distL="114300" distR="114300">
            <wp:extent cx="5973445" cy="8447405"/>
            <wp:effectExtent l="0" t="0" r="635" b="10795"/>
            <wp:docPr id="9" name="图片 9" descr="夸克扫描王_招标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夸克扫描王_招标工程量清单_03"/>
                    <pic:cNvPicPr>
                      <a:picLocks noChangeAspect="1"/>
                    </pic:cNvPicPr>
                  </pic:nvPicPr>
                  <pic:blipFill>
                    <a:blip r:embed="rId8"/>
                    <a:stretch>
                      <a:fillRect/>
                    </a:stretch>
                  </pic:blipFill>
                  <pic:spPr>
                    <a:xfrm>
                      <a:off x="0" y="0"/>
                      <a:ext cx="5973445" cy="8447405"/>
                    </a:xfrm>
                    <a:prstGeom prst="rect">
                      <a:avLst/>
                    </a:prstGeom>
                  </pic:spPr>
                </pic:pic>
              </a:graphicData>
            </a:graphic>
          </wp:inline>
        </w:drawing>
      </w:r>
      <w:r>
        <w:rPr>
          <w:rFonts w:hint="default" w:ascii="宋体" w:hAnsi="宋体" w:eastAsia="宋体" w:cs="宋体"/>
          <w:b/>
          <w:bCs/>
          <w:color w:val="auto"/>
          <w:sz w:val="32"/>
          <w:szCs w:val="32"/>
          <w:highlight w:val="none"/>
          <w:lang w:val="en-US" w:eastAsia="zh-CN"/>
        </w:rPr>
        <w:drawing>
          <wp:inline distT="0" distB="0" distL="114300" distR="114300">
            <wp:extent cx="5973445" cy="8447405"/>
            <wp:effectExtent l="0" t="0" r="635" b="10795"/>
            <wp:docPr id="8" name="图片 8" descr="夸克扫描王_招标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夸克扫描王_招标工程量清单_04"/>
                    <pic:cNvPicPr>
                      <a:picLocks noChangeAspect="1"/>
                    </pic:cNvPicPr>
                  </pic:nvPicPr>
                  <pic:blipFill>
                    <a:blip r:embed="rId9"/>
                    <a:stretch>
                      <a:fillRect/>
                    </a:stretch>
                  </pic:blipFill>
                  <pic:spPr>
                    <a:xfrm>
                      <a:off x="0" y="0"/>
                      <a:ext cx="5973445" cy="8447405"/>
                    </a:xfrm>
                    <a:prstGeom prst="rect">
                      <a:avLst/>
                    </a:prstGeom>
                  </pic:spPr>
                </pic:pic>
              </a:graphicData>
            </a:graphic>
          </wp:inline>
        </w:drawing>
      </w:r>
      <w:r>
        <w:rPr>
          <w:rFonts w:hint="default" w:ascii="宋体" w:hAnsi="宋体" w:eastAsia="宋体" w:cs="宋体"/>
          <w:b/>
          <w:bCs/>
          <w:color w:val="auto"/>
          <w:sz w:val="32"/>
          <w:szCs w:val="32"/>
          <w:highlight w:val="none"/>
          <w:lang w:val="en-US" w:eastAsia="zh-CN"/>
        </w:rPr>
        <w:drawing>
          <wp:inline distT="0" distB="0" distL="114300" distR="114300">
            <wp:extent cx="5973445" cy="8447405"/>
            <wp:effectExtent l="0" t="0" r="635" b="10795"/>
            <wp:docPr id="6" name="图片 6" descr="夸克扫描王_招标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夸克扫描王_招标工程量清单_05"/>
                    <pic:cNvPicPr>
                      <a:picLocks noChangeAspect="1"/>
                    </pic:cNvPicPr>
                  </pic:nvPicPr>
                  <pic:blipFill>
                    <a:blip r:embed="rId10"/>
                    <a:stretch>
                      <a:fillRect/>
                    </a:stretch>
                  </pic:blipFill>
                  <pic:spPr>
                    <a:xfrm>
                      <a:off x="0" y="0"/>
                      <a:ext cx="5973445" cy="8447405"/>
                    </a:xfrm>
                    <a:prstGeom prst="rect">
                      <a:avLst/>
                    </a:prstGeom>
                  </pic:spPr>
                </pic:pic>
              </a:graphicData>
            </a:graphic>
          </wp:inline>
        </w:drawing>
      </w:r>
      <w:r>
        <w:rPr>
          <w:rFonts w:hint="default" w:ascii="宋体" w:hAnsi="宋体" w:eastAsia="宋体" w:cs="宋体"/>
          <w:b/>
          <w:bCs/>
          <w:color w:val="auto"/>
          <w:sz w:val="32"/>
          <w:szCs w:val="32"/>
          <w:highlight w:val="none"/>
          <w:lang w:val="en-US" w:eastAsia="zh-CN"/>
        </w:rPr>
        <w:drawing>
          <wp:inline distT="0" distB="0" distL="114300" distR="114300">
            <wp:extent cx="5973445" cy="8447405"/>
            <wp:effectExtent l="0" t="0" r="635" b="10795"/>
            <wp:docPr id="5" name="图片 5" descr="夸克扫描王_招标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夸克扫描王_招标工程量清单_06"/>
                    <pic:cNvPicPr>
                      <a:picLocks noChangeAspect="1"/>
                    </pic:cNvPicPr>
                  </pic:nvPicPr>
                  <pic:blipFill>
                    <a:blip r:embed="rId11"/>
                    <a:stretch>
                      <a:fillRect/>
                    </a:stretch>
                  </pic:blipFill>
                  <pic:spPr>
                    <a:xfrm>
                      <a:off x="0" y="0"/>
                      <a:ext cx="5973445" cy="8447405"/>
                    </a:xfrm>
                    <a:prstGeom prst="rect">
                      <a:avLst/>
                    </a:prstGeom>
                  </pic:spPr>
                </pic:pic>
              </a:graphicData>
            </a:graphic>
          </wp:inline>
        </w:drawing>
      </w:r>
    </w:p>
    <w:p w14:paraId="437DCF18">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center"/>
        <w:textAlignment w:val="auto"/>
        <w:outlineLvl w:val="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第六章 响应文件格式</w:t>
      </w:r>
      <w:bookmarkEnd w:id="253"/>
      <w:bookmarkEnd w:id="254"/>
    </w:p>
    <w:p w14:paraId="5CED4D53">
      <w:pPr>
        <w:pStyle w:val="7"/>
        <w:widowControl w:val="0"/>
        <w:numPr>
          <w:ilvl w:val="0"/>
          <w:numId w:val="0"/>
        </w:numPr>
        <w:spacing w:after="120"/>
        <w:ind w:leftChars="0"/>
        <w:jc w:val="both"/>
        <w:rPr>
          <w:rFonts w:hint="eastAsia" w:ascii="宋体" w:hAnsi="宋体" w:eastAsia="宋体" w:cs="宋体"/>
          <w:color w:val="auto"/>
          <w:highlight w:val="none"/>
          <w:lang w:val="en-US" w:eastAsia="zh-CN"/>
        </w:rPr>
      </w:pPr>
    </w:p>
    <w:p w14:paraId="5C053EDA">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bCs/>
          <w:color w:val="auto"/>
          <w:sz w:val="32"/>
          <w:szCs w:val="32"/>
          <w:highlight w:val="none"/>
          <w:u w:val="none"/>
          <w:lang w:val="en-US" w:eastAsia="zh-CN"/>
        </w:rPr>
      </w:pPr>
    </w:p>
    <w:p w14:paraId="47F4BD81">
      <w:pPr>
        <w:pStyle w:val="7"/>
        <w:rPr>
          <w:rFonts w:hint="eastAsia" w:ascii="宋体" w:hAnsi="宋体" w:eastAsia="宋体" w:cs="宋体"/>
          <w:color w:val="auto"/>
          <w:highlight w:val="none"/>
          <w:lang w:val="en-US" w:eastAsia="zh-CN"/>
        </w:rPr>
      </w:pPr>
    </w:p>
    <w:p w14:paraId="0276C47C">
      <w:pPr>
        <w:autoSpaceDE w:val="0"/>
        <w:autoSpaceDN w:val="0"/>
        <w:adjustRightInd w:val="0"/>
        <w:jc w:val="both"/>
        <w:outlineLvl w:val="9"/>
        <w:rPr>
          <w:rFonts w:hint="eastAsia" w:ascii="宋体" w:hAnsi="宋体" w:eastAsia="宋体" w:cs="宋体"/>
          <w:b/>
          <w:bCs/>
          <w:color w:val="auto"/>
          <w:kern w:val="0"/>
          <w:sz w:val="72"/>
          <w:szCs w:val="72"/>
          <w:highlight w:val="none"/>
          <w:lang w:val="zh-CN"/>
        </w:rPr>
      </w:pPr>
    </w:p>
    <w:p w14:paraId="3D8FADE0">
      <w:pPr>
        <w:autoSpaceDE w:val="0"/>
        <w:autoSpaceDN w:val="0"/>
        <w:adjustRightInd w:val="0"/>
        <w:jc w:val="center"/>
        <w:outlineLvl w:val="9"/>
        <w:rPr>
          <w:rFonts w:hint="eastAsia" w:ascii="宋体" w:hAnsi="宋体" w:eastAsia="宋体" w:cs="宋体"/>
          <w:b/>
          <w:bCs/>
          <w:color w:val="auto"/>
          <w:kern w:val="0"/>
          <w:sz w:val="72"/>
          <w:szCs w:val="72"/>
          <w:highlight w:val="none"/>
          <w:lang w:val="zh-CN"/>
        </w:rPr>
      </w:pPr>
    </w:p>
    <w:p w14:paraId="67CCD9F9">
      <w:pPr>
        <w:autoSpaceDE w:val="0"/>
        <w:autoSpaceDN w:val="0"/>
        <w:adjustRightInd w:val="0"/>
        <w:jc w:val="center"/>
        <w:outlineLvl w:val="9"/>
        <w:rPr>
          <w:rFonts w:hint="eastAsia" w:ascii="宋体" w:hAnsi="宋体" w:eastAsia="宋体" w:cs="宋体"/>
          <w:b/>
          <w:bCs/>
          <w:color w:val="auto"/>
          <w:kern w:val="0"/>
          <w:sz w:val="72"/>
          <w:szCs w:val="72"/>
          <w:highlight w:val="none"/>
        </w:rPr>
      </w:pPr>
      <w:r>
        <w:rPr>
          <w:rFonts w:hint="eastAsia" w:ascii="宋体" w:hAnsi="宋体" w:eastAsia="宋体" w:cs="宋体"/>
          <w:b/>
          <w:bCs/>
          <w:color w:val="auto"/>
          <w:kern w:val="0"/>
          <w:sz w:val="72"/>
          <w:szCs w:val="72"/>
          <w:highlight w:val="none"/>
          <w:lang w:val="zh-CN"/>
        </w:rPr>
        <w:t>响应文件</w:t>
      </w:r>
    </w:p>
    <w:p w14:paraId="5CAA7D75">
      <w:pPr>
        <w:autoSpaceDE w:val="0"/>
        <w:autoSpaceDN w:val="0"/>
        <w:adjustRightInd w:val="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w:t>
      </w:r>
    </w:p>
    <w:p w14:paraId="7CC76558">
      <w:pPr>
        <w:autoSpaceDE w:val="0"/>
        <w:autoSpaceDN w:val="0"/>
        <w:adjustRightInd w:val="0"/>
        <w:rPr>
          <w:rFonts w:hint="eastAsia" w:ascii="宋体" w:hAnsi="宋体" w:eastAsia="宋体" w:cs="宋体"/>
          <w:color w:val="auto"/>
          <w:kern w:val="0"/>
          <w:sz w:val="28"/>
          <w:szCs w:val="28"/>
          <w:highlight w:val="none"/>
        </w:rPr>
      </w:pPr>
    </w:p>
    <w:p w14:paraId="20C9558A">
      <w:pPr>
        <w:autoSpaceDE w:val="0"/>
        <w:autoSpaceDN w:val="0"/>
        <w:adjustRightInd w:val="0"/>
        <w:rPr>
          <w:rFonts w:hint="eastAsia" w:ascii="宋体" w:hAnsi="宋体" w:eastAsia="宋体" w:cs="宋体"/>
          <w:color w:val="auto"/>
          <w:kern w:val="0"/>
          <w:sz w:val="28"/>
          <w:szCs w:val="28"/>
          <w:highlight w:val="none"/>
        </w:rPr>
      </w:pPr>
    </w:p>
    <w:p w14:paraId="38FBE0E6">
      <w:pPr>
        <w:autoSpaceDE w:val="0"/>
        <w:autoSpaceDN w:val="0"/>
        <w:adjustRightInd w:val="0"/>
        <w:rPr>
          <w:rFonts w:hint="eastAsia" w:ascii="宋体" w:hAnsi="宋体" w:eastAsia="宋体" w:cs="宋体"/>
          <w:color w:val="auto"/>
          <w:kern w:val="0"/>
          <w:sz w:val="28"/>
          <w:szCs w:val="28"/>
          <w:highlight w:val="none"/>
        </w:rPr>
      </w:pPr>
    </w:p>
    <w:p w14:paraId="12BCF02D">
      <w:pPr>
        <w:autoSpaceDE w:val="0"/>
        <w:autoSpaceDN w:val="0"/>
        <w:adjustRightInd w:val="0"/>
        <w:rPr>
          <w:rFonts w:hint="eastAsia" w:ascii="宋体" w:hAnsi="宋体" w:eastAsia="宋体" w:cs="宋体"/>
          <w:color w:val="auto"/>
          <w:kern w:val="0"/>
          <w:sz w:val="28"/>
          <w:szCs w:val="28"/>
          <w:highlight w:val="none"/>
        </w:rPr>
      </w:pPr>
    </w:p>
    <w:p w14:paraId="4E94840C">
      <w:pPr>
        <w:autoSpaceDE w:val="0"/>
        <w:autoSpaceDN w:val="0"/>
        <w:adjustRightInd w:val="0"/>
        <w:spacing w:line="360" w:lineRule="auto"/>
        <w:outlineLvl w:val="9"/>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lang w:val="zh-CN"/>
        </w:rPr>
        <w:t>采购项目编号：</w:t>
      </w:r>
    </w:p>
    <w:p w14:paraId="4EAEDF4D">
      <w:pPr>
        <w:autoSpaceDE w:val="0"/>
        <w:autoSpaceDN w:val="0"/>
        <w:adjustRightInd w:val="0"/>
        <w:spacing w:line="360" w:lineRule="auto"/>
        <w:outlineLvl w:val="9"/>
        <w:rPr>
          <w:rFonts w:hint="eastAsia" w:ascii="宋体" w:hAnsi="宋体" w:eastAsia="宋体" w:cs="宋体"/>
          <w:b/>
          <w:bCs/>
          <w:color w:val="auto"/>
          <w:kern w:val="0"/>
          <w:sz w:val="36"/>
          <w:szCs w:val="36"/>
          <w:highlight w:val="none"/>
          <w:lang w:eastAsia="zh-CN"/>
        </w:rPr>
      </w:pPr>
      <w:r>
        <w:rPr>
          <w:rFonts w:hint="eastAsia" w:ascii="宋体" w:hAnsi="宋体" w:eastAsia="宋体" w:cs="宋体"/>
          <w:b/>
          <w:bCs/>
          <w:color w:val="auto"/>
          <w:kern w:val="0"/>
          <w:sz w:val="36"/>
          <w:szCs w:val="36"/>
          <w:highlight w:val="none"/>
          <w:lang w:val="zh-CN"/>
        </w:rPr>
        <w:t>采购项目名称</w:t>
      </w:r>
      <w:r>
        <w:rPr>
          <w:rFonts w:hint="eastAsia" w:ascii="宋体" w:hAnsi="宋体" w:eastAsia="宋体" w:cs="宋体"/>
          <w:b/>
          <w:bCs/>
          <w:color w:val="auto"/>
          <w:kern w:val="0"/>
          <w:sz w:val="36"/>
          <w:szCs w:val="36"/>
          <w:highlight w:val="none"/>
          <w:lang w:eastAsia="zh-CN"/>
        </w:rPr>
        <w:t>：</w:t>
      </w:r>
    </w:p>
    <w:p w14:paraId="0165998E">
      <w:pPr>
        <w:autoSpaceDE w:val="0"/>
        <w:autoSpaceDN w:val="0"/>
        <w:adjustRightInd w:val="0"/>
        <w:spacing w:line="360" w:lineRule="auto"/>
        <w:outlineLvl w:val="9"/>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lang w:val="en-US" w:eastAsia="zh-CN"/>
        </w:rPr>
        <w:t>采购项目包号：</w:t>
      </w:r>
      <w:r>
        <w:rPr>
          <w:rFonts w:hint="eastAsia" w:ascii="宋体" w:hAnsi="宋体" w:eastAsia="宋体" w:cs="宋体"/>
          <w:b/>
          <w:bCs/>
          <w:color w:val="auto"/>
          <w:kern w:val="0"/>
          <w:sz w:val="36"/>
          <w:szCs w:val="36"/>
          <w:highlight w:val="none"/>
        </w:rPr>
        <w:t xml:space="preserve"> </w:t>
      </w:r>
    </w:p>
    <w:p w14:paraId="00A6EF9E">
      <w:pPr>
        <w:autoSpaceDE w:val="0"/>
        <w:autoSpaceDN w:val="0"/>
        <w:adjustRightInd w:val="0"/>
        <w:spacing w:line="360" w:lineRule="auto"/>
        <w:rPr>
          <w:rFonts w:hint="eastAsia" w:ascii="宋体" w:hAnsi="宋体" w:eastAsia="宋体" w:cs="宋体"/>
          <w:b/>
          <w:bCs/>
          <w:color w:val="auto"/>
          <w:kern w:val="0"/>
          <w:sz w:val="36"/>
          <w:szCs w:val="36"/>
          <w:highlight w:val="none"/>
        </w:rPr>
      </w:pPr>
    </w:p>
    <w:p w14:paraId="1E22C9FA">
      <w:pPr>
        <w:autoSpaceDE w:val="0"/>
        <w:autoSpaceDN w:val="0"/>
        <w:adjustRightInd w:val="0"/>
        <w:spacing w:line="360" w:lineRule="auto"/>
        <w:rPr>
          <w:rFonts w:hint="eastAsia" w:ascii="宋体" w:hAnsi="宋体" w:eastAsia="宋体" w:cs="宋体"/>
          <w:b/>
          <w:bCs/>
          <w:color w:val="auto"/>
          <w:kern w:val="0"/>
          <w:sz w:val="36"/>
          <w:szCs w:val="36"/>
          <w:highlight w:val="none"/>
        </w:rPr>
      </w:pPr>
    </w:p>
    <w:p w14:paraId="72AAE037">
      <w:pPr>
        <w:autoSpaceDE w:val="0"/>
        <w:autoSpaceDN w:val="0"/>
        <w:adjustRightInd w:val="0"/>
        <w:spacing w:line="360" w:lineRule="auto"/>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 xml:space="preserve">            </w:t>
      </w:r>
    </w:p>
    <w:p w14:paraId="3C5998C1">
      <w:pPr>
        <w:autoSpaceDE w:val="0"/>
        <w:autoSpaceDN w:val="0"/>
        <w:adjustRightInd w:val="0"/>
        <w:spacing w:line="600" w:lineRule="auto"/>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6"/>
          <w:szCs w:val="36"/>
          <w:highlight w:val="none"/>
        </w:rPr>
        <w:t xml:space="preserve">    </w:t>
      </w:r>
      <w:r>
        <w:rPr>
          <w:rFonts w:hint="eastAsia" w:ascii="宋体" w:hAnsi="宋体" w:eastAsia="宋体" w:cs="宋体"/>
          <w:b/>
          <w:bCs/>
          <w:color w:val="auto"/>
          <w:kern w:val="0"/>
          <w:sz w:val="32"/>
          <w:szCs w:val="32"/>
          <w:highlight w:val="none"/>
          <w:lang w:val="zh-CN"/>
        </w:rPr>
        <w:t>供应商：</w:t>
      </w:r>
      <w:r>
        <w:rPr>
          <w:rFonts w:hint="eastAsia" w:ascii="宋体" w:hAnsi="宋体" w:eastAsia="宋体" w:cs="宋体"/>
          <w:b/>
          <w:bCs/>
          <w:color w:val="auto"/>
          <w:kern w:val="0"/>
          <w:sz w:val="32"/>
          <w:szCs w:val="32"/>
          <w:highlight w:val="none"/>
          <w:u w:val="single"/>
        </w:rPr>
        <w:t xml:space="preserve">                       </w:t>
      </w:r>
      <w:r>
        <w:rPr>
          <w:rFonts w:hint="eastAsia" w:ascii="宋体" w:hAnsi="宋体" w:eastAsia="宋体" w:cs="宋体"/>
          <w:b/>
          <w:bCs/>
          <w:color w:val="auto"/>
          <w:kern w:val="0"/>
          <w:sz w:val="32"/>
          <w:szCs w:val="32"/>
          <w:highlight w:val="none"/>
        </w:rPr>
        <w:t>（</w:t>
      </w:r>
      <w:r>
        <w:rPr>
          <w:rFonts w:hint="eastAsia" w:ascii="宋体" w:hAnsi="宋体" w:eastAsia="宋体" w:cs="宋体"/>
          <w:b/>
          <w:bCs/>
          <w:color w:val="auto"/>
          <w:kern w:val="0"/>
          <w:sz w:val="32"/>
          <w:szCs w:val="32"/>
          <w:highlight w:val="none"/>
          <w:lang w:val="zh-CN"/>
        </w:rPr>
        <w:t>公章）</w:t>
      </w:r>
    </w:p>
    <w:p w14:paraId="36634C26">
      <w:pPr>
        <w:autoSpaceDE w:val="0"/>
        <w:autoSpaceDN w:val="0"/>
        <w:adjustRightInd w:val="0"/>
        <w:spacing w:line="600" w:lineRule="auto"/>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 xml:space="preserve">    </w:t>
      </w:r>
      <w:r>
        <w:rPr>
          <w:rFonts w:hint="eastAsia" w:ascii="宋体" w:hAnsi="宋体" w:eastAsia="宋体" w:cs="宋体"/>
          <w:b/>
          <w:bCs/>
          <w:color w:val="auto"/>
          <w:kern w:val="0"/>
          <w:sz w:val="32"/>
          <w:szCs w:val="32"/>
          <w:highlight w:val="none"/>
          <w:lang w:val="zh-CN"/>
        </w:rPr>
        <w:t>法定代表人或委托代理人：</w:t>
      </w:r>
      <w:r>
        <w:rPr>
          <w:rFonts w:hint="eastAsia" w:ascii="宋体" w:hAnsi="宋体" w:eastAsia="宋体" w:cs="宋体"/>
          <w:b/>
          <w:bCs/>
          <w:color w:val="auto"/>
          <w:kern w:val="0"/>
          <w:sz w:val="32"/>
          <w:szCs w:val="32"/>
          <w:highlight w:val="none"/>
          <w:u w:val="single"/>
        </w:rPr>
        <w:t xml:space="preserve">          </w:t>
      </w:r>
      <w:r>
        <w:rPr>
          <w:rFonts w:hint="eastAsia" w:ascii="宋体" w:hAnsi="宋体" w:eastAsia="宋体" w:cs="宋体"/>
          <w:b/>
          <w:bCs/>
          <w:color w:val="auto"/>
          <w:kern w:val="0"/>
          <w:sz w:val="32"/>
          <w:szCs w:val="32"/>
          <w:highlight w:val="none"/>
          <w:u w:val="single"/>
          <w:lang w:val="zh-CN"/>
        </w:rPr>
        <w:t xml:space="preserve">  </w:t>
      </w:r>
      <w:r>
        <w:rPr>
          <w:rFonts w:hint="eastAsia" w:ascii="宋体" w:hAnsi="宋体" w:eastAsia="宋体" w:cs="宋体"/>
          <w:b/>
          <w:bCs/>
          <w:color w:val="auto"/>
          <w:kern w:val="0"/>
          <w:sz w:val="32"/>
          <w:szCs w:val="32"/>
          <w:highlight w:val="none"/>
          <w:lang w:val="zh-CN"/>
        </w:rPr>
        <w:t>（签字</w:t>
      </w:r>
      <w:r>
        <w:rPr>
          <w:rFonts w:hint="eastAsia" w:ascii="宋体" w:hAnsi="宋体" w:eastAsia="宋体" w:cs="宋体"/>
          <w:b/>
          <w:bCs/>
          <w:color w:val="auto"/>
          <w:kern w:val="0"/>
          <w:sz w:val="32"/>
          <w:szCs w:val="32"/>
          <w:highlight w:val="none"/>
        </w:rPr>
        <w:t>或盖章</w:t>
      </w:r>
      <w:r>
        <w:rPr>
          <w:rFonts w:hint="eastAsia" w:ascii="宋体" w:hAnsi="宋体" w:eastAsia="宋体" w:cs="宋体"/>
          <w:b/>
          <w:bCs/>
          <w:color w:val="auto"/>
          <w:kern w:val="0"/>
          <w:sz w:val="32"/>
          <w:szCs w:val="32"/>
          <w:highlight w:val="none"/>
          <w:lang w:val="zh-CN"/>
        </w:rPr>
        <w:t>）</w:t>
      </w:r>
    </w:p>
    <w:p w14:paraId="426756EB">
      <w:pPr>
        <w:autoSpaceDE w:val="0"/>
        <w:autoSpaceDN w:val="0"/>
        <w:adjustRightInd w:val="0"/>
        <w:spacing w:line="360" w:lineRule="auto"/>
        <w:rPr>
          <w:rFonts w:hint="eastAsia"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rPr>
        <w:t xml:space="preserve">                              </w:t>
      </w:r>
      <w:r>
        <w:rPr>
          <w:rFonts w:hint="eastAsia" w:ascii="宋体" w:hAnsi="宋体" w:eastAsia="宋体" w:cs="宋体"/>
          <w:b/>
          <w:bCs/>
          <w:color w:val="auto"/>
          <w:kern w:val="0"/>
          <w:sz w:val="32"/>
          <w:szCs w:val="32"/>
          <w:highlight w:val="none"/>
          <w:lang w:val="zh-CN"/>
        </w:rPr>
        <w:t>年</w:t>
      </w:r>
      <w:r>
        <w:rPr>
          <w:rFonts w:hint="eastAsia" w:ascii="宋体" w:hAnsi="宋体" w:eastAsia="宋体" w:cs="宋体"/>
          <w:b/>
          <w:bCs/>
          <w:color w:val="auto"/>
          <w:kern w:val="0"/>
          <w:sz w:val="32"/>
          <w:szCs w:val="32"/>
          <w:highlight w:val="none"/>
        </w:rPr>
        <w:t xml:space="preserve">   </w:t>
      </w:r>
      <w:r>
        <w:rPr>
          <w:rFonts w:hint="eastAsia" w:ascii="宋体" w:hAnsi="宋体" w:eastAsia="宋体" w:cs="宋体"/>
          <w:b/>
          <w:bCs/>
          <w:color w:val="auto"/>
          <w:kern w:val="0"/>
          <w:sz w:val="32"/>
          <w:szCs w:val="32"/>
          <w:highlight w:val="none"/>
          <w:lang w:val="zh-CN"/>
        </w:rPr>
        <w:t>月</w:t>
      </w:r>
      <w:r>
        <w:rPr>
          <w:rFonts w:hint="eastAsia" w:ascii="宋体" w:hAnsi="宋体" w:eastAsia="宋体" w:cs="宋体"/>
          <w:b/>
          <w:bCs/>
          <w:color w:val="auto"/>
          <w:kern w:val="0"/>
          <w:sz w:val="32"/>
          <w:szCs w:val="32"/>
          <w:highlight w:val="none"/>
        </w:rPr>
        <w:t xml:space="preserve">  </w:t>
      </w:r>
      <w:r>
        <w:rPr>
          <w:rFonts w:hint="eastAsia" w:ascii="宋体" w:hAnsi="宋体" w:eastAsia="宋体" w:cs="宋体"/>
          <w:b/>
          <w:bCs/>
          <w:color w:val="auto"/>
          <w:kern w:val="0"/>
          <w:sz w:val="32"/>
          <w:szCs w:val="32"/>
          <w:highlight w:val="none"/>
          <w:lang w:val="en-US" w:eastAsia="zh-CN"/>
        </w:rPr>
        <w:t xml:space="preserve"> </w:t>
      </w:r>
      <w:r>
        <w:rPr>
          <w:rFonts w:hint="eastAsia" w:ascii="宋体" w:hAnsi="宋体" w:eastAsia="宋体" w:cs="宋体"/>
          <w:b/>
          <w:bCs/>
          <w:color w:val="auto"/>
          <w:kern w:val="0"/>
          <w:sz w:val="32"/>
          <w:szCs w:val="32"/>
          <w:highlight w:val="none"/>
          <w:lang w:val="zh-CN"/>
        </w:rPr>
        <w:t>日</w:t>
      </w:r>
    </w:p>
    <w:p w14:paraId="237FF3CE">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3080" w:firstLineChars="1100"/>
        <w:jc w:val="both"/>
        <w:textAlignment w:val="auto"/>
        <w:rPr>
          <w:rFonts w:hint="eastAsia" w:ascii="宋体" w:hAnsi="宋体" w:eastAsia="宋体" w:cs="宋体"/>
          <w:b w:val="0"/>
          <w:bCs w:val="0"/>
          <w:color w:val="auto"/>
          <w:sz w:val="28"/>
          <w:szCs w:val="28"/>
          <w:highlight w:val="none"/>
          <w:u w:val="none"/>
          <w:lang w:val="en-US" w:eastAsia="zh-CN"/>
        </w:rPr>
      </w:pPr>
    </w:p>
    <w:p w14:paraId="2DE2C647">
      <w:pPr>
        <w:pStyle w:val="23"/>
        <w:outlineLvl w:val="9"/>
        <w:rPr>
          <w:rFonts w:hint="eastAsia" w:ascii="宋体" w:hAnsi="宋体" w:eastAsia="宋体" w:cs="宋体"/>
          <w:b w:val="0"/>
          <w:bCs w:val="0"/>
          <w:color w:val="auto"/>
          <w:sz w:val="28"/>
          <w:szCs w:val="28"/>
          <w:highlight w:val="none"/>
          <w:u w:val="none"/>
          <w:lang w:val="en-US" w:eastAsia="zh-CN"/>
        </w:rPr>
      </w:pPr>
    </w:p>
    <w:p w14:paraId="497ECC54">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center"/>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55" w:name="_Toc24928"/>
      <w:bookmarkStart w:id="256" w:name="_Toc10461"/>
      <w:r>
        <w:rPr>
          <w:rFonts w:hint="eastAsia" w:ascii="宋体" w:hAnsi="宋体" w:eastAsia="宋体" w:cs="宋体"/>
          <w:b w:val="0"/>
          <w:bCs w:val="0"/>
          <w:color w:val="auto"/>
          <w:spacing w:val="0"/>
          <w:sz w:val="32"/>
          <w:szCs w:val="32"/>
          <w:highlight w:val="none"/>
          <w:u w:val="none"/>
          <w:lang w:val="en-US" w:eastAsia="zh-CN"/>
        </w:rPr>
        <w:t>目录</w:t>
      </w:r>
      <w:bookmarkEnd w:id="255"/>
      <w:bookmarkEnd w:id="256"/>
    </w:p>
    <w:p w14:paraId="3F3F7BF6">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57" w:name="_Toc11205"/>
      <w:bookmarkStart w:id="258" w:name="_Toc14607"/>
      <w:bookmarkStart w:id="259" w:name="_Toc14814"/>
      <w:bookmarkStart w:id="260" w:name="_Toc27277"/>
      <w:r>
        <w:rPr>
          <w:rFonts w:hint="eastAsia" w:ascii="宋体" w:hAnsi="宋体" w:eastAsia="宋体" w:cs="宋体"/>
          <w:b w:val="0"/>
          <w:bCs w:val="0"/>
          <w:color w:val="auto"/>
          <w:spacing w:val="0"/>
          <w:sz w:val="32"/>
          <w:szCs w:val="32"/>
          <w:highlight w:val="none"/>
          <w:u w:val="none"/>
          <w:lang w:val="en-US" w:eastAsia="zh-CN"/>
        </w:rPr>
        <w:t>一、响应函</w:t>
      </w:r>
      <w:bookmarkEnd w:id="257"/>
      <w:bookmarkEnd w:id="258"/>
      <w:bookmarkEnd w:id="259"/>
      <w:bookmarkEnd w:id="260"/>
      <w:bookmarkStart w:id="261" w:name="_Toc11684"/>
    </w:p>
    <w:p w14:paraId="168DC4E2">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62" w:name="_Toc15838"/>
      <w:bookmarkStart w:id="263" w:name="_Toc30711"/>
      <w:r>
        <w:rPr>
          <w:rFonts w:hint="eastAsia" w:ascii="宋体" w:hAnsi="宋体" w:eastAsia="宋体" w:cs="宋体"/>
          <w:b w:val="0"/>
          <w:bCs w:val="0"/>
          <w:color w:val="auto"/>
          <w:spacing w:val="0"/>
          <w:sz w:val="32"/>
          <w:szCs w:val="32"/>
          <w:highlight w:val="none"/>
          <w:u w:val="none"/>
          <w:lang w:val="en-US" w:eastAsia="zh-CN"/>
        </w:rPr>
        <w:t>二、法定代表人证明书</w:t>
      </w:r>
      <w:bookmarkEnd w:id="262"/>
      <w:bookmarkEnd w:id="263"/>
    </w:p>
    <w:p w14:paraId="69BFBD1B">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64" w:name="_Toc4036"/>
      <w:bookmarkStart w:id="265" w:name="_Toc11411"/>
      <w:bookmarkStart w:id="266" w:name="_Toc6555"/>
      <w:r>
        <w:rPr>
          <w:rFonts w:hint="eastAsia" w:ascii="宋体" w:hAnsi="宋体" w:eastAsia="宋体" w:cs="宋体"/>
          <w:b w:val="0"/>
          <w:bCs w:val="0"/>
          <w:color w:val="auto"/>
          <w:spacing w:val="0"/>
          <w:sz w:val="32"/>
          <w:szCs w:val="32"/>
          <w:highlight w:val="none"/>
          <w:u w:val="none"/>
          <w:lang w:val="en-US" w:eastAsia="zh-CN"/>
        </w:rPr>
        <w:t>三、授权委托书</w:t>
      </w:r>
      <w:bookmarkEnd w:id="261"/>
      <w:bookmarkEnd w:id="264"/>
      <w:bookmarkEnd w:id="265"/>
      <w:bookmarkEnd w:id="266"/>
    </w:p>
    <w:p w14:paraId="54427A24">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67" w:name="_Toc12580"/>
      <w:bookmarkStart w:id="268" w:name="_Toc14229"/>
      <w:bookmarkStart w:id="269" w:name="_Toc5056"/>
      <w:r>
        <w:rPr>
          <w:rFonts w:hint="eastAsia" w:ascii="宋体" w:hAnsi="宋体" w:eastAsia="宋体" w:cs="宋体"/>
          <w:b w:val="0"/>
          <w:bCs w:val="0"/>
          <w:color w:val="auto"/>
          <w:spacing w:val="0"/>
          <w:sz w:val="32"/>
          <w:szCs w:val="32"/>
          <w:highlight w:val="none"/>
          <w:u w:val="none"/>
          <w:lang w:val="en-US" w:eastAsia="zh-CN"/>
        </w:rPr>
        <w:t>四、报价表</w:t>
      </w:r>
      <w:bookmarkEnd w:id="267"/>
      <w:bookmarkEnd w:id="268"/>
      <w:bookmarkEnd w:id="269"/>
    </w:p>
    <w:p w14:paraId="65175941">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70" w:name="_Toc20853"/>
      <w:bookmarkStart w:id="271" w:name="_Toc520"/>
      <w:bookmarkStart w:id="272" w:name="_Toc10585"/>
      <w:bookmarkStart w:id="273" w:name="_Toc31744"/>
      <w:r>
        <w:rPr>
          <w:rFonts w:hint="eastAsia" w:ascii="宋体" w:hAnsi="宋体" w:eastAsia="宋体" w:cs="宋体"/>
          <w:b w:val="0"/>
          <w:bCs w:val="0"/>
          <w:color w:val="auto"/>
          <w:spacing w:val="0"/>
          <w:sz w:val="32"/>
          <w:szCs w:val="32"/>
          <w:highlight w:val="none"/>
          <w:u w:val="none"/>
          <w:lang w:val="en-US" w:eastAsia="zh-CN"/>
        </w:rPr>
        <w:t>五、资格审查资料</w:t>
      </w:r>
      <w:bookmarkEnd w:id="270"/>
      <w:bookmarkEnd w:id="271"/>
      <w:bookmarkEnd w:id="272"/>
      <w:bookmarkEnd w:id="273"/>
    </w:p>
    <w:p w14:paraId="7F7E11DE">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74" w:name="_Toc19889"/>
      <w:bookmarkStart w:id="275" w:name="_Toc20493"/>
      <w:bookmarkStart w:id="276" w:name="_Toc26340"/>
      <w:r>
        <w:rPr>
          <w:rFonts w:hint="eastAsia" w:ascii="宋体" w:hAnsi="宋体" w:eastAsia="宋体" w:cs="宋体"/>
          <w:b w:val="0"/>
          <w:bCs w:val="0"/>
          <w:color w:val="auto"/>
          <w:spacing w:val="0"/>
          <w:sz w:val="32"/>
          <w:szCs w:val="32"/>
          <w:highlight w:val="none"/>
          <w:u w:val="none"/>
          <w:lang w:val="en-US" w:eastAsia="zh-CN"/>
        </w:rPr>
        <w:t>六、项目主要服务人员一览表</w:t>
      </w:r>
      <w:bookmarkEnd w:id="274"/>
      <w:bookmarkEnd w:id="275"/>
      <w:bookmarkEnd w:id="276"/>
    </w:p>
    <w:p w14:paraId="4A520A70">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77" w:name="_Toc551"/>
      <w:bookmarkStart w:id="278" w:name="_Toc7388"/>
      <w:bookmarkStart w:id="279" w:name="_Toc22428"/>
      <w:r>
        <w:rPr>
          <w:rFonts w:hint="eastAsia" w:ascii="宋体" w:hAnsi="宋体" w:eastAsia="宋体" w:cs="宋体"/>
          <w:b w:val="0"/>
          <w:bCs w:val="0"/>
          <w:color w:val="auto"/>
          <w:spacing w:val="0"/>
          <w:sz w:val="32"/>
          <w:szCs w:val="32"/>
          <w:highlight w:val="none"/>
          <w:u w:val="none"/>
          <w:lang w:val="en-US" w:eastAsia="zh-CN"/>
        </w:rPr>
        <w:t>七、响应方案</w:t>
      </w:r>
      <w:bookmarkEnd w:id="277"/>
      <w:bookmarkEnd w:id="278"/>
      <w:bookmarkEnd w:id="279"/>
    </w:p>
    <w:p w14:paraId="5D50896C">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80" w:name="_Toc31193"/>
      <w:bookmarkStart w:id="281" w:name="_Toc26964"/>
      <w:bookmarkStart w:id="282" w:name="_Toc8603"/>
      <w:bookmarkStart w:id="283" w:name="_Toc23872"/>
      <w:r>
        <w:rPr>
          <w:rFonts w:hint="eastAsia" w:ascii="宋体" w:hAnsi="宋体" w:eastAsia="宋体" w:cs="宋体"/>
          <w:b w:val="0"/>
          <w:bCs w:val="0"/>
          <w:color w:val="auto"/>
          <w:spacing w:val="0"/>
          <w:sz w:val="32"/>
          <w:szCs w:val="32"/>
          <w:highlight w:val="none"/>
          <w:u w:val="none"/>
          <w:lang w:val="en-US" w:eastAsia="zh-CN"/>
        </w:rPr>
        <w:t>八、</w:t>
      </w:r>
      <w:bookmarkEnd w:id="280"/>
      <w:r>
        <w:rPr>
          <w:rFonts w:hint="eastAsia" w:ascii="宋体" w:hAnsi="宋体" w:eastAsia="宋体" w:cs="宋体"/>
          <w:b w:val="0"/>
          <w:bCs w:val="0"/>
          <w:color w:val="auto"/>
          <w:spacing w:val="0"/>
          <w:sz w:val="32"/>
          <w:szCs w:val="32"/>
          <w:highlight w:val="none"/>
          <w:u w:val="none"/>
          <w:lang w:val="en-US" w:eastAsia="zh-CN"/>
        </w:rPr>
        <w:t>业绩证明材料</w:t>
      </w:r>
      <w:bookmarkEnd w:id="281"/>
      <w:bookmarkEnd w:id="282"/>
      <w:bookmarkEnd w:id="283"/>
    </w:p>
    <w:p w14:paraId="4BEE0DD4">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outlineLvl w:val="0"/>
        <w:rPr>
          <w:rFonts w:hint="eastAsia" w:ascii="宋体" w:hAnsi="宋体" w:eastAsia="宋体" w:cs="宋体"/>
          <w:b w:val="0"/>
          <w:bCs w:val="0"/>
          <w:color w:val="auto"/>
          <w:spacing w:val="0"/>
          <w:sz w:val="32"/>
          <w:szCs w:val="32"/>
          <w:highlight w:val="none"/>
          <w:u w:val="none"/>
          <w:lang w:val="en-US" w:eastAsia="zh-CN"/>
        </w:rPr>
      </w:pPr>
      <w:bookmarkStart w:id="284" w:name="_Toc819"/>
      <w:bookmarkStart w:id="285" w:name="_Toc25229"/>
      <w:bookmarkStart w:id="286" w:name="_Toc9138"/>
      <w:bookmarkStart w:id="287" w:name="_Toc20418"/>
      <w:r>
        <w:rPr>
          <w:rFonts w:hint="eastAsia" w:ascii="宋体" w:hAnsi="宋体" w:eastAsia="宋体" w:cs="宋体"/>
          <w:b w:val="0"/>
          <w:bCs w:val="0"/>
          <w:color w:val="auto"/>
          <w:spacing w:val="0"/>
          <w:sz w:val="32"/>
          <w:szCs w:val="32"/>
          <w:highlight w:val="none"/>
          <w:u w:val="none"/>
          <w:lang w:val="en-US" w:eastAsia="zh-CN"/>
        </w:rPr>
        <w:t>九、其他</w:t>
      </w:r>
      <w:bookmarkEnd w:id="284"/>
      <w:bookmarkEnd w:id="285"/>
      <w:bookmarkEnd w:id="286"/>
      <w:bookmarkEnd w:id="287"/>
    </w:p>
    <w:p w14:paraId="511B285F">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5630F3F0">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297ADF91">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0F65D51C">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72402092">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16ABE652">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49E1D813">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5AF5E471">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63859CCF">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4485F923">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0DE44F3B">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03B1E3AC">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5F758925">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4B3D9D00">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outlineLvl w:val="9"/>
        <w:rPr>
          <w:rFonts w:hint="eastAsia" w:ascii="宋体" w:hAnsi="宋体" w:eastAsia="宋体" w:cs="宋体"/>
          <w:b/>
          <w:bCs/>
          <w:color w:val="auto"/>
          <w:sz w:val="32"/>
          <w:szCs w:val="32"/>
          <w:highlight w:val="none"/>
          <w:u w:val="none"/>
          <w:lang w:val="en-US" w:eastAsia="zh-CN"/>
        </w:rPr>
      </w:pPr>
    </w:p>
    <w:p w14:paraId="372B21D3">
      <w:pPr>
        <w:rPr>
          <w:rFonts w:hint="eastAsia" w:ascii="宋体" w:hAnsi="宋体" w:eastAsia="宋体" w:cs="宋体"/>
          <w:b/>
          <w:bCs/>
          <w:color w:val="auto"/>
          <w:sz w:val="32"/>
          <w:szCs w:val="32"/>
          <w:highlight w:val="none"/>
          <w:u w:val="none"/>
          <w:lang w:val="en-US" w:eastAsia="zh-CN"/>
        </w:rPr>
      </w:pPr>
    </w:p>
    <w:p w14:paraId="6B19F539">
      <w:pPr>
        <w:rPr>
          <w:rFonts w:hint="eastAsia" w:ascii="宋体" w:hAnsi="宋体" w:eastAsia="宋体" w:cs="宋体"/>
          <w:b/>
          <w:bCs/>
          <w:color w:val="auto"/>
          <w:sz w:val="32"/>
          <w:szCs w:val="32"/>
          <w:highlight w:val="none"/>
          <w:u w:val="none"/>
          <w:lang w:val="en-US" w:eastAsia="zh-CN"/>
        </w:rPr>
      </w:pPr>
      <w:r>
        <w:rPr>
          <w:rFonts w:hint="eastAsia" w:ascii="宋体" w:hAnsi="宋体" w:eastAsia="宋体" w:cs="宋体"/>
          <w:b/>
          <w:bCs/>
          <w:color w:val="auto"/>
          <w:sz w:val="32"/>
          <w:szCs w:val="32"/>
          <w:highlight w:val="none"/>
          <w:u w:val="none"/>
          <w:lang w:val="en-US" w:eastAsia="zh-CN"/>
        </w:rPr>
        <w:br w:type="page"/>
      </w:r>
    </w:p>
    <w:p w14:paraId="65CE7BA1">
      <w:pPr>
        <w:keepNext w:val="0"/>
        <w:keepLines w:val="0"/>
        <w:pageBreakBefore w:val="0"/>
        <w:widowControl w:val="0"/>
        <w:numPr>
          <w:ilvl w:val="0"/>
          <w:numId w:val="4"/>
        </w:numPr>
        <w:kinsoku/>
        <w:wordWrap/>
        <w:overflowPunct/>
        <w:topLinePunct w:val="0"/>
        <w:autoSpaceDE/>
        <w:autoSpaceDN/>
        <w:bidi w:val="0"/>
        <w:adjustRightInd/>
        <w:snapToGrid/>
        <w:spacing w:afterAutospacing="0"/>
        <w:jc w:val="center"/>
        <w:textAlignment w:val="auto"/>
        <w:outlineLvl w:val="0"/>
        <w:rPr>
          <w:rFonts w:hint="eastAsia" w:ascii="宋体" w:hAnsi="宋体" w:eastAsia="宋体" w:cs="宋体"/>
          <w:b/>
          <w:bCs/>
          <w:color w:val="auto"/>
          <w:sz w:val="32"/>
          <w:szCs w:val="32"/>
          <w:highlight w:val="none"/>
          <w:u w:val="none"/>
          <w:lang w:val="en-US" w:eastAsia="zh-CN"/>
        </w:rPr>
      </w:pPr>
      <w:bookmarkStart w:id="288" w:name="_Toc8072"/>
      <w:bookmarkStart w:id="289" w:name="_Toc28724"/>
      <w:r>
        <w:rPr>
          <w:rFonts w:hint="eastAsia" w:ascii="宋体" w:hAnsi="宋体" w:eastAsia="宋体" w:cs="宋体"/>
          <w:b/>
          <w:bCs/>
          <w:color w:val="auto"/>
          <w:sz w:val="32"/>
          <w:szCs w:val="32"/>
          <w:highlight w:val="none"/>
          <w:u w:val="none"/>
          <w:lang w:val="en-US" w:eastAsia="zh-CN"/>
        </w:rPr>
        <w:t>响应函</w:t>
      </w:r>
      <w:bookmarkEnd w:id="288"/>
      <w:bookmarkEnd w:id="289"/>
    </w:p>
    <w:p w14:paraId="66FA6FA3">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（采购人名称）：</w:t>
      </w:r>
    </w:p>
    <w:p w14:paraId="4A7FAD83">
      <w:pPr>
        <w:numPr>
          <w:ilvl w:val="0"/>
          <w:numId w:val="5"/>
        </w:numPr>
        <w:autoSpaceDE w:val="0"/>
        <w:autoSpaceDN w:val="0"/>
        <w:adjustRightInd w:val="0"/>
        <w:spacing w:line="400" w:lineRule="exact"/>
        <w:ind w:firstLine="480"/>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我方已仔细研究了</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（项目名称）采购文件的全部内容，响应有效期自提交响应文件截止之日起</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有效，并按合同约定履行义务。</w:t>
      </w:r>
    </w:p>
    <w:p w14:paraId="5A974F1B">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2.我方的响应文件包括以下内容：</w:t>
      </w:r>
    </w:p>
    <w:p w14:paraId="6E71688C">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（1）响应函</w:t>
      </w:r>
    </w:p>
    <w:p w14:paraId="4818D97E">
      <w:pPr>
        <w:pStyle w:val="14"/>
        <w:rPr>
          <w:rFonts w:hint="default"/>
          <w:color w:val="auto"/>
          <w:lang w:val="en-US" w:eastAsia="zh-CN"/>
        </w:rPr>
      </w:pPr>
      <w:r>
        <w:rPr>
          <w:rFonts w:hint="eastAsia" w:ascii="宋体" w:hAnsi="宋体" w:eastAsia="宋体" w:cs="宋体"/>
          <w:b w:val="0"/>
          <w:bCs w:val="0"/>
          <w:color w:val="auto"/>
          <w:sz w:val="28"/>
          <w:szCs w:val="28"/>
          <w:highlight w:val="none"/>
          <w:u w:val="none"/>
          <w:lang w:val="en-US" w:eastAsia="zh-CN"/>
        </w:rPr>
        <w:t>（2）法定代表人证明书</w:t>
      </w:r>
    </w:p>
    <w:p w14:paraId="09CFD3FF">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（3）授权委托书</w:t>
      </w:r>
    </w:p>
    <w:p w14:paraId="65ECE18E">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（4）报价表</w:t>
      </w:r>
    </w:p>
    <w:p w14:paraId="0413F508">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（5）资格审查资料</w:t>
      </w:r>
    </w:p>
    <w:p w14:paraId="0BD73A11">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（6）项目主要服务人员一览表</w:t>
      </w:r>
    </w:p>
    <w:p w14:paraId="374E2F2F">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（7）响应方案</w:t>
      </w:r>
    </w:p>
    <w:p w14:paraId="3154CEEF">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（8）业绩证明材料</w:t>
      </w:r>
    </w:p>
    <w:p w14:paraId="2CC9F9B7">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（9）其他</w:t>
      </w:r>
    </w:p>
    <w:p w14:paraId="1E7BFE33">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响应文件的上述组成部分如存在内容不一致的，以响应函为准。</w:t>
      </w:r>
    </w:p>
    <w:p w14:paraId="27903DB9">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3.我方承诺除商务和技术偏差表列出的偏差外，我方响应采购文件的全部要求。</w:t>
      </w:r>
    </w:p>
    <w:p w14:paraId="3A5E0379">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4我方承诺在采购文件规定的响应文件有效期内不撤销响应文件。</w:t>
      </w:r>
    </w:p>
    <w:p w14:paraId="49CC65C1">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5.如我方成交，我方承诺：</w:t>
      </w:r>
    </w:p>
    <w:p w14:paraId="29C37A7E">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（1）在收到中标通知书后，在中标通知书规定的期限内与你方签订合同；</w:t>
      </w:r>
    </w:p>
    <w:p w14:paraId="7DBDC557">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（2）在签订合同时不向你方提出附加条件；</w:t>
      </w:r>
    </w:p>
    <w:p w14:paraId="5E62AFC5">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（3）按照采购文件要求提交履约保证金；</w:t>
      </w:r>
    </w:p>
    <w:p w14:paraId="3A95FAFA">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（4）在合同约定的期限内完成合同规定的全部义务。</w:t>
      </w:r>
    </w:p>
    <w:p w14:paraId="7D798C8D">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6.我方在此声明，所递交的响应文件及有关资料内容完整、真实和准确，且不存在第一章“询比采购公告”中规定的供应商不得存在的情形。</w:t>
      </w:r>
    </w:p>
    <w:p w14:paraId="4C42048D">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7.</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其他补充说明）</w:t>
      </w:r>
    </w:p>
    <w:p w14:paraId="7AD51B9B">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none"/>
          <w:lang w:val="en-US" w:eastAsia="zh-CN"/>
        </w:rPr>
      </w:pPr>
    </w:p>
    <w:p w14:paraId="4C27157A">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none"/>
          <w:lang w:val="en-US" w:eastAsia="zh-CN"/>
        </w:rPr>
      </w:pPr>
    </w:p>
    <w:p w14:paraId="47AD0DBA">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none"/>
          <w:lang w:val="en-US" w:eastAsia="zh-CN"/>
        </w:rPr>
      </w:pPr>
    </w:p>
    <w:p w14:paraId="71C7B60B">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供应商：</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（盖公章）</w:t>
      </w:r>
    </w:p>
    <w:p w14:paraId="3E936D32">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60" w:firstLineChars="2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法定代表人（单位负责人）或其授权的代理人：</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（签字）</w:t>
      </w:r>
    </w:p>
    <w:p w14:paraId="1FEF975F">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u w:val="none"/>
          <w:lang w:val="en-US" w:eastAsia="zh-CN"/>
        </w:rPr>
        <w:t>地    址：</w:t>
      </w:r>
      <w:r>
        <w:rPr>
          <w:rFonts w:hint="eastAsia" w:ascii="宋体" w:hAnsi="宋体" w:eastAsia="宋体" w:cs="宋体"/>
          <w:b w:val="0"/>
          <w:bCs w:val="0"/>
          <w:color w:val="auto"/>
          <w:sz w:val="28"/>
          <w:szCs w:val="28"/>
          <w:highlight w:val="none"/>
          <w:u w:val="single"/>
          <w:lang w:val="en-US" w:eastAsia="zh-CN"/>
        </w:rPr>
        <w:t xml:space="preserve">                  </w:t>
      </w:r>
    </w:p>
    <w:p w14:paraId="76DB7A4A">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u w:val="none"/>
          <w:lang w:val="en-US" w:eastAsia="zh-CN"/>
        </w:rPr>
        <w:t>电    话：</w:t>
      </w:r>
      <w:r>
        <w:rPr>
          <w:rFonts w:hint="eastAsia" w:ascii="宋体" w:hAnsi="宋体" w:eastAsia="宋体" w:cs="宋体"/>
          <w:b w:val="0"/>
          <w:bCs w:val="0"/>
          <w:color w:val="auto"/>
          <w:sz w:val="28"/>
          <w:szCs w:val="28"/>
          <w:highlight w:val="none"/>
          <w:u w:val="single"/>
          <w:lang w:val="en-US" w:eastAsia="zh-CN"/>
        </w:rPr>
        <w:t xml:space="preserve">                  </w:t>
      </w:r>
    </w:p>
    <w:p w14:paraId="1DE5B65E">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bCs/>
          <w:color w:val="auto"/>
          <w:sz w:val="32"/>
          <w:szCs w:val="32"/>
          <w:highlight w:val="none"/>
          <w:u w:val="none"/>
          <w:lang w:val="en-US" w:eastAsia="zh-CN"/>
        </w:rPr>
      </w:pP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年</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月</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日</w:t>
      </w:r>
    </w:p>
    <w:p w14:paraId="6EA2A193">
      <w:pPr>
        <w:rPr>
          <w:rFonts w:hint="eastAsia" w:ascii="宋体" w:hAnsi="宋体" w:eastAsia="宋体" w:cs="宋体"/>
          <w:b/>
          <w:bCs/>
          <w:color w:val="auto"/>
          <w:sz w:val="32"/>
          <w:szCs w:val="32"/>
          <w:highlight w:val="none"/>
          <w:u w:val="none"/>
          <w:lang w:val="en-US" w:eastAsia="zh-CN"/>
        </w:rPr>
      </w:pPr>
      <w:r>
        <w:rPr>
          <w:rFonts w:hint="eastAsia" w:ascii="宋体" w:hAnsi="宋体" w:eastAsia="宋体" w:cs="宋体"/>
          <w:b/>
          <w:bCs/>
          <w:color w:val="auto"/>
          <w:sz w:val="32"/>
          <w:szCs w:val="32"/>
          <w:highlight w:val="none"/>
          <w:u w:val="none"/>
          <w:lang w:val="en-US" w:eastAsia="zh-CN"/>
        </w:rPr>
        <w:br w:type="page"/>
      </w:r>
    </w:p>
    <w:p w14:paraId="11F6A8FE">
      <w:pPr>
        <w:keepNext w:val="0"/>
        <w:keepLines w:val="0"/>
        <w:pageBreakBefore w:val="0"/>
        <w:widowControl w:val="0"/>
        <w:numPr>
          <w:ilvl w:val="0"/>
          <w:numId w:val="4"/>
        </w:numPr>
        <w:kinsoku/>
        <w:wordWrap/>
        <w:overflowPunct/>
        <w:topLinePunct w:val="0"/>
        <w:autoSpaceDE/>
        <w:autoSpaceDN/>
        <w:bidi w:val="0"/>
        <w:adjustRightInd/>
        <w:snapToGrid/>
        <w:spacing w:afterAutospacing="0"/>
        <w:ind w:left="0" w:leftChars="0" w:firstLine="0" w:firstLineChars="0"/>
        <w:jc w:val="center"/>
        <w:textAlignment w:val="auto"/>
        <w:outlineLvl w:val="0"/>
        <w:rPr>
          <w:rFonts w:hint="eastAsia" w:ascii="宋体" w:hAnsi="宋体" w:eastAsia="宋体" w:cs="宋体"/>
          <w:b/>
          <w:bCs/>
          <w:color w:val="auto"/>
          <w:sz w:val="32"/>
          <w:szCs w:val="32"/>
          <w:highlight w:val="none"/>
          <w:u w:val="none"/>
          <w:lang w:val="en-US" w:eastAsia="zh-CN"/>
        </w:rPr>
      </w:pPr>
      <w:bookmarkStart w:id="290" w:name="_Toc16967"/>
      <w:bookmarkStart w:id="291" w:name="_Toc15650"/>
      <w:bookmarkStart w:id="292" w:name="_Toc31592"/>
      <w:bookmarkStart w:id="293" w:name="_Toc2704"/>
      <w:bookmarkStart w:id="294" w:name="_Toc19467"/>
      <w:r>
        <w:rPr>
          <w:rFonts w:hint="eastAsia" w:ascii="宋体" w:hAnsi="宋体" w:eastAsia="宋体" w:cs="宋体"/>
          <w:b/>
          <w:bCs/>
          <w:color w:val="auto"/>
          <w:sz w:val="32"/>
          <w:szCs w:val="32"/>
          <w:highlight w:val="none"/>
          <w:u w:val="none"/>
          <w:lang w:val="en-US" w:eastAsia="zh-CN"/>
        </w:rPr>
        <w:t>法定代表人证明书</w:t>
      </w:r>
      <w:bookmarkEnd w:id="290"/>
      <w:bookmarkEnd w:id="291"/>
      <w:bookmarkEnd w:id="292"/>
      <w:bookmarkEnd w:id="293"/>
      <w:bookmarkEnd w:id="294"/>
    </w:p>
    <w:p w14:paraId="638473BC">
      <w:pPr>
        <w:adjustRightInd w:val="0"/>
        <w:ind w:left="0" w:leftChars="0" w:firstLine="0" w:firstLineChars="0"/>
        <w:textAlignment w:val="baseline"/>
        <w:rPr>
          <w:rFonts w:hint="eastAsia" w:ascii="宋体" w:hAnsi="宋体" w:eastAsia="宋体" w:cs="宋体"/>
          <w:b/>
          <w:bCs/>
          <w:color w:val="auto"/>
        </w:rPr>
      </w:pPr>
      <w:bookmarkStart w:id="295" w:name="_Toc7655"/>
      <w:bookmarkStart w:id="296" w:name="_Toc29334"/>
      <w:bookmarkStart w:id="297" w:name="_Toc13289"/>
    </w:p>
    <w:p w14:paraId="3D5C2B3D">
      <w:pPr>
        <w:pStyle w:val="22"/>
        <w:rPr>
          <w:rFonts w:hint="eastAsia"/>
          <w:color w:val="auto"/>
        </w:rPr>
      </w:pPr>
    </w:p>
    <w:p w14:paraId="43EF5413">
      <w:pPr>
        <w:adjustRightInd w:val="0"/>
        <w:ind w:left="0" w:leftChars="0" w:firstLine="0" w:firstLineChars="0"/>
        <w:textAlignment w:val="baseline"/>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致：青海骁驰项目管理有限公司</w:t>
      </w:r>
      <w:bookmarkEnd w:id="295"/>
      <w:bookmarkEnd w:id="296"/>
      <w:bookmarkEnd w:id="297"/>
    </w:p>
    <w:p w14:paraId="4E496DA4">
      <w:pPr>
        <w:autoSpaceDE w:val="0"/>
        <w:autoSpaceDN w:val="0"/>
        <w:adjustRightInd w:val="0"/>
        <w:ind w:firstLine="480"/>
        <w:jc w:val="left"/>
        <w:rPr>
          <w:rFonts w:hint="eastAsia" w:ascii="宋体" w:hAnsi="宋体" w:eastAsia="宋体" w:cs="宋体"/>
          <w:color w:val="auto"/>
          <w:kern w:val="0"/>
          <w:sz w:val="28"/>
          <w:szCs w:val="28"/>
        </w:rPr>
      </w:pPr>
    </w:p>
    <w:p w14:paraId="029CA721">
      <w:pPr>
        <w:pStyle w:val="22"/>
        <w:rPr>
          <w:rFonts w:hint="eastAsia"/>
          <w:color w:val="auto"/>
        </w:rPr>
      </w:pPr>
    </w:p>
    <w:p w14:paraId="4E402B9C">
      <w:pPr>
        <w:autoSpaceDE w:val="0"/>
        <w:autoSpaceDN w:val="0"/>
        <w:adjustRightInd w:val="0"/>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（法定代表人姓名）  </w:t>
      </w:r>
      <w:r>
        <w:rPr>
          <w:rFonts w:hint="eastAsia" w:ascii="宋体" w:hAnsi="宋体" w:eastAsia="宋体" w:cs="宋体"/>
          <w:color w:val="auto"/>
          <w:kern w:val="0"/>
          <w:sz w:val="28"/>
          <w:szCs w:val="28"/>
        </w:rPr>
        <w:t>现任我单位</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职务，为法定代表人，特此证明。</w:t>
      </w:r>
    </w:p>
    <w:p w14:paraId="0E9E979A">
      <w:pPr>
        <w:autoSpaceDE w:val="0"/>
        <w:autoSpaceDN w:val="0"/>
        <w:adjustRightInd w:val="0"/>
        <w:ind w:firstLine="480"/>
        <w:jc w:val="left"/>
        <w:rPr>
          <w:rFonts w:hint="eastAsia" w:ascii="宋体" w:hAnsi="宋体" w:eastAsia="宋体" w:cs="宋体"/>
          <w:color w:val="auto"/>
          <w:sz w:val="28"/>
          <w:szCs w:val="28"/>
        </w:rPr>
      </w:pPr>
    </w:p>
    <w:p w14:paraId="4E75C282">
      <w:pPr>
        <w:pStyle w:val="22"/>
        <w:rPr>
          <w:rFonts w:hint="eastAsia"/>
          <w:color w:val="auto"/>
        </w:rPr>
      </w:pPr>
    </w:p>
    <w:p w14:paraId="532FA35B">
      <w:pPr>
        <w:autoSpaceDE w:val="0"/>
        <w:autoSpaceDN w:val="0"/>
        <w:adjustRightInd w:val="0"/>
        <w:ind w:firstLine="480"/>
        <w:jc w:val="left"/>
        <w:rPr>
          <w:rFonts w:hint="eastAsia" w:ascii="宋体" w:hAnsi="宋体" w:eastAsia="宋体" w:cs="宋体"/>
          <w:color w:val="auto"/>
          <w:kern w:val="0"/>
          <w:sz w:val="28"/>
          <w:szCs w:val="28"/>
        </w:rPr>
      </w:pPr>
      <w:r>
        <w:rPr>
          <w:rFonts w:hint="eastAsia" w:ascii="宋体" w:hAnsi="宋体" w:eastAsia="宋体" w:cs="宋体"/>
          <w:color w:val="auto"/>
          <w:sz w:val="28"/>
          <w:szCs w:val="28"/>
        </w:rPr>
        <w:t>法定代表人基本情况：</w:t>
      </w:r>
    </w:p>
    <w:p w14:paraId="01D2955B">
      <w:pPr>
        <w:autoSpaceDE w:val="0"/>
        <w:autoSpaceDN w:val="0"/>
        <w:adjustRightInd w:val="0"/>
        <w:ind w:firstLine="480"/>
        <w:jc w:val="left"/>
        <w:rPr>
          <w:rFonts w:hint="eastAsia" w:ascii="宋体" w:hAnsi="宋体" w:eastAsia="宋体" w:cs="宋体"/>
          <w:color w:val="auto"/>
          <w:kern w:val="0"/>
          <w:sz w:val="28"/>
          <w:szCs w:val="28"/>
        </w:rPr>
      </w:pPr>
    </w:p>
    <w:p w14:paraId="3CAE008A">
      <w:pPr>
        <w:autoSpaceDE w:val="0"/>
        <w:autoSpaceDN w:val="0"/>
        <w:adjustRightInd w:val="0"/>
        <w:ind w:firstLine="480"/>
        <w:jc w:val="left"/>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性别：</w:t>
      </w:r>
      <w:r>
        <w:rPr>
          <w:rFonts w:hint="eastAsia" w:ascii="宋体" w:hAnsi="宋体" w:eastAsia="宋体" w:cs="宋体"/>
          <w:color w:val="auto"/>
          <w:kern w:val="0"/>
          <w:sz w:val="28"/>
          <w:szCs w:val="28"/>
          <w:u w:val="single"/>
        </w:rPr>
        <w:t xml:space="preserve">      </w:t>
      </w:r>
      <w:r>
        <w:rPr>
          <w:rFonts w:hint="eastAsia" w:ascii="宋体" w:hAnsi="宋体" w:eastAsia="宋体" w:cs="宋体"/>
          <w:color w:val="auto"/>
          <w:kern w:val="0"/>
          <w:sz w:val="28"/>
          <w:szCs w:val="28"/>
        </w:rPr>
        <w:t>年龄：</w:t>
      </w:r>
      <w:r>
        <w:rPr>
          <w:rFonts w:hint="eastAsia" w:ascii="宋体" w:hAnsi="宋体" w:eastAsia="宋体" w:cs="宋体"/>
          <w:color w:val="auto"/>
          <w:kern w:val="0"/>
          <w:sz w:val="28"/>
          <w:szCs w:val="28"/>
          <w:u w:val="single"/>
        </w:rPr>
        <w:t xml:space="preserve">       </w:t>
      </w:r>
      <w:r>
        <w:rPr>
          <w:rFonts w:hint="eastAsia" w:ascii="宋体" w:hAnsi="宋体" w:eastAsia="宋体" w:cs="宋体"/>
          <w:color w:val="auto"/>
          <w:kern w:val="0"/>
          <w:sz w:val="28"/>
          <w:szCs w:val="28"/>
        </w:rPr>
        <w:t>民族：</w:t>
      </w:r>
      <w:r>
        <w:rPr>
          <w:rFonts w:hint="eastAsia" w:ascii="宋体" w:hAnsi="宋体" w:eastAsia="宋体" w:cs="宋体"/>
          <w:color w:val="auto"/>
          <w:kern w:val="0"/>
          <w:sz w:val="28"/>
          <w:szCs w:val="28"/>
          <w:u w:val="single"/>
        </w:rPr>
        <w:t xml:space="preserve">     </w:t>
      </w:r>
    </w:p>
    <w:p w14:paraId="1BFAC10C">
      <w:pPr>
        <w:autoSpaceDE w:val="0"/>
        <w:autoSpaceDN w:val="0"/>
        <w:adjustRightInd w:val="0"/>
        <w:ind w:firstLine="480"/>
        <w:jc w:val="left"/>
        <w:rPr>
          <w:rFonts w:hint="eastAsia" w:ascii="宋体" w:hAnsi="宋体" w:eastAsia="宋体" w:cs="宋体"/>
          <w:color w:val="auto"/>
          <w:kern w:val="0"/>
          <w:sz w:val="28"/>
          <w:szCs w:val="28"/>
        </w:rPr>
      </w:pPr>
    </w:p>
    <w:p w14:paraId="6E70253A">
      <w:pPr>
        <w:autoSpaceDE w:val="0"/>
        <w:autoSpaceDN w:val="0"/>
        <w:adjustRightInd w:val="0"/>
        <w:ind w:firstLine="480"/>
        <w:jc w:val="left"/>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地址：</w:t>
      </w:r>
      <w:r>
        <w:rPr>
          <w:rFonts w:hint="eastAsia" w:ascii="宋体" w:hAnsi="宋体" w:eastAsia="宋体" w:cs="宋体"/>
          <w:color w:val="auto"/>
          <w:sz w:val="28"/>
          <w:szCs w:val="28"/>
          <w:u w:val="single"/>
        </w:rPr>
        <w:t xml:space="preserve">                 </w:t>
      </w:r>
    </w:p>
    <w:p w14:paraId="19031F0C">
      <w:pPr>
        <w:autoSpaceDE w:val="0"/>
        <w:autoSpaceDN w:val="0"/>
        <w:adjustRightInd w:val="0"/>
        <w:ind w:firstLine="480"/>
        <w:jc w:val="left"/>
        <w:rPr>
          <w:rFonts w:hint="eastAsia" w:ascii="宋体" w:hAnsi="宋体" w:eastAsia="宋体" w:cs="宋体"/>
          <w:color w:val="auto"/>
          <w:kern w:val="0"/>
          <w:sz w:val="28"/>
          <w:szCs w:val="28"/>
        </w:rPr>
      </w:pPr>
    </w:p>
    <w:p w14:paraId="33F5CA5D">
      <w:pPr>
        <w:autoSpaceDE w:val="0"/>
        <w:autoSpaceDN w:val="0"/>
        <w:adjustRightInd w:val="0"/>
        <w:ind w:firstLine="480"/>
        <w:jc w:val="left"/>
        <w:rPr>
          <w:rFonts w:hint="eastAsia" w:ascii="宋体" w:hAnsi="宋体" w:eastAsia="宋体" w:cs="宋体"/>
          <w:color w:val="auto"/>
          <w:sz w:val="28"/>
          <w:szCs w:val="28"/>
          <w:u w:val="single"/>
        </w:rPr>
      </w:pPr>
      <w:r>
        <w:rPr>
          <w:rFonts w:hint="eastAsia" w:ascii="宋体" w:hAnsi="宋体" w:eastAsia="宋体" w:cs="宋体"/>
          <w:color w:val="auto"/>
          <w:kern w:val="0"/>
          <w:sz w:val="28"/>
          <w:szCs w:val="28"/>
        </w:rPr>
        <w:t>身份证号码：</w:t>
      </w:r>
      <w:r>
        <w:rPr>
          <w:rFonts w:hint="eastAsia" w:ascii="宋体" w:hAnsi="宋体" w:eastAsia="宋体" w:cs="宋体"/>
          <w:color w:val="auto"/>
          <w:sz w:val="28"/>
          <w:szCs w:val="28"/>
          <w:u w:val="single"/>
        </w:rPr>
        <w:t xml:space="preserve">                 </w:t>
      </w:r>
    </w:p>
    <w:p w14:paraId="55DEF1AE">
      <w:pPr>
        <w:autoSpaceDE w:val="0"/>
        <w:autoSpaceDN w:val="0"/>
        <w:adjustRightInd w:val="0"/>
        <w:ind w:firstLine="480"/>
        <w:jc w:val="left"/>
        <w:rPr>
          <w:rFonts w:hint="eastAsia" w:ascii="宋体" w:hAnsi="宋体" w:eastAsia="宋体" w:cs="宋体"/>
          <w:color w:val="auto"/>
          <w:kern w:val="0"/>
          <w:sz w:val="28"/>
          <w:szCs w:val="28"/>
        </w:rPr>
      </w:pPr>
    </w:p>
    <w:p w14:paraId="44FD694A">
      <w:pPr>
        <w:autoSpaceDE w:val="0"/>
        <w:autoSpaceDN w:val="0"/>
        <w:adjustRightInd w:val="0"/>
        <w:ind w:firstLine="480"/>
        <w:jc w:val="left"/>
        <w:rPr>
          <w:rFonts w:hint="eastAsia" w:ascii="宋体" w:hAnsi="宋体" w:eastAsia="宋体" w:cs="宋体"/>
          <w:color w:val="auto"/>
          <w:kern w:val="0"/>
          <w:sz w:val="28"/>
          <w:szCs w:val="28"/>
        </w:rPr>
      </w:pPr>
    </w:p>
    <w:p w14:paraId="27D40922">
      <w:pPr>
        <w:autoSpaceDE w:val="0"/>
        <w:autoSpaceDN w:val="0"/>
        <w:adjustRightInd w:val="0"/>
        <w:ind w:firstLine="480"/>
        <w:jc w:val="left"/>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xml:space="preserve">附法定代表人第二代身份证双面扫描 </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或复印</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 xml:space="preserve"> 件</w:t>
      </w:r>
    </w:p>
    <w:p w14:paraId="3B31380C">
      <w:pPr>
        <w:autoSpaceDE w:val="0"/>
        <w:autoSpaceDN w:val="0"/>
        <w:adjustRightInd w:val="0"/>
        <w:ind w:firstLine="480"/>
        <w:jc w:val="left"/>
        <w:rPr>
          <w:rFonts w:hint="eastAsia" w:ascii="宋体" w:hAnsi="宋体" w:eastAsia="宋体" w:cs="宋体"/>
          <w:color w:val="auto"/>
          <w:kern w:val="0"/>
          <w:sz w:val="28"/>
          <w:szCs w:val="28"/>
        </w:rPr>
      </w:pPr>
    </w:p>
    <w:p w14:paraId="24A0710F">
      <w:pPr>
        <w:autoSpaceDE w:val="0"/>
        <w:autoSpaceDN w:val="0"/>
        <w:adjustRightInd w:val="0"/>
        <w:ind w:firstLine="480"/>
        <w:jc w:val="left"/>
        <w:rPr>
          <w:rFonts w:hint="eastAsia" w:ascii="宋体" w:hAnsi="宋体" w:eastAsia="宋体" w:cs="宋体"/>
          <w:color w:val="auto"/>
          <w:kern w:val="0"/>
          <w:sz w:val="28"/>
          <w:szCs w:val="28"/>
        </w:rPr>
      </w:pPr>
    </w:p>
    <w:p w14:paraId="49229BC0">
      <w:pPr>
        <w:autoSpaceDE w:val="0"/>
        <w:autoSpaceDN w:val="0"/>
        <w:adjustRightInd w:val="0"/>
        <w:ind w:firstLine="0" w:firstLineChars="0"/>
        <w:jc w:val="left"/>
        <w:rPr>
          <w:rFonts w:hint="eastAsia" w:ascii="宋体" w:hAnsi="宋体" w:eastAsia="宋体" w:cs="宋体"/>
          <w:color w:val="auto"/>
          <w:kern w:val="0"/>
          <w:sz w:val="28"/>
          <w:szCs w:val="28"/>
        </w:rPr>
      </w:pPr>
    </w:p>
    <w:p w14:paraId="78227529">
      <w:pPr>
        <w:autoSpaceDE w:val="0"/>
        <w:autoSpaceDN w:val="0"/>
        <w:adjustRightInd w:val="0"/>
        <w:ind w:firstLine="480"/>
        <w:jc w:val="left"/>
        <w:rPr>
          <w:rFonts w:hint="eastAsia" w:ascii="宋体" w:hAnsi="宋体" w:eastAsia="宋体" w:cs="宋体"/>
          <w:color w:val="auto"/>
          <w:kern w:val="0"/>
          <w:sz w:val="28"/>
          <w:szCs w:val="28"/>
        </w:rPr>
      </w:pPr>
    </w:p>
    <w:p w14:paraId="6B1D9271">
      <w:pPr>
        <w:autoSpaceDE w:val="0"/>
        <w:autoSpaceDN w:val="0"/>
        <w:adjustRightInd w:val="0"/>
        <w:ind w:firstLine="480"/>
        <w:jc w:val="left"/>
        <w:rPr>
          <w:rFonts w:hint="eastAsia" w:ascii="宋体" w:hAnsi="宋体" w:eastAsia="宋体" w:cs="宋体"/>
          <w:color w:val="auto"/>
          <w:kern w:val="0"/>
          <w:sz w:val="28"/>
          <w:szCs w:val="28"/>
        </w:rPr>
      </w:pPr>
    </w:p>
    <w:p w14:paraId="4154CA9F">
      <w:pPr>
        <w:autoSpaceDE w:val="0"/>
        <w:autoSpaceDN w:val="0"/>
        <w:adjustRightInd w:val="0"/>
        <w:ind w:firstLine="480"/>
        <w:jc w:val="left"/>
        <w:rPr>
          <w:rFonts w:hint="eastAsia" w:ascii="宋体" w:hAnsi="宋体" w:eastAsia="宋体" w:cs="宋体"/>
          <w:color w:val="auto"/>
          <w:kern w:val="0"/>
          <w:sz w:val="28"/>
          <w:szCs w:val="28"/>
        </w:rPr>
      </w:pPr>
    </w:p>
    <w:p w14:paraId="4BA1A6AE">
      <w:pPr>
        <w:autoSpaceDE w:val="0"/>
        <w:autoSpaceDN w:val="0"/>
        <w:adjustRightInd w:val="0"/>
        <w:ind w:firstLine="480"/>
        <w:jc w:val="left"/>
        <w:rPr>
          <w:rFonts w:hint="eastAsia" w:ascii="宋体" w:hAnsi="宋体" w:eastAsia="宋体" w:cs="宋体"/>
          <w:color w:val="auto"/>
          <w:kern w:val="0"/>
          <w:sz w:val="28"/>
          <w:szCs w:val="28"/>
        </w:rPr>
      </w:pPr>
    </w:p>
    <w:p w14:paraId="7F6B958B">
      <w:pPr>
        <w:autoSpaceDE w:val="0"/>
        <w:autoSpaceDN w:val="0"/>
        <w:adjustRightInd w:val="0"/>
        <w:ind w:firstLine="0" w:firstLineChars="0"/>
        <w:jc w:val="left"/>
        <w:rPr>
          <w:rFonts w:hint="eastAsia" w:ascii="宋体" w:hAnsi="宋体" w:eastAsia="宋体" w:cs="宋体"/>
          <w:color w:val="auto"/>
          <w:kern w:val="0"/>
          <w:sz w:val="28"/>
          <w:szCs w:val="28"/>
        </w:rPr>
      </w:pPr>
    </w:p>
    <w:p w14:paraId="7CC0430A">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  </w:t>
      </w:r>
      <w:r>
        <w:rPr>
          <w:rFonts w:hint="eastAsia" w:ascii="宋体" w:hAnsi="宋体" w:eastAsia="宋体" w:cs="宋体"/>
          <w:b w:val="0"/>
          <w:bCs w:val="0"/>
          <w:color w:val="auto"/>
          <w:sz w:val="28"/>
          <w:szCs w:val="28"/>
          <w:highlight w:val="none"/>
          <w:u w:val="none"/>
          <w:lang w:val="en-US" w:eastAsia="zh-CN"/>
        </w:rPr>
        <w:t>供应商：</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（盖公章）</w:t>
      </w:r>
    </w:p>
    <w:p w14:paraId="3BD80E1D">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60"/>
        <w:jc w:val="right"/>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法定代表人：</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（签字）</w:t>
      </w:r>
    </w:p>
    <w:p w14:paraId="664B189D">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320" w:firstLineChars="19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年</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月</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日</w:t>
      </w:r>
    </w:p>
    <w:p w14:paraId="55393EBD">
      <w:pPr>
        <w:ind w:firstLine="480"/>
        <w:jc w:val="right"/>
        <w:rPr>
          <w:rFonts w:hint="eastAsia" w:ascii="宋体" w:hAnsi="宋体" w:eastAsia="宋体" w:cs="宋体"/>
          <w:b w:val="0"/>
          <w:bCs/>
          <w:color w:val="auto"/>
          <w:sz w:val="28"/>
          <w:szCs w:val="28"/>
        </w:rPr>
      </w:pPr>
    </w:p>
    <w:p w14:paraId="58BBA6B7">
      <w:pPr>
        <w:rPr>
          <w:rFonts w:hint="eastAsia" w:ascii="宋体" w:hAnsi="宋体" w:eastAsia="宋体" w:cs="宋体"/>
          <w:b/>
          <w:bCs/>
          <w:color w:val="auto"/>
          <w:sz w:val="32"/>
          <w:szCs w:val="32"/>
          <w:highlight w:val="none"/>
          <w:u w:val="none"/>
          <w:lang w:val="en-US" w:eastAsia="zh-CN"/>
        </w:rPr>
      </w:pPr>
      <w:r>
        <w:rPr>
          <w:rFonts w:hint="eastAsia" w:ascii="宋体" w:hAnsi="宋体" w:cs="宋体"/>
          <w:b/>
          <w:bCs/>
          <w:color w:val="auto"/>
        </w:rPr>
        <w:br w:type="page"/>
      </w:r>
    </w:p>
    <w:p w14:paraId="02DA7677">
      <w:pPr>
        <w:keepNext w:val="0"/>
        <w:keepLines w:val="0"/>
        <w:pageBreakBefore w:val="0"/>
        <w:widowControl w:val="0"/>
        <w:numPr>
          <w:ilvl w:val="0"/>
          <w:numId w:val="4"/>
        </w:numPr>
        <w:kinsoku/>
        <w:wordWrap/>
        <w:overflowPunct/>
        <w:topLinePunct w:val="0"/>
        <w:autoSpaceDE/>
        <w:autoSpaceDN/>
        <w:bidi w:val="0"/>
        <w:adjustRightInd/>
        <w:snapToGrid/>
        <w:spacing w:afterAutospacing="0"/>
        <w:ind w:left="0" w:leftChars="0" w:firstLine="0" w:firstLineChars="0"/>
        <w:jc w:val="center"/>
        <w:textAlignment w:val="auto"/>
        <w:outlineLvl w:val="0"/>
        <w:rPr>
          <w:rFonts w:hint="eastAsia" w:ascii="宋体" w:hAnsi="宋体" w:eastAsia="宋体" w:cs="宋体"/>
          <w:b/>
          <w:bCs/>
          <w:color w:val="auto"/>
          <w:sz w:val="32"/>
          <w:szCs w:val="32"/>
          <w:highlight w:val="none"/>
          <w:u w:val="none"/>
          <w:lang w:val="en-US" w:eastAsia="zh-CN"/>
        </w:rPr>
      </w:pPr>
      <w:bookmarkStart w:id="298" w:name="_Toc14478"/>
      <w:bookmarkStart w:id="299" w:name="_Toc26103"/>
      <w:r>
        <w:rPr>
          <w:rFonts w:hint="eastAsia" w:ascii="宋体" w:hAnsi="宋体" w:eastAsia="宋体" w:cs="宋体"/>
          <w:b/>
          <w:bCs/>
          <w:color w:val="auto"/>
          <w:sz w:val="32"/>
          <w:szCs w:val="32"/>
          <w:highlight w:val="none"/>
          <w:u w:val="none"/>
          <w:lang w:val="en-US" w:eastAsia="zh-CN"/>
        </w:rPr>
        <w:t>授权委托书</w:t>
      </w:r>
      <w:bookmarkEnd w:id="298"/>
      <w:bookmarkEnd w:id="299"/>
    </w:p>
    <w:p w14:paraId="70CE07E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none"/>
          <w:lang w:eastAsia="zh-CN"/>
        </w:rPr>
        <w:t>本人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eastAsia="zh-CN"/>
        </w:rPr>
        <w:t>姓名）</w:t>
      </w: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lang w:val="en-US" w:eastAsia="zh-CN"/>
        </w:rPr>
        <w:t>（供应商名称）的</w:t>
      </w:r>
      <w:r>
        <w:rPr>
          <w:rFonts w:hint="eastAsia" w:ascii="宋体" w:hAnsi="宋体" w:eastAsia="宋体" w:cs="宋体"/>
          <w:color w:val="auto"/>
          <w:sz w:val="28"/>
          <w:szCs w:val="28"/>
          <w:highlight w:val="none"/>
          <w:lang w:val="en-US" w:eastAsia="zh-CN"/>
        </w:rPr>
        <w:t>法定代表人</w:t>
      </w: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eastAsia="zh-CN"/>
        </w:rPr>
        <w:t>单位负责人</w:t>
      </w: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eastAsia="zh-CN"/>
        </w:rPr>
        <w:t>，现委托</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lang w:val="en-US" w:eastAsia="zh-CN"/>
        </w:rPr>
        <w:t xml:space="preserve"> （姓名）为我方代理人。代理人根据授权，以我方名义签署、澄清确认、递交、撤回、修改</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lang w:val="en-US" w:eastAsia="zh-CN"/>
        </w:rPr>
        <w:t>采购项目响应文件、签订合同和处理有关事宜，其法后果由我方承担。</w:t>
      </w:r>
    </w:p>
    <w:p w14:paraId="0B7DC4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授权期限：</w:t>
      </w:r>
      <w:r>
        <w:rPr>
          <w:rFonts w:hint="eastAsia" w:ascii="宋体" w:hAnsi="宋体" w:eastAsia="宋体" w:cs="宋体"/>
          <w:color w:val="auto"/>
          <w:sz w:val="28"/>
          <w:szCs w:val="28"/>
          <w:highlight w:val="none"/>
          <w:u w:val="none"/>
        </w:rPr>
        <w:t>自</w:t>
      </w:r>
      <w:r>
        <w:rPr>
          <w:rFonts w:hint="eastAsia" w:ascii="宋体" w:hAnsi="宋体" w:eastAsia="宋体" w:cs="宋体"/>
          <w:color w:val="auto"/>
          <w:sz w:val="28"/>
          <w:szCs w:val="28"/>
          <w:highlight w:val="none"/>
          <w:u w:val="none"/>
          <w:lang w:eastAsia="zh-CN"/>
        </w:rPr>
        <w:t>委托书签署之日起至</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eastAsia="zh-CN"/>
        </w:rPr>
        <w:t>采购项目签订采购合同之日止。</w:t>
      </w:r>
    </w:p>
    <w:p w14:paraId="22E72C9F">
      <w:pPr>
        <w:pStyle w:val="5"/>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lang w:eastAsia="zh-CN"/>
        </w:rPr>
        <w:t>代理人无权转委托权。</w:t>
      </w:r>
    </w:p>
    <w:p w14:paraId="41C0206F">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560" w:firstLineChars="200"/>
        <w:jc w:val="both"/>
        <w:textAlignment w:val="auto"/>
        <w:rPr>
          <w:rFonts w:hint="eastAsia" w:ascii="宋体" w:hAnsi="宋体" w:eastAsia="宋体" w:cs="宋体"/>
          <w:b w:val="0"/>
          <w:bCs/>
          <w:color w:val="auto"/>
          <w:sz w:val="28"/>
          <w:szCs w:val="28"/>
          <w:highlight w:val="none"/>
          <w:lang w:eastAsia="zh-CN"/>
        </w:rPr>
      </w:pPr>
      <w:r>
        <w:rPr>
          <w:rFonts w:hint="eastAsia" w:ascii="宋体" w:hAnsi="宋体" w:eastAsia="宋体" w:cs="宋体"/>
          <w:b w:val="0"/>
          <w:bCs/>
          <w:color w:val="auto"/>
          <w:sz w:val="28"/>
          <w:szCs w:val="28"/>
          <w:highlight w:val="none"/>
          <w:lang w:eastAsia="zh-CN"/>
        </w:rPr>
        <w:t>附：附被授权人第二代身份证双面扫描 （或复印） 件</w:t>
      </w:r>
    </w:p>
    <w:p w14:paraId="38CCF50D">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 xml:space="preserve">                  </w:t>
      </w:r>
    </w:p>
    <w:p w14:paraId="33E1A600">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rPr>
          <w:rFonts w:hint="eastAsia" w:ascii="宋体" w:hAnsi="宋体" w:eastAsia="宋体" w:cs="宋体"/>
          <w:b w:val="0"/>
          <w:bCs/>
          <w:color w:val="auto"/>
          <w:sz w:val="28"/>
          <w:szCs w:val="28"/>
          <w:highlight w:val="none"/>
          <w:lang w:val="en-US" w:eastAsia="zh-CN"/>
        </w:rPr>
      </w:pPr>
    </w:p>
    <w:p w14:paraId="248F592D">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1680" w:firstLineChars="600"/>
        <w:jc w:val="both"/>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b w:val="0"/>
          <w:bCs/>
          <w:color w:val="auto"/>
          <w:sz w:val="28"/>
          <w:szCs w:val="28"/>
          <w:highlight w:val="none"/>
          <w:lang w:val="en-US" w:eastAsia="zh-CN"/>
        </w:rPr>
        <w:t xml:space="preserve">         供应商：</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lang w:val="en-US" w:eastAsia="zh-CN"/>
        </w:rPr>
        <w:t>（盖公章）</w:t>
      </w:r>
    </w:p>
    <w:p w14:paraId="726859AE">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 xml:space="preserve">                法定代表人（单位负责人）：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lang w:val="en-US" w:eastAsia="zh-CN"/>
        </w:rPr>
        <w:t>（签字）</w:t>
      </w:r>
    </w:p>
    <w:p w14:paraId="306A8269">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jc w:val="both"/>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 xml:space="preserve">                  身份证号码：</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14:paraId="06F98F09">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2520" w:firstLineChars="900"/>
        <w:jc w:val="both"/>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lang w:val="en-US" w:eastAsia="zh-CN"/>
        </w:rPr>
        <w:t>（签字）</w:t>
      </w:r>
    </w:p>
    <w:p w14:paraId="2467BE04">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leftChars="0" w:firstLine="2520" w:firstLineChars="900"/>
        <w:jc w:val="both"/>
        <w:textAlignment w:val="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u w:val="none"/>
          <w:lang w:val="en-US" w:eastAsia="zh-CN"/>
        </w:rPr>
        <w:t>身份证号码：</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14:paraId="2276254E">
      <w:pPr>
        <w:keepNext w:val="0"/>
        <w:keepLines w:val="0"/>
        <w:pageBreakBefore w:val="0"/>
        <w:widowControl w:val="0"/>
        <w:numPr>
          <w:ilvl w:val="0"/>
          <w:numId w:val="0"/>
        </w:numPr>
        <w:kinsoku/>
        <w:wordWrap/>
        <w:overflowPunct/>
        <w:topLinePunct w:val="0"/>
        <w:autoSpaceDE/>
        <w:autoSpaceDN/>
        <w:bidi w:val="0"/>
        <w:adjustRightInd/>
        <w:snapToGrid/>
        <w:spacing w:afterAutospacing="0" w:line="360" w:lineRule="auto"/>
        <w:ind w:firstLine="4760" w:firstLineChars="17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年</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月</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日</w:t>
      </w:r>
    </w:p>
    <w:p w14:paraId="460E043D">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760" w:firstLineChars="1700"/>
        <w:jc w:val="both"/>
        <w:textAlignment w:val="auto"/>
        <w:rPr>
          <w:rFonts w:hint="eastAsia" w:ascii="宋体" w:hAnsi="宋体" w:eastAsia="宋体" w:cs="宋体"/>
          <w:b w:val="0"/>
          <w:bCs w:val="0"/>
          <w:color w:val="auto"/>
          <w:sz w:val="28"/>
          <w:szCs w:val="28"/>
          <w:highlight w:val="none"/>
          <w:u w:val="none"/>
          <w:lang w:val="en-US" w:eastAsia="zh-CN"/>
        </w:rPr>
      </w:pPr>
    </w:p>
    <w:p w14:paraId="1B3561EB">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color w:val="auto"/>
          <w:sz w:val="32"/>
          <w:szCs w:val="32"/>
          <w:highlight w:val="none"/>
          <w:u w:val="none"/>
          <w:lang w:eastAsia="zh-CN"/>
        </w:rPr>
      </w:pPr>
    </w:p>
    <w:p w14:paraId="606AA28C">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color w:val="auto"/>
          <w:sz w:val="32"/>
          <w:szCs w:val="32"/>
          <w:highlight w:val="none"/>
          <w:u w:val="none"/>
          <w:lang w:eastAsia="zh-CN"/>
        </w:rPr>
      </w:pPr>
    </w:p>
    <w:p w14:paraId="6828AFCF">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color w:val="auto"/>
          <w:sz w:val="32"/>
          <w:szCs w:val="32"/>
          <w:highlight w:val="none"/>
          <w:u w:val="none"/>
          <w:lang w:eastAsia="zh-CN"/>
        </w:rPr>
      </w:pPr>
    </w:p>
    <w:p w14:paraId="5AD1FBA8">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color w:val="auto"/>
          <w:sz w:val="32"/>
          <w:szCs w:val="32"/>
          <w:highlight w:val="none"/>
          <w:u w:val="none"/>
          <w:lang w:eastAsia="zh-CN"/>
        </w:rPr>
      </w:pPr>
    </w:p>
    <w:p w14:paraId="5ED0A7DF">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color w:val="auto"/>
          <w:sz w:val="32"/>
          <w:szCs w:val="32"/>
          <w:highlight w:val="none"/>
          <w:u w:val="none"/>
          <w:lang w:eastAsia="zh-CN"/>
        </w:rPr>
      </w:pPr>
    </w:p>
    <w:p w14:paraId="41C77833">
      <w:pPr>
        <w:keepNext w:val="0"/>
        <w:keepLines w:val="0"/>
        <w:pageBreakBefore w:val="0"/>
        <w:widowControl w:val="0"/>
        <w:numPr>
          <w:ilvl w:val="0"/>
          <w:numId w:val="0"/>
        </w:numPr>
        <w:kinsoku/>
        <w:wordWrap/>
        <w:overflowPunct/>
        <w:topLinePunct w:val="0"/>
        <w:autoSpaceDE/>
        <w:autoSpaceDN/>
        <w:bidi w:val="0"/>
        <w:adjustRightInd/>
        <w:snapToGrid/>
        <w:spacing w:afterAutospacing="0"/>
        <w:jc w:val="center"/>
        <w:textAlignment w:val="auto"/>
        <w:rPr>
          <w:rFonts w:hint="eastAsia" w:ascii="宋体" w:hAnsi="宋体" w:eastAsia="宋体" w:cs="宋体"/>
          <w:b/>
          <w:color w:val="auto"/>
          <w:sz w:val="32"/>
          <w:szCs w:val="32"/>
          <w:highlight w:val="none"/>
          <w:u w:val="none"/>
          <w:lang w:eastAsia="zh-CN"/>
        </w:rPr>
      </w:pPr>
      <w:r>
        <w:rPr>
          <w:rFonts w:hint="eastAsia" w:ascii="宋体" w:hAnsi="宋体" w:eastAsia="宋体" w:cs="宋体"/>
          <w:b/>
          <w:color w:val="auto"/>
          <w:sz w:val="32"/>
          <w:szCs w:val="32"/>
          <w:highlight w:val="none"/>
          <w:u w:val="none"/>
          <w:lang w:eastAsia="zh-CN"/>
        </w:rPr>
        <w:br w:type="textWrapping"/>
      </w:r>
      <w:r>
        <w:rPr>
          <w:rFonts w:hint="eastAsia" w:ascii="宋体" w:hAnsi="宋体" w:eastAsia="宋体" w:cs="宋体"/>
          <w:b/>
          <w:color w:val="auto"/>
          <w:sz w:val="32"/>
          <w:szCs w:val="32"/>
          <w:highlight w:val="none"/>
          <w:u w:val="none"/>
          <w:lang w:eastAsia="zh-CN"/>
        </w:rPr>
        <w:br w:type="textWrapping"/>
      </w:r>
    </w:p>
    <w:p w14:paraId="043925E2">
      <w:pPr>
        <w:rPr>
          <w:rFonts w:hint="eastAsia" w:ascii="宋体" w:hAnsi="宋体" w:eastAsia="宋体" w:cs="宋体"/>
          <w:b/>
          <w:color w:val="auto"/>
          <w:sz w:val="32"/>
          <w:szCs w:val="32"/>
          <w:highlight w:val="none"/>
          <w:u w:val="none"/>
          <w:lang w:eastAsia="zh-CN"/>
        </w:rPr>
      </w:pPr>
      <w:r>
        <w:rPr>
          <w:rFonts w:hint="eastAsia" w:ascii="宋体" w:hAnsi="宋体" w:eastAsia="宋体" w:cs="宋体"/>
          <w:b/>
          <w:color w:val="auto"/>
          <w:sz w:val="32"/>
          <w:szCs w:val="32"/>
          <w:highlight w:val="none"/>
          <w:u w:val="none"/>
          <w:lang w:eastAsia="zh-CN"/>
        </w:rPr>
        <w:br w:type="page"/>
      </w:r>
    </w:p>
    <w:p w14:paraId="3C341F05">
      <w:pPr>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rPr>
          <w:rFonts w:hint="eastAsia" w:ascii="宋体" w:hAnsi="宋体" w:eastAsia="宋体" w:cs="宋体"/>
          <w:b/>
          <w:color w:val="auto"/>
          <w:sz w:val="32"/>
          <w:szCs w:val="32"/>
          <w:highlight w:val="none"/>
          <w:u w:val="none"/>
          <w:lang w:eastAsia="zh-CN"/>
        </w:rPr>
      </w:pPr>
    </w:p>
    <w:p w14:paraId="5046CDD3">
      <w:pPr>
        <w:keepNext w:val="0"/>
        <w:keepLines w:val="0"/>
        <w:pageBreakBefore w:val="0"/>
        <w:widowControl w:val="0"/>
        <w:numPr>
          <w:ilvl w:val="0"/>
          <w:numId w:val="4"/>
        </w:numPr>
        <w:kinsoku/>
        <w:wordWrap/>
        <w:overflowPunct/>
        <w:topLinePunct w:val="0"/>
        <w:autoSpaceDE/>
        <w:autoSpaceDN/>
        <w:bidi w:val="0"/>
        <w:adjustRightInd/>
        <w:snapToGrid/>
        <w:spacing w:afterAutospacing="0"/>
        <w:ind w:left="0" w:leftChars="0" w:firstLine="0" w:firstLineChars="0"/>
        <w:jc w:val="center"/>
        <w:textAlignment w:val="auto"/>
        <w:outlineLvl w:val="0"/>
        <w:rPr>
          <w:rFonts w:hint="eastAsia" w:ascii="宋体" w:hAnsi="宋体" w:eastAsia="宋体" w:cs="宋体"/>
          <w:b/>
          <w:bCs/>
          <w:color w:val="auto"/>
          <w:sz w:val="32"/>
          <w:szCs w:val="32"/>
          <w:highlight w:val="none"/>
          <w:u w:val="none"/>
          <w:lang w:val="en-US" w:eastAsia="zh-CN"/>
        </w:rPr>
      </w:pPr>
      <w:bookmarkStart w:id="300" w:name="_Toc15773"/>
      <w:bookmarkStart w:id="301" w:name="_Toc4601"/>
      <w:r>
        <w:rPr>
          <w:rFonts w:hint="eastAsia" w:ascii="宋体" w:hAnsi="宋体" w:eastAsia="宋体" w:cs="宋体"/>
          <w:b/>
          <w:bCs/>
          <w:color w:val="auto"/>
          <w:sz w:val="32"/>
          <w:szCs w:val="32"/>
          <w:highlight w:val="none"/>
          <w:u w:val="none"/>
          <w:lang w:val="en-US" w:eastAsia="zh-CN"/>
        </w:rPr>
        <w:t>报价表</w:t>
      </w:r>
      <w:bookmarkEnd w:id="300"/>
      <w:bookmarkEnd w:id="301"/>
    </w:p>
    <w:p w14:paraId="14478118">
      <w:pPr>
        <w:keepNext w:val="0"/>
        <w:keepLines w:val="0"/>
        <w:pageBreakBefore w:val="0"/>
        <w:widowControl w:val="0"/>
        <w:numPr>
          <w:ilvl w:val="0"/>
          <w:numId w:val="0"/>
        </w:numPr>
        <w:kinsoku/>
        <w:wordWrap/>
        <w:overflowPunct/>
        <w:topLinePunct w:val="0"/>
        <w:autoSpaceDE/>
        <w:autoSpaceDN/>
        <w:bidi w:val="0"/>
        <w:adjustRightInd/>
        <w:snapToGrid/>
        <w:spacing w:afterAutospacing="0"/>
        <w:ind w:leftChars="0"/>
        <w:jc w:val="both"/>
        <w:textAlignment w:val="auto"/>
        <w:outlineLvl w:val="9"/>
        <w:rPr>
          <w:rFonts w:hint="eastAsia" w:ascii="宋体" w:hAnsi="宋体" w:eastAsia="宋体" w:cs="宋体"/>
          <w:b/>
          <w:color w:val="auto"/>
          <w:sz w:val="32"/>
          <w:szCs w:val="32"/>
          <w:highlight w:val="none"/>
          <w:u w:val="none"/>
          <w:lang w:eastAsia="zh-CN"/>
        </w:rPr>
      </w:pPr>
    </w:p>
    <w:p w14:paraId="1259F62D">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843" w:firstLineChars="3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供应商名称：                                     单位：元</w:t>
      </w:r>
    </w:p>
    <w:tbl>
      <w:tblPr>
        <w:tblStyle w:val="20"/>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6"/>
        <w:gridCol w:w="5323"/>
      </w:tblGrid>
      <w:tr w14:paraId="3C45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3586" w:type="dxa"/>
            <w:vAlign w:val="center"/>
          </w:tcPr>
          <w:p w14:paraId="44DA11D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项目编号</w:t>
            </w:r>
          </w:p>
        </w:tc>
        <w:tc>
          <w:tcPr>
            <w:tcW w:w="5323" w:type="dxa"/>
            <w:vAlign w:val="center"/>
          </w:tcPr>
          <w:p w14:paraId="02D9DB0F">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val="0"/>
                <w:bCs w:val="0"/>
                <w:color w:val="auto"/>
                <w:kern w:val="2"/>
                <w:sz w:val="28"/>
                <w:szCs w:val="28"/>
                <w:highlight w:val="none"/>
                <w:vertAlign w:val="baseline"/>
                <w:lang w:val="en-US" w:eastAsia="zh-CN" w:bidi="ar-SA"/>
              </w:rPr>
            </w:pPr>
          </w:p>
        </w:tc>
      </w:tr>
      <w:tr w14:paraId="27D2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3586" w:type="dxa"/>
            <w:vAlign w:val="center"/>
          </w:tcPr>
          <w:p w14:paraId="0F71F40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项目名称</w:t>
            </w:r>
          </w:p>
        </w:tc>
        <w:tc>
          <w:tcPr>
            <w:tcW w:w="5323" w:type="dxa"/>
            <w:vAlign w:val="center"/>
          </w:tcPr>
          <w:p w14:paraId="0C1C17E2">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val="0"/>
                <w:bCs w:val="0"/>
                <w:color w:val="auto"/>
                <w:sz w:val="28"/>
                <w:szCs w:val="28"/>
                <w:highlight w:val="none"/>
                <w:vertAlign w:val="baseline"/>
                <w:lang w:val="en-US" w:eastAsia="zh-CN"/>
              </w:rPr>
            </w:pPr>
          </w:p>
        </w:tc>
      </w:tr>
      <w:tr w14:paraId="0475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3586" w:type="dxa"/>
            <w:vAlign w:val="center"/>
          </w:tcPr>
          <w:p w14:paraId="426EF4C8">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报价</w:t>
            </w:r>
          </w:p>
        </w:tc>
        <w:tc>
          <w:tcPr>
            <w:tcW w:w="5323" w:type="dxa"/>
            <w:vAlign w:val="center"/>
          </w:tcPr>
          <w:p w14:paraId="326FA4AD">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color w:val="auto"/>
                <w:sz w:val="28"/>
                <w:szCs w:val="28"/>
                <w:highlight w:val="none"/>
                <w:vertAlign w:val="baseline"/>
                <w:lang w:val="en-US" w:eastAsia="zh-CN"/>
              </w:rPr>
            </w:pPr>
          </w:p>
        </w:tc>
      </w:tr>
      <w:tr w14:paraId="6AC7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3586" w:type="dxa"/>
            <w:vAlign w:val="center"/>
          </w:tcPr>
          <w:p w14:paraId="6D959097">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工期</w:t>
            </w:r>
          </w:p>
        </w:tc>
        <w:tc>
          <w:tcPr>
            <w:tcW w:w="5323" w:type="dxa"/>
            <w:vAlign w:val="center"/>
          </w:tcPr>
          <w:p w14:paraId="2FE000FB">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val="0"/>
                <w:bCs w:val="0"/>
                <w:color w:val="auto"/>
                <w:sz w:val="28"/>
                <w:szCs w:val="28"/>
                <w:highlight w:val="none"/>
                <w:vertAlign w:val="baseline"/>
                <w:lang w:val="en-US" w:eastAsia="zh-CN"/>
              </w:rPr>
            </w:pPr>
          </w:p>
        </w:tc>
      </w:tr>
      <w:tr w14:paraId="47AA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8909" w:type="dxa"/>
            <w:gridSpan w:val="2"/>
            <w:vAlign w:val="center"/>
          </w:tcPr>
          <w:p w14:paraId="1F441281">
            <w:pPr>
              <w:pStyle w:val="5"/>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备注：</w:t>
            </w:r>
          </w:p>
        </w:tc>
      </w:tr>
    </w:tbl>
    <w:p w14:paraId="3A2BC649">
      <w:pPr>
        <w:pStyle w:val="5"/>
        <w:keepNext w:val="0"/>
        <w:keepLines w:val="0"/>
        <w:pageBreakBefore w:val="0"/>
        <w:widowControl w:val="0"/>
        <w:numPr>
          <w:ilvl w:val="0"/>
          <w:numId w:val="0"/>
        </w:numPr>
        <w:kinsoku/>
        <w:wordWrap/>
        <w:overflowPunct/>
        <w:topLinePunct w:val="0"/>
        <w:autoSpaceDE/>
        <w:autoSpaceDN/>
        <w:bidi w:val="0"/>
        <w:adjustRightInd/>
        <w:snapToGrid/>
        <w:ind w:right="2331" w:rightChars="1110"/>
        <w:jc w:val="center"/>
        <w:textAlignment w:val="auto"/>
        <w:outlineLvl w:val="9"/>
        <w:rPr>
          <w:rFonts w:hint="eastAsia" w:ascii="宋体" w:hAnsi="宋体" w:eastAsia="宋体" w:cs="宋体"/>
          <w:b/>
          <w:bCs/>
          <w:color w:val="auto"/>
          <w:sz w:val="32"/>
          <w:szCs w:val="32"/>
          <w:highlight w:val="none"/>
          <w:lang w:val="en-US" w:eastAsia="zh-CN"/>
        </w:rPr>
      </w:pPr>
    </w:p>
    <w:p w14:paraId="3D793513">
      <w:pPr>
        <w:pStyle w:val="5"/>
        <w:keepNext w:val="0"/>
        <w:keepLines w:val="0"/>
        <w:pageBreakBefore w:val="0"/>
        <w:widowControl w:val="0"/>
        <w:numPr>
          <w:ilvl w:val="0"/>
          <w:numId w:val="0"/>
        </w:numPr>
        <w:kinsoku/>
        <w:wordWrap/>
        <w:overflowPunct/>
        <w:topLinePunct w:val="0"/>
        <w:autoSpaceDE/>
        <w:autoSpaceDN/>
        <w:bidi w:val="0"/>
        <w:adjustRightInd/>
        <w:snapToGrid/>
        <w:ind w:right="2331" w:rightChars="1110"/>
        <w:jc w:val="center"/>
        <w:textAlignment w:val="auto"/>
        <w:outlineLvl w:val="9"/>
        <w:rPr>
          <w:rFonts w:hint="eastAsia" w:ascii="宋体" w:hAnsi="宋体" w:eastAsia="宋体" w:cs="宋体"/>
          <w:b/>
          <w:bCs/>
          <w:color w:val="auto"/>
          <w:sz w:val="32"/>
          <w:szCs w:val="32"/>
          <w:highlight w:val="none"/>
          <w:lang w:val="en-US" w:eastAsia="zh-CN"/>
        </w:rPr>
      </w:pPr>
    </w:p>
    <w:p w14:paraId="18E80E23">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none"/>
          <w:lang w:val="en-US" w:eastAsia="zh-CN"/>
        </w:rPr>
      </w:pPr>
    </w:p>
    <w:p w14:paraId="71D88306">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200" w:firstLineChars="15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供应商：</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（盖公章）</w:t>
      </w:r>
    </w:p>
    <w:p w14:paraId="5B3D64B8">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56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none"/>
          <w:lang w:val="en-US" w:eastAsia="zh-CN"/>
        </w:rPr>
        <w:t>法定代表人（单位负责人）或其授权的代理人：</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（签字）</w:t>
      </w:r>
    </w:p>
    <w:p w14:paraId="1FE20BB5">
      <w:pPr>
        <w:keepNext w:val="0"/>
        <w:keepLines w:val="0"/>
        <w:pageBreakBefore w:val="0"/>
        <w:widowControl w:val="0"/>
        <w:numPr>
          <w:ilvl w:val="0"/>
          <w:numId w:val="0"/>
        </w:numPr>
        <w:kinsoku/>
        <w:wordWrap/>
        <w:overflowPunct/>
        <w:topLinePunct w:val="0"/>
        <w:autoSpaceDE/>
        <w:autoSpaceDN/>
        <w:bidi w:val="0"/>
        <w:adjustRightInd/>
        <w:snapToGrid/>
        <w:spacing w:afterAutospacing="0"/>
        <w:ind w:firstLine="4760" w:firstLineChars="1700"/>
        <w:jc w:val="both"/>
        <w:textAlignment w:val="auto"/>
        <w:rPr>
          <w:rFonts w:hint="eastAsia" w:ascii="宋体" w:hAnsi="宋体" w:eastAsia="宋体" w:cs="宋体"/>
          <w:b w:val="0"/>
          <w:bCs w:val="0"/>
          <w:color w:val="auto"/>
          <w:sz w:val="28"/>
          <w:szCs w:val="28"/>
          <w:highlight w:val="none"/>
          <w:u w:val="none"/>
          <w:lang w:val="en-US" w:eastAsia="zh-CN"/>
        </w:rPr>
      </w:pP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年</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月</w:t>
      </w:r>
      <w:r>
        <w:rPr>
          <w:rFonts w:hint="eastAsia" w:ascii="宋体" w:hAnsi="宋体" w:eastAsia="宋体" w:cs="宋体"/>
          <w:b w:val="0"/>
          <w:bCs w:val="0"/>
          <w:color w:val="auto"/>
          <w:sz w:val="28"/>
          <w:szCs w:val="28"/>
          <w:highlight w:val="none"/>
          <w:u w:val="single"/>
          <w:lang w:val="en-US" w:eastAsia="zh-CN"/>
        </w:rPr>
        <w:t xml:space="preserve">      </w:t>
      </w:r>
      <w:r>
        <w:rPr>
          <w:rFonts w:hint="eastAsia" w:ascii="宋体" w:hAnsi="宋体" w:eastAsia="宋体" w:cs="宋体"/>
          <w:b w:val="0"/>
          <w:bCs w:val="0"/>
          <w:color w:val="auto"/>
          <w:sz w:val="28"/>
          <w:szCs w:val="28"/>
          <w:highlight w:val="none"/>
          <w:u w:val="none"/>
          <w:lang w:val="en-US" w:eastAsia="zh-CN"/>
        </w:rPr>
        <w:t>日</w:t>
      </w:r>
    </w:p>
    <w:p w14:paraId="4877D267">
      <w:pPr>
        <w:rPr>
          <w:rFonts w:hint="eastAsia" w:ascii="宋体" w:hAnsi="宋体" w:eastAsia="宋体" w:cs="宋体"/>
          <w:color w:val="auto"/>
          <w:lang w:val="zh-CN" w:eastAsia="zh-CN"/>
        </w:rPr>
      </w:pPr>
      <w:r>
        <w:rPr>
          <w:rFonts w:hint="eastAsia" w:ascii="宋体" w:hAnsi="宋体" w:eastAsia="宋体" w:cs="宋体"/>
          <w:b/>
          <w:color w:val="auto"/>
          <w:sz w:val="32"/>
          <w:szCs w:val="32"/>
          <w:highlight w:val="none"/>
          <w:u w:val="none"/>
          <w:lang w:eastAsia="zh-CN"/>
        </w:rPr>
        <w:br w:type="page"/>
      </w:r>
    </w:p>
    <w:p w14:paraId="204FA2BC">
      <w:pPr>
        <w:rPr>
          <w:rFonts w:hint="eastAsia" w:ascii="宋体" w:hAnsi="宋体" w:eastAsia="宋体" w:cs="宋体"/>
          <w:color w:val="auto"/>
          <w:lang w:val="zh-CN" w:eastAsia="zh-CN"/>
        </w:rPr>
      </w:pPr>
    </w:p>
    <w:p w14:paraId="5BF47C5D">
      <w:pPr>
        <w:pStyle w:val="17"/>
        <w:jc w:val="center"/>
        <w:rPr>
          <w:rFonts w:hint="eastAsia" w:ascii="宋体" w:hAnsi="宋体" w:eastAsia="宋体" w:cs="宋体"/>
          <w:color w:val="auto"/>
          <w:lang w:val="zh-CN" w:eastAsia="zh-CN"/>
        </w:rPr>
      </w:pPr>
      <w:bookmarkStart w:id="302" w:name="_Toc32063"/>
      <w:bookmarkStart w:id="303" w:name="_Toc2456"/>
      <w:r>
        <w:rPr>
          <w:rFonts w:hint="eastAsia" w:ascii="宋体" w:hAnsi="宋体" w:eastAsia="宋体" w:cs="宋体"/>
          <w:color w:val="auto"/>
          <w:lang w:val="zh-CN" w:eastAsia="zh-CN"/>
        </w:rPr>
        <w:t>已标价工程量清单部分格式</w:t>
      </w:r>
      <w:bookmarkEnd w:id="302"/>
      <w:bookmarkEnd w:id="303"/>
    </w:p>
    <w:p w14:paraId="1E26A299">
      <w:pPr>
        <w:spacing w:line="400" w:lineRule="exact"/>
        <w:jc w:val="center"/>
        <w:rPr>
          <w:rFonts w:hint="eastAsia" w:ascii="宋体" w:hAnsi="宋体" w:eastAsia="宋体" w:cs="宋体"/>
          <w:color w:val="auto"/>
          <w:szCs w:val="28"/>
        </w:rPr>
      </w:pPr>
    </w:p>
    <w:p w14:paraId="7604B955">
      <w:pPr>
        <w:pStyle w:val="35"/>
        <w:rPr>
          <w:rFonts w:hint="eastAsia" w:ascii="宋体" w:hAnsi="宋体" w:eastAsia="宋体" w:cs="宋体"/>
          <w:color w:val="auto"/>
        </w:rPr>
      </w:pPr>
    </w:p>
    <w:p w14:paraId="219BEAA5">
      <w:pPr>
        <w:spacing w:line="400" w:lineRule="exact"/>
        <w:ind w:firstLine="823" w:firstLineChars="392"/>
        <w:rPr>
          <w:rFonts w:hint="eastAsia" w:ascii="宋体" w:hAnsi="宋体" w:eastAsia="宋体" w:cs="宋体"/>
          <w:color w:val="auto"/>
          <w:szCs w:val="28"/>
          <w:lang w:eastAsia="zh-CN"/>
        </w:rPr>
      </w:pPr>
    </w:p>
    <w:p w14:paraId="3FF52BB6">
      <w:pPr>
        <w:spacing w:line="400" w:lineRule="exact"/>
        <w:ind w:firstLine="823" w:firstLineChars="392"/>
        <w:rPr>
          <w:rFonts w:hint="eastAsia" w:ascii="宋体" w:hAnsi="宋体" w:eastAsia="宋体" w:cs="宋体"/>
          <w:color w:val="auto"/>
          <w:szCs w:val="28"/>
        </w:rPr>
      </w:pPr>
    </w:p>
    <w:p w14:paraId="65E29C60">
      <w:pPr>
        <w:keepNext w:val="0"/>
        <w:keepLines w:val="0"/>
        <w:widowControl/>
        <w:suppressLineNumbers w:val="0"/>
        <w:ind w:firstLine="1446" w:firstLineChars="600"/>
        <w:jc w:val="left"/>
        <w:rPr>
          <w:rFonts w:hint="eastAsia" w:ascii="宋体" w:hAnsi="宋体" w:eastAsia="宋体" w:cs="宋体"/>
          <w:b/>
          <w:color w:val="auto"/>
          <w:kern w:val="0"/>
          <w:sz w:val="24"/>
          <w:szCs w:val="24"/>
          <w:lang w:val="en-US" w:eastAsia="zh-CN" w:bidi="ar"/>
        </w:rPr>
      </w:pPr>
      <w:r>
        <w:rPr>
          <w:rFonts w:hint="eastAsia" w:ascii="宋体" w:hAnsi="宋体" w:eastAsia="宋体" w:cs="宋体"/>
          <w:b/>
          <w:color w:val="auto"/>
          <w:kern w:val="0"/>
          <w:sz w:val="24"/>
          <w:szCs w:val="24"/>
          <w:lang w:val="en-US" w:eastAsia="zh-CN" w:bidi="ar"/>
        </w:rPr>
        <w:t>按《建设工程工程量清单计价规范》（GB50500-2013）格式编制。</w:t>
      </w:r>
    </w:p>
    <w:p w14:paraId="6A5AB459">
      <w:pPr>
        <w:rPr>
          <w:rFonts w:hint="eastAsia"/>
          <w:color w:val="auto"/>
          <w:lang w:eastAsia="zh-CN"/>
        </w:rPr>
      </w:pPr>
      <w:r>
        <w:rPr>
          <w:rFonts w:hint="eastAsia" w:ascii="宋体" w:hAnsi="宋体" w:eastAsia="宋体" w:cs="宋体"/>
          <w:b/>
          <w:color w:val="auto"/>
          <w:kern w:val="0"/>
          <w:sz w:val="24"/>
          <w:szCs w:val="24"/>
          <w:lang w:val="en-US" w:eastAsia="zh-CN" w:bidi="ar"/>
        </w:rPr>
        <w:br w:type="page"/>
      </w:r>
    </w:p>
    <w:p w14:paraId="1DD54EC1">
      <w:pPr>
        <w:keepNext w:val="0"/>
        <w:keepLines w:val="0"/>
        <w:pageBreakBefore w:val="0"/>
        <w:widowControl w:val="0"/>
        <w:numPr>
          <w:ilvl w:val="0"/>
          <w:numId w:val="4"/>
        </w:numPr>
        <w:kinsoku/>
        <w:wordWrap/>
        <w:overflowPunct/>
        <w:topLinePunct w:val="0"/>
        <w:autoSpaceDE/>
        <w:autoSpaceDN/>
        <w:bidi w:val="0"/>
        <w:adjustRightInd/>
        <w:snapToGrid/>
        <w:spacing w:afterAutospacing="0"/>
        <w:ind w:left="0" w:leftChars="0" w:firstLine="0" w:firstLineChars="0"/>
        <w:jc w:val="center"/>
        <w:textAlignment w:val="auto"/>
        <w:outlineLvl w:val="0"/>
        <w:rPr>
          <w:rFonts w:hint="eastAsia" w:ascii="宋体" w:hAnsi="宋体" w:eastAsia="宋体" w:cs="宋体"/>
          <w:b/>
          <w:bCs/>
          <w:color w:val="auto"/>
          <w:sz w:val="32"/>
          <w:szCs w:val="32"/>
          <w:highlight w:val="none"/>
          <w:u w:val="none"/>
          <w:lang w:val="en-US" w:eastAsia="zh-CN"/>
        </w:rPr>
      </w:pPr>
      <w:bookmarkStart w:id="304" w:name="_Toc32394"/>
      <w:bookmarkStart w:id="305" w:name="_Toc13260"/>
      <w:r>
        <w:rPr>
          <w:rFonts w:hint="eastAsia" w:ascii="宋体" w:hAnsi="宋体" w:eastAsia="宋体" w:cs="宋体"/>
          <w:b/>
          <w:bCs/>
          <w:color w:val="auto"/>
          <w:sz w:val="32"/>
          <w:szCs w:val="32"/>
          <w:highlight w:val="none"/>
          <w:u w:val="none"/>
          <w:lang w:val="en-US" w:eastAsia="zh-CN"/>
        </w:rPr>
        <w:t>资格审查资料</w:t>
      </w:r>
      <w:bookmarkEnd w:id="304"/>
      <w:bookmarkEnd w:id="305"/>
    </w:p>
    <w:p w14:paraId="3692721E">
      <w:pPr>
        <w:pStyle w:val="5"/>
        <w:keepNext w:val="0"/>
        <w:keepLines w:val="0"/>
        <w:pageBreakBefore w:val="0"/>
        <w:widowControl w:val="0"/>
        <w:numPr>
          <w:ilvl w:val="0"/>
          <w:numId w:val="0"/>
        </w:numPr>
        <w:kinsoku/>
        <w:wordWrap/>
        <w:overflowPunct/>
        <w:topLinePunct w:val="0"/>
        <w:autoSpaceDE/>
        <w:autoSpaceDN/>
        <w:bidi w:val="0"/>
        <w:adjustRightInd/>
        <w:snapToGrid/>
        <w:ind w:right="2331" w:rightChars="1110"/>
        <w:jc w:val="center"/>
        <w:textAlignment w:val="auto"/>
        <w:outlineLvl w:val="9"/>
        <w:rPr>
          <w:rFonts w:hint="eastAsia" w:ascii="宋体" w:hAnsi="宋体" w:eastAsia="宋体" w:cs="宋体"/>
          <w:b/>
          <w:bCs/>
          <w:color w:val="auto"/>
          <w:sz w:val="32"/>
          <w:szCs w:val="32"/>
          <w:highlight w:val="none"/>
          <w:lang w:val="en-US" w:eastAsia="zh-CN"/>
        </w:rPr>
      </w:pPr>
    </w:p>
    <w:p w14:paraId="23DC2735">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（一）</w:t>
      </w:r>
    </w:p>
    <w:p w14:paraId="7F28B2D2">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供应商应根据</w:t>
      </w:r>
      <w:r>
        <w:rPr>
          <w:rFonts w:hint="eastAsia" w:ascii="宋体" w:hAnsi="宋体" w:eastAsia="宋体" w:cs="宋体"/>
          <w:b/>
          <w:bCs/>
          <w:color w:val="auto"/>
          <w:sz w:val="28"/>
          <w:szCs w:val="28"/>
          <w:highlight w:val="none"/>
          <w:lang w:val="en-US" w:eastAsia="zh-CN"/>
        </w:rPr>
        <w:t>供应商须知前附表</w:t>
      </w:r>
      <w:r>
        <w:rPr>
          <w:rFonts w:hint="eastAsia" w:ascii="宋体" w:hAnsi="宋体" w:eastAsia="宋体" w:cs="宋体"/>
          <w:b w:val="0"/>
          <w:bCs w:val="0"/>
          <w:color w:val="auto"/>
          <w:sz w:val="28"/>
          <w:szCs w:val="28"/>
          <w:highlight w:val="none"/>
          <w:lang w:val="en-US" w:eastAsia="zh-CN"/>
        </w:rPr>
        <w:t>第3.5（1）项和3.5（2）项的要求提供主体资格证明及相关资质证明材料。</w:t>
      </w:r>
    </w:p>
    <w:p w14:paraId="2599CE1E">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供应商应根据</w:t>
      </w:r>
      <w:r>
        <w:rPr>
          <w:rFonts w:hint="eastAsia" w:ascii="宋体" w:hAnsi="宋体" w:eastAsia="宋体" w:cs="宋体"/>
          <w:b/>
          <w:bCs/>
          <w:color w:val="auto"/>
          <w:sz w:val="28"/>
          <w:szCs w:val="28"/>
          <w:highlight w:val="none"/>
          <w:lang w:val="en-US" w:eastAsia="zh-CN"/>
        </w:rPr>
        <w:t>供应商须知前附表</w:t>
      </w:r>
      <w:r>
        <w:rPr>
          <w:rFonts w:hint="eastAsia" w:ascii="宋体" w:hAnsi="宋体" w:eastAsia="宋体" w:cs="宋体"/>
          <w:b w:val="0"/>
          <w:bCs w:val="0"/>
          <w:color w:val="auto"/>
          <w:sz w:val="28"/>
          <w:szCs w:val="28"/>
          <w:highlight w:val="none"/>
          <w:lang w:val="en-US" w:eastAsia="zh-CN"/>
        </w:rPr>
        <w:t>第3.5（4）项和3.5（6）项要求提供主体资格证明及相关资质证明材料。</w:t>
      </w:r>
    </w:p>
    <w:p w14:paraId="05F7FEC9">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（二）近年财务状况</w:t>
      </w:r>
    </w:p>
    <w:p w14:paraId="4CB9B517">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供应商应根据</w:t>
      </w:r>
      <w:r>
        <w:rPr>
          <w:rFonts w:hint="eastAsia" w:ascii="宋体" w:hAnsi="宋体" w:eastAsia="宋体" w:cs="宋体"/>
          <w:b/>
          <w:bCs/>
          <w:color w:val="auto"/>
          <w:sz w:val="28"/>
          <w:szCs w:val="28"/>
          <w:highlight w:val="none"/>
          <w:lang w:val="en-US" w:eastAsia="zh-CN"/>
        </w:rPr>
        <w:t>供应商须知前附表</w:t>
      </w:r>
      <w:r>
        <w:rPr>
          <w:rFonts w:hint="eastAsia" w:ascii="宋体" w:hAnsi="宋体" w:eastAsia="宋体" w:cs="宋体"/>
          <w:b w:val="0"/>
          <w:bCs w:val="0"/>
          <w:color w:val="auto"/>
          <w:sz w:val="28"/>
          <w:szCs w:val="28"/>
          <w:highlight w:val="none"/>
          <w:lang w:val="en-US" w:eastAsia="zh-CN"/>
        </w:rPr>
        <w:t>第3.5（3）项的要求提供证明材料。</w:t>
      </w:r>
    </w:p>
    <w:p w14:paraId="726F81CA">
      <w:pPr>
        <w:pStyle w:val="5"/>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（三）具备履行合同的承诺函   </w:t>
      </w:r>
    </w:p>
    <w:p w14:paraId="572687E4">
      <w:pPr>
        <w:pStyle w:val="5"/>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供应商提供在人员、设备、资金等方面具备相应服务能力的承诺函，格式自拟。</w:t>
      </w:r>
    </w:p>
    <w:p w14:paraId="156E41C6">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67A7324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66B636C9">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12342A8F">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30D132A8">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31608458">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1E010EE3">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662056FB">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4A413FB8">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05EF69C6">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5D3C3285">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2E220636">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4A7A5947">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5AF47368">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73A96B4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1AACD44C">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4B46FCD8">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3B3D5A49">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7D76FE2C">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4731880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4A1F165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0AC8CCA7">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49831B3C">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7B9F1E40">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185F68C4">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5AD6FAE4">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color w:val="auto"/>
          <w:sz w:val="28"/>
          <w:szCs w:val="28"/>
          <w:highlight w:val="none"/>
          <w:lang w:val="en-US" w:eastAsia="zh-CN"/>
        </w:rPr>
      </w:pPr>
    </w:p>
    <w:p w14:paraId="1FC8E5BF">
      <w:pP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br w:type="page"/>
      </w:r>
    </w:p>
    <w:p w14:paraId="70A4E9C5">
      <w:pPr>
        <w:pStyle w:val="5"/>
        <w:keepNext w:val="0"/>
        <w:keepLines w:val="0"/>
        <w:pageBreakBefore w:val="0"/>
        <w:widowControl w:val="0"/>
        <w:numPr>
          <w:ilvl w:val="0"/>
          <w:numId w:val="0"/>
        </w:numPr>
        <w:kinsoku/>
        <w:wordWrap/>
        <w:overflowPunct/>
        <w:topLinePunct w:val="0"/>
        <w:autoSpaceDE/>
        <w:autoSpaceDN/>
        <w:bidi w:val="0"/>
        <w:adjustRightInd/>
        <w:snapToGrid/>
        <w:ind w:leftChars="400"/>
        <w:jc w:val="center"/>
        <w:textAlignment w:val="auto"/>
        <w:outlineLvl w:val="0"/>
        <w:rPr>
          <w:rFonts w:hint="eastAsia" w:ascii="宋体" w:hAnsi="宋体" w:eastAsia="宋体" w:cs="宋体"/>
          <w:b/>
          <w:bCs/>
          <w:color w:val="auto"/>
          <w:sz w:val="32"/>
          <w:szCs w:val="32"/>
          <w:highlight w:val="none"/>
          <w:lang w:eastAsia="zh-CN"/>
        </w:rPr>
      </w:pPr>
      <w:bookmarkStart w:id="306" w:name="_Toc27627"/>
      <w:bookmarkStart w:id="307" w:name="_Toc15937"/>
      <w:r>
        <w:rPr>
          <w:rFonts w:hint="eastAsia" w:ascii="宋体" w:hAnsi="宋体" w:eastAsia="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lang w:eastAsia="zh-CN"/>
        </w:rPr>
        <w:t>、项目主要服务人员一览表</w:t>
      </w:r>
      <w:bookmarkEnd w:id="306"/>
      <w:bookmarkEnd w:id="307"/>
    </w:p>
    <w:p w14:paraId="795EEA81">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（一）  主要人员简历表</w:t>
      </w:r>
    </w:p>
    <w:tbl>
      <w:tblPr>
        <w:tblStyle w:val="33"/>
        <w:tblW w:w="9803"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086"/>
        <w:gridCol w:w="2273"/>
        <w:gridCol w:w="3882"/>
        <w:gridCol w:w="1672"/>
      </w:tblGrid>
      <w:tr w14:paraId="47494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90" w:type="dxa"/>
            <w:vMerge w:val="restart"/>
            <w:tcBorders>
              <w:bottom w:val="nil"/>
              <w:right w:val="single" w:color="000000" w:sz="4" w:space="0"/>
            </w:tcBorders>
            <w:vAlign w:val="top"/>
          </w:tcPr>
          <w:p w14:paraId="53E993DA">
            <w:pPr>
              <w:spacing w:before="201" w:line="228" w:lineRule="auto"/>
              <w:ind w:left="242"/>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职务</w:t>
            </w:r>
          </w:p>
        </w:tc>
        <w:tc>
          <w:tcPr>
            <w:tcW w:w="1086" w:type="dxa"/>
            <w:vMerge w:val="restart"/>
            <w:tcBorders>
              <w:left w:val="single" w:color="000000" w:sz="4" w:space="0"/>
              <w:bottom w:val="nil"/>
              <w:right w:val="single" w:color="000000" w:sz="4" w:space="0"/>
            </w:tcBorders>
            <w:vAlign w:val="top"/>
          </w:tcPr>
          <w:p w14:paraId="4BD94D0D">
            <w:pPr>
              <w:spacing w:before="201" w:line="228" w:lineRule="auto"/>
              <w:ind w:left="335"/>
              <w:rPr>
                <w:rFonts w:hint="eastAsia" w:ascii="宋体" w:hAnsi="宋体" w:eastAsia="宋体" w:cs="宋体"/>
                <w:color w:val="auto"/>
                <w:sz w:val="28"/>
                <w:szCs w:val="28"/>
                <w:highlight w:val="none"/>
              </w:rPr>
            </w:pPr>
            <w:r>
              <w:rPr>
                <w:rFonts w:hint="eastAsia" w:ascii="宋体" w:hAnsi="宋体" w:eastAsia="宋体" w:cs="宋体"/>
                <w:color w:val="auto"/>
                <w:spacing w:val="5"/>
                <w:sz w:val="28"/>
                <w:szCs w:val="28"/>
                <w:highlight w:val="none"/>
              </w:rPr>
              <w:t>姓</w:t>
            </w:r>
            <w:r>
              <w:rPr>
                <w:rFonts w:hint="eastAsia" w:ascii="宋体" w:hAnsi="宋体" w:eastAsia="宋体" w:cs="宋体"/>
                <w:color w:val="auto"/>
                <w:spacing w:val="4"/>
                <w:sz w:val="28"/>
                <w:szCs w:val="28"/>
                <w:highlight w:val="none"/>
              </w:rPr>
              <w:t>名</w:t>
            </w:r>
          </w:p>
        </w:tc>
        <w:tc>
          <w:tcPr>
            <w:tcW w:w="6155" w:type="dxa"/>
            <w:gridSpan w:val="2"/>
            <w:tcBorders>
              <w:left w:val="single" w:color="000000" w:sz="4" w:space="0"/>
              <w:right w:val="single" w:color="000000" w:sz="4" w:space="0"/>
            </w:tcBorders>
            <w:vAlign w:val="top"/>
          </w:tcPr>
          <w:p w14:paraId="1AE4F221">
            <w:pPr>
              <w:spacing w:before="44" w:line="228" w:lineRule="auto"/>
              <w:ind w:left="2870"/>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rPr>
              <w:t>相</w:t>
            </w:r>
            <w:r>
              <w:rPr>
                <w:rFonts w:hint="eastAsia" w:ascii="宋体" w:hAnsi="宋体" w:eastAsia="宋体" w:cs="宋体"/>
                <w:color w:val="auto"/>
                <w:spacing w:val="7"/>
                <w:sz w:val="28"/>
                <w:szCs w:val="28"/>
                <w:highlight w:val="none"/>
              </w:rPr>
              <w:t>关证书</w:t>
            </w:r>
          </w:p>
        </w:tc>
        <w:tc>
          <w:tcPr>
            <w:tcW w:w="1672" w:type="dxa"/>
            <w:vMerge w:val="restart"/>
            <w:tcBorders>
              <w:left w:val="single" w:color="000000" w:sz="4" w:space="0"/>
              <w:bottom w:val="nil"/>
            </w:tcBorders>
            <w:vAlign w:val="top"/>
          </w:tcPr>
          <w:p w14:paraId="6E610BA1">
            <w:pPr>
              <w:spacing w:before="200" w:line="230" w:lineRule="auto"/>
              <w:ind w:left="841"/>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备</w:t>
            </w:r>
            <w:r>
              <w:rPr>
                <w:rFonts w:hint="eastAsia" w:ascii="宋体" w:hAnsi="宋体" w:eastAsia="宋体" w:cs="宋体"/>
                <w:color w:val="auto"/>
                <w:spacing w:val="3"/>
                <w:sz w:val="28"/>
                <w:szCs w:val="28"/>
                <w:highlight w:val="none"/>
              </w:rPr>
              <w:t>注</w:t>
            </w:r>
          </w:p>
        </w:tc>
      </w:tr>
      <w:tr w14:paraId="4F198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890" w:type="dxa"/>
            <w:vMerge w:val="continue"/>
            <w:tcBorders>
              <w:top w:val="nil"/>
              <w:right w:val="single" w:color="000000" w:sz="4" w:space="0"/>
            </w:tcBorders>
            <w:vAlign w:val="top"/>
          </w:tcPr>
          <w:p w14:paraId="1AA9B45C">
            <w:pPr>
              <w:rPr>
                <w:rFonts w:hint="eastAsia" w:ascii="宋体" w:hAnsi="宋体" w:eastAsia="宋体" w:cs="宋体"/>
                <w:color w:val="auto"/>
                <w:sz w:val="28"/>
                <w:szCs w:val="28"/>
                <w:highlight w:val="none"/>
              </w:rPr>
            </w:pPr>
          </w:p>
        </w:tc>
        <w:tc>
          <w:tcPr>
            <w:tcW w:w="1086" w:type="dxa"/>
            <w:vMerge w:val="continue"/>
            <w:tcBorders>
              <w:top w:val="nil"/>
              <w:left w:val="single" w:color="000000" w:sz="4" w:space="0"/>
              <w:right w:val="single" w:color="000000" w:sz="4" w:space="0"/>
            </w:tcBorders>
            <w:vAlign w:val="top"/>
          </w:tcPr>
          <w:p w14:paraId="2496E565">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79379A2F">
            <w:pPr>
              <w:spacing w:before="45" w:line="228" w:lineRule="auto"/>
              <w:ind w:left="720"/>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rPr>
              <w:t>证</w:t>
            </w:r>
            <w:r>
              <w:rPr>
                <w:rFonts w:hint="eastAsia" w:ascii="宋体" w:hAnsi="宋体" w:eastAsia="宋体" w:cs="宋体"/>
                <w:color w:val="auto"/>
                <w:spacing w:val="7"/>
                <w:sz w:val="28"/>
                <w:szCs w:val="28"/>
                <w:highlight w:val="none"/>
              </w:rPr>
              <w:t>书名称</w:t>
            </w:r>
          </w:p>
        </w:tc>
        <w:tc>
          <w:tcPr>
            <w:tcW w:w="3882" w:type="dxa"/>
            <w:tcBorders>
              <w:left w:val="single" w:color="000000" w:sz="4" w:space="0"/>
              <w:right w:val="single" w:color="000000" w:sz="4" w:space="0"/>
            </w:tcBorders>
            <w:vAlign w:val="top"/>
          </w:tcPr>
          <w:p w14:paraId="441C9F36">
            <w:pPr>
              <w:spacing w:before="45" w:line="227" w:lineRule="auto"/>
              <w:jc w:val="center"/>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专业</w:t>
            </w:r>
          </w:p>
        </w:tc>
        <w:tc>
          <w:tcPr>
            <w:tcW w:w="1672" w:type="dxa"/>
            <w:vMerge w:val="continue"/>
            <w:tcBorders>
              <w:top w:val="nil"/>
              <w:left w:val="single" w:color="000000" w:sz="4" w:space="0"/>
            </w:tcBorders>
            <w:vAlign w:val="top"/>
          </w:tcPr>
          <w:p w14:paraId="2F3FFAFE">
            <w:pPr>
              <w:rPr>
                <w:rFonts w:hint="eastAsia" w:ascii="宋体" w:hAnsi="宋体" w:eastAsia="宋体" w:cs="宋体"/>
                <w:color w:val="auto"/>
                <w:sz w:val="28"/>
                <w:szCs w:val="28"/>
                <w:highlight w:val="none"/>
              </w:rPr>
            </w:pPr>
          </w:p>
        </w:tc>
      </w:tr>
      <w:tr w14:paraId="75ABB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890" w:type="dxa"/>
            <w:tcBorders>
              <w:right w:val="single" w:color="000000" w:sz="4" w:space="0"/>
            </w:tcBorders>
            <w:vAlign w:val="top"/>
          </w:tcPr>
          <w:p w14:paraId="2B2BCA93">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0BB4F1C1">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36002BE4">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123DEE08">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45CF2599">
            <w:pPr>
              <w:rPr>
                <w:rFonts w:hint="eastAsia" w:ascii="宋体" w:hAnsi="宋体" w:eastAsia="宋体" w:cs="宋体"/>
                <w:color w:val="auto"/>
                <w:sz w:val="28"/>
                <w:szCs w:val="28"/>
                <w:highlight w:val="none"/>
              </w:rPr>
            </w:pPr>
          </w:p>
        </w:tc>
      </w:tr>
      <w:tr w14:paraId="7A39F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890" w:type="dxa"/>
            <w:tcBorders>
              <w:right w:val="single" w:color="000000" w:sz="4" w:space="0"/>
            </w:tcBorders>
            <w:vAlign w:val="top"/>
          </w:tcPr>
          <w:p w14:paraId="52776C20">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61FCF189">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0C8F3AB6">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1AC6CF7C">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5514B769">
            <w:pPr>
              <w:rPr>
                <w:rFonts w:hint="eastAsia" w:ascii="宋体" w:hAnsi="宋体" w:eastAsia="宋体" w:cs="宋体"/>
                <w:color w:val="auto"/>
                <w:sz w:val="28"/>
                <w:szCs w:val="28"/>
                <w:highlight w:val="none"/>
              </w:rPr>
            </w:pPr>
          </w:p>
        </w:tc>
      </w:tr>
      <w:tr w14:paraId="6FAE2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890" w:type="dxa"/>
            <w:tcBorders>
              <w:right w:val="single" w:color="000000" w:sz="4" w:space="0"/>
            </w:tcBorders>
            <w:vAlign w:val="top"/>
          </w:tcPr>
          <w:p w14:paraId="625F37ED">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7D6E7191">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1DD33453">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06B84B2D">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0D63C748">
            <w:pPr>
              <w:rPr>
                <w:rFonts w:hint="eastAsia" w:ascii="宋体" w:hAnsi="宋体" w:eastAsia="宋体" w:cs="宋体"/>
                <w:color w:val="auto"/>
                <w:sz w:val="28"/>
                <w:szCs w:val="28"/>
                <w:highlight w:val="none"/>
              </w:rPr>
            </w:pPr>
          </w:p>
        </w:tc>
      </w:tr>
      <w:tr w14:paraId="6E36F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890" w:type="dxa"/>
            <w:tcBorders>
              <w:right w:val="single" w:color="000000" w:sz="4" w:space="0"/>
            </w:tcBorders>
            <w:vAlign w:val="top"/>
          </w:tcPr>
          <w:p w14:paraId="5A185B3A">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54D4C8E1">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12A0609B">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4EBB6F30">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7681C757">
            <w:pPr>
              <w:rPr>
                <w:rFonts w:hint="eastAsia" w:ascii="宋体" w:hAnsi="宋体" w:eastAsia="宋体" w:cs="宋体"/>
                <w:color w:val="auto"/>
                <w:sz w:val="28"/>
                <w:szCs w:val="28"/>
                <w:highlight w:val="none"/>
              </w:rPr>
            </w:pPr>
          </w:p>
        </w:tc>
      </w:tr>
      <w:tr w14:paraId="65C71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890" w:type="dxa"/>
            <w:tcBorders>
              <w:right w:val="single" w:color="000000" w:sz="4" w:space="0"/>
            </w:tcBorders>
            <w:vAlign w:val="top"/>
          </w:tcPr>
          <w:p w14:paraId="1538A661">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3788AA9D">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096490AE">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0C3285A4">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43CA36D6">
            <w:pPr>
              <w:rPr>
                <w:rFonts w:hint="eastAsia" w:ascii="宋体" w:hAnsi="宋体" w:eastAsia="宋体" w:cs="宋体"/>
                <w:color w:val="auto"/>
                <w:sz w:val="28"/>
                <w:szCs w:val="28"/>
                <w:highlight w:val="none"/>
              </w:rPr>
            </w:pPr>
          </w:p>
        </w:tc>
      </w:tr>
      <w:tr w14:paraId="57F14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890" w:type="dxa"/>
            <w:tcBorders>
              <w:right w:val="single" w:color="000000" w:sz="4" w:space="0"/>
            </w:tcBorders>
            <w:vAlign w:val="top"/>
          </w:tcPr>
          <w:p w14:paraId="6260270D">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4B76F071">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498599FA">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751B4A1B">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497F70D1">
            <w:pPr>
              <w:rPr>
                <w:rFonts w:hint="eastAsia" w:ascii="宋体" w:hAnsi="宋体" w:eastAsia="宋体" w:cs="宋体"/>
                <w:color w:val="auto"/>
                <w:sz w:val="28"/>
                <w:szCs w:val="28"/>
                <w:highlight w:val="none"/>
              </w:rPr>
            </w:pPr>
          </w:p>
        </w:tc>
      </w:tr>
      <w:tr w14:paraId="3E900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890" w:type="dxa"/>
            <w:tcBorders>
              <w:right w:val="single" w:color="000000" w:sz="4" w:space="0"/>
            </w:tcBorders>
            <w:vAlign w:val="top"/>
          </w:tcPr>
          <w:p w14:paraId="4BD23735">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477056FC">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05CC6F12">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5AFC6B6D">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056CCBFA">
            <w:pPr>
              <w:rPr>
                <w:rFonts w:hint="eastAsia" w:ascii="宋体" w:hAnsi="宋体" w:eastAsia="宋体" w:cs="宋体"/>
                <w:color w:val="auto"/>
                <w:sz w:val="28"/>
                <w:szCs w:val="28"/>
                <w:highlight w:val="none"/>
              </w:rPr>
            </w:pPr>
          </w:p>
        </w:tc>
      </w:tr>
      <w:tr w14:paraId="28A03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90" w:type="dxa"/>
            <w:tcBorders>
              <w:right w:val="single" w:color="000000" w:sz="4" w:space="0"/>
            </w:tcBorders>
            <w:vAlign w:val="top"/>
          </w:tcPr>
          <w:p w14:paraId="4BAA6708">
            <w:pPr>
              <w:rPr>
                <w:rFonts w:hint="eastAsia" w:ascii="宋体" w:hAnsi="宋体" w:eastAsia="宋体" w:cs="宋体"/>
                <w:color w:val="auto"/>
                <w:sz w:val="28"/>
                <w:szCs w:val="28"/>
                <w:highlight w:val="none"/>
              </w:rPr>
            </w:pPr>
          </w:p>
        </w:tc>
        <w:tc>
          <w:tcPr>
            <w:tcW w:w="1086" w:type="dxa"/>
            <w:tcBorders>
              <w:left w:val="single" w:color="000000" w:sz="4" w:space="0"/>
              <w:right w:val="single" w:color="000000" w:sz="4" w:space="0"/>
            </w:tcBorders>
            <w:vAlign w:val="top"/>
          </w:tcPr>
          <w:p w14:paraId="60C77A25">
            <w:pPr>
              <w:rPr>
                <w:rFonts w:hint="eastAsia" w:ascii="宋体" w:hAnsi="宋体" w:eastAsia="宋体" w:cs="宋体"/>
                <w:color w:val="auto"/>
                <w:sz w:val="28"/>
                <w:szCs w:val="28"/>
                <w:highlight w:val="none"/>
              </w:rPr>
            </w:pPr>
          </w:p>
        </w:tc>
        <w:tc>
          <w:tcPr>
            <w:tcW w:w="2273" w:type="dxa"/>
            <w:tcBorders>
              <w:left w:val="single" w:color="000000" w:sz="4" w:space="0"/>
              <w:right w:val="single" w:color="000000" w:sz="4" w:space="0"/>
            </w:tcBorders>
            <w:vAlign w:val="top"/>
          </w:tcPr>
          <w:p w14:paraId="67A535CC">
            <w:pPr>
              <w:rPr>
                <w:rFonts w:hint="eastAsia" w:ascii="宋体" w:hAnsi="宋体" w:eastAsia="宋体" w:cs="宋体"/>
                <w:color w:val="auto"/>
                <w:sz w:val="28"/>
                <w:szCs w:val="28"/>
                <w:highlight w:val="none"/>
              </w:rPr>
            </w:pPr>
          </w:p>
        </w:tc>
        <w:tc>
          <w:tcPr>
            <w:tcW w:w="3882" w:type="dxa"/>
            <w:tcBorders>
              <w:left w:val="single" w:color="000000" w:sz="4" w:space="0"/>
              <w:right w:val="single" w:color="000000" w:sz="4" w:space="0"/>
            </w:tcBorders>
            <w:vAlign w:val="top"/>
          </w:tcPr>
          <w:p w14:paraId="613ED69A">
            <w:pPr>
              <w:rPr>
                <w:rFonts w:hint="eastAsia" w:ascii="宋体" w:hAnsi="宋体" w:eastAsia="宋体" w:cs="宋体"/>
                <w:color w:val="auto"/>
                <w:sz w:val="28"/>
                <w:szCs w:val="28"/>
                <w:highlight w:val="none"/>
              </w:rPr>
            </w:pPr>
          </w:p>
        </w:tc>
        <w:tc>
          <w:tcPr>
            <w:tcW w:w="1672" w:type="dxa"/>
            <w:tcBorders>
              <w:left w:val="single" w:color="000000" w:sz="4" w:space="0"/>
            </w:tcBorders>
            <w:vAlign w:val="top"/>
          </w:tcPr>
          <w:p w14:paraId="3EC5F0A7">
            <w:pPr>
              <w:rPr>
                <w:rFonts w:hint="eastAsia" w:ascii="宋体" w:hAnsi="宋体" w:eastAsia="宋体" w:cs="宋体"/>
                <w:color w:val="auto"/>
                <w:sz w:val="28"/>
                <w:szCs w:val="28"/>
                <w:highlight w:val="none"/>
              </w:rPr>
            </w:pPr>
          </w:p>
        </w:tc>
      </w:tr>
    </w:tbl>
    <w:p w14:paraId="76CEA9B2">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cs="宋体"/>
          <w:b/>
          <w:bCs/>
          <w:color w:val="auto"/>
          <w:sz w:val="32"/>
          <w:szCs w:val="32"/>
          <w:highlight w:val="none"/>
          <w:lang w:eastAsia="zh-CN"/>
        </w:rPr>
      </w:pPr>
    </w:p>
    <w:p w14:paraId="1B4471C8">
      <w:pPr>
        <w:pStyle w:val="5"/>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（二） 项目人员情况表</w:t>
      </w:r>
    </w:p>
    <w:tbl>
      <w:tblPr>
        <w:tblStyle w:val="33"/>
        <w:tblW w:w="100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2"/>
        <w:gridCol w:w="465"/>
        <w:gridCol w:w="1306"/>
        <w:gridCol w:w="1096"/>
        <w:gridCol w:w="1900"/>
        <w:gridCol w:w="1529"/>
        <w:gridCol w:w="1739"/>
      </w:tblGrid>
      <w:tr w14:paraId="458C6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062" w:type="dxa"/>
            <w:vAlign w:val="top"/>
          </w:tcPr>
          <w:p w14:paraId="6AA764B2">
            <w:pPr>
              <w:spacing w:before="68" w:line="228" w:lineRule="auto"/>
              <w:ind w:left="827"/>
              <w:rPr>
                <w:rFonts w:hint="eastAsia" w:ascii="宋体" w:hAnsi="宋体" w:eastAsia="宋体" w:cs="宋体"/>
                <w:color w:val="auto"/>
                <w:sz w:val="28"/>
                <w:szCs w:val="28"/>
                <w:highlight w:val="none"/>
              </w:rPr>
            </w:pPr>
            <w:r>
              <w:rPr>
                <w:rFonts w:hint="eastAsia" w:ascii="宋体" w:hAnsi="宋体" w:eastAsia="宋体" w:cs="宋体"/>
                <w:color w:val="auto"/>
                <w:spacing w:val="5"/>
                <w:sz w:val="28"/>
                <w:szCs w:val="28"/>
                <w:highlight w:val="none"/>
              </w:rPr>
              <w:t>姓</w:t>
            </w:r>
            <w:r>
              <w:rPr>
                <w:rFonts w:hint="eastAsia" w:ascii="宋体" w:hAnsi="宋体" w:eastAsia="宋体" w:cs="宋体"/>
                <w:color w:val="auto"/>
                <w:spacing w:val="4"/>
                <w:sz w:val="28"/>
                <w:szCs w:val="28"/>
                <w:highlight w:val="none"/>
              </w:rPr>
              <w:t>名</w:t>
            </w:r>
          </w:p>
        </w:tc>
        <w:tc>
          <w:tcPr>
            <w:tcW w:w="1771" w:type="dxa"/>
            <w:gridSpan w:val="2"/>
            <w:vAlign w:val="top"/>
          </w:tcPr>
          <w:p w14:paraId="3EEFB595">
            <w:pPr>
              <w:rPr>
                <w:rFonts w:hint="eastAsia" w:ascii="宋体" w:hAnsi="宋体" w:eastAsia="宋体" w:cs="宋体"/>
                <w:color w:val="auto"/>
                <w:sz w:val="28"/>
                <w:szCs w:val="28"/>
                <w:highlight w:val="none"/>
              </w:rPr>
            </w:pPr>
          </w:p>
        </w:tc>
        <w:tc>
          <w:tcPr>
            <w:tcW w:w="1096" w:type="dxa"/>
            <w:vAlign w:val="top"/>
          </w:tcPr>
          <w:p w14:paraId="5AA6A135">
            <w:pPr>
              <w:spacing w:before="67" w:line="228" w:lineRule="auto"/>
              <w:ind w:left="343"/>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年龄</w:t>
            </w:r>
          </w:p>
        </w:tc>
        <w:tc>
          <w:tcPr>
            <w:tcW w:w="1900" w:type="dxa"/>
            <w:vAlign w:val="top"/>
          </w:tcPr>
          <w:p w14:paraId="6290322D">
            <w:pPr>
              <w:rPr>
                <w:rFonts w:hint="eastAsia" w:ascii="宋体" w:hAnsi="宋体" w:eastAsia="宋体" w:cs="宋体"/>
                <w:color w:val="auto"/>
                <w:sz w:val="28"/>
                <w:szCs w:val="28"/>
                <w:highlight w:val="none"/>
              </w:rPr>
            </w:pPr>
          </w:p>
        </w:tc>
        <w:tc>
          <w:tcPr>
            <w:tcW w:w="1529" w:type="dxa"/>
            <w:vAlign w:val="top"/>
          </w:tcPr>
          <w:p w14:paraId="1458594B">
            <w:pPr>
              <w:spacing w:before="68" w:line="230" w:lineRule="auto"/>
              <w:ind w:left="566"/>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学</w:t>
            </w:r>
            <w:r>
              <w:rPr>
                <w:rFonts w:hint="eastAsia" w:ascii="宋体" w:hAnsi="宋体" w:eastAsia="宋体" w:cs="宋体"/>
                <w:color w:val="auto"/>
                <w:spacing w:val="2"/>
                <w:sz w:val="28"/>
                <w:szCs w:val="28"/>
                <w:highlight w:val="none"/>
              </w:rPr>
              <w:t>历</w:t>
            </w:r>
          </w:p>
        </w:tc>
        <w:tc>
          <w:tcPr>
            <w:tcW w:w="1739" w:type="dxa"/>
            <w:vAlign w:val="top"/>
          </w:tcPr>
          <w:p w14:paraId="52C7D5B2">
            <w:pPr>
              <w:rPr>
                <w:rFonts w:hint="eastAsia" w:ascii="宋体" w:hAnsi="宋体" w:eastAsia="宋体" w:cs="宋体"/>
                <w:color w:val="auto"/>
                <w:sz w:val="28"/>
                <w:szCs w:val="28"/>
                <w:highlight w:val="none"/>
              </w:rPr>
            </w:pPr>
          </w:p>
        </w:tc>
      </w:tr>
      <w:tr w14:paraId="39468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2062" w:type="dxa"/>
            <w:vAlign w:val="top"/>
          </w:tcPr>
          <w:p w14:paraId="6FAEFBC9">
            <w:pPr>
              <w:spacing w:before="165" w:line="227" w:lineRule="auto"/>
              <w:ind w:left="828"/>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专业</w:t>
            </w:r>
          </w:p>
        </w:tc>
        <w:tc>
          <w:tcPr>
            <w:tcW w:w="1771" w:type="dxa"/>
            <w:gridSpan w:val="2"/>
            <w:vAlign w:val="top"/>
          </w:tcPr>
          <w:p w14:paraId="009601C3">
            <w:pPr>
              <w:rPr>
                <w:rFonts w:hint="eastAsia" w:ascii="宋体" w:hAnsi="宋体" w:eastAsia="宋体" w:cs="宋体"/>
                <w:color w:val="auto"/>
                <w:sz w:val="28"/>
                <w:szCs w:val="28"/>
                <w:highlight w:val="none"/>
              </w:rPr>
            </w:pPr>
          </w:p>
        </w:tc>
        <w:tc>
          <w:tcPr>
            <w:tcW w:w="1096" w:type="dxa"/>
            <w:vAlign w:val="top"/>
          </w:tcPr>
          <w:p w14:paraId="0A5EC25C">
            <w:pPr>
              <w:spacing w:before="165" w:line="228" w:lineRule="auto"/>
              <w:ind w:left="343"/>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职务</w:t>
            </w:r>
          </w:p>
        </w:tc>
        <w:tc>
          <w:tcPr>
            <w:tcW w:w="1900" w:type="dxa"/>
            <w:vAlign w:val="top"/>
          </w:tcPr>
          <w:p w14:paraId="2AA17A23">
            <w:pPr>
              <w:rPr>
                <w:rFonts w:hint="eastAsia" w:ascii="宋体" w:hAnsi="宋体" w:eastAsia="宋体" w:cs="宋体"/>
                <w:color w:val="auto"/>
                <w:sz w:val="28"/>
                <w:szCs w:val="28"/>
                <w:highlight w:val="none"/>
              </w:rPr>
            </w:pPr>
          </w:p>
        </w:tc>
        <w:tc>
          <w:tcPr>
            <w:tcW w:w="1529" w:type="dxa"/>
            <w:vAlign w:val="top"/>
          </w:tcPr>
          <w:p w14:paraId="2ADC8608">
            <w:pPr>
              <w:spacing w:before="31" w:line="239" w:lineRule="auto"/>
              <w:ind w:left="666" w:right="131" w:hanging="524"/>
              <w:rPr>
                <w:rFonts w:hint="eastAsia" w:ascii="宋体" w:hAnsi="宋体" w:eastAsia="宋体" w:cs="宋体"/>
                <w:color w:val="auto"/>
                <w:sz w:val="28"/>
                <w:szCs w:val="28"/>
                <w:highlight w:val="none"/>
              </w:rPr>
            </w:pPr>
            <w:r>
              <w:rPr>
                <w:rFonts w:hint="eastAsia" w:ascii="宋体" w:hAnsi="宋体" w:eastAsia="宋体" w:cs="宋体"/>
                <w:color w:val="auto"/>
                <w:spacing w:val="9"/>
                <w:sz w:val="28"/>
                <w:szCs w:val="28"/>
                <w:highlight w:val="none"/>
              </w:rPr>
              <w:t>拟</w:t>
            </w:r>
            <w:r>
              <w:rPr>
                <w:rFonts w:hint="eastAsia" w:ascii="宋体" w:hAnsi="宋体" w:eastAsia="宋体" w:cs="宋体"/>
                <w:color w:val="auto"/>
                <w:spacing w:val="8"/>
                <w:sz w:val="28"/>
                <w:szCs w:val="28"/>
                <w:highlight w:val="none"/>
              </w:rPr>
              <w:t>在本合同任</w:t>
            </w:r>
            <w:r>
              <w:rPr>
                <w:rFonts w:hint="eastAsia" w:ascii="宋体" w:hAnsi="宋体" w:eastAsia="宋体" w:cs="宋体"/>
                <w:color w:val="auto"/>
                <w:sz w:val="28"/>
                <w:szCs w:val="28"/>
                <w:highlight w:val="none"/>
              </w:rPr>
              <w:t xml:space="preserve"> 职</w:t>
            </w:r>
          </w:p>
        </w:tc>
        <w:tc>
          <w:tcPr>
            <w:tcW w:w="1739" w:type="dxa"/>
            <w:vAlign w:val="top"/>
          </w:tcPr>
          <w:p w14:paraId="6207430C">
            <w:pPr>
              <w:rPr>
                <w:rFonts w:hint="eastAsia" w:ascii="宋体" w:hAnsi="宋体" w:eastAsia="宋体" w:cs="宋体"/>
                <w:color w:val="auto"/>
                <w:sz w:val="28"/>
                <w:szCs w:val="28"/>
                <w:highlight w:val="none"/>
              </w:rPr>
            </w:pPr>
          </w:p>
        </w:tc>
      </w:tr>
      <w:tr w14:paraId="38393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3833" w:type="dxa"/>
            <w:gridSpan w:val="3"/>
            <w:vAlign w:val="top"/>
          </w:tcPr>
          <w:p w14:paraId="1AA5C353">
            <w:pPr>
              <w:spacing w:before="96" w:line="228" w:lineRule="auto"/>
              <w:ind w:left="1717"/>
              <w:rPr>
                <w:rFonts w:hint="eastAsia" w:ascii="宋体" w:hAnsi="宋体" w:eastAsia="宋体" w:cs="宋体"/>
                <w:color w:val="auto"/>
                <w:sz w:val="28"/>
                <w:szCs w:val="28"/>
                <w:highlight w:val="none"/>
              </w:rPr>
            </w:pPr>
            <w:r>
              <w:rPr>
                <w:rFonts w:hint="eastAsia" w:ascii="宋体" w:hAnsi="宋体" w:eastAsia="宋体" w:cs="宋体"/>
                <w:color w:val="auto"/>
                <w:spacing w:val="7"/>
                <w:sz w:val="28"/>
                <w:szCs w:val="28"/>
                <w:highlight w:val="none"/>
              </w:rPr>
              <w:t>毕</w:t>
            </w:r>
            <w:r>
              <w:rPr>
                <w:rFonts w:hint="eastAsia" w:ascii="宋体" w:hAnsi="宋体" w:eastAsia="宋体" w:cs="宋体"/>
                <w:color w:val="auto"/>
                <w:spacing w:val="6"/>
                <w:sz w:val="28"/>
                <w:szCs w:val="28"/>
                <w:highlight w:val="none"/>
              </w:rPr>
              <w:t>业学校</w:t>
            </w:r>
          </w:p>
        </w:tc>
        <w:tc>
          <w:tcPr>
            <w:tcW w:w="6264" w:type="dxa"/>
            <w:gridSpan w:val="4"/>
            <w:vAlign w:val="top"/>
          </w:tcPr>
          <w:p w14:paraId="55FE4C21">
            <w:pPr>
              <w:spacing w:before="141" w:line="227" w:lineRule="auto"/>
              <w:ind w:left="2191"/>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rPr>
              <w:t>年毕业于 学校 专业</w:t>
            </w:r>
          </w:p>
        </w:tc>
      </w:tr>
      <w:tr w14:paraId="13340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097" w:type="dxa"/>
            <w:gridSpan w:val="7"/>
            <w:vAlign w:val="top"/>
          </w:tcPr>
          <w:p w14:paraId="30E33D16">
            <w:pPr>
              <w:spacing w:before="68" w:line="229" w:lineRule="auto"/>
              <w:ind w:left="4635"/>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rPr>
              <w:t>主要工作经</w:t>
            </w:r>
            <w:r>
              <w:rPr>
                <w:rFonts w:hint="eastAsia" w:ascii="宋体" w:hAnsi="宋体" w:eastAsia="宋体" w:cs="宋体"/>
                <w:color w:val="auto"/>
                <w:spacing w:val="7"/>
                <w:sz w:val="28"/>
                <w:szCs w:val="28"/>
                <w:highlight w:val="none"/>
              </w:rPr>
              <w:t>历</w:t>
            </w:r>
          </w:p>
        </w:tc>
      </w:tr>
      <w:tr w14:paraId="1B6D6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527" w:type="dxa"/>
            <w:gridSpan w:val="2"/>
            <w:vAlign w:val="top"/>
          </w:tcPr>
          <w:p w14:paraId="5B7F6112">
            <w:pPr>
              <w:spacing w:before="168" w:line="228" w:lineRule="auto"/>
              <w:jc w:val="center"/>
              <w:rPr>
                <w:rFonts w:hint="eastAsia" w:ascii="宋体" w:hAnsi="宋体" w:eastAsia="宋体" w:cs="宋体"/>
                <w:color w:val="auto"/>
                <w:spacing w:val="11"/>
                <w:sz w:val="28"/>
                <w:szCs w:val="28"/>
                <w:highlight w:val="none"/>
              </w:rPr>
            </w:pPr>
            <w:r>
              <w:rPr>
                <w:rFonts w:hint="eastAsia" w:ascii="宋体" w:hAnsi="宋体" w:eastAsia="宋体" w:cs="宋体"/>
                <w:color w:val="auto"/>
                <w:spacing w:val="11"/>
                <w:sz w:val="28"/>
                <w:szCs w:val="28"/>
                <w:highlight w:val="none"/>
              </w:rPr>
              <w:t>时 间</w:t>
            </w:r>
          </w:p>
        </w:tc>
        <w:tc>
          <w:tcPr>
            <w:tcW w:w="4302" w:type="dxa"/>
            <w:gridSpan w:val="3"/>
            <w:vAlign w:val="top"/>
          </w:tcPr>
          <w:p w14:paraId="53AF0F26">
            <w:pPr>
              <w:spacing w:before="168" w:line="228" w:lineRule="auto"/>
              <w:jc w:val="center"/>
              <w:rPr>
                <w:rFonts w:hint="eastAsia" w:ascii="宋体" w:hAnsi="宋体" w:eastAsia="宋体" w:cs="宋体"/>
                <w:color w:val="auto"/>
                <w:spacing w:val="11"/>
                <w:sz w:val="28"/>
                <w:szCs w:val="28"/>
                <w:highlight w:val="none"/>
              </w:rPr>
            </w:pPr>
            <w:r>
              <w:rPr>
                <w:rFonts w:hint="eastAsia" w:ascii="宋体" w:hAnsi="宋体" w:eastAsia="宋体" w:cs="宋体"/>
                <w:color w:val="auto"/>
                <w:spacing w:val="11"/>
                <w:sz w:val="28"/>
                <w:szCs w:val="28"/>
                <w:highlight w:val="none"/>
              </w:rPr>
              <w:t>参加过的类似项目</w:t>
            </w:r>
          </w:p>
        </w:tc>
        <w:tc>
          <w:tcPr>
            <w:tcW w:w="3268" w:type="dxa"/>
            <w:gridSpan w:val="2"/>
            <w:vAlign w:val="top"/>
          </w:tcPr>
          <w:p w14:paraId="7259AB15">
            <w:pPr>
              <w:spacing w:before="168" w:line="228" w:lineRule="auto"/>
              <w:jc w:val="center"/>
              <w:rPr>
                <w:rFonts w:hint="eastAsia" w:ascii="宋体" w:hAnsi="宋体" w:eastAsia="宋体" w:cs="宋体"/>
                <w:color w:val="auto"/>
                <w:spacing w:val="11"/>
                <w:sz w:val="28"/>
                <w:szCs w:val="28"/>
                <w:highlight w:val="none"/>
              </w:rPr>
            </w:pPr>
            <w:r>
              <w:rPr>
                <w:rFonts w:hint="eastAsia" w:ascii="宋体" w:hAnsi="宋体" w:eastAsia="宋体" w:cs="宋体"/>
                <w:color w:val="auto"/>
                <w:spacing w:val="11"/>
                <w:sz w:val="28"/>
                <w:szCs w:val="28"/>
                <w:highlight w:val="none"/>
              </w:rPr>
              <w:t>担任职务</w:t>
            </w:r>
          </w:p>
        </w:tc>
      </w:tr>
      <w:tr w14:paraId="1C5F1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7DDCB360">
            <w:pPr>
              <w:rPr>
                <w:rFonts w:hint="eastAsia" w:ascii="宋体" w:hAnsi="宋体" w:eastAsia="宋体" w:cs="宋体"/>
                <w:color w:val="auto"/>
                <w:sz w:val="28"/>
                <w:szCs w:val="28"/>
                <w:highlight w:val="none"/>
              </w:rPr>
            </w:pPr>
          </w:p>
        </w:tc>
        <w:tc>
          <w:tcPr>
            <w:tcW w:w="4302" w:type="dxa"/>
            <w:gridSpan w:val="3"/>
            <w:vAlign w:val="top"/>
          </w:tcPr>
          <w:p w14:paraId="60D94BA9">
            <w:pPr>
              <w:rPr>
                <w:rFonts w:hint="eastAsia" w:ascii="宋体" w:hAnsi="宋体" w:eastAsia="宋体" w:cs="宋体"/>
                <w:color w:val="auto"/>
                <w:sz w:val="28"/>
                <w:szCs w:val="28"/>
                <w:highlight w:val="none"/>
              </w:rPr>
            </w:pPr>
          </w:p>
        </w:tc>
        <w:tc>
          <w:tcPr>
            <w:tcW w:w="3268" w:type="dxa"/>
            <w:gridSpan w:val="2"/>
            <w:vAlign w:val="top"/>
          </w:tcPr>
          <w:p w14:paraId="0C23DD52">
            <w:pPr>
              <w:rPr>
                <w:rFonts w:hint="eastAsia" w:ascii="宋体" w:hAnsi="宋体" w:eastAsia="宋体" w:cs="宋体"/>
                <w:color w:val="auto"/>
                <w:sz w:val="28"/>
                <w:szCs w:val="28"/>
                <w:highlight w:val="none"/>
              </w:rPr>
            </w:pPr>
          </w:p>
        </w:tc>
      </w:tr>
      <w:tr w14:paraId="685D9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64101198">
            <w:pPr>
              <w:rPr>
                <w:rFonts w:hint="eastAsia" w:ascii="宋体" w:hAnsi="宋体" w:eastAsia="宋体" w:cs="宋体"/>
                <w:color w:val="auto"/>
                <w:sz w:val="28"/>
                <w:szCs w:val="28"/>
                <w:highlight w:val="none"/>
              </w:rPr>
            </w:pPr>
          </w:p>
        </w:tc>
        <w:tc>
          <w:tcPr>
            <w:tcW w:w="4302" w:type="dxa"/>
            <w:gridSpan w:val="3"/>
            <w:vAlign w:val="top"/>
          </w:tcPr>
          <w:p w14:paraId="75951E57">
            <w:pPr>
              <w:rPr>
                <w:rFonts w:hint="eastAsia" w:ascii="宋体" w:hAnsi="宋体" w:eastAsia="宋体" w:cs="宋体"/>
                <w:color w:val="auto"/>
                <w:sz w:val="28"/>
                <w:szCs w:val="28"/>
                <w:highlight w:val="none"/>
              </w:rPr>
            </w:pPr>
          </w:p>
        </w:tc>
        <w:tc>
          <w:tcPr>
            <w:tcW w:w="3268" w:type="dxa"/>
            <w:gridSpan w:val="2"/>
            <w:vAlign w:val="top"/>
          </w:tcPr>
          <w:p w14:paraId="35FCC6F5">
            <w:pPr>
              <w:rPr>
                <w:rFonts w:hint="eastAsia" w:ascii="宋体" w:hAnsi="宋体" w:eastAsia="宋体" w:cs="宋体"/>
                <w:color w:val="auto"/>
                <w:sz w:val="28"/>
                <w:szCs w:val="28"/>
                <w:highlight w:val="none"/>
              </w:rPr>
            </w:pPr>
          </w:p>
        </w:tc>
      </w:tr>
      <w:tr w14:paraId="59A66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3E79C2E6">
            <w:pPr>
              <w:rPr>
                <w:rFonts w:hint="eastAsia" w:ascii="宋体" w:hAnsi="宋体" w:eastAsia="宋体" w:cs="宋体"/>
                <w:color w:val="auto"/>
                <w:sz w:val="28"/>
                <w:szCs w:val="28"/>
                <w:highlight w:val="none"/>
              </w:rPr>
            </w:pPr>
          </w:p>
        </w:tc>
        <w:tc>
          <w:tcPr>
            <w:tcW w:w="4302" w:type="dxa"/>
            <w:gridSpan w:val="3"/>
            <w:vAlign w:val="top"/>
          </w:tcPr>
          <w:p w14:paraId="46F0C0F7">
            <w:pPr>
              <w:rPr>
                <w:rFonts w:hint="eastAsia" w:ascii="宋体" w:hAnsi="宋体" w:eastAsia="宋体" w:cs="宋体"/>
                <w:color w:val="auto"/>
                <w:sz w:val="28"/>
                <w:szCs w:val="28"/>
                <w:highlight w:val="none"/>
              </w:rPr>
            </w:pPr>
          </w:p>
        </w:tc>
        <w:tc>
          <w:tcPr>
            <w:tcW w:w="3268" w:type="dxa"/>
            <w:gridSpan w:val="2"/>
            <w:vAlign w:val="top"/>
          </w:tcPr>
          <w:p w14:paraId="641A5EE5">
            <w:pPr>
              <w:rPr>
                <w:rFonts w:hint="eastAsia" w:ascii="宋体" w:hAnsi="宋体" w:eastAsia="宋体" w:cs="宋体"/>
                <w:color w:val="auto"/>
                <w:sz w:val="28"/>
                <w:szCs w:val="28"/>
                <w:highlight w:val="none"/>
              </w:rPr>
            </w:pPr>
          </w:p>
        </w:tc>
      </w:tr>
      <w:tr w14:paraId="67019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443A476F">
            <w:pPr>
              <w:rPr>
                <w:rFonts w:hint="eastAsia" w:ascii="宋体" w:hAnsi="宋体" w:eastAsia="宋体" w:cs="宋体"/>
                <w:color w:val="auto"/>
                <w:sz w:val="28"/>
                <w:szCs w:val="28"/>
                <w:highlight w:val="none"/>
              </w:rPr>
            </w:pPr>
          </w:p>
        </w:tc>
        <w:tc>
          <w:tcPr>
            <w:tcW w:w="4302" w:type="dxa"/>
            <w:gridSpan w:val="3"/>
            <w:vAlign w:val="top"/>
          </w:tcPr>
          <w:p w14:paraId="7C68BF47">
            <w:pPr>
              <w:rPr>
                <w:rFonts w:hint="eastAsia" w:ascii="宋体" w:hAnsi="宋体" w:eastAsia="宋体" w:cs="宋体"/>
                <w:color w:val="auto"/>
                <w:sz w:val="28"/>
                <w:szCs w:val="28"/>
                <w:highlight w:val="none"/>
              </w:rPr>
            </w:pPr>
          </w:p>
        </w:tc>
        <w:tc>
          <w:tcPr>
            <w:tcW w:w="3268" w:type="dxa"/>
            <w:gridSpan w:val="2"/>
            <w:vAlign w:val="top"/>
          </w:tcPr>
          <w:p w14:paraId="48AD38B5">
            <w:pPr>
              <w:rPr>
                <w:rFonts w:hint="eastAsia" w:ascii="宋体" w:hAnsi="宋体" w:eastAsia="宋体" w:cs="宋体"/>
                <w:color w:val="auto"/>
                <w:sz w:val="28"/>
                <w:szCs w:val="28"/>
                <w:highlight w:val="none"/>
              </w:rPr>
            </w:pPr>
          </w:p>
        </w:tc>
      </w:tr>
      <w:tr w14:paraId="7F1F6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63542314">
            <w:pPr>
              <w:rPr>
                <w:rFonts w:hint="eastAsia" w:ascii="宋体" w:hAnsi="宋体" w:eastAsia="宋体" w:cs="宋体"/>
                <w:color w:val="auto"/>
                <w:sz w:val="28"/>
                <w:szCs w:val="28"/>
                <w:highlight w:val="none"/>
              </w:rPr>
            </w:pPr>
          </w:p>
        </w:tc>
        <w:tc>
          <w:tcPr>
            <w:tcW w:w="4302" w:type="dxa"/>
            <w:gridSpan w:val="3"/>
            <w:vAlign w:val="top"/>
          </w:tcPr>
          <w:p w14:paraId="25069668">
            <w:pPr>
              <w:rPr>
                <w:rFonts w:hint="eastAsia" w:ascii="宋体" w:hAnsi="宋体" w:eastAsia="宋体" w:cs="宋体"/>
                <w:color w:val="auto"/>
                <w:sz w:val="28"/>
                <w:szCs w:val="28"/>
                <w:highlight w:val="none"/>
              </w:rPr>
            </w:pPr>
          </w:p>
        </w:tc>
        <w:tc>
          <w:tcPr>
            <w:tcW w:w="3268" w:type="dxa"/>
            <w:gridSpan w:val="2"/>
            <w:vAlign w:val="top"/>
          </w:tcPr>
          <w:p w14:paraId="02F058D6">
            <w:pPr>
              <w:rPr>
                <w:rFonts w:hint="eastAsia" w:ascii="宋体" w:hAnsi="宋体" w:eastAsia="宋体" w:cs="宋体"/>
                <w:color w:val="auto"/>
                <w:sz w:val="28"/>
                <w:szCs w:val="28"/>
                <w:highlight w:val="none"/>
              </w:rPr>
            </w:pPr>
          </w:p>
        </w:tc>
      </w:tr>
      <w:tr w14:paraId="00574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5E40EC55">
            <w:pPr>
              <w:rPr>
                <w:rFonts w:hint="eastAsia" w:ascii="宋体" w:hAnsi="宋体" w:eastAsia="宋体" w:cs="宋体"/>
                <w:color w:val="auto"/>
                <w:sz w:val="28"/>
                <w:szCs w:val="28"/>
                <w:highlight w:val="none"/>
              </w:rPr>
            </w:pPr>
          </w:p>
        </w:tc>
        <w:tc>
          <w:tcPr>
            <w:tcW w:w="4302" w:type="dxa"/>
            <w:gridSpan w:val="3"/>
            <w:vAlign w:val="top"/>
          </w:tcPr>
          <w:p w14:paraId="5E5C8699">
            <w:pPr>
              <w:rPr>
                <w:rFonts w:hint="eastAsia" w:ascii="宋体" w:hAnsi="宋体" w:eastAsia="宋体" w:cs="宋体"/>
                <w:color w:val="auto"/>
                <w:sz w:val="28"/>
                <w:szCs w:val="28"/>
                <w:highlight w:val="none"/>
              </w:rPr>
            </w:pPr>
          </w:p>
        </w:tc>
        <w:tc>
          <w:tcPr>
            <w:tcW w:w="3268" w:type="dxa"/>
            <w:gridSpan w:val="2"/>
            <w:vAlign w:val="top"/>
          </w:tcPr>
          <w:p w14:paraId="02095D27">
            <w:pPr>
              <w:rPr>
                <w:rFonts w:hint="eastAsia" w:ascii="宋体" w:hAnsi="宋体" w:eastAsia="宋体" w:cs="宋体"/>
                <w:color w:val="auto"/>
                <w:sz w:val="28"/>
                <w:szCs w:val="28"/>
                <w:highlight w:val="none"/>
              </w:rPr>
            </w:pPr>
          </w:p>
        </w:tc>
      </w:tr>
      <w:tr w14:paraId="5FA2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0584CBA5">
            <w:pPr>
              <w:rPr>
                <w:rFonts w:hint="eastAsia" w:ascii="宋体" w:hAnsi="宋体" w:eastAsia="宋体" w:cs="宋体"/>
                <w:color w:val="auto"/>
                <w:sz w:val="28"/>
                <w:szCs w:val="28"/>
                <w:highlight w:val="none"/>
              </w:rPr>
            </w:pPr>
          </w:p>
        </w:tc>
        <w:tc>
          <w:tcPr>
            <w:tcW w:w="4302" w:type="dxa"/>
            <w:gridSpan w:val="3"/>
            <w:vAlign w:val="top"/>
          </w:tcPr>
          <w:p w14:paraId="29D24EA6">
            <w:pPr>
              <w:rPr>
                <w:rFonts w:hint="eastAsia" w:ascii="宋体" w:hAnsi="宋体" w:eastAsia="宋体" w:cs="宋体"/>
                <w:color w:val="auto"/>
                <w:sz w:val="28"/>
                <w:szCs w:val="28"/>
                <w:highlight w:val="none"/>
              </w:rPr>
            </w:pPr>
          </w:p>
        </w:tc>
        <w:tc>
          <w:tcPr>
            <w:tcW w:w="3268" w:type="dxa"/>
            <w:gridSpan w:val="2"/>
            <w:vAlign w:val="top"/>
          </w:tcPr>
          <w:p w14:paraId="70570612">
            <w:pPr>
              <w:rPr>
                <w:rFonts w:hint="eastAsia" w:ascii="宋体" w:hAnsi="宋体" w:eastAsia="宋体" w:cs="宋体"/>
                <w:color w:val="auto"/>
                <w:sz w:val="28"/>
                <w:szCs w:val="28"/>
                <w:highlight w:val="none"/>
              </w:rPr>
            </w:pPr>
          </w:p>
        </w:tc>
      </w:tr>
      <w:tr w14:paraId="6D54F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5785DEB0">
            <w:pPr>
              <w:rPr>
                <w:rFonts w:hint="eastAsia" w:ascii="宋体" w:hAnsi="宋体" w:eastAsia="宋体" w:cs="宋体"/>
                <w:color w:val="auto"/>
                <w:sz w:val="28"/>
                <w:szCs w:val="28"/>
                <w:highlight w:val="none"/>
              </w:rPr>
            </w:pPr>
          </w:p>
        </w:tc>
        <w:tc>
          <w:tcPr>
            <w:tcW w:w="4302" w:type="dxa"/>
            <w:gridSpan w:val="3"/>
            <w:vAlign w:val="top"/>
          </w:tcPr>
          <w:p w14:paraId="731011FC">
            <w:pPr>
              <w:rPr>
                <w:rFonts w:hint="eastAsia" w:ascii="宋体" w:hAnsi="宋体" w:eastAsia="宋体" w:cs="宋体"/>
                <w:color w:val="auto"/>
                <w:sz w:val="28"/>
                <w:szCs w:val="28"/>
                <w:highlight w:val="none"/>
              </w:rPr>
            </w:pPr>
          </w:p>
        </w:tc>
        <w:tc>
          <w:tcPr>
            <w:tcW w:w="3268" w:type="dxa"/>
            <w:gridSpan w:val="2"/>
            <w:vAlign w:val="top"/>
          </w:tcPr>
          <w:p w14:paraId="038044A2">
            <w:pPr>
              <w:rPr>
                <w:rFonts w:hint="eastAsia" w:ascii="宋体" w:hAnsi="宋体" w:eastAsia="宋体" w:cs="宋体"/>
                <w:color w:val="auto"/>
                <w:sz w:val="28"/>
                <w:szCs w:val="28"/>
                <w:highlight w:val="none"/>
              </w:rPr>
            </w:pPr>
          </w:p>
        </w:tc>
      </w:tr>
      <w:tr w14:paraId="7B2CF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0CFE9AB5">
            <w:pPr>
              <w:rPr>
                <w:rFonts w:hint="eastAsia" w:ascii="宋体" w:hAnsi="宋体" w:eastAsia="宋体" w:cs="宋体"/>
                <w:color w:val="auto"/>
                <w:sz w:val="28"/>
                <w:szCs w:val="28"/>
                <w:highlight w:val="none"/>
              </w:rPr>
            </w:pPr>
          </w:p>
        </w:tc>
        <w:tc>
          <w:tcPr>
            <w:tcW w:w="4302" w:type="dxa"/>
            <w:gridSpan w:val="3"/>
            <w:vAlign w:val="top"/>
          </w:tcPr>
          <w:p w14:paraId="3C2ED9E1">
            <w:pPr>
              <w:rPr>
                <w:rFonts w:hint="eastAsia" w:ascii="宋体" w:hAnsi="宋体" w:eastAsia="宋体" w:cs="宋体"/>
                <w:color w:val="auto"/>
                <w:sz w:val="28"/>
                <w:szCs w:val="28"/>
                <w:highlight w:val="none"/>
              </w:rPr>
            </w:pPr>
          </w:p>
        </w:tc>
        <w:tc>
          <w:tcPr>
            <w:tcW w:w="3268" w:type="dxa"/>
            <w:gridSpan w:val="2"/>
            <w:vAlign w:val="top"/>
          </w:tcPr>
          <w:p w14:paraId="05342F46">
            <w:pPr>
              <w:rPr>
                <w:rFonts w:hint="eastAsia" w:ascii="宋体" w:hAnsi="宋体" w:eastAsia="宋体" w:cs="宋体"/>
                <w:color w:val="auto"/>
                <w:sz w:val="28"/>
                <w:szCs w:val="28"/>
                <w:highlight w:val="none"/>
              </w:rPr>
            </w:pPr>
          </w:p>
        </w:tc>
      </w:tr>
      <w:tr w14:paraId="3B6DD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527" w:type="dxa"/>
            <w:gridSpan w:val="2"/>
            <w:vAlign w:val="top"/>
          </w:tcPr>
          <w:p w14:paraId="6BD7EC54">
            <w:pPr>
              <w:rPr>
                <w:rFonts w:hint="eastAsia" w:ascii="宋体" w:hAnsi="宋体" w:eastAsia="宋体" w:cs="宋体"/>
                <w:color w:val="auto"/>
                <w:sz w:val="28"/>
                <w:szCs w:val="28"/>
                <w:highlight w:val="none"/>
              </w:rPr>
            </w:pPr>
          </w:p>
        </w:tc>
        <w:tc>
          <w:tcPr>
            <w:tcW w:w="4302" w:type="dxa"/>
            <w:gridSpan w:val="3"/>
            <w:vAlign w:val="top"/>
          </w:tcPr>
          <w:p w14:paraId="0FFD11E7">
            <w:pPr>
              <w:rPr>
                <w:rFonts w:hint="eastAsia" w:ascii="宋体" w:hAnsi="宋体" w:eastAsia="宋体" w:cs="宋体"/>
                <w:color w:val="auto"/>
                <w:sz w:val="28"/>
                <w:szCs w:val="28"/>
                <w:highlight w:val="none"/>
              </w:rPr>
            </w:pPr>
          </w:p>
        </w:tc>
        <w:tc>
          <w:tcPr>
            <w:tcW w:w="3268" w:type="dxa"/>
            <w:gridSpan w:val="2"/>
            <w:vAlign w:val="top"/>
          </w:tcPr>
          <w:p w14:paraId="48D7173F">
            <w:pPr>
              <w:rPr>
                <w:rFonts w:hint="eastAsia" w:ascii="宋体" w:hAnsi="宋体" w:eastAsia="宋体" w:cs="宋体"/>
                <w:color w:val="auto"/>
                <w:sz w:val="28"/>
                <w:szCs w:val="28"/>
                <w:highlight w:val="none"/>
              </w:rPr>
            </w:pPr>
          </w:p>
        </w:tc>
      </w:tr>
      <w:tr w14:paraId="4C956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527" w:type="dxa"/>
            <w:gridSpan w:val="2"/>
            <w:vAlign w:val="top"/>
          </w:tcPr>
          <w:p w14:paraId="452E2595">
            <w:pPr>
              <w:rPr>
                <w:rFonts w:hint="eastAsia" w:ascii="宋体" w:hAnsi="宋体" w:eastAsia="宋体" w:cs="宋体"/>
                <w:color w:val="auto"/>
                <w:sz w:val="28"/>
                <w:szCs w:val="28"/>
                <w:highlight w:val="none"/>
              </w:rPr>
            </w:pPr>
          </w:p>
        </w:tc>
        <w:tc>
          <w:tcPr>
            <w:tcW w:w="4302" w:type="dxa"/>
            <w:gridSpan w:val="3"/>
            <w:vAlign w:val="top"/>
          </w:tcPr>
          <w:p w14:paraId="778966B1">
            <w:pPr>
              <w:rPr>
                <w:rFonts w:hint="eastAsia" w:ascii="宋体" w:hAnsi="宋体" w:eastAsia="宋体" w:cs="宋体"/>
                <w:color w:val="auto"/>
                <w:sz w:val="28"/>
                <w:szCs w:val="28"/>
                <w:highlight w:val="none"/>
              </w:rPr>
            </w:pPr>
          </w:p>
        </w:tc>
        <w:tc>
          <w:tcPr>
            <w:tcW w:w="3268" w:type="dxa"/>
            <w:gridSpan w:val="2"/>
            <w:vAlign w:val="top"/>
          </w:tcPr>
          <w:p w14:paraId="508EFBDD">
            <w:pPr>
              <w:rPr>
                <w:rFonts w:hint="eastAsia" w:ascii="宋体" w:hAnsi="宋体" w:eastAsia="宋体" w:cs="宋体"/>
                <w:color w:val="auto"/>
                <w:sz w:val="28"/>
                <w:szCs w:val="28"/>
                <w:highlight w:val="none"/>
              </w:rPr>
            </w:pPr>
          </w:p>
        </w:tc>
      </w:tr>
    </w:tbl>
    <w:p w14:paraId="6569DA9A">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注：本表可在不改变格式的情况下根据具体需要自行增减。附身份证、相关证件的复印件。</w:t>
      </w:r>
    </w:p>
    <w:p w14:paraId="3EBED0C4">
      <w:pP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br w:type="page"/>
      </w:r>
    </w:p>
    <w:p w14:paraId="26E00700">
      <w:pPr>
        <w:pStyle w:val="5"/>
        <w:keepNext w:val="0"/>
        <w:keepLines w:val="0"/>
        <w:pageBreakBefore w:val="0"/>
        <w:widowControl w:val="0"/>
        <w:numPr>
          <w:ilvl w:val="0"/>
          <w:numId w:val="0"/>
        </w:numPr>
        <w:kinsoku/>
        <w:wordWrap/>
        <w:overflowPunct/>
        <w:topLinePunct w:val="0"/>
        <w:autoSpaceDE/>
        <w:autoSpaceDN/>
        <w:bidi w:val="0"/>
        <w:adjustRightInd/>
        <w:snapToGrid/>
        <w:ind w:leftChars="400"/>
        <w:jc w:val="center"/>
        <w:textAlignment w:val="auto"/>
        <w:outlineLvl w:val="0"/>
        <w:rPr>
          <w:rFonts w:hint="eastAsia" w:ascii="宋体" w:hAnsi="宋体" w:eastAsia="宋体" w:cs="宋体"/>
          <w:b/>
          <w:bCs/>
          <w:color w:val="auto"/>
          <w:sz w:val="32"/>
          <w:szCs w:val="32"/>
          <w:highlight w:val="none"/>
        </w:rPr>
      </w:pPr>
      <w:bookmarkStart w:id="308" w:name="_Toc8590"/>
      <w:bookmarkStart w:id="309" w:name="_Toc26569"/>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rPr>
        <w:t>响应方案</w:t>
      </w:r>
      <w:bookmarkEnd w:id="308"/>
      <w:bookmarkEnd w:id="309"/>
    </w:p>
    <w:p w14:paraId="084FB622">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val="en-US" w:eastAsia="zh-CN"/>
        </w:rPr>
        <w:t>1.响应方案要完全满足</w:t>
      </w:r>
      <w:r>
        <w:rPr>
          <w:rFonts w:hint="eastAsia" w:ascii="宋体" w:hAnsi="宋体" w:eastAsia="宋体" w:cs="宋体"/>
          <w:b w:val="0"/>
          <w:bCs w:val="0"/>
          <w:color w:val="auto"/>
          <w:sz w:val="28"/>
          <w:szCs w:val="28"/>
          <w:highlight w:val="none"/>
          <w:lang w:eastAsia="zh-CN"/>
        </w:rPr>
        <w:t>第五章“工程量清单”的所有内容。</w:t>
      </w:r>
    </w:p>
    <w:p w14:paraId="7735C809">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val="en-US" w:eastAsia="zh-CN"/>
        </w:rPr>
        <w:t>2.依据</w:t>
      </w:r>
      <w:r>
        <w:rPr>
          <w:rFonts w:hint="eastAsia" w:ascii="宋体" w:hAnsi="宋体" w:eastAsia="宋体" w:cs="宋体"/>
          <w:b w:val="0"/>
          <w:bCs w:val="0"/>
          <w:color w:val="auto"/>
          <w:sz w:val="28"/>
          <w:szCs w:val="28"/>
          <w:highlight w:val="none"/>
          <w:lang w:eastAsia="zh-CN"/>
        </w:rPr>
        <w:t>第三章“评审标准”制定整体项目的实施方案、服务质量及其他各项保证措施等内容。</w:t>
      </w:r>
    </w:p>
    <w:p w14:paraId="4718A8CC">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01A66F5B">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36952899">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7E77DBE8">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6203D5CE">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5D33E3DE">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4CB6DDC9">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2C466409">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35106676">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0B000960">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37522DE5">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2872FCB4">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6D5377BA">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1E6746B3">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12266F0A">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5D6CF724">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5519A5ED">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16505A7C">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0C49D705">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782C9AA4">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272AFD3A">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72893C91">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651C1F5B">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38F31598">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729D3866">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189FB4F6">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4A28F34F">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19C9847D">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6EEFD2B9">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0ADD8FA8">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46F82D0F">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440570EA">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lang w:eastAsia="zh-CN"/>
        </w:rPr>
      </w:pPr>
    </w:p>
    <w:p w14:paraId="20E81EEC">
      <w:pPr>
        <w:rPr>
          <w:rFonts w:hint="eastAsia" w:ascii="宋体" w:hAnsi="宋体" w:eastAsia="宋体" w:cs="宋体"/>
          <w:b/>
          <w:bCs/>
          <w:color w:val="auto"/>
          <w:sz w:val="32"/>
          <w:szCs w:val="32"/>
          <w:highlight w:val="none"/>
          <w:lang w:val="en-US" w:eastAsia="zh-CN"/>
        </w:rPr>
      </w:pPr>
    </w:p>
    <w:p w14:paraId="73FE1216">
      <w:pP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br w:type="page"/>
      </w:r>
    </w:p>
    <w:p w14:paraId="30803D67">
      <w:pPr>
        <w:pStyle w:val="5"/>
        <w:keepNext w:val="0"/>
        <w:keepLines w:val="0"/>
        <w:pageBreakBefore w:val="0"/>
        <w:widowControl w:val="0"/>
        <w:numPr>
          <w:ilvl w:val="0"/>
          <w:numId w:val="0"/>
        </w:numPr>
        <w:kinsoku/>
        <w:wordWrap/>
        <w:overflowPunct/>
        <w:topLinePunct w:val="0"/>
        <w:autoSpaceDE/>
        <w:autoSpaceDN/>
        <w:bidi w:val="0"/>
        <w:adjustRightInd/>
        <w:snapToGrid/>
        <w:ind w:leftChars="400"/>
        <w:jc w:val="center"/>
        <w:textAlignment w:val="auto"/>
        <w:outlineLvl w:val="0"/>
        <w:rPr>
          <w:rFonts w:hint="eastAsia" w:ascii="宋体" w:hAnsi="宋体" w:eastAsia="宋体" w:cs="宋体"/>
          <w:b w:val="0"/>
          <w:bCs w:val="0"/>
          <w:color w:val="auto"/>
          <w:sz w:val="28"/>
          <w:szCs w:val="28"/>
          <w:highlight w:val="none"/>
          <w:lang w:eastAsia="zh-CN"/>
        </w:rPr>
      </w:pPr>
      <w:bookmarkStart w:id="310" w:name="_Toc8214"/>
      <w:bookmarkStart w:id="311" w:name="_Toc22231"/>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lang w:eastAsia="zh-CN"/>
        </w:rPr>
        <w:t>、业绩证明材料</w:t>
      </w:r>
      <w:bookmarkEnd w:id="310"/>
      <w:bookmarkEnd w:id="311"/>
    </w:p>
    <w:p w14:paraId="0736F57A">
      <w:pPr>
        <w:pStyle w:val="5"/>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b w:val="0"/>
          <w:bCs w:val="0"/>
          <w:color w:val="auto"/>
          <w:sz w:val="28"/>
          <w:szCs w:val="28"/>
          <w:highlight w:val="none"/>
        </w:rPr>
      </w:pPr>
      <w:r>
        <w:rPr>
          <w:rFonts w:hint="eastAsia" w:ascii="宋体" w:hAnsi="宋体" w:cs="宋体"/>
          <w:bCs/>
          <w:color w:val="auto"/>
          <w:sz w:val="28"/>
          <w:szCs w:val="28"/>
          <w:lang w:val="en-US" w:eastAsia="zh-CN"/>
        </w:rPr>
        <w:t>提供</w:t>
      </w:r>
      <w:r>
        <w:rPr>
          <w:rFonts w:hint="eastAsia" w:ascii="宋体" w:hAnsi="宋体" w:eastAsia="宋体" w:cs="宋体"/>
          <w:bCs/>
          <w:color w:val="auto"/>
          <w:sz w:val="28"/>
          <w:szCs w:val="28"/>
        </w:rPr>
        <w:t>近三年承建的类似工程</w:t>
      </w:r>
      <w:r>
        <w:rPr>
          <w:rFonts w:hint="eastAsia" w:ascii="宋体" w:hAnsi="宋体" w:eastAsia="宋体" w:cs="宋体"/>
          <w:bCs/>
          <w:color w:val="auto"/>
          <w:sz w:val="28"/>
          <w:szCs w:val="28"/>
          <w:lang w:val="en-US" w:eastAsia="zh-CN"/>
        </w:rPr>
        <w:t>业绩</w:t>
      </w:r>
      <w:r>
        <w:rPr>
          <w:rFonts w:hint="eastAsia" w:ascii="宋体" w:hAnsi="宋体" w:eastAsia="宋体" w:cs="宋体"/>
          <w:bCs/>
          <w:color w:val="auto"/>
          <w:sz w:val="28"/>
          <w:szCs w:val="28"/>
        </w:rPr>
        <w:t>，以生效的合同（协议书）</w:t>
      </w:r>
      <w:r>
        <w:rPr>
          <w:rFonts w:hint="eastAsia" w:ascii="宋体" w:hAnsi="宋体" w:eastAsia="宋体" w:cs="宋体"/>
          <w:bCs/>
          <w:color w:val="auto"/>
          <w:sz w:val="28"/>
          <w:szCs w:val="28"/>
          <w:lang w:val="en-US" w:eastAsia="zh-CN"/>
        </w:rPr>
        <w:t>或</w:t>
      </w:r>
      <w:r>
        <w:rPr>
          <w:rFonts w:hint="eastAsia" w:ascii="宋体" w:hAnsi="宋体" w:eastAsia="宋体" w:cs="宋体"/>
          <w:bCs/>
          <w:color w:val="auto"/>
          <w:sz w:val="28"/>
          <w:szCs w:val="28"/>
        </w:rPr>
        <w:t>中标通知书</w:t>
      </w:r>
      <w:r>
        <w:rPr>
          <w:rFonts w:hint="eastAsia" w:ascii="宋体" w:hAnsi="宋体" w:eastAsia="宋体" w:cs="宋体"/>
          <w:bCs/>
          <w:color w:val="auto"/>
          <w:sz w:val="28"/>
          <w:szCs w:val="28"/>
          <w:lang w:eastAsia="zh-CN"/>
        </w:rPr>
        <w:t>或</w:t>
      </w:r>
      <w:r>
        <w:rPr>
          <w:rFonts w:hint="eastAsia" w:ascii="宋体" w:hAnsi="宋体" w:eastAsia="宋体" w:cs="宋体"/>
          <w:bCs/>
          <w:color w:val="auto"/>
          <w:sz w:val="28"/>
          <w:szCs w:val="28"/>
        </w:rPr>
        <w:t>项目的单位（子单位）工程质量竣工验收记录为准。</w:t>
      </w:r>
    </w:p>
    <w:p w14:paraId="24456AE5">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rPr>
      </w:pPr>
    </w:p>
    <w:p w14:paraId="31F66017">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b w:val="0"/>
          <w:bCs w:val="0"/>
          <w:color w:val="auto"/>
          <w:sz w:val="28"/>
          <w:szCs w:val="28"/>
          <w:highlight w:val="none"/>
        </w:rPr>
      </w:pPr>
    </w:p>
    <w:p w14:paraId="5F05FF10">
      <w:pPr>
        <w:pStyle w:val="5"/>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outlineLvl w:val="9"/>
        <w:rPr>
          <w:rFonts w:hint="eastAsia" w:ascii="宋体" w:hAnsi="宋体" w:eastAsia="宋体" w:cs="宋体"/>
          <w:b/>
          <w:bCs/>
          <w:color w:val="auto"/>
          <w:sz w:val="28"/>
          <w:szCs w:val="28"/>
          <w:highlight w:val="none"/>
          <w:lang w:eastAsia="zh-CN"/>
        </w:rPr>
      </w:pPr>
    </w:p>
    <w:p w14:paraId="694AC73B">
      <w:pPr>
        <w:pStyle w:val="5"/>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outlineLvl w:val="9"/>
        <w:rPr>
          <w:rFonts w:hint="eastAsia" w:ascii="宋体" w:hAnsi="宋体" w:eastAsia="宋体" w:cs="宋体"/>
          <w:b/>
          <w:bCs/>
          <w:color w:val="auto"/>
          <w:sz w:val="28"/>
          <w:szCs w:val="28"/>
          <w:highlight w:val="none"/>
          <w:lang w:eastAsia="zh-CN"/>
        </w:rPr>
      </w:pPr>
    </w:p>
    <w:p w14:paraId="3E572212">
      <w:pPr>
        <w:pStyle w:val="5"/>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outlineLvl w:val="9"/>
        <w:rPr>
          <w:rFonts w:hint="eastAsia" w:ascii="宋体" w:hAnsi="宋体" w:eastAsia="宋体" w:cs="宋体"/>
          <w:b/>
          <w:bCs/>
          <w:color w:val="auto"/>
          <w:sz w:val="28"/>
          <w:szCs w:val="28"/>
          <w:highlight w:val="none"/>
          <w:lang w:eastAsia="zh-CN"/>
        </w:rPr>
      </w:pPr>
    </w:p>
    <w:p w14:paraId="2F93E026">
      <w:pPr>
        <w:pStyle w:val="5"/>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outlineLvl w:val="9"/>
        <w:rPr>
          <w:rFonts w:hint="eastAsia" w:ascii="宋体" w:hAnsi="宋体" w:eastAsia="宋体" w:cs="宋体"/>
          <w:b/>
          <w:bCs/>
          <w:color w:val="auto"/>
          <w:sz w:val="28"/>
          <w:szCs w:val="28"/>
          <w:highlight w:val="none"/>
          <w:lang w:eastAsia="zh-CN"/>
        </w:rPr>
      </w:pPr>
    </w:p>
    <w:p w14:paraId="6E2BDDF4">
      <w:pPr>
        <w:pStyle w:val="5"/>
        <w:keepNext w:val="0"/>
        <w:keepLines w:val="0"/>
        <w:pageBreakBefore w:val="0"/>
        <w:widowControl w:val="0"/>
        <w:numPr>
          <w:ilvl w:val="0"/>
          <w:numId w:val="0"/>
        </w:numPr>
        <w:kinsoku/>
        <w:wordWrap/>
        <w:overflowPunct/>
        <w:topLinePunct w:val="0"/>
        <w:autoSpaceDE/>
        <w:autoSpaceDN/>
        <w:bidi w:val="0"/>
        <w:adjustRightInd/>
        <w:snapToGrid/>
        <w:spacing w:afterAutospacing="0"/>
        <w:jc w:val="both"/>
        <w:textAlignment w:val="auto"/>
        <w:outlineLvl w:val="9"/>
        <w:rPr>
          <w:rFonts w:hint="eastAsia" w:ascii="宋体" w:hAnsi="宋体" w:eastAsia="宋体" w:cs="宋体"/>
          <w:b/>
          <w:bCs/>
          <w:color w:val="auto"/>
          <w:sz w:val="28"/>
          <w:szCs w:val="28"/>
          <w:highlight w:val="none"/>
          <w:lang w:eastAsia="zh-CN"/>
        </w:rPr>
      </w:pPr>
    </w:p>
    <w:p w14:paraId="550CB4CF">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270E69AF">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5687FA54">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2253AF46">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11595FB2">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5ADC942B">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449A5668">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28FAC32F">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16386511">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39D0C149">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06B6984D">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242AFDB5">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7F2B7A73">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21ABFBA1">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12FA2642">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宋体" w:hAnsi="宋体" w:eastAsia="宋体" w:cs="宋体"/>
          <w:b/>
          <w:bCs/>
          <w:color w:val="auto"/>
          <w:sz w:val="32"/>
          <w:szCs w:val="32"/>
          <w:highlight w:val="none"/>
          <w:lang w:eastAsia="zh-CN"/>
        </w:rPr>
      </w:pPr>
    </w:p>
    <w:p w14:paraId="450BE33D">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宋体" w:hAnsi="宋体" w:eastAsia="宋体" w:cs="宋体"/>
          <w:b/>
          <w:bCs/>
          <w:color w:val="auto"/>
          <w:sz w:val="32"/>
          <w:szCs w:val="32"/>
          <w:highlight w:val="none"/>
          <w:lang w:eastAsia="zh-CN"/>
        </w:rPr>
      </w:pPr>
    </w:p>
    <w:p w14:paraId="218B19DF">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宋体" w:hAnsi="宋体" w:eastAsia="宋体" w:cs="宋体"/>
          <w:b/>
          <w:bCs/>
          <w:color w:val="auto"/>
          <w:sz w:val="32"/>
          <w:szCs w:val="32"/>
          <w:highlight w:val="none"/>
          <w:lang w:eastAsia="zh-CN"/>
        </w:rPr>
      </w:pPr>
    </w:p>
    <w:p w14:paraId="4FF25EF8">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宋体" w:hAnsi="宋体" w:eastAsia="宋体" w:cs="宋体"/>
          <w:b/>
          <w:bCs/>
          <w:color w:val="auto"/>
          <w:sz w:val="32"/>
          <w:szCs w:val="32"/>
          <w:highlight w:val="none"/>
          <w:lang w:eastAsia="zh-CN"/>
        </w:rPr>
      </w:pPr>
    </w:p>
    <w:p w14:paraId="0471251D">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宋体" w:hAnsi="宋体" w:eastAsia="宋体" w:cs="宋体"/>
          <w:b/>
          <w:bCs/>
          <w:color w:val="auto"/>
          <w:sz w:val="32"/>
          <w:szCs w:val="32"/>
          <w:highlight w:val="none"/>
          <w:lang w:eastAsia="zh-CN"/>
        </w:rPr>
      </w:pPr>
    </w:p>
    <w:p w14:paraId="7A32AEF4">
      <w:pPr>
        <w:pStyle w:val="5"/>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宋体" w:hAnsi="宋体" w:eastAsia="宋体" w:cs="宋体"/>
          <w:b/>
          <w:bCs/>
          <w:color w:val="auto"/>
          <w:sz w:val="32"/>
          <w:szCs w:val="32"/>
          <w:highlight w:val="none"/>
          <w:lang w:eastAsia="zh-CN"/>
        </w:rPr>
      </w:pPr>
    </w:p>
    <w:p w14:paraId="43423EF5">
      <w:pP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br w:type="page"/>
      </w:r>
    </w:p>
    <w:p w14:paraId="1FD4EC43">
      <w:pPr>
        <w:pStyle w:val="5"/>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0"/>
        <w:rPr>
          <w:rFonts w:hint="eastAsia" w:ascii="宋体" w:hAnsi="宋体" w:eastAsia="宋体" w:cs="宋体"/>
          <w:b/>
          <w:bCs/>
          <w:color w:val="auto"/>
          <w:sz w:val="32"/>
          <w:szCs w:val="32"/>
          <w:highlight w:val="none"/>
          <w:lang w:eastAsia="zh-CN"/>
        </w:rPr>
      </w:pPr>
      <w:bookmarkStart w:id="312" w:name="_Toc5545"/>
      <w:bookmarkStart w:id="313" w:name="_Toc23001"/>
      <w:r>
        <w:rPr>
          <w:rFonts w:hint="eastAsia" w:ascii="宋体" w:hAnsi="宋体" w:eastAsia="宋体" w:cs="宋体"/>
          <w:b/>
          <w:bCs/>
          <w:color w:val="auto"/>
          <w:sz w:val="32"/>
          <w:szCs w:val="32"/>
          <w:highlight w:val="none"/>
          <w:lang w:val="en-US" w:eastAsia="zh-CN"/>
        </w:rPr>
        <w:t>九</w:t>
      </w:r>
      <w:r>
        <w:rPr>
          <w:rFonts w:hint="eastAsia" w:ascii="宋体" w:hAnsi="宋体" w:eastAsia="宋体" w:cs="宋体"/>
          <w:b/>
          <w:bCs/>
          <w:color w:val="auto"/>
          <w:sz w:val="32"/>
          <w:szCs w:val="32"/>
          <w:highlight w:val="none"/>
          <w:lang w:eastAsia="zh-CN"/>
        </w:rPr>
        <w:t>、其他</w:t>
      </w:r>
      <w:bookmarkEnd w:id="312"/>
      <w:bookmarkEnd w:id="313"/>
    </w:p>
    <w:p w14:paraId="0CBF3471">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供应商认为有必要提供的其他材料</w:t>
      </w:r>
    </w:p>
    <w:sectPr>
      <w:pgSz w:w="11911" w:h="16838"/>
      <w:pgMar w:top="822" w:right="1351" w:bottom="782" w:left="1100" w:header="720" w:footer="720" w:gutter="0"/>
      <w:pgNumType w:fmt="decimal"/>
      <w:cols w:space="0" w:num="1"/>
      <w:rtlGutter w:val="0"/>
      <w:docGrid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HelveticaNeueLT Std Lt">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BFFC6">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DD9F5">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33DD9F5">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F5B94">
    <w:pPr>
      <w:pStyle w:val="13"/>
      <w:jc w:val="both"/>
      <w:rPr>
        <w:rFonts w:hint="default"/>
        <w:u w:val="single"/>
        <w:lang w:val="en-US"/>
      </w:rPr>
    </w:pPr>
    <w:r>
      <w:rPr>
        <w:rFonts w:hint="eastAsia"/>
        <w:u w:val="single"/>
      </w:rPr>
      <w:drawing>
        <wp:inline distT="0" distB="0" distL="114300" distR="114300">
          <wp:extent cx="1109345" cy="665480"/>
          <wp:effectExtent l="0" t="0" r="3175" b="508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1"/>
                  <a:stretch>
                    <a:fillRect/>
                  </a:stretch>
                </pic:blipFill>
                <pic:spPr>
                  <a:xfrm>
                    <a:off x="0" y="0"/>
                    <a:ext cx="1109345" cy="665480"/>
                  </a:xfrm>
                  <a:prstGeom prst="rect">
                    <a:avLst/>
                  </a:prstGeom>
                  <a:noFill/>
                  <a:ln>
                    <a:noFill/>
                  </a:ln>
                </pic:spPr>
              </pic:pic>
            </a:graphicData>
          </a:graphic>
        </wp:inline>
      </w:drawing>
    </w:r>
    <w:r>
      <w:rPr>
        <w:u w:val="single"/>
      </w:rPr>
      <w:t xml:space="preserve">          </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eastAsia="宋体" w:cs="宋体"/>
        <w:b/>
        <w:bCs/>
        <w:sz w:val="24"/>
        <w:szCs w:val="24"/>
        <w:highlight w:val="none"/>
        <w:u w:val="single"/>
        <w:lang w:val="en-US" w:eastAsia="zh-CN"/>
      </w:rPr>
      <w:t>青海骁驰询比（工程）2026-152</w:t>
    </w:r>
    <w:r>
      <w:rPr>
        <w:rFonts w:hint="eastAsia" w:ascii="宋体" w:hAnsi="宋体"/>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B396B1"/>
    <w:multiLevelType w:val="singleLevel"/>
    <w:tmpl w:val="94B396B1"/>
    <w:lvl w:ilvl="0" w:tentative="0">
      <w:start w:val="1"/>
      <w:numFmt w:val="decimal"/>
      <w:suff w:val="nothing"/>
      <w:lvlText w:val="（%1）"/>
      <w:lvlJc w:val="left"/>
    </w:lvl>
  </w:abstractNum>
  <w:abstractNum w:abstractNumId="1">
    <w:nsid w:val="9E4F9AE4"/>
    <w:multiLevelType w:val="singleLevel"/>
    <w:tmpl w:val="9E4F9AE4"/>
    <w:lvl w:ilvl="0" w:tentative="0">
      <w:start w:val="1"/>
      <w:numFmt w:val="chineseCounting"/>
      <w:suff w:val="nothing"/>
      <w:lvlText w:val="%1、"/>
      <w:lvlJc w:val="left"/>
      <w:rPr>
        <w:rFonts w:hint="eastAsia"/>
      </w:rPr>
    </w:lvl>
  </w:abstractNum>
  <w:abstractNum w:abstractNumId="2">
    <w:nsid w:val="E40DFCBB"/>
    <w:multiLevelType w:val="singleLevel"/>
    <w:tmpl w:val="E40DFCBB"/>
    <w:lvl w:ilvl="0" w:tentative="0">
      <w:start w:val="1"/>
      <w:numFmt w:val="chineseCounting"/>
      <w:suff w:val="nothing"/>
      <w:lvlText w:val="（%1）"/>
      <w:lvlJc w:val="left"/>
      <w:rPr>
        <w:rFonts w:hint="eastAsia"/>
      </w:rPr>
    </w:lvl>
  </w:abstractNum>
  <w:abstractNum w:abstractNumId="3">
    <w:nsid w:val="3CC755BA"/>
    <w:multiLevelType w:val="singleLevel"/>
    <w:tmpl w:val="3CC755BA"/>
    <w:lvl w:ilvl="0" w:tentative="0">
      <w:start w:val="4"/>
      <w:numFmt w:val="decimal"/>
      <w:lvlText w:val="%1."/>
      <w:lvlJc w:val="left"/>
      <w:pPr>
        <w:tabs>
          <w:tab w:val="left" w:pos="312"/>
        </w:tabs>
      </w:pPr>
    </w:lvl>
  </w:abstractNum>
  <w:abstractNum w:abstractNumId="4">
    <w:nsid w:val="7D1F8354"/>
    <w:multiLevelType w:val="singleLevel"/>
    <w:tmpl w:val="7D1F8354"/>
    <w:lvl w:ilvl="0" w:tentative="0">
      <w:start w:val="1"/>
      <w:numFmt w:val="decimal"/>
      <w:lvlText w:val="%1."/>
      <w:lvlJc w:val="left"/>
      <w:pPr>
        <w:tabs>
          <w:tab w:val="left" w:pos="312"/>
        </w:tabs>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29493A"/>
    <w:rsid w:val="54B3009E"/>
    <w:rsid w:val="62E40AE2"/>
    <w:rsid w:val="79EF1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 w:val="21"/>
    </w:rPr>
  </w:style>
  <w:style w:type="paragraph" w:styleId="6">
    <w:name w:val="Document Map"/>
    <w:basedOn w:val="1"/>
    <w:unhideWhenUsed/>
    <w:qFormat/>
    <w:uiPriority w:val="99"/>
    <w:rPr>
      <w:rFonts w:ascii="Microsoft YaHei UI" w:hAnsi="Times New Roman" w:eastAsia="Microsoft YaHei UI"/>
      <w:sz w:val="18"/>
      <w:szCs w:val="18"/>
    </w:rPr>
  </w:style>
  <w:style w:type="paragraph" w:styleId="7">
    <w:name w:val="Body Text"/>
    <w:basedOn w:val="1"/>
    <w:next w:val="8"/>
    <w:qFormat/>
    <w:uiPriority w:val="0"/>
    <w:pPr>
      <w:spacing w:after="120"/>
    </w:pPr>
  </w:style>
  <w:style w:type="paragraph" w:customStyle="1" w:styleId="8">
    <w:name w:val="Default"/>
    <w:qFormat/>
    <w:uiPriority w:val="0"/>
    <w:pPr>
      <w:widowControl w:val="0"/>
      <w:autoSpaceDE w:val="0"/>
      <w:autoSpaceDN w:val="0"/>
      <w:adjustRightInd w:val="0"/>
    </w:pPr>
    <w:rPr>
      <w:rFonts w:ascii="HelveticaNeueLT Std Lt" w:hAnsi="HelveticaNeueLT Std Lt" w:eastAsia="宋体" w:cs="HelveticaNeueLT Std Lt"/>
      <w:color w:val="000000"/>
      <w:sz w:val="24"/>
      <w:szCs w:val="24"/>
      <w:lang w:val="en-US" w:eastAsia="zh-CN" w:bidi="ar-SA"/>
    </w:rPr>
  </w:style>
  <w:style w:type="paragraph" w:styleId="9">
    <w:name w:val="Body Text Indent"/>
    <w:basedOn w:val="1"/>
    <w:next w:val="1"/>
    <w:qFormat/>
    <w:uiPriority w:val="99"/>
    <w:pPr>
      <w:spacing w:after="120"/>
      <w:ind w:left="420" w:leftChars="200"/>
    </w:p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kern w:val="0"/>
      <w:sz w:val="20"/>
      <w:szCs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99"/>
    <w:rPr>
      <w:rFonts w:cs="Calibri"/>
      <w:sz w:val="24"/>
    </w:rPr>
  </w:style>
  <w:style w:type="paragraph" w:styleId="17">
    <w:name w:val="Title"/>
    <w:basedOn w:val="1"/>
    <w:next w:val="1"/>
    <w:qFormat/>
    <w:uiPriority w:val="99"/>
    <w:pPr>
      <w:spacing w:before="240" w:after="60"/>
      <w:jc w:val="center"/>
      <w:outlineLvl w:val="0"/>
    </w:pPr>
    <w:rPr>
      <w:rFonts w:ascii="Cambria" w:hAnsi="Cambria"/>
      <w:b/>
      <w:bCs/>
      <w:sz w:val="36"/>
      <w:szCs w:val="32"/>
    </w:rPr>
  </w:style>
  <w:style w:type="paragraph" w:styleId="18">
    <w:name w:val="Body Text First Indent"/>
    <w:basedOn w:val="7"/>
    <w:next w:val="1"/>
    <w:unhideWhenUsed/>
    <w:qFormat/>
    <w:uiPriority w:val="99"/>
    <w:pPr>
      <w:ind w:firstLine="420" w:firstLineChars="1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BodyText"/>
    <w:basedOn w:val="1"/>
    <w:qFormat/>
    <w:uiPriority w:val="0"/>
    <w:pPr>
      <w:spacing w:after="120"/>
      <w:textAlignment w:val="baseline"/>
    </w:pPr>
    <w:rPr>
      <w:kern w:val="2"/>
      <w:szCs w:val="24"/>
    </w:rPr>
  </w:style>
  <w:style w:type="paragraph" w:customStyle="1" w:styleId="23">
    <w:name w:val="一级条标题"/>
    <w:basedOn w:val="24"/>
    <w:next w:val="25"/>
    <w:qFormat/>
    <w:uiPriority w:val="0"/>
    <w:pPr>
      <w:spacing w:line="240" w:lineRule="auto"/>
      <w:ind w:left="420"/>
      <w:outlineLvl w:val="2"/>
    </w:pPr>
  </w:style>
  <w:style w:type="paragraph" w:customStyle="1" w:styleId="24">
    <w:name w:val="章标题"/>
    <w:next w:val="1"/>
    <w:qFormat/>
    <w:uiPriority w:val="0"/>
    <w:pPr>
      <w:spacing w:line="360" w:lineRule="auto"/>
      <w:jc w:val="both"/>
      <w:outlineLvl w:val="1"/>
    </w:pPr>
    <w:rPr>
      <w:rFonts w:ascii="黑体" w:hAnsi="Calibri" w:eastAsia="黑体" w:cs="Times New Roman"/>
      <w:sz w:val="21"/>
      <w:szCs w:val="22"/>
      <w:lang w:val="en-US" w:eastAsia="zh-CN" w:bidi="ar-SA"/>
    </w:rPr>
  </w:style>
  <w:style w:type="paragraph" w:customStyle="1" w:styleId="25">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paragraph" w:customStyle="1" w:styleId="26">
    <w:name w:val="p0"/>
    <w:basedOn w:val="1"/>
    <w:qFormat/>
    <w:uiPriority w:val="0"/>
    <w:pPr>
      <w:widowControl/>
    </w:pPr>
    <w:rPr>
      <w:rFonts w:ascii="Calibri" w:hAnsi="Calibri" w:cs="宋体"/>
      <w:kern w:val="0"/>
      <w:szCs w:val="21"/>
    </w:rPr>
  </w:style>
  <w:style w:type="paragraph" w:customStyle="1" w:styleId="27">
    <w:name w:val="UserStyle_28"/>
    <w:basedOn w:val="28"/>
    <w:next w:val="29"/>
    <w:qFormat/>
    <w:uiPriority w:val="0"/>
    <w:pPr>
      <w:spacing w:line="240" w:lineRule="auto"/>
      <w:ind w:left="420"/>
    </w:pPr>
  </w:style>
  <w:style w:type="paragraph" w:customStyle="1" w:styleId="28">
    <w:name w:val="UserStyle_33"/>
    <w:next w:val="1"/>
    <w:qFormat/>
    <w:uiPriority w:val="0"/>
    <w:pPr>
      <w:spacing w:line="360" w:lineRule="auto"/>
      <w:jc w:val="both"/>
      <w:textAlignment w:val="baseline"/>
    </w:pPr>
    <w:rPr>
      <w:rFonts w:ascii="黑体" w:hAnsi="Times New Roman" w:eastAsia="黑体" w:cs="Times New Roman"/>
      <w:sz w:val="21"/>
      <w:szCs w:val="21"/>
      <w:lang w:val="en-US" w:eastAsia="zh-CN" w:bidi="ar-SA"/>
    </w:rPr>
  </w:style>
  <w:style w:type="paragraph" w:customStyle="1" w:styleId="29">
    <w:name w:val="UserStyle_30"/>
    <w:next w:val="1"/>
    <w:qFormat/>
    <w:uiPriority w:val="0"/>
    <w:pPr>
      <w:ind w:firstLine="200" w:firstLineChars="200"/>
      <w:jc w:val="both"/>
      <w:textAlignment w:val="baseline"/>
    </w:pPr>
    <w:rPr>
      <w:rFonts w:ascii="宋体" w:hAnsi="Times New Roman" w:eastAsia="宋体" w:cs="Times New Roman"/>
      <w:sz w:val="21"/>
      <w:szCs w:val="21"/>
      <w:lang w:val="en-US" w:eastAsia="zh-CN" w:bidi="ar-SA"/>
    </w:rPr>
  </w:style>
  <w:style w:type="paragraph" w:customStyle="1" w:styleId="30">
    <w:name w:val="Table Paragraph"/>
    <w:basedOn w:val="1"/>
    <w:qFormat/>
    <w:uiPriority w:val="1"/>
    <w:pPr>
      <w:jc w:val="center"/>
    </w:pPr>
    <w:rPr>
      <w:rFonts w:ascii="宋体" w:hAnsi="宋体" w:eastAsia="宋体" w:cs="宋体"/>
    </w:rPr>
  </w:style>
  <w:style w:type="paragraph" w:customStyle="1" w:styleId="31">
    <w:name w:val="Heading #1|1"/>
    <w:basedOn w:val="1"/>
    <w:qFormat/>
    <w:uiPriority w:val="0"/>
    <w:pPr>
      <w:widowControl w:val="0"/>
      <w:shd w:val="clear" w:color="auto" w:fill="auto"/>
      <w:spacing w:after="370"/>
      <w:jc w:val="center"/>
      <w:outlineLvl w:val="0"/>
    </w:pPr>
    <w:rPr>
      <w:rFonts w:ascii="宋体" w:hAnsi="宋体" w:eastAsia="宋体" w:cs="宋体"/>
      <w:sz w:val="28"/>
      <w:szCs w:val="28"/>
      <w:u w:val="none"/>
      <w:shd w:val="clear" w:color="auto" w:fill="auto"/>
      <w:lang w:val="zh-TW" w:eastAsia="zh-TW" w:bidi="zh-TW"/>
    </w:rPr>
  </w:style>
  <w:style w:type="paragraph" w:customStyle="1" w:styleId="32">
    <w:name w:val="Other|1"/>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table" w:customStyle="1" w:styleId="33">
    <w:name w:val="Table Normal"/>
    <w:unhideWhenUsed/>
    <w:qFormat/>
    <w:uiPriority w:val="0"/>
    <w:tblPr>
      <w:tblCellMar>
        <w:top w:w="0" w:type="dxa"/>
        <w:left w:w="0" w:type="dxa"/>
        <w:bottom w:w="0" w:type="dxa"/>
        <w:right w:w="0" w:type="dxa"/>
      </w:tblCellMar>
    </w:tblPr>
  </w:style>
  <w:style w:type="character" w:customStyle="1" w:styleId="34">
    <w:name w:val="NormalCharacter"/>
    <w:qFormat/>
    <w:uiPriority w:val="0"/>
    <w:rPr>
      <w:rFonts w:ascii="Calibri" w:hAnsi="Calibri" w:eastAsia="宋体"/>
    </w:rPr>
  </w:style>
  <w:style w:type="paragraph" w:customStyle="1" w:styleId="35">
    <w:name w:val="样式 首行缩进:  2 字符"/>
    <w:basedOn w:val="1"/>
    <w:qFormat/>
    <w:uiPriority w:val="99"/>
    <w:pPr>
      <w:ind w:firstLine="560"/>
    </w:pPr>
    <w:rPr>
      <w:rFonts w:cs="宋体"/>
      <w:sz w:val="24"/>
    </w:rPr>
  </w:style>
  <w:style w:type="paragraph" w:customStyle="1" w:styleId="36">
    <w:name w:val="表格文字"/>
    <w:basedOn w:val="1"/>
    <w:qFormat/>
    <w:uiPriority w:val="99"/>
    <w:pPr>
      <w:adjustRightInd w:val="0"/>
      <w:spacing w:line="420" w:lineRule="atLeast"/>
      <w:jc w:val="left"/>
      <w:textAlignment w:val="baseline"/>
    </w:pPr>
    <w:rPr>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a64e6936-490f-4d47-ae81-163951ba81a9</errorID>
      <errorWord>（</errorWord>
      <group>L1_Punc</group>
      <groupName>标点问题</groupName>
      <ability>L2_Punc_CN</ability>
      <abilityName>标点符号问题</abilityName>
      <candidateList/>
      <explain>同一形式括号套用。</explain>
      <paraID>529881B7</paraID>
      <start>14</start>
      <end>15</end>
      <status>unmodified</status>
      <modifiedWord/>
      <trackRevisions>false</trackRevisions>
    </reviewItem>
    <reviewItem>
      <errorID>be00cdf3-20b0-40b9-b394-d87f3a921a83</errorID>
      <errorWord>）</errorWord>
      <group>L1_Punc</group>
      <groupName>标点问题</groupName>
      <ability>L2_Punc_CN</ability>
      <abilityName>标点符号问题</abilityName>
      <candidateList/>
      <explain>同一形式括号套用。</explain>
      <paraID>529881B7</paraID>
      <start>17</start>
      <end>18</end>
      <status>unmodified</status>
      <modifiedWord/>
      <trackRevisions>false</trackRevisions>
    </reviewItem>
    <reviewItem>
      <errorID>6d905d6d-784b-4a45-9eb0-e0e307d8352a</errorID>
      <errorWord>2026年07月</errorWord>
      <group>L1_Knowledge</group>
      <groupName>知识性问题</groupName>
      <ability>L2_Time</ability>
      <abilityName>日期时间</abilityName>
      <candidateList>
        <item>2026年7月</item>
      </candidateList>
      <explain>根据日常书写习惯，月份一般会省略前导零。</explain>
      <paraID> B79F059</paraID>
      <start>0</start>
      <end>8</end>
      <status>unmodified</status>
      <modifiedWord/>
      <trackRevisions>false</trackRevisions>
    </reviewItem>
    <reviewItem>
      <errorID>29426d44-8c42-40cc-9a2a-66c4b8338014</errorID>
      <errorWord>（</errorWord>
      <group>L1_Punc</group>
      <groupName>标点问题</groupName>
      <ability>L2_Punc_CN</ability>
      <abilityName>标点符号问题</abilityName>
      <candidateList/>
      <explain>同一形式括号套用。</explain>
      <paraID>3D2D8D77</paraID>
      <start>29</start>
      <end>30</end>
      <status>unmodified</status>
      <modifiedWord/>
      <trackRevisions>false</trackRevisions>
    </reviewItem>
    <reviewItem>
      <errorID>3e290e31-caa1-470c-8bdc-5f80cd5f556d</errorID>
      <errorWord>）</errorWord>
      <group>L1_Punc</group>
      <groupName>标点问题</groupName>
      <ability>L2_Punc_CN</ability>
      <abilityName>标点符号问题</abilityName>
      <candidateList/>
      <explain>同一形式括号套用。</explain>
      <paraID>3D2D8D77</paraID>
      <start>32</start>
      <end>33</end>
      <status>unmodified</status>
      <modifiedWord/>
      <trackRevisions>false</trackRevisions>
    </reviewItem>
    <reviewItem>
      <errorID>d27af069-9cd3-4d8f-94b2-8ec55041a7b8</errorID>
      <errorWord>描</errorWord>
      <group>L1_Word</group>
      <groupName>字词问题</groupName>
      <ability>L2_Typo</ability>
      <abilityName>字词错误</abilityName>
      <candidateList>
        <item>描件</item>
      </candidateList>
      <explain/>
      <paraID>5FE99B08</paraID>
      <start>67</start>
      <end>68</end>
      <status>unmodified</status>
      <modifiedWord/>
      <trackRevisions>false</trackRevisions>
    </reviewItem>
    <reviewItem>
      <errorID>5cbdaef1-8bc8-469c-b3f3-bf1d4416fd0b</errorID>
      <errorWord>(</errorWord>
      <group>L1_Format</group>
      <groupName>格式问题</groupName>
      <ability>L2_HalfPunc_CN</ability>
      <abilityName>全半角问题</abilityName>
      <candidateList>
        <item>（</item>
      </candidateList>
      <explain>文本全半角错误。</explain>
      <paraID>4F2AB688</paraID>
      <start>39</start>
      <end>40</end>
      <status>unmodified</status>
      <modifiedWord/>
      <trackRevisions>false</trackRevisions>
    </reviewItem>
    <reviewItem>
      <errorID>6f15d1e1-2c30-418a-8a7e-c3d369fba9e5</errorID>
      <errorWord>)</errorWord>
      <group>L1_Format</group>
      <groupName>格式问题</groupName>
      <ability>L2_HalfPunc_CN</ability>
      <abilityName>全半角问题</abilityName>
      <candidateList>
        <item>）</item>
      </candidateList>
      <explain>文本全半角错误。</explain>
      <paraID>4F2AB688</paraID>
      <start>41</start>
      <end>42</end>
      <status>unmodified</status>
      <modifiedWord/>
      <trackRevisions>false</trackRevisions>
    </reviewItem>
    <reviewItem>
      <errorID>02d30811-07e6-4ee5-8003-ed07708c7b07</errorID>
      <errorWord>(</errorWord>
      <group>L1_Format</group>
      <groupName>格式问题</groupName>
      <ability>L2_HalfPunc_CN</ability>
      <abilityName>全半角问题</abilityName>
      <candidateList>
        <item>（</item>
      </candidateList>
      <explain>文本全半角错误。</explain>
      <paraID>12E491B9</paraID>
      <start>28</start>
      <end>29</end>
      <status>unmodified</status>
      <modifiedWord/>
      <trackRevisions>false</trackRevisions>
    </reviewItem>
    <reviewItem>
      <errorID>ea0e1d62-d391-4d2a-ab93-472fc64c3872</errorID>
      <errorWord>)</errorWord>
      <group>L1_Format</group>
      <groupName>格式问题</groupName>
      <ability>L2_HalfPunc_CN</ability>
      <abilityName>全半角问题</abilityName>
      <candidateList>
        <item>）</item>
      </candidateList>
      <explain>文本全半角错误。</explain>
      <paraID>12E491B9</paraID>
      <start>30</start>
      <end>31</end>
      <status>unmodified</status>
      <modifiedWord/>
      <trackRevisions>false</trackRevisions>
    </reviewItem>
    <reviewItem>
      <errorID>ea947f1d-4eaa-4c41-b421-a5de16537d5e</errorID>
      <errorWord>,</errorWord>
      <group>L1_Format</group>
      <groupName>格式问题</groupName>
      <ability>L2_HalfPunc_CN</ability>
      <abilityName>全半角问题</abilityName>
      <candidateList>
        <item>，</item>
      </candidateList>
      <explain>文本全半角错误。</explain>
      <paraID>7F799C17</paraID>
      <start>21</start>
      <end>22</end>
      <status>unmodified</status>
      <modifiedWord/>
      <trackRevisions>false</trackRevisions>
    </reviewItem>
    <reviewItem>
      <errorID>09584f90-cd84-400f-9798-0c5d6bfa1b5a</errorID>
      <errorWord>2026年07月23日</errorWord>
      <group>L1_Knowledge</group>
      <groupName>知识性问题</groupName>
      <ability>L2_Time</ability>
      <abilityName>日期时间</abilityName>
      <candidateList>
        <item>2026年7月23日</item>
      </candidateList>
      <explain>根据日常书写习惯，月份一般会省略前导零。</explain>
      <paraID>59C21541</paraID>
      <start>19</start>
      <end>30</end>
      <status>unmodified</status>
      <modifiedWord/>
      <trackRevisions>false</trackRevisions>
    </reviewItem>
    <reviewItem>
      <errorID>e15c9308-d7d2-4c6e-83d6-9efe39eb5a61</errorID>
      <errorWord>2026年07月27日</errorWord>
      <group>L1_Knowledge</group>
      <groupName>知识性问题</groupName>
      <ability>L2_Time</ability>
      <abilityName>日期时间</abilityName>
      <candidateList>
        <item>2026年7月27日</item>
      </candidateList>
      <explain>根据日常书写习惯，月份一般会省略前导零。</explain>
      <paraID>59C21541</paraID>
      <start>31</start>
      <end>42</end>
      <status>unmodified</status>
      <modifiedWord/>
      <trackRevisions>false</trackRevisions>
    </reviewItem>
    <reviewItem>
      <errorID>3e2e13be-d904-4517-a5e2-908baaca61c4</errorID>
      <errorWord>2026年07月30日</errorWord>
      <group>L1_Knowledge</group>
      <groupName>知识性问题</groupName>
      <ability>L2_Time</ability>
      <abilityName>日期时间</abilityName>
      <candidateList>
        <item>2026年7月30日</item>
      </candidateList>
      <explain>根据日常书写习惯，月份一般会省略前导零。</explain>
      <paraID>1F567E25</paraID>
      <start>15</start>
      <end>26</end>
      <status>unmodified</status>
      <modifiedWord/>
      <trackRevisions>false</trackRevisions>
    </reviewItem>
    <reviewItem>
      <errorID>e1473cc5-ace8-42f5-a3c2-1f85b88f07eb</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1C1BF4AB</paraID>
      <start>15</start>
      <end>18</end>
      <status>unmodified</status>
      <modifiedWord/>
      <trackRevisions>false</trackRevisions>
    </reviewItem>
    <reviewItem>
      <errorID>c7321f95-5173-4fc8-a43f-233b7b3a65c5</errorID>
      <errorWord>：/</errorWord>
      <group>L1_Punc</group>
      <groupName>标点问题</groupName>
      <ability>L2_Punc_CN</ability>
      <abilityName>标点符号问题</abilityName>
      <candidateList>
        <item>：</item>
      </candidateList>
      <explain/>
      <paraID>70D08881</paraID>
      <start>8</start>
      <end>10</end>
      <status>unmodified</status>
      <modifiedWord/>
      <trackRevisions>false</trackRevisions>
    </reviewItem>
    <reviewItem>
      <errorID>40375d5f-de31-4065-83de-0ee2cf17ba3d</errorID>
      <errorWord>：/</errorWord>
      <group>L1_Punc</group>
      <groupName>标点问题</groupName>
      <ability>L2_Punc_CN</ability>
      <abilityName>标点符号问题</abilityName>
      <candidateList>
        <item>：</item>
      </candidateList>
      <explain/>
      <paraID>7F9DCBE5</paraID>
      <start>6</start>
      <end>8</end>
      <status>unmodified</status>
      <modifiedWord/>
      <trackRevisions>false</trackRevisions>
    </reviewItem>
    <reviewItem>
      <errorID>6b282bbd-c64f-4788-b0c9-312dd85582b9</errorID>
      <errorWord>：/</errorWord>
      <group>L1_Punc</group>
      <groupName>标点问题</groupName>
      <ability>L2_Punc_CN</ability>
      <abilityName>标点符号问题</abilityName>
      <candidateList>
        <item>：</item>
      </candidateList>
      <explain/>
      <paraID> 1B99CB1</paraID>
      <start>8</start>
      <end>10</end>
      <status>unmodified</status>
      <modifiedWord/>
      <trackRevisions>false</trackRevisions>
    </reviewItem>
    <reviewItem>
      <errorID>4ae5d335-6571-46d1-91c2-70378a218627</errorID>
      <errorWord>：/</errorWord>
      <group>L1_Punc</group>
      <groupName>标点问题</groupName>
      <ability>L2_Punc_CN</ability>
      <abilityName>标点符号问题</abilityName>
      <candidateList>
        <item>：</item>
      </candidateList>
      <explain/>
      <paraID>2327F74D</paraID>
      <start>4</start>
      <end>6</end>
      <status>unmodified</status>
      <modifiedWord/>
      <trackRevisions>false</trackRevisions>
    </reviewItem>
    <reviewItem>
      <errorID>9e06d84d-1135-47e2-9bdf-4d6d8436ca56</errorID>
      <errorWord>：/</errorWord>
      <group>L1_Punc</group>
      <groupName>标点问题</groupName>
      <ability>L2_Punc_CN</ability>
      <abilityName>标点符号问题</abilityName>
      <candidateList>
        <item>：</item>
      </candidateList>
      <explain/>
      <paraID>6CAB44AC</paraID>
      <start>10</start>
      <end>12</end>
      <status>unmodified</status>
      <modifiedWord/>
      <trackRevisions>false</trackRevisions>
    </reviewItem>
    <reviewItem>
      <errorID>3f6c7195-14e2-457c-9157-4fd964865d8c</errorID>
      <errorWord>：/</errorWord>
      <group>L1_Punc</group>
      <groupName>标点问题</groupName>
      <ability>L2_Punc_CN</ability>
      <abilityName>标点符号问题</abilityName>
      <candidateList>
        <item>：</item>
      </candidateList>
      <explain/>
      <paraID>79EF3E72</paraID>
      <start>4</start>
      <end>6</end>
      <status>unmodified</status>
      <modifiedWord/>
      <trackRevisions>false</trackRevisions>
    </reviewItem>
    <reviewItem>
      <errorID>3166a3a6-1f23-4dfa-80ad-93bcb7be52d6</errorID>
      <errorWord>(</errorWord>
      <group>L1_Format</group>
      <groupName>格式问题</groupName>
      <ability>L2_HalfPunc_CN</ability>
      <abilityName>全半角问题</abilityName>
      <candidateList>
        <item>（</item>
      </candidateList>
      <explain>文本全半角错误。</explain>
      <paraID>1C0AFA82</paraID>
      <start>36</start>
      <end>37</end>
      <status>unmodified</status>
      <modifiedWord/>
      <trackRevisions>false</trackRevisions>
    </reviewItem>
    <reviewItem>
      <errorID>e54c1499-a3f7-4db8-b44a-080d2d0c69d5</errorID>
      <errorWord>)</errorWord>
      <group>L1_Format</group>
      <groupName>格式问题</groupName>
      <ability>L2_HalfPunc_CN</ability>
      <abilityName>全半角问题</abilityName>
      <candidateList>
        <item>）</item>
      </candidateList>
      <explain>文本全半角错误。</explain>
      <paraID>1C0AFA82</paraID>
      <start>38</start>
      <end>39</end>
      <status>unmodified</status>
      <modifiedWord/>
      <trackRevisions>false</trackRevisions>
    </reviewItem>
    <reviewItem>
      <errorID>f252f21a-1066-44a8-b7fc-ea75e51371c0</errorID>
      <errorWord>，</errorWord>
      <group>L1_Word</group>
      <groupName>字词问题</groupName>
      <ability>L2_Typo</ability>
      <abilityName>字词错误</abilityName>
      <candidateList>
        <item>，有</item>
      </candidateList>
      <explain/>
      <paraID>1C0AFA82</paraID>
      <start>43</start>
      <end>44</end>
      <status>unmodified</status>
      <modifiedWord/>
      <trackRevisions>false</trackRevisions>
    </reviewItem>
    <reviewItem>
      <errorID>23fa2e44-e80c-40ec-876b-dd7044c794e6</errorID>
      <errorWord>(</errorWord>
      <group>L1_Format</group>
      <groupName>格式问题</groupName>
      <ability>L2_HalfPunc_CN</ability>
      <abilityName>全半角问题</abilityName>
      <candidateList>
        <item>（</item>
      </candidateList>
      <explain>文本全半角错误。</explain>
      <paraID>45BFFDB2</paraID>
      <start>25</start>
      <end>26</end>
      <status>unmodified</status>
      <modifiedWord/>
      <trackRevisions>false</trackRevisions>
    </reviewItem>
    <reviewItem>
      <errorID>5b5798d6-920b-41c8-8c64-593d42f680b6</errorID>
      <errorWord>)</errorWord>
      <group>L1_Format</group>
      <groupName>格式问题</groupName>
      <ability>L2_HalfPunc_CN</ability>
      <abilityName>全半角问题</abilityName>
      <candidateList>
        <item>）</item>
      </candidateList>
      <explain>文本全半角错误。</explain>
      <paraID>45BFFDB2</paraID>
      <start>27</start>
      <end>28</end>
      <status>unmodified</status>
      <modifiedWord/>
      <trackRevisions>false</trackRevisions>
    </reviewItem>
    <reviewItem>
      <errorID>a33ba7c6-0a28-4631-a2bb-605c03160581</errorID>
      <errorWord>,</errorWord>
      <group>L1_Format</group>
      <groupName>格式问题</groupName>
      <ability>L2_HalfPunc_CN</ability>
      <abilityName>全半角问题</abilityName>
      <candidateList>
        <item>，</item>
      </candidateList>
      <explain>文本全半角错误。</explain>
      <paraID>33744803</paraID>
      <start>18</start>
      <end>19</end>
      <status>unmodified</status>
      <modifiedWord/>
      <trackRevisions>false</trackRevisions>
    </reviewItem>
    <reviewItem>
      <errorID>a7d9e7f6-aa03-44af-a547-d30baa88dcaa</errorID>
      <errorWord>描</errorWord>
      <group>L1_Word</group>
      <groupName>字词问题</groupName>
      <ability>L2_Typo</ability>
      <abilityName>字词错误</abilityName>
      <candidateList>
        <item>描件</item>
      </candidateList>
      <explain/>
      <paraID>7176AF44</paraID>
      <start>63</start>
      <end>64</end>
      <status>unmodified</status>
      <modifiedWord/>
      <trackRevisions>false</trackRevisions>
    </reviewItem>
    <reviewItem>
      <errorID>01dd0a3a-9aa7-47fd-a335-76b90975aa98</errorID>
      <errorWord>：/</errorWord>
      <group>L1_Punc</group>
      <groupName>标点问题</groupName>
      <ability>L2_Punc_CN</ability>
      <abilityName>标点符号问题</abilityName>
      <candidateList>
        <item>：</item>
      </candidateList>
      <explain/>
      <paraID> 5A946B8</paraID>
      <start>12</start>
      <end>14</end>
      <status>unmodified</status>
      <modifiedWord/>
      <trackRevisions>false</trackRevisions>
    </reviewItem>
    <reviewItem>
      <errorID>2dfe7317-7c7d-4205-acf1-2e0fc2003ab2</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6BF85C07</paraID>
      <start>90</start>
      <end>91</end>
      <status>unmodified</status>
      <modifiedWord/>
      <trackRevisions>false</trackRevisions>
    </reviewItem>
    <reviewItem>
      <errorID>d57711af-ffa7-4b6a-9c51-0134729ce96c</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21266B49</paraID>
      <start>43</start>
      <end>44</end>
      <status>unmodified</status>
      <modifiedWord/>
      <trackRevisions>false</trackRevisions>
    </reviewItem>
    <reviewItem>
      <errorID>51dc30ac-1408-4e20-b738-e5126ce7a0ee</errorID>
      <errorWord>2026年07月30日</errorWord>
      <group>L1_Knowledge</group>
      <groupName>知识性问题</groupName>
      <ability>L2_Time</ability>
      <abilityName>日期时间</abilityName>
      <candidateList>
        <item>2026年7月30日</item>
      </candidateList>
      <explain>根据日常书写习惯，月份一般会省略前导零。</explain>
      <paraID>4890540C</paraID>
      <start>5</start>
      <end>16</end>
      <status>unmodified</status>
      <modifiedWord/>
      <trackRevisions>false</trackRevisions>
    </reviewItem>
    <reviewItem>
      <errorID>e1c15e02-af7f-4296-8497-8ba2ac0ff4c5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2826380C</paraID>
      <start>14</start>
      <end>17</end>
      <status>unmodified</status>
      <modifiedWord/>
      <trackRevisions>false</trackRevisions>
    </reviewItem>
    <reviewItem>
      <errorID>093e5dd0-c319-473b-aede-ad9e87075f7e</errorID>
      <errorWord>：/</errorWord>
      <group>L1_Punc</group>
      <groupName>标点问题</groupName>
      <ability>L2_Punc_CN</ability>
      <abilityName>标点符号问题</abilityName>
      <candidateList>
        <item>：</item>
      </candidateList>
      <explain/>
      <paraID>6CAF1480</paraID>
      <start>7</start>
      <end>9</end>
      <status>unmodified</status>
      <modifiedWord/>
      <trackRevisions>false</trackRevisions>
    </reviewItem>
    <reviewItem>
      <errorID>610a295f-ea8a-4fb7-aa5a-dd6840539079</errorID>
      <errorWord>：/</errorWord>
      <group>L1_Punc</group>
      <groupName>标点问题</groupName>
      <ability>L2_Punc_CN</ability>
      <abilityName>标点符号问题</abilityName>
      <candidateList>
        <item>：</item>
      </candidateList>
      <explain/>
      <paraID>7288D963</paraID>
      <start>7</start>
      <end>9</end>
      <status>unmodified</status>
      <modifiedWord/>
      <trackRevisions>false</trackRevisions>
    </reviewItem>
    <reviewItem>
      <errorID>8063c6fa-5079-4bbc-a4ae-b47e69557733</errorID>
      <errorWord>：/</errorWord>
      <group>L1_Punc</group>
      <groupName>标点问题</groupName>
      <ability>L2_Punc_CN</ability>
      <abilityName>标点符号问题</abilityName>
      <candidateList>
        <item>：</item>
      </candidateList>
      <explain/>
      <paraID> B40F6D4</paraID>
      <start>9</start>
      <end>11</end>
      <status>unmodified</status>
      <modifiedWord/>
      <trackRevisions>false</trackRevisions>
    </reviewItem>
    <reviewItem>
      <errorID>782c7414-3e0c-4414-8d4f-adad152413dd</errorID>
      <errorWord>：/</errorWord>
      <group>L1_Punc</group>
      <groupName>标点问题</groupName>
      <ability>L2_Punc_CN</ability>
      <abilityName>标点符号问题</abilityName>
      <candidateList>
        <item>：</item>
      </candidateList>
      <explain/>
      <paraID>632978BF</paraID>
      <start>4</start>
      <end>6</end>
      <status>unmodified</status>
      <modifiedWord/>
      <trackRevisions>false</trackRevisions>
    </reviewItem>
    <reviewItem>
      <errorID>a96fa4c0-dd7f-48b3-b03a-5f0a6476b38d</errorID>
      <errorWord>：/</errorWord>
      <group>L1_Punc</group>
      <groupName>标点问题</groupName>
      <ability>L2_Punc_CN</ability>
      <abilityName>标点符号问题</abilityName>
      <candidateList>
        <item>：</item>
      </candidateList>
      <explain/>
      <paraID>6DA9F861</paraID>
      <start>4</start>
      <end>6</end>
      <status>unmodified</status>
      <modifiedWord/>
      <trackRevisions>false</trackRevisions>
    </reviewItem>
    <reviewItem>
      <errorID>5378ea53-bd57-4701-b2a9-ee9ad7c2b228</errorID>
      <errorWord>(</errorWord>
      <group>L1_Format</group>
      <groupName>格式问题</groupName>
      <ability>L2_HalfPunc_CN</ability>
      <abilityName>全半角问题</abilityName>
      <candidateList>
        <item>（</item>
      </candidateList>
      <explain>文本全半角错误。</explain>
      <paraID>71BC619F</paraID>
      <start>51</start>
      <end>52</end>
      <status>unmodified</status>
      <modifiedWord/>
      <trackRevisions>false</trackRevisions>
    </reviewItem>
    <reviewItem>
      <errorID>5c407251-4a80-4d03-ac78-dc676003adc1</errorID>
      <errorWord>(</errorWord>
      <group>L1_Format</group>
      <groupName>格式问题</groupName>
      <ability>L2_HalfPunc_CN</ability>
      <abilityName>全半角问题</abilityName>
      <candidateList>
        <item>（</item>
      </candidateList>
      <explain>文本全半角错误。</explain>
      <paraID>71BC619F</paraID>
      <start>111</start>
      <end>112</end>
      <status>unmodified</status>
      <modifiedWord/>
      <trackRevisions>false</trackRevisions>
    </reviewItem>
    <reviewItem>
      <errorID>15b8e2f3-1cd3-4218-9bd7-9853bdf56684</errorID>
      <errorWord>(</errorWord>
      <group>L1_Format</group>
      <groupName>格式问题</groupName>
      <ability>L2_HalfPunc_CN</ability>
      <abilityName>全半角问题</abilityName>
      <candidateList>
        <item>（</item>
      </candidateList>
      <explain>文本全半角错误。</explain>
      <paraID>71BC619F</paraID>
      <start>161</start>
      <end>162</end>
      <status>unmodified</status>
      <modifiedWord/>
      <trackRevisions>false</trackRevisions>
    </reviewItem>
    <reviewItem>
      <errorID>05f5f1e5-d98d-47f1-88d6-49b7487a270d</errorID>
      <errorWord>发</errorWord>
      <group>L1_Word</group>
      <groupName>字词问题</groupName>
      <ability>L2_Typo</ability>
      <abilityName>字词错误</abilityName>
      <candidateList>
        <item>发出</item>
      </candidateList>
      <explain/>
      <paraID>4ABF66F9</paraID>
      <start>24</start>
      <end>26</end>
      <status>modified</status>
      <modifiedWord>发出</modifiedWord>
      <trackRevisions>false</trackRevisions>
    </reviewItem>
    <reviewItem>
      <errorID>2c8bc2ec-462d-491a-917f-2ec8cc5d11fc</errorID>
      <errorWord>他人的财务</errorWord>
      <group>L1_Word</group>
      <groupName>字词问题</groupName>
      <ability>L2_Typo</ability>
      <abilityName>字词错误</abilityName>
      <candidateList>
        <item>他人的财物</item>
      </candidateList>
      <explain/>
      <paraID>74F379C9</paraID>
      <start>8</start>
      <end>13</end>
      <status>modified</status>
      <modifiedWord>他人的财物</modifiedWord>
      <trackRevisions>false</trackRevisions>
    </reviewItem>
    <reviewItem>
      <errorID>6020e8ae-6b96-4d1a-9b21-2be027739ca4</errorID>
      <errorWord>污</errorWord>
      <group>L1_Word</group>
      <groupName>字词问题</groupName>
      <ability>L2_Typo</ability>
      <abilityName>字词错误</abilityName>
      <candidateList>
        <item>污染</item>
      </candidateList>
      <explain/>
      <paraID>537E6862</paraID>
      <start>2</start>
      <end>4</end>
      <status>modified</status>
      <modifiedWord>污染</modifiedWord>
      <trackRevisions>false</trackRevisions>
    </reviewItem>
    <reviewItem>
      <errorID>22dc172e-230b-45bb-a521-21ee7ede48a1</errorID>
      <errorWord>，</errorWord>
      <group>L1_Word</group>
      <groupName>字词问题</groupName>
      <ability>L2_Typo</ability>
      <abilityName>字词错误</abilityName>
      <candidateList>
        <item>，有</item>
      </candidateList>
      <explain/>
      <paraID>6A746757</paraID>
      <start>40</start>
      <end>41</end>
      <status>unmodified</status>
      <modifiedWord/>
      <trackRevisions>false</trackRevisions>
    </reviewItem>
    <reviewItem>
      <errorID>31c508c4-610b-433d-8454-ac161fbd704d</errorID>
      <errorWord>施工的</errorWord>
      <group>L1_Word</group>
      <groupName>字词问题</groupName>
      <ability>L2_Typo</ability>
      <abilityName>字词错误</abilityName>
      <candidateList>
        <item>施工</item>
      </candidateList>
      <explain/>
      <paraID>686D78F3</paraID>
      <start>4</start>
      <end>7</end>
      <status>unmodified</status>
      <modifiedWord/>
      <trackRevisions>false</trackRevisions>
    </reviewItem>
    <reviewItem>
      <errorID>61230285-7b4c-4bbc-b615-b3a4a55ddb53</errorID>
      <errorWord>(</errorWord>
      <group>L1_Format</group>
      <groupName>格式问题</groupName>
      <ability>L2_HalfPunc_CN</ability>
      <abilityName>全半角问题</abilityName>
      <candidateList>
        <item>（</item>
      </candidateList>
      <explain>文本全半角错误。</explain>
      <paraID>6E5836F4</paraID>
      <start>0</start>
      <end>1</end>
      <status>unmodified</status>
      <modifiedWord/>
      <trackRevisions>false</trackRevisions>
    </reviewItem>
    <reviewItem>
      <errorID>c0834729-b680-4cba-b554-d58865f804ee</errorID>
      <errorWord>)</errorWord>
      <group>L1_Format</group>
      <groupName>格式问题</groupName>
      <ability>L2_HalfPunc_CN</ability>
      <abilityName>全半角问题</abilityName>
      <candidateList>
        <item>）</item>
      </candidateList>
      <explain>文本全半角错误。</explain>
      <paraID>6E5836F4</paraID>
      <start>3</start>
      <end>4</end>
      <status>unmodified</status>
      <modifiedWord/>
      <trackRevisions>false</trackRevisions>
    </reviewItem>
    <reviewItem>
      <errorID>ed22b4a7-76a0-4807-980b-e6fe70cd701f</errorID>
      <errorWord>(</errorWord>
      <group>L1_Format</group>
      <groupName>格式问题</groupName>
      <ability>L2_HalfPunc_CN</ability>
      <abilityName>全半角问题</abilityName>
      <candidateList>
        <item>（</item>
      </candidateList>
      <explain>文本全半角错误。</explain>
      <paraID>7F117BAA</paraID>
      <start>0</start>
      <end>1</end>
      <status>unmodified</status>
      <modifiedWord/>
      <trackRevisions>false</trackRevisions>
    </reviewItem>
    <reviewItem>
      <errorID>d7ba98e5-0f4c-4e15-8317-d7a99f74abde</errorID>
      <errorWord>)</errorWord>
      <group>L1_Format</group>
      <groupName>格式问题</groupName>
      <ability>L2_HalfPunc_CN</ability>
      <abilityName>全半角问题</abilityName>
      <candidateList>
        <item>）</item>
      </candidateList>
      <explain>文本全半角错误。</explain>
      <paraID>7F117BAA</paraID>
      <start>3</start>
      <end>4</end>
      <status>unmodified</status>
      <modifiedWord/>
      <trackRevisions>false</trackRevisions>
    </reviewItem>
    <reviewItem>
      <errorID>5acccacf-4b2f-40d6-849f-0ef210dd9e3d</errorID>
      <errorWord>(</errorWord>
      <group>L1_Format</group>
      <groupName>格式问题</groupName>
      <ability>L2_HalfPunc_CN</ability>
      <abilityName>全半角问题</abilityName>
      <candidateList>
        <item>（</item>
      </candidateList>
      <explain>文本全半角错误。</explain>
      <paraID>50D2E9E3</paraID>
      <start>56</start>
      <end>57</end>
      <status>unmodified</status>
      <modifiedWord/>
      <trackRevisions>false</trackRevisions>
    </reviewItem>
    <reviewItem>
      <errorID>576c3b02-5a00-4ed7-a437-4331ab711136</errorID>
      <errorWord>)</errorWord>
      <group>L1_Format</group>
      <groupName>格式问题</groupName>
      <ability>L2_HalfPunc_CN</ability>
      <abilityName>全半角问题</abilityName>
      <candidateList>
        <item>）</item>
      </candidateList>
      <explain>文本全半角错误。</explain>
      <paraID>50D2E9E3</paraID>
      <start>69</start>
      <end>70</end>
      <status>unmodified</status>
      <modifiedWord/>
      <trackRevisions>false</trackRevisions>
    </reviewItem>
    <reviewItem>
      <errorID>7847e49b-a5bc-4873-9b52-42ee72a9c14c</errorID>
      <errorWord>:</errorWord>
      <group>L1_Format</group>
      <groupName>格式问题</groupName>
      <ability>L2_HalfPunc_CN</ability>
      <abilityName>全半角问题</abilityName>
      <candidateList>
        <item>：</item>
      </candidateList>
      <explain>文本全半角错误。</explain>
      <paraID>47EEFC68</paraID>
      <start>11</start>
      <end>12</end>
      <status>unmodified</status>
      <modifiedWord/>
      <trackRevisions>false</trackRevisions>
    </reviewItem>
    <reviewItem>
      <errorID>fc84da2d-da15-435b-ad2e-8778cf75c435</errorID>
      <errorWord>(</errorWord>
      <group>L1_Format</group>
      <groupName>格式问题</groupName>
      <ability>L2_HalfPunc_CN</ability>
      <abilityName>全半角问题</abilityName>
      <candidateList>
        <item>（</item>
      </candidateList>
      <explain>文本全半角错误。</explain>
      <paraID>47EEFC68</paraID>
      <start>88</start>
      <end>89</end>
      <status>unmodified</status>
      <modifiedWord/>
      <trackRevisions>false</trackRevisions>
    </reviewItem>
    <reviewItem>
      <errorID>00777c3c-fcbc-4385-ae27-57afdd76ed6b</errorID>
      <errorWord>)</errorWord>
      <group>L1_Format</group>
      <groupName>格式问题</groupName>
      <ability>L2_HalfPunc_CN</ability>
      <abilityName>全半角问题</abilityName>
      <candidateList>
        <item>）</item>
      </candidateList>
      <explain>文本全半角错误。</explain>
      <paraID>47EEFC68</paraID>
      <start>91</start>
      <end>92</end>
      <status>unmodified</status>
      <modifiedWord/>
      <trackRevisions>false</trackRevisions>
    </reviewItem>
    <reviewItem>
      <errorID>8bd50bad-49b2-4de2-a181-781fa220b4dd</errorID>
      <errorWord>式</errorWord>
      <group>L1_Word</group>
      <groupName>字词问题</groupName>
      <ability>L2_Typo</ability>
      <abilityName>字词错误</abilityName>
      <candidateList>
        <item>式继</item>
      </candidateList>
      <explain/>
      <paraID>2D3EA002</paraID>
      <start>10</start>
      <end>12</end>
      <status>modified</status>
      <modifiedWord>式继</modifiedWord>
      <trackRevisions>false</trackRevisions>
    </reviewItem>
    <reviewItem>
      <errorID>960580f7-3423-41e9-9fb2-a823f239b82e</errorID>
      <errorWord>，</errorWord>
      <group>L1_Word</group>
      <groupName>字词问题</groupName>
      <ability>L2_Typo</ability>
      <abilityName>字词错误</abilityName>
      <candidateList>
        <item>，对</item>
      </candidateList>
      <explain/>
      <paraID>176A88A1</paraID>
      <start>163</start>
      <end>164</end>
      <status>unmodified</status>
      <modifiedWord/>
      <trackRevisions>false</trackRevisions>
    </reviewItem>
    <reviewItem>
      <errorID>0741652f-5511-448f-9c04-8493646bbb1e</errorID>
      <errorWord>响应文件做无效</errorWord>
      <group>L1_Word</group>
      <groupName>字词问题</groupName>
      <ability>L2_Typo</ability>
      <abilityName>字词错误</abilityName>
      <candidateList>
        <item>响应文件作无效</item>
      </candidateList>
      <explain/>
      <paraID>176A88A1</paraID>
      <start>165</start>
      <end>172</end>
      <status>unmodified</status>
      <modifiedWord/>
      <trackRevisions>false</trackRevisions>
    </reviewItem>
    <reviewItem>
      <errorID>8a936e64-6a34-4bfa-bea3-6c0741497ce2</errorID>
      <errorWord>加</errorWord>
      <group>L1_Word</group>
      <groupName>字词问题</groupName>
      <ability>L2_Typo</ability>
      <abilityName>字词错误</abilityName>
      <candidateList>
        <item>加谈</item>
      </candidateList>
      <explain/>
      <paraID>733131BA</paraID>
      <start>79</start>
      <end>81</end>
      <status>modified</status>
      <modifiedWord>加谈</modifiedWord>
      <trackRevisions>false</trackRevisions>
    </reviewItem>
    <reviewItem>
      <errorID>79d590ed-e07d-482c-89e2-73f9d84b2e54</errorID>
      <errorWord>间</errorWord>
      <group>L1_Word</group>
      <groupName>字词问题</groupName>
      <ability>L2_Typo</ability>
      <abilityName>字词错误</abilityName>
      <candidateList>
        <item>间内</item>
      </candidateList>
      <explain/>
      <paraID> 3EA1ED2</paraID>
      <start>16</start>
      <end>17</end>
      <status>unmodified</status>
      <modifiedWord/>
      <trackRevisions>false</trackRevisions>
    </reviewItem>
    <reviewItem>
      <errorID>a11d5504-6566-4b95-b86f-3c33baf9a424</errorID>
      <errorWord>做</errorWord>
      <group>L1_Word</group>
      <groupName>字词问题</groupName>
      <ability>L2_Typo</ability>
      <abilityName>字词错误</abilityName>
      <candidateList>
        <item>作</item>
      </candidateList>
      <explain>存在发音相同字词的误用。</explain>
      <paraID>3A788C73</paraID>
      <start>67</start>
      <end>68</end>
      <status>unmodified</status>
      <modifiedWord/>
      <trackRevisions>false</trackRevisions>
    </reviewItem>
    <reviewItem>
      <errorID>f15c1511-1a5f-4453-b777-04c2ce0f7464</errorID>
      <errorWord>做</errorWord>
      <group>L1_Word</group>
      <groupName>字词问题</groupName>
      <ability>L2_Typo</ability>
      <abilityName>字词错误</abilityName>
      <candidateList>
        <item>作</item>
      </candidateList>
      <explain>存在发音相同字词的误用。</explain>
      <paraID>3A788C73</paraID>
      <start>94</start>
      <end>95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469e28-a7ca-4354-8d42-ce1571334f85}">
  <ds:schemaRefs/>
</ds:datastoreItem>
</file>

<file path=docProps/app.xml><?xml version="1.0" encoding="utf-8"?>
<Properties xmlns="http://schemas.openxmlformats.org/officeDocument/2006/extended-properties" xmlns:vt="http://schemas.openxmlformats.org/officeDocument/2006/docPropsVTypes">
  <Template>Normal.dotm</Template>
  <Pages>50</Pages>
  <Words>555</Words>
  <Characters>637</Characters>
  <Lines>0</Lines>
  <Paragraphs>0</Paragraphs>
  <TotalTime>22</TotalTime>
  <ScaleCrop>false</ScaleCrop>
  <LinksUpToDate>false</LinksUpToDate>
  <CharactersWithSpaces>716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2020-03-16T14:18:00Z</dcterms:created>
  <dc:creator>青丝上的落寞</dc:creator>
  <cp:lastModifiedBy>Administrator</cp:lastModifiedBy>
  <cp:lastPrinted>2026-05-20T15:54:00Z</cp:lastPrinted>
  <dcterms:modified xsi:type="dcterms:W3CDTF">2026-07-22T08:32:28Z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E3F148138C9E46E381971A335665AD26_13</vt:lpwstr>
  </property>
  <property fmtid="{D5CDD505-2E9C-101B-9397-08002B2CF9AE}" pid="4" name="KSOTemplateDocerSaveRecord">
    <vt:lpwstr>eyJoZGlkIjoiMGVkYmZmYzIxYjQyMGE4MWZmMDQ0ZWQ2OTE5YTIwNjciLCJ1c2VySWQiOiIzMDA3MTU0MzIifQ==</vt:lpwstr>
  </property>
</Properties>
</file>