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139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611"/>
        <w:gridCol w:w="1590"/>
        <w:gridCol w:w="2820"/>
        <w:gridCol w:w="3000"/>
        <w:gridCol w:w="2010"/>
        <w:gridCol w:w="1262"/>
        <w:gridCol w:w="1687"/>
      </w:tblGrid>
      <w:tr w14:paraId="23149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4" w:hRule="atLeast"/>
          <w:tblHeader/>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387ECB">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适用标包</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45F227">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小类</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66BE02">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业绩要求（不少于）</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C6D43F">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试验报告</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4BB7C5">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ascii="Times New Roman" w:hAnsi="Times New Roman" w:eastAsia="宋体" w:cs="Times New Roman"/>
                <w:b/>
                <w:color w:val="auto"/>
                <w:kern w:val="0"/>
                <w:sz w:val="22"/>
                <w:highlight w:val="none"/>
                <w:lang w:bidi="ar"/>
              </w:rPr>
              <w:t>关键参数</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AA9A165">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eastAsia" w:ascii="宋体" w:hAnsi="宋体" w:eastAsia="宋体" w:cs="宋体"/>
                <w:b/>
                <w:i w:val="0"/>
                <w:color w:val="000000"/>
                <w:kern w:val="0"/>
                <w:sz w:val="20"/>
                <w:szCs w:val="20"/>
                <w:u w:val="none"/>
                <w:lang w:val="en-US" w:eastAsia="zh-CN" w:bidi="ar"/>
              </w:rPr>
              <w:t>生产设备</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8C51AED">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试验设备</w:t>
            </w:r>
          </w:p>
        </w:tc>
      </w:tr>
      <w:tr w14:paraId="7E530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17569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001高压开关柜包1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C9D94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10kV高压开关柜（1250A,31.5kA）</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7AFB3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2023年1月1日至投标/首次应答截止日期间，投标人/应答人具有同类产品销售业绩不少于</w:t>
            </w:r>
            <w:r>
              <w:rPr>
                <w:rFonts w:hint="default" w:ascii="宋体" w:hAnsi="宋体" w:eastAsia="宋体" w:cs="宋体"/>
                <w:i w:val="0"/>
                <w:color w:val="000000"/>
                <w:kern w:val="0"/>
                <w:sz w:val="18"/>
                <w:szCs w:val="18"/>
                <w:u w:val="none"/>
                <w:lang w:val="en-US" w:eastAsia="zh-CN" w:bidi="ar"/>
              </w:rPr>
              <w:t>150</w:t>
            </w:r>
            <w:r>
              <w:rPr>
                <w:rFonts w:hint="eastAsia" w:ascii="宋体" w:hAnsi="宋体" w:eastAsia="宋体" w:cs="宋体"/>
                <w:i w:val="0"/>
                <w:color w:val="000000"/>
                <w:kern w:val="0"/>
                <w:sz w:val="18"/>
                <w:szCs w:val="18"/>
                <w:u w:val="none"/>
                <w:lang w:val="en-US" w:eastAsia="zh-CN" w:bidi="ar"/>
              </w:rPr>
              <w:t>台。</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95CFA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1、国家认可的第三方检测机构出具的有效的本体型式试验报告；</w:t>
            </w:r>
          </w:p>
          <w:p w14:paraId="06CE129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2、配套关键组件断路器须取得国家认可的第三方检测机构出具的有效的型式试验报告。</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C4339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1、数控折弯机（或具备折剪冲功能的数控加工中心）</w:t>
            </w:r>
          </w:p>
          <w:p w14:paraId="2ADC508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2、数控剪板机（或具备折剪冲功能的数控加工中心）</w:t>
            </w:r>
          </w:p>
          <w:p w14:paraId="52AEE09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3、数控冲床（或具备折剪冲功能的数控加工中心）</w:t>
            </w:r>
          </w:p>
          <w:p w14:paraId="6C4ED1E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4、母排加工机</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8882F8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1、工频耐压装置</w:t>
            </w:r>
          </w:p>
          <w:p w14:paraId="5F92653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2、二次回路工频耐压装置</w:t>
            </w:r>
          </w:p>
          <w:p w14:paraId="4C1ED41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3、回路电阻测试仪</w:t>
            </w:r>
          </w:p>
          <w:p w14:paraId="19F2A5E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4、机械特性测试仪</w:t>
            </w:r>
          </w:p>
          <w:p w14:paraId="0BE7504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5、绝缘电阻测试仪</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3C712D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内部电弧允许持续时间≧0.5s；</w:t>
            </w:r>
          </w:p>
          <w:p w14:paraId="5E132BF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温升试验1.1倍额定电流；</w:t>
            </w:r>
          </w:p>
          <w:p w14:paraId="757D4DE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接地开关额定短路电流关合次数≧2次；</w:t>
            </w:r>
          </w:p>
          <w:p w14:paraId="74B1638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局放试验≤100pC。</w:t>
            </w:r>
          </w:p>
          <w:p w14:paraId="69EDEE7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可移开部件的机械操作试验≧3000次。</w:t>
            </w:r>
          </w:p>
        </w:tc>
      </w:tr>
      <w:tr w14:paraId="23F4A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4F875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001充气式高压开关柜包1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06BA8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充气式高压开关柜</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5EB47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近三年业绩不少于150台。</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EF87B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国家认可的第三方检测机构出具的有效的本体型式试验报告</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D237F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内部电弧允许持续时间≧0.5s；</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温升试验1.1倍额定电流；</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接地开关额定短路电流关合次数≧2次；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局放试验≤100pC。</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可移开部件的机械操作试验≧3000次。</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125682F">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1、数控折弯机（或具备折剪冲功能的数控加工中心）</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2、数控剪板机（或具备折剪冲功能的数控加工中心）</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3、数控冲床（或具备折剪冲功能的数控加工中心）</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4、母排加工机</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BE2816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1、工频耐压装置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2、二次回路工频耐压装置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3、回路电阻测试仪</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4、机械特性测试仪</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5、绝缘电阻测试仪</w:t>
            </w:r>
          </w:p>
        </w:tc>
      </w:tr>
      <w:tr w14:paraId="475C6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99402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002直流电压分压器包1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0F141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直流电压分压器</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C61D0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79114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CE94F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351848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3FCC352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F508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E5200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003组合互感器包1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D28FA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组合互感器</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7E27C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22AEE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DC281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C046C8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418186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7750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4"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F078F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004开关柜配件包1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DB2DB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开关柜配件</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25696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3A713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748F7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B959DC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4F3E1D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5BF6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B64EE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005变压器配件包1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26B84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变压器油面温控器、变压器气体继电器、变压器绕组温控器</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914FA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近三年具有任意一项的销售业绩。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BC51F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C0D9E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C9DF35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6CBB48C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F51D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E1986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006高压熔断器配件包1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AB74F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高压熔断器再装单元</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7348A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0B02D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6DA07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5D3B3DA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00A72D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B5C3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E1C1B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007调相机配件包1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6568D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调相机配件</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27279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9779C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E7AAB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FEE740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529E23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4D88D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FBC3F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008组合电器配件包1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0E579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组合电器内断路器</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D566B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DBD47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C6C96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CE697D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06CA74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83EC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6A4CC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009UPS电源包1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74619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电源（不间断电源）</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224C8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DEE97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60BB0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A4508F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43C5C6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AA35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E0D7F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010一体化电源系统包1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94165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一体化电源系统、智能一体化电源系统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E8337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近三年具有任意一项的销售业绩。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238FF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78F1E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0AF8F3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788588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71E1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DC509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011直流-48V通信电源成套设备包1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DC2C8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直流-48V通信电源成套设备</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BAAA3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1DCF5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727D0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9535E7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0B9E7B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D75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CE5A4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012线路在线监测装置包1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9027D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覆冰监测系统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BC5AF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4643D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3E692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6F6B89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FF6233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B15B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2"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5D72A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012线路在线监测装置包2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D155D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微气象在线监测装置</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748DA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8A8F0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9985A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FFF4E0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38AC3F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6B3C1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F956C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012线路在线监测装置包3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C45AC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电缆隧道在线监测系统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496CD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603CE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AD0B6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5590161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9B126A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69BA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20D4E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012线路在线监测装置包4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98DB9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视频在线监测装置</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23D90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E1797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16938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31C7FD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67EA7D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4AB8F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852D7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013辅助监控平台包1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37AAD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智能变电站辅助系统综合监控平台</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6F44B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993AE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C9AB0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55E0D5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AD145A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E57A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1824A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014变电在线监测装置包1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CD72C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变电在线监测装置</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A6E64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A3EC2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CD88D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787136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3195C02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B261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CF481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015电压在线监测装置包1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A2964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电压在线监测装置</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B4D18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2021年1月1日至投标/首次应答截止日期间，投标人/应答人具有同类产品销售业绩。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2A97C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提供国家认可第三方检验检测机构出具的检验检测报告</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2446B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7605BE1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62C2903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4689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8CFCE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016防误闭锁系统包1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34CFF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防误闭锁系统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8A5E2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0FFD8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0D514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79DFE19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38C8238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5B51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8C277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017气体在线监测装置包1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729A3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智能变电站变压器油中溶解气体在线监测装置</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EDCE5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E368E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8A15F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AE3A27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43C38B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AC0D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3093F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018变电站监控系统包1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6DEED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变电站监控系统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F92E1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05319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44C17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925ABF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6A1D243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6B88E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D9490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019集控站监控系统包1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765A7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集控站监控系统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55CC4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8922E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5371498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8F6F64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655F56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6750A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80DD0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020配电主站系统包1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5FEBE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配电主站系统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BDA3CD">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EE5BB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0922A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9B80CE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45C620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38F68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73791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021控制箱包1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AFB83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控制箱</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A5BB0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2021年1月1日至投标/首次应答截止日期间，投标人/应答人具有同类产品销售业绩。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CCA59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提供国家认可第三方检验检测机构出具的检验检测报告</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607AE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678AF9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462DFF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D5DE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D0411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022电力营销仿真培训系统包1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A691D8">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电力营销仿真培训系统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7D3B3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3DE26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0187F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7952553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6056C166">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F7B9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FF3A2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023智能变电站电能量采集终端包1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C0515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智能变电站电能量采集终端</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B77D7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1524C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提供国家认可第三方检验检测机构出具的型式试验报告或检验检测报告</w:t>
            </w:r>
          </w:p>
        </w:tc>
        <w:tc>
          <w:tcPr>
            <w:tcW w:w="2010"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77C80AC0">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51D03ED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386A38D8">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0AA12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79"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AC376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024授时安全隔离装置包1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462BB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授时安全隔离装置</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E1652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60F95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22AD3AA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B2C1A9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3C8DC8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6ACF4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75"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11FBD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025电视会议外围成套设备包1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707D2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电视会议外围成套设备</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86FD7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DEB3F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292E7B7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86F9AC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37ACE153">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68F7B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30C88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025电视会议外围成套设备包2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C1102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电视会议外围成套设备</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86D4A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93242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EF56F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59DFFD0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E16A7A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E4E5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83DA1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025电视会议外围成套设备包3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69F09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电视会议外围成套设备</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8EAB9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3302B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BC476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91D164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1AD771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6014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0531E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026环境监控系统包1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16634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环境监控系统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E2041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0A185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78C33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94C16F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A8605F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4AD5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D2CFB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027数据仓库一体机包1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8C816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数据仓库一体机</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0004E6">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9BB1E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E1163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2F46F54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C9A47C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35C47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3C310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028中控机包1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06626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中控机</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D4426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2B8BE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2AB06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71F2009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8FFE66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C63C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F603E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029精密空调包1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445B7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精密空调</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620D6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9EE97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20D32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6E8035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9DE607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5D60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47CEE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030通信设备包1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3ABAD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数字程控交换系统、综合接入设备</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D019E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近三年具有任意一项的销售业绩。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585A5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1FE73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B971D3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E0029A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2B0C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C1962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031调度电话终端包1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B4A05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调度电话终端</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A33BD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1B618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9B109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E8EAA6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2BECFBD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94F5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7B697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032切换装置包1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03447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切换装置</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E39B1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3045A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3D72A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5B8FB4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E1B006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3896E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007ED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033数字无线多地址通信系统包1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A71A7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数字无线多地址通信系统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2028F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DA08E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D050F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186BE4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977AC9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50F4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D61B0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034通信监控系统包1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C49B0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通信监控系统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C150D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93C6A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7C4E6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5EF63E9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083354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6DC76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A8D7D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035综合网管包1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4131A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综合网管</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84E6C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85CFB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09F25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C8E01D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E9970B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4E534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56C18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036北斗终端包1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D77F2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北斗终端</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0EEBF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9892F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5BF03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2D7BE9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977C52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5898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7C95A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037卫星通信系统包1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DDBC9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卫星电话、卫星通信终端设备</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80F38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近三年具有任意一项的销售业绩。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CA9A2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7E909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E46C2D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0E6FFB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4C616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3EA4A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038上网行为管理包1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6D678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上网行为管理</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67853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40409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06C6E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BB436F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22BF349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6B40B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2550A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039网络特征分析平台包1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47A95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网络特征分析平台</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AC591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96A7C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F5C20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39407F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529CCF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35949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FD3D9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040硬件加密机包1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AA859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硬件加密机</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8F3CA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1013F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DFED6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4B9D9B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D75DF1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8FCC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F0021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041智能机器人及数据仓库一体机包1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96D80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智能机器人、数据仓库一体机</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EC43E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近三年具有任意一项的销售业绩。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80C7D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6A1F1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790FFA9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28B34CA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2F6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03A94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042生产管理系统包1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3D2C6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生产管理系统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C500F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18F32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E09BB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F226A3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846642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9BF1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C4894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042生产管理系统包2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AB3F4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生产管理系统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A4733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83E4E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0FBBC0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64BFC6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97A095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EDBE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1ED52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042生产管理系统包3</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30226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生产管理系统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99281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1794B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DF8AF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5E6CE85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325197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272B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8E63E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042生产管理系统包4</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7A0A8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生产管理系统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E6C95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020EC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84711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2F7EA11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02CB84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06E81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8F902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042生产管理系统包5</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AD672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生产管理系统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C47C6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7727B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862CC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5202A2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18F325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3CDA4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448CB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042生产管理系统包6</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85E25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生产管理系统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58A69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FD4AD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88DB1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59E9E0F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9000D1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5149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8D768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043安全与保密软件包1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3C576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安全与保密软件</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BAEB6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241F4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A9721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F35AEC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ECFB62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36D0E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1C64F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044交流盘形悬式瓷复合绝缘子包1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FC41A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交流盘形悬式瓷复合绝缘子</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2B5D9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40716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CC781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7434D9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448E79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C0BC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B0192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045复合材料横担包1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AF577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复合材料横担</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31151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59D37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DA572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550971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2CC29F6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40FBC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D9CFB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04635kV及以下电缆中间接头包1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81B52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35kV及以下电缆中间接头</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6354C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B9E82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8F1E3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347E42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A0713D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0637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0C117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047地脚螺栓包1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29535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地脚螺栓</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1C110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BC61F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18376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70204EB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32A3125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4DF51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71C38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048变电站预制仓包1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EA5C7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变电站预制仓</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716B4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DEFAA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46060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74102C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71D522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E647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0E0AE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049热棒包1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EEDAA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热棒</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A11D5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68FE4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48C9F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9A6BC1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219BDE4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612D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B1EC5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050热缩绝缘护套包1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3E287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热缩绝缘护套</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DCB57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471CD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41935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B7CEF1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6AC6C13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B7D7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6F613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051燃料化工包1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0D9DF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防火涂料、防火堵料、绝缘涂料</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71BE5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近三年具有任意一项的销售业绩。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40802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DDEDE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7A1FC4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7EC372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6A78C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4D92E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052工业气体包1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4EC9B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工业气体</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5E46D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996A2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3831B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5EC293E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0BA588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4DB75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E94FA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053测距仪包1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36BF8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测距仪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7BC35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4249C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FB66F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8554BB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E398F4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07D75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5A185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054互感器二次回路检测设备包1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0C6D8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互感器二次回路检测设备</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250C4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E2840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2AC9E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5116965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CC314B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C531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AA952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055互感器检测设备包1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3315B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互感器检测设备</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8120A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8411B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04E95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CC9D37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2582443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35EC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39499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055互感器检测设备包2</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FD1F6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互感器检测设备</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A4720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0E40A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56E3C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A27A6E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B74BEC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9AE2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AF289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056电压监测仪包1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F4572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电压监测仪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0886A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E0D86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国家认可的第三方检测机构出具的有效的电压监测仪的型式试验报告。</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1464E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8DBDE1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1、贴片机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2、波峰（回流）焊机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3、印刷机</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4、高低温度试验设备（老化设备）</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1DD477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1、对时装置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2、电压监测仪检验装置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3、绝缘电阻测试仪</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4、交流耐压测试设备</w:t>
            </w:r>
          </w:p>
        </w:tc>
      </w:tr>
      <w:tr w14:paraId="45E20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B9E74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057温度校验装置包1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A7A7E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温度校验装置</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359D8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BD2A1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0FE5D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834FB5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D1DF23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476C6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0B1E5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058在线监测装置检验装置包1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8A051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在线监测装置检验装置</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42942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A3580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8665C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F48975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CB9DEF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45688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DCF79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059局放测试仪包1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9EF01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局放测试仪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95875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B3FAA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国家认可的第三方检测机构出具的有效的局放测试仪的型式试验报告。</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35DE0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554A61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1、装配类设备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2、焊接类设备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3、包装类设备</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D9C5DA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1、信号发生器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2、示波器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3、频谱分析仪</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4、高低温湿热、老化箱</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5、绝缘电阻测试仪</w:t>
            </w:r>
          </w:p>
        </w:tc>
      </w:tr>
      <w:tr w14:paraId="1F5CE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7F504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060绝缘电阻测试仪包1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9CCA6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电容电流测试仪、绝缘电阻测试仪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664D3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近三年具有任意一项的销售业绩。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97530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F7DF3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726862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37F7631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388BD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FE06E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061高压计量培训装置包1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CC8A5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高压计量培训装置</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DD95C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806EF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4969E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7901D6E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2AA62C5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5422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9D4B7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062故障检测仪包1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CED1D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故障检测仪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0F6D0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956C3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A168B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07F42B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10DF3F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389A3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6821B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063高压试验仪器包1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A59E7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直流高压发生器、电力变压器消磁机、变压器绕组变形测试仪、避雷器放电计数器测试仪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9781D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近三年具有任意一项的销售业绩。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53788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49C4F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7389CB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2B3042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4BE5E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14FDE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064局部放电定位仪包1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46D27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局部放电定位仪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E5F79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CF28F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90AD8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5D0863B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8F63A4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63361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332F7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065高压断路器断口耐压试验装置包1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4E91C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高压断路器断口耐压试验装置</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F2C67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7D077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6E8C4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2A5C0F3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8AA068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233A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99E93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066盐密测试仪及灰密测试仪包1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B3CCD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盐密测试仪、灰密测试仪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564E5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9D8B3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5E249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A3DCF2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3660C8A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E6DA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F9C28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0672M测试仪包1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46BDF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2M测试仪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16A3A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037A3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14E57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DCBD95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BBA815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084F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6DF05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068SF6气体检漏仪包1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8D264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SF6气体检漏仪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C543F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8905C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国家认可的第三方检测机构出具的有效的SF6气体检漏仪的型式试验报告。</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0D9C7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110172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1、装配类设备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2、焊接类设备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3、包装类设备</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CEF034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1、六氟化硫配气装置</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2、流量控制器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3、气体流量计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4、示波器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5、检漏仪校准装置（含标气）</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6、数字万用表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7、黑体辐射源（红外法）</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8、高低温湿热、老化箱</w:t>
            </w:r>
          </w:p>
        </w:tc>
      </w:tr>
      <w:tr w14:paraId="3B78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3546F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069热工信号多功能校验仪包1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4D41C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热工信号多功能校验仪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F558D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8F554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DC6FB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BCB899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80CDF8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1576A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4F653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070安全标识牌包1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B2F61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安全标识牌</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369DA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累计销售业绩不少于800万元（安装业绩不计入销售业绩）。注：销售业绩必须提供招标文件所需证明材料。</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931ED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25CD4A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2859D7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3C74E3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D022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BEC5D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071升降机包1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B14A0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升降机</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A6D4C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39055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D6FD6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CE7770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61E995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5FD0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3688F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072轮式自行机械车包1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64C87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轮式自行机械车</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D1E83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AB1D3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82819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7F75A44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C823A7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5FDA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38CA4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073激光标线仪包1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8F9BF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激光标线仪</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92F07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6C282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E1F74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4A80D7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205A47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39CD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E5FC2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074绞磨包1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B107C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绞磨</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0F268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2E357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FBD43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115571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CB85D3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604A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99D56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075航空标志球及航空障碍灯包1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DDF13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航空标志球、航空障碍灯</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2E97F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近三年具有任意一项的销售业绩。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1DA4D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90F96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0FACEC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72E76C7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02010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AC8E9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076实验台包1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CB4EB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实验台</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FF84A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36994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A3A43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C2C126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22224C1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01995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7461E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076实验台包1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5FDEF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实验台</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F995D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E1328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5C9BB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69EE57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6302180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3B529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688A9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077低压开关柜及低压电容器柜包1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31DFA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低压电容器柜、低压开关柜</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665B2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近三年具有任意一项的销售业绩。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B4C627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0489E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9DDA2A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2A15A21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310E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0A36D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078活动板房包1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796F3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活动板房</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25C27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60A47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931AC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8D742C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3922643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0195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D9B42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079厨房成套设备包1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155E6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厨房成套设备</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9DF63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7CA59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B7212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0D4ADDF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34A0478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5D89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FE16C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080风机包1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1C772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风机</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7DC3D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29181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503A8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7AF629C1">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2FF0F3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74CC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6C2EB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081真空抽气机组包1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81A17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真空抽气机组</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06A99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1D93C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69724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9BE300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6A4DC6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ED50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5635A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082起重设备包1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5FF75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起重设备</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5D071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36D50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B30DF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24D91D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2D8F1F1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7912F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1A5FF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083电子安防系统包1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C1557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电子安防系统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4C825B">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2CBA7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A0230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3360299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1C19C31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65952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9DFC6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084火灾报警系统包1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542EE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火灾报警系统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9AB46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CFAFD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1327F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42DFF6D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0CA7A89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565CC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739AB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085消防系统包1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E3F9A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消防系统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6BD9D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6C22E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2E8F95">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1D83F0D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5EA1A4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0BC66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85EC4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086暖通系统包1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3381D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暖通系统</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DB909E">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38195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E2BB3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7D7384C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6DDD7C9D">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0EC7F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8C6A7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087电梯包1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78F4D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电梯</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836DD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近三年具有同类产品销售业绩。</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6067E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B7532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2CFE974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57B3CA92">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r w14:paraId="24CE4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161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BC9D67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088办公家具包1</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3F3E3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办公家具</w:t>
            </w:r>
          </w:p>
        </w:tc>
        <w:tc>
          <w:tcPr>
            <w:tcW w:w="282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B3EE77">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累计销售业绩不少于</w:t>
            </w:r>
            <w:r>
              <w:rPr>
                <w:rFonts w:hint="default" w:ascii="宋体" w:hAnsi="宋体" w:eastAsia="宋体" w:cs="宋体"/>
                <w:i w:val="0"/>
                <w:color w:val="000000"/>
                <w:kern w:val="0"/>
                <w:sz w:val="18"/>
                <w:szCs w:val="18"/>
                <w:u w:val="none"/>
                <w:lang w:val="en-US" w:eastAsia="zh-CN" w:bidi="ar"/>
              </w:rPr>
              <w:t>2000</w:t>
            </w:r>
            <w:r>
              <w:rPr>
                <w:rFonts w:hint="eastAsia" w:ascii="宋体" w:hAnsi="宋体" w:eastAsia="宋体" w:cs="宋体"/>
                <w:i w:val="0"/>
                <w:color w:val="000000"/>
                <w:kern w:val="0"/>
                <w:sz w:val="18"/>
                <w:szCs w:val="18"/>
                <w:u w:val="none"/>
                <w:lang w:val="en-US" w:eastAsia="zh-CN" w:bidi="ar"/>
              </w:rPr>
              <w:t>万元。注：销售业绩必须提供招标文件所需证明材料。</w:t>
            </w:r>
          </w:p>
        </w:tc>
        <w:tc>
          <w:tcPr>
            <w:tcW w:w="30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5B7F0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201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CFA86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262" w:type="dxa"/>
            <w:tcBorders>
              <w:top w:val="single" w:color="000000" w:sz="4" w:space="0"/>
              <w:left w:val="single" w:color="000000" w:sz="4" w:space="0"/>
              <w:bottom w:val="single" w:color="000000" w:sz="4" w:space="0"/>
              <w:right w:val="single" w:color="auto" w:sz="4" w:space="0"/>
            </w:tcBorders>
            <w:shd w:val="clear" w:color="auto" w:fill="auto"/>
            <w:tcMar>
              <w:top w:w="12" w:type="dxa"/>
              <w:left w:w="12" w:type="dxa"/>
              <w:right w:w="12" w:type="dxa"/>
            </w:tcMar>
            <w:vAlign w:val="center"/>
          </w:tcPr>
          <w:p w14:paraId="6A1DD91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auto" w:sz="4" w:space="0"/>
              <w:bottom w:val="single" w:color="000000" w:sz="4" w:space="0"/>
              <w:right w:val="single" w:color="000000" w:sz="4" w:space="0"/>
            </w:tcBorders>
            <w:shd w:val="clear" w:color="auto" w:fill="auto"/>
            <w:tcMar>
              <w:top w:w="12" w:type="dxa"/>
              <w:left w:w="12" w:type="dxa"/>
              <w:right w:w="12" w:type="dxa"/>
            </w:tcMar>
            <w:vAlign w:val="center"/>
          </w:tcPr>
          <w:p w14:paraId="40B43E1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r>
    </w:tbl>
    <w:p w14:paraId="4D5E737B"/>
    <w:p w14:paraId="002160BC">
      <w:bookmarkStart w:id="0" w:name="_GoBack"/>
      <w:bookmarkEnd w:id="0"/>
    </w:p>
    <w:sectPr>
      <w:headerReference r:id="rId3" w:type="default"/>
      <w:footerReference r:id="rId4" w:type="default"/>
      <w:pgSz w:w="16839" w:h="11907" w:orient="landscape"/>
      <w:pgMar w:top="1771" w:right="1502" w:bottom="1464" w:left="1026" w:header="594" w:footer="867" w:gutter="0"/>
      <w:pgNumType w:fmt="decimal"/>
      <w:cols w:equalWidth="0" w:num="1">
        <w:col w:w="8672"/>
      </w:cols>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华文中宋">
    <w:panose1 w:val="02010600040101010101"/>
    <w:charset w:val="86"/>
    <w:family w:val="auto"/>
    <w:pitch w:val="default"/>
    <w:sig w:usb0="00000287" w:usb1="080F0000" w:usb2="00000000" w:usb3="00000000" w:csb0="0004009F" w:csb1="DFD70000"/>
  </w:font>
  <w:font w:name="等线">
    <w:altName w:val="Arial Unicode MS"/>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20277">
    <w:pPr>
      <w:pStyle w:val="7"/>
      <w:spacing w:beforeLines="0" w:afterLines="0"/>
      <w:jc w:val="center"/>
      <w:rPr>
        <w:rFonts w:hint="eastAsia" w:eastAsia="等线"/>
        <w:sz w:val="18"/>
        <w:szCs w:val="18"/>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067BB">
                          <w:pPr>
                            <w:pStyle w:val="7"/>
                            <w:rPr>
                              <w:rFonts w:hint="eastAsia" w:eastAsia="等线"/>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F067BB">
                    <w:pPr>
                      <w:pStyle w:val="7"/>
                      <w:rPr>
                        <w:rFonts w:hint="eastAsia" w:eastAsia="等线"/>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7F9D2567">
    <w:pPr>
      <w:pStyle w:val="7"/>
      <w:spacing w:beforeLines="0" w:afterLines="0"/>
      <w:rPr>
        <w:rFonts w:hint="default"/>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BADCC">
    <w:pPr>
      <w:pStyle w:val="8"/>
      <w:pBdr>
        <w:bottom w:val="none" w:color="auto" w:sz="0" w:space="0"/>
      </w:pBdr>
      <w:spacing w:beforeLines="0" w:afterLines="0"/>
      <w:ind w:firstLine="360"/>
      <w:rPr>
        <w:rFonts w:hint="default" w:eastAsia="宋体"/>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8115D4"/>
    <w:rsid w:val="028115D4"/>
    <w:rsid w:val="70242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unhideWhenUsed/>
    <w:qFormat/>
    <w:uiPriority w:val="0"/>
    <w:pPr>
      <w:spacing w:beforeLines="0" w:afterLines="0"/>
      <w:ind w:firstLine="420"/>
    </w:pPr>
    <w:rPr>
      <w:rFonts w:hint="eastAsia"/>
      <w:sz w:val="21"/>
      <w:szCs w:val="24"/>
    </w:rPr>
  </w:style>
  <w:style w:type="paragraph" w:styleId="3">
    <w:name w:val="Body Text Indent"/>
    <w:basedOn w:val="1"/>
    <w:next w:val="4"/>
    <w:unhideWhenUsed/>
    <w:qFormat/>
    <w:uiPriority w:val="0"/>
    <w:pPr>
      <w:autoSpaceDE w:val="0"/>
      <w:autoSpaceDN w:val="0"/>
      <w:spacing w:beforeLines="0" w:after="120" w:afterLines="0"/>
      <w:ind w:left="420"/>
    </w:pPr>
    <w:rPr>
      <w:rFonts w:hint="eastAsia" w:ascii="Times New Roman" w:hAnsi="Times New Roman" w:eastAsia="宋体"/>
      <w:sz w:val="21"/>
      <w:szCs w:val="24"/>
      <w:lang w:val="zh-CN"/>
    </w:rPr>
  </w:style>
  <w:style w:type="paragraph" w:styleId="4">
    <w:name w:val="envelope return"/>
    <w:basedOn w:val="1"/>
    <w:qFormat/>
    <w:uiPriority w:val="0"/>
    <w:pPr>
      <w:snapToGrid w:val="0"/>
    </w:pPr>
    <w:rPr>
      <w:rFonts w:hint="eastAsia" w:ascii="Arial" w:hAnsi="Arial" w:eastAsia="宋体" w:cs="Times New Roman"/>
      <w:szCs w:val="20"/>
    </w:rPr>
  </w:style>
  <w:style w:type="paragraph" w:customStyle="1" w:styleId="5">
    <w:name w:val="表格文字"/>
    <w:basedOn w:val="6"/>
    <w:next w:val="1"/>
    <w:unhideWhenUsed/>
    <w:qFormat/>
    <w:uiPriority w:val="0"/>
    <w:pPr>
      <w:spacing w:beforeLines="0" w:afterLines="0"/>
      <w:ind w:firstLine="0" w:firstLineChars="0"/>
      <w:jc w:val="center"/>
    </w:pPr>
    <w:rPr>
      <w:rFonts w:hint="eastAsia"/>
      <w:sz w:val="21"/>
      <w:szCs w:val="20"/>
    </w:rPr>
  </w:style>
  <w:style w:type="paragraph" w:styleId="6">
    <w:name w:val="List"/>
    <w:basedOn w:val="1"/>
    <w:unhideWhenUsed/>
    <w:qFormat/>
    <w:uiPriority w:val="0"/>
    <w:pPr>
      <w:spacing w:beforeLines="0" w:afterLines="0"/>
      <w:ind w:left="200" w:hanging="200" w:hangingChars="200"/>
    </w:pPr>
    <w:rPr>
      <w:rFonts w:hint="eastAsia" w:ascii="宋体" w:hAnsi="宋体" w:eastAsia="宋体" w:cs="宋体"/>
      <w:sz w:val="21"/>
      <w:szCs w:val="21"/>
    </w:rPr>
  </w:style>
  <w:style w:type="paragraph" w:styleId="7">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spacing w:beforeLines="0" w:afterLines="0"/>
      <w:jc w:val="center"/>
    </w:pPr>
    <w:rPr>
      <w:rFonts w:hint="eastAsia"/>
      <w:sz w:val="18"/>
      <w:szCs w:val="18"/>
    </w:rPr>
  </w:style>
  <w:style w:type="paragraph" w:styleId="9">
    <w:name w:val="Title"/>
    <w:basedOn w:val="1"/>
    <w:next w:val="1"/>
    <w:qFormat/>
    <w:uiPriority w:val="0"/>
    <w:pPr>
      <w:spacing w:before="240" w:after="60"/>
      <w:jc w:val="center"/>
      <w:outlineLvl w:val="0"/>
    </w:pPr>
    <w:rPr>
      <w:rFonts w:ascii="Cambria" w:hAnsi="Cambria"/>
      <w:b/>
      <w:bCs/>
      <w:sz w:val="36"/>
      <w:szCs w:val="32"/>
    </w:rPr>
  </w:style>
  <w:style w:type="character" w:styleId="12">
    <w:name w:val="Hyperlink"/>
    <w:basedOn w:val="11"/>
    <w:qFormat/>
    <w:uiPriority w:val="99"/>
    <w:rPr>
      <w:color w:val="000099"/>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1359</Words>
  <Characters>1559</Characters>
  <Lines>0</Lines>
  <Paragraphs>0</Paragraphs>
  <TotalTime>0</TotalTime>
  <ScaleCrop>false</ScaleCrop>
  <LinksUpToDate>false</LinksUpToDate>
  <CharactersWithSpaces>1624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2026-08-14T07:47:00Z</dcterms:created>
  <dc:creator>天道酬勤</dc:creator>
  <cp:lastModifiedBy>Administrator</cp:lastModifiedBy>
  <dcterms:modified xsi:type="dcterms:W3CDTF">2026-08-14T08:00:31Z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059BA1A7A4A242D7BB7B3224705235B2_13</vt:lpwstr>
  </property>
  <property fmtid="{D5CDD505-2E9C-101B-9397-08002B2CF9AE}" pid="4" name="KSOTemplateDocerSaveRecord">
    <vt:lpwstr>eyJoZGlkIjoiYWNhNTE3YjFmZjAxOGQ2Y2ZlNDFmMjMwNGMzYzhiMWUifQ==</vt:lpwstr>
  </property>
</Properties>
</file>