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640"/>
          <w:tab w:val="left" w:pos="6240"/>
        </w:tabs>
        <w:autoSpaceDE w:val="0"/>
        <w:autoSpaceDN w:val="0"/>
        <w:spacing w:before="360" w:beforeLines="150" w:line="360" w:lineRule="auto"/>
        <w:jc w:val="center"/>
        <w:rPr>
          <w:b/>
          <w:color w:val="000000" w:themeColor="text1"/>
          <w:sz w:val="48"/>
          <w:szCs w:val="48"/>
          <w:u w:val="single"/>
          <w14:textFill>
            <w14:solidFill>
              <w14:schemeClr w14:val="tx1"/>
            </w14:solidFill>
          </w14:textFill>
        </w:rPr>
      </w:pPr>
    </w:p>
    <w:p>
      <w:pPr>
        <w:jc w:val="center"/>
        <w:rPr>
          <w:rFonts w:ascii="宋体" w:hAnsi="宋体" w:cs="宋体"/>
          <w:b/>
          <w:color w:val="000000" w:themeColor="text1"/>
          <w:sz w:val="48"/>
          <w:szCs w:val="48"/>
          <w14:textFill>
            <w14:solidFill>
              <w14:schemeClr w14:val="tx1"/>
            </w14:solidFill>
          </w14:textFill>
        </w:rPr>
      </w:pPr>
      <w:r>
        <w:rPr>
          <w:rFonts w:hint="eastAsia" w:ascii="宋体" w:hAnsi="宋体" w:cs="宋体"/>
          <w:b/>
          <w:color w:val="000000" w:themeColor="text1"/>
          <w:sz w:val="48"/>
          <w:szCs w:val="48"/>
          <w14:textFill>
            <w14:solidFill>
              <w14:schemeClr w14:val="tx1"/>
            </w14:solidFill>
          </w14:textFill>
        </w:rPr>
        <w:t>青海省特色经济植物高值化利用重点实验室装修项目</w:t>
      </w:r>
    </w:p>
    <w:p>
      <w:pPr>
        <w:pStyle w:val="2"/>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jc w:val="center"/>
        <w:rPr>
          <w:rFonts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询 比 文 件</w:t>
      </w:r>
    </w:p>
    <w:p>
      <w:pPr>
        <w:jc w:val="center"/>
        <w:rPr>
          <w:rFonts w:ascii="宋体" w:hAnsi="宋体" w:cs="宋体"/>
          <w:b/>
          <w:color w:val="000000" w:themeColor="text1"/>
          <w:sz w:val="32"/>
          <w:szCs w:val="32"/>
          <w:shd w:val="clear" w:color="auto" w:fill="FFFFFF"/>
          <w14:textFill>
            <w14:solidFill>
              <w14:schemeClr w14:val="tx1"/>
            </w14:solidFill>
          </w14:textFill>
        </w:rPr>
      </w:pPr>
    </w:p>
    <w:p>
      <w:pPr>
        <w:jc w:val="center"/>
        <w:rPr>
          <w:rFonts w:ascii="宋体" w:hAnsi="宋体" w:cs="宋体"/>
          <w:b/>
          <w:color w:val="000000" w:themeColor="text1"/>
          <w:sz w:val="32"/>
          <w:szCs w:val="32"/>
          <w:shd w:val="clear" w:color="auto" w:fill="FFFFFF"/>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jc w:val="center"/>
        <w:rPr>
          <w:rFonts w:ascii="宋体" w:hAnsi="宋体" w:cs="宋体"/>
          <w:b/>
          <w:color w:val="000000" w:themeColor="text1"/>
          <w:sz w:val="32"/>
          <w:szCs w:val="32"/>
          <w:shd w:val="clear" w:color="auto" w:fill="FFFFFF"/>
          <w14:textFill>
            <w14:solidFill>
              <w14:schemeClr w14:val="tx1"/>
            </w14:solidFill>
          </w14:textFill>
        </w:rPr>
      </w:pPr>
    </w:p>
    <w:p>
      <w:pPr>
        <w:jc w:val="center"/>
        <w:rPr>
          <w:rFonts w:ascii="宋体" w:hAnsi="宋体" w:cs="宋体"/>
          <w:b/>
          <w:color w:val="000000" w:themeColor="text1"/>
          <w:sz w:val="32"/>
          <w:szCs w:val="32"/>
          <w:shd w:val="clear" w:color="auto" w:fill="FFFFFF"/>
          <w14:textFill>
            <w14:solidFill>
              <w14:schemeClr w14:val="tx1"/>
            </w14:solidFill>
          </w14:textFill>
        </w:rPr>
      </w:pPr>
      <w:r>
        <w:rPr>
          <w:rFonts w:hint="eastAsia" w:ascii="宋体" w:hAnsi="宋体" w:cs="宋体"/>
          <w:b/>
          <w:color w:val="000000" w:themeColor="text1"/>
          <w:sz w:val="32"/>
          <w:szCs w:val="32"/>
          <w:shd w:val="clear" w:color="auto" w:fill="FFFFFF"/>
          <w14:textFill>
            <w14:solidFill>
              <w14:schemeClr w14:val="tx1"/>
            </w14:solidFill>
          </w14:textFill>
        </w:rPr>
        <w:t>询比编号：SCIT-ZX-QH202208012</w:t>
      </w:r>
    </w:p>
    <w:p>
      <w:pPr>
        <w:rPr>
          <w:rFonts w:ascii="宋体" w:hAnsi="宋体" w:cs="宋体"/>
          <w:b/>
          <w:color w:val="000000" w:themeColor="text1"/>
          <w:sz w:val="72"/>
          <w:szCs w:val="72"/>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jc w:val="center"/>
        <w:rPr>
          <w:rFonts w:ascii="宋体" w:hAnsi="宋体" w:cs="宋体"/>
          <w:b/>
          <w:color w:val="000000" w:themeColor="text1"/>
          <w:sz w:val="32"/>
          <w:szCs w:val="32"/>
          <w14:textFill>
            <w14:solidFill>
              <w14:schemeClr w14:val="tx1"/>
            </w14:solidFill>
          </w14:textFill>
        </w:rPr>
      </w:pPr>
    </w:p>
    <w:p>
      <w:pPr>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询比人：青海民族大学</w:t>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询比代理机构：四川国际招标有限责任公司</w:t>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2022年8月</w:t>
      </w:r>
    </w:p>
    <w:p>
      <w:pPr>
        <w:tabs>
          <w:tab w:val="left" w:pos="2640"/>
          <w:tab w:val="left" w:pos="6240"/>
        </w:tabs>
        <w:autoSpaceDE w:val="0"/>
        <w:autoSpaceDN w:val="0"/>
        <w:adjustRightInd w:val="0"/>
        <w:spacing w:line="360" w:lineRule="auto"/>
        <w:ind w:right="-248"/>
        <w:jc w:val="center"/>
        <w:rPr>
          <w:rFonts w:ascii="Arial" w:hAnsi="Arial"/>
          <w:color w:val="000000" w:themeColor="text1"/>
          <w:kern w:val="0"/>
          <w:sz w:val="36"/>
          <w:u w:val="single"/>
          <w14:textFill>
            <w14:solidFill>
              <w14:schemeClr w14:val="tx1"/>
            </w14:solidFill>
          </w14:textFill>
        </w:rPr>
      </w:pPr>
    </w:p>
    <w:p>
      <w:pPr>
        <w:widowControl/>
        <w:spacing w:line="360" w:lineRule="auto"/>
        <w:jc w:val="left"/>
        <w:rPr>
          <w:rFonts w:ascii="仿宋" w:hAnsi="仿宋" w:eastAsia="仿宋"/>
          <w:color w:val="000000" w:themeColor="text1"/>
          <w:sz w:val="36"/>
          <w:szCs w:val="32"/>
          <w14:textFill>
            <w14:solidFill>
              <w14:schemeClr w14:val="tx1"/>
            </w14:solidFill>
          </w14:textFill>
        </w:rPr>
      </w:pPr>
      <w:r>
        <w:rPr>
          <w:rFonts w:ascii="仿宋" w:hAnsi="仿宋" w:eastAsia="仿宋"/>
          <w:b/>
          <w:bCs/>
          <w:color w:val="000000" w:themeColor="text1"/>
          <w:sz w:val="36"/>
          <w14:textFill>
            <w14:solidFill>
              <w14:schemeClr w14:val="tx1"/>
            </w14:solidFill>
          </w14:textFill>
        </w:rPr>
        <w:br w:type="page"/>
      </w:r>
    </w:p>
    <w:p>
      <w:pPr>
        <w:pStyle w:val="4"/>
        <w:spacing w:line="360" w:lineRule="auto"/>
        <w:jc w:val="center"/>
        <w:rPr>
          <w:rFonts w:ascii="宋体" w:hAnsi="宋体" w:eastAsia="宋体" w:cs="宋体"/>
          <w:color w:val="000000" w:themeColor="text1"/>
          <w:sz w:val="40"/>
          <w:szCs w:val="40"/>
          <w14:textFill>
            <w14:solidFill>
              <w14:schemeClr w14:val="tx1"/>
            </w14:solidFill>
          </w14:textFill>
        </w:rPr>
      </w:pPr>
      <w:r>
        <w:rPr>
          <w:rFonts w:hint="eastAsia" w:ascii="宋体" w:hAnsi="宋体" w:eastAsia="宋体" w:cs="宋体"/>
          <w:bCs w:val="0"/>
          <w:color w:val="000000" w:themeColor="text1"/>
          <w:sz w:val="44"/>
          <w:szCs w:val="40"/>
          <w14:textFill>
            <w14:solidFill>
              <w14:schemeClr w14:val="tx1"/>
            </w14:solidFill>
          </w14:textFill>
        </w:rPr>
        <w:t>目  录</w:t>
      </w:r>
    </w:p>
    <w:p>
      <w:pPr>
        <w:pStyle w:val="28"/>
        <w:tabs>
          <w:tab w:val="right" w:leader="dot" w:pos="8949"/>
        </w:tabs>
        <w:rPr>
          <w:rFonts w:ascii="宋体" w:hAnsi="宋体" w:cs="宋体"/>
          <w:b/>
          <w:bCs/>
          <w:color w:val="000000" w:themeColor="text1"/>
          <w:szCs w:val="28"/>
          <w14:textFill>
            <w14:solidFill>
              <w14:schemeClr w14:val="tx1"/>
            </w14:solidFill>
          </w14:textFill>
        </w:rPr>
      </w:pP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TOC \h \z \t "标题,1" </w:instrText>
      </w:r>
      <w:r>
        <w:rPr>
          <w:rFonts w:hint="eastAsia" w:ascii="宋体" w:hAnsi="宋体" w:cs="宋体"/>
          <w:b/>
          <w:bCs/>
          <w:color w:val="000000" w:themeColor="text1"/>
          <w:sz w:val="32"/>
          <w:szCs w:val="22"/>
          <w14:textFill>
            <w14:solidFill>
              <w14:schemeClr w14:val="tx1"/>
            </w14:solidFill>
          </w14:textFill>
        </w:rPr>
        <w:fldChar w:fldCharType="separate"/>
      </w:r>
      <w:r>
        <w:fldChar w:fldCharType="begin"/>
      </w:r>
      <w:r>
        <w:instrText xml:space="preserve"> HYPERLINK \l "_Toc32697669"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第一章  询比邀请</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_Toc32697669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3</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"_Toc32697670"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第二章  询比须知</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_Toc32697670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6</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"_Toc32697671"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第三章  工程量清单及图纸</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_Toc32697671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20</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"_Toc32697672"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第四章  询比项目要求</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_Toc32697672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21</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"_Toc32697673"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第五章  询比申请文件格式</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_Toc32697673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22</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"_Toc32697674"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第六章  评审方法</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_Toc32697674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42</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pStyle w:val="28"/>
        <w:tabs>
          <w:tab w:val="right" w:leader="dot" w:pos="8949"/>
        </w:tabs>
        <w:rPr>
          <w:rFonts w:ascii="宋体" w:hAnsi="宋体" w:cs="宋体"/>
          <w:b/>
          <w:bCs/>
          <w:color w:val="000000" w:themeColor="text1"/>
          <w:szCs w:val="28"/>
          <w14:textFill>
            <w14:solidFill>
              <w14:schemeClr w14:val="tx1"/>
            </w14:solidFill>
          </w14:textFill>
        </w:rPr>
      </w:pPr>
      <w:r>
        <w:fldChar w:fldCharType="begin"/>
      </w:r>
      <w:r>
        <w:instrText xml:space="preserve"> HYPERLINK \l "_Toc32697675" </w:instrText>
      </w:r>
      <w:r>
        <w:fldChar w:fldCharType="separate"/>
      </w:r>
      <w:r>
        <w:rPr>
          <w:rStyle w:val="46"/>
          <w:rFonts w:hint="eastAsia" w:ascii="宋体" w:hAnsi="宋体" w:cs="宋体"/>
          <w:b/>
          <w:bCs/>
          <w:color w:val="000000" w:themeColor="text1"/>
          <w:sz w:val="21"/>
          <w:szCs w:val="21"/>
          <w14:textFill>
            <w14:solidFill>
              <w14:schemeClr w14:val="tx1"/>
            </w14:solidFill>
          </w14:textFill>
        </w:rPr>
        <w:t>第七章  采购合同（草案）</w:t>
      </w:r>
      <w:r>
        <w:rPr>
          <w:rFonts w:hint="eastAsia" w:ascii="宋体" w:hAnsi="宋体" w:cs="宋体"/>
          <w:b/>
          <w:bCs/>
          <w:color w:val="000000" w:themeColor="text1"/>
          <w:sz w:val="32"/>
          <w:szCs w:val="22"/>
          <w14:textFill>
            <w14:solidFill>
              <w14:schemeClr w14:val="tx1"/>
            </w14:solidFill>
          </w14:textFill>
        </w:rPr>
        <w:tab/>
      </w:r>
      <w:r>
        <w:rPr>
          <w:rFonts w:hint="eastAsia" w:ascii="宋体" w:hAnsi="宋体" w:cs="宋体"/>
          <w:b/>
          <w:bCs/>
          <w:color w:val="000000" w:themeColor="text1"/>
          <w:sz w:val="32"/>
          <w:szCs w:val="22"/>
          <w14:textFill>
            <w14:solidFill>
              <w14:schemeClr w14:val="tx1"/>
            </w14:solidFill>
          </w14:textFill>
        </w:rPr>
        <w:fldChar w:fldCharType="begin"/>
      </w:r>
      <w:r>
        <w:rPr>
          <w:rFonts w:hint="eastAsia" w:ascii="宋体" w:hAnsi="宋体" w:cs="宋体"/>
          <w:b/>
          <w:bCs/>
          <w:color w:val="000000" w:themeColor="text1"/>
          <w:sz w:val="32"/>
          <w:szCs w:val="22"/>
          <w14:textFill>
            <w14:solidFill>
              <w14:schemeClr w14:val="tx1"/>
            </w14:solidFill>
          </w14:textFill>
        </w:rPr>
        <w:instrText xml:space="preserve"> PAGEREF _Toc32697675 \h </w:instrText>
      </w:r>
      <w:r>
        <w:rPr>
          <w:rFonts w:hint="eastAsia" w:ascii="宋体" w:hAnsi="宋体" w:cs="宋体"/>
          <w:b/>
          <w:bCs/>
          <w:color w:val="000000" w:themeColor="text1"/>
          <w:sz w:val="32"/>
          <w:szCs w:val="22"/>
          <w14:textFill>
            <w14:solidFill>
              <w14:schemeClr w14:val="tx1"/>
            </w14:solidFill>
          </w14:textFill>
        </w:rPr>
        <w:fldChar w:fldCharType="separate"/>
      </w:r>
      <w:r>
        <w:rPr>
          <w:rFonts w:ascii="宋体" w:hAnsi="宋体" w:cs="宋体"/>
          <w:b/>
          <w:bCs/>
          <w:color w:val="000000" w:themeColor="text1"/>
          <w:sz w:val="32"/>
          <w:szCs w:val="22"/>
          <w14:textFill>
            <w14:solidFill>
              <w14:schemeClr w14:val="tx1"/>
            </w14:solidFill>
          </w14:textFill>
        </w:rPr>
        <w:t>48</w:t>
      </w:r>
      <w:r>
        <w:rPr>
          <w:rFonts w:hint="eastAsia" w:ascii="宋体" w:hAnsi="宋体" w:cs="宋体"/>
          <w:b/>
          <w:bCs/>
          <w:color w:val="000000" w:themeColor="text1"/>
          <w:sz w:val="32"/>
          <w:szCs w:val="22"/>
          <w14:textFill>
            <w14:solidFill>
              <w14:schemeClr w14:val="tx1"/>
            </w14:solidFill>
          </w14:textFill>
        </w:rPr>
        <w:fldChar w:fldCharType="end"/>
      </w:r>
      <w:r>
        <w:rPr>
          <w:rFonts w:hint="eastAsia" w:ascii="宋体" w:hAnsi="宋体" w:cs="宋体"/>
          <w:b/>
          <w:bCs/>
          <w:color w:val="000000" w:themeColor="text1"/>
          <w:sz w:val="32"/>
          <w:szCs w:val="22"/>
          <w14:textFill>
            <w14:solidFill>
              <w14:schemeClr w14:val="tx1"/>
            </w14:solidFill>
          </w14:textFill>
        </w:rPr>
        <w:fldChar w:fldCharType="end"/>
      </w:r>
    </w:p>
    <w:p>
      <w:pPr>
        <w:rPr>
          <w:rFonts w:ascii="仿宋" w:hAnsi="仿宋" w:eastAsia="仿宋"/>
          <w:color w:val="000000" w:themeColor="text1"/>
          <w14:textFill>
            <w14:solidFill>
              <w14:schemeClr w14:val="tx1"/>
            </w14:solidFill>
          </w14:textFill>
        </w:rPr>
      </w:pPr>
      <w:r>
        <w:rPr>
          <w:rFonts w:hint="eastAsia" w:ascii="宋体" w:hAnsi="宋体" w:cs="宋体"/>
          <w:b/>
          <w:bCs/>
          <w:color w:val="000000" w:themeColor="text1"/>
          <w:sz w:val="24"/>
          <w:szCs w:val="32"/>
          <w14:textFill>
            <w14:solidFill>
              <w14:schemeClr w14:val="tx1"/>
            </w14:solidFill>
          </w14:textFill>
        </w:rPr>
        <w:fldChar w:fldCharType="end"/>
      </w:r>
    </w:p>
    <w:p>
      <w:pPr>
        <w:widowControl/>
        <w:spacing w:line="360" w:lineRule="auto"/>
        <w:jc w:val="left"/>
        <w:rPr>
          <w:rFonts w:ascii="仿宋" w:hAnsi="仿宋" w:eastAsia="仿宋"/>
          <w:bCs/>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br w:type="page"/>
      </w:r>
    </w:p>
    <w:p>
      <w:pPr>
        <w:pStyle w:val="37"/>
        <w:spacing w:before="120" w:beforeLines="50" w:after="120" w:afterLines="50" w:line="400" w:lineRule="exact"/>
        <w:rPr>
          <w:rFonts w:ascii="宋体" w:hAnsi="宋体" w:cs="宋体"/>
          <w:color w:val="000000" w:themeColor="text1"/>
          <w14:textFill>
            <w14:solidFill>
              <w14:schemeClr w14:val="tx1"/>
            </w14:solidFill>
          </w14:textFill>
        </w:rPr>
      </w:pPr>
      <w:bookmarkStart w:id="0" w:name="_Toc32697669"/>
      <w:bookmarkStart w:id="1" w:name="_Toc509579140"/>
      <w:r>
        <w:rPr>
          <w:rFonts w:hint="eastAsia" w:ascii="宋体" w:hAnsi="宋体" w:cs="宋体"/>
          <w:color w:val="000000" w:themeColor="text1"/>
          <w14:textFill>
            <w14:solidFill>
              <w14:schemeClr w14:val="tx1"/>
            </w14:solidFill>
          </w14:textFill>
        </w:rPr>
        <w:t>第一章  询比邀请</w:t>
      </w:r>
      <w:bookmarkEnd w:id="0"/>
      <w:bookmarkEnd w:id="1"/>
    </w:p>
    <w:p>
      <w:pPr>
        <w:spacing w:before="120" w:beforeLines="50" w:after="120" w:afterLines="50" w:line="400" w:lineRule="exact"/>
        <w:ind w:firstLine="482" w:firstLineChars="200"/>
        <w:jc w:val="left"/>
        <w:rPr>
          <w:rFonts w:ascii="宋体" w:hAnsi="宋体"/>
          <w:color w:val="000000" w:themeColor="text1"/>
          <w:sz w:val="24"/>
          <w:szCs w:val="28"/>
          <w14:textFill>
            <w14:solidFill>
              <w14:schemeClr w14:val="tx1"/>
            </w14:solidFill>
          </w14:textFill>
        </w:rPr>
      </w:pPr>
      <w:r>
        <w:rPr>
          <w:rFonts w:hint="eastAsia" w:ascii="宋体" w:hAnsi="宋体"/>
          <w:b/>
          <w:bCs/>
          <w:color w:val="000000" w:themeColor="text1"/>
          <w:sz w:val="24"/>
          <w:u w:val="single"/>
          <w14:textFill>
            <w14:solidFill>
              <w14:schemeClr w14:val="tx1"/>
            </w14:solidFill>
          </w14:textFill>
        </w:rPr>
        <w:t>青海民族大学（询比人名称）</w:t>
      </w:r>
      <w:r>
        <w:rPr>
          <w:rFonts w:hint="eastAsia" w:ascii="宋体" w:hAnsi="宋体"/>
          <w:color w:val="000000" w:themeColor="text1"/>
          <w:sz w:val="24"/>
          <w14:textFill>
            <w14:solidFill>
              <w14:schemeClr w14:val="tx1"/>
            </w14:solidFill>
          </w14:textFill>
        </w:rPr>
        <w:t>拟对</w:t>
      </w:r>
      <w:bookmarkStart w:id="2" w:name="PO_默认文件内容_1"/>
      <w:r>
        <w:rPr>
          <w:rFonts w:hint="eastAsia" w:ascii="宋体" w:hAnsi="宋体"/>
          <w:b/>
          <w:bCs/>
          <w:color w:val="000000" w:themeColor="text1"/>
          <w:sz w:val="24"/>
          <w:u w:val="single"/>
          <w14:textFill>
            <w14:solidFill>
              <w14:schemeClr w14:val="tx1"/>
            </w14:solidFill>
          </w14:textFill>
        </w:rPr>
        <w:t>青海省特色经济植物高值化利用重点实验室装修项目</w:t>
      </w:r>
      <w:r>
        <w:rPr>
          <w:rFonts w:hint="eastAsia" w:ascii="宋体" w:hAnsi="宋体"/>
          <w:color w:val="000000" w:themeColor="text1"/>
          <w:sz w:val="24"/>
          <w:szCs w:val="32"/>
          <w14:textFill>
            <w14:solidFill>
              <w14:schemeClr w14:val="tx1"/>
            </w14:solidFill>
          </w14:textFill>
        </w:rPr>
        <w:t>采用询比方式</w:t>
      </w:r>
      <w:r>
        <w:rPr>
          <w:rFonts w:hint="eastAsia" w:ascii="宋体" w:hAnsi="宋体"/>
          <w:color w:val="000000" w:themeColor="text1"/>
          <w:sz w:val="24"/>
          <w14:textFill>
            <w14:solidFill>
              <w14:schemeClr w14:val="tx1"/>
            </w14:solidFill>
          </w14:textFill>
        </w:rPr>
        <w:t>进行采购，特</w:t>
      </w:r>
      <w:r>
        <w:rPr>
          <w:rFonts w:hint="eastAsia" w:ascii="宋体" w:hAnsi="宋体"/>
          <w:color w:val="000000" w:themeColor="text1"/>
          <w:sz w:val="24"/>
          <w:szCs w:val="28"/>
          <w14:textFill>
            <w14:solidFill>
              <w14:schemeClr w14:val="tx1"/>
            </w14:solidFill>
          </w14:textFill>
        </w:rPr>
        <w:t>邀请符合本次采购要求的</w:t>
      </w:r>
      <w:r>
        <w:rPr>
          <w:rFonts w:hint="eastAsia" w:ascii="宋体" w:hAnsi="宋体"/>
          <w:color w:val="000000" w:themeColor="text1"/>
          <w:sz w:val="24"/>
          <w:szCs w:val="28"/>
          <w:lang w:eastAsia="zh-Hans"/>
          <w14:textFill>
            <w14:solidFill>
              <w14:schemeClr w14:val="tx1"/>
            </w14:solidFill>
          </w14:textFill>
        </w:rPr>
        <w:t>潜在</w:t>
      </w:r>
      <w:r>
        <w:rPr>
          <w:rFonts w:hint="eastAsia" w:ascii="宋体" w:hAnsi="宋体"/>
          <w:color w:val="000000" w:themeColor="text1"/>
          <w:sz w:val="24"/>
          <w:szCs w:val="28"/>
          <w14:textFill>
            <w14:solidFill>
              <w14:schemeClr w14:val="tx1"/>
            </w14:solidFill>
          </w14:textFill>
        </w:rPr>
        <w:t>申请人参加</w:t>
      </w:r>
      <w:r>
        <w:rPr>
          <w:rFonts w:hint="eastAsia" w:ascii="宋体" w:hAnsi="宋体"/>
          <w:color w:val="000000" w:themeColor="text1"/>
          <w:sz w:val="24"/>
          <w14:textFill>
            <w14:solidFill>
              <w14:schemeClr w14:val="tx1"/>
            </w14:solidFill>
          </w14:textFill>
        </w:rPr>
        <w:t>本项目的询比</w:t>
      </w:r>
      <w:r>
        <w:rPr>
          <w:rFonts w:hint="eastAsia" w:ascii="宋体" w:hAnsi="宋体"/>
          <w:color w:val="000000" w:themeColor="text1"/>
          <w:sz w:val="24"/>
          <w:szCs w:val="28"/>
          <w14:textFill>
            <w14:solidFill>
              <w14:schemeClr w14:val="tx1"/>
            </w14:solidFill>
          </w14:textFill>
        </w:rPr>
        <w:t>。</w:t>
      </w:r>
      <w:bookmarkEnd w:id="2"/>
    </w:p>
    <w:p>
      <w:pPr>
        <w:pStyle w:val="4"/>
        <w:spacing w:before="120" w:beforeLines="50" w:after="120" w:afterLines="50" w:line="400" w:lineRule="exact"/>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一、项目基本情况</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1.项目编号：SCIT-ZX-QH20220812</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2.项目名称：青海省特色经济植物高值化利用重点实验室装修项目</w:t>
      </w:r>
    </w:p>
    <w:p>
      <w:pPr>
        <w:pStyle w:val="4"/>
        <w:spacing w:before="120" w:beforeLines="50" w:after="120" w:afterLines="50" w:line="400" w:lineRule="exact"/>
        <w:jc w:val="left"/>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二、资金情况</w:t>
      </w:r>
    </w:p>
    <w:p>
      <w:pPr>
        <w:pStyle w:val="4"/>
        <w:spacing w:before="120" w:beforeLines="50" w:after="120" w:afterLines="50" w:line="400" w:lineRule="exact"/>
        <w:ind w:firstLine="480" w:firstLineChars="200"/>
        <w:jc w:val="left"/>
        <w:rPr>
          <w:rFonts w:ascii="宋体" w:hAnsi="宋体" w:eastAsia="宋体"/>
          <w:b w:val="0"/>
          <w:bCs w:val="0"/>
          <w:color w:val="000000" w:themeColor="text1"/>
          <w:sz w:val="24"/>
          <w:szCs w:val="24"/>
          <w14:textFill>
            <w14:solidFill>
              <w14:schemeClr w14:val="tx1"/>
            </w14:solidFill>
          </w14:textFill>
        </w:rPr>
      </w:pPr>
      <w:r>
        <w:rPr>
          <w:rFonts w:hint="eastAsia" w:ascii="宋体" w:hAnsi="宋体" w:eastAsia="宋体"/>
          <w:b w:val="0"/>
          <w:bCs w:val="0"/>
          <w:color w:val="000000" w:themeColor="text1"/>
          <w:sz w:val="24"/>
          <w:szCs w:val="24"/>
          <w14:textFill>
            <w14:solidFill>
              <w14:schemeClr w14:val="tx1"/>
            </w14:solidFill>
          </w14:textFill>
        </w:rPr>
        <w:t>本项目最高限价为：17.558614万元，超过最高限价的报价为无效报价。</w:t>
      </w:r>
    </w:p>
    <w:p>
      <w:pPr>
        <w:pStyle w:val="4"/>
        <w:spacing w:before="120" w:beforeLines="50" w:after="120" w:afterLines="50" w:line="400" w:lineRule="exact"/>
        <w:jc w:val="left"/>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三、采购项目简介</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bookmarkStart w:id="3" w:name="PO_默认文件内容_2"/>
      <w:r>
        <w:rPr>
          <w:rFonts w:hint="eastAsia" w:ascii="宋体" w:hAnsi="宋体"/>
          <w:color w:val="000000" w:themeColor="text1"/>
          <w:sz w:val="24"/>
          <w14:textFill>
            <w14:solidFill>
              <w14:schemeClr w14:val="tx1"/>
            </w14:solidFill>
          </w14:textFill>
        </w:rPr>
        <w:t>项目概况：房屋墙面修复、房屋内隔断拆除、地面修复等（</w:t>
      </w:r>
      <w:r>
        <w:rPr>
          <w:rFonts w:hint="eastAsia" w:ascii="宋体" w:hAnsi="宋体"/>
          <w:color w:val="000000" w:themeColor="text1"/>
          <w:spacing w:val="-4"/>
          <w:sz w:val="24"/>
          <w14:textFill>
            <w14:solidFill>
              <w14:schemeClr w14:val="tx1"/>
            </w14:solidFill>
          </w14:textFill>
        </w:rPr>
        <w:t>具体工作内容详见工程量清单</w:t>
      </w:r>
      <w:r>
        <w:rPr>
          <w:rFonts w:hint="eastAsia" w:ascii="宋体" w:hAnsi="宋体"/>
          <w:color w:val="000000" w:themeColor="text1"/>
          <w:sz w:val="24"/>
          <w14:textFill>
            <w14:solidFill>
              <w14:schemeClr w14:val="tx1"/>
            </w14:solidFill>
          </w14:textFill>
        </w:rPr>
        <w:t>）</w:t>
      </w:r>
    </w:p>
    <w:p>
      <w:pPr>
        <w:pStyle w:val="2"/>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计划工期：</w:t>
      </w:r>
      <w:r>
        <w:rPr>
          <w:rFonts w:ascii="宋体" w:hAnsi="宋体"/>
          <w:color w:val="000000" w:themeColor="text1"/>
          <w:sz w:val="24"/>
          <w14:textFill>
            <w14:solidFill>
              <w14:schemeClr w14:val="tx1"/>
            </w14:solidFill>
          </w14:textFill>
        </w:rPr>
        <w:t>30</w:t>
      </w:r>
      <w:r>
        <w:rPr>
          <w:rFonts w:hint="eastAsia" w:ascii="宋体" w:hAnsi="宋体"/>
          <w:color w:val="000000" w:themeColor="text1"/>
          <w:sz w:val="24"/>
          <w14:textFill>
            <w14:solidFill>
              <w14:schemeClr w14:val="tx1"/>
            </w14:solidFill>
          </w14:textFill>
        </w:rPr>
        <w:t>个日历日</w:t>
      </w:r>
    </w:p>
    <w:p>
      <w:pPr>
        <w:pStyle w:val="2"/>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建设地点：青海民族大学校内</w:t>
      </w:r>
    </w:p>
    <w:p>
      <w:pPr>
        <w:spacing w:before="120" w:beforeLines="50" w:after="120" w:afterLines="50" w:line="400" w:lineRule="exact"/>
        <w:ind w:firstLine="464" w:firstLineChars="200"/>
        <w:rPr>
          <w:rFonts w:ascii="宋体" w:hAnsi="宋体"/>
          <w:color w:val="000000" w:themeColor="text1"/>
          <w:sz w:val="24"/>
          <w:szCs w:val="28"/>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本次项目共</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个包，为</w:t>
      </w:r>
      <w:bookmarkEnd w:id="3"/>
      <w:r>
        <w:rPr>
          <w:rFonts w:hint="eastAsia" w:ascii="宋体" w:hAnsi="宋体"/>
          <w:b/>
          <w:bCs/>
          <w:color w:val="000000" w:themeColor="text1"/>
          <w:sz w:val="24"/>
          <w:u w:val="single"/>
          <w14:textFill>
            <w14:solidFill>
              <w14:schemeClr w14:val="tx1"/>
            </w14:solidFill>
          </w14:textFill>
        </w:rPr>
        <w:t>青海省特色经济植物高值化利用重点实验室装修</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具体工作内容详见工程量清单</w:t>
      </w:r>
      <w:bookmarkStart w:id="4" w:name="_Hlk32780546"/>
      <w:r>
        <w:rPr>
          <w:rFonts w:hint="eastAsia" w:ascii="宋体" w:hAnsi="宋体"/>
          <w:color w:val="000000" w:themeColor="text1"/>
          <w:sz w:val="24"/>
          <w14:textFill>
            <w14:solidFill>
              <w14:schemeClr w14:val="tx1"/>
            </w14:solidFill>
          </w14:textFill>
        </w:rPr>
        <w:t>）</w:t>
      </w:r>
      <w:bookmarkEnd w:id="4"/>
    </w:p>
    <w:p>
      <w:pPr>
        <w:pStyle w:val="4"/>
        <w:spacing w:before="120" w:beforeLines="50" w:after="120" w:afterLines="50" w:line="400" w:lineRule="exact"/>
        <w:jc w:val="left"/>
        <w:rPr>
          <w:rFonts w:ascii="宋体" w:hAnsi="宋体" w:eastAsia="宋体"/>
          <w:b w:val="0"/>
          <w:bCs w:val="0"/>
          <w:color w:val="000000" w:themeColor="text1"/>
          <w:sz w:val="24"/>
          <w14:textFill>
            <w14:solidFill>
              <w14:schemeClr w14:val="tx1"/>
            </w14:solidFill>
          </w14:textFill>
        </w:rPr>
      </w:pPr>
      <w:r>
        <w:rPr>
          <w:rFonts w:hint="eastAsia" w:ascii="宋体" w:hAnsi="宋体" w:eastAsia="宋体"/>
          <w:color w:val="000000" w:themeColor="text1"/>
          <w:sz w:val="24"/>
          <w:szCs w:val="24"/>
          <w:lang w:eastAsia="zh-Hans"/>
          <w14:textFill>
            <w14:solidFill>
              <w14:schemeClr w14:val="tx1"/>
            </w14:solidFill>
          </w14:textFill>
        </w:rPr>
        <w:t>四</w:t>
      </w:r>
      <w:r>
        <w:rPr>
          <w:rFonts w:hint="eastAsia" w:ascii="宋体" w:hAnsi="宋体" w:eastAsia="宋体"/>
          <w:color w:val="000000" w:themeColor="text1"/>
          <w:sz w:val="24"/>
          <w:szCs w:val="24"/>
          <w14:textFill>
            <w14:solidFill>
              <w14:schemeClr w14:val="tx1"/>
            </w14:solidFill>
          </w14:textFill>
        </w:rPr>
        <w:t>、询比申请人参加本次询比活动应具备下列条件</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bookmarkStart w:id="5" w:name="PO_供应商资格条件_1"/>
      <w:r>
        <w:rPr>
          <w:rFonts w:hint="eastAsia" w:ascii="宋体" w:hAnsi="宋体"/>
          <w:color w:val="000000" w:themeColor="text1"/>
          <w:sz w:val="24"/>
          <w14:textFill>
            <w14:solidFill>
              <w14:schemeClr w14:val="tx1"/>
            </w14:solidFill>
          </w14:textFill>
        </w:rPr>
        <w:t>1.中华人民共和国境内的法人</w:t>
      </w:r>
      <w:r>
        <w:rPr>
          <w:rFonts w:hint="eastAsia" w:ascii="宋体" w:hAnsi="宋体"/>
          <w:color w:val="000000" w:themeColor="text1"/>
          <w:sz w:val="24"/>
          <w:lang w:eastAsia="zh-Hans"/>
          <w14:textFill>
            <w14:solidFill>
              <w14:schemeClr w14:val="tx1"/>
            </w14:solidFill>
          </w14:textFill>
        </w:rPr>
        <w:t>或</w:t>
      </w:r>
      <w:r>
        <w:rPr>
          <w:rFonts w:hint="eastAsia" w:ascii="宋体" w:hAnsi="宋体"/>
          <w:color w:val="000000" w:themeColor="text1"/>
          <w:sz w:val="24"/>
          <w14:textFill>
            <w14:solidFill>
              <w14:schemeClr w14:val="tx1"/>
            </w14:solidFill>
          </w14:textFill>
        </w:rPr>
        <w:t>其他组织；</w:t>
      </w:r>
    </w:p>
    <w:p>
      <w:pPr>
        <w:tabs>
          <w:tab w:val="left" w:pos="7665"/>
        </w:tabs>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bCs/>
          <w:color w:val="000000" w:themeColor="text1"/>
          <w:kern w:val="0"/>
          <w:sz w:val="24"/>
          <w14:textFill>
            <w14:solidFill>
              <w14:schemeClr w14:val="tx1"/>
            </w14:solidFill>
          </w14:textFill>
        </w:rPr>
        <w:t>询比申请人具有履行合同所必须的设备和专业技术能力（提供承诺函）</w:t>
      </w:r>
      <w:r>
        <w:rPr>
          <w:rFonts w:hint="eastAsia" w:ascii="宋体" w:hAnsi="宋体"/>
          <w:color w:val="000000" w:themeColor="text1"/>
          <w:sz w:val="24"/>
          <w14:textFill>
            <w14:solidFill>
              <w14:schemeClr w14:val="tx1"/>
            </w14:solidFill>
          </w14:textFill>
        </w:rPr>
        <w:t>；</w:t>
      </w:r>
    </w:p>
    <w:p>
      <w:pPr>
        <w:tabs>
          <w:tab w:val="left" w:pos="7665"/>
        </w:tabs>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hint="eastAsia" w:ascii="宋体" w:hAnsi="宋体"/>
          <w:bCs/>
          <w:color w:val="000000" w:themeColor="text1"/>
          <w:kern w:val="0"/>
          <w:sz w:val="24"/>
          <w14:textFill>
            <w14:solidFill>
              <w14:schemeClr w14:val="tx1"/>
            </w14:solidFill>
          </w14:textFill>
        </w:rPr>
        <w:t>参加本次询比活动前三年内，询比申请人在经营活动中没有重大违法记录（提供承诺函）；</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根据采购项目的特殊要求，询比申请人还须满足的其它特定条件：</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4.1</w:t>
      </w:r>
      <w:r>
        <w:rPr>
          <w:rFonts w:hint="eastAsia" w:ascii="宋体" w:hAnsi="宋体"/>
          <w:color w:val="000000" w:themeColor="text1"/>
          <w:sz w:val="24"/>
          <w14:textFill>
            <w14:solidFill>
              <w14:schemeClr w14:val="tx1"/>
            </w14:solidFill>
          </w14:textFill>
        </w:rPr>
        <w:t>询比申请人须具备建筑装修装饰专业承包贰级（含）及以上资质；</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4.2</w:t>
      </w:r>
      <w:r>
        <w:rPr>
          <w:rFonts w:hint="eastAsia" w:ascii="宋体" w:hAnsi="宋体"/>
          <w:color w:val="000000" w:themeColor="text1"/>
          <w:sz w:val="24"/>
          <w14:textFill>
            <w14:solidFill>
              <w14:schemeClr w14:val="tx1"/>
            </w14:solidFill>
          </w14:textFill>
        </w:rPr>
        <w:t>拟派</w:t>
      </w:r>
      <w:r>
        <w:rPr>
          <w:rFonts w:hint="eastAsia" w:ascii="宋体" w:hAnsi="宋体"/>
          <w:bCs/>
          <w:color w:val="000000" w:themeColor="text1"/>
          <w:sz w:val="24"/>
          <w14:textFill>
            <w14:solidFill>
              <w14:schemeClr w14:val="tx1"/>
            </w14:solidFill>
          </w14:textFill>
        </w:rPr>
        <w:t>项目经理须具备注册贰级建造师·建筑工程专业资格</w:t>
      </w:r>
      <w:r>
        <w:rPr>
          <w:rFonts w:hint="eastAsia" w:ascii="宋体" w:hAnsi="宋体"/>
          <w:color w:val="000000" w:themeColor="text1"/>
          <w:sz w:val="24"/>
          <w14:textFill>
            <w14:solidFill>
              <w14:schemeClr w14:val="tx1"/>
            </w14:solidFill>
          </w14:textFill>
        </w:rPr>
        <w:t>，提供建造师执业证、注册证、具备有效的安全生产考核合格证书；</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4.3</w:t>
      </w:r>
      <w:r>
        <w:rPr>
          <w:rFonts w:hint="eastAsia" w:ascii="宋体" w:hAnsi="宋体"/>
          <w:color w:val="000000" w:themeColor="text1"/>
          <w:sz w:val="24"/>
          <w14:textFill>
            <w14:solidFill>
              <w14:schemeClr w14:val="tx1"/>
            </w14:solidFill>
          </w14:textFill>
        </w:rPr>
        <w:t>询比申请人具有有效的安全生产许可证；</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4.4</w:t>
      </w:r>
      <w:r>
        <w:rPr>
          <w:rFonts w:hint="eastAsia" w:ascii="宋体" w:hAnsi="宋体"/>
          <w:color w:val="000000" w:themeColor="text1"/>
          <w:sz w:val="24"/>
          <w14:textFill>
            <w14:solidFill>
              <w14:schemeClr w14:val="tx1"/>
            </w14:solidFill>
          </w14:textFill>
        </w:rPr>
        <w:t>省外询比申请人须提供青海省省外建设工程企业信息登记册；</w:t>
      </w:r>
    </w:p>
    <w:p>
      <w:pPr>
        <w:pStyle w:val="48"/>
        <w:spacing w:before="120" w:beforeLines="50" w:after="120" w:afterLines="50" w:line="400" w:lineRule="exact"/>
        <w:ind w:firstLine="600" w:firstLineChars="2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.询比申请人还符合法律、行政法规规定的其他强制性条件。</w:t>
      </w:r>
    </w:p>
    <w:p>
      <w:pPr>
        <w:pStyle w:val="48"/>
        <w:spacing w:before="120" w:beforeLines="50" w:after="120" w:afterLines="50" w:line="400" w:lineRule="exact"/>
        <w:ind w:firstLine="600" w:firstLineChars="25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.本</w:t>
      </w:r>
      <w:r>
        <w:rPr>
          <w:rFonts w:ascii="宋体" w:hAnsi="宋体" w:cs="宋体"/>
          <w:color w:val="000000" w:themeColor="text1"/>
          <w:sz w:val="24"/>
          <w14:textFill>
            <w14:solidFill>
              <w14:schemeClr w14:val="tx1"/>
            </w14:solidFill>
          </w14:textFill>
        </w:rPr>
        <w:t>项目不允许联合体</w:t>
      </w:r>
      <w:r>
        <w:rPr>
          <w:rFonts w:hint="eastAsia" w:ascii="宋体" w:hAnsi="宋体" w:cs="宋体"/>
          <w:color w:val="000000" w:themeColor="text1"/>
          <w:sz w:val="24"/>
          <w14:textFill>
            <w14:solidFill>
              <w14:schemeClr w14:val="tx1"/>
            </w14:solidFill>
          </w14:textFill>
        </w:rPr>
        <w:t>参与</w:t>
      </w:r>
      <w:r>
        <w:rPr>
          <w:rFonts w:ascii="宋体" w:hAnsi="宋体" w:cs="宋体"/>
          <w:color w:val="000000" w:themeColor="text1"/>
          <w:sz w:val="24"/>
          <w14:textFill>
            <w14:solidFill>
              <w14:schemeClr w14:val="tx1"/>
            </w14:solidFill>
          </w14:textFill>
        </w:rPr>
        <w:t>。</w:t>
      </w:r>
      <w:bookmarkEnd w:id="5"/>
    </w:p>
    <w:p>
      <w:pPr>
        <w:pStyle w:val="4"/>
        <w:spacing w:before="120" w:beforeLines="50" w:after="120" w:afterLines="50" w:line="400" w:lineRule="exact"/>
        <w:jc w:val="left"/>
        <w:rPr>
          <w:rFonts w:ascii="宋体" w:hAnsi="宋体" w:eastAsia="宋体"/>
          <w:b w:val="0"/>
          <w:color w:val="000000" w:themeColor="text1"/>
          <w:sz w:val="24"/>
          <w14:textFill>
            <w14:solidFill>
              <w14:schemeClr w14:val="tx1"/>
            </w14:solidFill>
          </w14:textFill>
        </w:rPr>
      </w:pPr>
      <w:bookmarkStart w:id="6" w:name="_Toc213496267"/>
      <w:bookmarkStart w:id="7" w:name="_Toc217446031"/>
      <w:bookmarkStart w:id="8" w:name="_Toc509579141"/>
      <w:bookmarkStart w:id="9" w:name="_Toc213396759"/>
      <w:bookmarkStart w:id="10" w:name="_Toc213396945"/>
      <w:bookmarkStart w:id="11" w:name="_Toc213397009"/>
      <w:r>
        <w:rPr>
          <w:rFonts w:hint="eastAsia" w:ascii="宋体" w:hAnsi="宋体" w:eastAsia="宋体"/>
          <w:color w:val="000000" w:themeColor="text1"/>
          <w:sz w:val="24"/>
          <w:szCs w:val="24"/>
          <w:lang w:eastAsia="zh-Hans"/>
          <w14:textFill>
            <w14:solidFill>
              <w14:schemeClr w14:val="tx1"/>
            </w14:solidFill>
          </w14:textFill>
        </w:rPr>
        <w:t>五</w:t>
      </w:r>
      <w:r>
        <w:rPr>
          <w:rFonts w:hint="eastAsia" w:ascii="宋体" w:hAnsi="宋体" w:eastAsia="宋体"/>
          <w:color w:val="000000" w:themeColor="text1"/>
          <w:sz w:val="24"/>
          <w:szCs w:val="24"/>
          <w14:textFill>
            <w14:solidFill>
              <w14:schemeClr w14:val="tx1"/>
            </w14:solidFill>
          </w14:textFill>
        </w:rPr>
        <w:t>、询比文件获取方式、时间、地点：</w:t>
      </w:r>
    </w:p>
    <w:p>
      <w:pPr>
        <w:autoSpaceDE w:val="0"/>
        <w:autoSpaceDN w:val="0"/>
        <w:adjustRightInd w:val="0"/>
        <w:spacing w:before="120" w:beforeLines="50" w:after="120" w:afterLines="50" w:line="440" w:lineRule="exact"/>
        <w:ind w:right="-20" w:firstLine="480" w:firstLineChars="2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 如询比申请人有意参与询比，请于</w:t>
      </w:r>
      <w:r>
        <w:rPr>
          <w:rFonts w:hint="eastAsia" w:ascii="宋体" w:hAnsi="宋体"/>
          <w:color w:val="000000" w:themeColor="text1"/>
          <w:kern w:val="0"/>
          <w:sz w:val="24"/>
          <w:u w:val="single"/>
          <w14:textFill>
            <w14:solidFill>
              <w14:schemeClr w14:val="tx1"/>
            </w14:solidFill>
          </w14:textFill>
        </w:rPr>
        <w:t>2022</w:t>
      </w:r>
      <w:r>
        <w:rPr>
          <w:rFonts w:hint="eastAsia" w:ascii="宋体" w:hAnsi="宋体"/>
          <w:color w:val="000000" w:themeColor="text1"/>
          <w:kern w:val="0"/>
          <w:sz w:val="24"/>
          <w14:textFill>
            <w14:solidFill>
              <w14:schemeClr w14:val="tx1"/>
            </w14:solidFill>
          </w14:textFill>
        </w:rPr>
        <w:t>年</w:t>
      </w:r>
      <w:r>
        <w:rPr>
          <w:rFonts w:ascii="宋体" w:hAnsi="宋体"/>
          <w:color w:val="000000" w:themeColor="text1"/>
          <w:kern w:val="0"/>
          <w:sz w:val="24"/>
          <w:u w:val="single"/>
          <w14:textFill>
            <w14:solidFill>
              <w14:schemeClr w14:val="tx1"/>
            </w14:solidFill>
          </w14:textFill>
        </w:rPr>
        <w:t>0</w:t>
      </w:r>
      <w:r>
        <w:rPr>
          <w:rFonts w:hint="eastAsia" w:ascii="宋体" w:hAnsi="宋体"/>
          <w:color w:val="000000" w:themeColor="text1"/>
          <w:kern w:val="0"/>
          <w:sz w:val="24"/>
          <w:u w:val="single"/>
          <w14:textFill>
            <w14:solidFill>
              <w14:schemeClr w14:val="tx1"/>
            </w14:solidFill>
          </w14:textFill>
        </w:rPr>
        <w:t>8</w:t>
      </w:r>
      <w:r>
        <w:rPr>
          <w:rFonts w:hint="eastAsia" w:ascii="宋体" w:hAnsi="宋体"/>
          <w:color w:val="000000" w:themeColor="text1"/>
          <w:kern w:val="0"/>
          <w:sz w:val="24"/>
          <w14:textFill>
            <w14:solidFill>
              <w14:schemeClr w14:val="tx1"/>
            </w14:solidFill>
          </w14:textFill>
        </w:rPr>
        <w:t>月</w:t>
      </w:r>
      <w:r>
        <w:rPr>
          <w:rFonts w:hint="eastAsia" w:ascii="宋体" w:hAnsi="宋体"/>
          <w:color w:val="000000" w:themeColor="text1"/>
          <w:kern w:val="0"/>
          <w:sz w:val="24"/>
          <w:u w:val="single"/>
          <w14:textFill>
            <w14:solidFill>
              <w14:schemeClr w14:val="tx1"/>
            </w14:solidFill>
          </w14:textFill>
        </w:rPr>
        <w:t>2</w:t>
      </w:r>
      <w:r>
        <w:rPr>
          <w:rFonts w:hint="eastAsia" w:ascii="宋体" w:hAnsi="宋体"/>
          <w:color w:val="000000" w:themeColor="text1"/>
          <w:kern w:val="0"/>
          <w:sz w:val="24"/>
          <w:u w:val="single"/>
          <w:lang w:val="en-US" w:eastAsia="zh-CN"/>
          <w14:textFill>
            <w14:solidFill>
              <w14:schemeClr w14:val="tx1"/>
            </w14:solidFill>
          </w14:textFill>
        </w:rPr>
        <w:t>3</w:t>
      </w:r>
      <w:r>
        <w:rPr>
          <w:rFonts w:hint="eastAsia" w:ascii="宋体" w:hAnsi="宋体"/>
          <w:color w:val="000000" w:themeColor="text1"/>
          <w:kern w:val="0"/>
          <w:sz w:val="24"/>
          <w14:textFill>
            <w14:solidFill>
              <w14:schemeClr w14:val="tx1"/>
            </w14:solidFill>
          </w14:textFill>
        </w:rPr>
        <w:t>日至</w:t>
      </w:r>
      <w:r>
        <w:rPr>
          <w:rFonts w:hint="eastAsia" w:ascii="宋体" w:hAnsi="宋体"/>
          <w:color w:val="000000" w:themeColor="text1"/>
          <w:kern w:val="0"/>
          <w:sz w:val="24"/>
          <w:u w:val="single"/>
          <w14:textFill>
            <w14:solidFill>
              <w14:schemeClr w14:val="tx1"/>
            </w14:solidFill>
          </w14:textFill>
        </w:rPr>
        <w:t>2022</w:t>
      </w:r>
      <w:r>
        <w:rPr>
          <w:rFonts w:hint="eastAsia" w:ascii="宋体" w:hAnsi="宋体"/>
          <w:color w:val="000000" w:themeColor="text1"/>
          <w:kern w:val="0"/>
          <w:sz w:val="24"/>
          <w14:textFill>
            <w14:solidFill>
              <w14:schemeClr w14:val="tx1"/>
            </w14:solidFill>
          </w14:textFill>
        </w:rPr>
        <w:t>年</w:t>
      </w:r>
      <w:r>
        <w:rPr>
          <w:rFonts w:ascii="宋体" w:hAnsi="宋体"/>
          <w:color w:val="000000" w:themeColor="text1"/>
          <w:kern w:val="0"/>
          <w:sz w:val="24"/>
          <w:u w:val="single"/>
          <w14:textFill>
            <w14:solidFill>
              <w14:schemeClr w14:val="tx1"/>
            </w14:solidFill>
          </w14:textFill>
        </w:rPr>
        <w:t>0</w:t>
      </w:r>
      <w:r>
        <w:rPr>
          <w:rFonts w:hint="eastAsia" w:ascii="宋体" w:hAnsi="宋体"/>
          <w:color w:val="000000" w:themeColor="text1"/>
          <w:kern w:val="0"/>
          <w:sz w:val="24"/>
          <w:u w:val="single"/>
          <w14:textFill>
            <w14:solidFill>
              <w14:schemeClr w14:val="tx1"/>
            </w14:solidFill>
          </w14:textFill>
        </w:rPr>
        <w:t>8</w:t>
      </w:r>
      <w:r>
        <w:rPr>
          <w:rFonts w:hint="eastAsia" w:ascii="宋体" w:hAnsi="宋体"/>
          <w:color w:val="000000" w:themeColor="text1"/>
          <w:kern w:val="0"/>
          <w:sz w:val="24"/>
          <w14:textFill>
            <w14:solidFill>
              <w14:schemeClr w14:val="tx1"/>
            </w14:solidFill>
          </w14:textFill>
        </w:rPr>
        <w:t>月</w:t>
      </w:r>
      <w:r>
        <w:rPr>
          <w:rFonts w:ascii="宋体" w:hAnsi="宋体"/>
          <w:color w:val="000000" w:themeColor="text1"/>
          <w:kern w:val="0"/>
          <w:sz w:val="24"/>
          <w:u w:val="single"/>
          <w14:textFill>
            <w14:solidFill>
              <w14:schemeClr w14:val="tx1"/>
            </w14:solidFill>
          </w14:textFill>
        </w:rPr>
        <w:t>2</w:t>
      </w:r>
      <w:r>
        <w:rPr>
          <w:rFonts w:hint="eastAsia" w:ascii="宋体" w:hAnsi="宋体"/>
          <w:color w:val="000000" w:themeColor="text1"/>
          <w:kern w:val="0"/>
          <w:sz w:val="24"/>
          <w:u w:val="single"/>
          <w:lang w:val="en-US" w:eastAsia="zh-CN"/>
          <w14:textFill>
            <w14:solidFill>
              <w14:schemeClr w14:val="tx1"/>
            </w14:solidFill>
          </w14:textFill>
        </w:rPr>
        <w:t>6</w:t>
      </w:r>
      <w:r>
        <w:rPr>
          <w:rFonts w:hint="eastAsia" w:ascii="宋体" w:hAnsi="宋体"/>
          <w:color w:val="000000" w:themeColor="text1"/>
          <w:kern w:val="0"/>
          <w:sz w:val="24"/>
          <w14:textFill>
            <w14:solidFill>
              <w14:schemeClr w14:val="tx1"/>
            </w14:solidFill>
          </w14:textFill>
        </w:rPr>
        <w:t>日（法定公休日、法定节假日除外）每日上午</w:t>
      </w:r>
      <w:r>
        <w:rPr>
          <w:rFonts w:hint="eastAsia" w:ascii="宋体" w:hAnsi="宋体"/>
          <w:color w:val="000000" w:themeColor="text1"/>
          <w:kern w:val="0"/>
          <w:sz w:val="24"/>
          <w:u w:val="single"/>
          <w14:textFill>
            <w14:solidFill>
              <w14:schemeClr w14:val="tx1"/>
            </w14:solidFill>
          </w14:textFill>
        </w:rPr>
        <w:t>9:00</w:t>
      </w:r>
      <w:r>
        <w:rPr>
          <w:rFonts w:hint="eastAsia" w:ascii="宋体" w:hAnsi="宋体"/>
          <w:color w:val="000000" w:themeColor="text1"/>
          <w:kern w:val="0"/>
          <w:sz w:val="24"/>
          <w14:textFill>
            <w14:solidFill>
              <w14:schemeClr w14:val="tx1"/>
            </w14:solidFill>
          </w14:textFill>
        </w:rPr>
        <w:t>时至</w:t>
      </w:r>
      <w:r>
        <w:rPr>
          <w:rFonts w:hint="eastAsia" w:ascii="宋体" w:hAnsi="宋体"/>
          <w:color w:val="000000" w:themeColor="text1"/>
          <w:kern w:val="0"/>
          <w:sz w:val="24"/>
          <w:u w:val="single"/>
          <w14:textFill>
            <w14:solidFill>
              <w14:schemeClr w14:val="tx1"/>
            </w14:solidFill>
          </w14:textFill>
        </w:rPr>
        <w:t>12:00</w:t>
      </w:r>
      <w:r>
        <w:rPr>
          <w:rFonts w:hint="eastAsia" w:ascii="宋体" w:hAnsi="宋体"/>
          <w:color w:val="000000" w:themeColor="text1"/>
          <w:kern w:val="0"/>
          <w:sz w:val="24"/>
          <w14:textFill>
            <w14:solidFill>
              <w14:schemeClr w14:val="tx1"/>
            </w14:solidFill>
          </w14:textFill>
        </w:rPr>
        <w:t>时，下午</w:t>
      </w:r>
      <w:r>
        <w:rPr>
          <w:rFonts w:ascii="宋体" w:hAnsi="宋体"/>
          <w:color w:val="000000" w:themeColor="text1"/>
          <w:kern w:val="0"/>
          <w:sz w:val="24"/>
          <w:u w:val="single"/>
          <w14:textFill>
            <w14:solidFill>
              <w14:schemeClr w14:val="tx1"/>
            </w14:solidFill>
          </w14:textFill>
        </w:rPr>
        <w:t>14</w:t>
      </w:r>
      <w:r>
        <w:rPr>
          <w:rFonts w:hint="eastAsia" w:ascii="宋体" w:hAnsi="宋体"/>
          <w:color w:val="000000" w:themeColor="text1"/>
          <w:kern w:val="0"/>
          <w:sz w:val="24"/>
          <w:u w:val="single"/>
          <w14:textFill>
            <w14:solidFill>
              <w14:schemeClr w14:val="tx1"/>
            </w14:solidFill>
          </w14:textFill>
        </w:rPr>
        <w:t>:</w:t>
      </w:r>
      <w:r>
        <w:rPr>
          <w:rFonts w:ascii="宋体" w:hAnsi="宋体"/>
          <w:color w:val="000000" w:themeColor="text1"/>
          <w:kern w:val="0"/>
          <w:sz w:val="24"/>
          <w:u w:val="single"/>
          <w14:textFill>
            <w14:solidFill>
              <w14:schemeClr w14:val="tx1"/>
            </w14:solidFill>
          </w14:textFill>
        </w:rPr>
        <w:t>30</w:t>
      </w:r>
      <w:r>
        <w:rPr>
          <w:rFonts w:hint="eastAsia" w:ascii="宋体" w:hAnsi="宋体"/>
          <w:color w:val="000000" w:themeColor="text1"/>
          <w:kern w:val="0"/>
          <w:sz w:val="24"/>
          <w14:textFill>
            <w14:solidFill>
              <w14:schemeClr w14:val="tx1"/>
            </w14:solidFill>
          </w14:textFill>
        </w:rPr>
        <w:t>时至</w:t>
      </w:r>
      <w:r>
        <w:rPr>
          <w:rFonts w:ascii="宋体" w:hAnsi="宋体"/>
          <w:color w:val="000000" w:themeColor="text1"/>
          <w:kern w:val="0"/>
          <w:sz w:val="24"/>
          <w:u w:val="single"/>
          <w14:textFill>
            <w14:solidFill>
              <w14:schemeClr w14:val="tx1"/>
            </w14:solidFill>
          </w14:textFill>
        </w:rPr>
        <w:t>17</w:t>
      </w:r>
      <w:r>
        <w:rPr>
          <w:rFonts w:hint="eastAsia" w:ascii="宋体" w:hAnsi="宋体"/>
          <w:color w:val="000000" w:themeColor="text1"/>
          <w:kern w:val="0"/>
          <w:sz w:val="24"/>
          <w:u w:val="single"/>
          <w14:textFill>
            <w14:solidFill>
              <w14:schemeClr w14:val="tx1"/>
            </w14:solidFill>
          </w14:textFill>
        </w:rPr>
        <w:t>:30</w:t>
      </w:r>
      <w:r>
        <w:rPr>
          <w:rFonts w:hint="eastAsia" w:ascii="宋体" w:hAnsi="宋体"/>
          <w:color w:val="000000" w:themeColor="text1"/>
          <w:kern w:val="0"/>
          <w:sz w:val="24"/>
          <w14:textFill>
            <w14:solidFill>
              <w14:schemeClr w14:val="tx1"/>
            </w14:solidFill>
          </w14:textFill>
        </w:rPr>
        <w:t>时（北京时间）。</w:t>
      </w:r>
    </w:p>
    <w:p>
      <w:pPr>
        <w:autoSpaceDE w:val="0"/>
        <w:autoSpaceDN w:val="0"/>
        <w:adjustRightInd w:val="0"/>
        <w:spacing w:before="120" w:beforeLines="50" w:after="120" w:afterLines="50" w:line="440" w:lineRule="exact"/>
        <w:ind w:right="-20" w:firstLine="480" w:firstLineChars="200"/>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2</w:t>
      </w:r>
      <w:r>
        <w:rPr>
          <w:rFonts w:hint="eastAsia" w:ascii="宋体" w:hAnsi="宋体"/>
          <w:color w:val="000000" w:themeColor="text1"/>
          <w:kern w:val="0"/>
          <w:sz w:val="24"/>
          <w14:textFill>
            <w14:solidFill>
              <w14:schemeClr w14:val="tx1"/>
            </w14:solidFill>
          </w14:textFill>
        </w:rPr>
        <w:t xml:space="preserve">、询比文件发售地点：四川国际招标有限责任公司（西宁市城西区文苑路7号庄和财富广场B座8楼2087室） </w:t>
      </w:r>
      <w:r>
        <w:rPr>
          <w:rFonts w:ascii="宋体" w:hAnsi="宋体"/>
          <w:color w:val="000000" w:themeColor="text1"/>
          <w:kern w:val="0"/>
          <w:sz w:val="24"/>
          <w14:textFill>
            <w14:solidFill>
              <w14:schemeClr w14:val="tx1"/>
            </w14:solidFill>
          </w14:textFill>
        </w:rPr>
        <w:t xml:space="preserve"> </w:t>
      </w:r>
    </w:p>
    <w:p>
      <w:pPr>
        <w:autoSpaceDE w:val="0"/>
        <w:autoSpaceDN w:val="0"/>
        <w:adjustRightInd w:val="0"/>
        <w:spacing w:before="120" w:beforeLines="50" w:after="120" w:afterLines="50" w:line="440" w:lineRule="exact"/>
        <w:ind w:right="-20" w:firstLine="720" w:firstLineChars="3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 xml:space="preserve">文件购买联系人：李女士  </w:t>
      </w:r>
    </w:p>
    <w:p>
      <w:pPr>
        <w:autoSpaceDE w:val="0"/>
        <w:autoSpaceDN w:val="0"/>
        <w:adjustRightInd w:val="0"/>
        <w:spacing w:before="120" w:beforeLines="50" w:after="120" w:afterLines="50" w:line="440" w:lineRule="exact"/>
        <w:ind w:right="-20" w:firstLine="720" w:firstLineChars="3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 xml:space="preserve">电话：0971-8176995-0  </w:t>
      </w:r>
      <w:r>
        <w:rPr>
          <w:rFonts w:ascii="宋体" w:hAnsi="宋体"/>
          <w:color w:val="000000" w:themeColor="text1"/>
          <w:kern w:val="0"/>
          <w:sz w:val="24"/>
          <w14:textFill>
            <w14:solidFill>
              <w14:schemeClr w14:val="tx1"/>
            </w14:solidFill>
          </w14:textFill>
        </w:rPr>
        <w:t xml:space="preserve"> </w:t>
      </w:r>
    </w:p>
    <w:p>
      <w:pPr>
        <w:autoSpaceDE w:val="0"/>
        <w:autoSpaceDN w:val="0"/>
        <w:adjustRightInd w:val="0"/>
        <w:spacing w:before="120" w:beforeLines="50" w:after="120" w:afterLines="50" w:line="440" w:lineRule="exact"/>
        <w:ind w:right="-20" w:firstLine="720" w:firstLineChars="3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电子邮箱：czqhfgs@163.com</w:t>
      </w:r>
    </w:p>
    <w:p>
      <w:pPr>
        <w:tabs>
          <w:tab w:val="left" w:pos="1360"/>
          <w:tab w:val="left" w:pos="4300"/>
          <w:tab w:val="left" w:pos="8000"/>
        </w:tabs>
        <w:autoSpaceDE w:val="0"/>
        <w:autoSpaceDN w:val="0"/>
        <w:adjustRightInd w:val="0"/>
        <w:spacing w:before="120" w:beforeLines="50" w:after="120" w:afterLines="50" w:line="440" w:lineRule="exact"/>
        <w:ind w:right="-151" w:firstLine="480" w:firstLineChars="200"/>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3</w:t>
      </w:r>
      <w:r>
        <w:rPr>
          <w:rFonts w:hint="eastAsia" w:ascii="宋体" w:hAnsi="宋体"/>
          <w:color w:val="000000" w:themeColor="text1"/>
          <w:kern w:val="0"/>
          <w:sz w:val="24"/>
          <w14:textFill>
            <w14:solidFill>
              <w14:schemeClr w14:val="tx1"/>
            </w14:solidFill>
          </w14:textFill>
        </w:rPr>
        <w:t xml:space="preserve"> 、询比文件每套售价</w:t>
      </w:r>
      <w:r>
        <w:rPr>
          <w:rFonts w:ascii="宋体" w:hAnsi="宋体"/>
          <w:color w:val="000000" w:themeColor="text1"/>
          <w:kern w:val="0"/>
          <w:sz w:val="24"/>
          <w:u w:val="single"/>
          <w14:textFill>
            <w14:solidFill>
              <w14:schemeClr w14:val="tx1"/>
            </w14:solidFill>
          </w14:textFill>
        </w:rPr>
        <w:t>5</w:t>
      </w:r>
      <w:r>
        <w:rPr>
          <w:rFonts w:hint="eastAsia" w:ascii="宋体" w:hAnsi="宋体"/>
          <w:color w:val="000000" w:themeColor="text1"/>
          <w:kern w:val="0"/>
          <w:sz w:val="24"/>
          <w:u w:val="single"/>
          <w14:textFill>
            <w14:solidFill>
              <w14:schemeClr w14:val="tx1"/>
            </w14:solidFill>
          </w14:textFill>
        </w:rPr>
        <w:t>00</w:t>
      </w:r>
      <w:r>
        <w:rPr>
          <w:rFonts w:hint="eastAsia" w:ascii="宋体" w:hAnsi="宋体"/>
          <w:color w:val="000000" w:themeColor="text1"/>
          <w:kern w:val="0"/>
          <w:sz w:val="24"/>
          <w14:textFill>
            <w14:solidFill>
              <w14:schemeClr w14:val="tx1"/>
            </w14:solidFill>
          </w14:textFill>
        </w:rPr>
        <w:t>元/</w:t>
      </w:r>
      <w:r>
        <w:rPr>
          <w:rFonts w:ascii="宋体" w:hAnsi="宋体"/>
          <w:color w:val="000000" w:themeColor="text1"/>
          <w:kern w:val="0"/>
          <w:sz w:val="24"/>
          <w14:textFill>
            <w14:solidFill>
              <w14:schemeClr w14:val="tx1"/>
            </w14:solidFill>
          </w14:textFill>
        </w:rPr>
        <w:t>份</w:t>
      </w:r>
      <w:r>
        <w:rPr>
          <w:rFonts w:hint="eastAsia" w:ascii="宋体" w:hAnsi="宋体"/>
          <w:color w:val="000000" w:themeColor="text1"/>
          <w:kern w:val="0"/>
          <w:sz w:val="24"/>
          <w14:textFill>
            <w14:solidFill>
              <w14:schemeClr w14:val="tx1"/>
            </w14:solidFill>
          </w14:textFill>
        </w:rPr>
        <w:t>（询比文件售后不退, 询比资格不能转让）。</w:t>
      </w:r>
    </w:p>
    <w:p>
      <w:pPr>
        <w:autoSpaceDE w:val="0"/>
        <w:autoSpaceDN w:val="0"/>
        <w:adjustRightInd w:val="0"/>
        <w:spacing w:before="120" w:beforeLines="50" w:after="120" w:afterLines="50" w:line="440" w:lineRule="exact"/>
        <w:ind w:right="-20" w:firstLine="480" w:firstLineChars="2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4、询比文件发售方式：现场购买或网上购买。</w:t>
      </w:r>
    </w:p>
    <w:p>
      <w:pPr>
        <w:autoSpaceDE w:val="0"/>
        <w:autoSpaceDN w:val="0"/>
        <w:adjustRightInd w:val="0"/>
        <w:spacing w:before="120" w:beforeLines="50" w:after="120" w:afterLines="50" w:line="440" w:lineRule="exact"/>
        <w:ind w:right="-20" w:firstLine="480" w:firstLineChars="200"/>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5</w:t>
      </w:r>
      <w:r>
        <w:rPr>
          <w:rFonts w:hint="eastAsia" w:ascii="宋体" w:hAnsi="宋体"/>
          <w:color w:val="000000" w:themeColor="text1"/>
          <w:kern w:val="0"/>
          <w:sz w:val="24"/>
          <w14:textFill>
            <w14:solidFill>
              <w14:schemeClr w14:val="tx1"/>
            </w14:solidFill>
          </w14:textFill>
        </w:rPr>
        <w:t>、询比申请人购买询比文件时应出示营业执照副本复印件、组织机构代码证副本复印件、税务登记证副本复印件或三证合一新证副本复印件、公司介绍信或法人授权委托书（原件）、购买人身份证原件及复印件，请自带U盘拷取电子文档。询比申请人在填写报名登记表时，记录表中*号项（单位全称、电话、购买日期、纳税人识别号、开户行及账号、购买单位代表、手机号码、邮箱）必须如实认真填写项目信息及询比申请人信息，若因错误信息给询比申请人的响应事宜造成影响的由询比申请人自行承担责任。（询比申请人欲变更报名登记的项目信息，请于询比截止日前到我单位重新填写报名登记表）请询比申请人提供以上资料复印件并加盖公章，询比代理机构留存备案。</w:t>
      </w:r>
    </w:p>
    <w:p>
      <w:pPr>
        <w:tabs>
          <w:tab w:val="left" w:pos="1360"/>
          <w:tab w:val="left" w:pos="4300"/>
          <w:tab w:val="left" w:pos="8000"/>
        </w:tabs>
        <w:autoSpaceDE w:val="0"/>
        <w:autoSpaceDN w:val="0"/>
        <w:adjustRightInd w:val="0"/>
        <w:spacing w:before="120" w:beforeLines="50" w:after="120" w:afterLines="50" w:line="440" w:lineRule="exact"/>
        <w:ind w:right="-151" w:firstLine="480" w:firstLineChars="2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注：需网上购买文件的询比申请人应将以上材料扫描后发至我公司联系邮箱，在邮件成交明购买项目名称（包号）、项目编号、联系人及联系方式，并与我公司工作人员进行联系确认。购买资料审核通过后将以上资料邮寄至询比代理机构留存备案。</w:t>
      </w:r>
    </w:p>
    <w:p>
      <w:pPr>
        <w:pStyle w:val="4"/>
        <w:spacing w:before="120" w:beforeLines="50" w:after="120" w:afterLines="50" w:line="400" w:lineRule="exact"/>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eastAsia="zh-Hans"/>
          <w14:textFill>
            <w14:solidFill>
              <w14:schemeClr w14:val="tx1"/>
            </w14:solidFill>
          </w14:textFill>
        </w:rPr>
        <w:t>六</w:t>
      </w:r>
      <w:r>
        <w:rPr>
          <w:rFonts w:hint="eastAsia" w:ascii="宋体" w:hAnsi="宋体" w:eastAsia="宋体"/>
          <w:color w:val="000000" w:themeColor="text1"/>
          <w:sz w:val="24"/>
          <w:szCs w:val="24"/>
          <w14:textFill>
            <w14:solidFill>
              <w14:schemeClr w14:val="tx1"/>
            </w14:solidFill>
          </w14:textFill>
        </w:rPr>
        <w:t>.  开选/递交询比申请文件的时间及地点</w:t>
      </w:r>
    </w:p>
    <w:p>
      <w:pPr>
        <w:tabs>
          <w:tab w:val="left" w:pos="1480"/>
        </w:tabs>
        <w:autoSpaceDE w:val="0"/>
        <w:autoSpaceDN w:val="0"/>
        <w:adjustRightInd w:val="0"/>
        <w:spacing w:before="120" w:beforeLines="50" w:after="120" w:afterLines="50" w:line="440" w:lineRule="exact"/>
        <w:ind w:right="-157" w:firstLine="480" w:firstLineChars="2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1、开选/递交询比申请文件的截止时间：</w:t>
      </w:r>
      <w:r>
        <w:rPr>
          <w:rFonts w:hint="eastAsia" w:ascii="宋体" w:hAnsi="宋体"/>
          <w:color w:val="000000" w:themeColor="text1"/>
          <w:kern w:val="0"/>
          <w:sz w:val="24"/>
          <w:u w:val="single"/>
          <w14:textFill>
            <w14:solidFill>
              <w14:schemeClr w14:val="tx1"/>
            </w14:solidFill>
          </w14:textFill>
        </w:rPr>
        <w:t>2022年</w:t>
      </w:r>
      <w:r>
        <w:rPr>
          <w:rFonts w:ascii="宋体" w:hAnsi="宋体"/>
          <w:color w:val="000000" w:themeColor="text1"/>
          <w:kern w:val="0"/>
          <w:sz w:val="24"/>
          <w:u w:val="single"/>
          <w14:textFill>
            <w14:solidFill>
              <w14:schemeClr w14:val="tx1"/>
            </w14:solidFill>
          </w14:textFill>
        </w:rPr>
        <w:t>0</w:t>
      </w:r>
      <w:r>
        <w:rPr>
          <w:rFonts w:hint="eastAsia" w:ascii="宋体" w:hAnsi="宋体"/>
          <w:color w:val="000000" w:themeColor="text1"/>
          <w:kern w:val="0"/>
          <w:sz w:val="24"/>
          <w:u w:val="single"/>
          <w14:textFill>
            <w14:solidFill>
              <w14:schemeClr w14:val="tx1"/>
            </w14:solidFill>
          </w14:textFill>
        </w:rPr>
        <w:t>8月</w:t>
      </w:r>
      <w:r>
        <w:rPr>
          <w:rFonts w:hint="eastAsia" w:ascii="宋体" w:hAnsi="宋体"/>
          <w:color w:val="000000" w:themeColor="text1"/>
          <w:kern w:val="0"/>
          <w:sz w:val="24"/>
          <w:u w:val="single"/>
          <w:lang w:val="en-US" w:eastAsia="zh-CN"/>
          <w14:textFill>
            <w14:solidFill>
              <w14:schemeClr w14:val="tx1"/>
            </w14:solidFill>
          </w14:textFill>
        </w:rPr>
        <w:t>31</w:t>
      </w:r>
      <w:r>
        <w:rPr>
          <w:rFonts w:hint="eastAsia" w:ascii="宋体" w:hAnsi="宋体"/>
          <w:color w:val="000000" w:themeColor="text1"/>
          <w:kern w:val="0"/>
          <w:sz w:val="24"/>
          <w:u w:val="single"/>
          <w14:textFill>
            <w14:solidFill>
              <w14:schemeClr w14:val="tx1"/>
            </w14:solidFill>
          </w14:textFill>
        </w:rPr>
        <w:t>日</w:t>
      </w:r>
      <w:r>
        <w:rPr>
          <w:rFonts w:hint="eastAsia" w:ascii="宋体" w:hAnsi="宋体"/>
          <w:color w:val="000000" w:themeColor="text1"/>
          <w:kern w:val="0"/>
          <w:sz w:val="24"/>
          <w:u w:val="single"/>
          <w:lang w:val="en-US" w:eastAsia="zh-CN"/>
          <w14:textFill>
            <w14:solidFill>
              <w14:schemeClr w14:val="tx1"/>
            </w14:solidFill>
          </w14:textFill>
        </w:rPr>
        <w:t>9</w:t>
      </w:r>
      <w:r>
        <w:rPr>
          <w:rFonts w:hint="eastAsia" w:ascii="宋体" w:hAnsi="宋体"/>
          <w:color w:val="000000" w:themeColor="text1"/>
          <w:kern w:val="0"/>
          <w:sz w:val="24"/>
          <w:u w:val="single"/>
          <w14:textFill>
            <w14:solidFill>
              <w14:schemeClr w14:val="tx1"/>
            </w14:solidFill>
          </w14:textFill>
        </w:rPr>
        <w:t>时</w:t>
      </w:r>
      <w:r>
        <w:rPr>
          <w:rFonts w:hint="eastAsia" w:ascii="宋体" w:hAnsi="宋体"/>
          <w:color w:val="000000" w:themeColor="text1"/>
          <w:kern w:val="0"/>
          <w:sz w:val="24"/>
          <w:u w:val="single"/>
          <w:lang w:val="en-US" w:eastAsia="zh-CN"/>
          <w14:textFill>
            <w14:solidFill>
              <w14:schemeClr w14:val="tx1"/>
            </w14:solidFill>
          </w14:textFill>
        </w:rPr>
        <w:t>3</w:t>
      </w:r>
      <w:r>
        <w:rPr>
          <w:rFonts w:ascii="宋体" w:hAnsi="宋体"/>
          <w:color w:val="000000" w:themeColor="text1"/>
          <w:kern w:val="0"/>
          <w:sz w:val="24"/>
          <w:u w:val="single"/>
          <w14:textFill>
            <w14:solidFill>
              <w14:schemeClr w14:val="tx1"/>
            </w14:solidFill>
          </w14:textFill>
        </w:rPr>
        <w:t>0</w:t>
      </w:r>
      <w:r>
        <w:rPr>
          <w:rFonts w:hint="eastAsia" w:ascii="宋体" w:hAnsi="宋体"/>
          <w:color w:val="000000" w:themeColor="text1"/>
          <w:kern w:val="0"/>
          <w:sz w:val="24"/>
          <w:u w:val="single"/>
          <w14:textFill>
            <w14:solidFill>
              <w14:schemeClr w14:val="tx1"/>
            </w14:solidFill>
          </w14:textFill>
        </w:rPr>
        <w:t>分</w:t>
      </w:r>
      <w:r>
        <w:rPr>
          <w:rFonts w:hint="eastAsia" w:ascii="宋体" w:hAnsi="宋体"/>
          <w:color w:val="000000" w:themeColor="text1"/>
          <w:kern w:val="0"/>
          <w:sz w:val="24"/>
          <w14:textFill>
            <w14:solidFill>
              <w14:schemeClr w14:val="tx1"/>
            </w14:solidFill>
          </w14:textFill>
        </w:rPr>
        <w:t>（北京时间），地点：</w:t>
      </w:r>
      <w:r>
        <w:rPr>
          <w:rFonts w:hint="eastAsia" w:ascii="宋体" w:hAnsi="宋体"/>
          <w:color w:val="000000" w:themeColor="text1"/>
          <w:kern w:val="0"/>
          <w:sz w:val="24"/>
          <w:u w:val="single"/>
          <w14:textFill>
            <w14:solidFill>
              <w14:schemeClr w14:val="tx1"/>
            </w14:solidFill>
          </w14:textFill>
        </w:rPr>
        <w:t>四川国际招标有限责任公司青海分公司开标厅（西宁市城西区文苑路7号庄和财富广场B座8楼2084室）</w:t>
      </w:r>
      <w:r>
        <w:rPr>
          <w:rFonts w:hint="eastAsia" w:ascii="宋体" w:hAnsi="宋体"/>
          <w:color w:val="000000" w:themeColor="text1"/>
          <w:kern w:val="0"/>
          <w:sz w:val="24"/>
          <w14:textFill>
            <w14:solidFill>
              <w14:schemeClr w14:val="tx1"/>
            </w14:solidFill>
          </w14:textFill>
        </w:rPr>
        <w:t>。</w:t>
      </w:r>
      <w:bookmarkStart w:id="71" w:name="_GoBack"/>
      <w:bookmarkEnd w:id="71"/>
    </w:p>
    <w:p>
      <w:pPr>
        <w:tabs>
          <w:tab w:val="left" w:pos="1380"/>
        </w:tabs>
        <w:autoSpaceDE w:val="0"/>
        <w:autoSpaceDN w:val="0"/>
        <w:adjustRightInd w:val="0"/>
        <w:spacing w:before="120" w:beforeLines="50" w:after="120" w:afterLines="50" w:line="440" w:lineRule="exact"/>
        <w:ind w:right="-137" w:firstLine="480" w:firstLineChars="200"/>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2、逾期送达的或者未送达指定地点的询比申请文件，询比人不予受理。</w:t>
      </w:r>
    </w:p>
    <w:p>
      <w:pPr>
        <w:pStyle w:val="4"/>
        <w:spacing w:before="120" w:beforeLines="50" w:after="120" w:afterLines="50" w:line="400" w:lineRule="exact"/>
        <w:jc w:val="left"/>
        <w:rPr>
          <w:rFonts w:ascii="宋体" w:hAnsi="宋体" w:eastAsia="宋体"/>
          <w:b w:val="0"/>
          <w:color w:val="000000" w:themeColor="text1"/>
          <w:sz w:val="24"/>
          <w14:textFill>
            <w14:solidFill>
              <w14:schemeClr w14:val="tx1"/>
            </w14:solidFill>
          </w14:textFill>
        </w:rPr>
      </w:pPr>
      <w:r>
        <w:rPr>
          <w:rFonts w:hint="eastAsia" w:ascii="宋体" w:hAnsi="宋体" w:eastAsia="宋体"/>
          <w:color w:val="000000" w:themeColor="text1"/>
          <w:sz w:val="24"/>
          <w:szCs w:val="24"/>
          <w:lang w:eastAsia="zh-Hans"/>
          <w14:textFill>
            <w14:solidFill>
              <w14:schemeClr w14:val="tx1"/>
            </w14:solidFill>
          </w14:textFill>
        </w:rPr>
        <w:t>七</w:t>
      </w:r>
      <w:r>
        <w:rPr>
          <w:rFonts w:hint="eastAsia" w:ascii="宋体" w:hAnsi="宋体" w:eastAsia="宋体"/>
          <w:color w:val="000000" w:themeColor="text1"/>
          <w:sz w:val="24"/>
          <w:szCs w:val="24"/>
          <w14:textFill>
            <w14:solidFill>
              <w14:schemeClr w14:val="tx1"/>
            </w14:solidFill>
          </w14:textFill>
        </w:rPr>
        <w:t>、联系方式</w:t>
      </w:r>
    </w:p>
    <w:p>
      <w:pPr>
        <w:pStyle w:val="48"/>
        <w:spacing w:before="120" w:beforeLines="50" w:after="120" w:afterLines="50" w:line="400" w:lineRule="exact"/>
        <w:ind w:left="210" w:leftChars="100" w:firstLine="199" w:firstLineChars="83"/>
        <w:rPr>
          <w:rFonts w:asci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询比人：青海民族大学</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 xml:space="preserve">地址：西宁市城东区八一中路3号 </w:t>
      </w:r>
      <w:r>
        <w:rPr>
          <w:rFonts w:ascii="宋体" w:hAnsi="宋体"/>
          <w:color w:val="000000" w:themeColor="text1"/>
          <w:kern w:val="0"/>
          <w:sz w:val="24"/>
          <w14:textFill>
            <w14:solidFill>
              <w14:schemeClr w14:val="tx1"/>
            </w14:solidFill>
          </w14:textFill>
        </w:rPr>
        <w:t xml:space="preserve">                                                                                                                                                                                                                                                                                                                                                                                                                                                                                                                                                                                                                                                                                                                                                                                                                                                                                                                                   </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联系人：杨老师</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联系电话：17794220835</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询比代理机构：四川国际招标有限责任公司</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联系人：容先生</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联系电话：0971-8176995-8022</w:t>
      </w:r>
    </w:p>
    <w:p>
      <w:pPr>
        <w:pStyle w:val="48"/>
        <w:spacing w:before="120" w:beforeLines="50" w:after="120" w:afterLines="50" w:line="400" w:lineRule="exact"/>
        <w:ind w:firstLine="439" w:firstLineChars="183"/>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邮箱地址：czqhfgs@163.com</w:t>
      </w:r>
    </w:p>
    <w:p>
      <w:pPr>
        <w:pStyle w:val="48"/>
        <w:spacing w:before="120" w:beforeLines="50" w:after="120" w:afterLines="50" w:line="400" w:lineRule="exact"/>
        <w:ind w:firstLine="439" w:firstLineChars="183"/>
        <w:rPr>
          <w:rFonts w:ascii="宋体"/>
          <w:color w:val="000000" w:themeColor="text1"/>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联系地址：西宁市城西区文苑路7号庄和财富广场B座8楼2087室</w:t>
      </w:r>
    </w:p>
    <w:p>
      <w:pPr>
        <w:pStyle w:val="48"/>
        <w:spacing w:before="120" w:beforeLines="50" w:after="120" w:afterLines="50" w:line="400" w:lineRule="exact"/>
        <w:ind w:firstLine="196" w:firstLineChars="82"/>
        <w:rPr>
          <w:rFonts w:ascii="仿宋" w:hAnsi="仿宋" w:eastAsia="仿宋"/>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ab/>
      </w:r>
      <w:r>
        <w:rPr>
          <w:rFonts w:ascii="仿宋" w:hAnsi="仿宋" w:eastAsia="仿宋"/>
          <w:b/>
          <w:bCs/>
          <w:color w:val="000000" w:themeColor="text1"/>
          <w:kern w:val="0"/>
          <w:sz w:val="24"/>
          <w14:textFill>
            <w14:solidFill>
              <w14:schemeClr w14:val="tx1"/>
            </w14:solidFill>
          </w14:textFill>
        </w:rPr>
        <w:br w:type="page"/>
      </w:r>
    </w:p>
    <w:p>
      <w:pPr>
        <w:pStyle w:val="37"/>
        <w:rPr>
          <w:rFonts w:ascii="华文中宋" w:hAnsi="华文中宋" w:eastAsia="华文中宋"/>
          <w:color w:val="000000" w:themeColor="text1"/>
          <w14:textFill>
            <w14:solidFill>
              <w14:schemeClr w14:val="tx1"/>
            </w14:solidFill>
          </w14:textFill>
        </w:rPr>
      </w:pPr>
      <w:bookmarkStart w:id="12" w:name="_Toc32697670"/>
      <w:r>
        <w:rPr>
          <w:rFonts w:hint="eastAsia" w:ascii="华文中宋" w:hAnsi="华文中宋" w:eastAsia="华文中宋"/>
          <w:color w:val="000000" w:themeColor="text1"/>
          <w14:textFill>
            <w14:solidFill>
              <w14:schemeClr w14:val="tx1"/>
            </w14:solidFill>
          </w14:textFill>
        </w:rPr>
        <w:t>第二章  询比须知</w:t>
      </w:r>
      <w:bookmarkEnd w:id="6"/>
      <w:bookmarkEnd w:id="7"/>
      <w:bookmarkEnd w:id="8"/>
      <w:bookmarkEnd w:id="9"/>
      <w:bookmarkEnd w:id="10"/>
      <w:bookmarkEnd w:id="11"/>
      <w:bookmarkEnd w:id="12"/>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bookmarkStart w:id="13" w:name="_Toc509579142"/>
      <w:bookmarkStart w:id="14" w:name="_Toc183582231"/>
      <w:bookmarkStart w:id="15" w:name="_Toc77400782"/>
      <w:bookmarkStart w:id="16" w:name="_Toc89075878"/>
      <w:bookmarkStart w:id="17" w:name="_Toc217446056"/>
      <w:bookmarkStart w:id="18" w:name="_Toc183682368"/>
      <w:bookmarkStart w:id="19" w:name="PO_默认文件内容_26"/>
      <w:r>
        <w:rPr>
          <w:rFonts w:hint="eastAsia" w:ascii="宋体" w:hAnsi="宋体" w:eastAsia="宋体"/>
          <w:bCs/>
          <w:color w:val="000000" w:themeColor="text1"/>
          <w:sz w:val="32"/>
          <w:szCs w:val="32"/>
          <w14:textFill>
            <w14:solidFill>
              <w14:schemeClr w14:val="tx1"/>
            </w14:solidFill>
          </w14:textFill>
        </w:rPr>
        <w:t>一、参选须知前附表</w:t>
      </w:r>
    </w:p>
    <w:tbl>
      <w:tblPr>
        <w:tblStyle w:val="39"/>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1811"/>
        <w:gridCol w:w="25"/>
        <w:gridCol w:w="6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b/>
                <w:color w:val="000000" w:themeColor="text1"/>
                <w:sz w:val="22"/>
                <w:szCs w:val="22"/>
                <w14:textFill>
                  <w14:solidFill>
                    <w14:schemeClr w14:val="tx1"/>
                  </w14:solidFill>
                </w14:textFill>
              </w:rPr>
            </w:pPr>
            <w:r>
              <w:rPr>
                <w:rFonts w:hint="eastAsia" w:ascii="宋体"/>
                <w:b/>
                <w:color w:val="000000" w:themeColor="text1"/>
                <w:sz w:val="22"/>
                <w:szCs w:val="22"/>
                <w14:textFill>
                  <w14:solidFill>
                    <w14:schemeClr w14:val="tx1"/>
                  </w14:solidFill>
                </w14:textFill>
              </w:rPr>
              <w:t>条款号</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b/>
                <w:color w:val="000000" w:themeColor="text1"/>
                <w:sz w:val="22"/>
                <w:szCs w:val="22"/>
                <w14:textFill>
                  <w14:solidFill>
                    <w14:schemeClr w14:val="tx1"/>
                  </w14:solidFill>
                </w14:textFill>
              </w:rPr>
            </w:pPr>
            <w:r>
              <w:rPr>
                <w:rFonts w:hint="eastAsia" w:ascii="宋体"/>
                <w:b/>
                <w:color w:val="000000" w:themeColor="text1"/>
                <w:sz w:val="22"/>
                <w:szCs w:val="22"/>
                <w14:textFill>
                  <w14:solidFill>
                    <w14:schemeClr w14:val="tx1"/>
                  </w14:solidFill>
                </w14:textFill>
              </w:rPr>
              <w:t>条 款 名 称</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b/>
                <w:color w:val="000000" w:themeColor="text1"/>
                <w:sz w:val="22"/>
                <w:szCs w:val="22"/>
                <w14:textFill>
                  <w14:solidFill>
                    <w14:schemeClr w14:val="tx1"/>
                  </w14:solidFill>
                </w14:textFill>
              </w:rPr>
            </w:pPr>
            <w:r>
              <w:rPr>
                <w:rFonts w:hint="eastAsia" w:ascii="宋体"/>
                <w:b/>
                <w:color w:val="000000" w:themeColor="text1"/>
                <w:sz w:val="22"/>
                <w:szCs w:val="22"/>
                <w14:textFill>
                  <w14:solidFill>
                    <w14:schemeClr w14:val="tx1"/>
                  </w14:solidFill>
                </w14:textFill>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询比人</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pStyle w:val="155"/>
              <w:spacing w:before="0" w:beforeAutospacing="0" w:after="0" w:afterAutospacing="0" w:line="360" w:lineRule="auto"/>
              <w:jc w:val="both"/>
              <w:rPr>
                <w:rFonts w:hAnsi="Times New Roman" w:cs="Times New Roman"/>
                <w:color w:val="000000" w:themeColor="text1"/>
                <w:kern w:val="2"/>
                <w:sz w:val="22"/>
                <w:szCs w:val="22"/>
                <w14:textFill>
                  <w14:solidFill>
                    <w14:schemeClr w14:val="tx1"/>
                  </w14:solidFill>
                </w14:textFill>
              </w:rPr>
            </w:pPr>
            <w:r>
              <w:rPr>
                <w:rFonts w:hint="eastAsia" w:hAnsi="Times New Roman" w:cs="Times New Roman"/>
                <w:color w:val="000000" w:themeColor="text1"/>
                <w:kern w:val="2"/>
                <w:sz w:val="22"/>
                <w:szCs w:val="22"/>
                <w14:textFill>
                  <w14:solidFill>
                    <w14:schemeClr w14:val="tx1"/>
                  </w14:solidFill>
                </w14:textFill>
              </w:rPr>
              <w:t>青海民族大学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2</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询比代理机构</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pStyle w:val="155"/>
              <w:spacing w:before="0" w:beforeAutospacing="0" w:after="0" w:afterAutospacing="0" w:line="360" w:lineRule="auto"/>
              <w:jc w:val="both"/>
              <w:rPr>
                <w:rFonts w:hAnsi="Times New Roman" w:cs="Times New Roman"/>
                <w:color w:val="000000" w:themeColor="text1"/>
                <w:kern w:val="2"/>
                <w:sz w:val="22"/>
                <w:szCs w:val="22"/>
                <w14:textFill>
                  <w14:solidFill>
                    <w14:schemeClr w14:val="tx1"/>
                  </w14:solidFill>
                </w14:textFill>
              </w:rPr>
            </w:pPr>
            <w:r>
              <w:rPr>
                <w:rFonts w:hint="eastAsia" w:hAnsi="Times New Roman" w:cs="Times New Roman"/>
                <w:color w:val="000000" w:themeColor="text1"/>
                <w:kern w:val="2"/>
                <w:sz w:val="22"/>
                <w:szCs w:val="22"/>
                <w14:textFill>
                  <w14:solidFill>
                    <w14:schemeClr w14:val="tx1"/>
                  </w14:solidFill>
                </w14:textFill>
              </w:rPr>
              <w:t>四川国际招标有限责任公司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2</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项目名称</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青海省特色经济植物高值化利用重点实验室装修项目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3</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资金落实情况</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4</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最高限价</w:t>
            </w:r>
          </w:p>
          <w:p>
            <w:pPr>
              <w:spacing w:line="360" w:lineRule="auto"/>
              <w:jc w:val="center"/>
              <w:rPr>
                <w:rFonts w:ascii="Calibri"/>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（实质性要求）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本项目最高限价：人民币</w:t>
            </w:r>
            <w:r>
              <w:rPr>
                <w:rFonts w:hint="eastAsia" w:ascii="宋体"/>
                <w:b/>
                <w:bCs/>
                <w:color w:val="000000" w:themeColor="text1"/>
                <w:sz w:val="22"/>
                <w:szCs w:val="22"/>
                <w14:textFill>
                  <w14:solidFill>
                    <w14:schemeClr w14:val="tx1"/>
                  </w14:solidFill>
                </w14:textFill>
              </w:rPr>
              <w:t>17.558614</w:t>
            </w:r>
            <w:r>
              <w:rPr>
                <w:rFonts w:hint="eastAsia" w:ascii="宋体"/>
                <w:color w:val="000000" w:themeColor="text1"/>
                <w:sz w:val="22"/>
                <w:szCs w:val="22"/>
                <w14:textFill>
                  <w14:solidFill>
                    <w14:schemeClr w14:val="tx1"/>
                  </w14:solidFill>
                </w14:textFill>
              </w:rPr>
              <w:t>万元</w:t>
            </w:r>
          </w:p>
          <w:p>
            <w:pPr>
              <w:spacing w:line="360" w:lineRule="auto"/>
              <w:jc w:val="left"/>
              <w:rPr>
                <w:rFonts w:ascii="Calibri"/>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询比申请人的询比报价超过最高限价的，其询比申请文件将按无效处理。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5</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不正当竞争预防措施（实质性要求）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color w:val="000000" w:themeColor="text1"/>
                <w:sz w:val="22"/>
                <w:szCs w:val="22"/>
                <w:lang w:val="zh-CN"/>
                <w14:textFill>
                  <w14:solidFill>
                    <w14:schemeClr w14:val="tx1"/>
                  </w14:solidFill>
                </w14:textFill>
              </w:rPr>
            </w:pPr>
            <w:r>
              <w:rPr>
                <w:rFonts w:hint="eastAsia" w:ascii="宋体"/>
                <w:color w:val="000000" w:themeColor="text1"/>
                <w:sz w:val="22"/>
                <w:szCs w:val="22"/>
                <w:lang w:val="zh-CN"/>
                <w14:textFill>
                  <w14:solidFill>
                    <w14:schemeClr w14:val="tx1"/>
                  </w14:solidFill>
                </w14:textFill>
              </w:rPr>
              <w:t>1.询比小组认为询比申请人的报价明显低于其他响应询比文件实质性要求的询比申请人的报价，有可能影响工程质量或者不能诚信履约的，应当要求其在评审现场合理的时间内提供书面说明，必要时提交相关证明材料；询比申请人不能证明其报价合理性的，询比小组应当将其作为无效询比处理。询比申请人的书面说明材料应当按照国家财务会计制度的规定要求，逐项就询比申请人提供的工程的主营业务成本、税金及附加、销售费用、管理费用、财务费用等成本构成事项详细陈述）。</w:t>
            </w:r>
          </w:p>
          <w:p>
            <w:pPr>
              <w:spacing w:line="360" w:lineRule="auto"/>
              <w:jc w:val="left"/>
              <w:rPr>
                <w:rFonts w:ascii="宋体"/>
                <w:color w:val="000000" w:themeColor="text1"/>
                <w:sz w:val="22"/>
                <w:szCs w:val="22"/>
                <w:lang w:val="zh-CN"/>
                <w14:textFill>
                  <w14:solidFill>
                    <w14:schemeClr w14:val="tx1"/>
                  </w14:solidFill>
                </w14:textFill>
              </w:rPr>
            </w:pPr>
            <w:r>
              <w:rPr>
                <w:rFonts w:hint="eastAsia" w:ascii="宋体"/>
                <w:color w:val="000000" w:themeColor="text1"/>
                <w:sz w:val="22"/>
                <w:szCs w:val="22"/>
                <w:lang w:val="zh-CN"/>
                <w14:textFill>
                  <w14:solidFill>
                    <w14:schemeClr w14:val="tx1"/>
                  </w14:solidFill>
                </w14:textFill>
              </w:rPr>
              <w:t xml:space="preserve">2.询比申请人书面说明应当签字确认或者加盖公章，否则无效。书面说明的签字确认，由其法定代表人/主要负责人/本人或者其授权代表签字确认。 </w:t>
            </w:r>
          </w:p>
          <w:p>
            <w:pPr>
              <w:spacing w:line="360" w:lineRule="auto"/>
              <w:jc w:val="left"/>
              <w:rPr>
                <w:rFonts w:ascii="宋体"/>
                <w:color w:val="000000" w:themeColor="text1"/>
                <w:sz w:val="22"/>
                <w:szCs w:val="22"/>
                <w:lang w:val="zh-CN"/>
                <w14:textFill>
                  <w14:solidFill>
                    <w14:schemeClr w14:val="tx1"/>
                  </w14:solidFill>
                </w14:textFill>
              </w:rPr>
            </w:pPr>
            <w:r>
              <w:rPr>
                <w:rFonts w:hint="eastAsia" w:ascii="宋体"/>
                <w:color w:val="000000" w:themeColor="text1"/>
                <w:sz w:val="22"/>
                <w:szCs w:val="22"/>
                <w:lang w:val="zh-CN"/>
                <w14:textFill>
                  <w14:solidFill>
                    <w14:schemeClr w14:val="tx1"/>
                  </w14:solidFill>
                </w14:textFill>
              </w:rPr>
              <w:t>3.询比申请人提供书面说明后，询比小组应当结合采购项目采购需求、专业实际情况、询比申请人财务状况报告、与其他询比申请人比较情况等就询比申请人书面说明进行审查评价。询比申请人拒绝或者变相拒绝提供有效书面说明或者书面说明不能证明其报价合理性的或未在规定时间内递交有效书面说明书的，询比小组应当将其询比申请文件作为无效处理，并书面告知询比申请人，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6</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询比申请人资质条件、能力和信誉</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同第一章询比邀请“询比申请人资格要求”。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7</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现场考察</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pPr>
            <w:r>
              <w:rPr>
                <w:rFonts w:hint="eastAsia" w:ascii="宋体" w:hAnsi="宋体"/>
                <w:color w:val="000000" w:themeColor="text1"/>
                <w:sz w:val="22"/>
                <w:szCs w:val="22"/>
                <w14:textFill>
                  <w14:solidFill>
                    <w14:schemeClr w14:val="tx1"/>
                  </w14:solidFill>
                </w14:textFill>
              </w:rPr>
              <w:t>■</w:t>
            </w:r>
            <w:r>
              <w:rPr>
                <w:rFonts w:hint="eastAsia" w:ascii="宋体"/>
                <w:color w:val="000000" w:themeColor="text1"/>
                <w:sz w:val="22"/>
                <w:szCs w:val="22"/>
                <w14:textFill>
                  <w14:solidFill>
                    <w14:schemeClr w14:val="tx1"/>
                  </w14:solidFill>
                </w14:textFill>
              </w:rPr>
              <w:t>询比人不统一组织现场考察：</w:t>
            </w:r>
            <w:r>
              <w:rPr>
                <w:rFonts w:hint="eastAsia"/>
              </w:rPr>
              <w:t>询比申请人可根据项目需求自行联系询比人并前往项目实施地进行勘察</w:t>
            </w:r>
          </w:p>
          <w:p>
            <w:pPr>
              <w:spacing w:line="360" w:lineRule="auto"/>
              <w:jc w:val="left"/>
              <w:rPr>
                <w:rFonts w:asci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□询比人统一组织现场考察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8</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是否接受联合体参选</w:t>
            </w:r>
            <w:r>
              <w:rPr>
                <w:rFonts w:hint="eastAsia" w:ascii="宋体"/>
                <w:color w:val="000000" w:themeColor="text1"/>
                <w:sz w:val="22"/>
                <w:szCs w:val="22"/>
                <w:lang w:val="zh-CN"/>
                <w14:textFill>
                  <w14:solidFill>
                    <w14:schemeClr w14:val="tx1"/>
                  </w14:solidFill>
                </w14:textFill>
              </w:rPr>
              <w:t>（实质性要求）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9</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询比有效期</w:t>
            </w:r>
          </w:p>
          <w:p>
            <w:pPr>
              <w:spacing w:line="360" w:lineRule="auto"/>
              <w:jc w:val="center"/>
              <w:rPr>
                <w:color w:val="000000" w:themeColor="text1"/>
                <w:sz w:val="22"/>
                <w:szCs w:val="22"/>
                <w14:textFill>
                  <w14:solidFill>
                    <w14:schemeClr w14:val="tx1"/>
                  </w14:solidFill>
                </w14:textFill>
              </w:rPr>
            </w:pPr>
            <w:r>
              <w:rPr>
                <w:rFonts w:hint="eastAsia" w:ascii="宋体"/>
                <w:color w:val="000000" w:themeColor="text1"/>
                <w:sz w:val="22"/>
                <w:szCs w:val="22"/>
                <w:lang w:val="zh-CN"/>
                <w14:textFill>
                  <w14:solidFill>
                    <w14:schemeClr w14:val="tx1"/>
                  </w14:solidFill>
                </w14:textFill>
              </w:rPr>
              <w:t>（实质性要求）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递交询比申请文件截止时间起</w:t>
            </w:r>
            <w:r>
              <w:rPr>
                <w:color w:val="000000" w:themeColor="text1"/>
                <w:sz w:val="22"/>
                <w:szCs w:val="22"/>
                <w14:textFill>
                  <w14:solidFill>
                    <w14:schemeClr w14:val="tx1"/>
                  </w14:solidFill>
                </w14:textFill>
              </w:rPr>
              <w:t>90</w:t>
            </w:r>
            <w:r>
              <w:rPr>
                <w:rFonts w:hint="eastAsia"/>
                <w:color w:val="000000" w:themeColor="text1"/>
                <w:sz w:val="22"/>
                <w:szCs w:val="22"/>
                <w14:textFill>
                  <w14:solidFill>
                    <w14:schemeClr w14:val="tx1"/>
                  </w14:solidFill>
                </w14:textFill>
              </w:rPr>
              <w:t>日内有效。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10</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询比保证金</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b/>
                <w:bCs/>
                <w:color w:val="000000" w:themeColor="text1"/>
                <w:sz w:val="22"/>
                <w:szCs w:val="22"/>
                <w:lang w:val="zh-CN"/>
                <w14:textFill>
                  <w14:solidFill>
                    <w14:schemeClr w14:val="tx1"/>
                  </w14:solidFill>
                </w14:textFill>
              </w:rPr>
            </w:pPr>
            <w:r>
              <w:rPr>
                <w:rFonts w:hint="eastAsia" w:ascii="宋体"/>
                <w:b/>
                <w:bCs/>
                <w:color w:val="000000" w:themeColor="text1"/>
                <w:sz w:val="22"/>
                <w:szCs w:val="22"/>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11</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询比申请文件份数及要求</w:t>
            </w:r>
          </w:p>
          <w:p>
            <w:pPr>
              <w:spacing w:line="360" w:lineRule="auto"/>
              <w:jc w:val="center"/>
              <w:rPr>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（实质性要求）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color w:val="000000" w:themeColor="text1"/>
                <w:sz w:val="22"/>
                <w:szCs w:val="22"/>
                <w14:textFill>
                  <w14:solidFill>
                    <w14:schemeClr w14:val="tx1"/>
                  </w14:solidFill>
                </w14:textFill>
              </w:rPr>
            </w:pPr>
            <w:r>
              <w:rPr>
                <w:rFonts w:hint="eastAsia"/>
                <w:b/>
                <w:bCs/>
                <w:color w:val="000000" w:themeColor="text1"/>
                <w:sz w:val="22"/>
                <w:szCs w:val="22"/>
                <w14:textFill>
                  <w14:solidFill>
                    <w14:schemeClr w14:val="tx1"/>
                  </w14:solidFill>
                </w14:textFill>
              </w:rPr>
              <w:t>正本一份，副本</w:t>
            </w:r>
            <w:r>
              <w:rPr>
                <w:rFonts w:hint="eastAsia" w:ascii="宋体"/>
                <w:b/>
                <w:bCs/>
                <w:color w:val="000000" w:themeColor="text1"/>
                <w:sz w:val="22"/>
                <w:szCs w:val="22"/>
                <w:u w:val="single"/>
                <w14:textFill>
                  <w14:solidFill>
                    <w14:schemeClr w14:val="tx1"/>
                  </w14:solidFill>
                </w14:textFill>
              </w:rPr>
              <w:t>两</w:t>
            </w:r>
            <w:r>
              <w:rPr>
                <w:rFonts w:hint="eastAsia"/>
                <w:b/>
                <w:bCs/>
                <w:color w:val="000000" w:themeColor="text1"/>
                <w:sz w:val="22"/>
                <w:szCs w:val="22"/>
                <w14:textFill>
                  <w14:solidFill>
                    <w14:schemeClr w14:val="tx1"/>
                  </w14:solidFill>
                </w14:textFill>
              </w:rPr>
              <w:t>份，电子版一份</w:t>
            </w:r>
            <w:r>
              <w:rPr>
                <w:rFonts w:hint="eastAsia"/>
                <w:color w:val="000000" w:themeColor="text1"/>
                <w:sz w:val="22"/>
                <w:szCs w:val="22"/>
                <w14:textFill>
                  <w14:solidFill>
                    <w14:schemeClr w14:val="tx1"/>
                  </w14:solidFill>
                </w14:textFill>
              </w:rPr>
              <w:t>。询比申请文件副本由其正本复制（复印）而成（包括证明文件）。当副本和正本不一致时，以正本为准，但副本和正本内容不一致造成的评审差错由询比申请人自行承担。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12</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装订要求</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询比申请文件的正本和副本一律用A4复印纸（图纸、表格及证件除外）编制和复制。</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询比申请文件的正本和副本应采用粘贴方式左侧装订，不得采用活页夹等可随时拆换的方式装订，不得有零散页</w:t>
            </w:r>
            <w:r>
              <w:rPr>
                <w:rFonts w:hint="eastAsia" w:ascii="宋体"/>
                <w:b/>
                <w:color w:val="000000" w:themeColor="text1"/>
                <w:sz w:val="22"/>
                <w:szCs w:val="22"/>
                <w14:textFill>
                  <w14:solidFill>
                    <w14:schemeClr w14:val="tx1"/>
                  </w14:solidFill>
                </w14:textFill>
              </w:rPr>
              <w:t>（实质性要求）</w:t>
            </w:r>
            <w:r>
              <w:rPr>
                <w:rFonts w:hint="eastAsia" w:ascii="宋体"/>
                <w:color w:val="000000" w:themeColor="text1"/>
                <w:sz w:val="22"/>
                <w:szCs w:val="22"/>
                <w14:textFill>
                  <w14:solidFill>
                    <w14:schemeClr w14:val="tx1"/>
                  </w14:solidFill>
                </w14:textFill>
              </w:rPr>
              <w:t>。</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询比申请文件若同一册的内容较多，可装订成若干分册，并在封面标明次序及册数。</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询比申请文件中的证明、证件及附件等的复印件应集中紧附在相应正文后面，并尽量与前面正文部分的顺序相对应。修改的询比申请文件的装订也应按本要求办理。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13</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开选时间及地点</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Courier New"/>
                <w:color w:val="000000" w:themeColor="text1"/>
                <w:kern w:val="0"/>
                <w:sz w:val="22"/>
                <w:szCs w:val="22"/>
                <w14:textFill>
                  <w14:solidFill>
                    <w14:schemeClr w14:val="tx1"/>
                  </w14:solidFill>
                </w14:textFill>
              </w:rPr>
            </w:pPr>
            <w:r>
              <w:rPr>
                <w:rFonts w:hint="eastAsia" w:ascii="宋体" w:cs="Courier New"/>
                <w:color w:val="000000" w:themeColor="text1"/>
                <w:kern w:val="0"/>
                <w:sz w:val="22"/>
                <w:szCs w:val="22"/>
                <w14:textFill>
                  <w14:solidFill>
                    <w14:schemeClr w14:val="tx1"/>
                  </w14:solidFill>
                </w14:textFill>
              </w:rPr>
              <w:t>同第一章递交询比申请文件的截止时间和地点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14</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是否退还询比申请文件</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s="Courier New"/>
                <w:color w:val="000000" w:themeColor="text1"/>
                <w:kern w:val="0"/>
                <w:sz w:val="22"/>
                <w:szCs w:val="22"/>
                <w14:textFill>
                  <w14:solidFill>
                    <w14:schemeClr w14:val="tx1"/>
                  </w14:solidFill>
                </w14:textFill>
              </w:rPr>
            </w:pPr>
            <w:r>
              <w:rPr>
                <w:rFonts w:hint="eastAsia" w:ascii="宋体" w:cs="Courier New"/>
                <w:color w:val="000000" w:themeColor="text1"/>
                <w:kern w:val="0"/>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15</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评审方法及标准</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综合评审法，具体详见第五章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16</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是否授权评审委员会确定成交人</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Calibri"/>
                <w:color w:val="000000" w:themeColor="text1"/>
                <w:sz w:val="22"/>
                <w:szCs w:val="22"/>
                <w14:textFill>
                  <w14:solidFill>
                    <w14:schemeClr w14:val="tx1"/>
                  </w14:solidFill>
                </w14:textFill>
              </w:rPr>
            </w:pPr>
            <w:bookmarkStart w:id="20" w:name="_Toc365040661"/>
            <w:r>
              <w:rPr>
                <w:rFonts w:hint="eastAsia" w:ascii="宋体"/>
                <w:color w:val="000000" w:themeColor="text1"/>
                <w:sz w:val="22"/>
                <w:szCs w:val="22"/>
                <w14:textFill>
                  <w14:solidFill>
                    <w14:schemeClr w14:val="tx1"/>
                  </w14:solidFill>
                </w14:textFill>
              </w:rPr>
              <w:t>否，推荐的成交候选人数：</w:t>
            </w:r>
            <w:bookmarkEnd w:id="20"/>
            <w:r>
              <w:rPr>
                <w:rFonts w:hint="eastAsia" w:ascii="宋体"/>
                <w:color w:val="000000" w:themeColor="text1"/>
                <w:sz w:val="22"/>
                <w:szCs w:val="22"/>
                <w14:textFill>
                  <w14:solidFill>
                    <w14:schemeClr w14:val="tx1"/>
                  </w14:solidFill>
                </w14:textFill>
              </w:rPr>
              <w:t>1-3名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17</w:t>
            </w:r>
          </w:p>
        </w:tc>
        <w:tc>
          <w:tcPr>
            <w:tcW w:w="862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澄清及答疑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17.1</w:t>
            </w:r>
          </w:p>
        </w:tc>
        <w:tc>
          <w:tcPr>
            <w:tcW w:w="1811" w:type="dxa"/>
            <w:tcBorders>
              <w:top w:val="single" w:color="auto" w:sz="4" w:space="0"/>
              <w:left w:val="single" w:color="auto" w:sz="4" w:space="0"/>
              <w:bottom w:val="single" w:color="auto" w:sz="4" w:space="0"/>
              <w:right w:val="single" w:color="auto" w:sz="4" w:space="0"/>
            </w:tcBorders>
            <w:vAlign w:val="center"/>
          </w:tcPr>
          <w:p>
            <w:pPr>
              <w:pStyle w:val="50"/>
              <w:spacing w:line="360" w:lineRule="auto"/>
              <w:rPr>
                <w:rFonts w:cs="Courier New"/>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询比人对询比文件的澄清或修改</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（1）在递交询比申请文件截止时间前，询比人/询比代理机构无论出于何种原因，可以对询比文件进行澄清或者修改。</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（2）询比人/询比代理机构可以对已发出的询比文件进行必要的澄清或者修改。澄清或者修改的内容可能影响询比申请文件编制的，询比人/询比代理机构应当在递交询比申请文件截止时间至少</w:t>
            </w:r>
            <w:r>
              <w:rPr>
                <w:rFonts w:ascii="宋体"/>
                <w:color w:val="000000" w:themeColor="text1"/>
                <w:sz w:val="22"/>
                <w:szCs w:val="22"/>
                <w:u w:val="single"/>
                <w14:textFill>
                  <w14:solidFill>
                    <w14:schemeClr w14:val="tx1"/>
                  </w14:solidFill>
                </w14:textFill>
              </w:rPr>
              <w:t>5</w:t>
            </w:r>
            <w:r>
              <w:rPr>
                <w:rFonts w:hint="eastAsia" w:ascii="宋体"/>
                <w:color w:val="000000" w:themeColor="text1"/>
                <w:sz w:val="22"/>
                <w:szCs w:val="22"/>
                <w14:textFill>
                  <w14:solidFill>
                    <w14:schemeClr w14:val="tx1"/>
                  </w14:solidFill>
                </w14:textFill>
              </w:rPr>
              <w:t>日前，以书面形式通知所有获取询比文件的询比申请人；不足</w:t>
            </w:r>
            <w:r>
              <w:rPr>
                <w:rFonts w:ascii="宋体"/>
                <w:color w:val="000000" w:themeColor="text1"/>
                <w:sz w:val="22"/>
                <w:szCs w:val="22"/>
                <w:u w:val="single"/>
                <w14:textFill>
                  <w14:solidFill>
                    <w14:schemeClr w14:val="tx1"/>
                  </w14:solidFill>
                </w14:textFill>
              </w:rPr>
              <w:t>5</w:t>
            </w:r>
            <w:r>
              <w:rPr>
                <w:rFonts w:hint="eastAsia" w:ascii="宋体"/>
                <w:color w:val="000000" w:themeColor="text1"/>
                <w:sz w:val="22"/>
                <w:szCs w:val="22"/>
                <w14:textFill>
                  <w14:solidFill>
                    <w14:schemeClr w14:val="tx1"/>
                  </w14:solidFill>
                </w14:textFill>
              </w:rPr>
              <w:t>日的，询比人/询比代理机构将顺延递交询比申请文件的截止时间。</w:t>
            </w:r>
          </w:p>
          <w:p>
            <w:pPr>
              <w:pStyle w:val="50"/>
              <w:spacing w:line="360" w:lineRule="auto"/>
              <w:rPr>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3）更正通知通过询比申请人报名时备注的电子邮箱发送至所有购买询比文件的潜在询比申请人，潜在询比申请人在收到相应更正通知后，以书面形式给予确认。如潜在询比申请人未给予书面回复，则视为收到并认可该更正通知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17.2</w:t>
            </w:r>
          </w:p>
        </w:tc>
        <w:tc>
          <w:tcPr>
            <w:tcW w:w="1811" w:type="dxa"/>
            <w:tcBorders>
              <w:top w:val="single" w:color="auto" w:sz="4" w:space="0"/>
              <w:left w:val="single" w:color="auto" w:sz="4" w:space="0"/>
              <w:bottom w:val="single" w:color="auto" w:sz="4" w:space="0"/>
              <w:right w:val="single" w:color="auto" w:sz="4" w:space="0"/>
            </w:tcBorders>
            <w:vAlign w:val="center"/>
          </w:tcPr>
          <w:p>
            <w:pPr>
              <w:pStyle w:val="50"/>
              <w:spacing w:line="360" w:lineRule="auto"/>
              <w:rPr>
                <w:rFonts w:cs="Courier New"/>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申请人对询比文件提出异议的截止时间</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wordWrap w:val="0"/>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申请人如对询比文件有异议的，在递交询比申请文件截止时间</w:t>
            </w:r>
            <w:r>
              <w:rPr>
                <w:rFonts w:hint="eastAsia" w:ascii="宋体"/>
                <w:color w:val="000000" w:themeColor="text1"/>
                <w:sz w:val="22"/>
                <w:szCs w:val="22"/>
                <w:u w:val="single"/>
                <w14:textFill>
                  <w14:solidFill>
                    <w14:schemeClr w14:val="tx1"/>
                  </w14:solidFill>
                </w14:textFill>
              </w:rPr>
              <w:t>3</w:t>
            </w:r>
            <w:r>
              <w:rPr>
                <w:rFonts w:hint="eastAsia" w:ascii="宋体"/>
                <w:color w:val="000000" w:themeColor="text1"/>
                <w:sz w:val="22"/>
                <w:szCs w:val="22"/>
                <w14:textFill>
                  <w14:solidFill>
                    <w14:schemeClr w14:val="tx1"/>
                  </w14:solidFill>
                </w14:textFill>
              </w:rPr>
              <w:t>日前，以书面形式（加盖公章（鲜章））向询比人/询比代理机构提出（申请人在此时间之后提出的异议，询比人/询比代理机构不再进行答复）。</w:t>
            </w:r>
          </w:p>
          <w:p>
            <w:pPr>
              <w:pStyle w:val="50"/>
              <w:wordWrap w:val="0"/>
              <w:spacing w:line="360" w:lineRule="auto"/>
              <w:ind w:firstLine="220" w:firstLineChars="100"/>
              <w:rPr>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注：申请人提出的书面异议，应当有明确的请求和必要的证明材料，否则将予驳回。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17.</w:t>
            </w:r>
            <w:r>
              <w:rPr>
                <w:rFonts w:ascii="宋体"/>
                <w:color w:val="000000" w:themeColor="text1"/>
                <w:sz w:val="22"/>
                <w:szCs w:val="22"/>
                <w14:textFill>
                  <w14:solidFill>
                    <w14:schemeClr w14:val="tx1"/>
                  </w14:solidFill>
                </w14:textFill>
              </w:rPr>
              <w:t>3</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申请人对询比评审结果提出异议的截止时间和方式</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询比申请人对本项目的询比结果有异议的，应当在询比结果</w:t>
            </w:r>
            <w:r>
              <w:rPr>
                <w:rFonts w:hint="eastAsia" w:ascii="宋体"/>
                <w:color w:val="000000" w:themeColor="text1"/>
                <w:sz w:val="22"/>
                <w:szCs w:val="22"/>
                <w:lang w:eastAsia="zh-Hans"/>
                <w14:textFill>
                  <w14:solidFill>
                    <w14:schemeClr w14:val="tx1"/>
                  </w14:solidFill>
                </w14:textFill>
              </w:rPr>
              <w:t>公告发布之日起</w:t>
            </w:r>
            <w:r>
              <w:rPr>
                <w:rFonts w:ascii="宋体"/>
                <w:color w:val="000000" w:themeColor="text1"/>
                <w:sz w:val="22"/>
                <w:szCs w:val="22"/>
                <w:lang w:eastAsia="zh-Hans"/>
                <w14:textFill>
                  <w14:solidFill>
                    <w14:schemeClr w14:val="tx1"/>
                  </w14:solidFill>
                </w14:textFill>
              </w:rPr>
              <w:t>3</w:t>
            </w:r>
            <w:r>
              <w:rPr>
                <w:rFonts w:hint="eastAsia" w:ascii="宋体"/>
                <w:color w:val="000000" w:themeColor="text1"/>
                <w:sz w:val="22"/>
                <w:szCs w:val="22"/>
                <w:lang w:eastAsia="zh-Hans"/>
                <w14:textFill>
                  <w14:solidFill>
                    <w14:schemeClr w14:val="tx1"/>
                  </w14:solidFill>
                </w14:textFill>
              </w:rPr>
              <w:t>日内</w:t>
            </w:r>
            <w:r>
              <w:rPr>
                <w:rFonts w:hint="eastAsia" w:ascii="宋体"/>
                <w:color w:val="000000" w:themeColor="text1"/>
                <w:sz w:val="22"/>
                <w:szCs w:val="22"/>
                <w14:textFill>
                  <w14:solidFill>
                    <w14:schemeClr w14:val="tx1"/>
                  </w14:solidFill>
                </w14:textFill>
              </w:rPr>
              <w:t>以书面形式（加盖询比申请人公章（鲜章）并由法定代表人或代理人签字）提出。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17.</w:t>
            </w:r>
            <w:r>
              <w:rPr>
                <w:rFonts w:ascii="宋体"/>
                <w:color w:val="000000" w:themeColor="text1"/>
                <w:sz w:val="22"/>
                <w:szCs w:val="22"/>
                <w14:textFill>
                  <w14:solidFill>
                    <w14:schemeClr w14:val="tx1"/>
                  </w14:solidFill>
                </w14:textFill>
              </w:rPr>
              <w:t>4</w:t>
            </w:r>
          </w:p>
        </w:tc>
        <w:tc>
          <w:tcPr>
            <w:tcW w:w="1811" w:type="dxa"/>
            <w:tcBorders>
              <w:top w:val="single" w:color="auto" w:sz="4" w:space="0"/>
              <w:left w:val="single" w:color="auto" w:sz="4" w:space="0"/>
              <w:bottom w:val="single" w:color="auto" w:sz="4" w:space="0"/>
              <w:right w:val="single" w:color="auto" w:sz="4" w:space="0"/>
            </w:tcBorders>
            <w:vAlign w:val="center"/>
          </w:tcPr>
          <w:p>
            <w:pPr>
              <w:pStyle w:val="50"/>
              <w:spacing w:line="360" w:lineRule="auto"/>
              <w:rPr>
                <w:rFonts w:cs="Courier New"/>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询比人对申请人所提异议的答复时间</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pStyle w:val="50"/>
              <w:spacing w:line="360" w:lineRule="auto"/>
              <w:rPr>
                <w:color w:val="000000" w:themeColor="text1"/>
                <w:sz w:val="22"/>
                <w:szCs w:val="22"/>
                <w:lang w:val="zh-CN"/>
                <w14:textFill>
                  <w14:solidFill>
                    <w14:schemeClr w14:val="tx1"/>
                  </w14:solidFill>
                </w14:textFill>
              </w:rPr>
            </w:pPr>
            <w:r>
              <w:rPr>
                <w:rFonts w:hint="eastAsia"/>
                <w:color w:val="000000" w:themeColor="text1"/>
                <w:sz w:val="22"/>
                <w:szCs w:val="22"/>
                <w14:textFill>
                  <w14:solidFill>
                    <w14:schemeClr w14:val="tx1"/>
                  </w14:solidFill>
                </w14:textFill>
              </w:rPr>
              <w:t>询比人/询比代理机构在正式收到异议之日起</w:t>
            </w:r>
            <w:r>
              <w:rPr>
                <w:color w:val="000000" w:themeColor="text1"/>
                <w:sz w:val="22"/>
                <w:szCs w:val="22"/>
                <w:u w:val="single"/>
                <w14:textFill>
                  <w14:solidFill>
                    <w14:schemeClr w14:val="tx1"/>
                  </w14:solidFill>
                </w14:textFill>
              </w:rPr>
              <w:t>7个工作</w:t>
            </w:r>
            <w:r>
              <w:rPr>
                <w:rFonts w:hint="eastAsia"/>
                <w:color w:val="000000" w:themeColor="text1"/>
                <w:sz w:val="22"/>
                <w:szCs w:val="22"/>
                <w:u w:val="single"/>
                <w14:textFill>
                  <w14:solidFill>
                    <w14:schemeClr w14:val="tx1"/>
                  </w14:solidFill>
                </w14:textFill>
              </w:rPr>
              <w:t>日</w:t>
            </w:r>
            <w:r>
              <w:rPr>
                <w:rFonts w:hint="eastAsia"/>
                <w:color w:val="000000" w:themeColor="text1"/>
                <w:sz w:val="22"/>
                <w:szCs w:val="22"/>
                <w14:textFill>
                  <w14:solidFill>
                    <w14:schemeClr w14:val="tx1"/>
                  </w14:solidFill>
                </w14:textFill>
              </w:rPr>
              <w:t>内进行答复。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18</w:t>
            </w:r>
          </w:p>
        </w:tc>
        <w:tc>
          <w:tcPr>
            <w:tcW w:w="1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lang w:eastAsia="zh-Hans"/>
                <w14:textFill>
                  <w14:solidFill>
                    <w14:schemeClr w14:val="tx1"/>
                  </w14:solidFill>
                </w14:textFill>
              </w:rPr>
              <w:t>公告发布</w:t>
            </w:r>
          </w:p>
        </w:tc>
        <w:tc>
          <w:tcPr>
            <w:tcW w:w="681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本项目公告将在</w:t>
            </w:r>
            <w:r>
              <w:rPr>
                <w:rFonts w:hint="eastAsia" w:ascii="宋体"/>
                <w:b/>
                <w:color w:val="000000" w:themeColor="text1"/>
                <w:sz w:val="22"/>
                <w:szCs w:val="22"/>
                <w14:textFill>
                  <w14:solidFill>
                    <w14:schemeClr w14:val="tx1"/>
                  </w14:solidFill>
                </w14:textFill>
              </w:rPr>
              <w:t>青海项目信息网</w:t>
            </w:r>
            <w:r>
              <w:rPr>
                <w:rFonts w:hint="eastAsia" w:ascii="宋体"/>
                <w:color w:val="000000" w:themeColor="text1"/>
                <w:sz w:val="22"/>
                <w:szCs w:val="22"/>
                <w14:textFill>
                  <w14:solidFill>
                    <w14:schemeClr w14:val="tx1"/>
                  </w14:solidFill>
                </w14:textFill>
              </w:rPr>
              <w:t>上发布。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p>
        </w:tc>
        <w:tc>
          <w:tcPr>
            <w:tcW w:w="862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Calibri"/>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r>
              <w:rPr>
                <w:rFonts w:hint="eastAsia" w:ascii="宋体"/>
                <w:color w:val="000000" w:themeColor="text1"/>
                <w:sz w:val="22"/>
                <w:szCs w:val="22"/>
                <w14:textFill>
                  <w14:solidFill>
                    <w14:schemeClr w14:val="tx1"/>
                  </w14:solidFill>
                </w14:textFill>
              </w:rPr>
              <w:t>.1</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pStyle w:val="50"/>
              <w:spacing w:line="360" w:lineRule="auto"/>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报价要求</w:t>
            </w:r>
          </w:p>
          <w:p>
            <w:pPr>
              <w:spacing w:line="360" w:lineRule="auto"/>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（实质性要求）</w:t>
            </w:r>
          </w:p>
        </w:tc>
        <w:tc>
          <w:tcPr>
            <w:tcW w:w="6790" w:type="dxa"/>
            <w:tcBorders>
              <w:top w:val="single" w:color="auto" w:sz="4" w:space="0"/>
              <w:left w:val="single" w:color="auto" w:sz="4" w:space="0"/>
              <w:bottom w:val="single" w:color="auto" w:sz="4" w:space="0"/>
              <w:right w:val="single" w:color="auto" w:sz="4" w:space="0"/>
            </w:tcBorders>
            <w:vAlign w:val="center"/>
          </w:tcPr>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（1）所有报价一律以人民币报价。询比人不接受任何非人民币币种的报价。</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（2）询比申请人的报价（总价）是其响应本项目要求的全部工作内容的价格体现，包括询比申请人完成本项目所需的一切费用。</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（3）询比申请人报价应按询比文件及工程量清单编制的要求，列出报价的构成及明细，包括但不限于分部分项工程、措施项目、其他项目、规费及税金等。</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（4）询比申请人报价时必须采用工程量清单报价，且不得改变本项目工程量清单中明确的项目编码、名称、特征描述、计量单位和数量/工程量等，暂定金额、暂列金按工程量清单（说明）列入。</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注：询比申请人提供的已标价工程量清单的扉页应由注册或登记在本单位的造价人员签字并盖执业印章。除此之外，造价人员无需在询比申请文件其他任何地方签字或盖执业印章。询比申请人委托工程造价咨询企业编制已标价工程量清单的，应在询比申请文件中附工程造价咨询委托合同，由注册或登记在工程造价咨询企业的造价人员签字并盖执业印章。</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5）询比申请人对工程量清单中项目的单价未填报或填报为零的，视为单价遗漏。出现单价遗漏情况，视为该费用已分摊在工程量清单其他相关子目的单价（价格）之中。如成交，询比申请人应完成该项目，但该项目不得另行计价。</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（6）询比申请人提供的已标价工程量清单必须符合本项目询比文件、工程量清单要求以及以下要求：</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a、已标价工程量清单中工程量清单的项目编码、名称、特征描述（与询比人提供的工程量清单中的项目特征的实质性内容一致的除外）、计量单位和数量、工程量须与询比人提供的工程量清单一致；</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b、已标价工程量清单中询比申请人必须按照工程量清单中给定的费率计取，结算时按成交人持有的有效规费证的收取标准予以计取；</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c、已标价工程量清单中询比申请人必须按照工程量清单中明确的安全文明施工费费率计取，结算时按相关规定计取；</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d、已标价工程量清单中暂列金额必须按照工程量清单中列明的金额填报的；</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e、已标价工程量清单中材料、工程设备暂估价必须按照工程量清单中列出的单价计入综合单价；</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f、已标价工程量清单中专业工程暂估价必须按工程量清单中列明的金额填写；</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g、已标价工程量清单中计日工必须按工程量清单中列明的数量进行报价；</w:t>
            </w:r>
          </w:p>
          <w:p>
            <w:pPr>
              <w:pStyle w:val="50"/>
              <w:spacing w:line="360" w:lineRule="auto"/>
              <w:ind w:firstLine="220" w:firstLineChars="100"/>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h、已标价工程量清单中的任何单价、合价或总价，不得出现两个及以上金额。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r>
              <w:rPr>
                <w:rFonts w:hint="eastAsia" w:ascii="宋体"/>
                <w:color w:val="000000" w:themeColor="text1"/>
                <w:sz w:val="22"/>
                <w:szCs w:val="22"/>
                <w14:textFill>
                  <w14:solidFill>
                    <w14:schemeClr w14:val="tx1"/>
                  </w14:solidFill>
                </w14:textFill>
              </w:rPr>
              <w:t>.2</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询比文件的解释</w:t>
            </w:r>
          </w:p>
        </w:tc>
        <w:tc>
          <w:tcPr>
            <w:tcW w:w="6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本项目询比文件的解释权，归本项目询比人/询比代理机构。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r>
              <w:rPr>
                <w:rFonts w:hint="eastAsia" w:ascii="宋体"/>
                <w:color w:val="000000" w:themeColor="text1"/>
                <w:sz w:val="22"/>
                <w:szCs w:val="22"/>
                <w14:textFill>
                  <w14:solidFill>
                    <w14:schemeClr w14:val="tx1"/>
                  </w14:solidFill>
                </w14:textFill>
              </w:rPr>
              <w:t>.3</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询比文件内容冲突的解决及优先适用次序</w:t>
            </w:r>
          </w:p>
        </w:tc>
        <w:tc>
          <w:tcPr>
            <w:tcW w:w="6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询比文件中询比人编制的内容前后有矛盾或不一致，有时间先后顺序的，以时间在后的修改、澄清或补正文件为准；没有时间先后顺序的，以公平的原则进行处理。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r>
              <w:rPr>
                <w:rFonts w:hint="eastAsia" w:ascii="宋体"/>
                <w:color w:val="000000" w:themeColor="text1"/>
                <w:sz w:val="22"/>
                <w:szCs w:val="22"/>
                <w14:textFill>
                  <w14:solidFill>
                    <w14:schemeClr w14:val="tx1"/>
                  </w14:solidFill>
                </w14:textFill>
              </w:rPr>
              <w:t>.4</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不得同时申请的情形（实质性要求）</w:t>
            </w:r>
          </w:p>
        </w:tc>
        <w:tc>
          <w:tcPr>
            <w:tcW w:w="6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1、申请人有下列情形之一的，不得在同一项目（合同段）中同时申请：</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（1）法定代表人为同一人；</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（2）母公司与其全资子公司；</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（3）母公司与其控股公司（直接或间接持股不低于30%）；</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（4）被同一法人直接或间接持股不低于30%的两个及两个以上法人；</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（5）具有投资参股关系的关联企业；</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 xml:space="preserve">    （6）相互任职（相互任职的职务包括董事长、董事、监事，总经理、副总经理或可能产生利益冲突的职务）或工作的。</w:t>
            </w:r>
          </w:p>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2、有同时申请情形的，其代理申请书均作无效处理，都不能通过符合性评审。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1</w:t>
            </w:r>
            <w:r>
              <w:rPr>
                <w:rFonts w:ascii="宋体"/>
                <w:color w:val="000000" w:themeColor="text1"/>
                <w:sz w:val="22"/>
                <w:szCs w:val="22"/>
                <w14:textFill>
                  <w14:solidFill>
                    <w14:schemeClr w14:val="tx1"/>
                  </w14:solidFill>
                </w14:textFill>
              </w:rPr>
              <w:t>9</w:t>
            </w:r>
            <w:r>
              <w:rPr>
                <w:rFonts w:hint="eastAsia" w:ascii="宋体"/>
                <w:color w:val="000000" w:themeColor="text1"/>
                <w:sz w:val="22"/>
                <w:szCs w:val="22"/>
                <w14:textFill>
                  <w14:solidFill>
                    <w14:schemeClr w14:val="tx1"/>
                  </w14:solidFill>
                </w14:textFill>
              </w:rPr>
              <w:t>.5</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询比采购代理服务费</w:t>
            </w:r>
          </w:p>
        </w:tc>
        <w:tc>
          <w:tcPr>
            <w:tcW w:w="6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定额收取询比代理服务费为</w:t>
            </w:r>
            <w:r>
              <w:rPr>
                <w:rFonts w:ascii="宋体"/>
                <w:color w:val="000000" w:themeColor="text1"/>
                <w:sz w:val="22"/>
                <w:szCs w:val="22"/>
                <w14:textFill>
                  <w14:solidFill>
                    <w14:schemeClr w14:val="tx1"/>
                  </w14:solidFill>
                </w14:textFill>
              </w:rPr>
              <w:t>4000</w:t>
            </w:r>
            <w:r>
              <w:rPr>
                <w:rFonts w:hint="eastAsia" w:ascii="宋体"/>
                <w:color w:val="000000" w:themeColor="text1"/>
                <w:sz w:val="22"/>
                <w:szCs w:val="22"/>
                <w14:textFill>
                  <w14:solidFill>
                    <w14:schemeClr w14:val="tx1"/>
                  </w14:solidFill>
                </w14:textFill>
              </w:rPr>
              <w:t>元，由询比申请人向询比代理机构支付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9600" w:type="dxa"/>
            <w:gridSpan w:val="4"/>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b/>
                <w:color w:val="000000" w:themeColor="text1"/>
                <w:sz w:val="22"/>
                <w:szCs w:val="22"/>
                <w14:textFill>
                  <w14:solidFill>
                    <w14:schemeClr w14:val="tx1"/>
                  </w14:solidFill>
                </w14:textFill>
              </w:rPr>
            </w:pPr>
            <w:r>
              <w:rPr>
                <w:rFonts w:hint="eastAsia" w:ascii="宋体"/>
                <w:color w:val="000000" w:themeColor="text1"/>
                <w:sz w:val="22"/>
                <w:szCs w:val="22"/>
                <w14:textFill>
                  <w14:solidFill>
                    <w14:schemeClr w14:val="tx1"/>
                  </w14:solidFill>
                </w14:textFill>
              </w:rPr>
              <w:t>注：本询比申请人须知前附表与询比文件的其他内容不一致时，以本表内容为准</w:t>
            </w:r>
          </w:p>
        </w:tc>
      </w:tr>
    </w:tbl>
    <w:p>
      <w:pPr>
        <w:pStyle w:val="65"/>
      </w:pPr>
    </w:p>
    <w:p>
      <w:pPr>
        <w:pStyle w:val="2"/>
      </w:pPr>
      <w:r>
        <w:br w:type="page"/>
      </w:r>
    </w:p>
    <w:p>
      <w:pPr>
        <w:pStyle w:val="6"/>
        <w:spacing w:before="120" w:beforeLines="50" w:after="120" w:afterLines="50" w:line="440" w:lineRule="exact"/>
        <w:ind w:firstLine="643" w:firstLineChars="200"/>
        <w:jc w:val="center"/>
        <w:rPr>
          <w:rFonts w:ascii="宋体" w:hAnsi="宋体" w:eastAsia="宋体"/>
          <w:bCs/>
          <w:color w:val="000000" w:themeColor="text1"/>
          <w:kern w:val="0"/>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二、总   则</w:t>
      </w:r>
    </w:p>
    <w:p>
      <w:pPr>
        <w:pStyle w:val="7"/>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1、说明</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 “询比人”系指提出询比项目、进行询比的</w:t>
      </w:r>
      <w:r>
        <w:rPr>
          <w:rFonts w:ascii="宋体" w:hAnsi="宋体"/>
          <w:color w:val="000000" w:themeColor="text1"/>
          <w:sz w:val="24"/>
          <w14:textFill>
            <w14:solidFill>
              <w14:schemeClr w14:val="tx1"/>
            </w14:solidFill>
          </w14:textFill>
        </w:rPr>
        <w:t>法人</w:t>
      </w:r>
      <w:r>
        <w:rPr>
          <w:rFonts w:ascii="宋体" w:hAnsi="宋体"/>
          <w:color w:val="000000" w:themeColor="text1"/>
          <w:sz w:val="24"/>
          <w:lang w:eastAsia="zh-Hans"/>
          <w14:textFill>
            <w14:solidFill>
              <w14:schemeClr w14:val="tx1"/>
            </w14:solidFill>
          </w14:textFill>
        </w:rPr>
        <w:t>或</w:t>
      </w:r>
      <w:r>
        <w:rPr>
          <w:rFonts w:ascii="宋体" w:hAnsi="宋体"/>
          <w:color w:val="000000" w:themeColor="text1"/>
          <w:sz w:val="24"/>
          <w14:textFill>
            <w14:solidFill>
              <w14:schemeClr w14:val="tx1"/>
            </w14:solidFill>
          </w14:textFill>
        </w:rPr>
        <w:t>其他组织</w:t>
      </w:r>
      <w:r>
        <w:rPr>
          <w:rFonts w:hint="eastAsia" w:ascii="宋体" w:hAnsi="宋体"/>
          <w:color w:val="000000" w:themeColor="text1"/>
          <w:sz w:val="24"/>
          <w14:textFill>
            <w14:solidFill>
              <w14:schemeClr w14:val="tx1"/>
            </w14:solidFill>
          </w14:textFill>
        </w:rPr>
        <w:t>。本次项目的询比人是</w:t>
      </w:r>
      <w:r>
        <w:rPr>
          <w:rFonts w:hint="eastAsia" w:ascii="宋体" w:hAnsi="宋体"/>
          <w:color w:val="000000" w:themeColor="text1"/>
          <w:sz w:val="24"/>
          <w:u w:val="single"/>
          <w14:textFill>
            <w14:solidFill>
              <w14:schemeClr w14:val="tx1"/>
            </w14:solidFill>
          </w14:textFill>
        </w:rPr>
        <w:t>青海民族大学</w:t>
      </w:r>
      <w:r>
        <w:rPr>
          <w:rFonts w:hint="eastAsia" w:ascii="宋体" w:hAnsi="宋体"/>
          <w:color w:val="000000" w:themeColor="text1"/>
          <w:sz w:val="24"/>
          <w14:textFill>
            <w14:solidFill>
              <w14:schemeClr w14:val="tx1"/>
            </w14:solidFill>
          </w14:textFill>
        </w:rPr>
        <w:t>。</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“询比代理机构” 系指根据询比人的委托依法办理询比代理事宜的机构。本次询比的询比代理机构是</w:t>
      </w:r>
      <w:r>
        <w:rPr>
          <w:rFonts w:hint="eastAsia" w:ascii="宋体" w:hAnsi="宋体"/>
          <w:color w:val="000000" w:themeColor="text1"/>
          <w:sz w:val="24"/>
          <w:u w:val="single"/>
          <w14:textFill>
            <w14:solidFill>
              <w14:schemeClr w14:val="tx1"/>
            </w14:solidFill>
          </w14:textFill>
        </w:rPr>
        <w:t>四川国际招标有限责任公司</w:t>
      </w:r>
      <w:r>
        <w:rPr>
          <w:rFonts w:hint="eastAsia" w:ascii="宋体" w:hAnsi="宋体"/>
          <w:color w:val="000000" w:themeColor="text1"/>
          <w:sz w:val="24"/>
          <w14:textFill>
            <w14:solidFill>
              <w14:schemeClr w14:val="tx1"/>
            </w14:solidFill>
          </w14:textFill>
        </w:rPr>
        <w:t>。</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1.3“询比申请人”系指响应询比、参与竞争的法人或者其他组织。</w:t>
      </w:r>
    </w:p>
    <w:p>
      <w:pPr>
        <w:pStyle w:val="7"/>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2、询比范围</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详见第一章“询比邀请”。</w:t>
      </w:r>
    </w:p>
    <w:p>
      <w:pPr>
        <w:pStyle w:val="7"/>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3、合格的询比申请人</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合格的询比申请人应具备以下条件：</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（1）本询比文件“询比邀请”第三条规定的“询比申请人资格要求”；</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（2）遵守国家有关的法律、法规、规章和其他政策制度；</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（3）向询比代理机构购买了询比文件并登记备案。</w:t>
      </w:r>
    </w:p>
    <w:p>
      <w:pPr>
        <w:pStyle w:val="7"/>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4、参选费用</w:t>
      </w:r>
      <w:r>
        <w:rPr>
          <w:rFonts w:hint="eastAsia"/>
          <w:color w:val="000000" w:themeColor="text1"/>
          <w:szCs w:val="24"/>
          <w14:textFill>
            <w14:solidFill>
              <w14:schemeClr w14:val="tx1"/>
            </w14:solidFill>
          </w14:textFill>
        </w:rPr>
        <w:t>（实质性要求）</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询比申请人承担其编制询比申请文件及递交所涉及的一切费用。无论参选结果如何，询比人对上述费用不负任何责任。</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4.2 询比申请人无论成交与否，询比人均不退还其购买询比文件的费用。</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三、询比文件</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5、询比文件的组成</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5.1询比文件包括下列内容：</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第一章  询比邀请</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第二章  询比须知</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第三章  工程量清单及图纸</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第四章  询比项目要求</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第五章  询比申请文件格式</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第六章  评审方法</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第七章  采购合同</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5.2 除5.1条列明的内容外，询比人对询比文件的澄清或修改内容均为询比文件的组成部分，对询比人和询比申请人均起约束作用。</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6、询比文件的解释</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6.1 询比申请人收到询比文件时，应检查页数。询比申请人发现任何页数的遗缺、任何数字或词汇模糊不清、任何词义含混或意义不清，应立即通知询比人补全或澄清。如果询比申请人未按上述内容提出要求而造成不良的后果，询比人不承担责任。询比申请人应认真审阅询比文件中所有的内容，任何对询比文件内容的忽略或误解，都不能作为询比申请人不完全响应询比文件的理由。</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6.2询比文件及补充资料前后有矛盾的，以时间在后的为准。</w:t>
      </w:r>
    </w:p>
    <w:p>
      <w:pPr>
        <w:tabs>
          <w:tab w:val="left" w:pos="70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6.3本询比文件由询比代理机构负责解释。 </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7、询比文件的澄清</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7.1 任何对询比文件提出澄清的询比申请人，应以书面形式提出。询比人对规定时间内收到的澄清要求，将以书面形式，回复询比申请人，若以传真</w:t>
      </w:r>
      <w:r>
        <w:rPr>
          <w:rFonts w:hint="eastAsia" w:ascii="宋体" w:hAnsi="宋体"/>
          <w:color w:val="000000" w:themeColor="text1"/>
          <w:sz w:val="24"/>
          <w:lang w:eastAsia="zh-Hans"/>
          <w14:textFill>
            <w14:solidFill>
              <w14:schemeClr w14:val="tx1"/>
            </w14:solidFill>
          </w14:textFill>
        </w:rPr>
        <w:t>、电子邮箱等方式</w:t>
      </w:r>
      <w:r>
        <w:rPr>
          <w:rFonts w:hint="eastAsia" w:ascii="宋体" w:hAnsi="宋体"/>
          <w:color w:val="000000" w:themeColor="text1"/>
          <w:sz w:val="24"/>
          <w14:textFill>
            <w14:solidFill>
              <w14:schemeClr w14:val="tx1"/>
            </w14:solidFill>
          </w14:textFill>
        </w:rPr>
        <w:t>发给询比申请人的应立即书面回函通知询比人，确认已收到该文件。</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四、询比申请文件的编制</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8、询比申请文件的组成</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询比申请人应按照询比文件的规定和要求编制询比申请文件。询比申请人编写的询比申请文件应包括下列部分：</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8.1报价部分。</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（1）询比申请人按照询比文件要求填写的“询比申请函”及“已标价工程量清单”。 </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（2）其它询比报价要求详见“参选须知前附表”</w:t>
      </w:r>
      <w:r>
        <w:rPr>
          <w:rFonts w:ascii="宋体" w:hAnsi="宋体"/>
          <w:color w:val="000000" w:themeColor="text1"/>
          <w:sz w:val="24"/>
          <w14:textFill>
            <w14:solidFill>
              <w14:schemeClr w14:val="tx1"/>
            </w14:solidFill>
          </w14:textFill>
        </w:rPr>
        <w:t xml:space="preserve"> </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8.2技术部分。询比申请人按照询比文件要求做出的技术服务应答，主要是针对询比项目的技术服务要求做出的响应和满足。询比申请人的技术服务应答至少包括下列内容：</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（1）项目实施方案；</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（2）技术指标响应情况；</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（3）售后服务方案；</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（4）技术服务应答表；</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（5）询比申请人认为需要提供的文件和资料。</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8.3商务部分。询比申请人按照询比文件要求提供的有关证明材料及优惠承诺。包括以下内容：</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（1）询比申请函；</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（2）询比人基本情况表；</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（3）商务应答表；</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（4）证明询比申请人业绩和荣誉的有关材料；</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（5）询比申请人符合询比文件第一章规定的“询比申请人资格要求”的相关资格证明材料</w:t>
      </w:r>
      <w:r>
        <w:rPr>
          <w:rFonts w:hint="eastAsia" w:ascii="宋体" w:hAnsi="宋体"/>
          <w:color w:val="000000" w:themeColor="text1"/>
          <w:sz w:val="24"/>
          <w:lang w:eastAsia="zh-Hans"/>
          <w14:textFill>
            <w14:solidFill>
              <w14:schemeClr w14:val="tx1"/>
            </w14:solidFill>
          </w14:textFill>
        </w:rPr>
        <w:t>；</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（6）其他询比申请人认为需要提供的文件和资料。</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8.4其他部分。询比申请人按照询比文件要求作出的其他应答和承诺。</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9、询比申请文件的语言</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9.1 询比申请文件及询比申请人与询比人之间与参选有关的函件和文件均应使用汉语言文字。</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10、询比申请文件格式</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 询比申请人应按照询比文件第五章中提供的“询比申请文件格式”填写相关内容。对于第五章格式中“注”的内容，询比申请人可自行决定是否保留在询比申请文件中，未保留的视为询比申请人默认接受“注”的内容。</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 对于没有格式要求的询比申请文件由询比申请人自行编写。</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11、询比保证金的退还</w:t>
      </w:r>
      <w:r>
        <w:rPr>
          <w:rFonts w:hint="eastAsia"/>
          <w:color w:val="000000" w:themeColor="text1"/>
          <w:szCs w:val="24"/>
          <w14:textFill>
            <w14:solidFill>
              <w14:schemeClr w14:val="tx1"/>
            </w14:solidFill>
          </w14:textFill>
        </w:rPr>
        <w:t>（实质性要求）</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11.1未成交人的询比保证金，将在成交通知书发出后5个工作日内全额退还。成交人的询比保证金，在询比采购合同签订生效后5个工作日内全额退还（注：</w:t>
      </w: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 1 \* GB3 \* MERGEFORMAT </w:instrText>
      </w:r>
      <w:r>
        <w:rPr>
          <w:rFonts w:hint="eastAsia" w:ascii="宋体" w:hAnsi="宋体"/>
          <w:color w:val="000000" w:themeColor="text1"/>
          <w:sz w:val="24"/>
          <w14:textFill>
            <w14:solidFill>
              <w14:schemeClr w14:val="tx1"/>
            </w14:solidFill>
          </w14:textFill>
        </w:rPr>
        <w:fldChar w:fldCharType="separate"/>
      </w:r>
      <w:r>
        <w:rPr>
          <w:rFonts w:hint="eastAsia" w:ascii="宋体" w:hAnsi="宋体"/>
          <w:color w:val="000000" w:themeColor="text1"/>
          <w:sz w:val="24"/>
          <w14:textFill>
            <w14:solidFill>
              <w14:schemeClr w14:val="tx1"/>
            </w14:solidFill>
          </w14:textFill>
        </w:rPr>
        <w:t>①</w:t>
      </w:r>
      <w:r>
        <w:rPr>
          <w:rFonts w:hint="eastAsia"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t>因询比申请人自身原因造成的询比保证金延迟退还或者询比申请人和询比人书面协商可以延迟退还的，询比人不承担相应责任；</w:t>
      </w: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 2 \* GB3 \* MERGEFORMAT </w:instrText>
      </w:r>
      <w:r>
        <w:rPr>
          <w:rFonts w:hint="eastAsia" w:ascii="宋体" w:hAnsi="宋体"/>
          <w:color w:val="000000" w:themeColor="text1"/>
          <w:sz w:val="24"/>
          <w14:textFill>
            <w14:solidFill>
              <w14:schemeClr w14:val="tx1"/>
            </w14:solidFill>
          </w14:textFill>
        </w:rPr>
        <w:fldChar w:fldCharType="separate"/>
      </w:r>
      <w:r>
        <w:rPr>
          <w:rFonts w:hint="eastAsia" w:ascii="宋体" w:hAnsi="宋体"/>
          <w:color w:val="000000" w:themeColor="text1"/>
          <w:sz w:val="24"/>
          <w14:textFill>
            <w14:solidFill>
              <w14:schemeClr w14:val="tx1"/>
            </w14:solidFill>
          </w14:textFill>
        </w:rPr>
        <w:t>②</w:t>
      </w:r>
      <w:r>
        <w:rPr>
          <w:rFonts w:hint="eastAsia" w:ascii="宋体" w:hAnsi="宋体"/>
          <w:color w:val="000000" w:themeColor="text1"/>
          <w:sz w:val="24"/>
          <w14:textFill>
            <w14:solidFill>
              <w14:schemeClr w14:val="tx1"/>
            </w14:solidFill>
          </w14:textFill>
        </w:rPr>
        <w:fldChar w:fldCharType="end"/>
      </w:r>
      <w:r>
        <w:rPr>
          <w:rFonts w:hint="eastAsia" w:ascii="宋体" w:hAnsi="宋体"/>
          <w:color w:val="000000" w:themeColor="text1"/>
          <w:sz w:val="24"/>
          <w14:textFill>
            <w14:solidFill>
              <w14:schemeClr w14:val="tx1"/>
            </w14:solidFill>
          </w14:textFill>
        </w:rPr>
        <w:t>询比申请人因涉嫌违法违规，按照规定应当不予退还保证金的，有关部门处理认定违法违规行为期间不计入退还保证金时限之内。）</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11.2发生下列情形之一的，询比人将不予退还询比保证金：</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（1）在递交询比申请文件截止时间后撤回询比申请文件的；</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（2）在询比人确定成交人以前放弃成交候选人资格的；</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（3）成交后放弃成交、不领取或者不接收成交通知书的；</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（4）由于成交人的原因未能按照询比文件的规定与询比人签订合同的；</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（5）询比申请人提供虚假资料的；</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（6）询比有效期内，询比申请人在询比活动中有违法、违规、违纪行为。</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12、询比货币</w:t>
      </w:r>
      <w:r>
        <w:rPr>
          <w:rFonts w:hint="eastAsia"/>
          <w:color w:val="000000" w:themeColor="text1"/>
          <w:szCs w:val="24"/>
          <w14:textFill>
            <w14:solidFill>
              <w14:schemeClr w14:val="tx1"/>
            </w14:solidFill>
          </w14:textFill>
        </w:rPr>
        <w:t>（实质性要求）</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12.1 本项目询比申请报价采用的币种为人民币。</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13、询比有效期</w:t>
      </w:r>
      <w:r>
        <w:rPr>
          <w:rFonts w:hint="eastAsia"/>
          <w:color w:val="000000" w:themeColor="text1"/>
          <w:szCs w:val="24"/>
          <w14:textFill>
            <w14:solidFill>
              <w14:schemeClr w14:val="tx1"/>
            </w14:solidFill>
          </w14:textFill>
        </w:rPr>
        <w:t>（实质性要求）</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13.1询比响应有效期详见“参选须知前附表”。</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 特殊情况下，询比人可于询比响应有效期满之前要求申请人同意延长有效期，要求与答复均应为书面形式。询比申请人可以拒绝上述要求，其保证金不被没收。拒绝延长询比响应有效期的申请人不得再参与该项目后续询比活动。同意延长询比响应有效期的申请人不能修改其询比申请文件，关于保证金的有关规定在延长的询比响应有效期内继续有效。</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13.3 在询比响应有效期内，询比申请人将依法接受其询比申请文件的约束。</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bookmarkStart w:id="21" w:name="_Toc217446047"/>
      <w:r>
        <w:rPr>
          <w:rFonts w:hint="eastAsia"/>
          <w:bCs/>
          <w:color w:val="000000" w:themeColor="text1"/>
          <w:szCs w:val="24"/>
          <w14:textFill>
            <w14:solidFill>
              <w14:schemeClr w14:val="tx1"/>
            </w14:solidFill>
          </w14:textFill>
        </w:rPr>
        <w:t>14. 知识产权</w:t>
      </w:r>
      <w:bookmarkEnd w:id="21"/>
      <w:r>
        <w:rPr>
          <w:rFonts w:hint="eastAsia"/>
          <w:bCs/>
          <w:color w:val="000000" w:themeColor="text1"/>
          <w:szCs w:val="24"/>
          <w14:textFill>
            <w14:solidFill>
              <w14:schemeClr w14:val="tx1"/>
            </w14:solidFill>
          </w14:textFill>
        </w:rPr>
        <w:t>（实质性要求）</w:t>
      </w:r>
    </w:p>
    <w:p>
      <w:pPr>
        <w:pStyle w:val="17"/>
        <w:spacing w:before="120" w:beforeLines="50" w:after="120" w:afterLines="50" w:line="440" w:lineRule="exact"/>
        <w:ind w:left="59" w:leftChars="28"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 询比申请人应保证在本项目使用的任何产品和服务（包括部分使用）时，不会产生因第三方提出侵犯其专利权、商标权或其它知识产权而引起的法律和经济纠纷，如因专利权、商标权或其它知识产权而引起法律和经济纠纷，由询比申请人承担所有相关责任。</w:t>
      </w:r>
    </w:p>
    <w:p>
      <w:pPr>
        <w:pStyle w:val="17"/>
        <w:spacing w:before="120" w:beforeLines="50" w:after="120" w:afterLines="50" w:line="440" w:lineRule="exact"/>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14.2 询比人享有本项目实施过程中产生的知识成果及知识产权。</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14.3 询比申请人如欲在项目实施过程中采用自有知识成果，需在询比申请文件中声明，并提供相关知识产权证明文件。使用该知识成果后，申请人需提供开发接口和开发手册等技术文档，并承诺提供无限期技术支持，询比人享有永久使用权。</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14.4 如采用询比申请人所不拥有的知识产权，则在询比申请报价中必须包括合法获取该知识产权的相关费用。 </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15、询比申请文件的份数和签署</w:t>
      </w:r>
      <w:r>
        <w:rPr>
          <w:rFonts w:hint="eastAsia"/>
          <w:color w:val="000000" w:themeColor="text1"/>
          <w:szCs w:val="24"/>
          <w14:textFill>
            <w14:solidFill>
              <w14:schemeClr w14:val="tx1"/>
            </w14:solidFill>
          </w14:textFill>
        </w:rPr>
        <w:t>（实质性要求）</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 询比申请人应按照“参选须知前附表”要求的数量准备询比申请文件，在每一份询比申请文件上要明确注明“正本”或“副本”或“电子版”字样，一旦正本和副本有差异，以正本为准。</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15.2 询比申请文件正本和副本须打印并按询比文件的规定由询比申请单位法定代表人或经其授权的代理人签字。由代理人签字的须随询比申请文件递交法定人代表人授权书。</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15.3询比申请文件中不许有加行、涂抹或改写。若有修改，须由法定代表人或其代理人签字。</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15.4不接受电话、传真及电子邮件形式的询比申请文件。</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五、询比申请文件的递交</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16、询比申请文件的包装、密封及封套标注</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16.1询比申请文件应密封包装。包装应在其封套的封口处加贴封条，并在封套的封口处加盖询比申请人单位印章（鲜章）。</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注：如果未按上述规定进行密封的，询比人/询比代理机构有权拒收询比申请文件。</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16.3 询比申请文件的装订要求详见第二章“参选须知前附表”。</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17、询比申请文件的递交和截止时间</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 询比申请文件递交的截止时间见本须知前附表规定。</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17.2 询比人可按照本须知的规定以补充通知的方式，酌情延长递交询比申请文件的截止时间。</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17.3 询比人将拒绝接受任何晚于递交询比申请文件截止时间后递交的询比申请文件。 </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六、询比会</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18、程序</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18.1 询比人在询比文件规定的时间和地点组织询比会，询比人、申请人须派代表参加并签到以证明其出席。</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18.2 询比会上，询比人可以邀请有关监督管理部门对询比会进行现场监督。</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18.3询比会上，询比人组织申请人或其推选的代表对询比申请文件的密封情况进行检查。经确认无误后，由询比人工作人员将申请人递交的询比申请文件当众拆封，并按照询比文件规定宣读报价等信息。</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18.4 询比申请文件中不同文字文本对询比申请文件的解释发生异议的，以中文文本为准。</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18.5 所有报价宣读完毕后，如申请人代表对宣读的内容有异议的，应在获得开标会主持人同意后当场提出。如确实属于主持人宣读错了的，经现场监督人员核实后，当场予以更正。</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七、评审</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19、评审原则</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19.1评审工作由询比代理机构负责组织，具体评审事务由询比代理机构组建的询比小组负责。</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19.2评审工作应遵循公平、公正、科学及择优的原则，并以相同的评审程序和标准对待所有的询比申请人。</w:t>
      </w:r>
    </w:p>
    <w:p>
      <w:pPr>
        <w:tabs>
          <w:tab w:val="left" w:pos="720"/>
        </w:tabs>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19.3评委会决定申请文件的响应性，仅依据询比申请文件本身的内容，而不寻求外部的证据。</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19.4评委会发现询比文件表述不明确或需要说明的事项，可提请询比代理机构书面解释说明。</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19.5无论询比评审结果如何，询比人或询比代理机构均不解释成交或落选原因，也不退回询比申请文件和其他申请相关资料。</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八、合同</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20.成交通知书</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20.1 成交通知书为签订合同的依据之一，是合同的有效组成部分。</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 成交通知书对询比人和成交人均具有法律效力。成交通知书发出后，询比人改变成交结果，或者成交人无正当理由放弃成交的，应当承担相应的法律责任。</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20.3在接到成交通知或者本项目结果公告（邀请询比除外）发出后，</w:t>
      </w:r>
      <w:bookmarkStart w:id="22" w:name="_Toc217446065"/>
      <w:bookmarkStart w:id="23" w:name="_Toc308164811"/>
      <w:r>
        <w:rPr>
          <w:rFonts w:hint="eastAsia" w:ascii="宋体" w:hAnsi="宋体"/>
          <w:color w:val="000000" w:themeColor="text1"/>
          <w:sz w:val="24"/>
          <w14:textFill>
            <w14:solidFill>
              <w14:schemeClr w14:val="tx1"/>
            </w14:solidFill>
          </w14:textFill>
        </w:rPr>
        <w:t>我司工作人员将在法定时间内通知成交询比申请人领取成交通知书。</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21. 签订合同</w:t>
      </w:r>
      <w:bookmarkEnd w:id="22"/>
      <w:bookmarkEnd w:id="23"/>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21.1 询比人和成交人应当自成交通知书发出之日起</w:t>
      </w:r>
      <w:r>
        <w:rPr>
          <w:rFonts w:ascii="宋体"/>
          <w:color w:val="000000" w:themeColor="text1"/>
          <w:sz w:val="22"/>
          <w:szCs w:val="22"/>
          <w:u w:val="single"/>
          <w14:textFill>
            <w14:solidFill>
              <w14:schemeClr w14:val="tx1"/>
            </w14:solidFill>
          </w14:textFill>
        </w:rPr>
        <w:t>30</w:t>
      </w:r>
      <w:r>
        <w:rPr>
          <w:rFonts w:hint="eastAsia" w:ascii="宋体" w:hAnsi="宋体"/>
          <w:color w:val="000000" w:themeColor="text1"/>
          <w:sz w:val="24"/>
          <w14:textFill>
            <w14:solidFill>
              <w14:schemeClr w14:val="tx1"/>
            </w14:solidFill>
          </w14:textFill>
        </w:rPr>
        <w:t>日内签订书面合同。由于成交人的原因逾期未与询比人签订合同的，将视为放弃成交，取消其成交资格。</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21.2 询比人不得向成交人提出任何不合理的要求，作为签订合同的条件，不得与成交人私下订立背离合同实质性内容的任何协议，所签订的合同不得对询比文件和成交人询比申请文件确定的事项进行修改。</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22. 合同分包（实质性要求）</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22.1 经询比人同意，成交人可以采取分包方式履行合同。这种要求应当在合同签订之前征得询比人同意。</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分包履行合同的部分应当为采购项目的非主体、非关键性工作，不属于成交人的主要合同义务。</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22.2 采购合同实行分包履行的，成交人就采购项目和分包项目向询比人负责，分包商就分包项目承担责任。</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r>
        <w:rPr>
          <w:rFonts w:hint="eastAsia"/>
          <w:bCs/>
          <w:color w:val="000000" w:themeColor="text1"/>
          <w:szCs w:val="24"/>
          <w14:textFill>
            <w14:solidFill>
              <w14:schemeClr w14:val="tx1"/>
            </w14:solidFill>
          </w14:textFill>
        </w:rPr>
        <w:t>23.合同转包（实质性要求）</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询比项目严禁成交人将任何询比采购合同义务转包。本项目所称转包，是指成交人询比采购合同义务转让给第三人，并退出现有询比采购合同当事人双方的权利义务关系，受让人（即第三人）成为询比采购合同的另一方当事人的行为。</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成交人转包的，视同拒绝履行询比采购合同义务，将依法追究法律责任。</w:t>
      </w:r>
    </w:p>
    <w:p>
      <w:pPr>
        <w:pStyle w:val="7"/>
        <w:tabs>
          <w:tab w:val="left" w:pos="1000"/>
        </w:tabs>
        <w:spacing w:before="120" w:beforeLines="50" w:after="120" w:afterLines="50" w:line="440" w:lineRule="exact"/>
        <w:ind w:firstLine="562" w:firstLineChars="200"/>
        <w:rPr>
          <w:bCs/>
          <w:color w:val="000000" w:themeColor="text1"/>
          <w:szCs w:val="24"/>
          <w14:textFill>
            <w14:solidFill>
              <w14:schemeClr w14:val="tx1"/>
            </w14:solidFill>
          </w14:textFill>
        </w:rPr>
      </w:pPr>
      <w:r>
        <w:rPr>
          <w:rFonts w:hint="eastAsia"/>
          <w:bCs/>
          <w:color w:val="000000" w:themeColor="text1"/>
          <w:szCs w:val="24"/>
          <w14:textFill>
            <w14:solidFill>
              <w14:schemeClr w14:val="tx1"/>
            </w14:solidFill>
          </w14:textFill>
        </w:rPr>
        <w:t>24. 履行合同</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24.1成交人与询比人签订合同后，合同双方应严格执行合同条款，履行合同规定的义务，保证合同的顺利完成。</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24.2在合同履行过程中，如发生合同纠纷，合同双方应按照《合同法》的有关规定进行处理。</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r>
        <w:rPr>
          <w:rFonts w:hint="eastAsia" w:ascii="宋体" w:hAnsi="宋体" w:eastAsia="宋体"/>
          <w:bCs/>
          <w:color w:val="000000" w:themeColor="text1"/>
          <w:sz w:val="32"/>
          <w:szCs w:val="32"/>
          <w14:textFill>
            <w14:solidFill>
              <w14:schemeClr w14:val="tx1"/>
            </w14:solidFill>
          </w14:textFill>
        </w:rPr>
        <w:t>九、询比纪律要求</w:t>
      </w:r>
    </w:p>
    <w:p>
      <w:pPr>
        <w:pStyle w:val="7"/>
        <w:tabs>
          <w:tab w:val="left" w:pos="1000"/>
        </w:tabs>
        <w:spacing w:before="120" w:beforeLines="50" w:after="120" w:afterLines="50" w:line="440" w:lineRule="exact"/>
        <w:ind w:firstLine="562" w:firstLineChars="200"/>
        <w:rPr>
          <w:rFonts w:ascii="宋体" w:hAnsi="宋体"/>
          <w:bCs/>
          <w:color w:val="000000" w:themeColor="text1"/>
          <w:sz w:val="24"/>
          <w:szCs w:val="24"/>
          <w14:textFill>
            <w14:solidFill>
              <w14:schemeClr w14:val="tx1"/>
            </w14:solidFill>
          </w14:textFill>
        </w:rPr>
      </w:pPr>
      <w:bookmarkStart w:id="24" w:name="_Toc217446075"/>
      <w:bookmarkStart w:id="25" w:name="_Toc308164816"/>
      <w:r>
        <w:rPr>
          <w:rFonts w:hint="eastAsia"/>
          <w:bCs/>
          <w:color w:val="000000" w:themeColor="text1"/>
          <w:szCs w:val="24"/>
          <w14:textFill>
            <w14:solidFill>
              <w14:schemeClr w14:val="tx1"/>
            </w14:solidFill>
          </w14:textFill>
        </w:rPr>
        <w:t xml:space="preserve">25. </w:t>
      </w:r>
      <w:bookmarkEnd w:id="24"/>
      <w:bookmarkEnd w:id="25"/>
      <w:r>
        <w:rPr>
          <w:rFonts w:hint="eastAsia"/>
          <w:bCs/>
          <w:color w:val="000000" w:themeColor="text1"/>
          <w:szCs w:val="24"/>
          <w14:textFill>
            <w14:solidFill>
              <w14:schemeClr w14:val="tx1"/>
            </w14:solidFill>
          </w14:textFill>
        </w:rPr>
        <w:t>询比纪律要求</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询比申请人应当遵循公平竞争的原则，不得恶意串通，不得妨碍其他询比申请人的竞争行为，不得损害询比人或者其他询比申请人的合法权益。</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在评审过程中发现询比申请人有上述情形的，评审委员会应当认定其询比申请无效，并书面报告询比人/询比代理机构。</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25.1 询比申请人参加本项目询比不得有下列情形：</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（1）提供虚假材料谋取成交；</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（2）采取不正当手段诋毁、排挤其他询比申请人；</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（3）与其他询比申请人串通，以谋取成交；</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（4）向询比人/询比代理机构、评审委员会成员行贿或者提供其他不正当利益；</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（5）在询比过程中与询比人/询比代理机构进行协商谈判；</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（6）成交后无正当理由拒不与询比人签订询比采购合同；</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（7）未按照询比文件确定的事项签订询比采购合同；</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（8）将询比采购合同违法违规进行转包或者分包的；</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（9）提供假冒伪劣产品；</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（10）擅自变更、中止或者终止询比采购合同；</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（11）拒绝有关部门的监督检查或者向监督检查部门提供虚假情况；</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询比申请人具备（1）-（10）条情形之一的，将取消成交资格或者认定成交无效。</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25.2有下列情形之一的，视为询比申请人相互串通：</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（一）不同询比申请人的询比申请文件由同一单位或者个人编制；</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（二）不同询比申请人委托同一单位或者个人办理询比申请事宜；</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（三）不同询比申请人的询比申请文件载明的项目管理成员为同一人；</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（四）不同询比申请人的询比申请文件异常一致或者询比报价（总价）呈规律性差异；</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（五）不同询比申请人的询比申请文件相互混装；</w:t>
      </w:r>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（六）不同询比申请人的询比保证金从同一单位或者个人的账户转出。</w:t>
      </w:r>
    </w:p>
    <w:p>
      <w:pPr>
        <w:pStyle w:val="6"/>
        <w:spacing w:before="120" w:beforeLines="50" w:after="120" w:afterLines="50" w:line="440" w:lineRule="exact"/>
        <w:ind w:firstLine="643" w:firstLineChars="200"/>
        <w:jc w:val="center"/>
        <w:rPr>
          <w:rFonts w:ascii="宋体" w:hAnsi="宋体" w:eastAsia="宋体"/>
          <w:bCs/>
          <w:color w:val="000000" w:themeColor="text1"/>
          <w:sz w:val="32"/>
          <w:szCs w:val="32"/>
          <w14:textFill>
            <w14:solidFill>
              <w14:schemeClr w14:val="tx1"/>
            </w14:solidFill>
          </w14:textFill>
        </w:rPr>
      </w:pPr>
      <w:bookmarkStart w:id="26" w:name="_Toc217446078"/>
      <w:r>
        <w:rPr>
          <w:rFonts w:hint="eastAsia" w:ascii="宋体" w:hAnsi="宋体" w:eastAsia="宋体"/>
          <w:bCs/>
          <w:color w:val="000000" w:themeColor="text1"/>
          <w:sz w:val="32"/>
          <w:szCs w:val="32"/>
          <w14:textFill>
            <w14:solidFill>
              <w14:schemeClr w14:val="tx1"/>
            </w14:solidFill>
          </w14:textFill>
        </w:rPr>
        <w:t>十、异议</w:t>
      </w:r>
      <w:bookmarkEnd w:id="26"/>
      <w:bookmarkStart w:id="27" w:name="_Toc217446079"/>
      <w:r>
        <w:rPr>
          <w:rFonts w:hint="eastAsia" w:ascii="宋体" w:hAnsi="宋体" w:eastAsia="宋体"/>
          <w:bCs/>
          <w:color w:val="000000" w:themeColor="text1"/>
          <w:sz w:val="32"/>
          <w:szCs w:val="32"/>
          <w14:textFill>
            <w14:solidFill>
              <w14:schemeClr w14:val="tx1"/>
            </w14:solidFill>
          </w14:textFill>
        </w:rPr>
        <w:t>的处理</w:t>
      </w:r>
      <w:bookmarkEnd w:id="27"/>
    </w:p>
    <w:p>
      <w:pPr>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26、询比申请人对询比文件有异议的，询比人/询比代理机构将按照“参选须知前附表”的要求接收和答复异议。</w:t>
      </w:r>
    </w:p>
    <w:p>
      <w:pPr>
        <w:wordWrap w:val="0"/>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27、询比申请人对本项目的评审结果有异议的，应当在成交候选人公示期间（公示期为</w:t>
      </w:r>
      <w:r>
        <w:rPr>
          <w:rFonts w:ascii="宋体"/>
          <w:color w:val="000000" w:themeColor="text1"/>
          <w:sz w:val="22"/>
          <w:szCs w:val="22"/>
          <w:u w:val="single"/>
          <w14:textFill>
            <w14:solidFill>
              <w14:schemeClr w14:val="tx1"/>
            </w14:solidFill>
          </w14:textFill>
        </w:rPr>
        <w:t>3</w:t>
      </w:r>
      <w:r>
        <w:rPr>
          <w:rFonts w:hint="eastAsia" w:ascii="宋体" w:hAnsi="宋体"/>
          <w:color w:val="000000" w:themeColor="text1"/>
          <w:sz w:val="24"/>
          <w14:textFill>
            <w14:solidFill>
              <w14:schemeClr w14:val="tx1"/>
            </w14:solidFill>
          </w14:textFill>
        </w:rPr>
        <w:t>日）内以书面形式（加盖公章（鲜章））向询比代理机构提出，并且应当有明确的请求和必要的证明材料。询比申请人对评审结果所提的异议不符合以上要求或者所提的异议超出成交候选人公示期的，询比人/询比代理机构将予以驳回。询比人/询比代理机构将自收到异议之日起7个工作日内作出答复。</w:t>
      </w:r>
    </w:p>
    <w:p>
      <w:pPr>
        <w:widowControl/>
        <w:jc w:val="left"/>
        <w:rPr>
          <w:rFonts w:ascii="华文中宋" w:hAnsi="华文中宋" w:eastAsia="华文中宋" w:cs="黑体"/>
          <w:b/>
          <w:bCs/>
          <w:color w:val="000000" w:themeColor="text1"/>
          <w:sz w:val="32"/>
          <w:szCs w:val="32"/>
          <w14:textFill>
            <w14:solidFill>
              <w14:schemeClr w14:val="tx1"/>
            </w14:solidFill>
          </w14:textFill>
        </w:rPr>
      </w:pPr>
      <w:r>
        <w:rPr>
          <w:rFonts w:ascii="华文中宋" w:hAnsi="华文中宋" w:eastAsia="华文中宋"/>
          <w:color w:val="000000" w:themeColor="text1"/>
          <w14:textFill>
            <w14:solidFill>
              <w14:schemeClr w14:val="tx1"/>
            </w14:solidFill>
          </w14:textFill>
        </w:rPr>
        <w:br w:type="page"/>
      </w:r>
      <w:bookmarkEnd w:id="13"/>
    </w:p>
    <w:p>
      <w:pPr>
        <w:pStyle w:val="37"/>
        <w:spacing w:before="120" w:beforeLines="50" w:after="120" w:afterLines="50" w:line="400" w:lineRule="exact"/>
        <w:rPr>
          <w:rFonts w:ascii="宋体" w:hAnsi="宋体" w:cs="宋体"/>
          <w:color w:val="000000" w:themeColor="text1"/>
          <w14:textFill>
            <w14:solidFill>
              <w14:schemeClr w14:val="tx1"/>
            </w14:solidFill>
          </w14:textFill>
        </w:rPr>
      </w:pPr>
      <w:bookmarkStart w:id="28" w:name="_Toc32697671"/>
      <w:r>
        <w:rPr>
          <w:rFonts w:hint="eastAsia" w:ascii="宋体" w:hAnsi="宋体" w:cs="宋体"/>
          <w:color w:val="000000" w:themeColor="text1"/>
          <w14:textFill>
            <w14:solidFill>
              <w14:schemeClr w14:val="tx1"/>
            </w14:solidFill>
          </w14:textFill>
        </w:rPr>
        <w:t>第三章  工程量清单及图纸</w:t>
      </w:r>
      <w:bookmarkEnd w:id="28"/>
    </w:p>
    <w:p>
      <w:pPr>
        <w:wordWrap w:val="0"/>
        <w:spacing w:before="120" w:beforeLines="50" w:after="120" w:afterLines="50" w:line="44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详见附件</w:t>
      </w:r>
    </w:p>
    <w:p>
      <w:pPr>
        <w:pStyle w:val="37"/>
        <w:spacing w:before="120" w:beforeLines="50" w:after="120" w:afterLines="50" w:line="400" w:lineRule="exact"/>
        <w:ind w:firstLine="641" w:firstLineChars="200"/>
        <w:rPr>
          <w:rFonts w:ascii="华文中宋" w:hAnsi="华文中宋" w:eastAsia="华文中宋"/>
          <w:color w:val="000000" w:themeColor="text1"/>
          <w14:textFill>
            <w14:solidFill>
              <w14:schemeClr w14:val="tx1"/>
            </w14:solidFill>
          </w14:textFill>
        </w:rPr>
      </w:pPr>
      <w:bookmarkStart w:id="29" w:name="_Toc32697672"/>
      <w:bookmarkStart w:id="30" w:name="_Toc509579144"/>
      <w:r>
        <w:rPr>
          <w:rFonts w:hint="eastAsia" w:ascii="华文中宋" w:hAnsi="华文中宋" w:eastAsia="华文中宋"/>
          <w:color w:val="000000" w:themeColor="text1"/>
          <w14:textFill>
            <w14:solidFill>
              <w14:schemeClr w14:val="tx1"/>
            </w14:solidFill>
          </w14:textFill>
        </w:rPr>
        <w:br w:type="page"/>
      </w:r>
    </w:p>
    <w:p>
      <w:pPr>
        <w:pStyle w:val="37"/>
        <w:spacing w:before="120" w:beforeLines="50" w:after="120" w:afterLines="50" w:line="400" w:lineRule="exact"/>
        <w:ind w:firstLine="643"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第四章  </w:t>
      </w:r>
      <w:bookmarkEnd w:id="29"/>
      <w:bookmarkEnd w:id="30"/>
      <w:r>
        <w:rPr>
          <w:rFonts w:hint="eastAsia" w:ascii="宋体" w:hAnsi="宋体" w:cs="宋体"/>
          <w:color w:val="000000" w:themeColor="text1"/>
          <w14:textFill>
            <w14:solidFill>
              <w14:schemeClr w14:val="tx1"/>
            </w14:solidFill>
          </w14:textFill>
        </w:rPr>
        <w:t>询比项目要求</w:t>
      </w:r>
    </w:p>
    <w:p>
      <w:pPr>
        <w:pStyle w:val="4"/>
        <w:spacing w:before="120" w:beforeLines="50" w:after="120" w:afterLines="50" w:line="400" w:lineRule="exact"/>
        <w:ind w:firstLine="482"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前提：本章所有条款均为本次询比采购项目的实质性要求，询比申请人应全部满足。</w:t>
      </w:r>
    </w:p>
    <w:p>
      <w:pPr>
        <w:pStyle w:val="4"/>
        <w:spacing w:before="120" w:beforeLines="50" w:after="120" w:afterLines="50" w:line="400" w:lineRule="exact"/>
        <w:ind w:firstLine="482" w:firstLineChars="200"/>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一、项目概况</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房屋墙面修复、房屋内隔断拆除、地面修复等（</w:t>
      </w:r>
      <w:r>
        <w:rPr>
          <w:rFonts w:hint="eastAsia" w:ascii="宋体" w:hAnsi="宋体"/>
          <w:color w:val="000000" w:themeColor="text1"/>
          <w:spacing w:val="-4"/>
          <w:sz w:val="24"/>
          <w14:textFill>
            <w14:solidFill>
              <w14:schemeClr w14:val="tx1"/>
            </w14:solidFill>
          </w14:textFill>
        </w:rPr>
        <w:t>具体工作内容详见工程量清单</w:t>
      </w:r>
      <w:r>
        <w:rPr>
          <w:rFonts w:hint="eastAsia" w:ascii="宋体" w:hAnsi="宋体"/>
          <w:color w:val="000000" w:themeColor="text1"/>
          <w:sz w:val="24"/>
          <w14:textFill>
            <w14:solidFill>
              <w14:schemeClr w14:val="tx1"/>
            </w14:solidFill>
          </w14:textFill>
        </w:rPr>
        <w:t>）。</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计划工期：</w:t>
      </w:r>
      <w:r>
        <w:rPr>
          <w:rFonts w:ascii="宋体" w:hAnsi="宋体"/>
          <w:color w:val="000000" w:themeColor="text1"/>
          <w:sz w:val="24"/>
          <w14:textFill>
            <w14:solidFill>
              <w14:schemeClr w14:val="tx1"/>
            </w14:solidFill>
          </w14:textFill>
        </w:rPr>
        <w:t>30</w:t>
      </w:r>
      <w:r>
        <w:rPr>
          <w:rFonts w:hint="eastAsia" w:ascii="宋体" w:hAnsi="宋体"/>
          <w:color w:val="000000" w:themeColor="text1"/>
          <w:sz w:val="24"/>
          <w14:textFill>
            <w14:solidFill>
              <w14:schemeClr w14:val="tx1"/>
            </w14:solidFill>
          </w14:textFill>
        </w:rPr>
        <w:t>个日历日；</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最高限价：17.558614万元；</w:t>
      </w:r>
    </w:p>
    <w:p>
      <w:pPr>
        <w:pStyle w:val="2"/>
        <w:ind w:firstLine="480" w:firstLineChars="20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建设地点：青海民族大学校内</w:t>
      </w:r>
    </w:p>
    <w:p>
      <w:pPr>
        <w:pStyle w:val="4"/>
        <w:spacing w:before="120" w:beforeLines="50" w:after="120" w:afterLines="50" w:line="400" w:lineRule="exact"/>
        <w:ind w:firstLine="482" w:firstLineChars="200"/>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二、</w:t>
      </w:r>
      <w:r>
        <w:rPr>
          <w:rFonts w:ascii="宋体" w:hAnsi="宋体" w:eastAsia="宋体"/>
          <w:color w:val="000000" w:themeColor="text1"/>
          <w:sz w:val="24"/>
          <w:szCs w:val="24"/>
          <w14:textFill>
            <w14:solidFill>
              <w14:schemeClr w14:val="tx1"/>
            </w14:solidFill>
          </w14:textFill>
        </w:rPr>
        <w:t>技术</w:t>
      </w:r>
      <w:r>
        <w:rPr>
          <w:rFonts w:hint="eastAsia" w:ascii="宋体" w:hAnsi="宋体" w:eastAsia="宋体"/>
          <w:color w:val="000000" w:themeColor="text1"/>
          <w:sz w:val="24"/>
          <w:szCs w:val="24"/>
          <w14:textFill>
            <w14:solidFill>
              <w14:schemeClr w14:val="tx1"/>
            </w14:solidFill>
          </w14:textFill>
        </w:rPr>
        <w:t>服务</w:t>
      </w:r>
      <w:r>
        <w:rPr>
          <w:rFonts w:ascii="宋体" w:hAnsi="宋体" w:eastAsia="宋体"/>
          <w:color w:val="000000" w:themeColor="text1"/>
          <w:sz w:val="24"/>
          <w:szCs w:val="24"/>
          <w14:textFill>
            <w14:solidFill>
              <w14:schemeClr w14:val="tx1"/>
            </w14:solidFill>
          </w14:textFill>
        </w:rPr>
        <w:t>要求</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询比申请人针对本项目的施工须达到国家及行业现行技术规范标准，符合国家及行业验收</w:t>
      </w:r>
      <w:r>
        <w:rPr>
          <w:rFonts w:hint="eastAsia" w:ascii="宋体" w:hAnsi="宋体"/>
          <w:b/>
          <w:bCs/>
          <w:color w:val="000000" w:themeColor="text1"/>
          <w:sz w:val="24"/>
          <w:u w:val="single"/>
          <w14:textFill>
            <w14:solidFill>
              <w14:schemeClr w14:val="tx1"/>
            </w14:solidFill>
          </w14:textFill>
        </w:rPr>
        <w:t>合格</w:t>
      </w:r>
      <w:r>
        <w:rPr>
          <w:rFonts w:hint="eastAsia" w:ascii="宋体" w:hAnsi="宋体"/>
          <w:color w:val="000000" w:themeColor="text1"/>
          <w:sz w:val="24"/>
          <w14:textFill>
            <w14:solidFill>
              <w14:schemeClr w14:val="tx1"/>
            </w14:solidFill>
          </w14:textFill>
        </w:rPr>
        <w:t>标准。</w:t>
      </w:r>
    </w:p>
    <w:p>
      <w:pPr>
        <w:pStyle w:val="4"/>
        <w:spacing w:before="120" w:beforeLines="50" w:after="120" w:afterLines="50" w:line="400" w:lineRule="exact"/>
        <w:ind w:firstLine="482" w:firstLineChars="200"/>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三、商务要求</w:t>
      </w:r>
    </w:p>
    <w:p>
      <w:pPr>
        <w:pStyle w:val="154"/>
        <w:spacing w:before="50" w:after="50" w:line="400" w:lineRule="exact"/>
        <w:ind w:left="480" w:firstLine="0" w:firstLineChars="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1、付款方式：从其合同约定</w:t>
      </w:r>
    </w:p>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、人员要求</w:t>
      </w:r>
    </w:p>
    <w:bookmarkEnd w:id="14"/>
    <w:bookmarkEnd w:id="15"/>
    <w:bookmarkEnd w:id="16"/>
    <w:bookmarkEnd w:id="17"/>
    <w:bookmarkEnd w:id="18"/>
    <w:p>
      <w:pPr>
        <w:pStyle w:val="21"/>
        <w:snapToGrid w:val="0"/>
        <w:spacing w:line="360" w:lineRule="auto"/>
        <w:ind w:firstLine="480" w:firstLineChars="20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参加本项目时没有在其他未完工项目担任项目经理，成交后至完工前也不得在其他项目担任项目经理。项目经理不得兼任技术负责人。</w:t>
      </w:r>
    </w:p>
    <w:p>
      <w:pPr>
        <w:pStyle w:val="21"/>
        <w:snapToGrid w:val="0"/>
        <w:spacing w:line="360" w:lineRule="auto"/>
        <w:ind w:firstLine="480" w:firstLineChars="20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以上人员应是</w:t>
      </w:r>
      <w:r>
        <w:rPr>
          <w:rFonts w:hint="eastAsia" w:hAnsi="宋体"/>
          <w:color w:val="000000" w:themeColor="text1"/>
          <w:sz w:val="24"/>
          <w:szCs w:val="24"/>
          <w14:textFill>
            <w14:solidFill>
              <w14:schemeClr w14:val="tx1"/>
            </w14:solidFill>
          </w14:textFill>
        </w:rPr>
        <w:t>询比申请人</w:t>
      </w:r>
      <w:r>
        <w:rPr>
          <w:rFonts w:hAnsi="宋体"/>
          <w:color w:val="000000" w:themeColor="text1"/>
          <w:sz w:val="24"/>
          <w:szCs w:val="24"/>
          <w14:textFill>
            <w14:solidFill>
              <w14:schemeClr w14:val="tx1"/>
            </w14:solidFill>
          </w14:textFill>
        </w:rPr>
        <w:t>本单位职工。</w:t>
      </w:r>
    </w:p>
    <w:p>
      <w:pPr>
        <w:pStyle w:val="21"/>
        <w:numPr>
          <w:ilvl w:val="0"/>
          <w:numId w:val="1"/>
        </w:numPr>
        <w:snapToGrid w:val="0"/>
        <w:spacing w:line="360" w:lineRule="auto"/>
        <w:ind w:firstLine="482" w:firstLineChars="200"/>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其他内容</w:t>
      </w:r>
    </w:p>
    <w:p>
      <w:pPr>
        <w:pStyle w:val="21"/>
        <w:snapToGrid w:val="0"/>
        <w:spacing w:line="360" w:lineRule="auto"/>
        <w:rPr>
          <w:rFonts w:hAnsi="宋体" w:cs="Times New Roman"/>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rPr>
          <w:rFonts w:hint="eastAsia" w:hAnsi="宋体" w:cs="Times New Roman"/>
          <w:color w:val="000000" w:themeColor="text1"/>
          <w:sz w:val="24"/>
          <w:szCs w:val="24"/>
          <w14:textFill>
            <w14:solidFill>
              <w14:schemeClr w14:val="tx1"/>
            </w14:solidFill>
          </w14:textFill>
        </w:rPr>
        <w:t xml:space="preserve"> 1、询比申请人可根据项目需求自行联系询比人并前往项目实施地进行勘察。</w:t>
      </w:r>
    </w:p>
    <w:p>
      <w:pPr>
        <w:spacing w:before="120" w:beforeLines="50" w:after="120" w:afterLines="50" w:line="400" w:lineRule="exact"/>
        <w:ind w:firstLine="480" w:firstLineChars="200"/>
        <w:rPr>
          <w:rFonts w:ascii="宋体" w:hAnsi="宋体" w:cs="宋体"/>
          <w:bCs/>
          <w:color w:val="000000" w:themeColor="text1"/>
          <w:sz w:val="24"/>
          <w:lang w:val="zh-CN"/>
          <w14:textFill>
            <w14:solidFill>
              <w14:schemeClr w14:val="tx1"/>
            </w14:solidFill>
          </w14:textFill>
        </w:rPr>
      </w:pPr>
    </w:p>
    <w:p>
      <w:pPr>
        <w:pStyle w:val="37"/>
        <w:rPr>
          <w:rFonts w:ascii="华文中宋" w:hAnsi="华文中宋" w:eastAsia="华文中宋"/>
          <w:color w:val="000000" w:themeColor="text1"/>
          <w14:textFill>
            <w14:solidFill>
              <w14:schemeClr w14:val="tx1"/>
            </w14:solidFill>
          </w14:textFill>
        </w:rPr>
      </w:pPr>
      <w:bookmarkStart w:id="31" w:name="_Toc509579145"/>
      <w:bookmarkStart w:id="32" w:name="_Toc183582232"/>
      <w:bookmarkStart w:id="33" w:name="_Toc217446057"/>
      <w:bookmarkStart w:id="34" w:name="_Toc183682369"/>
      <w:r>
        <w:rPr>
          <w:rFonts w:hint="eastAsia" w:ascii="华文中宋" w:hAnsi="华文中宋" w:eastAsia="华文中宋"/>
          <w:color w:val="000000" w:themeColor="text1"/>
          <w14:textFill>
            <w14:solidFill>
              <w14:schemeClr w14:val="tx1"/>
            </w14:solidFill>
          </w14:textFill>
        </w:rPr>
        <w:br w:type="page"/>
      </w:r>
      <w:bookmarkEnd w:id="31"/>
      <w:bookmarkStart w:id="35" w:name="_Toc509579146"/>
      <w:bookmarkStart w:id="36" w:name="_Toc32697673"/>
      <w:r>
        <w:rPr>
          <w:rFonts w:hint="eastAsia" w:ascii="华文中宋" w:hAnsi="华文中宋" w:eastAsia="华文中宋"/>
          <w:color w:val="000000" w:themeColor="text1"/>
          <w14:textFill>
            <w14:solidFill>
              <w14:schemeClr w14:val="tx1"/>
            </w14:solidFill>
          </w14:textFill>
        </w:rPr>
        <w:t>第五章  询比申请文件格式</w:t>
      </w:r>
      <w:bookmarkEnd w:id="35"/>
      <w:bookmarkEnd w:id="36"/>
    </w:p>
    <w:p>
      <w:pPr>
        <w:spacing w:before="120" w:beforeLines="50" w:after="120" w:afterLines="50" w:line="400" w:lineRule="exact"/>
        <w:rPr>
          <w:rFonts w:asciiTheme="minorEastAsia" w:hAnsiTheme="minorEastAsia" w:eastAsiaTheme="minorEastAsia"/>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   一、本章所制询比申请文件格式，除格式中明确将该格式作为实质性要求的，一律不具有强制性，但是，询比申请人询比申请文件相关资料和本章所制格式不一致的，询比小组将在评分时以询比申请文件不规范予以扣分处理。</w:t>
      </w:r>
    </w:p>
    <w:p>
      <w:pPr>
        <w:spacing w:before="120" w:beforeLines="50" w:after="120" w:afterLines="50" w:line="40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    二、本章所制询比申请文件格式有关表格中的备注栏，由询比申请人根据自身响应情况作解释性说明，不作为必填项。</w:t>
      </w:r>
    </w:p>
    <w:p>
      <w:pPr>
        <w:spacing w:before="120" w:beforeLines="50" w:after="120" w:afterLines="50" w:line="40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三、本章所制询比申请文件格式中需要填写的相关内容事项，可能会与本采购项目无关，在不改变询比申请文件原义、不影响本项目采购需求的情况下，询比申请人可以不予填写，但应当注明。</w:t>
      </w:r>
    </w:p>
    <w:p>
      <w:pPr>
        <w:spacing w:before="120" w:beforeLines="50" w:after="120" w:afterLines="50" w:line="400" w:lineRule="exact"/>
        <w:jc w:val="center"/>
        <w:rPr>
          <w:rFonts w:ascii="仿宋" w:hAnsi="仿宋" w:eastAsia="仿宋"/>
          <w:b/>
          <w:color w:val="000000" w:themeColor="text1"/>
          <w:sz w:val="32"/>
          <w:szCs w:val="32"/>
          <w14:textFill>
            <w14:solidFill>
              <w14:schemeClr w14:val="tx1"/>
            </w14:solidFill>
          </w14:textFill>
        </w:rPr>
      </w:pPr>
    </w:p>
    <w:p>
      <w:pPr>
        <w:widowControl/>
        <w:spacing w:line="360" w:lineRule="atLeast"/>
        <w:ind w:firstLine="630" w:firstLineChars="196"/>
        <w:jc w:val="center"/>
        <w:outlineLvl w:val="1"/>
        <w:rPr>
          <w:rFonts w:ascii="宋体" w:hAnsi="宋体" w:cs="宋体"/>
          <w:b/>
          <w:color w:val="000000" w:themeColor="text1"/>
          <w:sz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br w:type="page"/>
      </w:r>
      <w:r>
        <w:rPr>
          <w:rFonts w:hint="eastAsia" w:ascii="宋体" w:hAnsi="宋体" w:cs="宋体"/>
          <w:b/>
          <w:color w:val="000000" w:themeColor="text1"/>
          <w:sz w:val="32"/>
          <w14:textFill>
            <w14:solidFill>
              <w14:schemeClr w14:val="tx1"/>
            </w14:solidFill>
          </w14:textFill>
        </w:rPr>
        <w:t xml:space="preserve">    《询比申请文件》格式</w:t>
      </w:r>
    </w:p>
    <w:p>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格式1</w:t>
      </w:r>
    </w:p>
    <w:p>
      <w:pPr>
        <w:pStyle w:val="4"/>
        <w:jc w:val="lef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封面：</w:t>
      </w:r>
    </w:p>
    <w:p>
      <w:pPr>
        <w:spacing w:line="360" w:lineRule="auto"/>
        <w:jc w:val="righ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（正本/副本）</w:t>
      </w:r>
    </w:p>
    <w:p>
      <w:pPr>
        <w:spacing w:line="360" w:lineRule="auto"/>
        <w:rPr>
          <w:rFonts w:ascii="宋体" w:hAnsi="宋体" w:cs="宋体"/>
          <w:b/>
          <w:color w:val="000000" w:themeColor="text1"/>
          <w:sz w:val="32"/>
          <w:szCs w:val="32"/>
          <w14:textFill>
            <w14:solidFill>
              <w14:schemeClr w14:val="tx1"/>
            </w14:solidFill>
          </w14:textFill>
        </w:rPr>
      </w:pPr>
    </w:p>
    <w:p>
      <w:pPr>
        <w:spacing w:line="360" w:lineRule="auto"/>
        <w:jc w:val="center"/>
        <w:rPr>
          <w:rFonts w:ascii="宋体" w:hAnsi="宋体" w:cs="宋体"/>
          <w:b/>
          <w:color w:val="000000" w:themeColor="text1"/>
          <w:sz w:val="72"/>
          <w:u w:val="single"/>
          <w14:textFill>
            <w14:solidFill>
              <w14:schemeClr w14:val="tx1"/>
            </w14:solidFill>
          </w14:textFill>
        </w:rPr>
      </w:pPr>
      <w:r>
        <w:rPr>
          <w:rFonts w:hint="eastAsia" w:ascii="宋体" w:hAnsi="宋体" w:cs="宋体"/>
          <w:b/>
          <w:color w:val="000000" w:themeColor="text1"/>
          <w:sz w:val="40"/>
          <w:szCs w:val="48"/>
          <w:u w:val="single"/>
          <w14:textFill>
            <w14:solidFill>
              <w14:schemeClr w14:val="tx1"/>
            </w14:solidFill>
          </w14:textFill>
        </w:rPr>
        <w:t xml:space="preserve">                 （项目名称）</w:t>
      </w:r>
    </w:p>
    <w:p>
      <w:pPr>
        <w:spacing w:line="360" w:lineRule="auto"/>
        <w:rPr>
          <w:rFonts w:ascii="宋体" w:hAnsi="宋体" w:cs="宋体"/>
          <w:b/>
          <w:color w:val="000000" w:themeColor="text1"/>
          <w:sz w:val="52"/>
          <w:szCs w:val="52"/>
          <w14:textFill>
            <w14:solidFill>
              <w14:schemeClr w14:val="tx1"/>
            </w14:solidFill>
          </w14:textFill>
        </w:rPr>
      </w:pPr>
    </w:p>
    <w:p>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询比申请文件</w:t>
      </w:r>
    </w:p>
    <w:p>
      <w:pPr>
        <w:spacing w:line="360" w:lineRule="auto"/>
        <w:rPr>
          <w:rFonts w:ascii="宋体" w:hAnsi="宋体" w:cs="宋体"/>
          <w:b/>
          <w:color w:val="000000" w:themeColor="text1"/>
          <w:sz w:val="36"/>
          <w14:textFill>
            <w14:solidFill>
              <w14:schemeClr w14:val="tx1"/>
            </w14:solidFill>
          </w14:textFill>
        </w:rPr>
      </w:pPr>
    </w:p>
    <w:p>
      <w:pPr>
        <w:spacing w:line="360" w:lineRule="auto"/>
        <w:rPr>
          <w:rFonts w:ascii="宋体" w:hAnsi="宋体" w:cs="宋体"/>
          <w:b/>
          <w:color w:val="000000" w:themeColor="text1"/>
          <w:sz w:val="36"/>
          <w14:textFill>
            <w14:solidFill>
              <w14:schemeClr w14:val="tx1"/>
            </w14:solidFill>
          </w14:textFill>
        </w:rPr>
      </w:pPr>
    </w:p>
    <w:p>
      <w:pPr>
        <w:spacing w:line="360" w:lineRule="auto"/>
        <w:jc w:val="left"/>
        <w:rPr>
          <w:rFonts w:ascii="宋体" w:hAnsi="宋体" w:cs="宋体"/>
          <w:b/>
          <w:color w:val="000000" w:themeColor="text1"/>
          <w:sz w:val="32"/>
          <w:u w:val="single"/>
          <w14:textFill>
            <w14:solidFill>
              <w14:schemeClr w14:val="tx1"/>
            </w14:solidFill>
          </w14:textFill>
        </w:rPr>
      </w:pPr>
      <w:r>
        <w:rPr>
          <w:rFonts w:hint="eastAsia" w:ascii="宋体" w:hAnsi="宋体" w:cs="宋体"/>
          <w:b/>
          <w:color w:val="000000" w:themeColor="text1"/>
          <w:sz w:val="32"/>
          <w14:textFill>
            <w14:solidFill>
              <w14:schemeClr w14:val="tx1"/>
            </w14:solidFill>
          </w14:textFill>
        </w:rPr>
        <w:t>询比申请人名称：</w:t>
      </w:r>
    </w:p>
    <w:p>
      <w:pPr>
        <w:spacing w:line="360" w:lineRule="auto"/>
        <w:jc w:val="left"/>
        <w:rPr>
          <w:rFonts w:ascii="宋体" w:hAnsi="宋体" w:cs="宋体"/>
          <w:b/>
          <w:color w:val="000000" w:themeColor="text1"/>
          <w:sz w:val="32"/>
          <w:u w:val="single"/>
          <w14:textFill>
            <w14:solidFill>
              <w14:schemeClr w14:val="tx1"/>
            </w14:solidFill>
          </w14:textFill>
        </w:rPr>
      </w:pPr>
      <w:r>
        <w:rPr>
          <w:rFonts w:hint="eastAsia" w:ascii="宋体" w:hAnsi="宋体" w:cs="宋体"/>
          <w:b/>
          <w:color w:val="000000" w:themeColor="text1"/>
          <w:sz w:val="32"/>
          <w14:textFill>
            <w14:solidFill>
              <w14:schemeClr w14:val="tx1"/>
            </w14:solidFill>
          </w14:textFill>
        </w:rPr>
        <w:t>采 购 编 号：</w:t>
      </w:r>
    </w:p>
    <w:p>
      <w:pPr>
        <w:spacing w:line="360" w:lineRule="auto"/>
        <w:jc w:val="left"/>
        <w:rPr>
          <w:rFonts w:ascii="宋体" w:hAnsi="宋体" w:cs="宋体"/>
          <w:b/>
          <w:color w:val="000000" w:themeColor="text1"/>
          <w:sz w:val="32"/>
          <w:u w:val="single"/>
          <w14:textFill>
            <w14:solidFill>
              <w14:schemeClr w14:val="tx1"/>
            </w14:solidFill>
          </w14:textFill>
        </w:rPr>
      </w:pPr>
      <w:r>
        <w:rPr>
          <w:rFonts w:hint="eastAsia" w:ascii="宋体" w:hAnsi="宋体" w:cs="宋体"/>
          <w:b/>
          <w:color w:val="000000" w:themeColor="text1"/>
          <w:sz w:val="32"/>
          <w14:textFill>
            <w14:solidFill>
              <w14:schemeClr w14:val="tx1"/>
            </w14:solidFill>
          </w14:textFill>
        </w:rPr>
        <w:t>包号：（如涉及）</w:t>
      </w:r>
    </w:p>
    <w:p>
      <w:pPr>
        <w:spacing w:line="360" w:lineRule="auto"/>
        <w:ind w:firstLine="790" w:firstLineChars="246"/>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2022年  月  日</w:t>
      </w:r>
    </w:p>
    <w:p>
      <w:pPr>
        <w:spacing w:line="360" w:lineRule="auto"/>
        <w:rPr>
          <w:rFonts w:ascii="宋体" w:hAnsi="宋体" w:cs="宋体"/>
          <w:color w:val="000000" w:themeColor="text1"/>
          <w14:textFill>
            <w14:solidFill>
              <w14:schemeClr w14:val="tx1"/>
            </w14:solidFill>
          </w14:textFill>
        </w:rPr>
      </w:pPr>
      <w:r>
        <w:rPr>
          <w:rFonts w:ascii="华文中宋" w:hAnsi="华文中宋" w:eastAsia="华文中宋"/>
          <w:b/>
          <w:color w:val="000000" w:themeColor="text1"/>
          <w:sz w:val="32"/>
          <w14:textFill>
            <w14:solidFill>
              <w14:schemeClr w14:val="tx1"/>
            </w14:solidFill>
          </w14:textFill>
        </w:rPr>
        <w:br w:type="page"/>
      </w:r>
      <w:bookmarkStart w:id="37" w:name="_Toc184704625"/>
      <w:bookmarkStart w:id="38" w:name="_Toc460503083"/>
      <w:r>
        <w:rPr>
          <w:rFonts w:hint="eastAsia" w:ascii="宋体" w:hAnsi="宋体" w:cs="宋体"/>
          <w:b/>
          <w:color w:val="000000" w:themeColor="text1"/>
          <w:sz w:val="32"/>
          <w:szCs w:val="32"/>
          <w14:textFill>
            <w14:solidFill>
              <w14:schemeClr w14:val="tx1"/>
            </w14:solidFill>
          </w14:textFill>
        </w:rPr>
        <w:t>格式2</w:t>
      </w:r>
    </w:p>
    <w:p>
      <w:pPr>
        <w:pStyle w:val="4"/>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询比申请函</w:t>
      </w:r>
    </w:p>
    <w:p>
      <w:pPr>
        <w:spacing w:line="560" w:lineRule="exac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致：</w:t>
      </w:r>
      <w:r>
        <w:rPr>
          <w:rFonts w:hint="eastAsia"/>
          <w:color w:val="000000" w:themeColor="text1"/>
          <w:sz w:val="24"/>
          <w:szCs w:val="32"/>
          <w:u w:val="single"/>
          <w14:textFill>
            <w14:solidFill>
              <w14:schemeClr w14:val="tx1"/>
            </w14:solidFill>
          </w14:textFill>
        </w:rPr>
        <w:t xml:space="preserve">                   </w:t>
      </w:r>
      <w:r>
        <w:rPr>
          <w:rFonts w:hint="eastAsia"/>
          <w:color w:val="000000" w:themeColor="text1"/>
          <w:sz w:val="24"/>
          <w:szCs w:val="32"/>
          <w14:textFill>
            <w14:solidFill>
              <w14:schemeClr w14:val="tx1"/>
            </w14:solidFill>
          </w14:textFill>
        </w:rPr>
        <w:t>（询比人）</w:t>
      </w:r>
    </w:p>
    <w:p>
      <w:pPr>
        <w:spacing w:line="560" w:lineRule="exact"/>
        <w:ind w:firstLine="460" w:firstLineChars="192"/>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1.根据已收到</w:t>
      </w:r>
      <w:r>
        <w:rPr>
          <w:rFonts w:hint="eastAsia"/>
          <w:color w:val="000000" w:themeColor="text1"/>
          <w:sz w:val="24"/>
          <w:szCs w:val="32"/>
          <w:u w:val="single"/>
          <w14:textFill>
            <w14:solidFill>
              <w14:schemeClr w14:val="tx1"/>
            </w14:solidFill>
          </w14:textFill>
        </w:rPr>
        <w:t xml:space="preserve">                          </w:t>
      </w:r>
      <w:r>
        <w:rPr>
          <w:rFonts w:hint="eastAsia"/>
          <w:color w:val="000000" w:themeColor="text1"/>
          <w:sz w:val="24"/>
          <w:szCs w:val="32"/>
          <w14:textFill>
            <w14:solidFill>
              <w14:schemeClr w14:val="tx1"/>
            </w14:solidFill>
          </w14:textFill>
        </w:rPr>
        <w:t>工程施工询比文件，遵照相关规定和研究本项目询比文件、图纸、工程建设标准及其他有关文件后，我方愿按本项目询比文件、图纸、合同条款、工程建设标准的条件要求承包上述工程的施工，并承担任何质量缺陷保修责任。</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2.我单位愿意以人民币（大写）</w:t>
      </w:r>
      <w:r>
        <w:rPr>
          <w:rFonts w:hint="eastAsia"/>
          <w:color w:val="000000" w:themeColor="text1"/>
          <w:sz w:val="24"/>
          <w:szCs w:val="32"/>
          <w:u w:val="single"/>
          <w14:textFill>
            <w14:solidFill>
              <w14:schemeClr w14:val="tx1"/>
            </w14:solidFill>
          </w14:textFill>
        </w:rPr>
        <w:t xml:space="preserve">                </w:t>
      </w:r>
      <w:r>
        <w:rPr>
          <w:rFonts w:hint="eastAsia"/>
          <w:color w:val="000000" w:themeColor="text1"/>
          <w:sz w:val="24"/>
          <w:szCs w:val="32"/>
          <w14:textFill>
            <w14:solidFill>
              <w14:schemeClr w14:val="tx1"/>
            </w14:solidFill>
          </w14:textFill>
        </w:rPr>
        <w:t>元（人民币￥</w:t>
      </w:r>
      <w:r>
        <w:rPr>
          <w:rFonts w:hint="eastAsia"/>
          <w:color w:val="000000" w:themeColor="text1"/>
          <w:sz w:val="24"/>
          <w:szCs w:val="32"/>
          <w:u w:val="single"/>
          <w14:textFill>
            <w14:solidFill>
              <w14:schemeClr w14:val="tx1"/>
            </w14:solidFill>
          </w14:textFill>
        </w:rPr>
        <w:t xml:space="preserve">     </w:t>
      </w:r>
      <w:r>
        <w:rPr>
          <w:rFonts w:hint="eastAsia"/>
          <w:color w:val="000000" w:themeColor="text1"/>
          <w:sz w:val="24"/>
          <w:szCs w:val="32"/>
          <w14:textFill>
            <w14:solidFill>
              <w14:schemeClr w14:val="tx1"/>
            </w14:solidFill>
          </w14:textFill>
        </w:rPr>
        <w:t>元）的总价，按询比文件、图纸、工程技术要求、询比文件要求的条件承包上述工程的施工和保修。</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3.一旦我方成交，我方保证在</w:t>
      </w:r>
      <w:r>
        <w:rPr>
          <w:rFonts w:hint="eastAsia"/>
          <w:color w:val="000000" w:themeColor="text1"/>
          <w:sz w:val="24"/>
          <w:szCs w:val="32"/>
          <w:u w:val="single"/>
          <w14:textFill>
            <w14:solidFill>
              <w14:schemeClr w14:val="tx1"/>
            </w14:solidFill>
          </w14:textFill>
        </w:rPr>
        <w:t xml:space="preserve">     日</w:t>
      </w:r>
      <w:r>
        <w:rPr>
          <w:rFonts w:hint="eastAsia"/>
          <w:color w:val="000000" w:themeColor="text1"/>
          <w:sz w:val="24"/>
          <w:szCs w:val="32"/>
          <w14:textFill>
            <w14:solidFill>
              <w14:schemeClr w14:val="tx1"/>
            </w14:solidFill>
          </w14:textFill>
        </w:rPr>
        <w:t>内完成工程的施工。</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4.我方承诺，若我方未能按照合同要求的工期完成本工程，我方愿意接受本合同条款约定的处罚。</w:t>
      </w:r>
    </w:p>
    <w:p>
      <w:pPr>
        <w:spacing w:line="560" w:lineRule="exact"/>
        <w:ind w:firstLine="597" w:firstLineChars="249"/>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5.一旦我方成交，我方保证该工程质量达：</w:t>
      </w:r>
      <w:r>
        <w:rPr>
          <w:rFonts w:hint="eastAsia" w:ascii="宋体" w:hAnsi="宋体"/>
          <w:color w:val="000000" w:themeColor="text1"/>
          <w:sz w:val="24"/>
          <w14:textFill>
            <w14:solidFill>
              <w14:schemeClr w14:val="tx1"/>
            </w14:solidFill>
          </w14:textFill>
        </w:rPr>
        <w:t>国家及行业现行技术规范标准，符合国家及行业验收合格标准</w:t>
      </w:r>
      <w:r>
        <w:rPr>
          <w:rFonts w:hint="eastAsia"/>
          <w:color w:val="000000" w:themeColor="text1"/>
          <w:sz w:val="24"/>
          <w:szCs w:val="32"/>
          <w14:textFill>
            <w14:solidFill>
              <w14:schemeClr w14:val="tx1"/>
            </w14:solidFill>
          </w14:textFill>
        </w:rPr>
        <w:t>要求。</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6.我方完全同意自行承担为询比所发生的一切费用。</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7.我方同意所递交的询比申请文件在前附表规定的询比有效期内有效，在此期间内我方的询比有可能成交，我方将接受此约束。</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8.除非另外达成协议并生效，你方的成交通知书和我方的询比申请文件将构成约束我们双方的合同。</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9.我方接受询比文件中的合同条件。</w:t>
      </w:r>
    </w:p>
    <w:p>
      <w:pPr>
        <w:spacing w:line="560" w:lineRule="exact"/>
        <w:ind w:firstLine="570"/>
        <w:jc w:val="left"/>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10.我们所递交的询比申请文件已充分考虑了各种外部因素对报价的影响；我们完全同意询比文件规定的询比截止时间；完全同意询比文件的规定，若我单位在缴纳询比保证金以后擅自放弃询比、询比后擅自撤回询比申请文件、成交后未能在规定期限内签署施工合同等，则我单位提供的询比保证金将按规定不予退还。</w:t>
      </w:r>
    </w:p>
    <w:p>
      <w:pPr>
        <w:spacing w:before="120" w:beforeLines="50" w:after="120" w:afterLines="50"/>
        <w:rPr>
          <w:rFonts w:ascii="宋体" w:hAnsi="宋体" w:cs="宋体"/>
          <w:bCs/>
          <w:color w:val="000000" w:themeColor="text1"/>
          <w:sz w:val="24"/>
          <w14:textFill>
            <w14:solidFill>
              <w14:schemeClr w14:val="tx1"/>
            </w14:solidFill>
          </w14:textFill>
        </w:rPr>
      </w:pP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询比申请人名称：</w:t>
      </w:r>
      <w:r>
        <w:rPr>
          <w:rFonts w:hint="eastAsia" w:ascii="宋体" w:hAnsi="宋体" w:cs="宋体"/>
          <w:bCs/>
          <w:color w:val="000000" w:themeColor="text1"/>
          <w:sz w:val="24"/>
          <w:u w:val="single"/>
          <w14:textFill>
            <w14:solidFill>
              <w14:schemeClr w14:val="tx1"/>
            </w14:solidFill>
          </w14:textFill>
        </w:rPr>
        <w:t xml:space="preserve">（单位公章）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法定代表人/主要负责人或授权代表（签字或加盖个人名章）：</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通讯地址：</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邮政编码：</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联系电话：</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传    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20" w:beforeLines="50" w:after="120"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widowControl/>
        <w:jc w:val="left"/>
        <w:rPr>
          <w:rFonts w:ascii="Arial" w:hAnsi="Arial" w:eastAsia="黑体" w:cs="黑体"/>
          <w:b/>
          <w:bCs/>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br w:type="page"/>
      </w:r>
    </w:p>
    <w:p>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格式3</w:t>
      </w:r>
    </w:p>
    <w:p>
      <w:pPr>
        <w:pStyle w:val="4"/>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w:t>
      </w:r>
      <w:bookmarkEnd w:id="37"/>
      <w:bookmarkEnd w:id="38"/>
      <w:r>
        <w:rPr>
          <w:rFonts w:hint="eastAsia" w:ascii="宋体" w:hAnsi="宋体" w:eastAsia="宋体" w:cs="宋体"/>
          <w:color w:val="000000" w:themeColor="text1"/>
          <w14:textFill>
            <w14:solidFill>
              <w14:schemeClr w14:val="tx1"/>
            </w14:solidFill>
          </w14:textFill>
        </w:rPr>
        <w:t>/主要负责人证明书</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询比申请人名称：</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单位性质：</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成立时间：年月日</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经营期限：</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姓名：性别：年龄：职务：</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系（申请人名称）的法定代表人/主要负责人。</w:t>
      </w:r>
    </w:p>
    <w:p>
      <w:pPr>
        <w:spacing w:line="360" w:lineRule="auto"/>
        <w:ind w:firstLine="960" w:firstLineChars="400"/>
        <w:rPr>
          <w:rFonts w:ascii="宋体" w:hAnsi="宋体"/>
          <w:color w:val="000000" w:themeColor="text1"/>
          <w:sz w:val="24"/>
          <w14:textFill>
            <w14:solidFill>
              <w14:schemeClr w14:val="tx1"/>
            </w14:solidFill>
          </w14:textFill>
        </w:rPr>
      </w:pPr>
    </w:p>
    <w:p>
      <w:pPr>
        <w:spacing w:line="360" w:lineRule="auto"/>
        <w:ind w:firstLine="960" w:firstLineChars="4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特此证明。</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询比申请人名称：</w:t>
      </w:r>
      <w:r>
        <w:rPr>
          <w:rFonts w:hint="eastAsia" w:ascii="宋体" w:hAnsi="宋体"/>
          <w:color w:val="000000" w:themeColor="text1"/>
          <w:sz w:val="24"/>
          <w:u w:val="single"/>
          <w14:textFill>
            <w14:solidFill>
              <w14:schemeClr w14:val="tx1"/>
            </w14:solidFill>
          </w14:textFill>
        </w:rPr>
        <w:t xml:space="preserve">（单位公章）                                     </w:t>
      </w:r>
      <w:r>
        <w:rPr>
          <w:rFonts w:hint="eastAsia" w:ascii="宋体" w:hAnsi="宋体"/>
          <w:color w:val="000000" w:themeColor="text1"/>
          <w:sz w:val="24"/>
          <w14:textFill>
            <w14:solidFill>
              <w14:schemeClr w14:val="tx1"/>
            </w14:solidFill>
          </w14:textFill>
        </w:rPr>
        <w:t>。</w:t>
      </w:r>
    </w:p>
    <w:p>
      <w:pPr>
        <w:spacing w:line="360" w:lineRule="auto"/>
        <w:ind w:firstLine="484" w:firstLineChars="202"/>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r>
        <w:rPr>
          <w:rFonts w:hint="eastAsia" w:ascii="宋体" w:hAnsi="宋体"/>
          <w:color w:val="000000" w:themeColor="text1"/>
          <w:sz w:val="24"/>
          <w14:textFill>
            <w14:solidFill>
              <w14:schemeClr w14:val="tx1"/>
            </w14:solidFill>
          </w14:textFill>
        </w:rPr>
        <w:t>。</w:t>
      </w:r>
    </w:p>
    <w:p>
      <w:pPr>
        <w:spacing w:line="360" w:lineRule="auto"/>
        <w:ind w:firstLine="484" w:firstLineChars="202"/>
        <w:jc w:val="left"/>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注：1、询比申请人为法人单位时提供“法定代表人证明书”，询比申请人为其他组织时提供“主要负责人证明书”。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、法定代表人/主要负责人直接参与询比并签署询比申请文件时才须提供；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、应附法定代表人/主要负责人身份证（正反面）复印件；</w:t>
      </w:r>
      <w:r>
        <w:rPr>
          <w:rFonts w:ascii="宋体" w:hAnsi="宋体"/>
          <w:color w:val="000000" w:themeColor="text1"/>
          <w:sz w:val="24"/>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p>
    <w:p>
      <w:pPr>
        <w:widowControl/>
        <w:jc w:val="left"/>
        <w:rPr>
          <w:rFonts w:ascii="华文中宋" w:hAnsi="华文中宋" w:eastAsia="华文中宋"/>
          <w:b/>
          <w:color w:val="000000" w:themeColor="text1"/>
          <w:sz w:val="32"/>
          <w:szCs w:val="32"/>
          <w14:textFill>
            <w14:solidFill>
              <w14:schemeClr w14:val="tx1"/>
            </w14:solidFill>
          </w14:textFill>
        </w:rPr>
      </w:pPr>
      <w:r>
        <w:rPr>
          <w:rFonts w:ascii="华文中宋" w:hAnsi="华文中宋" w:eastAsia="华文中宋"/>
          <w:b/>
          <w:color w:val="000000" w:themeColor="text1"/>
          <w:sz w:val="32"/>
          <w:szCs w:val="32"/>
          <w14:textFill>
            <w14:solidFill>
              <w14:schemeClr w14:val="tx1"/>
            </w14:solidFill>
          </w14:textFill>
        </w:rPr>
        <w:br w:type="page"/>
      </w:r>
    </w:p>
    <w:p>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格式4</w:t>
      </w:r>
    </w:p>
    <w:p>
      <w:pPr>
        <w:pStyle w:val="4"/>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法定代表人/主要负责人授权书</w:t>
      </w:r>
    </w:p>
    <w:p>
      <w:pPr>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本授权声明：我系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（询比申请人单位全称）的法定代表人/主要负责人</w:t>
      </w:r>
      <w:r>
        <w:rPr>
          <w:rFonts w:hint="eastAsia" w:ascii="宋体" w:hAnsi="宋体"/>
          <w:color w:val="000000" w:themeColor="text1"/>
          <w:sz w:val="24"/>
          <w:u w:val="single"/>
          <w14:textFill>
            <w14:solidFill>
              <w14:schemeClr w14:val="tx1"/>
            </w14:solidFill>
          </w14:textFill>
        </w:rPr>
        <w:t xml:space="preserve">     （姓名全称）  </w:t>
      </w:r>
      <w:r>
        <w:rPr>
          <w:rFonts w:hint="eastAsia" w:ascii="宋体" w:hAnsi="宋体"/>
          <w:color w:val="000000" w:themeColor="text1"/>
          <w:sz w:val="24"/>
          <w14:textFill>
            <w14:solidFill>
              <w14:schemeClr w14:val="tx1"/>
            </w14:solidFill>
          </w14:textFill>
        </w:rPr>
        <w:t xml:space="preserve"> ，现授权 </w:t>
      </w:r>
      <w:r>
        <w:rPr>
          <w:rFonts w:hint="eastAsia" w:ascii="宋体" w:hAnsi="宋体"/>
          <w:color w:val="000000" w:themeColor="text1"/>
          <w:sz w:val="24"/>
          <w:u w:val="single"/>
          <w14:textFill>
            <w14:solidFill>
              <w14:schemeClr w14:val="tx1"/>
            </w14:solidFill>
          </w14:textFill>
        </w:rPr>
        <w:t xml:space="preserve">   （姓名全称）   </w:t>
      </w:r>
      <w:r>
        <w:rPr>
          <w:rFonts w:hint="eastAsia" w:ascii="宋体" w:hAnsi="宋体"/>
          <w:color w:val="000000" w:themeColor="text1"/>
          <w:sz w:val="24"/>
          <w14:textFill>
            <w14:solidFill>
              <w14:schemeClr w14:val="tx1"/>
            </w14:solidFill>
          </w14:textFill>
        </w:rPr>
        <w:t>为授权代表（代理人），代表我方参加贵司组织的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项目（采购编号：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）第</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包的询比活动，全权处理询比过程的一切事宜，包括但不限于：询比、合同签订、合同执行等。授权代表（代理人）在本项目询比过程中所签署的一切文件和处理与之有关的一切事务，我方均予以认可并对此承担责任。</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本授权书自出具之日起生效，授权代表（代理人）无转委托权。</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询比申请人名称：</w:t>
      </w:r>
      <w:r>
        <w:rPr>
          <w:rFonts w:hint="eastAsia" w:ascii="宋体" w:hAnsi="宋体"/>
          <w:color w:val="000000" w:themeColor="text1"/>
          <w:sz w:val="24"/>
          <w:u w:val="single"/>
          <w14:textFill>
            <w14:solidFill>
              <w14:schemeClr w14:val="tx1"/>
            </w14:solidFill>
          </w14:textFill>
        </w:rPr>
        <w:t xml:space="preserve">（单位公章）                                     </w:t>
      </w:r>
      <w:r>
        <w:rPr>
          <w:rFonts w:hint="eastAsia" w:ascii="宋体" w:hAnsi="宋体"/>
          <w:color w:val="000000" w:themeColor="text1"/>
          <w:sz w:val="24"/>
          <w14:textFill>
            <w14:solidFill>
              <w14:schemeClr w14:val="tx1"/>
            </w14:solidFill>
          </w14:textFill>
        </w:rPr>
        <w:t>。</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法定代表人/主要负责人签字或者加盖个人名章：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pacing w:line="480" w:lineRule="auto"/>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授权代表（代理人）签字或者加盖个人名章：</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w:t>
      </w:r>
    </w:p>
    <w:p>
      <w:pPr>
        <w:spacing w:line="480" w:lineRule="auto"/>
        <w:ind w:firstLine="480" w:firstLineChars="200"/>
        <w:rPr>
          <w:rFonts w:ascii="宋体" w:hAnsi="宋体"/>
          <w:color w:val="000000" w:themeColor="text1"/>
          <w:sz w:val="24"/>
          <w14:textFill>
            <w14:solidFill>
              <w14:schemeClr w14:val="tx1"/>
            </w14:solidFill>
          </w14:textFill>
        </w:rPr>
      </w:pPr>
      <w:bookmarkStart w:id="39" w:name="_Toc217446084"/>
      <w:r>
        <w:rPr>
          <w:rFonts w:hint="eastAsia" w:ascii="宋体" w:hAnsi="宋体" w:cs="宋体"/>
          <w:bCs/>
          <w:color w:val="000000" w:themeColor="text1"/>
          <w:sz w:val="24"/>
          <w14:textFill>
            <w14:solidFill>
              <w14:schemeClr w14:val="tx1"/>
            </w14:solidFill>
          </w14:textFill>
        </w:rPr>
        <w:t>日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spacing w:line="48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、非法定代表人/主要负责人直接参与询比并签署询比申请文件时才提供；</w:t>
      </w:r>
    </w:p>
    <w:p>
      <w:pPr>
        <w:spacing w:line="48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、应附法定代表人/主要负责人和授权代表（</w:t>
      </w:r>
      <w:r>
        <w:rPr>
          <w:rFonts w:hint="eastAsia" w:ascii="宋体"/>
          <w:color w:val="000000" w:themeColor="text1"/>
          <w:sz w:val="24"/>
          <w14:textFill>
            <w14:solidFill>
              <w14:schemeClr w14:val="tx1"/>
            </w14:solidFill>
          </w14:textFill>
        </w:rPr>
        <w:t>代理人</w:t>
      </w:r>
      <w:r>
        <w:rPr>
          <w:rFonts w:hint="eastAsia" w:ascii="宋体" w:hAnsi="宋体"/>
          <w:color w:val="000000" w:themeColor="text1"/>
          <w:sz w:val="24"/>
          <w14:textFill>
            <w14:solidFill>
              <w14:schemeClr w14:val="tx1"/>
            </w14:solidFill>
          </w14:textFill>
        </w:rPr>
        <w:t>）的身份证（正反面）复印件；</w:t>
      </w:r>
      <w:r>
        <w:rPr>
          <w:rFonts w:ascii="宋体" w:hAnsi="宋体"/>
          <w:color w:val="000000" w:themeColor="text1"/>
          <w:sz w:val="24"/>
          <w14:textFill>
            <w14:solidFill>
              <w14:schemeClr w14:val="tx1"/>
            </w14:solidFill>
          </w14:textFill>
        </w:rPr>
        <w:t xml:space="preserve"> </w:t>
      </w:r>
    </w:p>
    <w:p>
      <w:pPr>
        <w:spacing w:line="48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w:t>
      </w:r>
      <w:r>
        <w:rPr>
          <w:rFonts w:hint="eastAsia" w:hAnsi="宋体"/>
          <w:color w:val="000000" w:themeColor="text1"/>
          <w:sz w:val="24"/>
          <w14:textFill>
            <w14:solidFill>
              <w14:schemeClr w14:val="tx1"/>
            </w14:solidFill>
          </w14:textFill>
        </w:rPr>
        <w:t>询比申请人为法人单位时提供“法定代表人授权书”，询比申请人为其他组织时提供“主要负责人授权书”。</w:t>
      </w:r>
      <w:bookmarkEnd w:id="39"/>
    </w:p>
    <w:p>
      <w:pPr>
        <w:spacing w:line="360" w:lineRule="auto"/>
        <w:rPr>
          <w:rFonts w:ascii="宋体" w:hAnsi="宋体" w:cs="宋体"/>
          <w:b/>
          <w:bCs/>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格式5</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承诺函</w:t>
      </w:r>
    </w:p>
    <w:p>
      <w:pPr>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（询比人）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我单位作为本次采购项目的询比申请人，根据询比文件要求，现郑重承诺如下：</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一、具备本项目规定的条件：</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（一）具有承担民事责任的能力；</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（二）具有良好的商业信誉和健全的财务会计制度；</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（三）具有履行合同所必需的设备和专业技术能力；</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（四）有依法缴纳税收和社会保障资金的良好记录；</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（五）参加询比活动前三年内，在经营活动中没有重大违法记录；</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（六）询比申请人及响应产品还符合法律、行政法规规定的其它强制性条件；</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二、我单位已认真阅读并接受本项目询比文件第二章的全部实质性要求</w:t>
      </w:r>
      <w:r>
        <w:rPr>
          <w:rFonts w:ascii="宋体" w:hAnsi="宋体" w:cs="宋体"/>
          <w:bCs/>
          <w:color w:val="000000" w:themeColor="text1"/>
          <w:sz w:val="24"/>
          <w14:textFill>
            <w14:solidFill>
              <w14:schemeClr w14:val="tx1"/>
            </w14:solidFill>
          </w14:textFill>
        </w:rPr>
        <w:t>，如对询比文件有异议，</w:t>
      </w:r>
      <w:r>
        <w:rPr>
          <w:rFonts w:hint="eastAsia" w:ascii="宋体" w:hAnsi="宋体" w:cs="宋体"/>
          <w:bCs/>
          <w:color w:val="000000" w:themeColor="text1"/>
          <w:sz w:val="24"/>
          <w14:textFill>
            <w14:solidFill>
              <w14:schemeClr w14:val="tx1"/>
            </w14:solidFill>
          </w14:textFill>
        </w:rPr>
        <w:t>已</w:t>
      </w:r>
      <w:r>
        <w:rPr>
          <w:rFonts w:ascii="宋体" w:hAnsi="宋体" w:cs="宋体"/>
          <w:bCs/>
          <w:color w:val="000000" w:themeColor="text1"/>
          <w:sz w:val="24"/>
          <w14:textFill>
            <w14:solidFill>
              <w14:schemeClr w14:val="tx1"/>
            </w14:solidFill>
          </w14:textFill>
        </w:rPr>
        <w:t>依法进行维权救济，不存在对询比文件有异议的同时又参加</w:t>
      </w:r>
      <w:r>
        <w:rPr>
          <w:rFonts w:hint="eastAsia" w:ascii="宋体" w:hAnsi="宋体" w:cs="宋体"/>
          <w:bCs/>
          <w:color w:val="000000" w:themeColor="text1"/>
          <w:sz w:val="24"/>
          <w14:textFill>
            <w14:solidFill>
              <w14:schemeClr w14:val="tx1"/>
            </w14:solidFill>
          </w14:textFill>
        </w:rPr>
        <w:t>询比</w:t>
      </w:r>
      <w:r>
        <w:rPr>
          <w:rFonts w:ascii="宋体" w:hAnsi="宋体" w:cs="宋体"/>
          <w:bCs/>
          <w:color w:val="000000" w:themeColor="text1"/>
          <w:sz w:val="24"/>
          <w14:textFill>
            <w14:solidFill>
              <w14:schemeClr w14:val="tx1"/>
            </w14:solidFill>
          </w14:textFill>
        </w:rPr>
        <w:t>以求侥幸成交或者为实现其他非法目的的行为。</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三、参加本次询比活动，</w:t>
      </w:r>
      <w:r>
        <w:rPr>
          <w:rFonts w:ascii="宋体" w:hAnsi="宋体" w:cs="宋体"/>
          <w:bCs/>
          <w:color w:val="000000" w:themeColor="text1"/>
          <w:sz w:val="24"/>
          <w14:textFill>
            <w14:solidFill>
              <w14:schemeClr w14:val="tx1"/>
            </w14:solidFill>
          </w14:textFill>
        </w:rPr>
        <w:t>我单位</w:t>
      </w:r>
      <w:r>
        <w:rPr>
          <w:rFonts w:hint="eastAsia" w:ascii="宋体" w:hAnsi="宋体" w:cs="宋体"/>
          <w:bCs/>
          <w:color w:val="000000" w:themeColor="text1"/>
          <w:sz w:val="24"/>
          <w14:textFill>
            <w14:solidFill>
              <w14:schemeClr w14:val="tx1"/>
            </w14:solidFill>
          </w14:textFill>
        </w:rPr>
        <w:t>完全同意</w:t>
      </w:r>
      <w:r>
        <w:rPr>
          <w:rFonts w:ascii="宋体" w:hAnsi="宋体" w:cs="宋体"/>
          <w:bCs/>
          <w:color w:val="000000" w:themeColor="text1"/>
          <w:sz w:val="24"/>
          <w14:textFill>
            <w14:solidFill>
              <w14:schemeClr w14:val="tx1"/>
            </w14:solidFill>
          </w14:textFill>
        </w:rPr>
        <w:t>询比文件第二章中关于</w:t>
      </w:r>
      <w:r>
        <w:rPr>
          <w:rFonts w:hint="eastAsia" w:ascii="宋体" w:hAnsi="宋体" w:cs="宋体"/>
          <w:bCs/>
          <w:color w:val="000000" w:themeColor="text1"/>
          <w:sz w:val="24"/>
          <w14:textFill>
            <w14:solidFill>
              <w14:schemeClr w14:val="tx1"/>
            </w14:solidFill>
          </w14:textFill>
        </w:rPr>
        <w:t>“参选费用”、 “询比保证金的退还”、“合同分包”、“合同转包”的</w:t>
      </w:r>
      <w:r>
        <w:rPr>
          <w:rFonts w:ascii="宋体" w:hAnsi="宋体" w:cs="宋体"/>
          <w:bCs/>
          <w:color w:val="000000" w:themeColor="text1"/>
          <w:sz w:val="24"/>
          <w14:textFill>
            <w14:solidFill>
              <w14:schemeClr w14:val="tx1"/>
            </w14:solidFill>
          </w14:textFill>
        </w:rPr>
        <w:t>实质性要求</w:t>
      </w:r>
      <w:r>
        <w:rPr>
          <w:rFonts w:hint="eastAsia" w:ascii="宋体" w:hAnsi="宋体" w:cs="宋体"/>
          <w:bCs/>
          <w:color w:val="000000" w:themeColor="text1"/>
          <w:sz w:val="24"/>
          <w14:textFill>
            <w14:solidFill>
              <w14:schemeClr w14:val="tx1"/>
            </w14:solidFill>
          </w14:textFill>
        </w:rPr>
        <w:t>，</w:t>
      </w:r>
      <w:r>
        <w:rPr>
          <w:rFonts w:ascii="宋体" w:hAnsi="宋体" w:cs="宋体"/>
          <w:bCs/>
          <w:color w:val="000000" w:themeColor="text1"/>
          <w:sz w:val="24"/>
          <w14:textFill>
            <w14:solidFill>
              <w14:schemeClr w14:val="tx1"/>
            </w14:solidFill>
          </w14:textFill>
        </w:rPr>
        <w:t>并承诺严格按照询比文件要求</w:t>
      </w:r>
      <w:r>
        <w:rPr>
          <w:rFonts w:hint="eastAsia" w:ascii="宋体" w:hAnsi="宋体" w:cs="宋体"/>
          <w:bCs/>
          <w:color w:val="000000" w:themeColor="text1"/>
          <w:sz w:val="24"/>
          <w14:textFill>
            <w14:solidFill>
              <w14:schemeClr w14:val="tx1"/>
            </w14:solidFill>
          </w14:textFill>
        </w:rPr>
        <w:t>履行</w:t>
      </w:r>
      <w:r>
        <w:rPr>
          <w:rFonts w:ascii="宋体" w:hAnsi="宋体" w:cs="宋体"/>
          <w:bCs/>
          <w:color w:val="000000" w:themeColor="text1"/>
          <w:sz w:val="24"/>
          <w14:textFill>
            <w14:solidFill>
              <w14:schemeClr w14:val="tx1"/>
            </w14:solidFill>
          </w14:textFill>
        </w:rPr>
        <w:t>。</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四、我单位不存在第二章“参选须知前附表”中的“不得同时申请的情形”。</w:t>
      </w:r>
    </w:p>
    <w:p>
      <w:pPr>
        <w:pStyle w:val="2"/>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Hans"/>
          <w14:textFill>
            <w14:solidFill>
              <w14:schemeClr w14:val="tx1"/>
            </w14:solidFill>
          </w14:textFill>
        </w:rPr>
        <w:t>五</w:t>
      </w:r>
      <w:r>
        <w:rPr>
          <w:rFonts w:hint="eastAsia" w:ascii="宋体" w:hAnsi="宋体" w:cs="宋体"/>
          <w:bCs/>
          <w:color w:val="000000" w:themeColor="text1"/>
          <w:sz w:val="24"/>
          <w14:textFill>
            <w14:solidFill>
              <w14:schemeClr w14:val="tx1"/>
            </w14:solidFill>
          </w14:textFill>
        </w:rPr>
        <w:t>、国家或行业主管部门对询比申请人的技术标准、质量标准和资格资质条件等有强制性规定的，我单位承诺符合其要求。</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Hans"/>
          <w14:textFill>
            <w14:solidFill>
              <w14:schemeClr w14:val="tx1"/>
            </w14:solidFill>
          </w14:textFill>
        </w:rPr>
        <w:t>六</w:t>
      </w:r>
      <w:r>
        <w:rPr>
          <w:rFonts w:hint="eastAsia" w:ascii="宋体" w:hAnsi="宋体" w:cs="宋体"/>
          <w:bCs/>
          <w:color w:val="000000" w:themeColor="text1"/>
          <w:sz w:val="24"/>
          <w14:textFill>
            <w14:solidFill>
              <w14:schemeClr w14:val="tx1"/>
            </w14:solidFill>
          </w14:textFill>
        </w:rPr>
        <w:t>、询比申请文件中提供的能够给予我单位带来优惠、好处的任何材料资料和技术、服务、商务、响应产品等响应承诺情况都是真实的、有效的、合法的。</w:t>
      </w:r>
    </w:p>
    <w:p>
      <w:pPr>
        <w:rPr>
          <w:rFonts w:ascii="宋体" w:hAnsi="宋体" w:cs="宋体"/>
          <w:bCs/>
          <w:color w:val="000000" w:themeColor="text1"/>
          <w:sz w:val="24"/>
          <w14:textFill>
            <w14:solidFill>
              <w14:schemeClr w14:val="tx1"/>
            </w14:solidFill>
          </w14:textFill>
        </w:rPr>
      </w:pP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我单位对上述承诺的内容事项真实性负责。如经查实上述承诺的内容事项存在虚假，我单位愿意接受以提供虚假材料谋取中标追究法律责任。</w:t>
      </w:r>
    </w:p>
    <w:p>
      <w:pPr>
        <w:rPr>
          <w:rFonts w:ascii="宋体" w:hAnsi="宋体" w:cs="宋体"/>
          <w:bCs/>
          <w:color w:val="000000" w:themeColor="text1"/>
          <w:sz w:val="24"/>
          <w14:textFill>
            <w14:solidFill>
              <w14:schemeClr w14:val="tx1"/>
            </w14:solidFill>
          </w14:textFill>
        </w:rPr>
      </w:pP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询比申请人名称：</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（单位公章）</w:t>
      </w:r>
      <w:r>
        <w:rPr>
          <w:rFonts w:hint="eastAsia" w:ascii="宋体" w:hAnsi="宋体" w:cs="宋体"/>
          <w:bCs/>
          <w:color w:val="000000" w:themeColor="text1"/>
          <w:sz w:val="24"/>
          <w14:textFill>
            <w14:solidFill>
              <w14:schemeClr w14:val="tx1"/>
            </w14:solidFill>
          </w14:textFill>
        </w:rPr>
        <w:t>。</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法定代表人/单位负责人或授权代表（签字或加盖个人名章）：</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    期：</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spacing w:before="120" w:beforeLines="50" w:after="120" w:afterLines="50"/>
        <w:rPr>
          <w:rFonts w:ascii="宋体" w:hAnsi="宋体" w:cs="宋体"/>
          <w:bCs/>
          <w:color w:val="000000" w:themeColor="text1"/>
          <w:sz w:val="24"/>
          <w14:textFill>
            <w14:solidFill>
              <w14:schemeClr w14:val="tx1"/>
            </w14:solidFill>
          </w14:textFill>
        </w:rPr>
      </w:pPr>
    </w:p>
    <w:p>
      <w:pPr>
        <w:widowControl/>
        <w:jc w:val="left"/>
        <w:rPr>
          <w:rFonts w:ascii="华文中宋" w:hAnsi="华文中宋" w:eastAsia="华文中宋"/>
          <w:b/>
          <w:color w:val="000000" w:themeColor="text1"/>
          <w:sz w:val="32"/>
          <w:szCs w:val="32"/>
          <w14:textFill>
            <w14:solidFill>
              <w14:schemeClr w14:val="tx1"/>
            </w14:solidFill>
          </w14:textFill>
        </w:rPr>
      </w:pPr>
      <w:r>
        <w:rPr>
          <w:rFonts w:ascii="华文中宋" w:hAnsi="华文中宋" w:eastAsia="华文中宋"/>
          <w:b/>
          <w:color w:val="000000" w:themeColor="text1"/>
          <w:sz w:val="32"/>
          <w:szCs w:val="32"/>
          <w14:textFill>
            <w14:solidFill>
              <w14:schemeClr w14:val="tx1"/>
            </w14:solidFill>
          </w14:textFill>
        </w:rPr>
        <w:br w:type="page"/>
      </w:r>
    </w:p>
    <w:p>
      <w:pPr>
        <w:spacing w:line="40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格式6</w:t>
      </w:r>
    </w:p>
    <w:p>
      <w:pPr>
        <w:pStyle w:val="4"/>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应当提供的询比申请人资格、资质性及其他类似效力要求的相关证明材料</w:t>
      </w:r>
    </w:p>
    <w:p>
      <w:pPr>
        <w:spacing w:before="120" w:beforeLines="50" w:after="120" w:afterLines="50" w:line="400" w:lineRule="exact"/>
        <w:jc w:val="left"/>
        <w:rPr>
          <w:rFonts w:ascii="仿宋" w:hAnsi="仿宋" w:eastAsia="仿宋"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注：询比申请人应严格按询比文件相关要求提供相关证明材料，有格式要求的从其要求，无格式要求的格式自拟。</w:t>
      </w:r>
    </w:p>
    <w:p>
      <w:pPr>
        <w:widowControl/>
        <w:jc w:val="left"/>
        <w:rPr>
          <w:rFonts w:ascii="华文中宋" w:hAnsi="华文中宋" w:eastAsia="华文中宋"/>
          <w:b/>
          <w:color w:val="000000" w:themeColor="text1"/>
          <w:sz w:val="32"/>
          <w:szCs w:val="32"/>
          <w14:textFill>
            <w14:solidFill>
              <w14:schemeClr w14:val="tx1"/>
            </w14:solidFill>
          </w14:textFill>
        </w:rPr>
      </w:pPr>
      <w:bookmarkStart w:id="40" w:name="_Toc308164824"/>
      <w:r>
        <w:rPr>
          <w:rFonts w:ascii="华文中宋" w:hAnsi="华文中宋" w:eastAsia="华文中宋"/>
          <w:b/>
          <w:color w:val="000000" w:themeColor="text1"/>
          <w:sz w:val="32"/>
          <w:szCs w:val="32"/>
          <w14:textFill>
            <w14:solidFill>
              <w14:schemeClr w14:val="tx1"/>
            </w14:solidFill>
          </w14:textFill>
        </w:rPr>
        <w:br w:type="page"/>
      </w:r>
      <w:bookmarkEnd w:id="40"/>
    </w:p>
    <w:p>
      <w:pPr>
        <w:spacing w:line="360" w:lineRule="auto"/>
        <w:rPr>
          <w:rFonts w:ascii="宋体" w:hAnsi="宋体" w:cs="宋体"/>
          <w:b/>
          <w:bCs/>
          <w:color w:val="000000" w:themeColor="text1"/>
          <w:sz w:val="32"/>
          <w:szCs w:val="32"/>
          <w14:textFill>
            <w14:solidFill>
              <w14:schemeClr w14:val="tx1"/>
            </w14:solidFill>
          </w14:textFill>
        </w:rPr>
      </w:pPr>
      <w:bookmarkStart w:id="41" w:name="_Toc217446087"/>
      <w:r>
        <w:rPr>
          <w:rFonts w:hint="eastAsia" w:ascii="宋体" w:hAnsi="宋体" w:cs="宋体"/>
          <w:b/>
          <w:bCs/>
          <w:color w:val="000000" w:themeColor="text1"/>
          <w:sz w:val="32"/>
          <w:szCs w:val="32"/>
          <w14:textFill>
            <w14:solidFill>
              <w14:schemeClr w14:val="tx1"/>
            </w14:solidFill>
          </w14:textFill>
        </w:rPr>
        <w:t>格式7</w:t>
      </w:r>
    </w:p>
    <w:p>
      <w:pPr>
        <w:widowControl/>
        <w:spacing w:line="360" w:lineRule="atLeast"/>
        <w:jc w:val="center"/>
        <w:outlineLvl w:val="1"/>
        <w:rPr>
          <w:rFonts w:ascii="黑体" w:eastAsia="黑体"/>
          <w:b/>
          <w:color w:val="000000" w:themeColor="text1"/>
          <w:sz w:val="32"/>
          <w:szCs w:val="32"/>
          <w14:textFill>
            <w14:solidFill>
              <w14:schemeClr w14:val="tx1"/>
            </w14:solidFill>
          </w14:textFill>
        </w:rPr>
      </w:pPr>
      <w:r>
        <w:rPr>
          <w:rFonts w:hint="eastAsia" w:ascii="仿宋" w:hAnsi="仿宋" w:eastAsia="仿宋" w:cs="Arial"/>
          <w:b/>
          <w:bCs/>
          <w:color w:val="000000" w:themeColor="text1"/>
          <w:sz w:val="32"/>
          <w:szCs w:val="32"/>
          <w14:textFill>
            <w14:solidFill>
              <w14:schemeClr w14:val="tx1"/>
            </w14:solidFill>
          </w14:textFill>
        </w:rPr>
        <w:t>已标价工程量清单</w:t>
      </w:r>
    </w:p>
    <w:p>
      <w:pPr>
        <w:spacing w:line="40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“已</w:t>
      </w:r>
      <w:r>
        <w:rPr>
          <w:rFonts w:asciiTheme="minorEastAsia" w:hAnsiTheme="minorEastAsia" w:eastAsiaTheme="minorEastAsia"/>
          <w:color w:val="000000" w:themeColor="text1"/>
          <w:sz w:val="24"/>
          <w14:textFill>
            <w14:solidFill>
              <w14:schemeClr w14:val="tx1"/>
            </w14:solidFill>
          </w14:textFill>
        </w:rPr>
        <w:t>标价</w:t>
      </w:r>
      <w:r>
        <w:rPr>
          <w:rFonts w:hint="eastAsia" w:asciiTheme="minorEastAsia" w:hAnsiTheme="minorEastAsia" w:eastAsiaTheme="minorEastAsia"/>
          <w:color w:val="000000" w:themeColor="text1"/>
          <w:sz w:val="24"/>
          <w14:textFill>
            <w14:solidFill>
              <w14:schemeClr w14:val="tx1"/>
            </w14:solidFill>
          </w14:textFill>
        </w:rPr>
        <w:t>工程量清单”编制要求详见本项目《工程量清单》。</w:t>
      </w: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before="120" w:beforeLines="50" w:after="120" w:afterLines="50"/>
        <w:rPr>
          <w:rFonts w:ascii="宋体" w:hAnsi="宋体" w:cs="宋体"/>
          <w:bCs/>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pPr>
    </w:p>
    <w:p>
      <w:pPr>
        <w:spacing w:line="400" w:lineRule="exact"/>
        <w:ind w:firstLine="480" w:firstLineChars="200"/>
        <w:rPr>
          <w:rFonts w:hAnsi="宋体"/>
          <w:color w:val="000000" w:themeColor="text1"/>
          <w:sz w:val="24"/>
          <w14:textFill>
            <w14:solidFill>
              <w14:schemeClr w14:val="tx1"/>
            </w14:solidFill>
          </w14:textFill>
        </w:rPr>
        <w:sectPr>
          <w:headerReference r:id="rId4" w:type="first"/>
          <w:headerReference r:id="rId3" w:type="default"/>
          <w:footerReference r:id="rId5" w:type="default"/>
          <w:pgSz w:w="11907" w:h="16840"/>
          <w:pgMar w:top="1440" w:right="1474" w:bottom="1440" w:left="1474" w:header="851" w:footer="992" w:gutter="0"/>
          <w:cols w:space="720" w:num="1"/>
          <w:titlePg/>
          <w:docGrid w:linePitch="312" w:charSpace="0"/>
        </w:sectPr>
      </w:pPr>
    </w:p>
    <w:p>
      <w:pPr>
        <w:spacing w:before="156" w:beforeLines="50" w:after="156" w:afterLines="50"/>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格式8</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商务应答表</w:t>
      </w:r>
      <w:bookmarkEnd w:id="41"/>
    </w:p>
    <w:p>
      <w:pPr>
        <w:spacing w:line="400" w:lineRule="exact"/>
        <w:ind w:firstLine="480" w:firstLineChars="200"/>
        <w:rPr>
          <w:rFonts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采购编号：</w:t>
      </w:r>
    </w:p>
    <w:tbl>
      <w:tblPr>
        <w:tblStyle w:val="39"/>
        <w:tblW w:w="8222" w:type="dxa"/>
        <w:tblInd w:w="108"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388"/>
        <w:gridCol w:w="1730"/>
        <w:gridCol w:w="3232"/>
        <w:gridCol w:w="992"/>
      </w:tblGrid>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80" w:type="dxa"/>
            <w:vAlign w:val="center"/>
          </w:tcPr>
          <w:p>
            <w:pPr>
              <w:widowControl/>
              <w:spacing w:line="360" w:lineRule="atLeast"/>
              <w:jc w:val="center"/>
              <w:outlineLvl w:val="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序号</w:t>
            </w:r>
          </w:p>
        </w:tc>
        <w:tc>
          <w:tcPr>
            <w:tcW w:w="1388" w:type="dxa"/>
            <w:vAlign w:val="center"/>
          </w:tcPr>
          <w:p>
            <w:pPr>
              <w:widowControl/>
              <w:spacing w:line="360" w:lineRule="atLeast"/>
              <w:jc w:val="center"/>
              <w:outlineLvl w:val="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条目号</w:t>
            </w:r>
          </w:p>
        </w:tc>
        <w:tc>
          <w:tcPr>
            <w:tcW w:w="1730" w:type="dxa"/>
            <w:vAlign w:val="center"/>
          </w:tcPr>
          <w:p>
            <w:pPr>
              <w:widowControl/>
              <w:spacing w:line="360" w:lineRule="atLeast"/>
              <w:jc w:val="center"/>
              <w:outlineLvl w:val="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询比文件要求</w:t>
            </w:r>
          </w:p>
        </w:tc>
        <w:tc>
          <w:tcPr>
            <w:tcW w:w="3232" w:type="dxa"/>
            <w:vAlign w:val="center"/>
          </w:tcPr>
          <w:p>
            <w:pPr>
              <w:widowControl/>
              <w:spacing w:line="360" w:lineRule="atLeast"/>
              <w:jc w:val="center"/>
              <w:outlineLvl w:val="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询比申请人应答</w:t>
            </w:r>
          </w:p>
        </w:tc>
        <w:tc>
          <w:tcPr>
            <w:tcW w:w="992" w:type="dxa"/>
            <w:vAlign w:val="center"/>
          </w:tcPr>
          <w:p>
            <w:pPr>
              <w:widowControl/>
              <w:spacing w:line="360" w:lineRule="atLeast"/>
              <w:jc w:val="center"/>
              <w:outlineLvl w:val="1"/>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88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388"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73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323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99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88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388"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73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323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99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88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388"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73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323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99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88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388"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1730"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323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c>
          <w:tcPr>
            <w:tcW w:w="992" w:type="dxa"/>
          </w:tcPr>
          <w:p>
            <w:pPr>
              <w:widowControl/>
              <w:spacing w:line="360" w:lineRule="atLeast"/>
              <w:ind w:firstLine="470" w:firstLineChars="196"/>
              <w:jc w:val="left"/>
              <w:outlineLvl w:val="1"/>
              <w:rPr>
                <w:rFonts w:hAnsi="宋体"/>
                <w:color w:val="000000" w:themeColor="text1"/>
                <w:sz w:val="24"/>
                <w14:textFill>
                  <w14:solidFill>
                    <w14:schemeClr w14:val="tx1"/>
                  </w14:solidFill>
                </w14:textFill>
              </w:rPr>
            </w:pPr>
          </w:p>
        </w:tc>
      </w:tr>
    </w:tbl>
    <w:p>
      <w:pPr>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注：1. 询比申请人应该把采购文件第四章全部“商务要求”内容列入此表。</w:t>
      </w:r>
    </w:p>
    <w:p>
      <w:pPr>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2．按照招标项目“商务要求”的顺序逐条对应填写。</w:t>
      </w:r>
    </w:p>
    <w:p>
      <w:pPr>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3．询比申请人必须据实填写，不得虚假填写，否则将取消其询比申请或成交资格。</w:t>
      </w:r>
    </w:p>
    <w:p>
      <w:pPr>
        <w:spacing w:line="400" w:lineRule="exact"/>
        <w:ind w:firstLine="480" w:firstLineChars="200"/>
        <w:rPr>
          <w:rFonts w:hAnsi="宋体"/>
          <w:color w:val="000000" w:themeColor="text1"/>
          <w:sz w:val="24"/>
          <w14:textFill>
            <w14:solidFill>
              <w14:schemeClr w14:val="tx1"/>
            </w14:solidFill>
          </w14:textFill>
        </w:rPr>
      </w:pPr>
    </w:p>
    <w:p>
      <w:pPr>
        <w:spacing w:before="156" w:beforeLines="50" w:after="156"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询比申请人名称：</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56" w:beforeLines="50" w:after="156"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法定代表人/主要负责人或授权代表（签字或加盖个人名章）：</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56" w:beforeLines="50" w:after="156" w:afterLines="50"/>
        <w:rPr>
          <w:rFonts w:ascii="宋体" w:hAnsi="宋体" w:cs="宋体"/>
          <w:b/>
          <w:bCs/>
          <w:color w:val="000000" w:themeColor="text1"/>
          <w:sz w:val="32"/>
          <w:szCs w:val="32"/>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r>
        <w:rPr>
          <w:rFonts w:hint="eastAsia" w:ascii="华文中宋" w:hAnsi="华文中宋" w:eastAsia="华文中宋"/>
          <w:b/>
          <w:color w:val="000000" w:themeColor="text1"/>
          <w:sz w:val="32"/>
          <w:szCs w:val="32"/>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格式9</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bookmarkStart w:id="42" w:name="_Toc217446088"/>
      <w:r>
        <w:rPr>
          <w:rFonts w:hint="eastAsia" w:ascii="宋体" w:hAnsi="宋体" w:cs="宋体"/>
          <w:b/>
          <w:bCs/>
          <w:color w:val="000000" w:themeColor="text1"/>
          <w:sz w:val="32"/>
          <w:szCs w:val="32"/>
          <w14:textFill>
            <w14:solidFill>
              <w14:schemeClr w14:val="tx1"/>
            </w14:solidFill>
          </w14:textFill>
        </w:rPr>
        <w:t>询比申请人基本情况表</w:t>
      </w:r>
      <w:bookmarkEnd w:id="42"/>
    </w:p>
    <w:tbl>
      <w:tblPr>
        <w:tblStyle w:val="39"/>
        <w:tblW w:w="8215"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2"/>
        <w:gridCol w:w="957"/>
        <w:gridCol w:w="1239"/>
        <w:gridCol w:w="1247"/>
        <w:gridCol w:w="1320"/>
        <w:gridCol w:w="344"/>
        <w:gridCol w:w="506"/>
        <w:gridCol w:w="1080"/>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询比申请人名称</w:t>
            </w:r>
          </w:p>
        </w:tc>
        <w:tc>
          <w:tcPr>
            <w:tcW w:w="6693" w:type="dxa"/>
            <w:gridSpan w:val="7"/>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注册地址</w:t>
            </w:r>
          </w:p>
        </w:tc>
        <w:tc>
          <w:tcPr>
            <w:tcW w:w="3443" w:type="dxa"/>
            <w:gridSpan w:val="3"/>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320"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邮政编码</w:t>
            </w:r>
          </w:p>
        </w:tc>
        <w:tc>
          <w:tcPr>
            <w:tcW w:w="1930" w:type="dxa"/>
            <w:gridSpan w:val="3"/>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Merge w:val="restart"/>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联系方式</w:t>
            </w:r>
          </w:p>
        </w:tc>
        <w:tc>
          <w:tcPr>
            <w:tcW w:w="95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联系人</w:t>
            </w:r>
          </w:p>
        </w:tc>
        <w:tc>
          <w:tcPr>
            <w:tcW w:w="24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32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电话</w:t>
            </w:r>
          </w:p>
        </w:tc>
        <w:tc>
          <w:tcPr>
            <w:tcW w:w="1930" w:type="dxa"/>
            <w:gridSpan w:val="3"/>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2" w:type="dxa"/>
            <w:vMerge w:val="continue"/>
            <w:vAlign w:val="center"/>
          </w:tcPr>
          <w:p>
            <w:pPr>
              <w:rPr>
                <w:color w:val="000000" w:themeColor="text1"/>
                <w14:textFill>
                  <w14:solidFill>
                    <w14:schemeClr w14:val="tx1"/>
                  </w14:solidFill>
                </w14:textFill>
              </w:rPr>
            </w:pPr>
          </w:p>
        </w:tc>
        <w:tc>
          <w:tcPr>
            <w:tcW w:w="95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传真</w:t>
            </w:r>
          </w:p>
        </w:tc>
        <w:tc>
          <w:tcPr>
            <w:tcW w:w="24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32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网址</w:t>
            </w:r>
          </w:p>
        </w:tc>
        <w:tc>
          <w:tcPr>
            <w:tcW w:w="1930" w:type="dxa"/>
            <w:gridSpan w:val="3"/>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组织结构</w:t>
            </w:r>
          </w:p>
        </w:tc>
        <w:tc>
          <w:tcPr>
            <w:tcW w:w="6693" w:type="dxa"/>
            <w:gridSpan w:val="7"/>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法定代表人/主要负责人</w:t>
            </w:r>
          </w:p>
        </w:tc>
        <w:tc>
          <w:tcPr>
            <w:tcW w:w="95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姓名</w:t>
            </w:r>
          </w:p>
        </w:tc>
        <w:tc>
          <w:tcPr>
            <w:tcW w:w="1239"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技术职称</w:t>
            </w:r>
          </w:p>
        </w:tc>
        <w:tc>
          <w:tcPr>
            <w:tcW w:w="132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850"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电话</w:t>
            </w:r>
          </w:p>
        </w:tc>
        <w:tc>
          <w:tcPr>
            <w:tcW w:w="108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技术负责人</w:t>
            </w:r>
          </w:p>
        </w:tc>
        <w:tc>
          <w:tcPr>
            <w:tcW w:w="95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姓名</w:t>
            </w:r>
          </w:p>
        </w:tc>
        <w:tc>
          <w:tcPr>
            <w:tcW w:w="1239"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技术职称</w:t>
            </w:r>
          </w:p>
        </w:tc>
        <w:tc>
          <w:tcPr>
            <w:tcW w:w="132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850"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电话</w:t>
            </w:r>
          </w:p>
        </w:tc>
        <w:tc>
          <w:tcPr>
            <w:tcW w:w="1080"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成立时间</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4497" w:type="dxa"/>
            <w:gridSpan w:val="5"/>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员工总人数：</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企业资质等级</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Merge w:val="restart"/>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其中</w:t>
            </w:r>
          </w:p>
        </w:tc>
        <w:tc>
          <w:tcPr>
            <w:tcW w:w="1664"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项目经理</w:t>
            </w:r>
          </w:p>
        </w:tc>
        <w:tc>
          <w:tcPr>
            <w:tcW w:w="15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营业执照号</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Merge w:val="continue"/>
            <w:vAlign w:val="center"/>
          </w:tcPr>
          <w:p>
            <w:pPr>
              <w:rPr>
                <w:color w:val="000000" w:themeColor="text1"/>
                <w14:textFill>
                  <w14:solidFill>
                    <w14:schemeClr w14:val="tx1"/>
                  </w14:solidFill>
                </w14:textFill>
              </w:rPr>
            </w:pPr>
          </w:p>
        </w:tc>
        <w:tc>
          <w:tcPr>
            <w:tcW w:w="1664"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高级职称人员</w:t>
            </w:r>
          </w:p>
        </w:tc>
        <w:tc>
          <w:tcPr>
            <w:tcW w:w="15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注册资金</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Merge w:val="continue"/>
            <w:vAlign w:val="center"/>
          </w:tcPr>
          <w:p>
            <w:pPr>
              <w:rPr>
                <w:color w:val="000000" w:themeColor="text1"/>
                <w14:textFill>
                  <w14:solidFill>
                    <w14:schemeClr w14:val="tx1"/>
                  </w14:solidFill>
                </w14:textFill>
              </w:rPr>
            </w:pPr>
          </w:p>
        </w:tc>
        <w:tc>
          <w:tcPr>
            <w:tcW w:w="1664"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中级职称人员</w:t>
            </w:r>
          </w:p>
        </w:tc>
        <w:tc>
          <w:tcPr>
            <w:tcW w:w="15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开户银行</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Merge w:val="continue"/>
            <w:vAlign w:val="center"/>
          </w:tcPr>
          <w:p>
            <w:pPr>
              <w:rPr>
                <w:color w:val="000000" w:themeColor="text1"/>
                <w14:textFill>
                  <w14:solidFill>
                    <w14:schemeClr w14:val="tx1"/>
                  </w14:solidFill>
                </w14:textFill>
              </w:rPr>
            </w:pPr>
          </w:p>
        </w:tc>
        <w:tc>
          <w:tcPr>
            <w:tcW w:w="1664" w:type="dxa"/>
            <w:gridSpan w:val="2"/>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初级职称人员</w:t>
            </w:r>
          </w:p>
        </w:tc>
        <w:tc>
          <w:tcPr>
            <w:tcW w:w="15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账号</w:t>
            </w:r>
          </w:p>
        </w:tc>
        <w:tc>
          <w:tcPr>
            <w:tcW w:w="219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c>
          <w:tcPr>
            <w:tcW w:w="1247" w:type="dxa"/>
            <w:vMerge w:val="continue"/>
            <w:vAlign w:val="center"/>
          </w:tcPr>
          <w:p>
            <w:pPr>
              <w:rPr>
                <w:color w:val="000000" w:themeColor="text1"/>
                <w14:textFill>
                  <w14:solidFill>
                    <w14:schemeClr w14:val="tx1"/>
                  </w14:solidFill>
                </w14:textFill>
              </w:rPr>
            </w:pPr>
          </w:p>
        </w:tc>
        <w:tc>
          <w:tcPr>
            <w:tcW w:w="1664"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技工</w:t>
            </w:r>
          </w:p>
        </w:tc>
        <w:tc>
          <w:tcPr>
            <w:tcW w:w="1586" w:type="dxa"/>
            <w:gridSpan w:val="2"/>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987" w:hRule="atLeast"/>
        </w:trPr>
        <w:tc>
          <w:tcPr>
            <w:tcW w:w="1522" w:type="dxa"/>
            <w:vAlign w:val="center"/>
          </w:tcPr>
          <w:p>
            <w:pPr>
              <w:widowControl/>
              <w:spacing w:line="360" w:lineRule="atLeast"/>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经营范围</w:t>
            </w:r>
          </w:p>
        </w:tc>
        <w:tc>
          <w:tcPr>
            <w:tcW w:w="6693" w:type="dxa"/>
            <w:gridSpan w:val="7"/>
            <w:vAlign w:val="center"/>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2" w:hRule="atLeast"/>
        </w:trPr>
        <w:tc>
          <w:tcPr>
            <w:tcW w:w="1522" w:type="dxa"/>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备注</w:t>
            </w:r>
          </w:p>
        </w:tc>
        <w:tc>
          <w:tcPr>
            <w:tcW w:w="6693" w:type="dxa"/>
            <w:gridSpan w:val="7"/>
          </w:tcPr>
          <w:p>
            <w:pPr>
              <w:widowControl/>
              <w:spacing w:line="360" w:lineRule="atLeast"/>
              <w:ind w:firstLine="470" w:firstLineChars="196"/>
              <w:jc w:val="left"/>
              <w:outlineLvl w:val="1"/>
              <w:rPr>
                <w:rFonts w:ascii="宋体"/>
                <w:color w:val="000000" w:themeColor="text1"/>
                <w:sz w:val="24"/>
                <w14:textFill>
                  <w14:solidFill>
                    <w14:schemeClr w14:val="tx1"/>
                  </w14:solidFill>
                </w14:textFill>
              </w:rPr>
            </w:pPr>
          </w:p>
        </w:tc>
      </w:tr>
    </w:tbl>
    <w:p>
      <w:pPr>
        <w:spacing w:before="156" w:beforeLines="50" w:after="156" w:afterLines="50"/>
        <w:rPr>
          <w:rFonts w:ascii="宋体" w:hAnsi="宋体" w:cs="宋体"/>
          <w:bCs/>
          <w:color w:val="000000" w:themeColor="text1"/>
          <w:sz w:val="24"/>
          <w14:textFill>
            <w14:solidFill>
              <w14:schemeClr w14:val="tx1"/>
            </w14:solidFill>
          </w14:textFill>
        </w:rPr>
      </w:pPr>
      <w:bookmarkStart w:id="43" w:name="_Toc217446089"/>
      <w:r>
        <w:rPr>
          <w:rFonts w:hint="eastAsia" w:ascii="宋体" w:hAnsi="宋体" w:cs="宋体"/>
          <w:bCs/>
          <w:color w:val="000000" w:themeColor="text1"/>
          <w:sz w:val="24"/>
          <w14:textFill>
            <w14:solidFill>
              <w14:schemeClr w14:val="tx1"/>
            </w14:solidFill>
          </w14:textFill>
        </w:rPr>
        <w:t>询比申请人名称：</w:t>
      </w:r>
      <w:r>
        <w:rPr>
          <w:rFonts w:hint="eastAsia" w:ascii="宋体" w:hAnsi="宋体" w:cs="宋体"/>
          <w:bCs/>
          <w:color w:val="000000" w:themeColor="text1"/>
          <w:sz w:val="24"/>
          <w:u w:val="single"/>
          <w14:textFill>
            <w14:solidFill>
              <w14:schemeClr w14:val="tx1"/>
            </w14:solidFill>
          </w14:textFill>
        </w:rPr>
        <w:t xml:space="preserve">（单位公章）                                         </w:t>
      </w:r>
      <w:r>
        <w:rPr>
          <w:rFonts w:hint="eastAsia" w:ascii="宋体" w:hAnsi="宋体" w:cs="宋体"/>
          <w:bCs/>
          <w:color w:val="000000" w:themeColor="text1"/>
          <w:sz w:val="24"/>
          <w14:textFill>
            <w14:solidFill>
              <w14:schemeClr w14:val="tx1"/>
            </w14:solidFill>
          </w14:textFill>
        </w:rPr>
        <w:t>。</w:t>
      </w:r>
    </w:p>
    <w:p>
      <w:pPr>
        <w:spacing w:before="156" w:beforeLines="50" w:after="156"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法定代表人/主要负责人或授权代表（签字或加盖个人名章）：</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before="156" w:beforeLines="50" w:after="156"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spacing w:before="156" w:beforeLines="50" w:after="156" w:afterLines="50"/>
        <w:rPr>
          <w:rFonts w:ascii="宋体" w:hAnsi="宋体" w:cs="宋体"/>
          <w:bCs/>
          <w:color w:val="000000" w:themeColor="text1"/>
          <w:sz w:val="24"/>
          <w14:textFill>
            <w14:solidFill>
              <w14:schemeClr w14:val="tx1"/>
            </w14:solidFill>
          </w14:textFill>
        </w:rPr>
      </w:pPr>
    </w:p>
    <w:p>
      <w:pPr>
        <w:spacing w:before="156" w:beforeLines="50" w:after="156" w:afterLines="50"/>
        <w:rPr>
          <w:rFonts w:ascii="宋体" w:hAnsi="宋体" w:cs="宋体"/>
          <w:bCs/>
          <w:color w:val="000000" w:themeColor="text1"/>
          <w:sz w:val="24"/>
          <w14:textFill>
            <w14:solidFill>
              <w14:schemeClr w14:val="tx1"/>
            </w14:solidFill>
          </w14:textFill>
        </w:rPr>
      </w:pPr>
    </w:p>
    <w:p>
      <w:pPr>
        <w:spacing w:before="156" w:beforeLines="50" w:after="156" w:afterLines="50"/>
        <w:rPr>
          <w:rFonts w:ascii="宋体" w:hAnsi="宋体" w:cs="宋体"/>
          <w:bCs/>
          <w:color w:val="000000" w:themeColor="text1"/>
          <w:sz w:val="24"/>
          <w14:textFill>
            <w14:solidFill>
              <w14:schemeClr w14:val="tx1"/>
            </w14:solidFill>
          </w14:textFill>
        </w:rPr>
      </w:pPr>
    </w:p>
    <w:p>
      <w:pPr>
        <w:spacing w:before="156" w:beforeLines="50" w:after="156" w:afterLines="50"/>
        <w:rPr>
          <w:rFonts w:ascii="宋体" w:hAnsi="宋体" w:cs="宋体"/>
          <w:bCs/>
          <w:color w:val="000000" w:themeColor="text1"/>
          <w:sz w:val="24"/>
          <w14:textFill>
            <w14:solidFill>
              <w14:schemeClr w14:val="tx1"/>
            </w14:solidFill>
          </w14:textFill>
        </w:rPr>
      </w:pPr>
    </w:p>
    <w:p>
      <w:pPr>
        <w:spacing w:before="156" w:beforeLines="50" w:after="156" w:afterLines="50"/>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格式10-1</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询比申请人类似项目业绩一览表</w:t>
      </w:r>
      <w:bookmarkEnd w:id="43"/>
    </w:p>
    <w:tbl>
      <w:tblPr>
        <w:tblStyle w:val="39"/>
        <w:tblW w:w="9776" w:type="dxa"/>
        <w:jc w:val="center"/>
        <w:tblLayout w:type="fixed"/>
        <w:tblCellMar>
          <w:top w:w="0" w:type="dxa"/>
          <w:left w:w="108" w:type="dxa"/>
          <w:bottom w:w="0" w:type="dxa"/>
          <w:right w:w="108" w:type="dxa"/>
        </w:tblCellMar>
      </w:tblPr>
      <w:tblGrid>
        <w:gridCol w:w="658"/>
        <w:gridCol w:w="1180"/>
        <w:gridCol w:w="1276"/>
        <w:gridCol w:w="1134"/>
        <w:gridCol w:w="1276"/>
        <w:gridCol w:w="1134"/>
        <w:gridCol w:w="1134"/>
        <w:gridCol w:w="1275"/>
        <w:gridCol w:w="709"/>
      </w:tblGrid>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asciiTheme="minorEastAsia" w:hAnsiTheme="minorEastAsia" w:eastAsiaTheme="minorEastAsia"/>
                <w:color w:val="000000" w:themeColor="text1"/>
                <w:kern w:val="0"/>
                <w14:textFill>
                  <w14:solidFill>
                    <w14:schemeClr w14:val="tx1"/>
                  </w14:solidFill>
                </w14:textFill>
              </w:rPr>
              <w:t>序号</w:t>
            </w:r>
          </w:p>
        </w:tc>
        <w:tc>
          <w:tcPr>
            <w:tcW w:w="1180" w:type="dxa"/>
            <w:tcBorders>
              <w:top w:val="single" w:color="auto" w:sz="4" w:space="0"/>
              <w:left w:val="nil"/>
              <w:bottom w:val="single" w:color="auto" w:sz="4" w:space="0"/>
              <w:right w:val="single" w:color="auto" w:sz="4" w:space="0"/>
            </w:tcBorders>
            <w:vAlign w:val="center"/>
          </w:tcPr>
          <w:p>
            <w:pPr>
              <w:widowControl/>
              <w:spacing w:line="360" w:lineRule="auto"/>
              <w:ind w:left="-69" w:leftChars="-33" w:right="-94" w:rightChars="-45"/>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项目业主</w:t>
            </w: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项目名称</w:t>
            </w: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cs="Arial" w:asciiTheme="minorEastAsia" w:hAnsiTheme="minorEastAsia" w:eastAsiaTheme="minorEastAsia"/>
                <w:color w:val="000000" w:themeColor="text1"/>
                <w:kern w:val="0"/>
                <w14:textFill>
                  <w14:solidFill>
                    <w14:schemeClr w14:val="tx1"/>
                  </w14:solidFill>
                </w14:textFill>
              </w:rPr>
              <w:t>工程类别</w:t>
            </w: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开工日期</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竣工日期</w:t>
            </w: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ind w:left="13" w:leftChars="-44" w:right="-94" w:rightChars="-45" w:hanging="105" w:hangingChars="50"/>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建设规模</w:t>
            </w:r>
          </w:p>
        </w:tc>
        <w:tc>
          <w:tcPr>
            <w:tcW w:w="1275"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合同价格（元）</w:t>
            </w:r>
          </w:p>
        </w:tc>
        <w:tc>
          <w:tcPr>
            <w:tcW w:w="709"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备注</w:t>
            </w:r>
          </w:p>
        </w:tc>
      </w:tr>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1</w:t>
            </w:r>
          </w:p>
        </w:tc>
        <w:tc>
          <w:tcPr>
            <w:tcW w:w="118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2</w:t>
            </w:r>
          </w:p>
        </w:tc>
        <w:tc>
          <w:tcPr>
            <w:tcW w:w="118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hint="eastAsia" w:asciiTheme="minorEastAsia" w:hAnsiTheme="minorEastAsia" w:eastAsiaTheme="minorEastAsia"/>
                <w:color w:val="000000" w:themeColor="text1"/>
                <w:kern w:val="0"/>
                <w14:textFill>
                  <w14:solidFill>
                    <w14:schemeClr w14:val="tx1"/>
                  </w14:solidFill>
                </w14:textFill>
              </w:rPr>
              <w:t>3</w:t>
            </w:r>
          </w:p>
        </w:tc>
        <w:tc>
          <w:tcPr>
            <w:tcW w:w="118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r>
              <w:rPr>
                <w:rFonts w:asciiTheme="minorEastAsia" w:hAnsiTheme="minorEastAsia" w:eastAsiaTheme="minorEastAsia"/>
                <w:color w:val="000000" w:themeColor="text1"/>
                <w:kern w:val="0"/>
                <w14:textFill>
                  <w14:solidFill>
                    <w14:schemeClr w14:val="tx1"/>
                  </w14:solidFill>
                </w14:textFill>
              </w:rPr>
              <w:t>…</w:t>
            </w:r>
          </w:p>
        </w:tc>
        <w:tc>
          <w:tcPr>
            <w:tcW w:w="118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widowControl/>
              <w:spacing w:line="360" w:lineRule="auto"/>
              <w:jc w:val="center"/>
              <w:rPr>
                <w:rFonts w:cs="Arial" w:asciiTheme="minorEastAsia" w:hAnsiTheme="minorEastAsia" w:eastAsiaTheme="minorEastAsia"/>
                <w:color w:val="000000" w:themeColor="text1"/>
                <w:kern w:val="0"/>
                <w14:textFill>
                  <w14:solidFill>
                    <w14:schemeClr w14:val="tx1"/>
                  </w14:solidFill>
                </w14:textFill>
              </w:rPr>
            </w:pPr>
          </w:p>
        </w:tc>
      </w:tr>
    </w:tbl>
    <w:p>
      <w:pPr>
        <w:spacing w:line="400" w:lineRule="exact"/>
        <w:rPr>
          <w:rFonts w:hAnsi="宋体"/>
          <w:color w:val="000000" w:themeColor="text1"/>
          <w:sz w:val="24"/>
          <w14:textFill>
            <w14:solidFill>
              <w14:schemeClr w14:val="tx1"/>
            </w14:solidFill>
          </w14:textFill>
        </w:rPr>
      </w:pPr>
    </w:p>
    <w:p>
      <w:pPr>
        <w:spacing w:before="156" w:beforeLines="50" w:after="156" w:afterLines="50"/>
        <w:rPr>
          <w:rFonts w:ascii="宋体" w:hAnsi="宋体" w:cs="宋体"/>
          <w:bCs/>
          <w:color w:val="000000" w:themeColor="text1"/>
          <w:sz w:val="24"/>
          <w14:textFill>
            <w14:solidFill>
              <w14:schemeClr w14:val="tx1"/>
            </w14:solidFill>
          </w14:textFill>
        </w:rPr>
      </w:pPr>
      <w:bookmarkStart w:id="44" w:name="_Toc217446090"/>
      <w:r>
        <w:rPr>
          <w:rFonts w:hint="eastAsia" w:ascii="宋体" w:hAnsi="宋体" w:cs="宋体"/>
          <w:bCs/>
          <w:color w:val="000000" w:themeColor="text1"/>
          <w:sz w:val="24"/>
          <w14:textFill>
            <w14:solidFill>
              <w14:schemeClr w14:val="tx1"/>
            </w14:solidFill>
          </w14:textFill>
        </w:rPr>
        <w:t>询比申请人名称：</w:t>
      </w:r>
      <w:r>
        <w:rPr>
          <w:rFonts w:hint="eastAsia" w:ascii="宋体" w:hAnsi="宋体" w:cs="宋体"/>
          <w:bCs/>
          <w:color w:val="000000" w:themeColor="text1"/>
          <w:sz w:val="24"/>
          <w:u w:val="single"/>
          <w14:textFill>
            <w14:solidFill>
              <w14:schemeClr w14:val="tx1"/>
            </w14:solidFill>
          </w14:textFill>
        </w:rPr>
        <w:t xml:space="preserve">（单位公章）                                         </w:t>
      </w:r>
      <w:r>
        <w:rPr>
          <w:rFonts w:hint="eastAsia" w:ascii="宋体" w:hAnsi="宋体" w:cs="宋体"/>
          <w:bCs/>
          <w:color w:val="000000" w:themeColor="text1"/>
          <w:sz w:val="24"/>
          <w14:textFill>
            <w14:solidFill>
              <w14:schemeClr w14:val="tx1"/>
            </w14:solidFill>
          </w14:textFill>
        </w:rPr>
        <w:t>。</w:t>
      </w:r>
    </w:p>
    <w:p>
      <w:pPr>
        <w:spacing w:before="156" w:beforeLines="50" w:after="156" w:afterLines="5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法定代表人/主要负责人或授权代表（签字或加盖个人名章）：</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w:t>
      </w:r>
    </w:p>
    <w:p>
      <w:pPr>
        <w:spacing w:line="400" w:lineRule="exact"/>
        <w:rPr>
          <w:rFonts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    期：</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u w:val="single"/>
          <w14:textFill>
            <w14:solidFill>
              <w14:schemeClr w14:val="tx1"/>
            </w14:solidFill>
          </w14:textFill>
        </w:rPr>
        <w:t xml:space="preserve">  </w:t>
      </w:r>
      <w:r>
        <w:rPr>
          <w:rFonts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日。</w:t>
      </w:r>
    </w:p>
    <w:p>
      <w:pPr>
        <w:spacing w:line="360" w:lineRule="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br w:type="page"/>
      </w:r>
    </w:p>
    <w:p>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格式10-2</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询比申请人类似项目业绩情况表</w:t>
      </w:r>
    </w:p>
    <w:tbl>
      <w:tblPr>
        <w:tblStyle w:val="39"/>
        <w:tblW w:w="8784" w:type="dxa"/>
        <w:jc w:val="center"/>
        <w:tblLayout w:type="fixed"/>
        <w:tblCellMar>
          <w:top w:w="0" w:type="dxa"/>
          <w:left w:w="108" w:type="dxa"/>
          <w:bottom w:w="0" w:type="dxa"/>
          <w:right w:w="108" w:type="dxa"/>
        </w:tblCellMar>
      </w:tblPr>
      <w:tblGrid>
        <w:gridCol w:w="677"/>
        <w:gridCol w:w="8107"/>
      </w:tblGrid>
      <w:tr>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1</w:t>
            </w:r>
          </w:p>
        </w:tc>
        <w:tc>
          <w:tcPr>
            <w:tcW w:w="8107" w:type="dxa"/>
            <w:tcBorders>
              <w:top w:val="single" w:color="auto" w:sz="4" w:space="0"/>
              <w:left w:val="nil"/>
              <w:bottom w:val="single" w:color="auto" w:sz="4" w:space="0"/>
              <w:right w:val="single" w:color="auto" w:sz="4" w:space="0"/>
            </w:tcBorders>
            <w:vAlign w:val="center"/>
          </w:tcPr>
          <w:p>
            <w:pPr>
              <w:spacing w:line="360" w:lineRule="auto"/>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合同名称：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Arial"/>
                <w:color w:val="000000" w:themeColor="text1"/>
                <w14:textFill>
                  <w14:solidFill>
                    <w14:schemeClr w14:val="tx1"/>
                  </w14:solidFill>
                </w14:textFill>
              </w:rPr>
            </w:pPr>
          </w:p>
        </w:tc>
        <w:tc>
          <w:tcPr>
            <w:tcW w:w="8107" w:type="dxa"/>
            <w:tcBorders>
              <w:top w:val="single" w:color="auto" w:sz="4" w:space="0"/>
              <w:left w:val="nil"/>
              <w:bottom w:val="single" w:color="auto" w:sz="4" w:space="0"/>
              <w:right w:val="single" w:color="auto" w:sz="4" w:space="0"/>
            </w:tcBorders>
            <w:vAlign w:val="center"/>
          </w:tcPr>
          <w:p>
            <w:pPr>
              <w:spacing w:line="360" w:lineRule="auto"/>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业主名称：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Arial"/>
                <w:color w:val="000000" w:themeColor="text1"/>
                <w14:textFill>
                  <w14:solidFill>
                    <w14:schemeClr w14:val="tx1"/>
                  </w14:solidFill>
                </w14:textFill>
              </w:rPr>
            </w:pPr>
          </w:p>
        </w:tc>
        <w:tc>
          <w:tcPr>
            <w:tcW w:w="8107" w:type="dxa"/>
            <w:tcBorders>
              <w:top w:val="single" w:color="auto" w:sz="4" w:space="0"/>
              <w:left w:val="nil"/>
              <w:bottom w:val="single" w:color="auto" w:sz="4" w:space="0"/>
              <w:right w:val="single" w:color="auto" w:sz="4" w:space="0"/>
            </w:tcBorders>
            <w:vAlign w:val="center"/>
          </w:tcPr>
          <w:p>
            <w:pPr>
              <w:spacing w:line="360" w:lineRule="auto"/>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合同价格：</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Arial"/>
                <w:color w:val="000000" w:themeColor="text1"/>
                <w14:textFill>
                  <w14:solidFill>
                    <w14:schemeClr w14:val="tx1"/>
                  </w14:solidFill>
                </w14:textFill>
              </w:rPr>
            </w:pPr>
          </w:p>
        </w:tc>
        <w:tc>
          <w:tcPr>
            <w:tcW w:w="8107"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工程地址：</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所承担合同的主要内容：</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3</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工程类别：</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4</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建设规模：</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5</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项目负责人：</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6</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开工日期：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7</w:t>
            </w:r>
          </w:p>
        </w:tc>
        <w:tc>
          <w:tcPr>
            <w:tcW w:w="8107" w:type="dxa"/>
            <w:tcBorders>
              <w:top w:val="single" w:color="auto" w:sz="4" w:space="0"/>
              <w:left w:val="nil"/>
              <w:bottom w:val="single" w:color="auto" w:sz="4" w:space="0"/>
              <w:right w:val="single" w:color="auto" w:sz="4" w:space="0"/>
            </w:tcBorders>
            <w:vAlign w:val="center"/>
          </w:tcPr>
          <w:p>
            <w:pPr>
              <w:pStyle w:val="57"/>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竣工日期（或计划竣工日期）：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8</w:t>
            </w:r>
          </w:p>
        </w:tc>
        <w:tc>
          <w:tcPr>
            <w:tcW w:w="8107"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项目描述：</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3"/>
              <w:spacing w:line="360" w:lineRule="auto"/>
              <w:ind w:firstLine="0" w:firstLineChars="0"/>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9</w:t>
            </w:r>
          </w:p>
        </w:tc>
        <w:tc>
          <w:tcPr>
            <w:tcW w:w="8107"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其他：</w:t>
            </w:r>
          </w:p>
        </w:tc>
      </w:tr>
    </w:tbl>
    <w:p>
      <w:pPr>
        <w:autoSpaceDE w:val="0"/>
        <w:autoSpaceDN w:val="0"/>
        <w:adjustRightInd w:val="0"/>
        <w:snapToGrid w:val="0"/>
        <w:spacing w:line="360"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p>
    <w:p>
      <w:pPr>
        <w:autoSpaceDE w:val="0"/>
        <w:autoSpaceDN w:val="0"/>
        <w:adjustRightInd w:val="0"/>
        <w:snapToGrid w:val="0"/>
        <w:spacing w:line="360" w:lineRule="auto"/>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1、每个业绩项目单独填表并编号，应按采购文件第六章《综合评分明细表》要求附相关有效证明材料。</w:t>
      </w:r>
    </w:p>
    <w:p>
      <w:pPr>
        <w:autoSpaceDE w:val="0"/>
        <w:autoSpaceDN w:val="0"/>
        <w:adjustRightInd w:val="0"/>
        <w:snapToGrid w:val="0"/>
        <w:spacing w:line="360" w:lineRule="auto"/>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、表中所有空格内容均须填写，如确实不须填写或无法填写，应在空格中填写“无”。</w:t>
      </w:r>
    </w:p>
    <w:p>
      <w:pPr>
        <w:spacing w:line="360" w:lineRule="auto"/>
        <w:rPr>
          <w:rFonts w:hAnsi="宋体"/>
          <w:color w:val="000000" w:themeColor="text1"/>
          <w:sz w:val="24"/>
          <w14:textFill>
            <w14:solidFill>
              <w14:schemeClr w14:val="tx1"/>
            </w14:solidFill>
          </w14:textFill>
        </w:rPr>
      </w:pPr>
    </w:p>
    <w:p>
      <w:pPr>
        <w:spacing w:line="360" w:lineRule="auto"/>
        <w:rPr>
          <w:rFonts w:hAnsi="宋体"/>
          <w:color w:val="000000" w:themeColor="text1"/>
          <w:sz w:val="24"/>
          <w14:textFill>
            <w14:solidFill>
              <w14:schemeClr w14:val="tx1"/>
            </w14:solidFill>
          </w14:textFill>
        </w:rPr>
      </w:pPr>
    </w:p>
    <w:p>
      <w:pPr>
        <w:spacing w:line="360" w:lineRule="auto"/>
        <w:rPr>
          <w:rFonts w:hAnsi="宋体"/>
          <w:color w:val="000000" w:themeColor="text1"/>
          <w:sz w:val="24"/>
          <w14:textFill>
            <w14:solidFill>
              <w14:schemeClr w14:val="tx1"/>
            </w14:solidFill>
          </w14:textFill>
        </w:rPr>
      </w:pPr>
    </w:p>
    <w:p>
      <w:pPr>
        <w:spacing w:line="360" w:lineRule="auto"/>
        <w:rPr>
          <w:rFonts w:hAnsi="宋体"/>
          <w:color w:val="000000" w:themeColor="text1"/>
          <w:sz w:val="24"/>
          <w14:textFill>
            <w14:solidFill>
              <w14:schemeClr w14:val="tx1"/>
            </w14:solidFill>
          </w14:textFill>
        </w:rPr>
      </w:pPr>
    </w:p>
    <w:p>
      <w:pPr>
        <w:spacing w:line="360" w:lineRule="auto"/>
        <w:rPr>
          <w:rFonts w:hAnsi="宋体"/>
          <w:color w:val="000000" w:themeColor="text1"/>
          <w:sz w:val="24"/>
          <w14:textFill>
            <w14:solidFill>
              <w14:schemeClr w14:val="tx1"/>
            </w14:solidFill>
          </w14:textFill>
        </w:rPr>
      </w:pPr>
    </w:p>
    <w:bookmarkEnd w:id="44"/>
    <w:p>
      <w:pPr>
        <w:widowControl/>
        <w:jc w:val="left"/>
        <w:rPr>
          <w:rFonts w:ascii="宋体" w:hAnsi="宋体" w:cs="宋体"/>
          <w:b/>
          <w:bCs/>
          <w:color w:val="000000" w:themeColor="text1"/>
          <w:sz w:val="32"/>
          <w:szCs w:val="32"/>
          <w14:textFill>
            <w14:solidFill>
              <w14:schemeClr w14:val="tx1"/>
            </w14:solidFill>
          </w14:textFill>
        </w:rPr>
      </w:pPr>
      <w:bookmarkStart w:id="45" w:name="_Toc217446091"/>
      <w:r>
        <w:rPr>
          <w:rFonts w:hint="eastAsia" w:ascii="宋体" w:hAnsi="宋体" w:cs="宋体"/>
          <w:b/>
          <w:bCs/>
          <w:color w:val="000000" w:themeColor="text1"/>
          <w:sz w:val="32"/>
          <w:szCs w:val="32"/>
          <w14:textFill>
            <w14:solidFill>
              <w14:schemeClr w14:val="tx1"/>
            </w14:solidFill>
          </w14:textFill>
        </w:rPr>
        <w:t>格式1</w:t>
      </w:r>
      <w:bookmarkEnd w:id="45"/>
      <w:r>
        <w:rPr>
          <w:rFonts w:hint="eastAsia" w:ascii="宋体" w:hAnsi="宋体" w:cs="宋体"/>
          <w:b/>
          <w:bCs/>
          <w:color w:val="000000" w:themeColor="text1"/>
          <w:sz w:val="32"/>
          <w:szCs w:val="32"/>
          <w14:textFill>
            <w14:solidFill>
              <w14:schemeClr w14:val="tx1"/>
            </w14:solidFill>
          </w14:textFill>
        </w:rPr>
        <w:t>1</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项目管理机构</w:t>
      </w:r>
    </w:p>
    <w:p>
      <w:pPr>
        <w:spacing w:line="360" w:lineRule="auto"/>
        <w:jc w:val="center"/>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 (一)项目管理机构组成表</w:t>
      </w:r>
    </w:p>
    <w:tbl>
      <w:tblPr>
        <w:tblStyle w:val="39"/>
        <w:tblW w:w="8694" w:type="dxa"/>
        <w:jc w:val="center"/>
        <w:tblLayout w:type="fixed"/>
        <w:tblCellMar>
          <w:top w:w="0" w:type="dxa"/>
          <w:left w:w="0" w:type="dxa"/>
          <w:bottom w:w="0" w:type="dxa"/>
          <w:right w:w="0" w:type="dxa"/>
        </w:tblCellMar>
      </w:tblPr>
      <w:tblGrid>
        <w:gridCol w:w="709"/>
        <w:gridCol w:w="1559"/>
        <w:gridCol w:w="1418"/>
        <w:gridCol w:w="1275"/>
        <w:gridCol w:w="1276"/>
        <w:gridCol w:w="1276"/>
        <w:gridCol w:w="1181"/>
      </w:tblGrid>
      <w:tr>
        <w:tblPrEx>
          <w:tblCellMar>
            <w:top w:w="0" w:type="dxa"/>
            <w:left w:w="0" w:type="dxa"/>
            <w:bottom w:w="0" w:type="dxa"/>
            <w:right w:w="0" w:type="dxa"/>
          </w:tblCellMar>
        </w:tblPrEx>
        <w:trPr>
          <w:trHeight w:val="614" w:hRule="atLeast"/>
          <w:jc w:val="center"/>
        </w:trPr>
        <w:tc>
          <w:tcPr>
            <w:tcW w:w="709" w:type="dxa"/>
            <w:vMerge w:val="restart"/>
            <w:tcBorders>
              <w:top w:val="single" w:color="auto" w:sz="4" w:space="0"/>
              <w:left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 </w:t>
            </w:r>
            <w:r>
              <w:rPr>
                <w:rFonts w:hint="eastAsia" w:asciiTheme="minorEastAsia" w:hAnsiTheme="minorEastAsia" w:eastAsiaTheme="minorEastAsia"/>
                <w:color w:val="000000" w:themeColor="text1"/>
                <w14:textFill>
                  <w14:solidFill>
                    <w14:schemeClr w14:val="tx1"/>
                  </w14:solidFill>
                </w14:textFill>
              </w:rPr>
              <w:t>序号</w:t>
            </w:r>
          </w:p>
        </w:tc>
        <w:tc>
          <w:tcPr>
            <w:tcW w:w="1559" w:type="dxa"/>
            <w:vMerge w:val="restart"/>
            <w:tcBorders>
              <w:top w:val="single" w:color="auto" w:sz="4" w:space="0"/>
              <w:left w:val="nil"/>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职务</w:t>
            </w:r>
          </w:p>
        </w:tc>
        <w:tc>
          <w:tcPr>
            <w:tcW w:w="1418" w:type="dxa"/>
            <w:vMerge w:val="restart"/>
            <w:tcBorders>
              <w:top w:val="single" w:color="auto" w:sz="4" w:space="0"/>
              <w:left w:val="nil"/>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姓名</w:t>
            </w:r>
          </w:p>
        </w:tc>
        <w:tc>
          <w:tcPr>
            <w:tcW w:w="2551"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执业或职业资格</w:t>
            </w:r>
          </w:p>
        </w:tc>
        <w:tc>
          <w:tcPr>
            <w:tcW w:w="2457"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职称</w:t>
            </w:r>
          </w:p>
        </w:tc>
      </w:tr>
      <w:tr>
        <w:tblPrEx>
          <w:tblCellMar>
            <w:top w:w="0" w:type="dxa"/>
            <w:left w:w="0" w:type="dxa"/>
            <w:bottom w:w="0" w:type="dxa"/>
            <w:right w:w="0" w:type="dxa"/>
          </w:tblCellMar>
        </w:tblPrEx>
        <w:trPr>
          <w:trHeight w:val="614" w:hRule="atLeast"/>
          <w:jc w:val="center"/>
        </w:trPr>
        <w:tc>
          <w:tcPr>
            <w:tcW w:w="709" w:type="dxa"/>
            <w:vMerge w:val="continue"/>
            <w:tcBorders>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p>
        </w:tc>
        <w:tc>
          <w:tcPr>
            <w:tcW w:w="1559" w:type="dxa"/>
            <w:vMerge w:val="continue"/>
            <w:tcBorders>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p>
        </w:tc>
        <w:tc>
          <w:tcPr>
            <w:tcW w:w="1418" w:type="dxa"/>
            <w:vMerge w:val="continue"/>
            <w:tcBorders>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证书名称</w:t>
            </w: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证书编号</w:t>
            </w: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职称专业</w:t>
            </w:r>
          </w:p>
        </w:tc>
        <w:tc>
          <w:tcPr>
            <w:tcW w:w="1181"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级别</w:t>
            </w:r>
          </w:p>
        </w:tc>
      </w:tr>
      <w:tr>
        <w:tblPrEx>
          <w:tblCellMar>
            <w:top w:w="0" w:type="dxa"/>
            <w:left w:w="0" w:type="dxa"/>
            <w:bottom w:w="0" w:type="dxa"/>
            <w:right w:w="0" w:type="dxa"/>
          </w:tblCellMar>
        </w:tblPrEx>
        <w:trPr>
          <w:trHeight w:val="589"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1.1</w:t>
            </w:r>
          </w:p>
        </w:tc>
        <w:tc>
          <w:tcPr>
            <w:tcW w:w="1559" w:type="dxa"/>
            <w:tcBorders>
              <w:top w:val="single" w:color="auto" w:sz="4" w:space="0"/>
              <w:left w:val="nil"/>
              <w:bottom w:val="single" w:color="auto" w:sz="4" w:space="0"/>
              <w:right w:val="single" w:color="auto" w:sz="4" w:space="0"/>
            </w:tcBorders>
            <w:vAlign w:val="center"/>
          </w:tcPr>
          <w:p>
            <w:pPr>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项目负责人（项目经理）</w:t>
            </w:r>
          </w:p>
        </w:tc>
        <w:tc>
          <w:tcPr>
            <w:tcW w:w="14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181" w:type="dxa"/>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89"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cs="Arial" w:asciiTheme="minorEastAsia" w:hAnsiTheme="minorEastAsia" w:eastAsiaTheme="minorEastAsia"/>
                <w:color w:val="000000" w:themeColor="text1"/>
                <w14:textFill>
                  <w14:solidFill>
                    <w14:schemeClr w14:val="tx1"/>
                  </w14:solidFill>
                </w14:textFill>
              </w:rPr>
              <w:t>1.2</w:t>
            </w:r>
          </w:p>
        </w:tc>
        <w:tc>
          <w:tcPr>
            <w:tcW w:w="1559" w:type="dxa"/>
            <w:tcBorders>
              <w:top w:val="single" w:color="auto" w:sz="4" w:space="0"/>
              <w:left w:val="nil"/>
              <w:bottom w:val="single" w:color="auto" w:sz="4" w:space="0"/>
              <w:right w:val="single" w:color="auto" w:sz="4" w:space="0"/>
            </w:tcBorders>
            <w:vAlign w:val="center"/>
          </w:tcPr>
          <w:p>
            <w:pPr>
              <w:spacing w:line="360" w:lineRule="auto"/>
              <w:jc w:val="left"/>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项目技术负责人</w:t>
            </w:r>
          </w:p>
        </w:tc>
        <w:tc>
          <w:tcPr>
            <w:tcW w:w="14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181" w:type="dxa"/>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89"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559" w:type="dxa"/>
            <w:tcBorders>
              <w:top w:val="single" w:color="auto" w:sz="4" w:space="0"/>
              <w:left w:val="nil"/>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w:t>
            </w:r>
          </w:p>
        </w:tc>
        <w:tc>
          <w:tcPr>
            <w:tcW w:w="14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5"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181" w:type="dxa"/>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bl>
    <w:p>
      <w:pPr>
        <w:spacing w:line="360" w:lineRule="auto"/>
        <w:ind w:left="359" w:leftChars="171"/>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w:t>
      </w:r>
    </w:p>
    <w:p>
      <w:pPr>
        <w:spacing w:before="156" w:beforeLines="50" w:after="156" w:afterLines="50"/>
        <w:rPr>
          <w:rFonts w:cs="宋体" w:asciiTheme="minorEastAsia" w:hAnsiTheme="minorEastAsia" w:eastAsiaTheme="minorEastAsia"/>
          <w:bCs/>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sz w:val="24"/>
          <w14:textFill>
            <w14:solidFill>
              <w14:schemeClr w14:val="tx1"/>
            </w14:solidFill>
          </w14:textFill>
        </w:rPr>
        <w:t>询比申请人名称：</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（单位公章）                                         </w:t>
      </w:r>
      <w:r>
        <w:rPr>
          <w:rFonts w:hint="eastAsia" w:cs="宋体" w:asciiTheme="minorEastAsia" w:hAnsiTheme="minorEastAsia" w:eastAsiaTheme="minorEastAsia"/>
          <w:bCs/>
          <w:color w:val="000000" w:themeColor="text1"/>
          <w:sz w:val="24"/>
          <w14:textFill>
            <w14:solidFill>
              <w14:schemeClr w14:val="tx1"/>
            </w14:solidFill>
          </w14:textFill>
        </w:rPr>
        <w:t>。</w:t>
      </w:r>
    </w:p>
    <w:p>
      <w:pPr>
        <w:spacing w:before="156" w:beforeLines="50" w:after="156" w:afterLines="50"/>
        <w:rPr>
          <w:rFonts w:cs="宋体" w:asciiTheme="minorEastAsia" w:hAnsiTheme="minorEastAsia" w:eastAsiaTheme="minorEastAsia"/>
          <w:bCs/>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sz w:val="24"/>
          <w14:textFill>
            <w14:solidFill>
              <w14:schemeClr w14:val="tx1"/>
            </w14:solidFill>
          </w14:textFill>
        </w:rPr>
        <w:t>法定代表人/主要负责人或授权代表（签字或加盖个人名章）：</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14:textFill>
            <w14:solidFill>
              <w14:schemeClr w14:val="tx1"/>
            </w14:solidFill>
          </w14:textFill>
        </w:rPr>
        <w:t>。</w:t>
      </w:r>
    </w:p>
    <w:p>
      <w:pPr>
        <w:spacing w:line="360" w:lineRule="auto"/>
        <w:rPr>
          <w:rFonts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bCs/>
          <w:color w:val="000000" w:themeColor="text1"/>
          <w:sz w:val="24"/>
          <w14:textFill>
            <w14:solidFill>
              <w14:schemeClr w14:val="tx1"/>
            </w14:solidFill>
          </w14:textFill>
        </w:rPr>
        <w:t>日    期：</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14:textFill>
            <w14:solidFill>
              <w14:schemeClr w14:val="tx1"/>
            </w14:solidFill>
          </w14:textFill>
        </w:rPr>
        <w:t>年</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14:textFill>
            <w14:solidFill>
              <w14:schemeClr w14:val="tx1"/>
            </w14:solidFill>
          </w14:textFill>
        </w:rPr>
        <w:t>月</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14:textFill>
            <w14:solidFill>
              <w14:schemeClr w14:val="tx1"/>
            </w14:solidFill>
          </w14:textFill>
        </w:rPr>
        <w:t>日。</w:t>
      </w:r>
    </w:p>
    <w:p>
      <w:pPr>
        <w:spacing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br w:type="page"/>
      </w:r>
    </w:p>
    <w:p>
      <w:pPr>
        <w:spacing w:line="360" w:lineRule="auto"/>
        <w:jc w:val="center"/>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(二)主要人员简历表</w:t>
      </w:r>
    </w:p>
    <w:tbl>
      <w:tblPr>
        <w:tblStyle w:val="39"/>
        <w:tblW w:w="9406" w:type="dxa"/>
        <w:jc w:val="center"/>
        <w:tblLayout w:type="fixed"/>
        <w:tblCellMar>
          <w:top w:w="0" w:type="dxa"/>
          <w:left w:w="0" w:type="dxa"/>
          <w:bottom w:w="0" w:type="dxa"/>
          <w:right w:w="0" w:type="dxa"/>
        </w:tblCellMar>
      </w:tblPr>
      <w:tblGrid>
        <w:gridCol w:w="1595"/>
        <w:gridCol w:w="25"/>
        <w:gridCol w:w="1215"/>
        <w:gridCol w:w="1134"/>
        <w:gridCol w:w="1276"/>
        <w:gridCol w:w="1843"/>
        <w:gridCol w:w="2318"/>
      </w:tblGrid>
      <w:tr>
        <w:tblPrEx>
          <w:tblCellMar>
            <w:top w:w="0" w:type="dxa"/>
            <w:left w:w="0" w:type="dxa"/>
            <w:bottom w:w="0" w:type="dxa"/>
            <w:right w:w="0" w:type="dxa"/>
          </w:tblCellMar>
        </w:tblPrEx>
        <w:trPr>
          <w:trHeight w:val="463"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姓名</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年龄</w:t>
            </w:r>
          </w:p>
        </w:tc>
        <w:tc>
          <w:tcPr>
            <w:tcW w:w="5437" w:type="dxa"/>
            <w:gridSpan w:val="3"/>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451" w:hRule="atLeast"/>
          <w:jc w:val="center"/>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职称</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职务</w:t>
            </w:r>
          </w:p>
        </w:tc>
        <w:tc>
          <w:tcPr>
            <w:tcW w:w="1276" w:type="dxa"/>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拟在本合同任职</w:t>
            </w:r>
          </w:p>
        </w:tc>
        <w:tc>
          <w:tcPr>
            <w:tcW w:w="2318" w:type="dxa"/>
            <w:tcBorders>
              <w:top w:val="single" w:color="auto" w:sz="4" w:space="0"/>
              <w:left w:val="nil"/>
              <w:bottom w:val="single" w:color="auto" w:sz="4" w:space="0"/>
              <w:right w:val="single" w:color="auto" w:sz="4" w:space="0"/>
            </w:tcBorders>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613" w:hRule="atLeast"/>
          <w:jc w:val="center"/>
        </w:trPr>
        <w:tc>
          <w:tcPr>
            <w:tcW w:w="9406"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ind w:firstLine="4200" w:firstLineChars="2000"/>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主要工作经历</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时间</w:t>
            </w: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项目名称</w:t>
            </w: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担任职务</w:t>
            </w: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发包人</w:t>
            </w: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613" w:hRule="atLeast"/>
          <w:jc w:val="center"/>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cs="Arial" w:asciiTheme="minorEastAsia" w:hAnsiTheme="minorEastAsia" w:eastAsiaTheme="minorEastAsia"/>
                <w:color w:val="000000" w:themeColor="text1"/>
                <w14:textFill>
                  <w14:solidFill>
                    <w14:schemeClr w14:val="tx1"/>
                  </w14:solidFill>
                </w14:textFill>
              </w:rPr>
            </w:pPr>
          </w:p>
        </w:tc>
      </w:tr>
    </w:tbl>
    <w:p>
      <w:pPr>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 注：</w:t>
      </w:r>
    </w:p>
    <w:p>
      <w:pPr>
        <w:spacing w:line="360" w:lineRule="auto"/>
        <w:ind w:left="105" w:hanging="105" w:hangingChars="5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1、人员应附身份证。</w:t>
      </w:r>
    </w:p>
    <w:p>
      <w:pPr>
        <w:pStyle w:val="21"/>
        <w:rPr>
          <w:rFonts w:asciiTheme="minorEastAsia" w:hAnsiTheme="minorEastAsia" w:eastAsiaTheme="minorEastAsia"/>
          <w:color w:val="000000" w:themeColor="text1"/>
          <w14:textFill>
            <w14:solidFill>
              <w14:schemeClr w14:val="tx1"/>
            </w14:solidFill>
          </w14:textFill>
        </w:rPr>
        <w:sectPr>
          <w:pgSz w:w="11906" w:h="16838"/>
          <w:pgMar w:top="1440" w:right="1800" w:bottom="312" w:left="1800" w:header="851" w:footer="992" w:gutter="0"/>
          <w:cols w:space="720" w:num="1"/>
          <w:docGrid w:type="lines" w:linePitch="312" w:charSpace="0"/>
        </w:sectPr>
      </w:pPr>
      <w:r>
        <w:rPr>
          <w:rFonts w:hint="eastAsia" w:asciiTheme="minorEastAsia" w:hAnsiTheme="minorEastAsia" w:eastAsiaTheme="minorEastAsia"/>
          <w:color w:val="000000" w:themeColor="text1"/>
          <w14:textFill>
            <w14:solidFill>
              <w14:schemeClr w14:val="tx1"/>
            </w14:solidFill>
          </w14:textFill>
        </w:rPr>
        <w:t>2、人员应附执业或职业资格或上岗证或职称证。</w:t>
      </w:r>
    </w:p>
    <w:p>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格式12</w:t>
      </w:r>
    </w:p>
    <w:p>
      <w:pPr>
        <w:widowControl/>
        <w:spacing w:line="360" w:lineRule="atLeast"/>
        <w:jc w:val="center"/>
        <w:outlineLvl w:val="1"/>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施工组织设计</w:t>
      </w:r>
    </w:p>
    <w:p>
      <w:pPr>
        <w:autoSpaceDE w:val="0"/>
        <w:autoSpaceDN w:val="0"/>
        <w:adjustRightInd w:val="0"/>
        <w:spacing w:line="360" w:lineRule="auto"/>
        <w:rPr>
          <w:rFonts w:asciiTheme="minorEastAsia" w:hAnsiTheme="minorEastAsia" w:eastAsiaTheme="minorEastAsia"/>
          <w:b/>
          <w:color w:val="000000" w:themeColor="text1"/>
          <w:sz w:val="32"/>
          <w:szCs w:val="32"/>
          <w14:textFill>
            <w14:solidFill>
              <w14:schemeClr w14:val="tx1"/>
            </w14:solidFill>
          </w14:textFill>
        </w:rPr>
      </w:pPr>
    </w:p>
    <w:p>
      <w:pPr>
        <w:autoSpaceDE w:val="0"/>
        <w:autoSpaceDN w:val="0"/>
        <w:adjustRightInd w:val="0"/>
        <w:spacing w:line="360" w:lineRule="auto"/>
        <w:ind w:left="120" w:right="91" w:firstLine="557"/>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 询比申请人编制施工组织设计的要求：编制时应采用文字并结合 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spacing w:line="360" w:lineRule="auto"/>
        <w:ind w:left="120" w:right="-157" w:firstLine="557"/>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 施工组织设计除采用文字表述外可附下列图表，图表及格式要求附后。</w:t>
      </w:r>
    </w:p>
    <w:p>
      <w:pPr>
        <w:tabs>
          <w:tab w:val="left" w:pos="2200"/>
        </w:tabs>
        <w:autoSpaceDE w:val="0"/>
        <w:autoSpaceDN w:val="0"/>
        <w:adjustRightInd w:val="0"/>
        <w:spacing w:line="360" w:lineRule="auto"/>
        <w:ind w:left="109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附表一</w:t>
      </w:r>
      <w:r>
        <w:rPr>
          <w:rFonts w:hint="eastAsia" w:asciiTheme="minorEastAsia" w:hAnsiTheme="minorEastAsia" w:eastAsiaTheme="minorEastAsia"/>
          <w:color w:val="000000" w:themeColor="text1"/>
          <w14:textFill>
            <w14:solidFill>
              <w14:schemeClr w14:val="tx1"/>
            </w14:solidFill>
          </w14:textFill>
        </w:rPr>
        <w:tab/>
      </w:r>
      <w:r>
        <w:rPr>
          <w:rFonts w:hint="eastAsia" w:asciiTheme="minorEastAsia" w:hAnsiTheme="minorEastAsia" w:eastAsiaTheme="minorEastAsia"/>
          <w:color w:val="000000" w:themeColor="text1"/>
          <w14:textFill>
            <w14:solidFill>
              <w14:schemeClr w14:val="tx1"/>
            </w14:solidFill>
          </w14:textFill>
        </w:rPr>
        <w:t>拟投入本标段的主要施工设备表</w:t>
      </w:r>
    </w:p>
    <w:p>
      <w:pPr>
        <w:tabs>
          <w:tab w:val="left" w:pos="2200"/>
        </w:tabs>
        <w:autoSpaceDE w:val="0"/>
        <w:autoSpaceDN w:val="0"/>
        <w:adjustRightInd w:val="0"/>
        <w:spacing w:line="360" w:lineRule="auto"/>
        <w:ind w:left="109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附表二</w:t>
      </w:r>
      <w:r>
        <w:rPr>
          <w:rFonts w:hint="eastAsia" w:asciiTheme="minorEastAsia" w:hAnsiTheme="minorEastAsia" w:eastAsiaTheme="minorEastAsia"/>
          <w:color w:val="000000" w:themeColor="text1"/>
          <w14:textFill>
            <w14:solidFill>
              <w14:schemeClr w14:val="tx1"/>
            </w14:solidFill>
          </w14:textFill>
        </w:rPr>
        <w:tab/>
      </w:r>
      <w:r>
        <w:rPr>
          <w:rFonts w:hint="eastAsia" w:asciiTheme="minorEastAsia" w:hAnsiTheme="minorEastAsia" w:eastAsiaTheme="minorEastAsia"/>
          <w:color w:val="000000" w:themeColor="text1"/>
          <w14:textFill>
            <w14:solidFill>
              <w14:schemeClr w14:val="tx1"/>
            </w14:solidFill>
          </w14:textFill>
        </w:rPr>
        <w:t>拟配备本标段的试验和检测仪器设备表</w:t>
      </w:r>
    </w:p>
    <w:p>
      <w:pPr>
        <w:tabs>
          <w:tab w:val="left" w:pos="2200"/>
        </w:tabs>
        <w:autoSpaceDE w:val="0"/>
        <w:autoSpaceDN w:val="0"/>
        <w:adjustRightInd w:val="0"/>
        <w:spacing w:line="360" w:lineRule="auto"/>
        <w:ind w:left="109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附表三</w:t>
      </w:r>
      <w:r>
        <w:rPr>
          <w:rFonts w:hint="eastAsia" w:asciiTheme="minorEastAsia" w:hAnsiTheme="minorEastAsia" w:eastAsiaTheme="minorEastAsia"/>
          <w:color w:val="000000" w:themeColor="text1"/>
          <w14:textFill>
            <w14:solidFill>
              <w14:schemeClr w14:val="tx1"/>
            </w14:solidFill>
          </w14:textFill>
        </w:rPr>
        <w:tab/>
      </w:r>
      <w:r>
        <w:rPr>
          <w:rFonts w:hint="eastAsia" w:asciiTheme="minorEastAsia" w:hAnsiTheme="minorEastAsia" w:eastAsiaTheme="minorEastAsia"/>
          <w:color w:val="000000" w:themeColor="text1"/>
          <w14:textFill>
            <w14:solidFill>
              <w14:schemeClr w14:val="tx1"/>
            </w14:solidFill>
          </w14:textFill>
        </w:rPr>
        <w:t>劳动力计划表</w:t>
      </w:r>
    </w:p>
    <w:p>
      <w:pPr>
        <w:tabs>
          <w:tab w:val="left" w:pos="2200"/>
        </w:tabs>
        <w:autoSpaceDE w:val="0"/>
        <w:autoSpaceDN w:val="0"/>
        <w:adjustRightInd w:val="0"/>
        <w:spacing w:line="360" w:lineRule="auto"/>
        <w:ind w:left="109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附表四</w:t>
      </w:r>
      <w:r>
        <w:rPr>
          <w:rFonts w:hint="eastAsia" w:asciiTheme="minorEastAsia" w:hAnsiTheme="minorEastAsia" w:eastAsiaTheme="minorEastAsia"/>
          <w:color w:val="000000" w:themeColor="text1"/>
          <w14:textFill>
            <w14:solidFill>
              <w14:schemeClr w14:val="tx1"/>
            </w14:solidFill>
          </w14:textFill>
        </w:rPr>
        <w:tab/>
      </w:r>
      <w:r>
        <w:rPr>
          <w:rFonts w:hint="eastAsia" w:asciiTheme="minorEastAsia" w:hAnsiTheme="minorEastAsia" w:eastAsiaTheme="minorEastAsia"/>
          <w:color w:val="000000" w:themeColor="text1"/>
          <w14:textFill>
            <w14:solidFill>
              <w14:schemeClr w14:val="tx1"/>
            </w14:solidFill>
          </w14:textFill>
        </w:rPr>
        <w:t>计划开、竣工日期和施工进度网络图</w:t>
      </w:r>
    </w:p>
    <w:p>
      <w:pPr>
        <w:autoSpaceDE w:val="0"/>
        <w:autoSpaceDN w:val="0"/>
        <w:adjustRightInd w:val="0"/>
        <w:spacing w:before="14" w:line="360" w:lineRule="auto"/>
        <w:rPr>
          <w:rFonts w:asciiTheme="minorEastAsia" w:hAnsiTheme="minorEastAsia" w:eastAsiaTheme="minorEastAsia"/>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220" w:right="-20"/>
        <w:rPr>
          <w:rFonts w:asciiTheme="minorEastAsia" w:hAnsiTheme="minorEastAsia" w:eastAsiaTheme="minorEastAsia"/>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rFonts w:hint="eastAsia" w:asciiTheme="minorEastAsia" w:hAnsiTheme="minorEastAsia" w:eastAsiaTheme="minorEastAsia"/>
          <w:color w:val="000000" w:themeColor="text1"/>
          <w14:textFill>
            <w14:solidFill>
              <w14:schemeClr w14:val="tx1"/>
            </w14:solidFill>
          </w14:textFill>
        </w:rPr>
        <w:t>附表一：拟投入本项目的主要施工设备表</w:t>
      </w:r>
    </w:p>
    <w:tbl>
      <w:tblPr>
        <w:tblStyle w:val="39"/>
        <w:tblW w:w="8525" w:type="dxa"/>
        <w:tblInd w:w="110" w:type="dxa"/>
        <w:tblLayout w:type="fixed"/>
        <w:tblCellMar>
          <w:top w:w="0" w:type="dxa"/>
          <w:left w:w="0" w:type="dxa"/>
          <w:bottom w:w="0" w:type="dxa"/>
          <w:right w:w="0" w:type="dxa"/>
        </w:tblCellMar>
      </w:tblPr>
      <w:tblGrid>
        <w:gridCol w:w="470"/>
        <w:gridCol w:w="903"/>
        <w:gridCol w:w="1080"/>
        <w:gridCol w:w="720"/>
        <w:gridCol w:w="897"/>
        <w:gridCol w:w="720"/>
        <w:gridCol w:w="1258"/>
        <w:gridCol w:w="773"/>
        <w:gridCol w:w="1022"/>
        <w:gridCol w:w="682"/>
      </w:tblGrid>
      <w:tr>
        <w:tblPrEx>
          <w:tblCellMar>
            <w:top w:w="0" w:type="dxa"/>
            <w:left w:w="0" w:type="dxa"/>
            <w:bottom w:w="0" w:type="dxa"/>
            <w:right w:w="0" w:type="dxa"/>
          </w:tblCellMar>
        </w:tblPrEx>
        <w:trPr>
          <w:trHeight w:val="935"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1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序</w:t>
            </w:r>
          </w:p>
          <w:p>
            <w:pPr>
              <w:autoSpaceDE w:val="0"/>
              <w:autoSpaceDN w:val="0"/>
              <w:adjustRightInd w:val="0"/>
              <w:spacing w:before="36" w:line="360" w:lineRule="auto"/>
              <w:ind w:left="11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号</w:t>
            </w: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06"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设备</w:t>
            </w:r>
          </w:p>
          <w:p>
            <w:pPr>
              <w:autoSpaceDE w:val="0"/>
              <w:autoSpaceDN w:val="0"/>
              <w:adjustRightInd w:val="0"/>
              <w:spacing w:before="36" w:line="360" w:lineRule="auto"/>
              <w:ind w:left="206"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名称</w:t>
            </w: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93"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型号</w:t>
            </w:r>
          </w:p>
          <w:p>
            <w:pPr>
              <w:autoSpaceDE w:val="0"/>
              <w:autoSpaceDN w:val="0"/>
              <w:adjustRightInd w:val="0"/>
              <w:spacing w:before="36" w:line="360" w:lineRule="auto"/>
              <w:ind w:left="293"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规格</w:t>
            </w: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13" w:line="360" w:lineRule="auto"/>
              <w:rPr>
                <w:rFonts w:asciiTheme="minorEastAsia" w:hAnsiTheme="minorEastAsia" w:eastAsiaTheme="minorEastAsia"/>
                <w:color w:val="000000" w:themeColor="text1"/>
                <w14:textFill>
                  <w14:solidFill>
                    <w14:schemeClr w14:val="tx1"/>
                  </w14:solidFill>
                </w14:textFill>
              </w:rPr>
            </w:pPr>
          </w:p>
          <w:p>
            <w:pPr>
              <w:autoSpaceDE w:val="0"/>
              <w:autoSpaceDN w:val="0"/>
              <w:adjustRightInd w:val="0"/>
              <w:spacing w:line="360" w:lineRule="auto"/>
              <w:ind w:left="11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数量</w:t>
            </w: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02" w:right="171"/>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国别 产地</w:t>
            </w: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15"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制造</w:t>
            </w:r>
          </w:p>
          <w:p>
            <w:pPr>
              <w:autoSpaceDE w:val="0"/>
              <w:autoSpaceDN w:val="0"/>
              <w:adjustRightInd w:val="0"/>
              <w:spacing w:before="36" w:line="360" w:lineRule="auto"/>
              <w:ind w:left="115"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年份</w:t>
            </w: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4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额定功率</w:t>
            </w:r>
          </w:p>
          <w:p>
            <w:pPr>
              <w:autoSpaceDE w:val="0"/>
              <w:autoSpaceDN w:val="0"/>
              <w:adjustRightInd w:val="0"/>
              <w:spacing w:before="36" w:line="360" w:lineRule="auto"/>
              <w:ind w:left="264"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（KW）</w:t>
            </w: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39"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生产</w:t>
            </w:r>
          </w:p>
          <w:p>
            <w:pPr>
              <w:autoSpaceDE w:val="0"/>
              <w:autoSpaceDN w:val="0"/>
              <w:adjustRightInd w:val="0"/>
              <w:spacing w:before="36" w:line="360" w:lineRule="auto"/>
              <w:ind w:left="139"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能力</w:t>
            </w: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44" w:right="106"/>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用于施 工部位</w:t>
            </w: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16"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备注</w:t>
            </w: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4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90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7"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73"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bl>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ind w:left="3960" w:right="3926"/>
        <w:jc w:val="center"/>
        <w:rPr>
          <w:rFonts w:ascii="宋体" w:hAnsi="宋体"/>
          <w:color w:val="000000" w:themeColor="text1"/>
          <w14:textFill>
            <w14:solidFill>
              <w14:schemeClr w14:val="tx1"/>
            </w14:solidFill>
          </w14:textFill>
        </w:rPr>
        <w:sectPr>
          <w:headerReference r:id="rId6" w:type="default"/>
          <w:footerReference r:id="rId7" w:type="default"/>
          <w:footerReference r:id="rId8" w:type="even"/>
          <w:pgSz w:w="11900" w:h="16840"/>
          <w:pgMar w:top="1500" w:right="1580" w:bottom="1900" w:left="1580" w:header="720" w:footer="720" w:gutter="0"/>
          <w:cols w:space="720" w:num="1"/>
        </w:sectPr>
      </w:pPr>
    </w:p>
    <w:p>
      <w:pPr>
        <w:autoSpaceDE w:val="0"/>
        <w:autoSpaceDN w:val="0"/>
        <w:adjustRightInd w:val="0"/>
        <w:spacing w:before="78" w:line="360" w:lineRule="auto"/>
        <w:ind w:left="22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附表二：拟配备本项目的试验和检测仪器设备表</w:t>
      </w:r>
    </w:p>
    <w:tbl>
      <w:tblPr>
        <w:tblStyle w:val="39"/>
        <w:tblW w:w="8525" w:type="dxa"/>
        <w:tblInd w:w="110" w:type="dxa"/>
        <w:tblLayout w:type="fixed"/>
        <w:tblCellMar>
          <w:top w:w="0" w:type="dxa"/>
          <w:left w:w="0" w:type="dxa"/>
          <w:bottom w:w="0" w:type="dxa"/>
          <w:right w:w="0" w:type="dxa"/>
        </w:tblCellMar>
      </w:tblPr>
      <w:tblGrid>
        <w:gridCol w:w="830"/>
        <w:gridCol w:w="1066"/>
        <w:gridCol w:w="734"/>
        <w:gridCol w:w="720"/>
        <w:gridCol w:w="1080"/>
        <w:gridCol w:w="898"/>
        <w:gridCol w:w="1085"/>
        <w:gridCol w:w="1430"/>
        <w:gridCol w:w="682"/>
      </w:tblGrid>
      <w:tr>
        <w:tblPrEx>
          <w:tblCellMar>
            <w:top w:w="0" w:type="dxa"/>
            <w:left w:w="0" w:type="dxa"/>
            <w:bottom w:w="0" w:type="dxa"/>
            <w:right w:w="0" w:type="dxa"/>
          </w:tblCellMar>
        </w:tblPrEx>
        <w:trPr>
          <w:trHeight w:val="984"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13" w:line="360" w:lineRule="auto"/>
              <w:rPr>
                <w:rFonts w:asciiTheme="minorEastAsia" w:hAnsiTheme="minorEastAsia" w:eastAsiaTheme="minorEastAsia"/>
                <w:color w:val="000000" w:themeColor="text1"/>
                <w14:textFill>
                  <w14:solidFill>
                    <w14:schemeClr w14:val="tx1"/>
                  </w14:solidFill>
                </w14:textFill>
              </w:rPr>
            </w:pPr>
          </w:p>
          <w:p>
            <w:pPr>
              <w:autoSpaceDE w:val="0"/>
              <w:autoSpaceDN w:val="0"/>
              <w:adjustRightInd w:val="0"/>
              <w:spacing w:line="360" w:lineRule="auto"/>
              <w:ind w:left="173"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序号</w:t>
            </w: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68"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仪器设备名称</w:t>
            </w: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2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型号规格</w:t>
            </w: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ind w:left="11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数量</w:t>
            </w: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93" w:right="262"/>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国别 产地</w:t>
            </w: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02"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制造</w:t>
            </w:r>
          </w:p>
          <w:p>
            <w:pPr>
              <w:autoSpaceDE w:val="0"/>
              <w:autoSpaceDN w:val="0"/>
              <w:adjustRightInd w:val="0"/>
              <w:spacing w:before="36" w:line="360" w:lineRule="auto"/>
              <w:ind w:left="202"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年份</w:t>
            </w: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173"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已使用</w:t>
            </w:r>
          </w:p>
          <w:p>
            <w:pPr>
              <w:autoSpaceDE w:val="0"/>
              <w:autoSpaceDN w:val="0"/>
              <w:adjustRightInd w:val="0"/>
              <w:spacing w:before="36" w:line="360" w:lineRule="auto"/>
              <w:ind w:left="173"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台时数</w:t>
            </w: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13" w:line="360" w:lineRule="auto"/>
              <w:rPr>
                <w:rFonts w:asciiTheme="minorEastAsia" w:hAnsiTheme="minorEastAsia" w:eastAsiaTheme="minorEastAsia"/>
                <w:color w:val="000000" w:themeColor="text1"/>
                <w14:textFill>
                  <w14:solidFill>
                    <w14:schemeClr w14:val="tx1"/>
                  </w14:solidFill>
                </w14:textFill>
              </w:rPr>
            </w:pPr>
          </w:p>
          <w:p>
            <w:pPr>
              <w:autoSpaceDE w:val="0"/>
              <w:autoSpaceDN w:val="0"/>
              <w:adjustRightInd w:val="0"/>
              <w:spacing w:line="360" w:lineRule="auto"/>
              <w:ind w:left="470"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用途</w:t>
            </w: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before="20" w:line="360" w:lineRule="auto"/>
              <w:ind w:left="216" w:right="-2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备注</w:t>
            </w: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Theme="minorEastAsia" w:hAnsiTheme="minorEastAsia" w:eastAsiaTheme="minorEastAsia"/>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18"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523" w:hRule="exact"/>
        </w:trPr>
        <w:tc>
          <w:tcPr>
            <w:tcW w:w="8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3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7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898"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8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4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68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bl>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220" w:right="-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rFonts w:hint="eastAsia" w:ascii="宋体" w:hAnsi="宋体"/>
          <w:color w:val="000000" w:themeColor="text1"/>
          <w14:textFill>
            <w14:solidFill>
              <w14:schemeClr w14:val="tx1"/>
            </w14:solidFill>
          </w14:textFill>
        </w:rPr>
        <w:t>附表三：劳动力计划表</w:t>
      </w:r>
    </w:p>
    <w:p>
      <w:pPr>
        <w:autoSpaceDE w:val="0"/>
        <w:autoSpaceDN w:val="0"/>
        <w:adjustRightInd w:val="0"/>
        <w:spacing w:line="360" w:lineRule="auto"/>
        <w:ind w:left="6765" w:right="-20"/>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单位：人</w:t>
      </w:r>
    </w:p>
    <w:p>
      <w:pPr>
        <w:autoSpaceDE w:val="0"/>
        <w:autoSpaceDN w:val="0"/>
        <w:adjustRightInd w:val="0"/>
        <w:spacing w:before="17" w:line="360" w:lineRule="auto"/>
        <w:rPr>
          <w:rFonts w:ascii="宋体" w:hAnsi="宋体"/>
          <w:color w:val="000000" w:themeColor="text1"/>
          <w14:textFill>
            <w14:solidFill>
              <w14:schemeClr w14:val="tx1"/>
            </w14:solidFill>
          </w14:textFill>
        </w:rPr>
      </w:pPr>
    </w:p>
    <w:tbl>
      <w:tblPr>
        <w:tblStyle w:val="39"/>
        <w:tblW w:w="8525" w:type="dxa"/>
        <w:tblInd w:w="110" w:type="dxa"/>
        <w:tblLayout w:type="fixed"/>
        <w:tblCellMar>
          <w:top w:w="0" w:type="dxa"/>
          <w:left w:w="0" w:type="dxa"/>
          <w:bottom w:w="0" w:type="dxa"/>
          <w:right w:w="0" w:type="dxa"/>
        </w:tblCellMar>
      </w:tblPr>
      <w:tblGrid>
        <w:gridCol w:w="1070"/>
        <w:gridCol w:w="1066"/>
        <w:gridCol w:w="1065"/>
        <w:gridCol w:w="1061"/>
        <w:gridCol w:w="1066"/>
        <w:gridCol w:w="1065"/>
        <w:gridCol w:w="1066"/>
        <w:gridCol w:w="1066"/>
      </w:tblGrid>
      <w:tr>
        <w:tblPrEx>
          <w:tblCellMar>
            <w:top w:w="0" w:type="dxa"/>
            <w:left w:w="0" w:type="dxa"/>
            <w:bottom w:w="0" w:type="dxa"/>
            <w:right w:w="0" w:type="dxa"/>
          </w:tblCellMar>
        </w:tblPrEx>
        <w:trPr>
          <w:trHeight w:val="75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ind w:left="288" w:right="-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工种</w:t>
            </w:r>
          </w:p>
        </w:tc>
        <w:tc>
          <w:tcPr>
            <w:tcW w:w="7455" w:type="dxa"/>
            <w:gridSpan w:val="7"/>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ind w:left="2040" w:right="-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按工程施工阶段投入劳动力情况</w:t>
            </w: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90"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90"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90"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90"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blPrEx>
          <w:tblCellMar>
            <w:top w:w="0" w:type="dxa"/>
            <w:left w:w="0" w:type="dxa"/>
            <w:bottom w:w="0" w:type="dxa"/>
            <w:right w:w="0" w:type="dxa"/>
          </w:tblCellMar>
        </w:tblPrEx>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r>
        <w:trPr>
          <w:trHeight w:val="485" w:hRule="exact"/>
        </w:trPr>
        <w:tc>
          <w:tcPr>
            <w:tcW w:w="107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5"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c>
          <w:tcPr>
            <w:tcW w:w="10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60" w:lineRule="auto"/>
              <w:rPr>
                <w:rFonts w:ascii="宋体" w:hAnsi="宋体"/>
                <w:color w:val="000000" w:themeColor="text1"/>
                <w14:textFill>
                  <w14:solidFill>
                    <w14:schemeClr w14:val="tx1"/>
                  </w14:solidFill>
                </w14:textFill>
              </w:rPr>
            </w:pPr>
          </w:p>
        </w:tc>
      </w:tr>
    </w:tbl>
    <w:p>
      <w:pPr>
        <w:autoSpaceDE w:val="0"/>
        <w:autoSpaceDN w:val="0"/>
        <w:adjustRightInd w:val="0"/>
        <w:spacing w:line="360" w:lineRule="auto"/>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120" w:right="-20"/>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120" w:right="-20"/>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120" w:right="-20"/>
        <w:rPr>
          <w:rFonts w:ascii="宋体" w:hAnsi="宋体"/>
          <w:color w:val="000000" w:themeColor="text1"/>
          <w14:textFill>
            <w14:solidFill>
              <w14:schemeClr w14:val="tx1"/>
            </w14:solidFill>
          </w14:textFill>
        </w:rPr>
      </w:pPr>
    </w:p>
    <w:p>
      <w:pPr>
        <w:autoSpaceDE w:val="0"/>
        <w:autoSpaceDN w:val="0"/>
        <w:adjustRightInd w:val="0"/>
        <w:spacing w:before="78" w:line="360" w:lineRule="auto"/>
        <w:ind w:left="120" w:right="-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rFonts w:hint="eastAsia" w:ascii="宋体" w:hAnsi="宋体"/>
          <w:color w:val="000000" w:themeColor="text1"/>
          <w14:textFill>
            <w14:solidFill>
              <w14:schemeClr w14:val="tx1"/>
            </w14:solidFill>
          </w14:textFill>
        </w:rPr>
        <w:t>表四：计划开、竣工日期和施工进度网络图</w:t>
      </w:r>
    </w:p>
    <w:p>
      <w:pPr>
        <w:autoSpaceDE w:val="0"/>
        <w:autoSpaceDN w:val="0"/>
        <w:adjustRightInd w:val="0"/>
        <w:spacing w:line="360" w:lineRule="auto"/>
        <w:ind w:right="-157"/>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 询比申请人应递交施工进度网络图或施工进度表，说明按询比文件要求的计划工期进行施工的各个关键日期。</w:t>
      </w:r>
    </w:p>
    <w:p>
      <w:pPr>
        <w:spacing w:line="360" w:lineRule="auto"/>
        <w:rPr>
          <w:rFonts w:ascii="华文中宋" w:hAnsi="华文中宋" w:eastAsia="华文中宋"/>
          <w:b/>
          <w:color w:val="000000" w:themeColor="text1"/>
          <w:sz w:val="32"/>
          <w:szCs w:val="32"/>
          <w14:textFill>
            <w14:solidFill>
              <w14:schemeClr w14:val="tx1"/>
            </w14:solidFill>
          </w14:textFill>
        </w:rPr>
      </w:pPr>
      <w:r>
        <w:rPr>
          <w:rFonts w:hint="eastAsia" w:ascii="宋体" w:hAnsi="宋体"/>
          <w:color w:val="000000" w:themeColor="text1"/>
          <w14:textFill>
            <w14:solidFill>
              <w14:schemeClr w14:val="tx1"/>
            </w14:solidFill>
          </w14:textFill>
        </w:rPr>
        <w:t>2. 施工进度表可采用网络图（或横道图）表示。</w:t>
      </w: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p>
    <w:p>
      <w:pPr>
        <w:spacing w:line="360" w:lineRule="auto"/>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br w:type="page"/>
      </w:r>
    </w:p>
    <w:p>
      <w:pPr>
        <w:pStyle w:val="37"/>
        <w:rPr>
          <w:rFonts w:ascii="宋体" w:hAnsi="宋体" w:cs="宋体"/>
          <w:color w:val="000000" w:themeColor="text1"/>
          <w14:textFill>
            <w14:solidFill>
              <w14:schemeClr w14:val="tx1"/>
            </w14:solidFill>
          </w14:textFill>
        </w:rPr>
      </w:pPr>
      <w:bookmarkStart w:id="46" w:name="_Toc32697674"/>
      <w:bookmarkStart w:id="47" w:name="_Toc509579147"/>
      <w:r>
        <w:rPr>
          <w:rFonts w:hint="eastAsia" w:ascii="宋体" w:hAnsi="宋体" w:cs="宋体"/>
          <w:color w:val="000000" w:themeColor="text1"/>
          <w14:textFill>
            <w14:solidFill>
              <w14:schemeClr w14:val="tx1"/>
            </w14:solidFill>
          </w14:textFill>
        </w:rPr>
        <w:t>第六章  评审方法</w:t>
      </w:r>
      <w:bookmarkEnd w:id="46"/>
      <w:bookmarkEnd w:id="47"/>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48" w:name="_Toc4333"/>
      <w:bookmarkStart w:id="49" w:name="_Toc209847065"/>
      <w:bookmarkStart w:id="50" w:name="_Toc101250640"/>
      <w:bookmarkStart w:id="51" w:name="_Toc101174146"/>
      <w:bookmarkStart w:id="52" w:name="_Toc430773924"/>
      <w:bookmarkStart w:id="53" w:name="_Toc101338358"/>
      <w:r>
        <w:rPr>
          <w:rFonts w:hint="eastAsia" w:ascii="宋体" w:hAnsi="宋体" w:eastAsia="宋体" w:cs="宋体"/>
          <w:color w:val="000000" w:themeColor="text1"/>
          <w:sz w:val="24"/>
          <w:szCs w:val="24"/>
          <w14:textFill>
            <w14:solidFill>
              <w14:schemeClr w14:val="tx1"/>
            </w14:solidFill>
          </w14:textFill>
        </w:rPr>
        <w:t>1、总则</w:t>
      </w:r>
      <w:bookmarkEnd w:id="48"/>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1.1 根据询比人本次询比项目实际需求制定本评审办法。</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1.2 评审工作由询比代理机构负责组织，具体评审事务由询比代理机构组建的评审委员会负责。评审委员会由询比人代表和有关专家组成。</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1.3 评审工作应遵循公平、公正、科学及择优的原则，并以相同的评审程序和标准对待所有的询比申请人。</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1.4 评审委员会按照询比文件规定的评审方法和标准进行评审，并独立履行下列职责：</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（1）审查询比申请文件是否符合询比文件要求，并作出评价。</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（2）要求询比申请人对询比申请文件有关事项作出解释或者澄清。</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（3）推荐候选申请人名单。</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bookmarkStart w:id="54" w:name="_Toc217446098"/>
      <w:r>
        <w:rPr>
          <w:rFonts w:hint="eastAsia" w:hAnsi="宋体"/>
          <w:color w:val="000000" w:themeColor="text1"/>
          <w:sz w:val="24"/>
          <w14:textFill>
            <w14:solidFill>
              <w14:schemeClr w14:val="tx1"/>
            </w14:solidFill>
          </w14:textFill>
        </w:rPr>
        <w:t>1.5评委会决定申请文件的响应性，仅依据询比申请文件本身的内容，而不寻求外部的证据。</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1.6评委会发现询比文件表述不明确或需要说明的事项，可提请询比代理机构书面解释说明。</w:t>
      </w:r>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55" w:name="_Toc21029"/>
      <w:r>
        <w:rPr>
          <w:rFonts w:hint="eastAsia" w:ascii="宋体" w:hAnsi="宋体" w:eastAsia="宋体" w:cs="宋体"/>
          <w:color w:val="000000" w:themeColor="text1"/>
          <w:sz w:val="24"/>
          <w:szCs w:val="24"/>
          <w14:textFill>
            <w14:solidFill>
              <w14:schemeClr w14:val="tx1"/>
            </w14:solidFill>
          </w14:textFill>
        </w:rPr>
        <w:t>2、评审方法</w:t>
      </w:r>
      <w:bookmarkEnd w:id="55"/>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2.1本项目评审方法为：综合评分法。</w:t>
      </w:r>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56" w:name="_Toc10758"/>
      <w:r>
        <w:rPr>
          <w:rFonts w:hint="eastAsia" w:ascii="宋体" w:hAnsi="宋体" w:eastAsia="宋体" w:cs="宋体"/>
          <w:color w:val="000000" w:themeColor="text1"/>
          <w:sz w:val="24"/>
          <w:szCs w:val="24"/>
          <w14:textFill>
            <w14:solidFill>
              <w14:schemeClr w14:val="tx1"/>
            </w14:solidFill>
          </w14:textFill>
        </w:rPr>
        <w:t>3、评审程序</w:t>
      </w:r>
      <w:bookmarkEnd w:id="54"/>
      <w:bookmarkEnd w:id="56"/>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3.1询比申请文件初审。初审分为资格性检查和符合性检查。</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3.2澄清有关问题。</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3.2.1对询比申请文件中含义不明确、同类问题表述不一致或者有明显文字和计算错误的内容，评审委员会可以书面形式（应当由评审委员会专家签字）要求询比申请人作出必要的澄清、说明或者纠正。询比申请人的澄清、说明或者补正应当采用书面形式，由其授权的代表签字，并不得超出询比申请文件的范围或者改变询比申请文件的实质性内容。</w:t>
      </w:r>
      <w:bookmarkStart w:id="57" w:name="_Toc183582287"/>
      <w:bookmarkStart w:id="58" w:name="_Toc217446104"/>
      <w:bookmarkStart w:id="59" w:name="_Toc183682422"/>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3.2.2询比申请人的报价修正：</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（1）针对响应报价，如果询比申请人提供的已标价工程量清单中的报价出现下列算术性错误的，按以下原则进行修正：</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a、当“已标价工程量清单”中的综合单价与工程量（或计算基础金额与费率）的乘积与合价不一致时，以综合单价（或费率）为准修正合价及总价，除非询比小组认为综合单价（或费率）有明显的小数点错误，此时应以合价为准，并修正综合单价；</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b、当“已标价工程量清单”中各单项金额相加与其合计金额不一致时，以各单项金额为准修正相应合计金额及总价。</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c、询比申请文件中报价的大写金额和小写金额不一致的，以大写金额为准。</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（2）询比小组修正后的价格经询比申请人确认后产生约束力。询比申请人不接受修正价格或修正后报价（总价）高于本项目最高限价的，其询比申请文件按无效处理。</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询比申请人确认采取书面形式，并加盖公章或签字确认（询比申请人为法人的，应当由其法定代表人或者授权代表签字确认；询比申请人为其他组织的，应当由其主要负责人或者授权代表签字确认；否则无效。</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（4）不得未经澄清、说明或者更正，直接将询比申请人询比申请文件作为无效处理。</w:t>
      </w:r>
      <w:bookmarkEnd w:id="57"/>
      <w:bookmarkEnd w:id="58"/>
      <w:bookmarkEnd w:id="59"/>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3.3比较与评价。按询比文件中规定的评审方法和标准，对资格性检查和符合性检查合格的询比申请文件进行商务和技术评估，综合比较与评价。</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3.4推荐候选申请人：推荐1-3名。</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3.4.1本项目采用综合评分法的，按评审后得分由高到低顺序排列。得分相同的，按询比报价由低到高顺序排列。得分且询比报价相同的，按技术服方案优劣顺序排列。</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3.5编写评审报告。评审报告是评审委员会根据全体评审成员签字的原始评审记录和评审结果编写的报告，其主要内容包括：</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（1）购买询比文件的询比申请人名单和评审委员会成员名单；</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（2）评审方法和标准；</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（3）询比会报价记录和评审情况及说明，包括无效申请人名单及原因；</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（4）评审结果和候选申请人排序表；</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（5）评审委员会的推荐意见。</w:t>
      </w:r>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60" w:name="_Toc14640"/>
      <w:bookmarkStart w:id="61" w:name="_Toc217446103"/>
      <w:r>
        <w:rPr>
          <w:rFonts w:hint="eastAsia" w:ascii="宋体" w:hAnsi="宋体" w:eastAsia="宋体" w:cs="宋体"/>
          <w:color w:val="000000" w:themeColor="text1"/>
          <w:sz w:val="24"/>
          <w:szCs w:val="24"/>
          <w14:textFill>
            <w14:solidFill>
              <w14:schemeClr w14:val="tx1"/>
            </w14:solidFill>
          </w14:textFill>
        </w:rPr>
        <w:t>4、评审细则及标准</w:t>
      </w:r>
      <w:bookmarkEnd w:id="60"/>
      <w:bookmarkEnd w:id="61"/>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4.1 评委会只对通过初审的询比申请文件，根据询比文件的要求采用相同的评审程序、评分办法及标准进行评价和比较。</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4.2 本次综合评分的因素是：价格、商务部分、技术部分等。</w:t>
      </w:r>
    </w:p>
    <w:p>
      <w:pPr>
        <w:tabs>
          <w:tab w:val="left" w:pos="720"/>
        </w:tabs>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4.3 除价格因素外，评委会成员应依据询比申请文件规定的评分标准和方法独立对其他因素进行比较打分。</w:t>
      </w:r>
    </w:p>
    <w:p>
      <w:pPr>
        <w:autoSpaceDE w:val="0"/>
        <w:autoSpaceDN w:val="0"/>
        <w:adjustRightInd w:val="0"/>
        <w:snapToGrid w:val="0"/>
        <w:spacing w:before="120" w:beforeLines="50" w:after="120" w:afterLines="50" w:line="400" w:lineRule="exact"/>
        <w:ind w:firstLine="480" w:firstLineChars="200"/>
        <w:rPr>
          <w:rFonts w:ascii="仿宋" w:hAnsi="仿宋" w:eastAsia="仿宋"/>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4.4综合评分明细表</w:t>
      </w:r>
    </w:p>
    <w:tbl>
      <w:tblPr>
        <w:tblStyle w:val="39"/>
        <w:tblW w:w="8873" w:type="dxa"/>
        <w:tblInd w:w="-289" w:type="dxa"/>
        <w:tblLayout w:type="fixed"/>
        <w:tblCellMar>
          <w:top w:w="0" w:type="dxa"/>
          <w:left w:w="108" w:type="dxa"/>
          <w:bottom w:w="0" w:type="dxa"/>
          <w:right w:w="108" w:type="dxa"/>
        </w:tblCellMar>
      </w:tblPr>
      <w:tblGrid>
        <w:gridCol w:w="1418"/>
        <w:gridCol w:w="1220"/>
        <w:gridCol w:w="5522"/>
        <w:gridCol w:w="713"/>
      </w:tblGrid>
      <w:tr>
        <w:tblPrEx>
          <w:tblCellMar>
            <w:top w:w="0" w:type="dxa"/>
            <w:left w:w="108" w:type="dxa"/>
            <w:bottom w:w="0" w:type="dxa"/>
            <w:right w:w="108" w:type="dxa"/>
          </w:tblCellMar>
        </w:tblPrEx>
        <w:trPr>
          <w:trHeight w:val="280" w:hRule="atLeast"/>
        </w:trPr>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评分因素及分值</w:t>
            </w:r>
          </w:p>
        </w:tc>
        <w:tc>
          <w:tcPr>
            <w:tcW w:w="6742"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评分标准</w:t>
            </w:r>
          </w:p>
        </w:tc>
        <w:tc>
          <w:tcPr>
            <w:tcW w:w="71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w:t>
            </w:r>
          </w:p>
        </w:tc>
      </w:tr>
      <w:tr>
        <w:tblPrEx>
          <w:tblCellMar>
            <w:top w:w="0" w:type="dxa"/>
            <w:left w:w="108" w:type="dxa"/>
            <w:bottom w:w="0" w:type="dxa"/>
            <w:right w:w="108" w:type="dxa"/>
          </w:tblCellMar>
        </w:tblPrEx>
        <w:trPr>
          <w:trHeight w:val="448" w:hRule="atLeast"/>
        </w:trPr>
        <w:tc>
          <w:tcPr>
            <w:tcW w:w="1418" w:type="dxa"/>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报价</w:t>
            </w:r>
          </w:p>
          <w:p>
            <w:pPr>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（30分）</w:t>
            </w:r>
          </w:p>
        </w:tc>
        <w:tc>
          <w:tcPr>
            <w:tcW w:w="6742" w:type="dxa"/>
            <w:gridSpan w:val="2"/>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满足询比文件要求且报价最低的询比申请人的价格为询比基准价，其价格分为满分。其他询比申请人的价格分统一按照下列公式计算：</w:t>
            </w:r>
          </w:p>
          <w:p>
            <w:pPr>
              <w:spacing w:line="360"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询比报价得分=（询比基准价/询比报价）×价格权值（30%）×100（四舍五入后保留小数点后两位）。</w:t>
            </w:r>
          </w:p>
        </w:tc>
        <w:tc>
          <w:tcPr>
            <w:tcW w:w="713" w:type="dxa"/>
            <w:tcBorders>
              <w:top w:val="single" w:color="auto" w:sz="4" w:space="0"/>
              <w:left w:val="nil"/>
              <w:bottom w:val="single" w:color="auto" w:sz="4" w:space="0"/>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320" w:hRule="atLeast"/>
        </w:trPr>
        <w:tc>
          <w:tcPr>
            <w:tcW w:w="1418"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施工组织设计（55分）</w:t>
            </w:r>
          </w:p>
        </w:tc>
        <w:tc>
          <w:tcPr>
            <w:tcW w:w="1220" w:type="dxa"/>
            <w:tcBorders>
              <w:top w:val="nil"/>
              <w:left w:val="nil"/>
              <w:bottom w:val="single" w:color="auto" w:sz="4" w:space="0"/>
              <w:right w:val="single" w:color="auto" w:sz="4" w:space="0"/>
            </w:tcBorders>
            <w:vAlign w:val="center"/>
          </w:tcPr>
          <w:p>
            <w:pPr>
              <w:spacing w:line="360" w:lineRule="auto"/>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施工总布置（5分）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施工场地利用符合现场实际，生产、生活用临时设施及</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现场交通布置合理、紧凑，短运输、少搬运，利于生</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产、生活、安全、消防、环保、卫生劳动保护等，符合</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安全文明工地要求。优秀者得5分，较好者3分，一般者1分，不提供不得分。</w:t>
            </w:r>
          </w:p>
        </w:tc>
        <w:tc>
          <w:tcPr>
            <w:tcW w:w="713" w:type="dxa"/>
            <w:vMerge w:val="restart"/>
            <w:tcBorders>
              <w:top w:val="nil"/>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施工程序施</w:t>
            </w:r>
          </w:p>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工方法  （10分）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施工部署合理，施工顺序及方案切实可行、针对性强，</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各分部工程施工程序、工艺符合有关施工规程规范要</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求；各工序工作历时安排合理。优质者得10，较好者得</w:t>
            </w:r>
          </w:p>
          <w:p>
            <w:pPr>
              <w:spacing w:line="276"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7，一般者得4分，较差者得1，不提供不得分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557"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工程进度计划与措施 （5分）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施工流程满足施工要求，施工进度安排合理，工期保证</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措施可靠，且有详细的施工进度横道图和网络图，各工</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序的逻辑关系、关键线路明确，能保证工期计划顺利完</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成。优秀者得5分，较好者得3分，一般者得1分，不提</w:t>
            </w:r>
          </w:p>
          <w:p>
            <w:pPr>
              <w:spacing w:line="276"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供不得分。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95"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spacing w:line="360" w:lineRule="auto"/>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资源配置计划（4分）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施工设备、机具配置齐全、合理，能满足施工工程进度</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和工程质量要求；优秀者得4分，较好者2分，一般者</w:t>
            </w:r>
          </w:p>
          <w:p>
            <w:pPr>
              <w:spacing w:line="276"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1，不提供不得分。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95"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spacing w:line="360" w:lineRule="auto"/>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环境保护措施及文明施工  （1分）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环境保护管理体系健全，管理人员岗位责任明确，环境</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管理方案切实可行、能有效运行。污物处理与排放符合</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国家及地方有关环境保护标准。较好者1分，一般者得0.5</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95"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质量控制与管理措施</w:t>
            </w:r>
          </w:p>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（8分）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质量管理体系健全、管理人员责任明确、管理制度健全</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有效，各项技术措施、主要分项工程、作业指导书符合</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现行国家质量验收标准要求。优秀者得8分，较好者6</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分，一般者4分，较差者得2分。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175"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top w:val="nil"/>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安全保证及管理措施 （6分）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安全管理体系健全、管理人员岗位责任明确、各种安全</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教育制度健全有效、施工现场安全技术管理及防护、防</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范措施得力，符合国家安全生产管理规定。优秀者得6</w:t>
            </w:r>
          </w:p>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分，较好者4分，一般者得2分，较差者得1分。</w:t>
            </w:r>
          </w:p>
        </w:tc>
        <w:tc>
          <w:tcPr>
            <w:tcW w:w="713" w:type="dxa"/>
            <w:vMerge w:val="continue"/>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463"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vMerge w:val="restart"/>
            <w:tcBorders>
              <w:top w:val="nil"/>
              <w:left w:val="nil"/>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危险性较大的分部分项工程安全专项施工方案（6分）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专项方案内容是否完整、可行，优秀的得2分；良好的得1.5分；一般的得1分；差的得0.5分。</w:t>
            </w:r>
          </w:p>
        </w:tc>
        <w:tc>
          <w:tcPr>
            <w:tcW w:w="713" w:type="dxa"/>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503"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vMerge w:val="continue"/>
            <w:tcBorders>
              <w:left w:val="nil"/>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专项方案的编制是否符合有关标准规范，优秀的得2分；良好的得1.5分；一般的得1分；差的得0.5分。</w:t>
            </w:r>
          </w:p>
        </w:tc>
        <w:tc>
          <w:tcPr>
            <w:tcW w:w="713" w:type="dxa"/>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558" w:hRule="atLeast"/>
        </w:trPr>
        <w:tc>
          <w:tcPr>
            <w:tcW w:w="1418" w:type="dxa"/>
            <w:vMerge w:val="continue"/>
            <w:tcBorders>
              <w:left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vMerge w:val="continue"/>
            <w:tcBorders>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安全施工的措施是否满足现场实际情况，优秀的得2分；良好的得1.5分；一般的得1分；差的得0.5分。</w:t>
            </w:r>
          </w:p>
        </w:tc>
        <w:tc>
          <w:tcPr>
            <w:tcW w:w="713" w:type="dxa"/>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558" w:hRule="atLeast"/>
        </w:trPr>
        <w:tc>
          <w:tcPr>
            <w:tcW w:w="1418"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14:textFill>
                  <w14:solidFill>
                    <w14:schemeClr w14:val="tx1"/>
                  </w14:solidFill>
                </w14:textFill>
              </w:rPr>
            </w:pPr>
          </w:p>
        </w:tc>
        <w:tc>
          <w:tcPr>
            <w:tcW w:w="1220" w:type="dxa"/>
            <w:tcBorders>
              <w:left w:val="nil"/>
              <w:bottom w:val="single" w:color="auto" w:sz="4" w:space="0"/>
              <w:right w:val="single" w:color="auto" w:sz="4" w:space="0"/>
            </w:tcBorders>
            <w:vAlign w:val="center"/>
          </w:tcPr>
          <w:p>
            <w:pPr>
              <w:autoSpaceDE w:val="0"/>
              <w:autoSpaceDN w:val="0"/>
              <w:adjustRightInd w:val="0"/>
              <w:ind w:right="-20"/>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装修设计效果图（10分）</w:t>
            </w:r>
          </w:p>
        </w:tc>
        <w:tc>
          <w:tcPr>
            <w:tcW w:w="5522" w:type="dxa"/>
            <w:tcBorders>
              <w:top w:val="nil"/>
              <w:left w:val="nil"/>
              <w:bottom w:val="single" w:color="auto" w:sz="4" w:space="0"/>
              <w:right w:val="single" w:color="auto" w:sz="4" w:space="0"/>
            </w:tcBorders>
            <w:vAlign w:val="center"/>
          </w:tcPr>
          <w:p>
            <w:pPr>
              <w:autoSpaceDE w:val="0"/>
              <w:autoSpaceDN w:val="0"/>
              <w:adjustRightInd w:val="0"/>
              <w:spacing w:line="276" w:lineRule="auto"/>
              <w:ind w:right="-20"/>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询比申请人针对本项目提供设计图纸，设计图纸规划合理、描述准确、可行性强、美观且实用性强的得10分；设计图纸规划基本合理、描述基本准确、可行性良好、美观且实用性良好的得6分；设计图纸规划一般合理、描述较为准确、可行性一般、美观且实用性一般的得3分；没有或未提供的不得分。</w:t>
            </w:r>
          </w:p>
        </w:tc>
        <w:tc>
          <w:tcPr>
            <w:tcW w:w="713" w:type="dxa"/>
            <w:tcBorders>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1752" w:hRule="atLeast"/>
        </w:trPr>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项目管理人员配备（5分）</w:t>
            </w:r>
          </w:p>
        </w:tc>
        <w:tc>
          <w:tcPr>
            <w:tcW w:w="6742" w:type="dxa"/>
            <w:gridSpan w:val="2"/>
            <w:tcBorders>
              <w:top w:val="single" w:color="auto" w:sz="4" w:space="0"/>
              <w:left w:val="nil"/>
              <w:bottom w:val="single" w:color="auto" w:sz="4" w:space="0"/>
              <w:right w:val="single" w:color="auto" w:sz="4" w:space="0"/>
            </w:tcBorders>
            <w:vAlign w:val="center"/>
          </w:tcPr>
          <w:p>
            <w:pPr>
              <w:tabs>
                <w:tab w:val="left" w:pos="312"/>
              </w:tabs>
              <w:spacing w:line="360" w:lineRule="auto"/>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8"/>
                <w14:textFill>
                  <w14:solidFill>
                    <w14:schemeClr w14:val="tx1"/>
                  </w14:solidFill>
                </w14:textFill>
              </w:rPr>
              <w:t>项目管理班子成员依据《青海省建筑工程施工现场主要管理人员配备办法》要求，配备施工项目部主要管理人员。项目管理班子成员配备齐全，得5分。每缺少一人扣1分。项目管理班子人员需提供岗位资格证书。</w:t>
            </w:r>
          </w:p>
        </w:tc>
        <w:tc>
          <w:tcPr>
            <w:tcW w:w="713" w:type="dxa"/>
            <w:tcBorders>
              <w:top w:val="single" w:color="auto" w:sz="4" w:space="0"/>
              <w:left w:val="nil"/>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278" w:hRule="atLeast"/>
        </w:trPr>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业绩</w:t>
            </w:r>
          </w:p>
          <w:p>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(10分)</w:t>
            </w:r>
          </w:p>
        </w:tc>
        <w:tc>
          <w:tcPr>
            <w:tcW w:w="6742" w:type="dxa"/>
            <w:gridSpan w:val="2"/>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color w:val="000000" w:themeColor="text1"/>
                <w:sz w:val="22"/>
                <w:szCs w:val="28"/>
                <w14:textFill>
                  <w14:solidFill>
                    <w14:schemeClr w14:val="tx1"/>
                  </w14:solidFill>
                </w14:textFill>
              </w:rPr>
            </w:pPr>
            <w:r>
              <w:rPr>
                <w:rFonts w:hint="eastAsia" w:ascii="宋体" w:hAnsi="宋体" w:cs="宋体"/>
                <w:color w:val="000000" w:themeColor="text1"/>
                <w:sz w:val="22"/>
                <w:szCs w:val="28"/>
                <w14:textFill>
                  <w14:solidFill>
                    <w14:schemeClr w14:val="tx1"/>
                  </w14:solidFill>
                </w14:textFill>
              </w:rPr>
              <w:t>提供（2019年1月1日-至今）承建的类似项目每承建一个得2分，以项目的中标通知书或合同标的所在页及签字盖章页为准,最高得10分。</w:t>
            </w:r>
          </w:p>
        </w:tc>
        <w:tc>
          <w:tcPr>
            <w:tcW w:w="713" w:type="dxa"/>
            <w:tcBorders>
              <w:top w:val="single" w:color="auto" w:sz="4" w:space="0"/>
              <w:left w:val="nil"/>
              <w:bottom w:val="single" w:color="auto" w:sz="4" w:space="0"/>
              <w:right w:val="single" w:color="auto" w:sz="4" w:space="0"/>
            </w:tcBorders>
            <w:vAlign w:val="center"/>
          </w:tcPr>
          <w:p>
            <w:pPr>
              <w:spacing w:line="360" w:lineRule="auto"/>
              <w:rPr>
                <w:rFonts w:cs="宋体" w:asciiTheme="minorEastAsia" w:hAnsiTheme="minorEastAsia" w:eastAsiaTheme="minorEastAsia"/>
                <w:color w:val="000000" w:themeColor="text1"/>
                <w:szCs w:val="21"/>
                <w14:textFill>
                  <w14:solidFill>
                    <w14:schemeClr w14:val="tx1"/>
                  </w14:solidFill>
                </w14:textFill>
              </w:rPr>
            </w:pPr>
          </w:p>
        </w:tc>
      </w:tr>
    </w:tbl>
    <w:p>
      <w:pPr>
        <w:spacing w:before="120" w:beforeLines="50" w:after="120" w:afterLines="50" w:line="40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 评分的取值按四舍五入法，保留小数点后两位。</w:t>
      </w:r>
      <w:bookmarkEnd w:id="49"/>
      <w:bookmarkEnd w:id="50"/>
      <w:bookmarkEnd w:id="51"/>
      <w:bookmarkEnd w:id="52"/>
      <w:bookmarkEnd w:id="53"/>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62" w:name="_Toc19195"/>
      <w:r>
        <w:rPr>
          <w:rFonts w:hint="eastAsia" w:ascii="宋体" w:hAnsi="宋体" w:eastAsia="宋体" w:cs="宋体"/>
          <w:color w:val="000000" w:themeColor="text1"/>
          <w:sz w:val="24"/>
          <w:szCs w:val="24"/>
          <w14:textFill>
            <w14:solidFill>
              <w14:schemeClr w14:val="tx1"/>
            </w14:solidFill>
          </w14:textFill>
        </w:rPr>
        <w:t xml:space="preserve">5、 </w:t>
      </w:r>
      <w:bookmarkEnd w:id="62"/>
      <w:r>
        <w:rPr>
          <w:rFonts w:hint="eastAsia" w:ascii="宋体" w:hAnsi="宋体" w:eastAsia="宋体" w:cs="宋体"/>
          <w:color w:val="000000" w:themeColor="text1"/>
          <w:sz w:val="24"/>
          <w:szCs w:val="24"/>
          <w14:textFill>
            <w14:solidFill>
              <w14:schemeClr w14:val="tx1"/>
            </w14:solidFill>
          </w14:textFill>
        </w:rPr>
        <w:t>询比终止</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在询比活动中，出现下列情形之一的，终止本次项目的询比：</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（1）截止开选时间，递交的询比申请文件少于三家的；</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（2）符合询比申请文件初审要求（资格性审查要求和符合性审查要求）的询比申请人少于三家的；</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（3）出现影响询比公正的违法、违规、违纪行为的；</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（4）</w:t>
      </w:r>
      <w:r>
        <w:rPr>
          <w:rFonts w:hint="eastAsia" w:ascii="宋体"/>
          <w:color w:val="000000" w:themeColor="text1"/>
          <w:sz w:val="24"/>
          <w14:textFill>
            <w14:solidFill>
              <w14:schemeClr w14:val="tx1"/>
            </w14:solidFill>
          </w14:textFill>
        </w:rPr>
        <w:t>因重大变故，询比任务取消的。</w:t>
      </w:r>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63" w:name="_Toc183682432"/>
      <w:bookmarkStart w:id="64" w:name="_Toc208849022"/>
      <w:bookmarkStart w:id="65" w:name="_Toc217446105"/>
      <w:bookmarkStart w:id="66" w:name="_Toc183582297"/>
      <w:bookmarkStart w:id="67" w:name="_Toc3249"/>
      <w:r>
        <w:rPr>
          <w:rFonts w:hint="eastAsia" w:ascii="宋体" w:hAnsi="宋体" w:eastAsia="宋体" w:cs="宋体"/>
          <w:color w:val="000000" w:themeColor="text1"/>
          <w:sz w:val="24"/>
          <w:szCs w:val="24"/>
          <w14:textFill>
            <w14:solidFill>
              <w14:schemeClr w14:val="tx1"/>
            </w14:solidFill>
          </w14:textFill>
        </w:rPr>
        <w:t xml:space="preserve">6、 </w:t>
      </w:r>
      <w:bookmarkEnd w:id="63"/>
      <w:bookmarkEnd w:id="64"/>
      <w:bookmarkEnd w:id="65"/>
      <w:bookmarkEnd w:id="66"/>
      <w:r>
        <w:rPr>
          <w:rFonts w:hint="eastAsia" w:ascii="宋体" w:hAnsi="宋体" w:eastAsia="宋体" w:cs="宋体"/>
          <w:color w:val="000000" w:themeColor="text1"/>
          <w:sz w:val="24"/>
          <w:szCs w:val="24"/>
          <w14:textFill>
            <w14:solidFill>
              <w14:schemeClr w14:val="tx1"/>
            </w14:solidFill>
          </w14:textFill>
        </w:rPr>
        <w:t>评审专家在询比活动中承担以下义务：</w:t>
      </w:r>
      <w:bookmarkEnd w:id="67"/>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6.1 遵纪守法，客观、公正、廉洁地履行职责。</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6.2 按照询比文件的规定要求对询比申请人的资格条件和询比申请人提供的服务价格、技术、服务等方面严格进行评判，</w:t>
      </w:r>
      <w:r>
        <w:rPr>
          <w:rFonts w:hAnsi="宋体"/>
          <w:color w:val="000000" w:themeColor="text1"/>
          <w:sz w:val="24"/>
          <w14:textFill>
            <w14:solidFill>
              <w14:schemeClr w14:val="tx1"/>
            </w14:solidFill>
          </w14:textFill>
        </w:rPr>
        <w:t>提供</w:t>
      </w:r>
      <w:r>
        <w:rPr>
          <w:rFonts w:hint="eastAsia" w:hAnsi="宋体"/>
          <w:color w:val="000000" w:themeColor="text1"/>
          <w:sz w:val="24"/>
          <w14:textFill>
            <w14:solidFill>
              <w14:schemeClr w14:val="tx1"/>
            </w14:solidFill>
          </w14:textFill>
        </w:rPr>
        <w:t>科学合理、公平公正</w:t>
      </w:r>
      <w:r>
        <w:rPr>
          <w:rFonts w:hAnsi="宋体"/>
          <w:color w:val="000000" w:themeColor="text1"/>
          <w:sz w:val="24"/>
          <w14:textFill>
            <w14:solidFill>
              <w14:schemeClr w14:val="tx1"/>
            </w14:solidFill>
          </w14:textFill>
        </w:rPr>
        <w:t>的评审意见</w:t>
      </w:r>
      <w:r>
        <w:rPr>
          <w:rFonts w:hint="eastAsia" w:hAnsi="宋体"/>
          <w:color w:val="000000" w:themeColor="text1"/>
          <w:sz w:val="24"/>
          <w14:textFill>
            <w14:solidFill>
              <w14:schemeClr w14:val="tx1"/>
            </w14:solidFill>
          </w14:textFill>
        </w:rPr>
        <w:t>，参与起草评审报告，并予签字确认。</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6.3 保守秘密。不得透露询比文件咨询情况，不得泄漏询比申请文件及知悉的商业秘密和国家秘密，不得向询比申请人透露评审情况。</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6.4 </w:t>
      </w:r>
      <w:r>
        <w:rPr>
          <w:rFonts w:hAnsi="宋体"/>
          <w:color w:val="000000" w:themeColor="text1"/>
          <w:sz w:val="24"/>
          <w14:textFill>
            <w14:solidFill>
              <w14:schemeClr w14:val="tx1"/>
            </w14:solidFill>
          </w14:textFill>
        </w:rPr>
        <w:t>发现询比申请人在</w:t>
      </w:r>
      <w:r>
        <w:rPr>
          <w:rFonts w:hint="eastAsia" w:hAnsi="宋体"/>
          <w:color w:val="000000" w:themeColor="text1"/>
          <w:sz w:val="24"/>
          <w14:textFill>
            <w14:solidFill>
              <w14:schemeClr w14:val="tx1"/>
            </w14:solidFill>
          </w14:textFill>
        </w:rPr>
        <w:t>询比</w:t>
      </w:r>
      <w:r>
        <w:rPr>
          <w:rFonts w:hAnsi="宋体"/>
          <w:color w:val="000000" w:themeColor="text1"/>
          <w:sz w:val="24"/>
          <w14:textFill>
            <w14:solidFill>
              <w14:schemeClr w14:val="tx1"/>
            </w14:solidFill>
          </w14:textFill>
        </w:rPr>
        <w:t>活动中有不正当竞争或恶意串通等违规行为，及时向评审工作的组织者报告并加以制止</w:t>
      </w:r>
      <w:r>
        <w:rPr>
          <w:rFonts w:hint="eastAsia" w:hAnsi="宋体"/>
          <w:color w:val="000000" w:themeColor="text1"/>
          <w:sz w:val="24"/>
          <w14:textFill>
            <w14:solidFill>
              <w14:schemeClr w14:val="tx1"/>
            </w14:solidFill>
          </w14:textFill>
        </w:rPr>
        <w:t>。</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6.5 </w:t>
      </w:r>
      <w:r>
        <w:rPr>
          <w:rFonts w:hAnsi="宋体"/>
          <w:color w:val="000000" w:themeColor="text1"/>
          <w:sz w:val="24"/>
          <w14:textFill>
            <w14:solidFill>
              <w14:schemeClr w14:val="tx1"/>
            </w14:solidFill>
          </w14:textFill>
        </w:rPr>
        <w:t>解答有关方面</w:t>
      </w:r>
      <w:r>
        <w:rPr>
          <w:rFonts w:hint="eastAsia" w:hAnsi="宋体"/>
          <w:color w:val="000000" w:themeColor="text1"/>
          <w:sz w:val="24"/>
          <w14:textFill>
            <w14:solidFill>
              <w14:schemeClr w14:val="tx1"/>
            </w14:solidFill>
          </w14:textFill>
        </w:rPr>
        <w:t>对</w:t>
      </w:r>
      <w:r>
        <w:rPr>
          <w:rFonts w:hAnsi="宋体"/>
          <w:color w:val="000000" w:themeColor="text1"/>
          <w:sz w:val="24"/>
          <w14:textFill>
            <w14:solidFill>
              <w14:schemeClr w14:val="tx1"/>
            </w14:solidFill>
          </w14:textFill>
        </w:rPr>
        <w:t>评审工作中有关问题的</w:t>
      </w:r>
      <w:r>
        <w:rPr>
          <w:rFonts w:hint="eastAsia" w:hAnsi="宋体"/>
          <w:color w:val="000000" w:themeColor="text1"/>
          <w:sz w:val="24"/>
          <w14:textFill>
            <w14:solidFill>
              <w14:schemeClr w14:val="tx1"/>
            </w14:solidFill>
          </w14:textFill>
        </w:rPr>
        <w:t>询问，配合询比人或者询比代理机构答复询比申请人异议，配合相关部门的投诉处理工作等事宜。</w:t>
      </w:r>
    </w:p>
    <w:p>
      <w:pPr>
        <w:pStyle w:val="4"/>
        <w:spacing w:before="120" w:beforeLines="50" w:after="120" w:afterLines="50" w:line="440" w:lineRule="exact"/>
        <w:ind w:firstLine="482" w:firstLineChars="200"/>
        <w:rPr>
          <w:rFonts w:ascii="宋体" w:hAnsi="宋体" w:eastAsia="宋体" w:cs="宋体"/>
          <w:color w:val="000000" w:themeColor="text1"/>
          <w:sz w:val="24"/>
          <w:szCs w:val="24"/>
          <w14:textFill>
            <w14:solidFill>
              <w14:schemeClr w14:val="tx1"/>
            </w14:solidFill>
          </w14:textFill>
        </w:rPr>
      </w:pPr>
      <w:bookmarkStart w:id="68" w:name="_Toc892"/>
      <w:r>
        <w:rPr>
          <w:rFonts w:hint="eastAsia" w:ascii="宋体" w:hAnsi="宋体" w:eastAsia="宋体" w:cs="宋体"/>
          <w:color w:val="000000" w:themeColor="text1"/>
          <w:sz w:val="24"/>
          <w:szCs w:val="24"/>
          <w14:textFill>
            <w14:solidFill>
              <w14:schemeClr w14:val="tx1"/>
            </w14:solidFill>
          </w14:textFill>
        </w:rPr>
        <w:t>7、评审专家在询比活动中应当遵守以下工作纪律：</w:t>
      </w:r>
      <w:bookmarkEnd w:id="68"/>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7.1 </w:t>
      </w:r>
      <w:r>
        <w:rPr>
          <w:rFonts w:hAnsi="宋体"/>
          <w:color w:val="000000" w:themeColor="text1"/>
          <w:sz w:val="24"/>
          <w14:textFill>
            <w14:solidFill>
              <w14:schemeClr w14:val="tx1"/>
            </w14:solidFill>
          </w14:textFill>
        </w:rPr>
        <w:t>不得参加与自己有利害关系的评审活动。对与自己有利害关系的评审项目，如受到邀请，应主动提出回避。</w:t>
      </w:r>
      <w:r>
        <w:rPr>
          <w:rFonts w:hint="eastAsia" w:hAnsi="宋体"/>
          <w:color w:val="000000" w:themeColor="text1"/>
          <w:sz w:val="24"/>
          <w14:textFill>
            <w14:solidFill>
              <w14:schemeClr w14:val="tx1"/>
            </w14:solidFill>
          </w14:textFill>
        </w:rPr>
        <w:t>询比</w:t>
      </w:r>
      <w:r>
        <w:rPr>
          <w:rFonts w:hAnsi="宋体"/>
          <w:color w:val="000000" w:themeColor="text1"/>
          <w:sz w:val="24"/>
          <w14:textFill>
            <w14:solidFill>
              <w14:schemeClr w14:val="tx1"/>
            </w14:solidFill>
          </w14:textFill>
        </w:rPr>
        <w:t>人或</w:t>
      </w:r>
      <w:r>
        <w:rPr>
          <w:rFonts w:hint="eastAsia" w:hAnsi="宋体"/>
          <w:color w:val="000000" w:themeColor="text1"/>
          <w:sz w:val="24"/>
          <w14:textFill>
            <w14:solidFill>
              <w14:schemeClr w14:val="tx1"/>
            </w14:solidFill>
          </w14:textFill>
        </w:rPr>
        <w:t>询比代理机构</w:t>
      </w:r>
      <w:r>
        <w:rPr>
          <w:rFonts w:hAnsi="宋体"/>
          <w:color w:val="000000" w:themeColor="text1"/>
          <w:sz w:val="24"/>
          <w14:textFill>
            <w14:solidFill>
              <w14:schemeClr w14:val="tx1"/>
            </w14:solidFill>
          </w14:textFill>
        </w:rPr>
        <w:t>也可要求该评审专家回避。</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7.2 评审或咨询过程中关闭通讯设备，不得与外界联系。因发生不可预见情况，确实需要与外界联系的，应当有在场工作人员陪同。</w:t>
      </w: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7.3 评审过程中，不得发表影响评审公正的倾向性、歧视性言论；不得征询或者接受询比人的倾向性意见；不得以任何明示或暗示的方式要求参加该询比项目的询比申请人以澄清、说明或补正为借口，表达与其原询比申请文件原意不同的新意见；不得以询比文件没有规定的方法和标准作为评审的依据；不得违反规定的评审格式评分和撰写评审意见；不得拒绝对自己的评审意见签字确认。</w:t>
      </w:r>
    </w:p>
    <w:p>
      <w:pPr>
        <w:spacing w:before="120" w:beforeLines="50" w:after="120" w:afterLines="50" w:line="440" w:lineRule="exact"/>
        <w:ind w:firstLine="480" w:firstLineChars="200"/>
        <w:rPr>
          <w:rFonts w:ascii="宋体" w:hAnsi="宋体"/>
          <w:b/>
          <w:bCs/>
          <w:color w:val="000000" w:themeColor="text1"/>
          <w:sz w:val="32"/>
          <w14:textFill>
            <w14:solidFill>
              <w14:schemeClr w14:val="tx1"/>
            </w14:solidFill>
          </w14:textFill>
        </w:rPr>
      </w:pPr>
      <w:r>
        <w:rPr>
          <w:rFonts w:hint="eastAsia" w:hAnsi="宋体"/>
          <w:color w:val="000000" w:themeColor="text1"/>
          <w:sz w:val="24"/>
          <w14:textFill>
            <w14:solidFill>
              <w14:schemeClr w14:val="tx1"/>
            </w14:solidFill>
          </w14:textFill>
        </w:rPr>
        <w:t>7.4 在咨询工作中，严格执行国家产业政策和产品标准，认真听取咨询方的合理要求，提出科学合理的、无倾向性和歧视性的咨询方案，并对所提出的意见和建议承担个人责任。</w:t>
      </w:r>
    </w:p>
    <w:p>
      <w:pPr>
        <w:spacing w:line="360" w:lineRule="auto"/>
        <w:rPr>
          <w:rFonts w:ascii="仿宋" w:hAnsi="仿宋" w:eastAsia="仿宋"/>
          <w:color w:val="000000" w:themeColor="text1"/>
          <w14:textFill>
            <w14:solidFill>
              <w14:schemeClr w14:val="tx1"/>
            </w14:solidFill>
          </w14:textFill>
        </w:rPr>
      </w:pPr>
    </w:p>
    <w:p>
      <w:pPr>
        <w:pStyle w:val="37"/>
        <w:numPr>
          <w:ilvl w:val="0"/>
          <w:numId w:val="2"/>
        </w:numPr>
        <w:spacing w:before="120" w:beforeLines="50" w:after="120" w:afterLines="50" w:line="400" w:lineRule="exact"/>
        <w:ind w:firstLine="643" w:firstLineChars="200"/>
        <w:rPr>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br w:type="page"/>
      </w:r>
      <w:bookmarkStart w:id="69" w:name="_Toc32697675"/>
      <w:bookmarkStart w:id="70" w:name="_Toc509579148"/>
      <w:r>
        <w:rPr>
          <w:rFonts w:hint="eastAsia" w:ascii="宋体" w:hAnsi="宋体" w:cs="宋体"/>
          <w:color w:val="000000" w:themeColor="text1"/>
          <w:sz w:val="24"/>
          <w:szCs w:val="24"/>
          <w14:textFill>
            <w14:solidFill>
              <w14:schemeClr w14:val="tx1"/>
            </w14:solidFill>
          </w14:textFill>
        </w:rPr>
        <w:t xml:space="preserve"> 采购合同</w:t>
      </w:r>
      <w:bookmarkEnd w:id="32"/>
      <w:bookmarkEnd w:id="33"/>
      <w:bookmarkEnd w:id="34"/>
      <w:bookmarkEnd w:id="69"/>
      <w:bookmarkEnd w:id="70"/>
    </w:p>
    <w:p>
      <w:pPr>
        <w:rPr>
          <w:color w:val="000000" w:themeColor="text1"/>
          <w14:textFill>
            <w14:solidFill>
              <w14:schemeClr w14:val="tx1"/>
            </w14:solidFill>
          </w14:textFill>
        </w:rPr>
      </w:pPr>
    </w:p>
    <w:p>
      <w:pPr>
        <w:spacing w:before="120" w:beforeLines="50" w:after="120" w:afterLines="50" w:line="440" w:lineRule="exact"/>
        <w:ind w:firstLine="480" w:firstLineChars="200"/>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参照《建设工程施工合同（示范文本）》（GF-2017-0201）</w:t>
      </w:r>
    </w:p>
    <w:bookmarkEnd w:id="19"/>
    <w:p>
      <w:pPr>
        <w:spacing w:before="120" w:beforeLines="50" w:after="120" w:afterLines="50" w:line="400" w:lineRule="exact"/>
        <w:rPr>
          <w:rFonts w:ascii="仿宋" w:hAnsi="仿宋" w:eastAsia="仿宋"/>
          <w:color w:val="000000" w:themeColor="text1"/>
          <w:sz w:val="24"/>
          <w14:textFill>
            <w14:solidFill>
              <w14:schemeClr w14:val="tx1"/>
            </w14:solidFill>
          </w14:textFill>
        </w:rPr>
      </w:pPr>
    </w:p>
    <w:sectPr>
      <w:footerReference r:id="rId9" w:type="default"/>
      <w:pgSz w:w="11907" w:h="16840"/>
      <w:pgMar w:top="1134" w:right="1418" w:bottom="1134" w:left="1418" w:header="851" w:footer="992"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6176087"/>
    </w:sdtPr>
    <w:sdtContent>
      <w:p>
        <w:pPr>
          <w:pStyle w:val="26"/>
          <w:jc w:val="center"/>
        </w:pPr>
        <w:r>
          <w:fldChar w:fldCharType="begin"/>
        </w:r>
        <w:r>
          <w:instrText xml:space="preserve">PAGE   \* MERGEFORMAT</w:instrText>
        </w:r>
        <w:r>
          <w:fldChar w:fldCharType="separate"/>
        </w:r>
        <w:r>
          <w:rPr>
            <w:lang w:val="zh-CN"/>
          </w:rPr>
          <w:t>2</w:t>
        </w:r>
        <w:r>
          <w:fldChar w:fldCharType="end"/>
        </w:r>
      </w:p>
    </w:sdtContent>
  </w:sdt>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separate"/>
    </w:r>
    <w:r>
      <w:rPr>
        <w:rStyle w:val="43"/>
      </w:rPr>
      <w:t>39</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3"/>
      </w:rPr>
    </w:pPr>
    <w:r>
      <w:fldChar w:fldCharType="begin"/>
    </w:r>
    <w:r>
      <w:rPr>
        <w:rStyle w:val="43"/>
      </w:rPr>
      <w:instrText xml:space="preserve">PAGE  </w:instrText>
    </w:r>
    <w:r>
      <w:fldChar w:fldCharType="end"/>
    </w:r>
  </w:p>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fldChar w:fldCharType="begin"/>
    </w:r>
    <w:r>
      <w:instrText xml:space="preserve"> PAGE   \* MERGEFORMAT </w:instrText>
    </w:r>
    <w:r>
      <w:fldChar w:fldCharType="separate"/>
    </w:r>
    <w:r>
      <w:rPr>
        <w:lang w:val="zh-CN"/>
      </w:rPr>
      <w:t>-</w:t>
    </w:r>
    <w:r>
      <w:t xml:space="preserve"> 121 -</w:t>
    </w:r>
    <w:r>
      <w:fldChar w:fldCharType="end"/>
    </w:r>
  </w:p>
  <w:p>
    <w:pPr>
      <w:pStyle w:val="26"/>
      <w:rPr>
        <w:rFonts w:ascii="宋体" w:hAnsi="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pPr>
    <w:r>
      <w:drawing>
        <wp:inline distT="0" distB="0" distL="0" distR="0">
          <wp:extent cx="1969135" cy="280670"/>
          <wp:effectExtent l="0" t="0" r="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9200" cy="2808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pPr>
    <w:r>
      <w:drawing>
        <wp:inline distT="0" distB="0" distL="0" distR="0">
          <wp:extent cx="1969135" cy="280670"/>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9200" cy="280800"/>
                  </a:xfrm>
                  <a:prstGeom prst="rect">
                    <a:avLst/>
                  </a:prstGeom>
                </pic:spPr>
              </pic:pic>
            </a:graphicData>
          </a:graphic>
        </wp:inline>
      </w:drawing>
    </w:r>
  </w:p>
  <w:p>
    <w:pPr>
      <w:pStyle w:val="27"/>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68356"/>
    <w:multiLevelType w:val="singleLevel"/>
    <w:tmpl w:val="B6668356"/>
    <w:lvl w:ilvl="0" w:tentative="0">
      <w:start w:val="7"/>
      <w:numFmt w:val="chineseCounting"/>
      <w:suff w:val="space"/>
      <w:lvlText w:val="第%1章"/>
      <w:lvlJc w:val="left"/>
      <w:rPr>
        <w:rFonts w:hint="eastAsia"/>
      </w:rPr>
    </w:lvl>
  </w:abstractNum>
  <w:abstractNum w:abstractNumId="1">
    <w:nsid w:val="4070CCDA"/>
    <w:multiLevelType w:val="singleLevel"/>
    <w:tmpl w:val="4070CCDA"/>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Q4YzZiODJhOGJmYmU2MzViMmUyNzYxYjU0NGZlNTAifQ=="/>
  </w:docVars>
  <w:rsids>
    <w:rsidRoot w:val="004963CF"/>
    <w:rsid w:val="000002C9"/>
    <w:rsid w:val="00001214"/>
    <w:rsid w:val="00001817"/>
    <w:rsid w:val="00001BA6"/>
    <w:rsid w:val="0000280D"/>
    <w:rsid w:val="000037DC"/>
    <w:rsid w:val="00004040"/>
    <w:rsid w:val="000045B2"/>
    <w:rsid w:val="00004A2F"/>
    <w:rsid w:val="00004AAB"/>
    <w:rsid w:val="00005B25"/>
    <w:rsid w:val="00005ED2"/>
    <w:rsid w:val="00007668"/>
    <w:rsid w:val="00007B74"/>
    <w:rsid w:val="00007C3A"/>
    <w:rsid w:val="00007C75"/>
    <w:rsid w:val="00010E90"/>
    <w:rsid w:val="000118D6"/>
    <w:rsid w:val="00011D5F"/>
    <w:rsid w:val="00013173"/>
    <w:rsid w:val="000142E9"/>
    <w:rsid w:val="0001445E"/>
    <w:rsid w:val="00014A5C"/>
    <w:rsid w:val="000160F6"/>
    <w:rsid w:val="00020814"/>
    <w:rsid w:val="00023429"/>
    <w:rsid w:val="0002427F"/>
    <w:rsid w:val="00024AD8"/>
    <w:rsid w:val="00025453"/>
    <w:rsid w:val="0002547D"/>
    <w:rsid w:val="00025C9C"/>
    <w:rsid w:val="00026111"/>
    <w:rsid w:val="00026573"/>
    <w:rsid w:val="000278EE"/>
    <w:rsid w:val="000307FC"/>
    <w:rsid w:val="000309EE"/>
    <w:rsid w:val="00031CEC"/>
    <w:rsid w:val="000320B1"/>
    <w:rsid w:val="000320FB"/>
    <w:rsid w:val="000326E1"/>
    <w:rsid w:val="00033D6C"/>
    <w:rsid w:val="00034F43"/>
    <w:rsid w:val="00035089"/>
    <w:rsid w:val="000352C0"/>
    <w:rsid w:val="000353EC"/>
    <w:rsid w:val="00036488"/>
    <w:rsid w:val="00036A7C"/>
    <w:rsid w:val="0004035B"/>
    <w:rsid w:val="00041B04"/>
    <w:rsid w:val="00041B13"/>
    <w:rsid w:val="00043BB1"/>
    <w:rsid w:val="00043DEF"/>
    <w:rsid w:val="00044116"/>
    <w:rsid w:val="000442CD"/>
    <w:rsid w:val="000449C7"/>
    <w:rsid w:val="000453F6"/>
    <w:rsid w:val="00045F05"/>
    <w:rsid w:val="000462B4"/>
    <w:rsid w:val="00047A99"/>
    <w:rsid w:val="00047C44"/>
    <w:rsid w:val="00050486"/>
    <w:rsid w:val="000516F2"/>
    <w:rsid w:val="000527C7"/>
    <w:rsid w:val="00052DBC"/>
    <w:rsid w:val="00053D71"/>
    <w:rsid w:val="00055DE3"/>
    <w:rsid w:val="00056232"/>
    <w:rsid w:val="0005711D"/>
    <w:rsid w:val="0005756A"/>
    <w:rsid w:val="00061DB5"/>
    <w:rsid w:val="000627D7"/>
    <w:rsid w:val="00063229"/>
    <w:rsid w:val="00064D5F"/>
    <w:rsid w:val="00065A79"/>
    <w:rsid w:val="00065B86"/>
    <w:rsid w:val="00066C71"/>
    <w:rsid w:val="00067406"/>
    <w:rsid w:val="00070966"/>
    <w:rsid w:val="00070AB2"/>
    <w:rsid w:val="0007289F"/>
    <w:rsid w:val="00073068"/>
    <w:rsid w:val="00073358"/>
    <w:rsid w:val="00073905"/>
    <w:rsid w:val="0007523C"/>
    <w:rsid w:val="00075C45"/>
    <w:rsid w:val="000771C9"/>
    <w:rsid w:val="00080D90"/>
    <w:rsid w:val="00081B0E"/>
    <w:rsid w:val="00084D56"/>
    <w:rsid w:val="00085618"/>
    <w:rsid w:val="00085C54"/>
    <w:rsid w:val="00085D1A"/>
    <w:rsid w:val="00086D1D"/>
    <w:rsid w:val="00086FE6"/>
    <w:rsid w:val="0008749B"/>
    <w:rsid w:val="00087C5B"/>
    <w:rsid w:val="0009031F"/>
    <w:rsid w:val="000903D7"/>
    <w:rsid w:val="00090C38"/>
    <w:rsid w:val="00091CC4"/>
    <w:rsid w:val="00092508"/>
    <w:rsid w:val="000926B4"/>
    <w:rsid w:val="00093A2F"/>
    <w:rsid w:val="000944EF"/>
    <w:rsid w:val="00095879"/>
    <w:rsid w:val="00095A84"/>
    <w:rsid w:val="0009682E"/>
    <w:rsid w:val="00097981"/>
    <w:rsid w:val="00097C46"/>
    <w:rsid w:val="00097DBB"/>
    <w:rsid w:val="000A08BB"/>
    <w:rsid w:val="000A1936"/>
    <w:rsid w:val="000A216F"/>
    <w:rsid w:val="000A32D7"/>
    <w:rsid w:val="000A495B"/>
    <w:rsid w:val="000A4C23"/>
    <w:rsid w:val="000A4F86"/>
    <w:rsid w:val="000A5115"/>
    <w:rsid w:val="000A5858"/>
    <w:rsid w:val="000A6F47"/>
    <w:rsid w:val="000A7D3D"/>
    <w:rsid w:val="000B03E4"/>
    <w:rsid w:val="000B0AA6"/>
    <w:rsid w:val="000B1160"/>
    <w:rsid w:val="000B2BEA"/>
    <w:rsid w:val="000B47B1"/>
    <w:rsid w:val="000B6479"/>
    <w:rsid w:val="000B6A3F"/>
    <w:rsid w:val="000B6D29"/>
    <w:rsid w:val="000B718E"/>
    <w:rsid w:val="000B72DA"/>
    <w:rsid w:val="000B7475"/>
    <w:rsid w:val="000B7CCA"/>
    <w:rsid w:val="000B7D6B"/>
    <w:rsid w:val="000C10A0"/>
    <w:rsid w:val="000C169C"/>
    <w:rsid w:val="000C1FF6"/>
    <w:rsid w:val="000C339F"/>
    <w:rsid w:val="000C3A4F"/>
    <w:rsid w:val="000C43E8"/>
    <w:rsid w:val="000C4950"/>
    <w:rsid w:val="000C4A61"/>
    <w:rsid w:val="000C4C4B"/>
    <w:rsid w:val="000C5564"/>
    <w:rsid w:val="000C65F1"/>
    <w:rsid w:val="000C665A"/>
    <w:rsid w:val="000C69D7"/>
    <w:rsid w:val="000C6E82"/>
    <w:rsid w:val="000D0185"/>
    <w:rsid w:val="000D0B1C"/>
    <w:rsid w:val="000D0F2C"/>
    <w:rsid w:val="000D175F"/>
    <w:rsid w:val="000D21BF"/>
    <w:rsid w:val="000D3DE4"/>
    <w:rsid w:val="000D3E01"/>
    <w:rsid w:val="000D5452"/>
    <w:rsid w:val="000D6876"/>
    <w:rsid w:val="000D7369"/>
    <w:rsid w:val="000E0169"/>
    <w:rsid w:val="000E0B63"/>
    <w:rsid w:val="000E0F77"/>
    <w:rsid w:val="000E0FC5"/>
    <w:rsid w:val="000E1476"/>
    <w:rsid w:val="000E170E"/>
    <w:rsid w:val="000E1C7E"/>
    <w:rsid w:val="000E228F"/>
    <w:rsid w:val="000E39C0"/>
    <w:rsid w:val="000E40C1"/>
    <w:rsid w:val="000E449F"/>
    <w:rsid w:val="000E46D5"/>
    <w:rsid w:val="000E575F"/>
    <w:rsid w:val="000F0288"/>
    <w:rsid w:val="000F0703"/>
    <w:rsid w:val="000F0C11"/>
    <w:rsid w:val="000F3EF6"/>
    <w:rsid w:val="000F5193"/>
    <w:rsid w:val="000F5612"/>
    <w:rsid w:val="000F6146"/>
    <w:rsid w:val="000F6963"/>
    <w:rsid w:val="00102DB8"/>
    <w:rsid w:val="0010372F"/>
    <w:rsid w:val="00103EF3"/>
    <w:rsid w:val="00104100"/>
    <w:rsid w:val="0010413D"/>
    <w:rsid w:val="00104C93"/>
    <w:rsid w:val="00106644"/>
    <w:rsid w:val="00107FCA"/>
    <w:rsid w:val="001104A8"/>
    <w:rsid w:val="00110935"/>
    <w:rsid w:val="00111B1A"/>
    <w:rsid w:val="001131E3"/>
    <w:rsid w:val="001135D4"/>
    <w:rsid w:val="00113DF0"/>
    <w:rsid w:val="001141DA"/>
    <w:rsid w:val="00114F40"/>
    <w:rsid w:val="001205C1"/>
    <w:rsid w:val="001227EA"/>
    <w:rsid w:val="00124578"/>
    <w:rsid w:val="00124EEB"/>
    <w:rsid w:val="00125014"/>
    <w:rsid w:val="001258F3"/>
    <w:rsid w:val="00125C11"/>
    <w:rsid w:val="00125C40"/>
    <w:rsid w:val="001315D4"/>
    <w:rsid w:val="001327D9"/>
    <w:rsid w:val="00134E24"/>
    <w:rsid w:val="001353AC"/>
    <w:rsid w:val="00136048"/>
    <w:rsid w:val="0013646E"/>
    <w:rsid w:val="00136E45"/>
    <w:rsid w:val="00136FB2"/>
    <w:rsid w:val="00137166"/>
    <w:rsid w:val="00137418"/>
    <w:rsid w:val="00137AD4"/>
    <w:rsid w:val="001411A6"/>
    <w:rsid w:val="001421F1"/>
    <w:rsid w:val="00142CA6"/>
    <w:rsid w:val="00143B2F"/>
    <w:rsid w:val="00146917"/>
    <w:rsid w:val="00146974"/>
    <w:rsid w:val="00147933"/>
    <w:rsid w:val="00150ED4"/>
    <w:rsid w:val="00150EF2"/>
    <w:rsid w:val="001530A6"/>
    <w:rsid w:val="00154637"/>
    <w:rsid w:val="00157FAF"/>
    <w:rsid w:val="00160167"/>
    <w:rsid w:val="0016145C"/>
    <w:rsid w:val="001615A3"/>
    <w:rsid w:val="00161605"/>
    <w:rsid w:val="00161CC4"/>
    <w:rsid w:val="00161E9B"/>
    <w:rsid w:val="0016221F"/>
    <w:rsid w:val="0016227D"/>
    <w:rsid w:val="00162880"/>
    <w:rsid w:val="00162A09"/>
    <w:rsid w:val="00163CFF"/>
    <w:rsid w:val="00163D85"/>
    <w:rsid w:val="00163FDA"/>
    <w:rsid w:val="0016448A"/>
    <w:rsid w:val="0016457E"/>
    <w:rsid w:val="00164CA8"/>
    <w:rsid w:val="00164D30"/>
    <w:rsid w:val="00164D5B"/>
    <w:rsid w:val="00165A5E"/>
    <w:rsid w:val="00165F12"/>
    <w:rsid w:val="00170D1A"/>
    <w:rsid w:val="001713A5"/>
    <w:rsid w:val="00171519"/>
    <w:rsid w:val="001752CA"/>
    <w:rsid w:val="001756BB"/>
    <w:rsid w:val="0017571A"/>
    <w:rsid w:val="00177983"/>
    <w:rsid w:val="00177E0C"/>
    <w:rsid w:val="0018155B"/>
    <w:rsid w:val="001815CF"/>
    <w:rsid w:val="0018272C"/>
    <w:rsid w:val="00182C64"/>
    <w:rsid w:val="001845D5"/>
    <w:rsid w:val="0018570A"/>
    <w:rsid w:val="001857D4"/>
    <w:rsid w:val="00185888"/>
    <w:rsid w:val="00185C95"/>
    <w:rsid w:val="0018628A"/>
    <w:rsid w:val="00186CF0"/>
    <w:rsid w:val="00186D1C"/>
    <w:rsid w:val="001870EF"/>
    <w:rsid w:val="00187298"/>
    <w:rsid w:val="001903C6"/>
    <w:rsid w:val="0019108A"/>
    <w:rsid w:val="001917C3"/>
    <w:rsid w:val="001921F2"/>
    <w:rsid w:val="00193048"/>
    <w:rsid w:val="00193EB2"/>
    <w:rsid w:val="001944EE"/>
    <w:rsid w:val="00194820"/>
    <w:rsid w:val="00197F6D"/>
    <w:rsid w:val="001A0BA4"/>
    <w:rsid w:val="001A1393"/>
    <w:rsid w:val="001A26B3"/>
    <w:rsid w:val="001A400B"/>
    <w:rsid w:val="001A4537"/>
    <w:rsid w:val="001A5947"/>
    <w:rsid w:val="001A5978"/>
    <w:rsid w:val="001A5C81"/>
    <w:rsid w:val="001A6236"/>
    <w:rsid w:val="001A644E"/>
    <w:rsid w:val="001A65D0"/>
    <w:rsid w:val="001B3019"/>
    <w:rsid w:val="001B318A"/>
    <w:rsid w:val="001B37F5"/>
    <w:rsid w:val="001B4623"/>
    <w:rsid w:val="001B4F21"/>
    <w:rsid w:val="001B5643"/>
    <w:rsid w:val="001B5E9E"/>
    <w:rsid w:val="001B6120"/>
    <w:rsid w:val="001B6385"/>
    <w:rsid w:val="001B640C"/>
    <w:rsid w:val="001B6B0D"/>
    <w:rsid w:val="001B6C62"/>
    <w:rsid w:val="001B72A4"/>
    <w:rsid w:val="001B7EFA"/>
    <w:rsid w:val="001C00B8"/>
    <w:rsid w:val="001C019E"/>
    <w:rsid w:val="001C187E"/>
    <w:rsid w:val="001C258D"/>
    <w:rsid w:val="001C25E2"/>
    <w:rsid w:val="001C3118"/>
    <w:rsid w:val="001C4573"/>
    <w:rsid w:val="001C4AC7"/>
    <w:rsid w:val="001C55B9"/>
    <w:rsid w:val="001C5770"/>
    <w:rsid w:val="001C5CD0"/>
    <w:rsid w:val="001C765F"/>
    <w:rsid w:val="001C7906"/>
    <w:rsid w:val="001C7CB6"/>
    <w:rsid w:val="001D0BF3"/>
    <w:rsid w:val="001D0D6B"/>
    <w:rsid w:val="001D1863"/>
    <w:rsid w:val="001D1EC9"/>
    <w:rsid w:val="001D21A7"/>
    <w:rsid w:val="001D2B77"/>
    <w:rsid w:val="001D2EF3"/>
    <w:rsid w:val="001D4549"/>
    <w:rsid w:val="001D4AFE"/>
    <w:rsid w:val="001D5518"/>
    <w:rsid w:val="001D5845"/>
    <w:rsid w:val="001D6B0D"/>
    <w:rsid w:val="001D7434"/>
    <w:rsid w:val="001D7D77"/>
    <w:rsid w:val="001D7E95"/>
    <w:rsid w:val="001E074A"/>
    <w:rsid w:val="001E10B6"/>
    <w:rsid w:val="001E1268"/>
    <w:rsid w:val="001E1C9E"/>
    <w:rsid w:val="001E201A"/>
    <w:rsid w:val="001E21F2"/>
    <w:rsid w:val="001E3951"/>
    <w:rsid w:val="001E4F12"/>
    <w:rsid w:val="001E68CF"/>
    <w:rsid w:val="001E6AD9"/>
    <w:rsid w:val="001E7354"/>
    <w:rsid w:val="001F0C43"/>
    <w:rsid w:val="001F1A60"/>
    <w:rsid w:val="001F2749"/>
    <w:rsid w:val="001F2D8E"/>
    <w:rsid w:val="001F4714"/>
    <w:rsid w:val="001F4A11"/>
    <w:rsid w:val="001F50A2"/>
    <w:rsid w:val="001F5593"/>
    <w:rsid w:val="001F5C93"/>
    <w:rsid w:val="00200260"/>
    <w:rsid w:val="002006F5"/>
    <w:rsid w:val="0020087B"/>
    <w:rsid w:val="002009C2"/>
    <w:rsid w:val="0020185F"/>
    <w:rsid w:val="00201B60"/>
    <w:rsid w:val="0020266C"/>
    <w:rsid w:val="00202803"/>
    <w:rsid w:val="00202865"/>
    <w:rsid w:val="00203C11"/>
    <w:rsid w:val="002043D9"/>
    <w:rsid w:val="002049B4"/>
    <w:rsid w:val="00204BE4"/>
    <w:rsid w:val="0021097A"/>
    <w:rsid w:val="002127B6"/>
    <w:rsid w:val="00212F17"/>
    <w:rsid w:val="002139F8"/>
    <w:rsid w:val="002148E0"/>
    <w:rsid w:val="00215A5B"/>
    <w:rsid w:val="002165B6"/>
    <w:rsid w:val="002176C1"/>
    <w:rsid w:val="002205DA"/>
    <w:rsid w:val="002209BE"/>
    <w:rsid w:val="0022132E"/>
    <w:rsid w:val="002222A2"/>
    <w:rsid w:val="00222A8C"/>
    <w:rsid w:val="002235DC"/>
    <w:rsid w:val="00223623"/>
    <w:rsid w:val="00225088"/>
    <w:rsid w:val="0022656A"/>
    <w:rsid w:val="00226DC5"/>
    <w:rsid w:val="002304B2"/>
    <w:rsid w:val="002308E0"/>
    <w:rsid w:val="00231731"/>
    <w:rsid w:val="002319FD"/>
    <w:rsid w:val="002341E5"/>
    <w:rsid w:val="00234840"/>
    <w:rsid w:val="002370FC"/>
    <w:rsid w:val="00240138"/>
    <w:rsid w:val="00240929"/>
    <w:rsid w:val="00240ACF"/>
    <w:rsid w:val="00242105"/>
    <w:rsid w:val="002434B9"/>
    <w:rsid w:val="0024365F"/>
    <w:rsid w:val="00243EFE"/>
    <w:rsid w:val="00245772"/>
    <w:rsid w:val="00245E58"/>
    <w:rsid w:val="00246CCF"/>
    <w:rsid w:val="00247FF4"/>
    <w:rsid w:val="002501A9"/>
    <w:rsid w:val="00250DA3"/>
    <w:rsid w:val="00251126"/>
    <w:rsid w:val="00252035"/>
    <w:rsid w:val="00252112"/>
    <w:rsid w:val="0025237B"/>
    <w:rsid w:val="00252BC2"/>
    <w:rsid w:val="0025397C"/>
    <w:rsid w:val="00254BE1"/>
    <w:rsid w:val="0025736A"/>
    <w:rsid w:val="00260784"/>
    <w:rsid w:val="00260A8C"/>
    <w:rsid w:val="00260F67"/>
    <w:rsid w:val="002614AE"/>
    <w:rsid w:val="0026164A"/>
    <w:rsid w:val="00261D9A"/>
    <w:rsid w:val="00264AAC"/>
    <w:rsid w:val="00265724"/>
    <w:rsid w:val="002662CA"/>
    <w:rsid w:val="00266410"/>
    <w:rsid w:val="0026661B"/>
    <w:rsid w:val="00266A70"/>
    <w:rsid w:val="00267095"/>
    <w:rsid w:val="0026792F"/>
    <w:rsid w:val="002714C1"/>
    <w:rsid w:val="00273005"/>
    <w:rsid w:val="00273BB5"/>
    <w:rsid w:val="0027469A"/>
    <w:rsid w:val="002746C0"/>
    <w:rsid w:val="002761BA"/>
    <w:rsid w:val="00276660"/>
    <w:rsid w:val="00276A50"/>
    <w:rsid w:val="00277DBF"/>
    <w:rsid w:val="00280007"/>
    <w:rsid w:val="0028044C"/>
    <w:rsid w:val="00281F04"/>
    <w:rsid w:val="002821D9"/>
    <w:rsid w:val="00284D4F"/>
    <w:rsid w:val="00285897"/>
    <w:rsid w:val="00285C6E"/>
    <w:rsid w:val="0028645E"/>
    <w:rsid w:val="00286E0E"/>
    <w:rsid w:val="00286ED1"/>
    <w:rsid w:val="002879B4"/>
    <w:rsid w:val="0029094C"/>
    <w:rsid w:val="002913B0"/>
    <w:rsid w:val="00292D16"/>
    <w:rsid w:val="00292E72"/>
    <w:rsid w:val="00292EB2"/>
    <w:rsid w:val="00293207"/>
    <w:rsid w:val="00293E51"/>
    <w:rsid w:val="00294306"/>
    <w:rsid w:val="00294F26"/>
    <w:rsid w:val="002951C3"/>
    <w:rsid w:val="0029623C"/>
    <w:rsid w:val="00297E22"/>
    <w:rsid w:val="002A1750"/>
    <w:rsid w:val="002A1CE0"/>
    <w:rsid w:val="002A1E25"/>
    <w:rsid w:val="002A1F20"/>
    <w:rsid w:val="002A20DF"/>
    <w:rsid w:val="002A22A1"/>
    <w:rsid w:val="002A2788"/>
    <w:rsid w:val="002A367B"/>
    <w:rsid w:val="002A5187"/>
    <w:rsid w:val="002A5EAA"/>
    <w:rsid w:val="002A6583"/>
    <w:rsid w:val="002A70BB"/>
    <w:rsid w:val="002B057F"/>
    <w:rsid w:val="002B2E02"/>
    <w:rsid w:val="002B3215"/>
    <w:rsid w:val="002B52B8"/>
    <w:rsid w:val="002B5B93"/>
    <w:rsid w:val="002B6732"/>
    <w:rsid w:val="002C046F"/>
    <w:rsid w:val="002C059D"/>
    <w:rsid w:val="002C35DA"/>
    <w:rsid w:val="002C3868"/>
    <w:rsid w:val="002C414B"/>
    <w:rsid w:val="002C50BF"/>
    <w:rsid w:val="002C593F"/>
    <w:rsid w:val="002C5BCB"/>
    <w:rsid w:val="002C6271"/>
    <w:rsid w:val="002C7024"/>
    <w:rsid w:val="002C7030"/>
    <w:rsid w:val="002D04EE"/>
    <w:rsid w:val="002D051C"/>
    <w:rsid w:val="002D13C0"/>
    <w:rsid w:val="002D1422"/>
    <w:rsid w:val="002D1B47"/>
    <w:rsid w:val="002D2264"/>
    <w:rsid w:val="002D420C"/>
    <w:rsid w:val="002D4576"/>
    <w:rsid w:val="002D4948"/>
    <w:rsid w:val="002D566F"/>
    <w:rsid w:val="002D5794"/>
    <w:rsid w:val="002D5896"/>
    <w:rsid w:val="002D60CA"/>
    <w:rsid w:val="002D6259"/>
    <w:rsid w:val="002D6AE4"/>
    <w:rsid w:val="002E1D2D"/>
    <w:rsid w:val="002E1DE3"/>
    <w:rsid w:val="002E357E"/>
    <w:rsid w:val="002E4C56"/>
    <w:rsid w:val="002E6206"/>
    <w:rsid w:val="002E7B61"/>
    <w:rsid w:val="002E7EBB"/>
    <w:rsid w:val="002F0A23"/>
    <w:rsid w:val="002F11A5"/>
    <w:rsid w:val="002F2BBB"/>
    <w:rsid w:val="002F4DAF"/>
    <w:rsid w:val="002F56EB"/>
    <w:rsid w:val="002F59B1"/>
    <w:rsid w:val="002F7E2B"/>
    <w:rsid w:val="00300F2D"/>
    <w:rsid w:val="00301578"/>
    <w:rsid w:val="00303C32"/>
    <w:rsid w:val="00303F64"/>
    <w:rsid w:val="003051C8"/>
    <w:rsid w:val="003053A0"/>
    <w:rsid w:val="00305420"/>
    <w:rsid w:val="00305EFE"/>
    <w:rsid w:val="0030607A"/>
    <w:rsid w:val="00306ACE"/>
    <w:rsid w:val="003105E0"/>
    <w:rsid w:val="003106B2"/>
    <w:rsid w:val="00311633"/>
    <w:rsid w:val="00311C55"/>
    <w:rsid w:val="0031394A"/>
    <w:rsid w:val="00314808"/>
    <w:rsid w:val="003153A8"/>
    <w:rsid w:val="00315930"/>
    <w:rsid w:val="00315E85"/>
    <w:rsid w:val="003162D8"/>
    <w:rsid w:val="003166F9"/>
    <w:rsid w:val="00316EFD"/>
    <w:rsid w:val="0031738C"/>
    <w:rsid w:val="003178CB"/>
    <w:rsid w:val="00320030"/>
    <w:rsid w:val="0032011A"/>
    <w:rsid w:val="00320987"/>
    <w:rsid w:val="00321048"/>
    <w:rsid w:val="00322486"/>
    <w:rsid w:val="00322A84"/>
    <w:rsid w:val="0032300E"/>
    <w:rsid w:val="003231E2"/>
    <w:rsid w:val="00325BFC"/>
    <w:rsid w:val="0032672E"/>
    <w:rsid w:val="00327C0C"/>
    <w:rsid w:val="003303C0"/>
    <w:rsid w:val="0033111F"/>
    <w:rsid w:val="0033168C"/>
    <w:rsid w:val="003323FB"/>
    <w:rsid w:val="0033411F"/>
    <w:rsid w:val="00334212"/>
    <w:rsid w:val="00335BA0"/>
    <w:rsid w:val="0033766F"/>
    <w:rsid w:val="003417F8"/>
    <w:rsid w:val="00343FBC"/>
    <w:rsid w:val="00344359"/>
    <w:rsid w:val="00344586"/>
    <w:rsid w:val="00344777"/>
    <w:rsid w:val="00344A9F"/>
    <w:rsid w:val="00345311"/>
    <w:rsid w:val="0034663D"/>
    <w:rsid w:val="003469FF"/>
    <w:rsid w:val="00346A67"/>
    <w:rsid w:val="00346BEF"/>
    <w:rsid w:val="00346C9C"/>
    <w:rsid w:val="0035011C"/>
    <w:rsid w:val="00350DF1"/>
    <w:rsid w:val="00351010"/>
    <w:rsid w:val="0035196E"/>
    <w:rsid w:val="00352E8A"/>
    <w:rsid w:val="00354621"/>
    <w:rsid w:val="00355F0C"/>
    <w:rsid w:val="003579D0"/>
    <w:rsid w:val="00357C3E"/>
    <w:rsid w:val="00360133"/>
    <w:rsid w:val="00360553"/>
    <w:rsid w:val="003605E3"/>
    <w:rsid w:val="00361B79"/>
    <w:rsid w:val="00362BCB"/>
    <w:rsid w:val="0036375C"/>
    <w:rsid w:val="00364339"/>
    <w:rsid w:val="00364A2A"/>
    <w:rsid w:val="00364CD9"/>
    <w:rsid w:val="00364E90"/>
    <w:rsid w:val="0036653D"/>
    <w:rsid w:val="00367122"/>
    <w:rsid w:val="003671B6"/>
    <w:rsid w:val="00370906"/>
    <w:rsid w:val="00370F86"/>
    <w:rsid w:val="003716BF"/>
    <w:rsid w:val="00371F0F"/>
    <w:rsid w:val="00372A76"/>
    <w:rsid w:val="00373F2F"/>
    <w:rsid w:val="00374B12"/>
    <w:rsid w:val="0037566D"/>
    <w:rsid w:val="00375AFF"/>
    <w:rsid w:val="00376945"/>
    <w:rsid w:val="00376CF4"/>
    <w:rsid w:val="00376DE4"/>
    <w:rsid w:val="00376FD4"/>
    <w:rsid w:val="0037715B"/>
    <w:rsid w:val="003774B3"/>
    <w:rsid w:val="003800FD"/>
    <w:rsid w:val="003803E0"/>
    <w:rsid w:val="003823BB"/>
    <w:rsid w:val="00382501"/>
    <w:rsid w:val="00382F85"/>
    <w:rsid w:val="00383128"/>
    <w:rsid w:val="0038506C"/>
    <w:rsid w:val="003901FB"/>
    <w:rsid w:val="00391A0D"/>
    <w:rsid w:val="00391AA4"/>
    <w:rsid w:val="003928CB"/>
    <w:rsid w:val="00392F39"/>
    <w:rsid w:val="003930FC"/>
    <w:rsid w:val="003936A0"/>
    <w:rsid w:val="00393BEE"/>
    <w:rsid w:val="0039443E"/>
    <w:rsid w:val="003946BC"/>
    <w:rsid w:val="00394768"/>
    <w:rsid w:val="003965FC"/>
    <w:rsid w:val="00397B34"/>
    <w:rsid w:val="003A1458"/>
    <w:rsid w:val="003A2804"/>
    <w:rsid w:val="003A2BEA"/>
    <w:rsid w:val="003A30D9"/>
    <w:rsid w:val="003A3EBE"/>
    <w:rsid w:val="003A3ED5"/>
    <w:rsid w:val="003A537A"/>
    <w:rsid w:val="003A5B4C"/>
    <w:rsid w:val="003A63F4"/>
    <w:rsid w:val="003A6752"/>
    <w:rsid w:val="003A6921"/>
    <w:rsid w:val="003A6FB4"/>
    <w:rsid w:val="003B0798"/>
    <w:rsid w:val="003B212C"/>
    <w:rsid w:val="003B2363"/>
    <w:rsid w:val="003B2462"/>
    <w:rsid w:val="003B3F42"/>
    <w:rsid w:val="003B41D0"/>
    <w:rsid w:val="003B53DF"/>
    <w:rsid w:val="003B5A53"/>
    <w:rsid w:val="003B7A5F"/>
    <w:rsid w:val="003C0916"/>
    <w:rsid w:val="003C0995"/>
    <w:rsid w:val="003C179C"/>
    <w:rsid w:val="003C2E62"/>
    <w:rsid w:val="003C367A"/>
    <w:rsid w:val="003C45A8"/>
    <w:rsid w:val="003C46EC"/>
    <w:rsid w:val="003C4E7E"/>
    <w:rsid w:val="003C5373"/>
    <w:rsid w:val="003C5618"/>
    <w:rsid w:val="003C62CA"/>
    <w:rsid w:val="003C6DA4"/>
    <w:rsid w:val="003D0B6C"/>
    <w:rsid w:val="003D18C4"/>
    <w:rsid w:val="003D223D"/>
    <w:rsid w:val="003D224D"/>
    <w:rsid w:val="003D266A"/>
    <w:rsid w:val="003D3778"/>
    <w:rsid w:val="003D378F"/>
    <w:rsid w:val="003D59C2"/>
    <w:rsid w:val="003D698E"/>
    <w:rsid w:val="003E1646"/>
    <w:rsid w:val="003E2ACE"/>
    <w:rsid w:val="003E3877"/>
    <w:rsid w:val="003E3D9C"/>
    <w:rsid w:val="003E4C4A"/>
    <w:rsid w:val="003E7237"/>
    <w:rsid w:val="003F093D"/>
    <w:rsid w:val="003F09AF"/>
    <w:rsid w:val="003F2412"/>
    <w:rsid w:val="003F2C58"/>
    <w:rsid w:val="003F3B66"/>
    <w:rsid w:val="003F4D0A"/>
    <w:rsid w:val="003F65CA"/>
    <w:rsid w:val="003F6E87"/>
    <w:rsid w:val="003F731B"/>
    <w:rsid w:val="003F7D73"/>
    <w:rsid w:val="0040095C"/>
    <w:rsid w:val="00401074"/>
    <w:rsid w:val="004014E2"/>
    <w:rsid w:val="004018D9"/>
    <w:rsid w:val="00402669"/>
    <w:rsid w:val="0040274C"/>
    <w:rsid w:val="00402A98"/>
    <w:rsid w:val="00403760"/>
    <w:rsid w:val="004037C7"/>
    <w:rsid w:val="0040512C"/>
    <w:rsid w:val="004061B6"/>
    <w:rsid w:val="00407904"/>
    <w:rsid w:val="00407CF8"/>
    <w:rsid w:val="00411987"/>
    <w:rsid w:val="00411E4F"/>
    <w:rsid w:val="00414235"/>
    <w:rsid w:val="004142A5"/>
    <w:rsid w:val="00417176"/>
    <w:rsid w:val="00417AD7"/>
    <w:rsid w:val="004203A4"/>
    <w:rsid w:val="004206AD"/>
    <w:rsid w:val="00422968"/>
    <w:rsid w:val="00423A03"/>
    <w:rsid w:val="0042548A"/>
    <w:rsid w:val="00425BFC"/>
    <w:rsid w:val="00425E5A"/>
    <w:rsid w:val="004263DC"/>
    <w:rsid w:val="00426A9B"/>
    <w:rsid w:val="00427D22"/>
    <w:rsid w:val="0043060D"/>
    <w:rsid w:val="004309E1"/>
    <w:rsid w:val="00430C54"/>
    <w:rsid w:val="0043225A"/>
    <w:rsid w:val="00432323"/>
    <w:rsid w:val="00433038"/>
    <w:rsid w:val="004339C3"/>
    <w:rsid w:val="00434105"/>
    <w:rsid w:val="00434190"/>
    <w:rsid w:val="004348E7"/>
    <w:rsid w:val="004363C4"/>
    <w:rsid w:val="0043659B"/>
    <w:rsid w:val="00437EE7"/>
    <w:rsid w:val="00437F74"/>
    <w:rsid w:val="00440DC7"/>
    <w:rsid w:val="00442505"/>
    <w:rsid w:val="00442AA5"/>
    <w:rsid w:val="00442AE5"/>
    <w:rsid w:val="00442FCA"/>
    <w:rsid w:val="00443672"/>
    <w:rsid w:val="00444093"/>
    <w:rsid w:val="00444179"/>
    <w:rsid w:val="00444BED"/>
    <w:rsid w:val="00445C2B"/>
    <w:rsid w:val="004467BC"/>
    <w:rsid w:val="00446D90"/>
    <w:rsid w:val="00447365"/>
    <w:rsid w:val="00447693"/>
    <w:rsid w:val="00450506"/>
    <w:rsid w:val="00450CDD"/>
    <w:rsid w:val="004513A9"/>
    <w:rsid w:val="004517BA"/>
    <w:rsid w:val="00452259"/>
    <w:rsid w:val="0045288D"/>
    <w:rsid w:val="00453440"/>
    <w:rsid w:val="0045398C"/>
    <w:rsid w:val="00454CC8"/>
    <w:rsid w:val="00456B96"/>
    <w:rsid w:val="004576DD"/>
    <w:rsid w:val="00460386"/>
    <w:rsid w:val="00461D1F"/>
    <w:rsid w:val="0046242D"/>
    <w:rsid w:val="00462F43"/>
    <w:rsid w:val="00463715"/>
    <w:rsid w:val="0046561E"/>
    <w:rsid w:val="00465791"/>
    <w:rsid w:val="0046733C"/>
    <w:rsid w:val="00471CDE"/>
    <w:rsid w:val="00472E4C"/>
    <w:rsid w:val="004738F5"/>
    <w:rsid w:val="004743D7"/>
    <w:rsid w:val="00474CCF"/>
    <w:rsid w:val="004752A5"/>
    <w:rsid w:val="00475F44"/>
    <w:rsid w:val="004761FA"/>
    <w:rsid w:val="00476D56"/>
    <w:rsid w:val="00477066"/>
    <w:rsid w:val="0047791E"/>
    <w:rsid w:val="00481777"/>
    <w:rsid w:val="00482521"/>
    <w:rsid w:val="00482650"/>
    <w:rsid w:val="00482974"/>
    <w:rsid w:val="00483BC4"/>
    <w:rsid w:val="004847CF"/>
    <w:rsid w:val="00485031"/>
    <w:rsid w:val="0048520A"/>
    <w:rsid w:val="00485222"/>
    <w:rsid w:val="00485702"/>
    <w:rsid w:val="004866DC"/>
    <w:rsid w:val="00486B78"/>
    <w:rsid w:val="004901BB"/>
    <w:rsid w:val="0049059C"/>
    <w:rsid w:val="00490B79"/>
    <w:rsid w:val="00490C59"/>
    <w:rsid w:val="00491ECD"/>
    <w:rsid w:val="00492D02"/>
    <w:rsid w:val="00493269"/>
    <w:rsid w:val="00493704"/>
    <w:rsid w:val="004941B7"/>
    <w:rsid w:val="00494EC1"/>
    <w:rsid w:val="004951B2"/>
    <w:rsid w:val="00495760"/>
    <w:rsid w:val="00495CBC"/>
    <w:rsid w:val="00495EAC"/>
    <w:rsid w:val="00496049"/>
    <w:rsid w:val="004963CF"/>
    <w:rsid w:val="00497038"/>
    <w:rsid w:val="004A0184"/>
    <w:rsid w:val="004A02C0"/>
    <w:rsid w:val="004A0570"/>
    <w:rsid w:val="004A167D"/>
    <w:rsid w:val="004A1EFE"/>
    <w:rsid w:val="004A22A9"/>
    <w:rsid w:val="004A23DE"/>
    <w:rsid w:val="004A3471"/>
    <w:rsid w:val="004A36BD"/>
    <w:rsid w:val="004A37B9"/>
    <w:rsid w:val="004A3C2C"/>
    <w:rsid w:val="004A6C38"/>
    <w:rsid w:val="004A6CFC"/>
    <w:rsid w:val="004A713C"/>
    <w:rsid w:val="004A7E96"/>
    <w:rsid w:val="004B1667"/>
    <w:rsid w:val="004B2474"/>
    <w:rsid w:val="004B34C2"/>
    <w:rsid w:val="004B43FE"/>
    <w:rsid w:val="004B477A"/>
    <w:rsid w:val="004B4FED"/>
    <w:rsid w:val="004B625D"/>
    <w:rsid w:val="004B6CE7"/>
    <w:rsid w:val="004C0587"/>
    <w:rsid w:val="004C080B"/>
    <w:rsid w:val="004C1003"/>
    <w:rsid w:val="004C2112"/>
    <w:rsid w:val="004C267B"/>
    <w:rsid w:val="004C31F7"/>
    <w:rsid w:val="004C41D4"/>
    <w:rsid w:val="004C4654"/>
    <w:rsid w:val="004C5693"/>
    <w:rsid w:val="004C572D"/>
    <w:rsid w:val="004C67A5"/>
    <w:rsid w:val="004D027A"/>
    <w:rsid w:val="004D1026"/>
    <w:rsid w:val="004D3E29"/>
    <w:rsid w:val="004D42C1"/>
    <w:rsid w:val="004D5B5B"/>
    <w:rsid w:val="004D5CA3"/>
    <w:rsid w:val="004D5FD2"/>
    <w:rsid w:val="004D6261"/>
    <w:rsid w:val="004D6377"/>
    <w:rsid w:val="004D6E59"/>
    <w:rsid w:val="004D7B1F"/>
    <w:rsid w:val="004E03AD"/>
    <w:rsid w:val="004E0C6F"/>
    <w:rsid w:val="004E1559"/>
    <w:rsid w:val="004E2ED0"/>
    <w:rsid w:val="004E3F87"/>
    <w:rsid w:val="004E4275"/>
    <w:rsid w:val="004E4EBD"/>
    <w:rsid w:val="004E502D"/>
    <w:rsid w:val="004E54B6"/>
    <w:rsid w:val="004E74BA"/>
    <w:rsid w:val="004E7AEC"/>
    <w:rsid w:val="004F04C5"/>
    <w:rsid w:val="004F0761"/>
    <w:rsid w:val="004F28B3"/>
    <w:rsid w:val="004F2B34"/>
    <w:rsid w:val="004F2BBB"/>
    <w:rsid w:val="004F361F"/>
    <w:rsid w:val="004F542B"/>
    <w:rsid w:val="004F5439"/>
    <w:rsid w:val="004F636C"/>
    <w:rsid w:val="004F6820"/>
    <w:rsid w:val="004F683D"/>
    <w:rsid w:val="004F73E3"/>
    <w:rsid w:val="00500ADA"/>
    <w:rsid w:val="00502F30"/>
    <w:rsid w:val="005036FF"/>
    <w:rsid w:val="00505218"/>
    <w:rsid w:val="00505C20"/>
    <w:rsid w:val="00511247"/>
    <w:rsid w:val="005113EB"/>
    <w:rsid w:val="0051145E"/>
    <w:rsid w:val="005119D3"/>
    <w:rsid w:val="0051204E"/>
    <w:rsid w:val="00513445"/>
    <w:rsid w:val="0051372A"/>
    <w:rsid w:val="0051476C"/>
    <w:rsid w:val="005148FB"/>
    <w:rsid w:val="00515379"/>
    <w:rsid w:val="0051628D"/>
    <w:rsid w:val="005165C2"/>
    <w:rsid w:val="005169EC"/>
    <w:rsid w:val="00520D5C"/>
    <w:rsid w:val="005228E5"/>
    <w:rsid w:val="00522F23"/>
    <w:rsid w:val="00525235"/>
    <w:rsid w:val="00525473"/>
    <w:rsid w:val="005257E2"/>
    <w:rsid w:val="00525ABD"/>
    <w:rsid w:val="00525D23"/>
    <w:rsid w:val="00525E3F"/>
    <w:rsid w:val="005270C1"/>
    <w:rsid w:val="005315C2"/>
    <w:rsid w:val="00531B6D"/>
    <w:rsid w:val="00532774"/>
    <w:rsid w:val="00532FC3"/>
    <w:rsid w:val="0053358F"/>
    <w:rsid w:val="00533625"/>
    <w:rsid w:val="0053507E"/>
    <w:rsid w:val="0053558F"/>
    <w:rsid w:val="00535B4B"/>
    <w:rsid w:val="0053653D"/>
    <w:rsid w:val="005365F7"/>
    <w:rsid w:val="0053769B"/>
    <w:rsid w:val="00541304"/>
    <w:rsid w:val="00541E0D"/>
    <w:rsid w:val="00542A06"/>
    <w:rsid w:val="00542BFB"/>
    <w:rsid w:val="005435F9"/>
    <w:rsid w:val="00543B42"/>
    <w:rsid w:val="00543E8C"/>
    <w:rsid w:val="00543FD8"/>
    <w:rsid w:val="00544779"/>
    <w:rsid w:val="00546E61"/>
    <w:rsid w:val="0054736A"/>
    <w:rsid w:val="00547CEC"/>
    <w:rsid w:val="00550F27"/>
    <w:rsid w:val="005513C4"/>
    <w:rsid w:val="00551584"/>
    <w:rsid w:val="00551AF2"/>
    <w:rsid w:val="0055230B"/>
    <w:rsid w:val="00552909"/>
    <w:rsid w:val="0055362E"/>
    <w:rsid w:val="00554DFA"/>
    <w:rsid w:val="00555563"/>
    <w:rsid w:val="00557575"/>
    <w:rsid w:val="005602D7"/>
    <w:rsid w:val="00562124"/>
    <w:rsid w:val="00562BB6"/>
    <w:rsid w:val="00563995"/>
    <w:rsid w:val="005651D0"/>
    <w:rsid w:val="0056543D"/>
    <w:rsid w:val="005654A5"/>
    <w:rsid w:val="00566338"/>
    <w:rsid w:val="0056684F"/>
    <w:rsid w:val="00566B5B"/>
    <w:rsid w:val="00570367"/>
    <w:rsid w:val="00570A02"/>
    <w:rsid w:val="00570B86"/>
    <w:rsid w:val="00570D41"/>
    <w:rsid w:val="00571254"/>
    <w:rsid w:val="00571D39"/>
    <w:rsid w:val="00572BB9"/>
    <w:rsid w:val="00573ED4"/>
    <w:rsid w:val="00574A77"/>
    <w:rsid w:val="00575D04"/>
    <w:rsid w:val="005762FB"/>
    <w:rsid w:val="005765FE"/>
    <w:rsid w:val="005766C7"/>
    <w:rsid w:val="005770EB"/>
    <w:rsid w:val="00577D4E"/>
    <w:rsid w:val="00580C11"/>
    <w:rsid w:val="00580FFC"/>
    <w:rsid w:val="005817AD"/>
    <w:rsid w:val="00581EF8"/>
    <w:rsid w:val="00582866"/>
    <w:rsid w:val="00584E64"/>
    <w:rsid w:val="00585409"/>
    <w:rsid w:val="005856A0"/>
    <w:rsid w:val="0058607C"/>
    <w:rsid w:val="0058612A"/>
    <w:rsid w:val="00586532"/>
    <w:rsid w:val="00587BF7"/>
    <w:rsid w:val="005901DD"/>
    <w:rsid w:val="005945C6"/>
    <w:rsid w:val="00596438"/>
    <w:rsid w:val="005968EC"/>
    <w:rsid w:val="00597A44"/>
    <w:rsid w:val="005A061E"/>
    <w:rsid w:val="005A0888"/>
    <w:rsid w:val="005A1433"/>
    <w:rsid w:val="005A1459"/>
    <w:rsid w:val="005A1C32"/>
    <w:rsid w:val="005A2301"/>
    <w:rsid w:val="005A2803"/>
    <w:rsid w:val="005A2D6B"/>
    <w:rsid w:val="005A75F5"/>
    <w:rsid w:val="005B0966"/>
    <w:rsid w:val="005B0BF1"/>
    <w:rsid w:val="005B18FA"/>
    <w:rsid w:val="005B2697"/>
    <w:rsid w:val="005B2AE3"/>
    <w:rsid w:val="005B3869"/>
    <w:rsid w:val="005B3A36"/>
    <w:rsid w:val="005B4C4C"/>
    <w:rsid w:val="005B7553"/>
    <w:rsid w:val="005B75E3"/>
    <w:rsid w:val="005C0F6F"/>
    <w:rsid w:val="005C2EE3"/>
    <w:rsid w:val="005C358C"/>
    <w:rsid w:val="005C38A1"/>
    <w:rsid w:val="005C39AA"/>
    <w:rsid w:val="005C6DC1"/>
    <w:rsid w:val="005C7991"/>
    <w:rsid w:val="005C7EFD"/>
    <w:rsid w:val="005D0848"/>
    <w:rsid w:val="005D15B7"/>
    <w:rsid w:val="005D16BA"/>
    <w:rsid w:val="005D326A"/>
    <w:rsid w:val="005D5133"/>
    <w:rsid w:val="005D5D77"/>
    <w:rsid w:val="005D6342"/>
    <w:rsid w:val="005D6521"/>
    <w:rsid w:val="005D6B59"/>
    <w:rsid w:val="005D7093"/>
    <w:rsid w:val="005D7F55"/>
    <w:rsid w:val="005D7FD0"/>
    <w:rsid w:val="005E065D"/>
    <w:rsid w:val="005E1006"/>
    <w:rsid w:val="005E2202"/>
    <w:rsid w:val="005E3748"/>
    <w:rsid w:val="005E3FE6"/>
    <w:rsid w:val="005E41EB"/>
    <w:rsid w:val="005E55C5"/>
    <w:rsid w:val="005E58C3"/>
    <w:rsid w:val="005E698D"/>
    <w:rsid w:val="005E7857"/>
    <w:rsid w:val="005F0369"/>
    <w:rsid w:val="005F082D"/>
    <w:rsid w:val="005F1033"/>
    <w:rsid w:val="005F1A2D"/>
    <w:rsid w:val="005F25DE"/>
    <w:rsid w:val="005F45CF"/>
    <w:rsid w:val="005F5360"/>
    <w:rsid w:val="005F59E4"/>
    <w:rsid w:val="00602379"/>
    <w:rsid w:val="00604E72"/>
    <w:rsid w:val="00605083"/>
    <w:rsid w:val="00605AF9"/>
    <w:rsid w:val="00606335"/>
    <w:rsid w:val="006067FE"/>
    <w:rsid w:val="00606AB0"/>
    <w:rsid w:val="006072B6"/>
    <w:rsid w:val="00611172"/>
    <w:rsid w:val="00611C56"/>
    <w:rsid w:val="0061340F"/>
    <w:rsid w:val="00613CC2"/>
    <w:rsid w:val="00614141"/>
    <w:rsid w:val="00614F2B"/>
    <w:rsid w:val="0061546C"/>
    <w:rsid w:val="00616C76"/>
    <w:rsid w:val="00616DD2"/>
    <w:rsid w:val="00616DD5"/>
    <w:rsid w:val="0062098B"/>
    <w:rsid w:val="00620F31"/>
    <w:rsid w:val="00620FEB"/>
    <w:rsid w:val="006212C8"/>
    <w:rsid w:val="00621BD8"/>
    <w:rsid w:val="00622975"/>
    <w:rsid w:val="00622F5C"/>
    <w:rsid w:val="00623F87"/>
    <w:rsid w:val="006247D9"/>
    <w:rsid w:val="0062499D"/>
    <w:rsid w:val="006262CB"/>
    <w:rsid w:val="006266E5"/>
    <w:rsid w:val="00626930"/>
    <w:rsid w:val="00626F0F"/>
    <w:rsid w:val="00627039"/>
    <w:rsid w:val="006312E5"/>
    <w:rsid w:val="0063150C"/>
    <w:rsid w:val="00631927"/>
    <w:rsid w:val="00631928"/>
    <w:rsid w:val="00631994"/>
    <w:rsid w:val="006319C9"/>
    <w:rsid w:val="00634149"/>
    <w:rsid w:val="00634C1B"/>
    <w:rsid w:val="006352E3"/>
    <w:rsid w:val="00635B24"/>
    <w:rsid w:val="00640DC3"/>
    <w:rsid w:val="006412C6"/>
    <w:rsid w:val="006417C2"/>
    <w:rsid w:val="00641AB2"/>
    <w:rsid w:val="0064259D"/>
    <w:rsid w:val="0064260B"/>
    <w:rsid w:val="00645411"/>
    <w:rsid w:val="0064597D"/>
    <w:rsid w:val="00646245"/>
    <w:rsid w:val="00646734"/>
    <w:rsid w:val="006468C1"/>
    <w:rsid w:val="00646C82"/>
    <w:rsid w:val="0064790E"/>
    <w:rsid w:val="00647B85"/>
    <w:rsid w:val="00651601"/>
    <w:rsid w:val="00651F7C"/>
    <w:rsid w:val="00652F00"/>
    <w:rsid w:val="00653449"/>
    <w:rsid w:val="0065400A"/>
    <w:rsid w:val="00654055"/>
    <w:rsid w:val="0065407F"/>
    <w:rsid w:val="00654104"/>
    <w:rsid w:val="00654183"/>
    <w:rsid w:val="00654AC8"/>
    <w:rsid w:val="006567C1"/>
    <w:rsid w:val="00657153"/>
    <w:rsid w:val="006601A2"/>
    <w:rsid w:val="00661E36"/>
    <w:rsid w:val="006636A5"/>
    <w:rsid w:val="00664282"/>
    <w:rsid w:val="00664754"/>
    <w:rsid w:val="0066541B"/>
    <w:rsid w:val="0066563F"/>
    <w:rsid w:val="006662C3"/>
    <w:rsid w:val="006666E9"/>
    <w:rsid w:val="00666814"/>
    <w:rsid w:val="00666DF3"/>
    <w:rsid w:val="006728B1"/>
    <w:rsid w:val="00673038"/>
    <w:rsid w:val="00673266"/>
    <w:rsid w:val="006732B0"/>
    <w:rsid w:val="00673C7D"/>
    <w:rsid w:val="00674626"/>
    <w:rsid w:val="0067563A"/>
    <w:rsid w:val="0067569A"/>
    <w:rsid w:val="0067588F"/>
    <w:rsid w:val="00675FC0"/>
    <w:rsid w:val="00676D71"/>
    <w:rsid w:val="00677165"/>
    <w:rsid w:val="0068208A"/>
    <w:rsid w:val="0068268F"/>
    <w:rsid w:val="00682E35"/>
    <w:rsid w:val="00684121"/>
    <w:rsid w:val="00684FDE"/>
    <w:rsid w:val="006852F1"/>
    <w:rsid w:val="00685B07"/>
    <w:rsid w:val="006861B4"/>
    <w:rsid w:val="00687178"/>
    <w:rsid w:val="00692806"/>
    <w:rsid w:val="00692827"/>
    <w:rsid w:val="00692BB8"/>
    <w:rsid w:val="00692D3D"/>
    <w:rsid w:val="00694DEF"/>
    <w:rsid w:val="00695FFE"/>
    <w:rsid w:val="00696BB0"/>
    <w:rsid w:val="0069713E"/>
    <w:rsid w:val="006972E5"/>
    <w:rsid w:val="00697405"/>
    <w:rsid w:val="0069741D"/>
    <w:rsid w:val="00697650"/>
    <w:rsid w:val="00697DF0"/>
    <w:rsid w:val="006A17FB"/>
    <w:rsid w:val="006A1B91"/>
    <w:rsid w:val="006A2321"/>
    <w:rsid w:val="006A2524"/>
    <w:rsid w:val="006A39A3"/>
    <w:rsid w:val="006A3C07"/>
    <w:rsid w:val="006A4883"/>
    <w:rsid w:val="006A5024"/>
    <w:rsid w:val="006A6013"/>
    <w:rsid w:val="006A6B78"/>
    <w:rsid w:val="006A6BD0"/>
    <w:rsid w:val="006A6F9A"/>
    <w:rsid w:val="006A7AFD"/>
    <w:rsid w:val="006B13EB"/>
    <w:rsid w:val="006B2AA4"/>
    <w:rsid w:val="006B2E7D"/>
    <w:rsid w:val="006B3C21"/>
    <w:rsid w:val="006B3EA2"/>
    <w:rsid w:val="006B44A2"/>
    <w:rsid w:val="006B4996"/>
    <w:rsid w:val="006B5773"/>
    <w:rsid w:val="006B697F"/>
    <w:rsid w:val="006B74C2"/>
    <w:rsid w:val="006B77F6"/>
    <w:rsid w:val="006C019D"/>
    <w:rsid w:val="006C0F22"/>
    <w:rsid w:val="006C1DE7"/>
    <w:rsid w:val="006C28E3"/>
    <w:rsid w:val="006D05F4"/>
    <w:rsid w:val="006D062F"/>
    <w:rsid w:val="006D0C65"/>
    <w:rsid w:val="006D1BC6"/>
    <w:rsid w:val="006D21CD"/>
    <w:rsid w:val="006D2A60"/>
    <w:rsid w:val="006D2C6C"/>
    <w:rsid w:val="006D4234"/>
    <w:rsid w:val="006D475B"/>
    <w:rsid w:val="006D4FB4"/>
    <w:rsid w:val="006D58EF"/>
    <w:rsid w:val="006D63C0"/>
    <w:rsid w:val="006D6A99"/>
    <w:rsid w:val="006D6D1B"/>
    <w:rsid w:val="006D6E72"/>
    <w:rsid w:val="006D7F14"/>
    <w:rsid w:val="006E0F6F"/>
    <w:rsid w:val="006E26FB"/>
    <w:rsid w:val="006E3627"/>
    <w:rsid w:val="006E3F97"/>
    <w:rsid w:val="006E40BE"/>
    <w:rsid w:val="006E4D82"/>
    <w:rsid w:val="006E5389"/>
    <w:rsid w:val="006E53FB"/>
    <w:rsid w:val="006E68E3"/>
    <w:rsid w:val="006E73CF"/>
    <w:rsid w:val="006E74B0"/>
    <w:rsid w:val="006F0680"/>
    <w:rsid w:val="006F075B"/>
    <w:rsid w:val="006F07C0"/>
    <w:rsid w:val="006F12FF"/>
    <w:rsid w:val="006F25AD"/>
    <w:rsid w:val="006F2F68"/>
    <w:rsid w:val="006F3052"/>
    <w:rsid w:val="006F32E6"/>
    <w:rsid w:val="006F3620"/>
    <w:rsid w:val="006F3C0A"/>
    <w:rsid w:val="006F3CBC"/>
    <w:rsid w:val="006F49B7"/>
    <w:rsid w:val="006F6506"/>
    <w:rsid w:val="006F6A85"/>
    <w:rsid w:val="006F7115"/>
    <w:rsid w:val="006F7EB1"/>
    <w:rsid w:val="007009E3"/>
    <w:rsid w:val="00700C1A"/>
    <w:rsid w:val="007015F0"/>
    <w:rsid w:val="0070216B"/>
    <w:rsid w:val="007024C5"/>
    <w:rsid w:val="007025C1"/>
    <w:rsid w:val="00702885"/>
    <w:rsid w:val="007045D3"/>
    <w:rsid w:val="00704ACE"/>
    <w:rsid w:val="00704BE3"/>
    <w:rsid w:val="00704DE1"/>
    <w:rsid w:val="00705EFB"/>
    <w:rsid w:val="00707171"/>
    <w:rsid w:val="00707730"/>
    <w:rsid w:val="00707B57"/>
    <w:rsid w:val="00707CC8"/>
    <w:rsid w:val="0071134C"/>
    <w:rsid w:val="00711817"/>
    <w:rsid w:val="00712355"/>
    <w:rsid w:val="00712414"/>
    <w:rsid w:val="007128CF"/>
    <w:rsid w:val="00712C9C"/>
    <w:rsid w:val="007140A7"/>
    <w:rsid w:val="0071570E"/>
    <w:rsid w:val="00715AB5"/>
    <w:rsid w:val="0071638C"/>
    <w:rsid w:val="0071740D"/>
    <w:rsid w:val="00717411"/>
    <w:rsid w:val="00720397"/>
    <w:rsid w:val="00720609"/>
    <w:rsid w:val="00721035"/>
    <w:rsid w:val="0072137A"/>
    <w:rsid w:val="007213C7"/>
    <w:rsid w:val="00721422"/>
    <w:rsid w:val="00721509"/>
    <w:rsid w:val="00723335"/>
    <w:rsid w:val="00724046"/>
    <w:rsid w:val="00725EDC"/>
    <w:rsid w:val="00726554"/>
    <w:rsid w:val="00726C40"/>
    <w:rsid w:val="00727129"/>
    <w:rsid w:val="00727C02"/>
    <w:rsid w:val="00730FDD"/>
    <w:rsid w:val="00730FFD"/>
    <w:rsid w:val="0073106C"/>
    <w:rsid w:val="00731D8B"/>
    <w:rsid w:val="00732097"/>
    <w:rsid w:val="00732BF6"/>
    <w:rsid w:val="00733C18"/>
    <w:rsid w:val="00734D93"/>
    <w:rsid w:val="0073578D"/>
    <w:rsid w:val="00735E22"/>
    <w:rsid w:val="00735E29"/>
    <w:rsid w:val="007365B6"/>
    <w:rsid w:val="00736664"/>
    <w:rsid w:val="00736BD5"/>
    <w:rsid w:val="00737CA6"/>
    <w:rsid w:val="007424C0"/>
    <w:rsid w:val="0074282C"/>
    <w:rsid w:val="00742EF9"/>
    <w:rsid w:val="00743808"/>
    <w:rsid w:val="00744571"/>
    <w:rsid w:val="007450CF"/>
    <w:rsid w:val="007459CB"/>
    <w:rsid w:val="00745DA5"/>
    <w:rsid w:val="00746204"/>
    <w:rsid w:val="00746949"/>
    <w:rsid w:val="00746CBE"/>
    <w:rsid w:val="007473CE"/>
    <w:rsid w:val="007479EF"/>
    <w:rsid w:val="00750071"/>
    <w:rsid w:val="00750144"/>
    <w:rsid w:val="00751375"/>
    <w:rsid w:val="007519AE"/>
    <w:rsid w:val="0075242D"/>
    <w:rsid w:val="00752F55"/>
    <w:rsid w:val="0075300D"/>
    <w:rsid w:val="007531B5"/>
    <w:rsid w:val="007533F8"/>
    <w:rsid w:val="00753C12"/>
    <w:rsid w:val="007540DF"/>
    <w:rsid w:val="007541EE"/>
    <w:rsid w:val="007542D7"/>
    <w:rsid w:val="007547FD"/>
    <w:rsid w:val="00754D14"/>
    <w:rsid w:val="00755173"/>
    <w:rsid w:val="007555E6"/>
    <w:rsid w:val="00755D75"/>
    <w:rsid w:val="00760DFC"/>
    <w:rsid w:val="00760E5D"/>
    <w:rsid w:val="00761615"/>
    <w:rsid w:val="0076189F"/>
    <w:rsid w:val="00762DF0"/>
    <w:rsid w:val="00762EDF"/>
    <w:rsid w:val="00765AF0"/>
    <w:rsid w:val="0076644D"/>
    <w:rsid w:val="00767158"/>
    <w:rsid w:val="00770193"/>
    <w:rsid w:val="0077056A"/>
    <w:rsid w:val="00770AFE"/>
    <w:rsid w:val="00770FFE"/>
    <w:rsid w:val="00771A68"/>
    <w:rsid w:val="007721B6"/>
    <w:rsid w:val="00774F0B"/>
    <w:rsid w:val="0077556D"/>
    <w:rsid w:val="00775644"/>
    <w:rsid w:val="00775757"/>
    <w:rsid w:val="00780310"/>
    <w:rsid w:val="0078080B"/>
    <w:rsid w:val="00780942"/>
    <w:rsid w:val="00780E96"/>
    <w:rsid w:val="0078141F"/>
    <w:rsid w:val="00781E0E"/>
    <w:rsid w:val="00782C6D"/>
    <w:rsid w:val="00787836"/>
    <w:rsid w:val="00787F23"/>
    <w:rsid w:val="00791365"/>
    <w:rsid w:val="00791FB7"/>
    <w:rsid w:val="00792255"/>
    <w:rsid w:val="00792C89"/>
    <w:rsid w:val="00792E40"/>
    <w:rsid w:val="00793912"/>
    <w:rsid w:val="00794296"/>
    <w:rsid w:val="00794AC6"/>
    <w:rsid w:val="00794FA6"/>
    <w:rsid w:val="00795094"/>
    <w:rsid w:val="00795E11"/>
    <w:rsid w:val="00797F2B"/>
    <w:rsid w:val="007A00D1"/>
    <w:rsid w:val="007A2E80"/>
    <w:rsid w:val="007A3A2E"/>
    <w:rsid w:val="007A3B8A"/>
    <w:rsid w:val="007A3BA9"/>
    <w:rsid w:val="007A42FE"/>
    <w:rsid w:val="007A508B"/>
    <w:rsid w:val="007A55BF"/>
    <w:rsid w:val="007A6C5D"/>
    <w:rsid w:val="007A7C97"/>
    <w:rsid w:val="007A7CC8"/>
    <w:rsid w:val="007B265F"/>
    <w:rsid w:val="007B2D1C"/>
    <w:rsid w:val="007B2E42"/>
    <w:rsid w:val="007B2F32"/>
    <w:rsid w:val="007B3F84"/>
    <w:rsid w:val="007B5651"/>
    <w:rsid w:val="007B5E0C"/>
    <w:rsid w:val="007B63C3"/>
    <w:rsid w:val="007B7E92"/>
    <w:rsid w:val="007C0F53"/>
    <w:rsid w:val="007C12F0"/>
    <w:rsid w:val="007C20EA"/>
    <w:rsid w:val="007C2F47"/>
    <w:rsid w:val="007C3DBB"/>
    <w:rsid w:val="007C4898"/>
    <w:rsid w:val="007C4CAC"/>
    <w:rsid w:val="007C4EB2"/>
    <w:rsid w:val="007C52C9"/>
    <w:rsid w:val="007C6D25"/>
    <w:rsid w:val="007C6FB5"/>
    <w:rsid w:val="007D0207"/>
    <w:rsid w:val="007D130B"/>
    <w:rsid w:val="007D24F1"/>
    <w:rsid w:val="007D2E33"/>
    <w:rsid w:val="007D316B"/>
    <w:rsid w:val="007D449D"/>
    <w:rsid w:val="007D5E44"/>
    <w:rsid w:val="007D64CD"/>
    <w:rsid w:val="007D66DF"/>
    <w:rsid w:val="007D7ED0"/>
    <w:rsid w:val="007E02C7"/>
    <w:rsid w:val="007E051E"/>
    <w:rsid w:val="007E15A3"/>
    <w:rsid w:val="007E1D0C"/>
    <w:rsid w:val="007E23F9"/>
    <w:rsid w:val="007E3598"/>
    <w:rsid w:val="007E369D"/>
    <w:rsid w:val="007E4753"/>
    <w:rsid w:val="007E4894"/>
    <w:rsid w:val="007E4A49"/>
    <w:rsid w:val="007E59CB"/>
    <w:rsid w:val="007E5D19"/>
    <w:rsid w:val="007E5D6C"/>
    <w:rsid w:val="007E5DBE"/>
    <w:rsid w:val="007E632D"/>
    <w:rsid w:val="007E6418"/>
    <w:rsid w:val="007E67A1"/>
    <w:rsid w:val="007E6940"/>
    <w:rsid w:val="007E7C4E"/>
    <w:rsid w:val="007E7D23"/>
    <w:rsid w:val="007F1480"/>
    <w:rsid w:val="007F1F49"/>
    <w:rsid w:val="007F2519"/>
    <w:rsid w:val="007F303D"/>
    <w:rsid w:val="007F3403"/>
    <w:rsid w:val="007F3AB3"/>
    <w:rsid w:val="007F633A"/>
    <w:rsid w:val="007F7A4D"/>
    <w:rsid w:val="008001E6"/>
    <w:rsid w:val="00800DA0"/>
    <w:rsid w:val="00801DAA"/>
    <w:rsid w:val="008025CC"/>
    <w:rsid w:val="00804753"/>
    <w:rsid w:val="008053B6"/>
    <w:rsid w:val="00805AC8"/>
    <w:rsid w:val="0080608B"/>
    <w:rsid w:val="00810E2C"/>
    <w:rsid w:val="00811924"/>
    <w:rsid w:val="00811B2B"/>
    <w:rsid w:val="00812319"/>
    <w:rsid w:val="008133BA"/>
    <w:rsid w:val="00813757"/>
    <w:rsid w:val="0081650C"/>
    <w:rsid w:val="008166E1"/>
    <w:rsid w:val="00817B72"/>
    <w:rsid w:val="0082254A"/>
    <w:rsid w:val="00825CE2"/>
    <w:rsid w:val="00825FAC"/>
    <w:rsid w:val="00826CFF"/>
    <w:rsid w:val="008278AF"/>
    <w:rsid w:val="00827C0C"/>
    <w:rsid w:val="008307DA"/>
    <w:rsid w:val="00834642"/>
    <w:rsid w:val="00834D59"/>
    <w:rsid w:val="00835433"/>
    <w:rsid w:val="00835760"/>
    <w:rsid w:val="00835B8E"/>
    <w:rsid w:val="00835FAA"/>
    <w:rsid w:val="008364B3"/>
    <w:rsid w:val="00836A6F"/>
    <w:rsid w:val="00837686"/>
    <w:rsid w:val="00837A2C"/>
    <w:rsid w:val="00837AB9"/>
    <w:rsid w:val="00837F6A"/>
    <w:rsid w:val="00841936"/>
    <w:rsid w:val="00841C8C"/>
    <w:rsid w:val="00841E21"/>
    <w:rsid w:val="0084359E"/>
    <w:rsid w:val="008439D1"/>
    <w:rsid w:val="0084485A"/>
    <w:rsid w:val="00844B8C"/>
    <w:rsid w:val="00845BA3"/>
    <w:rsid w:val="008465CF"/>
    <w:rsid w:val="0084669E"/>
    <w:rsid w:val="008473C6"/>
    <w:rsid w:val="00847730"/>
    <w:rsid w:val="00847B40"/>
    <w:rsid w:val="00850357"/>
    <w:rsid w:val="008521BD"/>
    <w:rsid w:val="008523FB"/>
    <w:rsid w:val="0085332F"/>
    <w:rsid w:val="00853F62"/>
    <w:rsid w:val="00855C5D"/>
    <w:rsid w:val="00856750"/>
    <w:rsid w:val="00856F56"/>
    <w:rsid w:val="008601FF"/>
    <w:rsid w:val="00861A09"/>
    <w:rsid w:val="00861CCA"/>
    <w:rsid w:val="00864861"/>
    <w:rsid w:val="00866470"/>
    <w:rsid w:val="00867259"/>
    <w:rsid w:val="00867B85"/>
    <w:rsid w:val="00867DBC"/>
    <w:rsid w:val="00867DBF"/>
    <w:rsid w:val="0087023F"/>
    <w:rsid w:val="00870D3B"/>
    <w:rsid w:val="00870D93"/>
    <w:rsid w:val="00871711"/>
    <w:rsid w:val="008718D9"/>
    <w:rsid w:val="0087275F"/>
    <w:rsid w:val="00872F6A"/>
    <w:rsid w:val="00872FAE"/>
    <w:rsid w:val="00873807"/>
    <w:rsid w:val="00873DE2"/>
    <w:rsid w:val="00874490"/>
    <w:rsid w:val="00874750"/>
    <w:rsid w:val="00875896"/>
    <w:rsid w:val="00875A24"/>
    <w:rsid w:val="00876212"/>
    <w:rsid w:val="00876452"/>
    <w:rsid w:val="00877D7F"/>
    <w:rsid w:val="00882419"/>
    <w:rsid w:val="00883451"/>
    <w:rsid w:val="00883652"/>
    <w:rsid w:val="00883718"/>
    <w:rsid w:val="008840EF"/>
    <w:rsid w:val="0088456C"/>
    <w:rsid w:val="00884894"/>
    <w:rsid w:val="00886815"/>
    <w:rsid w:val="00886C55"/>
    <w:rsid w:val="00887973"/>
    <w:rsid w:val="0089113B"/>
    <w:rsid w:val="00891221"/>
    <w:rsid w:val="00891D4F"/>
    <w:rsid w:val="00892ED9"/>
    <w:rsid w:val="00892F9E"/>
    <w:rsid w:val="0089319E"/>
    <w:rsid w:val="00893370"/>
    <w:rsid w:val="00893F2C"/>
    <w:rsid w:val="008947E0"/>
    <w:rsid w:val="0089655B"/>
    <w:rsid w:val="008A0B59"/>
    <w:rsid w:val="008A1654"/>
    <w:rsid w:val="008A210A"/>
    <w:rsid w:val="008A24FA"/>
    <w:rsid w:val="008B134C"/>
    <w:rsid w:val="008B1531"/>
    <w:rsid w:val="008B235F"/>
    <w:rsid w:val="008B33EE"/>
    <w:rsid w:val="008B4002"/>
    <w:rsid w:val="008B53A7"/>
    <w:rsid w:val="008B59BC"/>
    <w:rsid w:val="008B6027"/>
    <w:rsid w:val="008B7636"/>
    <w:rsid w:val="008C1528"/>
    <w:rsid w:val="008C186C"/>
    <w:rsid w:val="008C2075"/>
    <w:rsid w:val="008C2462"/>
    <w:rsid w:val="008C2D28"/>
    <w:rsid w:val="008C35B7"/>
    <w:rsid w:val="008C57A2"/>
    <w:rsid w:val="008C641B"/>
    <w:rsid w:val="008C6C1E"/>
    <w:rsid w:val="008C7AEA"/>
    <w:rsid w:val="008D0544"/>
    <w:rsid w:val="008D1512"/>
    <w:rsid w:val="008D178E"/>
    <w:rsid w:val="008D1FA2"/>
    <w:rsid w:val="008D30E0"/>
    <w:rsid w:val="008D33F5"/>
    <w:rsid w:val="008D5A5B"/>
    <w:rsid w:val="008D66C6"/>
    <w:rsid w:val="008D6DE8"/>
    <w:rsid w:val="008D72D7"/>
    <w:rsid w:val="008D7CD5"/>
    <w:rsid w:val="008E016A"/>
    <w:rsid w:val="008E0B5F"/>
    <w:rsid w:val="008E11B5"/>
    <w:rsid w:val="008E1560"/>
    <w:rsid w:val="008E2CA0"/>
    <w:rsid w:val="008E3651"/>
    <w:rsid w:val="008E4C09"/>
    <w:rsid w:val="008E581F"/>
    <w:rsid w:val="008E74B0"/>
    <w:rsid w:val="008E76F9"/>
    <w:rsid w:val="008E7B06"/>
    <w:rsid w:val="008F13E0"/>
    <w:rsid w:val="008F198C"/>
    <w:rsid w:val="008F3394"/>
    <w:rsid w:val="008F3C56"/>
    <w:rsid w:val="008F3EAE"/>
    <w:rsid w:val="008F6519"/>
    <w:rsid w:val="008F75A9"/>
    <w:rsid w:val="00902822"/>
    <w:rsid w:val="00902A91"/>
    <w:rsid w:val="00902F89"/>
    <w:rsid w:val="0090376F"/>
    <w:rsid w:val="00903C2D"/>
    <w:rsid w:val="0090478B"/>
    <w:rsid w:val="00905503"/>
    <w:rsid w:val="00905CA6"/>
    <w:rsid w:val="00906F56"/>
    <w:rsid w:val="009104E4"/>
    <w:rsid w:val="00910DBE"/>
    <w:rsid w:val="00910E76"/>
    <w:rsid w:val="00913B22"/>
    <w:rsid w:val="00913CF5"/>
    <w:rsid w:val="00914081"/>
    <w:rsid w:val="009142B3"/>
    <w:rsid w:val="00914C85"/>
    <w:rsid w:val="00915788"/>
    <w:rsid w:val="00916677"/>
    <w:rsid w:val="00917D42"/>
    <w:rsid w:val="00917E4B"/>
    <w:rsid w:val="00917E65"/>
    <w:rsid w:val="00920486"/>
    <w:rsid w:val="00920CCC"/>
    <w:rsid w:val="00921CA4"/>
    <w:rsid w:val="009224B7"/>
    <w:rsid w:val="00922B84"/>
    <w:rsid w:val="00922C86"/>
    <w:rsid w:val="00923D22"/>
    <w:rsid w:val="009245BE"/>
    <w:rsid w:val="00927362"/>
    <w:rsid w:val="00930FB4"/>
    <w:rsid w:val="00931071"/>
    <w:rsid w:val="0093152C"/>
    <w:rsid w:val="00931770"/>
    <w:rsid w:val="00931B3D"/>
    <w:rsid w:val="00931F25"/>
    <w:rsid w:val="009334B6"/>
    <w:rsid w:val="00934AD5"/>
    <w:rsid w:val="00935DDE"/>
    <w:rsid w:val="00935F59"/>
    <w:rsid w:val="0093667A"/>
    <w:rsid w:val="0094011F"/>
    <w:rsid w:val="009401D9"/>
    <w:rsid w:val="00940944"/>
    <w:rsid w:val="0094150B"/>
    <w:rsid w:val="00941605"/>
    <w:rsid w:val="00941BE3"/>
    <w:rsid w:val="00941FB6"/>
    <w:rsid w:val="00942784"/>
    <w:rsid w:val="00942B3A"/>
    <w:rsid w:val="00943C4E"/>
    <w:rsid w:val="00943E92"/>
    <w:rsid w:val="00943FC8"/>
    <w:rsid w:val="00944867"/>
    <w:rsid w:val="00945C0A"/>
    <w:rsid w:val="009464F8"/>
    <w:rsid w:val="00946A45"/>
    <w:rsid w:val="009473CD"/>
    <w:rsid w:val="009474C6"/>
    <w:rsid w:val="0094766D"/>
    <w:rsid w:val="009476DA"/>
    <w:rsid w:val="009510BD"/>
    <w:rsid w:val="009510F3"/>
    <w:rsid w:val="00955699"/>
    <w:rsid w:val="00957376"/>
    <w:rsid w:val="009576C4"/>
    <w:rsid w:val="009603F0"/>
    <w:rsid w:val="00960735"/>
    <w:rsid w:val="0096101D"/>
    <w:rsid w:val="00961185"/>
    <w:rsid w:val="0096155F"/>
    <w:rsid w:val="00963587"/>
    <w:rsid w:val="0096431E"/>
    <w:rsid w:val="0096585E"/>
    <w:rsid w:val="009660A9"/>
    <w:rsid w:val="00966CFD"/>
    <w:rsid w:val="00966EAD"/>
    <w:rsid w:val="0096700B"/>
    <w:rsid w:val="0097227A"/>
    <w:rsid w:val="009738A3"/>
    <w:rsid w:val="009739DC"/>
    <w:rsid w:val="00973A3D"/>
    <w:rsid w:val="00976216"/>
    <w:rsid w:val="00976B2E"/>
    <w:rsid w:val="00977077"/>
    <w:rsid w:val="009775CA"/>
    <w:rsid w:val="00977A7F"/>
    <w:rsid w:val="00977DE5"/>
    <w:rsid w:val="009804E9"/>
    <w:rsid w:val="0098092B"/>
    <w:rsid w:val="00981366"/>
    <w:rsid w:val="009828FB"/>
    <w:rsid w:val="009837B6"/>
    <w:rsid w:val="00983CFB"/>
    <w:rsid w:val="00984486"/>
    <w:rsid w:val="0098454E"/>
    <w:rsid w:val="009855C9"/>
    <w:rsid w:val="00985619"/>
    <w:rsid w:val="0098575E"/>
    <w:rsid w:val="0098629E"/>
    <w:rsid w:val="0098668D"/>
    <w:rsid w:val="00987329"/>
    <w:rsid w:val="009902C2"/>
    <w:rsid w:val="00990AA2"/>
    <w:rsid w:val="0099269F"/>
    <w:rsid w:val="009937FB"/>
    <w:rsid w:val="00993C92"/>
    <w:rsid w:val="009945C1"/>
    <w:rsid w:val="009950AC"/>
    <w:rsid w:val="00995688"/>
    <w:rsid w:val="00995795"/>
    <w:rsid w:val="00995C35"/>
    <w:rsid w:val="0099779B"/>
    <w:rsid w:val="00997A3E"/>
    <w:rsid w:val="009A0446"/>
    <w:rsid w:val="009A092C"/>
    <w:rsid w:val="009A0B32"/>
    <w:rsid w:val="009A1AED"/>
    <w:rsid w:val="009A525E"/>
    <w:rsid w:val="009A5AD7"/>
    <w:rsid w:val="009B04EF"/>
    <w:rsid w:val="009B3149"/>
    <w:rsid w:val="009B3699"/>
    <w:rsid w:val="009B4584"/>
    <w:rsid w:val="009B50AE"/>
    <w:rsid w:val="009B6BC4"/>
    <w:rsid w:val="009B73D0"/>
    <w:rsid w:val="009C0986"/>
    <w:rsid w:val="009C098A"/>
    <w:rsid w:val="009C12A7"/>
    <w:rsid w:val="009C179C"/>
    <w:rsid w:val="009C1E9B"/>
    <w:rsid w:val="009C2043"/>
    <w:rsid w:val="009C351F"/>
    <w:rsid w:val="009C3725"/>
    <w:rsid w:val="009C3AB8"/>
    <w:rsid w:val="009C4F72"/>
    <w:rsid w:val="009C54D2"/>
    <w:rsid w:val="009C5AA8"/>
    <w:rsid w:val="009C5C44"/>
    <w:rsid w:val="009C5EB4"/>
    <w:rsid w:val="009C6BA2"/>
    <w:rsid w:val="009C7683"/>
    <w:rsid w:val="009D000D"/>
    <w:rsid w:val="009D0B95"/>
    <w:rsid w:val="009D0EE2"/>
    <w:rsid w:val="009D137A"/>
    <w:rsid w:val="009D18F6"/>
    <w:rsid w:val="009D29E0"/>
    <w:rsid w:val="009D2CE0"/>
    <w:rsid w:val="009D319E"/>
    <w:rsid w:val="009D3245"/>
    <w:rsid w:val="009D3C39"/>
    <w:rsid w:val="009D494D"/>
    <w:rsid w:val="009D4BB7"/>
    <w:rsid w:val="009D6DA6"/>
    <w:rsid w:val="009D7ABD"/>
    <w:rsid w:val="009E0263"/>
    <w:rsid w:val="009E0BDB"/>
    <w:rsid w:val="009E136E"/>
    <w:rsid w:val="009E17E1"/>
    <w:rsid w:val="009E189B"/>
    <w:rsid w:val="009E1D30"/>
    <w:rsid w:val="009E2235"/>
    <w:rsid w:val="009E243F"/>
    <w:rsid w:val="009E25B3"/>
    <w:rsid w:val="009E2729"/>
    <w:rsid w:val="009E2847"/>
    <w:rsid w:val="009E2CCC"/>
    <w:rsid w:val="009E2E93"/>
    <w:rsid w:val="009E4024"/>
    <w:rsid w:val="009E51C3"/>
    <w:rsid w:val="009E5CAD"/>
    <w:rsid w:val="009E5CCC"/>
    <w:rsid w:val="009E6B5E"/>
    <w:rsid w:val="009F001D"/>
    <w:rsid w:val="009F0B48"/>
    <w:rsid w:val="009F0BC2"/>
    <w:rsid w:val="009F18E5"/>
    <w:rsid w:val="009F402A"/>
    <w:rsid w:val="009F5110"/>
    <w:rsid w:val="009F561C"/>
    <w:rsid w:val="009F74ED"/>
    <w:rsid w:val="009F75FC"/>
    <w:rsid w:val="009F7648"/>
    <w:rsid w:val="009F7C97"/>
    <w:rsid w:val="009F7CE1"/>
    <w:rsid w:val="00A000A3"/>
    <w:rsid w:val="00A002FC"/>
    <w:rsid w:val="00A025A1"/>
    <w:rsid w:val="00A037F5"/>
    <w:rsid w:val="00A0475C"/>
    <w:rsid w:val="00A04F6A"/>
    <w:rsid w:val="00A05154"/>
    <w:rsid w:val="00A05DC6"/>
    <w:rsid w:val="00A06BE9"/>
    <w:rsid w:val="00A07FE3"/>
    <w:rsid w:val="00A111EF"/>
    <w:rsid w:val="00A11B69"/>
    <w:rsid w:val="00A11D25"/>
    <w:rsid w:val="00A12C0D"/>
    <w:rsid w:val="00A14757"/>
    <w:rsid w:val="00A150B8"/>
    <w:rsid w:val="00A15330"/>
    <w:rsid w:val="00A15481"/>
    <w:rsid w:val="00A1603E"/>
    <w:rsid w:val="00A16527"/>
    <w:rsid w:val="00A172CF"/>
    <w:rsid w:val="00A17452"/>
    <w:rsid w:val="00A17B37"/>
    <w:rsid w:val="00A17F08"/>
    <w:rsid w:val="00A2276B"/>
    <w:rsid w:val="00A23339"/>
    <w:rsid w:val="00A23670"/>
    <w:rsid w:val="00A250DF"/>
    <w:rsid w:val="00A2514C"/>
    <w:rsid w:val="00A26A29"/>
    <w:rsid w:val="00A26B59"/>
    <w:rsid w:val="00A26DD2"/>
    <w:rsid w:val="00A27749"/>
    <w:rsid w:val="00A30983"/>
    <w:rsid w:val="00A31119"/>
    <w:rsid w:val="00A31385"/>
    <w:rsid w:val="00A3424E"/>
    <w:rsid w:val="00A34B39"/>
    <w:rsid w:val="00A35E1E"/>
    <w:rsid w:val="00A367EF"/>
    <w:rsid w:val="00A3789A"/>
    <w:rsid w:val="00A37A91"/>
    <w:rsid w:val="00A40FCB"/>
    <w:rsid w:val="00A4208B"/>
    <w:rsid w:val="00A43059"/>
    <w:rsid w:val="00A44235"/>
    <w:rsid w:val="00A4627B"/>
    <w:rsid w:val="00A46362"/>
    <w:rsid w:val="00A47CE9"/>
    <w:rsid w:val="00A5027D"/>
    <w:rsid w:val="00A50495"/>
    <w:rsid w:val="00A5090A"/>
    <w:rsid w:val="00A50F73"/>
    <w:rsid w:val="00A51AE3"/>
    <w:rsid w:val="00A51FC4"/>
    <w:rsid w:val="00A546DC"/>
    <w:rsid w:val="00A56745"/>
    <w:rsid w:val="00A568D4"/>
    <w:rsid w:val="00A574CF"/>
    <w:rsid w:val="00A607D4"/>
    <w:rsid w:val="00A60AA8"/>
    <w:rsid w:val="00A60D54"/>
    <w:rsid w:val="00A6307B"/>
    <w:rsid w:val="00A630D2"/>
    <w:rsid w:val="00A631CE"/>
    <w:rsid w:val="00A63419"/>
    <w:rsid w:val="00A64B94"/>
    <w:rsid w:val="00A65878"/>
    <w:rsid w:val="00A66F38"/>
    <w:rsid w:val="00A67EE2"/>
    <w:rsid w:val="00A70211"/>
    <w:rsid w:val="00A7043C"/>
    <w:rsid w:val="00A70485"/>
    <w:rsid w:val="00A70DBC"/>
    <w:rsid w:val="00A72C15"/>
    <w:rsid w:val="00A73908"/>
    <w:rsid w:val="00A739FB"/>
    <w:rsid w:val="00A75910"/>
    <w:rsid w:val="00A76114"/>
    <w:rsid w:val="00A768A6"/>
    <w:rsid w:val="00A76D03"/>
    <w:rsid w:val="00A77547"/>
    <w:rsid w:val="00A77678"/>
    <w:rsid w:val="00A77A74"/>
    <w:rsid w:val="00A8240B"/>
    <w:rsid w:val="00A82F32"/>
    <w:rsid w:val="00A830BE"/>
    <w:rsid w:val="00A835B4"/>
    <w:rsid w:val="00A8531B"/>
    <w:rsid w:val="00A8565E"/>
    <w:rsid w:val="00A857D2"/>
    <w:rsid w:val="00A8597D"/>
    <w:rsid w:val="00A86370"/>
    <w:rsid w:val="00A875B1"/>
    <w:rsid w:val="00A87694"/>
    <w:rsid w:val="00A9045B"/>
    <w:rsid w:val="00A90FA8"/>
    <w:rsid w:val="00A91F96"/>
    <w:rsid w:val="00A9220E"/>
    <w:rsid w:val="00A926B1"/>
    <w:rsid w:val="00A938A4"/>
    <w:rsid w:val="00A93EC1"/>
    <w:rsid w:val="00A950FC"/>
    <w:rsid w:val="00A9585A"/>
    <w:rsid w:val="00A962F5"/>
    <w:rsid w:val="00A9695B"/>
    <w:rsid w:val="00AA1479"/>
    <w:rsid w:val="00AA2D7E"/>
    <w:rsid w:val="00AA515C"/>
    <w:rsid w:val="00AA7586"/>
    <w:rsid w:val="00AB0031"/>
    <w:rsid w:val="00AB00C9"/>
    <w:rsid w:val="00AB0590"/>
    <w:rsid w:val="00AB09A0"/>
    <w:rsid w:val="00AB0CF1"/>
    <w:rsid w:val="00AB24DA"/>
    <w:rsid w:val="00AB2538"/>
    <w:rsid w:val="00AB2C1E"/>
    <w:rsid w:val="00AB68E0"/>
    <w:rsid w:val="00AB6DEA"/>
    <w:rsid w:val="00AC004B"/>
    <w:rsid w:val="00AC07B2"/>
    <w:rsid w:val="00AC08E7"/>
    <w:rsid w:val="00AC0A86"/>
    <w:rsid w:val="00AC0AF8"/>
    <w:rsid w:val="00AC1000"/>
    <w:rsid w:val="00AC180A"/>
    <w:rsid w:val="00AC20A1"/>
    <w:rsid w:val="00AC322A"/>
    <w:rsid w:val="00AC37BF"/>
    <w:rsid w:val="00AC4498"/>
    <w:rsid w:val="00AC4BCA"/>
    <w:rsid w:val="00AC6041"/>
    <w:rsid w:val="00AC61F4"/>
    <w:rsid w:val="00AC6EF4"/>
    <w:rsid w:val="00AC700D"/>
    <w:rsid w:val="00AC77EB"/>
    <w:rsid w:val="00AD09BF"/>
    <w:rsid w:val="00AD1D64"/>
    <w:rsid w:val="00AD2DAA"/>
    <w:rsid w:val="00AD4C8E"/>
    <w:rsid w:val="00AD5082"/>
    <w:rsid w:val="00AD6B5E"/>
    <w:rsid w:val="00AD7E5C"/>
    <w:rsid w:val="00AE0AF6"/>
    <w:rsid w:val="00AE22E6"/>
    <w:rsid w:val="00AE2D41"/>
    <w:rsid w:val="00AE3175"/>
    <w:rsid w:val="00AE3590"/>
    <w:rsid w:val="00AE3A68"/>
    <w:rsid w:val="00AE415B"/>
    <w:rsid w:val="00AE4BB2"/>
    <w:rsid w:val="00AE5EEE"/>
    <w:rsid w:val="00AE6264"/>
    <w:rsid w:val="00AE6438"/>
    <w:rsid w:val="00AE683F"/>
    <w:rsid w:val="00AE7B09"/>
    <w:rsid w:val="00AE7CED"/>
    <w:rsid w:val="00AF0008"/>
    <w:rsid w:val="00AF0981"/>
    <w:rsid w:val="00AF0F98"/>
    <w:rsid w:val="00AF38AD"/>
    <w:rsid w:val="00AF3DBC"/>
    <w:rsid w:val="00AF589C"/>
    <w:rsid w:val="00AF62D3"/>
    <w:rsid w:val="00AF641F"/>
    <w:rsid w:val="00AF6E7D"/>
    <w:rsid w:val="00B003C2"/>
    <w:rsid w:val="00B004A7"/>
    <w:rsid w:val="00B00BF5"/>
    <w:rsid w:val="00B0262D"/>
    <w:rsid w:val="00B02B86"/>
    <w:rsid w:val="00B03E61"/>
    <w:rsid w:val="00B051BF"/>
    <w:rsid w:val="00B0665F"/>
    <w:rsid w:val="00B06B7C"/>
    <w:rsid w:val="00B06F8D"/>
    <w:rsid w:val="00B073BB"/>
    <w:rsid w:val="00B074E2"/>
    <w:rsid w:val="00B076D5"/>
    <w:rsid w:val="00B07D19"/>
    <w:rsid w:val="00B1082A"/>
    <w:rsid w:val="00B1082B"/>
    <w:rsid w:val="00B12650"/>
    <w:rsid w:val="00B129A6"/>
    <w:rsid w:val="00B135E0"/>
    <w:rsid w:val="00B14627"/>
    <w:rsid w:val="00B146C9"/>
    <w:rsid w:val="00B15769"/>
    <w:rsid w:val="00B15B19"/>
    <w:rsid w:val="00B16F35"/>
    <w:rsid w:val="00B1743F"/>
    <w:rsid w:val="00B17506"/>
    <w:rsid w:val="00B20C8F"/>
    <w:rsid w:val="00B21315"/>
    <w:rsid w:val="00B231E5"/>
    <w:rsid w:val="00B2578C"/>
    <w:rsid w:val="00B26612"/>
    <w:rsid w:val="00B2689D"/>
    <w:rsid w:val="00B26F48"/>
    <w:rsid w:val="00B26F81"/>
    <w:rsid w:val="00B27410"/>
    <w:rsid w:val="00B27511"/>
    <w:rsid w:val="00B27CF4"/>
    <w:rsid w:val="00B30284"/>
    <w:rsid w:val="00B30A6F"/>
    <w:rsid w:val="00B327FB"/>
    <w:rsid w:val="00B32D0D"/>
    <w:rsid w:val="00B331B6"/>
    <w:rsid w:val="00B344A3"/>
    <w:rsid w:val="00B34D30"/>
    <w:rsid w:val="00B3502F"/>
    <w:rsid w:val="00B35AA8"/>
    <w:rsid w:val="00B3651C"/>
    <w:rsid w:val="00B40ADC"/>
    <w:rsid w:val="00B41A86"/>
    <w:rsid w:val="00B42884"/>
    <w:rsid w:val="00B434E4"/>
    <w:rsid w:val="00B4387F"/>
    <w:rsid w:val="00B451BA"/>
    <w:rsid w:val="00B45D8B"/>
    <w:rsid w:val="00B46105"/>
    <w:rsid w:val="00B479EB"/>
    <w:rsid w:val="00B521E8"/>
    <w:rsid w:val="00B53E80"/>
    <w:rsid w:val="00B55910"/>
    <w:rsid w:val="00B5648D"/>
    <w:rsid w:val="00B56D29"/>
    <w:rsid w:val="00B6246D"/>
    <w:rsid w:val="00B62867"/>
    <w:rsid w:val="00B62F18"/>
    <w:rsid w:val="00B63433"/>
    <w:rsid w:val="00B63466"/>
    <w:rsid w:val="00B63F44"/>
    <w:rsid w:val="00B65DDA"/>
    <w:rsid w:val="00B65ED0"/>
    <w:rsid w:val="00B660A3"/>
    <w:rsid w:val="00B66225"/>
    <w:rsid w:val="00B66A8C"/>
    <w:rsid w:val="00B6792C"/>
    <w:rsid w:val="00B67D92"/>
    <w:rsid w:val="00B7029E"/>
    <w:rsid w:val="00B7296D"/>
    <w:rsid w:val="00B729AF"/>
    <w:rsid w:val="00B73A93"/>
    <w:rsid w:val="00B73BDF"/>
    <w:rsid w:val="00B73E79"/>
    <w:rsid w:val="00B75582"/>
    <w:rsid w:val="00B75DF1"/>
    <w:rsid w:val="00B761ED"/>
    <w:rsid w:val="00B77692"/>
    <w:rsid w:val="00B803EC"/>
    <w:rsid w:val="00B80DF0"/>
    <w:rsid w:val="00B819BE"/>
    <w:rsid w:val="00B822B7"/>
    <w:rsid w:val="00B82BE7"/>
    <w:rsid w:val="00B83301"/>
    <w:rsid w:val="00B83B88"/>
    <w:rsid w:val="00B86024"/>
    <w:rsid w:val="00B86570"/>
    <w:rsid w:val="00B8697A"/>
    <w:rsid w:val="00B87FAC"/>
    <w:rsid w:val="00B91E16"/>
    <w:rsid w:val="00B92DE6"/>
    <w:rsid w:val="00B940ED"/>
    <w:rsid w:val="00B9419C"/>
    <w:rsid w:val="00B94C20"/>
    <w:rsid w:val="00B95CA0"/>
    <w:rsid w:val="00B96371"/>
    <w:rsid w:val="00B96E82"/>
    <w:rsid w:val="00B97438"/>
    <w:rsid w:val="00B977C2"/>
    <w:rsid w:val="00BA37D9"/>
    <w:rsid w:val="00BA441B"/>
    <w:rsid w:val="00BA5AEA"/>
    <w:rsid w:val="00BA61C8"/>
    <w:rsid w:val="00BB14AA"/>
    <w:rsid w:val="00BB1E87"/>
    <w:rsid w:val="00BB2405"/>
    <w:rsid w:val="00BB2A91"/>
    <w:rsid w:val="00BB39EC"/>
    <w:rsid w:val="00BB4054"/>
    <w:rsid w:val="00BB405C"/>
    <w:rsid w:val="00BB46B5"/>
    <w:rsid w:val="00BB4B91"/>
    <w:rsid w:val="00BB6E32"/>
    <w:rsid w:val="00BB7CDA"/>
    <w:rsid w:val="00BB7DD0"/>
    <w:rsid w:val="00BB7F85"/>
    <w:rsid w:val="00BC066E"/>
    <w:rsid w:val="00BC0C3F"/>
    <w:rsid w:val="00BC2D3F"/>
    <w:rsid w:val="00BC3250"/>
    <w:rsid w:val="00BC37C9"/>
    <w:rsid w:val="00BC468A"/>
    <w:rsid w:val="00BC5388"/>
    <w:rsid w:val="00BC6421"/>
    <w:rsid w:val="00BC68BE"/>
    <w:rsid w:val="00BC796E"/>
    <w:rsid w:val="00BD0FF3"/>
    <w:rsid w:val="00BD385F"/>
    <w:rsid w:val="00BD3CF4"/>
    <w:rsid w:val="00BD5982"/>
    <w:rsid w:val="00BD5ADD"/>
    <w:rsid w:val="00BD5B53"/>
    <w:rsid w:val="00BD6466"/>
    <w:rsid w:val="00BE03AC"/>
    <w:rsid w:val="00BE058A"/>
    <w:rsid w:val="00BE09E0"/>
    <w:rsid w:val="00BE0D05"/>
    <w:rsid w:val="00BE1291"/>
    <w:rsid w:val="00BE1368"/>
    <w:rsid w:val="00BE1C12"/>
    <w:rsid w:val="00BE1D54"/>
    <w:rsid w:val="00BE28B4"/>
    <w:rsid w:val="00BE30DA"/>
    <w:rsid w:val="00BE482C"/>
    <w:rsid w:val="00BE51EB"/>
    <w:rsid w:val="00BE62AC"/>
    <w:rsid w:val="00BE6519"/>
    <w:rsid w:val="00BE6F3A"/>
    <w:rsid w:val="00BE70C8"/>
    <w:rsid w:val="00BE7F09"/>
    <w:rsid w:val="00BF0491"/>
    <w:rsid w:val="00BF1601"/>
    <w:rsid w:val="00BF1883"/>
    <w:rsid w:val="00BF1F4B"/>
    <w:rsid w:val="00BF1F8E"/>
    <w:rsid w:val="00BF3168"/>
    <w:rsid w:val="00BF36D1"/>
    <w:rsid w:val="00BF3821"/>
    <w:rsid w:val="00BF486E"/>
    <w:rsid w:val="00BF60C4"/>
    <w:rsid w:val="00BF7302"/>
    <w:rsid w:val="00BF7304"/>
    <w:rsid w:val="00BF762C"/>
    <w:rsid w:val="00BF7963"/>
    <w:rsid w:val="00BF7ED5"/>
    <w:rsid w:val="00C021B0"/>
    <w:rsid w:val="00C0298C"/>
    <w:rsid w:val="00C03008"/>
    <w:rsid w:val="00C039FF"/>
    <w:rsid w:val="00C044C0"/>
    <w:rsid w:val="00C04747"/>
    <w:rsid w:val="00C05011"/>
    <w:rsid w:val="00C05527"/>
    <w:rsid w:val="00C05BD8"/>
    <w:rsid w:val="00C05E39"/>
    <w:rsid w:val="00C06ECA"/>
    <w:rsid w:val="00C07A57"/>
    <w:rsid w:val="00C1365B"/>
    <w:rsid w:val="00C138CA"/>
    <w:rsid w:val="00C13A4A"/>
    <w:rsid w:val="00C1415B"/>
    <w:rsid w:val="00C1437A"/>
    <w:rsid w:val="00C150D2"/>
    <w:rsid w:val="00C15543"/>
    <w:rsid w:val="00C16C57"/>
    <w:rsid w:val="00C1754E"/>
    <w:rsid w:val="00C17D78"/>
    <w:rsid w:val="00C20DC3"/>
    <w:rsid w:val="00C211B3"/>
    <w:rsid w:val="00C22B3F"/>
    <w:rsid w:val="00C232F6"/>
    <w:rsid w:val="00C237D6"/>
    <w:rsid w:val="00C25247"/>
    <w:rsid w:val="00C25E70"/>
    <w:rsid w:val="00C265E7"/>
    <w:rsid w:val="00C308A8"/>
    <w:rsid w:val="00C30BA0"/>
    <w:rsid w:val="00C32389"/>
    <w:rsid w:val="00C32EE9"/>
    <w:rsid w:val="00C33A40"/>
    <w:rsid w:val="00C33B6B"/>
    <w:rsid w:val="00C36608"/>
    <w:rsid w:val="00C36871"/>
    <w:rsid w:val="00C4080F"/>
    <w:rsid w:val="00C40AF7"/>
    <w:rsid w:val="00C41E6D"/>
    <w:rsid w:val="00C4229B"/>
    <w:rsid w:val="00C44E45"/>
    <w:rsid w:val="00C474D6"/>
    <w:rsid w:val="00C47F8E"/>
    <w:rsid w:val="00C50B1F"/>
    <w:rsid w:val="00C51489"/>
    <w:rsid w:val="00C51F92"/>
    <w:rsid w:val="00C5297B"/>
    <w:rsid w:val="00C534CB"/>
    <w:rsid w:val="00C53947"/>
    <w:rsid w:val="00C557AF"/>
    <w:rsid w:val="00C56461"/>
    <w:rsid w:val="00C56581"/>
    <w:rsid w:val="00C57C5E"/>
    <w:rsid w:val="00C60260"/>
    <w:rsid w:val="00C61FE0"/>
    <w:rsid w:val="00C628C1"/>
    <w:rsid w:val="00C6509C"/>
    <w:rsid w:val="00C658D1"/>
    <w:rsid w:val="00C6599F"/>
    <w:rsid w:val="00C67500"/>
    <w:rsid w:val="00C70414"/>
    <w:rsid w:val="00C72D00"/>
    <w:rsid w:val="00C7578A"/>
    <w:rsid w:val="00C76600"/>
    <w:rsid w:val="00C812A6"/>
    <w:rsid w:val="00C835FF"/>
    <w:rsid w:val="00C84686"/>
    <w:rsid w:val="00C85AC4"/>
    <w:rsid w:val="00C8658B"/>
    <w:rsid w:val="00C8699C"/>
    <w:rsid w:val="00C873A5"/>
    <w:rsid w:val="00C87AC4"/>
    <w:rsid w:val="00C90AFC"/>
    <w:rsid w:val="00C911A9"/>
    <w:rsid w:val="00C92137"/>
    <w:rsid w:val="00C92783"/>
    <w:rsid w:val="00C9313D"/>
    <w:rsid w:val="00C94E79"/>
    <w:rsid w:val="00C976CE"/>
    <w:rsid w:val="00CA04EB"/>
    <w:rsid w:val="00CA120D"/>
    <w:rsid w:val="00CA13F9"/>
    <w:rsid w:val="00CA30F6"/>
    <w:rsid w:val="00CA3CC2"/>
    <w:rsid w:val="00CA4392"/>
    <w:rsid w:val="00CA4790"/>
    <w:rsid w:val="00CA4DA5"/>
    <w:rsid w:val="00CA7601"/>
    <w:rsid w:val="00CB10E1"/>
    <w:rsid w:val="00CB1ECC"/>
    <w:rsid w:val="00CB2246"/>
    <w:rsid w:val="00CB2C13"/>
    <w:rsid w:val="00CB3870"/>
    <w:rsid w:val="00CB42C0"/>
    <w:rsid w:val="00CB44C7"/>
    <w:rsid w:val="00CB4E31"/>
    <w:rsid w:val="00CB549B"/>
    <w:rsid w:val="00CB585B"/>
    <w:rsid w:val="00CB6E54"/>
    <w:rsid w:val="00CB71CE"/>
    <w:rsid w:val="00CB758F"/>
    <w:rsid w:val="00CC0153"/>
    <w:rsid w:val="00CC1B0A"/>
    <w:rsid w:val="00CC1C97"/>
    <w:rsid w:val="00CC1FC7"/>
    <w:rsid w:val="00CC251A"/>
    <w:rsid w:val="00CC3C96"/>
    <w:rsid w:val="00CC43CD"/>
    <w:rsid w:val="00CC5692"/>
    <w:rsid w:val="00CC57FA"/>
    <w:rsid w:val="00CC5933"/>
    <w:rsid w:val="00CC6600"/>
    <w:rsid w:val="00CD0722"/>
    <w:rsid w:val="00CD3A30"/>
    <w:rsid w:val="00CD5497"/>
    <w:rsid w:val="00CD5805"/>
    <w:rsid w:val="00CD613A"/>
    <w:rsid w:val="00CD6318"/>
    <w:rsid w:val="00CD63E9"/>
    <w:rsid w:val="00CD6A22"/>
    <w:rsid w:val="00CD7023"/>
    <w:rsid w:val="00CE047D"/>
    <w:rsid w:val="00CE0EFB"/>
    <w:rsid w:val="00CE1AD5"/>
    <w:rsid w:val="00CE2118"/>
    <w:rsid w:val="00CE2E00"/>
    <w:rsid w:val="00CE43B2"/>
    <w:rsid w:val="00CE44C1"/>
    <w:rsid w:val="00CE4C3D"/>
    <w:rsid w:val="00CE59BA"/>
    <w:rsid w:val="00CE6856"/>
    <w:rsid w:val="00CE6DB3"/>
    <w:rsid w:val="00CE750A"/>
    <w:rsid w:val="00CE7533"/>
    <w:rsid w:val="00CF0A32"/>
    <w:rsid w:val="00CF0E98"/>
    <w:rsid w:val="00CF1051"/>
    <w:rsid w:val="00CF1307"/>
    <w:rsid w:val="00CF133E"/>
    <w:rsid w:val="00CF1405"/>
    <w:rsid w:val="00CF2906"/>
    <w:rsid w:val="00CF4F9A"/>
    <w:rsid w:val="00CF6482"/>
    <w:rsid w:val="00CF7450"/>
    <w:rsid w:val="00D00E3F"/>
    <w:rsid w:val="00D011E1"/>
    <w:rsid w:val="00D028F3"/>
    <w:rsid w:val="00D02AB1"/>
    <w:rsid w:val="00D02E9C"/>
    <w:rsid w:val="00D04054"/>
    <w:rsid w:val="00D044CB"/>
    <w:rsid w:val="00D048B3"/>
    <w:rsid w:val="00D052BB"/>
    <w:rsid w:val="00D05391"/>
    <w:rsid w:val="00D05B85"/>
    <w:rsid w:val="00D05DD2"/>
    <w:rsid w:val="00D061FA"/>
    <w:rsid w:val="00D06754"/>
    <w:rsid w:val="00D068EB"/>
    <w:rsid w:val="00D06B84"/>
    <w:rsid w:val="00D07170"/>
    <w:rsid w:val="00D078ED"/>
    <w:rsid w:val="00D11350"/>
    <w:rsid w:val="00D11C3C"/>
    <w:rsid w:val="00D11D8D"/>
    <w:rsid w:val="00D138A0"/>
    <w:rsid w:val="00D14FB0"/>
    <w:rsid w:val="00D178A6"/>
    <w:rsid w:val="00D17D1A"/>
    <w:rsid w:val="00D22F3E"/>
    <w:rsid w:val="00D23343"/>
    <w:rsid w:val="00D23501"/>
    <w:rsid w:val="00D23F17"/>
    <w:rsid w:val="00D24901"/>
    <w:rsid w:val="00D24B29"/>
    <w:rsid w:val="00D25ABA"/>
    <w:rsid w:val="00D26901"/>
    <w:rsid w:val="00D305BB"/>
    <w:rsid w:val="00D30E11"/>
    <w:rsid w:val="00D31769"/>
    <w:rsid w:val="00D348E8"/>
    <w:rsid w:val="00D3516D"/>
    <w:rsid w:val="00D43958"/>
    <w:rsid w:val="00D43E37"/>
    <w:rsid w:val="00D45C92"/>
    <w:rsid w:val="00D4621D"/>
    <w:rsid w:val="00D462DB"/>
    <w:rsid w:val="00D46D54"/>
    <w:rsid w:val="00D5041B"/>
    <w:rsid w:val="00D51A0D"/>
    <w:rsid w:val="00D51BB4"/>
    <w:rsid w:val="00D51DA7"/>
    <w:rsid w:val="00D520A6"/>
    <w:rsid w:val="00D52443"/>
    <w:rsid w:val="00D52513"/>
    <w:rsid w:val="00D527F5"/>
    <w:rsid w:val="00D52B82"/>
    <w:rsid w:val="00D55829"/>
    <w:rsid w:val="00D55C2A"/>
    <w:rsid w:val="00D56094"/>
    <w:rsid w:val="00D560A0"/>
    <w:rsid w:val="00D56507"/>
    <w:rsid w:val="00D57607"/>
    <w:rsid w:val="00D60094"/>
    <w:rsid w:val="00D60580"/>
    <w:rsid w:val="00D60AFF"/>
    <w:rsid w:val="00D62992"/>
    <w:rsid w:val="00D63312"/>
    <w:rsid w:val="00D63DBE"/>
    <w:rsid w:val="00D64C14"/>
    <w:rsid w:val="00D6617F"/>
    <w:rsid w:val="00D67BBD"/>
    <w:rsid w:val="00D67BE9"/>
    <w:rsid w:val="00D7284D"/>
    <w:rsid w:val="00D72962"/>
    <w:rsid w:val="00D738D3"/>
    <w:rsid w:val="00D73C35"/>
    <w:rsid w:val="00D7454F"/>
    <w:rsid w:val="00D75D67"/>
    <w:rsid w:val="00D764FC"/>
    <w:rsid w:val="00D7681D"/>
    <w:rsid w:val="00D7689F"/>
    <w:rsid w:val="00D77B13"/>
    <w:rsid w:val="00D77F24"/>
    <w:rsid w:val="00D77F36"/>
    <w:rsid w:val="00D8091A"/>
    <w:rsid w:val="00D80B1F"/>
    <w:rsid w:val="00D818F7"/>
    <w:rsid w:val="00D82A17"/>
    <w:rsid w:val="00D83229"/>
    <w:rsid w:val="00D85876"/>
    <w:rsid w:val="00D86926"/>
    <w:rsid w:val="00D875B4"/>
    <w:rsid w:val="00D87F4D"/>
    <w:rsid w:val="00D90404"/>
    <w:rsid w:val="00D90E79"/>
    <w:rsid w:val="00D921D3"/>
    <w:rsid w:val="00D923AA"/>
    <w:rsid w:val="00D932D2"/>
    <w:rsid w:val="00D93E99"/>
    <w:rsid w:val="00D94493"/>
    <w:rsid w:val="00D94494"/>
    <w:rsid w:val="00D9518F"/>
    <w:rsid w:val="00D955A1"/>
    <w:rsid w:val="00D95626"/>
    <w:rsid w:val="00D967CA"/>
    <w:rsid w:val="00D96D8E"/>
    <w:rsid w:val="00D97403"/>
    <w:rsid w:val="00DA0877"/>
    <w:rsid w:val="00DA16AA"/>
    <w:rsid w:val="00DA214F"/>
    <w:rsid w:val="00DA58CA"/>
    <w:rsid w:val="00DA5BF9"/>
    <w:rsid w:val="00DA5CF4"/>
    <w:rsid w:val="00DA76D4"/>
    <w:rsid w:val="00DA7936"/>
    <w:rsid w:val="00DB15B8"/>
    <w:rsid w:val="00DB1ECE"/>
    <w:rsid w:val="00DB25D2"/>
    <w:rsid w:val="00DB2661"/>
    <w:rsid w:val="00DB29CF"/>
    <w:rsid w:val="00DB2B46"/>
    <w:rsid w:val="00DB5484"/>
    <w:rsid w:val="00DB65B5"/>
    <w:rsid w:val="00DB6C0B"/>
    <w:rsid w:val="00DB73B6"/>
    <w:rsid w:val="00DC042F"/>
    <w:rsid w:val="00DC0A44"/>
    <w:rsid w:val="00DC1CF8"/>
    <w:rsid w:val="00DC1FD3"/>
    <w:rsid w:val="00DC24D7"/>
    <w:rsid w:val="00DC2E7D"/>
    <w:rsid w:val="00DC5D97"/>
    <w:rsid w:val="00DC616E"/>
    <w:rsid w:val="00DC6BDE"/>
    <w:rsid w:val="00DC7546"/>
    <w:rsid w:val="00DC7825"/>
    <w:rsid w:val="00DD059A"/>
    <w:rsid w:val="00DD0A08"/>
    <w:rsid w:val="00DD1850"/>
    <w:rsid w:val="00DD1BF1"/>
    <w:rsid w:val="00DD1D69"/>
    <w:rsid w:val="00DD387C"/>
    <w:rsid w:val="00DD38E0"/>
    <w:rsid w:val="00DD464D"/>
    <w:rsid w:val="00DD4AD0"/>
    <w:rsid w:val="00DD5FC3"/>
    <w:rsid w:val="00DE1295"/>
    <w:rsid w:val="00DE18D8"/>
    <w:rsid w:val="00DE226B"/>
    <w:rsid w:val="00DE2FE1"/>
    <w:rsid w:val="00DE3D0D"/>
    <w:rsid w:val="00DE459E"/>
    <w:rsid w:val="00DE4734"/>
    <w:rsid w:val="00DE4EC0"/>
    <w:rsid w:val="00DE5202"/>
    <w:rsid w:val="00DE55A9"/>
    <w:rsid w:val="00DE5A66"/>
    <w:rsid w:val="00DE5BBD"/>
    <w:rsid w:val="00DE624E"/>
    <w:rsid w:val="00DE68BD"/>
    <w:rsid w:val="00DE6917"/>
    <w:rsid w:val="00DF029F"/>
    <w:rsid w:val="00DF0CD6"/>
    <w:rsid w:val="00DF5352"/>
    <w:rsid w:val="00DF56AF"/>
    <w:rsid w:val="00DF5879"/>
    <w:rsid w:val="00DF5CAD"/>
    <w:rsid w:val="00DF60DE"/>
    <w:rsid w:val="00DF6291"/>
    <w:rsid w:val="00DF6D03"/>
    <w:rsid w:val="00DF7115"/>
    <w:rsid w:val="00DF73ED"/>
    <w:rsid w:val="00DF7C7B"/>
    <w:rsid w:val="00E00A3C"/>
    <w:rsid w:val="00E01456"/>
    <w:rsid w:val="00E02277"/>
    <w:rsid w:val="00E036F3"/>
    <w:rsid w:val="00E06AF3"/>
    <w:rsid w:val="00E0720C"/>
    <w:rsid w:val="00E10726"/>
    <w:rsid w:val="00E1145A"/>
    <w:rsid w:val="00E119A9"/>
    <w:rsid w:val="00E11D77"/>
    <w:rsid w:val="00E125ED"/>
    <w:rsid w:val="00E12820"/>
    <w:rsid w:val="00E13E96"/>
    <w:rsid w:val="00E146EA"/>
    <w:rsid w:val="00E15864"/>
    <w:rsid w:val="00E15DE6"/>
    <w:rsid w:val="00E15F1F"/>
    <w:rsid w:val="00E161BE"/>
    <w:rsid w:val="00E168D6"/>
    <w:rsid w:val="00E17153"/>
    <w:rsid w:val="00E1757D"/>
    <w:rsid w:val="00E17605"/>
    <w:rsid w:val="00E202E8"/>
    <w:rsid w:val="00E20C23"/>
    <w:rsid w:val="00E20FD2"/>
    <w:rsid w:val="00E21438"/>
    <w:rsid w:val="00E21C80"/>
    <w:rsid w:val="00E21CC0"/>
    <w:rsid w:val="00E23349"/>
    <w:rsid w:val="00E2351C"/>
    <w:rsid w:val="00E23B71"/>
    <w:rsid w:val="00E23F3A"/>
    <w:rsid w:val="00E26334"/>
    <w:rsid w:val="00E26B55"/>
    <w:rsid w:val="00E26DFB"/>
    <w:rsid w:val="00E26F32"/>
    <w:rsid w:val="00E30B91"/>
    <w:rsid w:val="00E31DDB"/>
    <w:rsid w:val="00E321DA"/>
    <w:rsid w:val="00E33AA4"/>
    <w:rsid w:val="00E33BE7"/>
    <w:rsid w:val="00E33E32"/>
    <w:rsid w:val="00E346AD"/>
    <w:rsid w:val="00E346E7"/>
    <w:rsid w:val="00E3497A"/>
    <w:rsid w:val="00E34BE5"/>
    <w:rsid w:val="00E36393"/>
    <w:rsid w:val="00E379B9"/>
    <w:rsid w:val="00E40A27"/>
    <w:rsid w:val="00E41236"/>
    <w:rsid w:val="00E41ACC"/>
    <w:rsid w:val="00E42DFE"/>
    <w:rsid w:val="00E4328D"/>
    <w:rsid w:val="00E44826"/>
    <w:rsid w:val="00E45B0D"/>
    <w:rsid w:val="00E46E8E"/>
    <w:rsid w:val="00E50ADB"/>
    <w:rsid w:val="00E510F1"/>
    <w:rsid w:val="00E51901"/>
    <w:rsid w:val="00E520ED"/>
    <w:rsid w:val="00E52560"/>
    <w:rsid w:val="00E546D4"/>
    <w:rsid w:val="00E54AD1"/>
    <w:rsid w:val="00E54BD7"/>
    <w:rsid w:val="00E550A3"/>
    <w:rsid w:val="00E55AD5"/>
    <w:rsid w:val="00E55F03"/>
    <w:rsid w:val="00E60426"/>
    <w:rsid w:val="00E63C30"/>
    <w:rsid w:val="00E640A5"/>
    <w:rsid w:val="00E64518"/>
    <w:rsid w:val="00E64BF2"/>
    <w:rsid w:val="00E64DC2"/>
    <w:rsid w:val="00E64ECE"/>
    <w:rsid w:val="00E656CD"/>
    <w:rsid w:val="00E658F4"/>
    <w:rsid w:val="00E65BD5"/>
    <w:rsid w:val="00E65E09"/>
    <w:rsid w:val="00E65F92"/>
    <w:rsid w:val="00E66F80"/>
    <w:rsid w:val="00E67234"/>
    <w:rsid w:val="00E70183"/>
    <w:rsid w:val="00E70206"/>
    <w:rsid w:val="00E70DCB"/>
    <w:rsid w:val="00E716AB"/>
    <w:rsid w:val="00E71B85"/>
    <w:rsid w:val="00E72CF6"/>
    <w:rsid w:val="00E732A8"/>
    <w:rsid w:val="00E73D6D"/>
    <w:rsid w:val="00E73F61"/>
    <w:rsid w:val="00E74B72"/>
    <w:rsid w:val="00E74CA8"/>
    <w:rsid w:val="00E74F35"/>
    <w:rsid w:val="00E74F6A"/>
    <w:rsid w:val="00E75C60"/>
    <w:rsid w:val="00E76744"/>
    <w:rsid w:val="00E8050A"/>
    <w:rsid w:val="00E812D7"/>
    <w:rsid w:val="00E8275E"/>
    <w:rsid w:val="00E83C9F"/>
    <w:rsid w:val="00E83FE7"/>
    <w:rsid w:val="00E8575C"/>
    <w:rsid w:val="00E858E2"/>
    <w:rsid w:val="00E86425"/>
    <w:rsid w:val="00E87A86"/>
    <w:rsid w:val="00E9002D"/>
    <w:rsid w:val="00E90322"/>
    <w:rsid w:val="00E90E0B"/>
    <w:rsid w:val="00E91820"/>
    <w:rsid w:val="00E9188D"/>
    <w:rsid w:val="00E91896"/>
    <w:rsid w:val="00E924D4"/>
    <w:rsid w:val="00E92E8E"/>
    <w:rsid w:val="00E9427F"/>
    <w:rsid w:val="00E942D5"/>
    <w:rsid w:val="00E94655"/>
    <w:rsid w:val="00E94C79"/>
    <w:rsid w:val="00E95871"/>
    <w:rsid w:val="00E96210"/>
    <w:rsid w:val="00EA0479"/>
    <w:rsid w:val="00EA0487"/>
    <w:rsid w:val="00EA100A"/>
    <w:rsid w:val="00EA1E67"/>
    <w:rsid w:val="00EA1FEB"/>
    <w:rsid w:val="00EA2141"/>
    <w:rsid w:val="00EA2353"/>
    <w:rsid w:val="00EA2873"/>
    <w:rsid w:val="00EA437B"/>
    <w:rsid w:val="00EA4640"/>
    <w:rsid w:val="00EA4CC9"/>
    <w:rsid w:val="00EA5338"/>
    <w:rsid w:val="00EA5667"/>
    <w:rsid w:val="00EA5737"/>
    <w:rsid w:val="00EA69D9"/>
    <w:rsid w:val="00EA6FAD"/>
    <w:rsid w:val="00EA7AE2"/>
    <w:rsid w:val="00EB012C"/>
    <w:rsid w:val="00EB0F0B"/>
    <w:rsid w:val="00EB1421"/>
    <w:rsid w:val="00EB274C"/>
    <w:rsid w:val="00EB38E1"/>
    <w:rsid w:val="00EB396F"/>
    <w:rsid w:val="00EB58AD"/>
    <w:rsid w:val="00EB5E98"/>
    <w:rsid w:val="00EB7F5C"/>
    <w:rsid w:val="00EC0320"/>
    <w:rsid w:val="00EC0A26"/>
    <w:rsid w:val="00EC0EEF"/>
    <w:rsid w:val="00EC115C"/>
    <w:rsid w:val="00EC128A"/>
    <w:rsid w:val="00EC14F8"/>
    <w:rsid w:val="00EC1A0F"/>
    <w:rsid w:val="00EC1BB8"/>
    <w:rsid w:val="00EC2089"/>
    <w:rsid w:val="00EC210A"/>
    <w:rsid w:val="00EC3156"/>
    <w:rsid w:val="00EC346B"/>
    <w:rsid w:val="00EC42C9"/>
    <w:rsid w:val="00EC47F0"/>
    <w:rsid w:val="00EC4AE0"/>
    <w:rsid w:val="00EC528A"/>
    <w:rsid w:val="00EC579A"/>
    <w:rsid w:val="00EC6D2A"/>
    <w:rsid w:val="00EC6E66"/>
    <w:rsid w:val="00EC78C2"/>
    <w:rsid w:val="00ED0262"/>
    <w:rsid w:val="00ED14CF"/>
    <w:rsid w:val="00ED1680"/>
    <w:rsid w:val="00ED21DD"/>
    <w:rsid w:val="00ED4598"/>
    <w:rsid w:val="00ED46CD"/>
    <w:rsid w:val="00ED52ED"/>
    <w:rsid w:val="00ED556E"/>
    <w:rsid w:val="00ED6409"/>
    <w:rsid w:val="00ED6829"/>
    <w:rsid w:val="00ED7B71"/>
    <w:rsid w:val="00ED7CC5"/>
    <w:rsid w:val="00EE0913"/>
    <w:rsid w:val="00EE1AFD"/>
    <w:rsid w:val="00EE355B"/>
    <w:rsid w:val="00EE457A"/>
    <w:rsid w:val="00EE5E27"/>
    <w:rsid w:val="00EE658B"/>
    <w:rsid w:val="00EF0607"/>
    <w:rsid w:val="00EF0DCA"/>
    <w:rsid w:val="00EF0E06"/>
    <w:rsid w:val="00EF1538"/>
    <w:rsid w:val="00EF1834"/>
    <w:rsid w:val="00EF2326"/>
    <w:rsid w:val="00EF2931"/>
    <w:rsid w:val="00EF2C27"/>
    <w:rsid w:val="00EF3703"/>
    <w:rsid w:val="00EF4397"/>
    <w:rsid w:val="00EF5394"/>
    <w:rsid w:val="00EF60D4"/>
    <w:rsid w:val="00EF72BB"/>
    <w:rsid w:val="00EF748E"/>
    <w:rsid w:val="00EF7B88"/>
    <w:rsid w:val="00F00A30"/>
    <w:rsid w:val="00F03BAA"/>
    <w:rsid w:val="00F0461D"/>
    <w:rsid w:val="00F04DAB"/>
    <w:rsid w:val="00F04ED3"/>
    <w:rsid w:val="00F0581D"/>
    <w:rsid w:val="00F066DB"/>
    <w:rsid w:val="00F07925"/>
    <w:rsid w:val="00F07BCB"/>
    <w:rsid w:val="00F104BE"/>
    <w:rsid w:val="00F10558"/>
    <w:rsid w:val="00F114EC"/>
    <w:rsid w:val="00F11B26"/>
    <w:rsid w:val="00F11CAF"/>
    <w:rsid w:val="00F12A2E"/>
    <w:rsid w:val="00F1337C"/>
    <w:rsid w:val="00F14013"/>
    <w:rsid w:val="00F1533E"/>
    <w:rsid w:val="00F159B0"/>
    <w:rsid w:val="00F15E5C"/>
    <w:rsid w:val="00F17740"/>
    <w:rsid w:val="00F204C3"/>
    <w:rsid w:val="00F22017"/>
    <w:rsid w:val="00F2226C"/>
    <w:rsid w:val="00F227CD"/>
    <w:rsid w:val="00F23EC6"/>
    <w:rsid w:val="00F24EEC"/>
    <w:rsid w:val="00F258A7"/>
    <w:rsid w:val="00F2597F"/>
    <w:rsid w:val="00F30860"/>
    <w:rsid w:val="00F31E7D"/>
    <w:rsid w:val="00F31E9A"/>
    <w:rsid w:val="00F333FA"/>
    <w:rsid w:val="00F33972"/>
    <w:rsid w:val="00F33C7F"/>
    <w:rsid w:val="00F33FA4"/>
    <w:rsid w:val="00F345C7"/>
    <w:rsid w:val="00F34EDD"/>
    <w:rsid w:val="00F34FD5"/>
    <w:rsid w:val="00F359FE"/>
    <w:rsid w:val="00F35B7C"/>
    <w:rsid w:val="00F36317"/>
    <w:rsid w:val="00F365D5"/>
    <w:rsid w:val="00F36634"/>
    <w:rsid w:val="00F36775"/>
    <w:rsid w:val="00F36776"/>
    <w:rsid w:val="00F37F99"/>
    <w:rsid w:val="00F40456"/>
    <w:rsid w:val="00F409F2"/>
    <w:rsid w:val="00F40CDE"/>
    <w:rsid w:val="00F42626"/>
    <w:rsid w:val="00F4291B"/>
    <w:rsid w:val="00F45BEB"/>
    <w:rsid w:val="00F46233"/>
    <w:rsid w:val="00F46A10"/>
    <w:rsid w:val="00F51D90"/>
    <w:rsid w:val="00F5276B"/>
    <w:rsid w:val="00F529CD"/>
    <w:rsid w:val="00F53C7A"/>
    <w:rsid w:val="00F548C3"/>
    <w:rsid w:val="00F54D51"/>
    <w:rsid w:val="00F54F81"/>
    <w:rsid w:val="00F55394"/>
    <w:rsid w:val="00F56E1C"/>
    <w:rsid w:val="00F57762"/>
    <w:rsid w:val="00F600E9"/>
    <w:rsid w:val="00F601F5"/>
    <w:rsid w:val="00F60319"/>
    <w:rsid w:val="00F60B8E"/>
    <w:rsid w:val="00F619FA"/>
    <w:rsid w:val="00F62199"/>
    <w:rsid w:val="00F62D15"/>
    <w:rsid w:val="00F648F7"/>
    <w:rsid w:val="00F652DF"/>
    <w:rsid w:val="00F65A1C"/>
    <w:rsid w:val="00F67534"/>
    <w:rsid w:val="00F700F8"/>
    <w:rsid w:val="00F70712"/>
    <w:rsid w:val="00F71683"/>
    <w:rsid w:val="00F719AF"/>
    <w:rsid w:val="00F73D8B"/>
    <w:rsid w:val="00F74950"/>
    <w:rsid w:val="00F7553B"/>
    <w:rsid w:val="00F76DCB"/>
    <w:rsid w:val="00F76EAF"/>
    <w:rsid w:val="00F770D5"/>
    <w:rsid w:val="00F771B0"/>
    <w:rsid w:val="00F8045B"/>
    <w:rsid w:val="00F80CCC"/>
    <w:rsid w:val="00F816A2"/>
    <w:rsid w:val="00F825AA"/>
    <w:rsid w:val="00F82EFE"/>
    <w:rsid w:val="00F83E13"/>
    <w:rsid w:val="00F8446B"/>
    <w:rsid w:val="00F844AE"/>
    <w:rsid w:val="00F87844"/>
    <w:rsid w:val="00F878FE"/>
    <w:rsid w:val="00F91632"/>
    <w:rsid w:val="00F91AF7"/>
    <w:rsid w:val="00F9204B"/>
    <w:rsid w:val="00F93523"/>
    <w:rsid w:val="00F94543"/>
    <w:rsid w:val="00F95655"/>
    <w:rsid w:val="00F963B8"/>
    <w:rsid w:val="00F966CF"/>
    <w:rsid w:val="00FA02A5"/>
    <w:rsid w:val="00FA17EA"/>
    <w:rsid w:val="00FA43E7"/>
    <w:rsid w:val="00FA5AF9"/>
    <w:rsid w:val="00FA7AF8"/>
    <w:rsid w:val="00FB10A1"/>
    <w:rsid w:val="00FB18CB"/>
    <w:rsid w:val="00FB1A5D"/>
    <w:rsid w:val="00FB2980"/>
    <w:rsid w:val="00FB2B5D"/>
    <w:rsid w:val="00FB2B6F"/>
    <w:rsid w:val="00FB2FF3"/>
    <w:rsid w:val="00FB48C0"/>
    <w:rsid w:val="00FB5E3F"/>
    <w:rsid w:val="00FB6364"/>
    <w:rsid w:val="00FB651E"/>
    <w:rsid w:val="00FB7783"/>
    <w:rsid w:val="00FC05B8"/>
    <w:rsid w:val="00FC0BC8"/>
    <w:rsid w:val="00FC0EC0"/>
    <w:rsid w:val="00FC5031"/>
    <w:rsid w:val="00FC5950"/>
    <w:rsid w:val="00FC661C"/>
    <w:rsid w:val="00FC712D"/>
    <w:rsid w:val="00FC77E8"/>
    <w:rsid w:val="00FC7B11"/>
    <w:rsid w:val="00FC7FAB"/>
    <w:rsid w:val="00FD1465"/>
    <w:rsid w:val="00FD147E"/>
    <w:rsid w:val="00FD24A0"/>
    <w:rsid w:val="00FD257A"/>
    <w:rsid w:val="00FD2CBE"/>
    <w:rsid w:val="00FD3702"/>
    <w:rsid w:val="00FD37BB"/>
    <w:rsid w:val="00FD472D"/>
    <w:rsid w:val="00FD4E56"/>
    <w:rsid w:val="00FD53FA"/>
    <w:rsid w:val="00FD6DB5"/>
    <w:rsid w:val="00FD731F"/>
    <w:rsid w:val="00FD79C3"/>
    <w:rsid w:val="00FE0C89"/>
    <w:rsid w:val="00FE0E50"/>
    <w:rsid w:val="00FE1CF7"/>
    <w:rsid w:val="00FE1E07"/>
    <w:rsid w:val="00FE1F84"/>
    <w:rsid w:val="00FE2072"/>
    <w:rsid w:val="00FE2306"/>
    <w:rsid w:val="00FE42CB"/>
    <w:rsid w:val="00FE5DDC"/>
    <w:rsid w:val="00FE7541"/>
    <w:rsid w:val="00FF09C8"/>
    <w:rsid w:val="00FF2DD1"/>
    <w:rsid w:val="00FF310E"/>
    <w:rsid w:val="00FF44AA"/>
    <w:rsid w:val="00FF46B5"/>
    <w:rsid w:val="00FF4A72"/>
    <w:rsid w:val="00FF5222"/>
    <w:rsid w:val="00FF7A64"/>
    <w:rsid w:val="00FF7CF2"/>
    <w:rsid w:val="01C0714F"/>
    <w:rsid w:val="03045209"/>
    <w:rsid w:val="05015D85"/>
    <w:rsid w:val="074D2A11"/>
    <w:rsid w:val="081D60E4"/>
    <w:rsid w:val="086D5ABE"/>
    <w:rsid w:val="095837D1"/>
    <w:rsid w:val="098F10FE"/>
    <w:rsid w:val="0ABD0ABF"/>
    <w:rsid w:val="0B14455E"/>
    <w:rsid w:val="0B6B72C9"/>
    <w:rsid w:val="0B9F3F3D"/>
    <w:rsid w:val="0C06083B"/>
    <w:rsid w:val="0C3B1F34"/>
    <w:rsid w:val="0E4E4508"/>
    <w:rsid w:val="0F294C17"/>
    <w:rsid w:val="127660A7"/>
    <w:rsid w:val="12D12D38"/>
    <w:rsid w:val="1436023C"/>
    <w:rsid w:val="144228D4"/>
    <w:rsid w:val="15872EAE"/>
    <w:rsid w:val="18156BFF"/>
    <w:rsid w:val="18A679BF"/>
    <w:rsid w:val="18F0043F"/>
    <w:rsid w:val="19BF6376"/>
    <w:rsid w:val="1B9B463E"/>
    <w:rsid w:val="1BC05B5E"/>
    <w:rsid w:val="1EB63569"/>
    <w:rsid w:val="208D71B5"/>
    <w:rsid w:val="21153713"/>
    <w:rsid w:val="22286C0E"/>
    <w:rsid w:val="22F96DEE"/>
    <w:rsid w:val="23E5206A"/>
    <w:rsid w:val="264F61CB"/>
    <w:rsid w:val="27B96FB9"/>
    <w:rsid w:val="29152507"/>
    <w:rsid w:val="2A4B28C0"/>
    <w:rsid w:val="2C783060"/>
    <w:rsid w:val="2CA5149B"/>
    <w:rsid w:val="2D6128FB"/>
    <w:rsid w:val="2FF84291"/>
    <w:rsid w:val="30020702"/>
    <w:rsid w:val="31203CC6"/>
    <w:rsid w:val="326C67DD"/>
    <w:rsid w:val="334E0780"/>
    <w:rsid w:val="340646BC"/>
    <w:rsid w:val="34B34216"/>
    <w:rsid w:val="35361572"/>
    <w:rsid w:val="35400E70"/>
    <w:rsid w:val="35FF7FD7"/>
    <w:rsid w:val="38325209"/>
    <w:rsid w:val="3B0F23C2"/>
    <w:rsid w:val="3BA84A2D"/>
    <w:rsid w:val="3C14280C"/>
    <w:rsid w:val="3EDD35AF"/>
    <w:rsid w:val="402E60AE"/>
    <w:rsid w:val="41783824"/>
    <w:rsid w:val="430420E0"/>
    <w:rsid w:val="439E0787"/>
    <w:rsid w:val="44126CC5"/>
    <w:rsid w:val="4433475B"/>
    <w:rsid w:val="4928644B"/>
    <w:rsid w:val="49A308A5"/>
    <w:rsid w:val="4A356530"/>
    <w:rsid w:val="4B015CCC"/>
    <w:rsid w:val="4C07336D"/>
    <w:rsid w:val="4FF51987"/>
    <w:rsid w:val="513444D8"/>
    <w:rsid w:val="51CF58FB"/>
    <w:rsid w:val="52021EE1"/>
    <w:rsid w:val="521B1A62"/>
    <w:rsid w:val="52AD38E0"/>
    <w:rsid w:val="54045B84"/>
    <w:rsid w:val="5463295C"/>
    <w:rsid w:val="583F180F"/>
    <w:rsid w:val="58F65541"/>
    <w:rsid w:val="59BA7177"/>
    <w:rsid w:val="5A5B02C6"/>
    <w:rsid w:val="5D062AA3"/>
    <w:rsid w:val="5D505C4E"/>
    <w:rsid w:val="5FEA46E0"/>
    <w:rsid w:val="681D48E0"/>
    <w:rsid w:val="699842B8"/>
    <w:rsid w:val="6F2DD970"/>
    <w:rsid w:val="6F87409D"/>
    <w:rsid w:val="706D12CD"/>
    <w:rsid w:val="7306587D"/>
    <w:rsid w:val="74865F85"/>
    <w:rsid w:val="74B46B9C"/>
    <w:rsid w:val="75C94591"/>
    <w:rsid w:val="781428CF"/>
    <w:rsid w:val="785A676A"/>
    <w:rsid w:val="79E20C55"/>
    <w:rsid w:val="7A567F6D"/>
    <w:rsid w:val="7AE92CC0"/>
    <w:rsid w:val="7B69342F"/>
    <w:rsid w:val="7B93399C"/>
    <w:rsid w:val="7BAE5C59"/>
    <w:rsid w:val="7E6ED7AF"/>
    <w:rsid w:val="DFFF0C50"/>
    <w:rsid w:val="EDEEC5F7"/>
    <w:rsid w:val="F7FFD0F5"/>
    <w:rsid w:val="FCB7D551"/>
    <w:rsid w:val="FCF78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qFormat="1" w:uiPriority="99" w:semiHidden="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iPriority="0" w:semiHidden="0" w:name="header"/>
    <w:lsdException w:qFormat="1"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1"/>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92"/>
    <w:qFormat/>
    <w:uiPriority w:val="9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93"/>
    <w:qFormat/>
    <w:uiPriority w:val="0"/>
    <w:pPr>
      <w:keepNext/>
      <w:keepLines/>
      <w:spacing w:before="260" w:after="260" w:line="416" w:lineRule="auto"/>
      <w:outlineLvl w:val="2"/>
    </w:pPr>
    <w:rPr>
      <w:b/>
      <w:bCs/>
      <w:sz w:val="32"/>
      <w:szCs w:val="32"/>
    </w:rPr>
  </w:style>
  <w:style w:type="paragraph" w:styleId="6">
    <w:name w:val="heading 4"/>
    <w:basedOn w:val="1"/>
    <w:next w:val="1"/>
    <w:link w:val="112"/>
    <w:qFormat/>
    <w:uiPriority w:val="0"/>
    <w:pPr>
      <w:keepNext/>
      <w:keepLines/>
      <w:spacing w:before="280" w:after="290" w:line="372" w:lineRule="auto"/>
      <w:outlineLvl w:val="3"/>
    </w:pPr>
    <w:rPr>
      <w:rFonts w:ascii="Arial" w:hAnsi="Arial" w:eastAsia="黑体"/>
      <w:b/>
      <w:sz w:val="28"/>
      <w:szCs w:val="20"/>
    </w:rPr>
  </w:style>
  <w:style w:type="paragraph" w:styleId="7">
    <w:name w:val="heading 5"/>
    <w:basedOn w:val="1"/>
    <w:next w:val="1"/>
    <w:link w:val="113"/>
    <w:qFormat/>
    <w:uiPriority w:val="0"/>
    <w:pPr>
      <w:keepNext/>
      <w:keepLines/>
      <w:spacing w:before="280" w:after="290" w:line="372" w:lineRule="auto"/>
      <w:outlineLvl w:val="4"/>
    </w:pPr>
    <w:rPr>
      <w:b/>
      <w:sz w:val="28"/>
      <w:szCs w:val="20"/>
    </w:rPr>
  </w:style>
  <w:style w:type="paragraph" w:styleId="8">
    <w:name w:val="heading 6"/>
    <w:basedOn w:val="1"/>
    <w:next w:val="1"/>
    <w:link w:val="114"/>
    <w:qFormat/>
    <w:uiPriority w:val="0"/>
    <w:pPr>
      <w:keepNext/>
      <w:keepLines/>
      <w:spacing w:before="240" w:after="64" w:line="317" w:lineRule="auto"/>
      <w:outlineLvl w:val="5"/>
    </w:pPr>
    <w:rPr>
      <w:rFonts w:ascii="Cambria" w:hAnsi="Cambria"/>
      <w:b/>
      <w:bCs/>
      <w:sz w:val="24"/>
    </w:rPr>
  </w:style>
  <w:style w:type="paragraph" w:styleId="9">
    <w:name w:val="heading 7"/>
    <w:basedOn w:val="1"/>
    <w:next w:val="1"/>
    <w:link w:val="115"/>
    <w:qFormat/>
    <w:uiPriority w:val="0"/>
    <w:pPr>
      <w:keepNext/>
      <w:keepLines/>
      <w:spacing w:before="240" w:after="64" w:line="317" w:lineRule="auto"/>
      <w:outlineLvl w:val="6"/>
    </w:pPr>
    <w:rPr>
      <w:rFonts w:ascii="Calibri" w:hAnsi="Calibri"/>
      <w:b/>
      <w:bCs/>
      <w:sz w:val="24"/>
    </w:rPr>
  </w:style>
  <w:style w:type="paragraph" w:styleId="10">
    <w:name w:val="heading 8"/>
    <w:basedOn w:val="1"/>
    <w:next w:val="1"/>
    <w:link w:val="116"/>
    <w:qFormat/>
    <w:uiPriority w:val="0"/>
    <w:pPr>
      <w:keepNext/>
      <w:keepLines/>
      <w:spacing w:before="240" w:after="64" w:line="317" w:lineRule="auto"/>
      <w:outlineLvl w:val="7"/>
    </w:pPr>
    <w:rPr>
      <w:rFonts w:ascii="Cambria" w:hAnsi="Cambria"/>
      <w:sz w:val="24"/>
    </w:rPr>
  </w:style>
  <w:style w:type="paragraph" w:styleId="11">
    <w:name w:val="heading 9"/>
    <w:basedOn w:val="1"/>
    <w:next w:val="1"/>
    <w:link w:val="117"/>
    <w:qFormat/>
    <w:uiPriority w:val="0"/>
    <w:pPr>
      <w:keepNext/>
      <w:keepLines/>
      <w:spacing w:before="240" w:after="64" w:line="317" w:lineRule="auto"/>
      <w:outlineLvl w:val="8"/>
    </w:pPr>
    <w:rPr>
      <w:rFonts w:ascii="Cambria" w:hAnsi="Cambria"/>
      <w:szCs w:val="21"/>
    </w:rPr>
  </w:style>
  <w:style w:type="character" w:default="1" w:styleId="41">
    <w:name w:val="Default Paragraph Font"/>
    <w:semiHidden/>
    <w:unhideWhenUsed/>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2">
    <w:name w:val="Body Text"/>
    <w:basedOn w:val="1"/>
    <w:link w:val="109"/>
    <w:qFormat/>
    <w:uiPriority w:val="0"/>
    <w:pPr>
      <w:spacing w:after="120"/>
    </w:pPr>
  </w:style>
  <w:style w:type="paragraph" w:styleId="12">
    <w:name w:val="toc 7"/>
    <w:basedOn w:val="1"/>
    <w:next w:val="1"/>
    <w:qFormat/>
    <w:uiPriority w:val="39"/>
    <w:pPr>
      <w:ind w:left="2520" w:leftChars="1200"/>
    </w:pPr>
    <w:rPr>
      <w:rFonts w:ascii="Calibri" w:hAnsi="Calibri"/>
      <w:szCs w:val="22"/>
    </w:rPr>
  </w:style>
  <w:style w:type="paragraph" w:styleId="13">
    <w:name w:val="Normal Indent"/>
    <w:basedOn w:val="1"/>
    <w:link w:val="99"/>
    <w:qFormat/>
    <w:uiPriority w:val="0"/>
    <w:pPr>
      <w:ind w:firstLine="420" w:firstLineChars="200"/>
    </w:pPr>
  </w:style>
  <w:style w:type="paragraph" w:styleId="14">
    <w:name w:val="caption"/>
    <w:basedOn w:val="1"/>
    <w:next w:val="1"/>
    <w:qFormat/>
    <w:uiPriority w:val="0"/>
    <w:pPr>
      <w:ind w:firstLine="6290" w:firstLineChars="2282"/>
    </w:pPr>
    <w:rPr>
      <w:b/>
      <w:color w:val="000080"/>
      <w:sz w:val="28"/>
      <w:szCs w:val="20"/>
    </w:rPr>
  </w:style>
  <w:style w:type="paragraph" w:styleId="15">
    <w:name w:val="Document Map"/>
    <w:basedOn w:val="1"/>
    <w:link w:val="108"/>
    <w:qFormat/>
    <w:uiPriority w:val="0"/>
    <w:rPr>
      <w:rFonts w:ascii="宋体"/>
      <w:sz w:val="18"/>
      <w:szCs w:val="18"/>
    </w:rPr>
  </w:style>
  <w:style w:type="paragraph" w:styleId="16">
    <w:name w:val="annotation text"/>
    <w:basedOn w:val="1"/>
    <w:link w:val="102"/>
    <w:qFormat/>
    <w:uiPriority w:val="99"/>
    <w:pPr>
      <w:jc w:val="left"/>
    </w:pPr>
    <w:rPr>
      <w:rFonts w:ascii="Calibri" w:hAnsi="Calibri" w:cs="黑体"/>
      <w:sz w:val="18"/>
      <w:szCs w:val="22"/>
    </w:rPr>
  </w:style>
  <w:style w:type="paragraph" w:styleId="17">
    <w:name w:val="Body Text Indent"/>
    <w:basedOn w:val="1"/>
    <w:link w:val="94"/>
    <w:qFormat/>
    <w:uiPriority w:val="99"/>
    <w:pPr>
      <w:ind w:firstLine="630"/>
    </w:pPr>
    <w:rPr>
      <w:sz w:val="32"/>
      <w:szCs w:val="20"/>
    </w:rPr>
  </w:style>
  <w:style w:type="paragraph" w:styleId="18">
    <w:name w:val="index 4"/>
    <w:basedOn w:val="1"/>
    <w:next w:val="1"/>
    <w:qFormat/>
    <w:uiPriority w:val="0"/>
    <w:pPr>
      <w:ind w:left="600" w:leftChars="600"/>
    </w:pPr>
  </w:style>
  <w:style w:type="paragraph" w:styleId="19">
    <w:name w:val="toc 5"/>
    <w:basedOn w:val="1"/>
    <w:next w:val="1"/>
    <w:qFormat/>
    <w:uiPriority w:val="39"/>
    <w:pPr>
      <w:tabs>
        <w:tab w:val="right" w:leader="dot" w:pos="8296"/>
      </w:tabs>
      <w:ind w:left="1050" w:leftChars="500"/>
    </w:pPr>
    <w:rPr>
      <w:rFonts w:ascii="Calibri" w:hAnsi="Calibri"/>
      <w:szCs w:val="22"/>
    </w:rPr>
  </w:style>
  <w:style w:type="paragraph" w:styleId="20">
    <w:name w:val="toc 3"/>
    <w:basedOn w:val="1"/>
    <w:next w:val="1"/>
    <w:qFormat/>
    <w:uiPriority w:val="39"/>
    <w:pPr>
      <w:ind w:left="840" w:leftChars="400"/>
    </w:pPr>
    <w:rPr>
      <w:szCs w:val="20"/>
    </w:rPr>
  </w:style>
  <w:style w:type="paragraph" w:styleId="21">
    <w:name w:val="Plain Text"/>
    <w:basedOn w:val="1"/>
    <w:link w:val="104"/>
    <w:qFormat/>
    <w:uiPriority w:val="99"/>
    <w:pPr>
      <w:autoSpaceDE w:val="0"/>
      <w:autoSpaceDN w:val="0"/>
      <w:adjustRightInd w:val="0"/>
    </w:pPr>
    <w:rPr>
      <w:rFonts w:ascii="宋体" w:hAnsi="Tms Rmn" w:cs="黑体"/>
      <w:szCs w:val="22"/>
    </w:rPr>
  </w:style>
  <w:style w:type="paragraph" w:styleId="22">
    <w:name w:val="toc 8"/>
    <w:basedOn w:val="1"/>
    <w:next w:val="1"/>
    <w:qFormat/>
    <w:uiPriority w:val="39"/>
    <w:pPr>
      <w:ind w:left="2940" w:leftChars="1400"/>
    </w:pPr>
    <w:rPr>
      <w:rFonts w:ascii="Calibri" w:hAnsi="Calibri"/>
      <w:szCs w:val="22"/>
    </w:rPr>
  </w:style>
  <w:style w:type="paragraph" w:styleId="23">
    <w:name w:val="Date"/>
    <w:basedOn w:val="1"/>
    <w:next w:val="1"/>
    <w:link w:val="126"/>
    <w:qFormat/>
    <w:uiPriority w:val="0"/>
    <w:rPr>
      <w:szCs w:val="20"/>
    </w:rPr>
  </w:style>
  <w:style w:type="paragraph" w:styleId="24">
    <w:name w:val="Body Text Indent 2"/>
    <w:basedOn w:val="1"/>
    <w:link w:val="95"/>
    <w:qFormat/>
    <w:uiPriority w:val="0"/>
    <w:pPr>
      <w:spacing w:after="120" w:line="480" w:lineRule="auto"/>
      <w:ind w:left="420" w:leftChars="200"/>
    </w:pPr>
  </w:style>
  <w:style w:type="paragraph" w:styleId="25">
    <w:name w:val="Balloon Text"/>
    <w:basedOn w:val="1"/>
    <w:link w:val="98"/>
    <w:qFormat/>
    <w:uiPriority w:val="99"/>
    <w:rPr>
      <w:sz w:val="18"/>
      <w:szCs w:val="18"/>
    </w:rPr>
  </w:style>
  <w:style w:type="paragraph" w:styleId="26">
    <w:name w:val="footer"/>
    <w:basedOn w:val="1"/>
    <w:link w:val="90"/>
    <w:unhideWhenUsed/>
    <w:qFormat/>
    <w:uiPriority w:val="99"/>
    <w:pPr>
      <w:tabs>
        <w:tab w:val="center" w:pos="4153"/>
        <w:tab w:val="right" w:pos="8306"/>
      </w:tabs>
      <w:snapToGrid w:val="0"/>
      <w:jc w:val="left"/>
    </w:pPr>
    <w:rPr>
      <w:sz w:val="18"/>
      <w:szCs w:val="18"/>
    </w:rPr>
  </w:style>
  <w:style w:type="paragraph" w:styleId="27">
    <w:name w:val="header"/>
    <w:basedOn w:val="1"/>
    <w:link w:val="89"/>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line="480" w:lineRule="auto"/>
    </w:pPr>
    <w:rPr>
      <w:sz w:val="24"/>
      <w:szCs w:val="20"/>
    </w:rPr>
  </w:style>
  <w:style w:type="paragraph" w:styleId="29">
    <w:name w:val="toc 4"/>
    <w:basedOn w:val="1"/>
    <w:next w:val="1"/>
    <w:qFormat/>
    <w:uiPriority w:val="39"/>
    <w:pPr>
      <w:tabs>
        <w:tab w:val="left" w:pos="1890"/>
        <w:tab w:val="right" w:leader="dot" w:pos="8296"/>
      </w:tabs>
      <w:ind w:left="630" w:leftChars="300"/>
    </w:pPr>
    <w:rPr>
      <w:rFonts w:ascii="Calibri" w:hAnsi="Calibri"/>
      <w:szCs w:val="22"/>
    </w:rPr>
  </w:style>
  <w:style w:type="paragraph" w:styleId="30">
    <w:name w:val="Subtitle"/>
    <w:basedOn w:val="1"/>
    <w:next w:val="1"/>
    <w:link w:val="143"/>
    <w:qFormat/>
    <w:uiPriority w:val="0"/>
    <w:pPr>
      <w:spacing w:before="240" w:after="60" w:line="312" w:lineRule="auto"/>
      <w:jc w:val="center"/>
      <w:outlineLvl w:val="1"/>
    </w:pPr>
    <w:rPr>
      <w:rFonts w:ascii="Cambria" w:hAnsi="Cambria" w:cs="黑体"/>
      <w:b/>
      <w:bCs/>
      <w:kern w:val="28"/>
      <w:sz w:val="32"/>
      <w:szCs w:val="32"/>
    </w:rPr>
  </w:style>
  <w:style w:type="paragraph" w:styleId="31">
    <w:name w:val="toc 6"/>
    <w:basedOn w:val="1"/>
    <w:next w:val="1"/>
    <w:qFormat/>
    <w:uiPriority w:val="39"/>
    <w:pPr>
      <w:ind w:left="2100" w:leftChars="1000"/>
    </w:pPr>
    <w:rPr>
      <w:rFonts w:ascii="Calibri" w:hAnsi="Calibri"/>
      <w:szCs w:val="22"/>
    </w:rPr>
  </w:style>
  <w:style w:type="paragraph" w:styleId="32">
    <w:name w:val="Body Text Indent 3"/>
    <w:basedOn w:val="1"/>
    <w:link w:val="96"/>
    <w:qFormat/>
    <w:uiPriority w:val="0"/>
    <w:pPr>
      <w:spacing w:after="120"/>
      <w:ind w:left="420" w:leftChars="200"/>
    </w:pPr>
    <w:rPr>
      <w:sz w:val="16"/>
      <w:szCs w:val="16"/>
    </w:rPr>
  </w:style>
  <w:style w:type="paragraph" w:styleId="33">
    <w:name w:val="index 7"/>
    <w:basedOn w:val="1"/>
    <w:next w:val="1"/>
    <w:unhideWhenUsed/>
    <w:qFormat/>
    <w:uiPriority w:val="99"/>
    <w:pPr>
      <w:ind w:left="1200" w:leftChars="1200"/>
    </w:pPr>
    <w:rPr>
      <w:szCs w:val="20"/>
    </w:rPr>
  </w:style>
  <w:style w:type="paragraph" w:styleId="34">
    <w:name w:val="toc 2"/>
    <w:basedOn w:val="1"/>
    <w:next w:val="1"/>
    <w:qFormat/>
    <w:uiPriority w:val="39"/>
    <w:pPr>
      <w:ind w:left="420" w:leftChars="200"/>
    </w:pPr>
    <w:rPr>
      <w:szCs w:val="20"/>
    </w:rPr>
  </w:style>
  <w:style w:type="paragraph" w:styleId="35">
    <w:name w:val="toc 9"/>
    <w:basedOn w:val="1"/>
    <w:next w:val="1"/>
    <w:qFormat/>
    <w:uiPriority w:val="39"/>
    <w:pPr>
      <w:ind w:left="3360" w:leftChars="1600"/>
    </w:pPr>
    <w:rPr>
      <w:rFonts w:ascii="Calibri" w:hAnsi="Calibri"/>
      <w:szCs w:val="22"/>
    </w:rPr>
  </w:style>
  <w:style w:type="paragraph" w:styleId="36">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7">
    <w:name w:val="Title"/>
    <w:basedOn w:val="1"/>
    <w:next w:val="1"/>
    <w:link w:val="121"/>
    <w:qFormat/>
    <w:uiPriority w:val="0"/>
    <w:pPr>
      <w:spacing w:before="240" w:after="60"/>
      <w:jc w:val="center"/>
      <w:outlineLvl w:val="0"/>
    </w:pPr>
    <w:rPr>
      <w:rFonts w:ascii="Cambria" w:hAnsi="Cambria" w:cs="黑体"/>
      <w:b/>
      <w:bCs/>
      <w:sz w:val="32"/>
      <w:szCs w:val="32"/>
    </w:rPr>
  </w:style>
  <w:style w:type="paragraph" w:styleId="38">
    <w:name w:val="annotation subject"/>
    <w:basedOn w:val="16"/>
    <w:next w:val="16"/>
    <w:link w:val="107"/>
    <w:qFormat/>
    <w:uiPriority w:val="99"/>
    <w:rPr>
      <w:b/>
      <w:bCs/>
      <w:sz w:val="21"/>
      <w:szCs w:val="24"/>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basedOn w:val="41"/>
    <w:unhideWhenUsed/>
    <w:qFormat/>
    <w:uiPriority w:val="99"/>
    <w:rPr>
      <w:color w:val="000000"/>
      <w:sz w:val="18"/>
      <w:szCs w:val="18"/>
      <w:u w:val="none"/>
    </w:rPr>
  </w:style>
  <w:style w:type="character" w:styleId="45">
    <w:name w:val="Emphasis"/>
    <w:qFormat/>
    <w:uiPriority w:val="0"/>
    <w:rPr>
      <w:i/>
      <w:iCs/>
    </w:rPr>
  </w:style>
  <w:style w:type="character" w:styleId="46">
    <w:name w:val="Hyperlink"/>
    <w:basedOn w:val="41"/>
    <w:qFormat/>
    <w:uiPriority w:val="99"/>
    <w:rPr>
      <w:color w:val="000000"/>
      <w:sz w:val="18"/>
      <w:szCs w:val="18"/>
      <w:u w:val="none"/>
    </w:rPr>
  </w:style>
  <w:style w:type="character" w:styleId="47">
    <w:name w:val="annotation reference"/>
    <w:basedOn w:val="41"/>
    <w:qFormat/>
    <w:uiPriority w:val="99"/>
    <w:rPr>
      <w:sz w:val="21"/>
      <w:szCs w:val="21"/>
    </w:rPr>
  </w:style>
  <w:style w:type="paragraph" w:customStyle="1" w:styleId="48">
    <w:name w:val="正文首行缩进两字符"/>
    <w:basedOn w:val="1"/>
    <w:qFormat/>
    <w:uiPriority w:val="0"/>
    <w:pPr>
      <w:spacing w:line="360" w:lineRule="auto"/>
      <w:ind w:firstLine="200" w:firstLineChars="200"/>
    </w:pPr>
  </w:style>
  <w:style w:type="paragraph" w:customStyle="1" w:styleId="4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1">
    <w:name w:val="表格"/>
    <w:basedOn w:val="1"/>
    <w:qFormat/>
    <w:uiPriority w:val="0"/>
    <w:pPr>
      <w:spacing w:line="400" w:lineRule="exact"/>
    </w:pPr>
    <w:rPr>
      <w:sz w:val="24"/>
    </w:rPr>
  </w:style>
  <w:style w:type="paragraph" w:customStyle="1" w:styleId="52">
    <w:name w:val="样式 首行缩进:  2 字符"/>
    <w:basedOn w:val="1"/>
    <w:qFormat/>
    <w:uiPriority w:val="0"/>
    <w:pPr>
      <w:spacing w:line="400" w:lineRule="exact"/>
      <w:ind w:firstLine="200" w:firstLineChars="200"/>
    </w:pPr>
    <w:rPr>
      <w:rFonts w:cs="宋体"/>
      <w:sz w:val="24"/>
    </w:rPr>
  </w:style>
  <w:style w:type="paragraph" w:customStyle="1" w:styleId="53">
    <w:name w:val="GW-正文"/>
    <w:basedOn w:val="1"/>
    <w:link w:val="105"/>
    <w:qFormat/>
    <w:uiPriority w:val="0"/>
    <w:pPr>
      <w:spacing w:line="360" w:lineRule="auto"/>
      <w:ind w:firstLine="200" w:firstLineChars="200"/>
    </w:pPr>
    <w:rPr>
      <w:rFonts w:eastAsia="仿宋_GB2312"/>
      <w:sz w:val="24"/>
    </w:rPr>
  </w:style>
  <w:style w:type="paragraph" w:customStyle="1" w:styleId="54">
    <w:name w:val="列出段落1"/>
    <w:basedOn w:val="1"/>
    <w:link w:val="106"/>
    <w:qFormat/>
    <w:uiPriority w:val="0"/>
    <w:pPr>
      <w:ind w:firstLine="420" w:firstLineChars="200"/>
    </w:pPr>
  </w:style>
  <w:style w:type="paragraph" w:customStyle="1" w:styleId="55">
    <w:name w:val="Char Char Char Char Char Char Char Char Char Char Char Char Char Char1 Char Char Char Char"/>
    <w:basedOn w:val="1"/>
    <w:qFormat/>
    <w:uiPriority w:val="0"/>
    <w:rPr>
      <w:szCs w:val="21"/>
    </w:rPr>
  </w:style>
  <w:style w:type="paragraph" w:customStyle="1" w:styleId="56">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57">
    <w:name w:val="Plain Text1"/>
    <w:basedOn w:val="1"/>
    <w:qFormat/>
    <w:uiPriority w:val="0"/>
    <w:pPr>
      <w:adjustRightInd w:val="0"/>
      <w:jc w:val="left"/>
      <w:textAlignment w:val="baseline"/>
    </w:pPr>
    <w:rPr>
      <w:rFonts w:ascii="宋体" w:hAnsi="Courier New"/>
      <w:sz w:val="24"/>
      <w:szCs w:val="20"/>
    </w:rPr>
  </w:style>
  <w:style w:type="paragraph" w:customStyle="1" w:styleId="58">
    <w:name w:val="Char"/>
    <w:basedOn w:val="1"/>
    <w:link w:val="119"/>
    <w:qFormat/>
    <w:uiPriority w:val="0"/>
    <w:rPr>
      <w:rFonts w:ascii="Arial" w:hAnsi="Arial" w:eastAsia="黑体" w:cs="黑体"/>
      <w:b/>
      <w:sz w:val="32"/>
      <w:szCs w:val="20"/>
    </w:rPr>
  </w:style>
  <w:style w:type="paragraph" w:customStyle="1" w:styleId="59">
    <w:name w:val="无间距"/>
    <w:link w:val="120"/>
    <w:qFormat/>
    <w:uiPriority w:val="0"/>
    <w:rPr>
      <w:rFonts w:ascii="Calibri" w:hAnsi="Calibri" w:eastAsia="宋体" w:cs="黑体"/>
      <w:sz w:val="22"/>
      <w:lang w:val="en-US" w:eastAsia="zh-CN" w:bidi="ar-SA"/>
    </w:rPr>
  </w:style>
  <w:style w:type="paragraph" w:customStyle="1" w:styleId="60">
    <w:name w:val="Char1"/>
    <w:basedOn w:val="1"/>
    <w:qFormat/>
    <w:uiPriority w:val="0"/>
    <w:rPr>
      <w:szCs w:val="20"/>
    </w:rPr>
  </w:style>
  <w:style w:type="paragraph" w:customStyle="1" w:styleId="61">
    <w:name w:val="样式 标题 2 + Times New Roman 四号 非加粗 段前: 5 磅 段后: 0 磅 行距: 固定值 20..."/>
    <w:basedOn w:val="4"/>
    <w:qFormat/>
    <w:uiPriority w:val="0"/>
    <w:pPr>
      <w:spacing w:before="100" w:after="0" w:line="400" w:lineRule="exact"/>
    </w:pPr>
    <w:rPr>
      <w:rFonts w:ascii="Times New Roman" w:hAnsi="Times New Roman"/>
      <w:b w:val="0"/>
      <w:bCs w:val="0"/>
      <w:sz w:val="28"/>
      <w:szCs w:val="20"/>
    </w:rPr>
  </w:style>
  <w:style w:type="paragraph" w:customStyle="1" w:styleId="62">
    <w:name w:val="样式 首行缩进:  2 字符1"/>
    <w:basedOn w:val="1"/>
    <w:qFormat/>
    <w:uiPriority w:val="0"/>
    <w:pPr>
      <w:spacing w:line="400" w:lineRule="exact"/>
      <w:ind w:firstLine="200" w:firstLineChars="200"/>
    </w:pPr>
    <w:rPr>
      <w:sz w:val="24"/>
      <w:szCs w:val="20"/>
    </w:rPr>
  </w:style>
  <w:style w:type="paragraph" w:customStyle="1" w:styleId="63">
    <w:name w:val="Char2"/>
    <w:basedOn w:val="1"/>
    <w:qFormat/>
    <w:uiPriority w:val="0"/>
    <w:rPr>
      <w:szCs w:val="20"/>
    </w:rPr>
  </w:style>
  <w:style w:type="paragraph" w:customStyle="1" w:styleId="64">
    <w:name w:val="Char Char Char Char Char Char Char"/>
    <w:basedOn w:val="1"/>
    <w:qFormat/>
    <w:uiPriority w:val="0"/>
    <w:rPr>
      <w:szCs w:val="20"/>
    </w:rPr>
  </w:style>
  <w:style w:type="paragraph" w:customStyle="1" w:styleId="65">
    <w:name w:val="bf.1"/>
    <w:basedOn w:val="13"/>
    <w:qFormat/>
    <w:uiPriority w:val="0"/>
    <w:pPr>
      <w:autoSpaceDE w:val="0"/>
      <w:autoSpaceDN w:val="0"/>
      <w:adjustRightInd w:val="0"/>
      <w:spacing w:before="50" w:after="100" w:line="500" w:lineRule="exact"/>
      <w:ind w:firstLine="0" w:firstLineChars="0"/>
    </w:pPr>
    <w:rPr>
      <w:rFonts w:ascii="仿宋_GB2312" w:hAnsi="宋体" w:eastAsia="仿宋_GB2312"/>
      <w:color w:val="000000"/>
      <w:sz w:val="24"/>
      <w:szCs w:val="20"/>
    </w:rPr>
  </w:style>
  <w:style w:type="paragraph" w:customStyle="1" w:styleId="66">
    <w:name w:val="第一章"/>
    <w:basedOn w:val="1"/>
    <w:next w:val="1"/>
    <w:qFormat/>
    <w:uiPriority w:val="0"/>
    <w:pPr>
      <w:tabs>
        <w:tab w:val="left" w:pos="0"/>
      </w:tabs>
      <w:spacing w:line="360" w:lineRule="auto"/>
      <w:ind w:hanging="500" w:hangingChars="500"/>
    </w:pPr>
    <w:rPr>
      <w:rFonts w:eastAsia="黑体"/>
      <w:sz w:val="44"/>
      <w:szCs w:val="20"/>
    </w:rPr>
  </w:style>
  <w:style w:type="paragraph" w:customStyle="1" w:styleId="67">
    <w:name w:val="blockquote"/>
    <w:basedOn w:val="1"/>
    <w:qFormat/>
    <w:uiPriority w:val="0"/>
    <w:pPr>
      <w:widowControl/>
      <w:spacing w:before="100" w:beforeAutospacing="1" w:after="100" w:afterAutospacing="1"/>
    </w:pPr>
    <w:rPr>
      <w:rFonts w:ascii="宋体" w:hAnsi="宋体"/>
      <w:kern w:val="0"/>
      <w:sz w:val="24"/>
      <w:szCs w:val="20"/>
    </w:rPr>
  </w:style>
  <w:style w:type="paragraph" w:customStyle="1" w:styleId="68">
    <w:name w:val="样式1"/>
    <w:basedOn w:val="3"/>
    <w:qFormat/>
    <w:uiPriority w:val="0"/>
    <w:pPr>
      <w:spacing w:line="576" w:lineRule="auto"/>
    </w:pPr>
    <w:rPr>
      <w:bCs w:val="0"/>
      <w:szCs w:val="20"/>
    </w:rPr>
  </w:style>
  <w:style w:type="paragraph" w:customStyle="1" w:styleId="69">
    <w:name w:val="Char Char1 Char"/>
    <w:basedOn w:val="1"/>
    <w:qFormat/>
    <w:uiPriority w:val="0"/>
    <w:rPr>
      <w:szCs w:val="20"/>
    </w:rPr>
  </w:style>
  <w:style w:type="paragraph" w:customStyle="1" w:styleId="70">
    <w:name w:val="Char Char Char Char"/>
    <w:basedOn w:val="1"/>
    <w:qFormat/>
    <w:uiPriority w:val="0"/>
    <w:rPr>
      <w:szCs w:val="20"/>
    </w:rPr>
  </w:style>
  <w:style w:type="paragraph" w:customStyle="1" w:styleId="71">
    <w:name w:val="样式3"/>
    <w:basedOn w:val="3"/>
    <w:qFormat/>
    <w:uiPriority w:val="0"/>
    <w:pPr>
      <w:spacing w:line="576" w:lineRule="auto"/>
    </w:pPr>
    <w:rPr>
      <w:bCs w:val="0"/>
      <w:szCs w:val="20"/>
    </w:rPr>
  </w:style>
  <w:style w:type="paragraph" w:customStyle="1" w:styleId="72">
    <w:name w:val="p0"/>
    <w:basedOn w:val="1"/>
    <w:qFormat/>
    <w:uiPriority w:val="0"/>
    <w:pPr>
      <w:widowControl/>
    </w:pPr>
    <w:rPr>
      <w:kern w:val="0"/>
      <w:szCs w:val="21"/>
    </w:rPr>
  </w:style>
  <w:style w:type="paragraph" w:customStyle="1" w:styleId="73">
    <w:name w:val="Char Char Char Char Char Char Char Char Char Char Char Char Char"/>
    <w:basedOn w:val="1"/>
    <w:qFormat/>
    <w:uiPriority w:val="0"/>
    <w:pPr>
      <w:widowControl/>
      <w:spacing w:after="160" w:line="240" w:lineRule="exact"/>
      <w:jc w:val="left"/>
    </w:pPr>
  </w:style>
  <w:style w:type="paragraph" w:customStyle="1" w:styleId="74">
    <w:name w:val="样式2"/>
    <w:basedOn w:val="1"/>
    <w:qFormat/>
    <w:uiPriority w:val="0"/>
    <w:pPr>
      <w:ind w:firstLine="420" w:firstLineChars="150"/>
    </w:pPr>
    <w:rPr>
      <w:sz w:val="24"/>
      <w:szCs w:val="20"/>
    </w:rPr>
  </w:style>
  <w:style w:type="paragraph" w:customStyle="1" w:styleId="75">
    <w:name w:val="Blockquote"/>
    <w:basedOn w:val="1"/>
    <w:qFormat/>
    <w:uiPriority w:val="0"/>
    <w:pPr>
      <w:autoSpaceDE w:val="0"/>
      <w:autoSpaceDN w:val="0"/>
      <w:adjustRightInd w:val="0"/>
      <w:spacing w:before="100" w:after="100"/>
      <w:ind w:left="360"/>
    </w:pPr>
    <w:rPr>
      <w:kern w:val="0"/>
      <w:sz w:val="24"/>
      <w:szCs w:val="20"/>
    </w:rPr>
  </w:style>
  <w:style w:type="paragraph" w:customStyle="1" w:styleId="76">
    <w:name w:val="Char1 Char Char Char"/>
    <w:basedOn w:val="1"/>
    <w:qFormat/>
    <w:uiPriority w:val="0"/>
    <w:rPr>
      <w:szCs w:val="20"/>
    </w:rPr>
  </w:style>
  <w:style w:type="paragraph" w:customStyle="1" w:styleId="77">
    <w:name w:val="明显引用1"/>
    <w:basedOn w:val="1"/>
    <w:next w:val="1"/>
    <w:link w:val="130"/>
    <w:qFormat/>
    <w:uiPriority w:val="0"/>
    <w:pPr>
      <w:pBdr>
        <w:bottom w:val="single" w:color="4F81BD" w:sz="4" w:space="4"/>
      </w:pBdr>
      <w:spacing w:before="200" w:after="280"/>
      <w:ind w:left="936" w:right="936"/>
    </w:pPr>
    <w:rPr>
      <w:rFonts w:ascii="Calibri" w:hAnsi="Calibri" w:cs="黑体"/>
      <w:b/>
      <w:bCs/>
      <w:i/>
      <w:iCs/>
      <w:color w:val="4F81BD"/>
      <w:szCs w:val="22"/>
    </w:rPr>
  </w:style>
  <w:style w:type="paragraph" w:customStyle="1" w:styleId="78">
    <w:name w:val="标题4"/>
    <w:basedOn w:val="4"/>
    <w:next w:val="18"/>
    <w:link w:val="132"/>
    <w:qFormat/>
    <w:uiPriority w:val="0"/>
    <w:pPr>
      <w:spacing w:line="413" w:lineRule="auto"/>
    </w:pPr>
    <w:rPr>
      <w:rFonts w:eastAsia="宋体" w:cs="黑体"/>
      <w:kern w:val="0"/>
      <w:sz w:val="24"/>
    </w:rPr>
  </w:style>
  <w:style w:type="paragraph" w:customStyle="1" w:styleId="79">
    <w:name w:val="标题5"/>
    <w:basedOn w:val="5"/>
    <w:link w:val="133"/>
    <w:qFormat/>
    <w:uiPriority w:val="0"/>
    <w:pPr>
      <w:spacing w:line="413" w:lineRule="auto"/>
    </w:pPr>
    <w:rPr>
      <w:rFonts w:ascii="Arial" w:hAnsi="Arial" w:cs="黑体"/>
      <w:kern w:val="0"/>
      <w:sz w:val="24"/>
    </w:rPr>
  </w:style>
  <w:style w:type="paragraph" w:customStyle="1" w:styleId="80">
    <w:name w:val="引用1"/>
    <w:basedOn w:val="1"/>
    <w:next w:val="1"/>
    <w:link w:val="137"/>
    <w:qFormat/>
    <w:uiPriority w:val="0"/>
    <w:rPr>
      <w:rFonts w:ascii="Calibri" w:hAnsi="Calibri" w:cs="黑体"/>
      <w:i/>
      <w:iCs/>
      <w:color w:val="000000"/>
      <w:szCs w:val="22"/>
    </w:rPr>
  </w:style>
  <w:style w:type="paragraph" w:customStyle="1" w:styleId="81">
    <w:name w:val="修订2"/>
    <w:qFormat/>
    <w:uiPriority w:val="0"/>
    <w:rPr>
      <w:rFonts w:ascii="Times New Roman" w:hAnsi="Times New Roman" w:eastAsia="宋体" w:cs="Times New Roman"/>
      <w:kern w:val="2"/>
      <w:sz w:val="21"/>
      <w:szCs w:val="24"/>
      <w:lang w:val="en-US" w:eastAsia="zh-CN" w:bidi="ar-SA"/>
    </w:rPr>
  </w:style>
  <w:style w:type="paragraph" w:customStyle="1" w:styleId="82">
    <w:name w:val="TOC 标题1"/>
    <w:basedOn w:val="3"/>
    <w:next w:val="1"/>
    <w:qFormat/>
    <w:uiPriority w:val="0"/>
    <w:pPr>
      <w:spacing w:line="576" w:lineRule="auto"/>
      <w:outlineLvl w:val="9"/>
    </w:pPr>
    <w:rPr>
      <w:rFonts w:ascii="Calibri" w:hAnsi="Calibri"/>
    </w:rPr>
  </w:style>
  <w:style w:type="paragraph" w:customStyle="1" w:styleId="83">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8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8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87">
    <w:name w:val="标题 3 （加黑）"/>
    <w:basedOn w:val="5"/>
    <w:qFormat/>
    <w:uiPriority w:val="0"/>
    <w:pPr>
      <w:tabs>
        <w:tab w:val="left" w:pos="5269"/>
      </w:tabs>
      <w:spacing w:before="120" w:after="120" w:line="413" w:lineRule="auto"/>
      <w:ind w:left="354" w:hanging="354" w:hangingChars="150"/>
    </w:pPr>
    <w:rPr>
      <w:sz w:val="24"/>
    </w:rPr>
  </w:style>
  <w:style w:type="paragraph" w:customStyle="1" w:styleId="88">
    <w:name w:val="Char Char Char Char Char Char1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89">
    <w:name w:val="页眉 字符"/>
    <w:basedOn w:val="41"/>
    <w:link w:val="27"/>
    <w:qFormat/>
    <w:uiPriority w:val="0"/>
    <w:rPr>
      <w:sz w:val="18"/>
      <w:szCs w:val="18"/>
    </w:rPr>
  </w:style>
  <w:style w:type="character" w:customStyle="1" w:styleId="90">
    <w:name w:val="页脚 字符"/>
    <w:basedOn w:val="41"/>
    <w:link w:val="26"/>
    <w:qFormat/>
    <w:uiPriority w:val="99"/>
    <w:rPr>
      <w:sz w:val="18"/>
      <w:szCs w:val="18"/>
    </w:rPr>
  </w:style>
  <w:style w:type="character" w:customStyle="1" w:styleId="91">
    <w:name w:val="标题 1 字符"/>
    <w:basedOn w:val="41"/>
    <w:link w:val="3"/>
    <w:qFormat/>
    <w:uiPriority w:val="99"/>
    <w:rPr>
      <w:rFonts w:ascii="Times New Roman" w:hAnsi="Times New Roman" w:eastAsia="宋体" w:cs="Times New Roman"/>
      <w:b/>
      <w:bCs/>
      <w:kern w:val="44"/>
      <w:sz w:val="44"/>
      <w:szCs w:val="44"/>
    </w:rPr>
  </w:style>
  <w:style w:type="character" w:customStyle="1" w:styleId="92">
    <w:name w:val="标题 2 字符"/>
    <w:basedOn w:val="41"/>
    <w:link w:val="4"/>
    <w:qFormat/>
    <w:uiPriority w:val="99"/>
    <w:rPr>
      <w:rFonts w:ascii="Arial" w:hAnsi="Arial" w:eastAsia="黑体" w:cs="Times New Roman"/>
      <w:b/>
      <w:bCs/>
      <w:sz w:val="32"/>
      <w:szCs w:val="32"/>
    </w:rPr>
  </w:style>
  <w:style w:type="character" w:customStyle="1" w:styleId="93">
    <w:name w:val="标题 3 字符"/>
    <w:basedOn w:val="41"/>
    <w:link w:val="5"/>
    <w:qFormat/>
    <w:uiPriority w:val="0"/>
    <w:rPr>
      <w:rFonts w:ascii="Times New Roman" w:hAnsi="Times New Roman" w:eastAsia="宋体" w:cs="Times New Roman"/>
      <w:b/>
      <w:bCs/>
      <w:sz w:val="32"/>
      <w:szCs w:val="32"/>
    </w:rPr>
  </w:style>
  <w:style w:type="character" w:customStyle="1" w:styleId="94">
    <w:name w:val="正文文本缩进 字符"/>
    <w:basedOn w:val="41"/>
    <w:link w:val="17"/>
    <w:qFormat/>
    <w:uiPriority w:val="99"/>
    <w:rPr>
      <w:rFonts w:ascii="Times New Roman" w:hAnsi="Times New Roman" w:eastAsia="宋体" w:cs="Times New Roman"/>
      <w:sz w:val="32"/>
      <w:szCs w:val="20"/>
    </w:rPr>
  </w:style>
  <w:style w:type="character" w:customStyle="1" w:styleId="95">
    <w:name w:val="正文文本缩进 2 字符"/>
    <w:basedOn w:val="41"/>
    <w:link w:val="24"/>
    <w:qFormat/>
    <w:uiPriority w:val="0"/>
    <w:rPr>
      <w:rFonts w:ascii="Times New Roman" w:hAnsi="Times New Roman" w:eastAsia="宋体" w:cs="Times New Roman"/>
      <w:szCs w:val="24"/>
    </w:rPr>
  </w:style>
  <w:style w:type="character" w:customStyle="1" w:styleId="96">
    <w:name w:val="正文文本缩进 3 字符"/>
    <w:basedOn w:val="41"/>
    <w:link w:val="32"/>
    <w:qFormat/>
    <w:uiPriority w:val="0"/>
    <w:rPr>
      <w:rFonts w:ascii="Times New Roman" w:hAnsi="Times New Roman" w:eastAsia="宋体" w:cs="Times New Roman"/>
      <w:sz w:val="16"/>
      <w:szCs w:val="16"/>
    </w:rPr>
  </w:style>
  <w:style w:type="character" w:customStyle="1" w:styleId="97">
    <w:name w:val="（符号）邀请函中一、"/>
    <w:basedOn w:val="41"/>
    <w:qFormat/>
    <w:uiPriority w:val="0"/>
    <w:rPr>
      <w:rFonts w:ascii="黑体" w:hAnsi="黑体" w:eastAsia="黑体"/>
      <w:b/>
      <w:bCs/>
      <w:sz w:val="24"/>
    </w:rPr>
  </w:style>
  <w:style w:type="character" w:customStyle="1" w:styleId="98">
    <w:name w:val="批注框文本 字符"/>
    <w:basedOn w:val="41"/>
    <w:link w:val="25"/>
    <w:qFormat/>
    <w:uiPriority w:val="99"/>
    <w:rPr>
      <w:rFonts w:ascii="Times New Roman" w:hAnsi="Times New Roman" w:eastAsia="宋体" w:cs="Times New Roman"/>
      <w:sz w:val="18"/>
      <w:szCs w:val="18"/>
    </w:rPr>
  </w:style>
  <w:style w:type="character" w:customStyle="1" w:styleId="99">
    <w:name w:val="正文缩进 字符"/>
    <w:link w:val="13"/>
    <w:qFormat/>
    <w:uiPriority w:val="0"/>
    <w:rPr>
      <w:rFonts w:ascii="Times New Roman" w:hAnsi="Times New Roman" w:eastAsia="宋体" w:cs="Times New Roman"/>
      <w:szCs w:val="24"/>
    </w:rPr>
  </w:style>
  <w:style w:type="character" w:customStyle="1" w:styleId="100">
    <w:name w:val="Char Char9"/>
    <w:qFormat/>
    <w:uiPriority w:val="0"/>
    <w:rPr>
      <w:kern w:val="2"/>
      <w:sz w:val="21"/>
    </w:rPr>
  </w:style>
  <w:style w:type="character" w:customStyle="1" w:styleId="101">
    <w:name w:val="批注文字 Char"/>
    <w:qFormat/>
    <w:uiPriority w:val="99"/>
    <w:rPr>
      <w:sz w:val="18"/>
    </w:rPr>
  </w:style>
  <w:style w:type="character" w:customStyle="1" w:styleId="102">
    <w:name w:val="批注文字 字符"/>
    <w:basedOn w:val="41"/>
    <w:link w:val="16"/>
    <w:qFormat/>
    <w:uiPriority w:val="99"/>
    <w:rPr>
      <w:rFonts w:ascii="Times New Roman" w:hAnsi="Times New Roman" w:eastAsia="宋体" w:cs="Times New Roman"/>
      <w:szCs w:val="24"/>
    </w:rPr>
  </w:style>
  <w:style w:type="character" w:customStyle="1" w:styleId="103">
    <w:name w:val="纯文本 Char"/>
    <w:unhideWhenUsed/>
    <w:qFormat/>
    <w:uiPriority w:val="0"/>
    <w:rPr>
      <w:rFonts w:ascii="宋体" w:hAnsi="Tms Rmn" w:eastAsia="宋体"/>
    </w:rPr>
  </w:style>
  <w:style w:type="character" w:customStyle="1" w:styleId="104">
    <w:name w:val="纯文本 字符"/>
    <w:basedOn w:val="41"/>
    <w:link w:val="21"/>
    <w:qFormat/>
    <w:uiPriority w:val="99"/>
    <w:rPr>
      <w:rFonts w:ascii="宋体" w:hAnsi="Courier New" w:eastAsia="宋体" w:cs="Courier New"/>
      <w:szCs w:val="21"/>
    </w:rPr>
  </w:style>
  <w:style w:type="character" w:customStyle="1" w:styleId="105">
    <w:name w:val="GW-正文 Char"/>
    <w:link w:val="53"/>
    <w:qFormat/>
    <w:uiPriority w:val="0"/>
    <w:rPr>
      <w:rFonts w:ascii="Times New Roman" w:hAnsi="Times New Roman" w:eastAsia="仿宋_GB2312" w:cs="Times New Roman"/>
      <w:sz w:val="24"/>
      <w:szCs w:val="24"/>
    </w:rPr>
  </w:style>
  <w:style w:type="character" w:customStyle="1" w:styleId="106">
    <w:name w:val="列出段落 Char"/>
    <w:link w:val="54"/>
    <w:qFormat/>
    <w:uiPriority w:val="0"/>
    <w:rPr>
      <w:rFonts w:ascii="Times New Roman" w:hAnsi="Times New Roman" w:eastAsia="宋体" w:cs="Times New Roman"/>
      <w:szCs w:val="24"/>
    </w:rPr>
  </w:style>
  <w:style w:type="character" w:customStyle="1" w:styleId="107">
    <w:name w:val="批注主题 字符"/>
    <w:basedOn w:val="102"/>
    <w:link w:val="38"/>
    <w:qFormat/>
    <w:uiPriority w:val="99"/>
    <w:rPr>
      <w:rFonts w:ascii="Times New Roman" w:hAnsi="Times New Roman" w:eastAsia="宋体" w:cs="Times New Roman"/>
      <w:b/>
      <w:bCs/>
      <w:szCs w:val="24"/>
    </w:rPr>
  </w:style>
  <w:style w:type="character" w:customStyle="1" w:styleId="108">
    <w:name w:val="文档结构图 字符"/>
    <w:basedOn w:val="41"/>
    <w:link w:val="15"/>
    <w:qFormat/>
    <w:uiPriority w:val="0"/>
    <w:rPr>
      <w:rFonts w:ascii="宋体" w:hAnsi="Times New Roman" w:eastAsia="宋体" w:cs="Times New Roman"/>
      <w:sz w:val="18"/>
      <w:szCs w:val="18"/>
    </w:rPr>
  </w:style>
  <w:style w:type="character" w:customStyle="1" w:styleId="109">
    <w:name w:val="正文文本 字符"/>
    <w:basedOn w:val="41"/>
    <w:link w:val="2"/>
    <w:qFormat/>
    <w:uiPriority w:val="0"/>
    <w:rPr>
      <w:rFonts w:ascii="Times New Roman" w:hAnsi="Times New Roman" w:eastAsia="宋体" w:cs="Times New Roman"/>
      <w:szCs w:val="24"/>
    </w:rPr>
  </w:style>
  <w:style w:type="character" w:customStyle="1" w:styleId="110">
    <w:name w:val="font31"/>
    <w:basedOn w:val="41"/>
    <w:qFormat/>
    <w:uiPriority w:val="0"/>
    <w:rPr>
      <w:rFonts w:hint="eastAsia" w:ascii="宋体" w:hAnsi="宋体" w:eastAsia="宋体" w:cs="宋体"/>
      <w:color w:val="000000"/>
      <w:sz w:val="21"/>
      <w:szCs w:val="21"/>
      <w:u w:val="none"/>
    </w:rPr>
  </w:style>
  <w:style w:type="character" w:customStyle="1" w:styleId="111">
    <w:name w:val="正文缩进 Char1"/>
    <w:qFormat/>
    <w:locked/>
    <w:uiPriority w:val="0"/>
    <w:rPr>
      <w:rFonts w:eastAsia="宋体"/>
      <w:kern w:val="2"/>
      <w:sz w:val="21"/>
      <w:szCs w:val="24"/>
      <w:lang w:val="en-US" w:eastAsia="zh-CN" w:bidi="ar-SA"/>
    </w:rPr>
  </w:style>
  <w:style w:type="character" w:customStyle="1" w:styleId="112">
    <w:name w:val="标题 4 字符"/>
    <w:basedOn w:val="41"/>
    <w:link w:val="6"/>
    <w:qFormat/>
    <w:uiPriority w:val="0"/>
    <w:rPr>
      <w:rFonts w:ascii="Arial" w:hAnsi="Arial" w:eastAsia="黑体" w:cs="Times New Roman"/>
      <w:b/>
      <w:kern w:val="2"/>
      <w:sz w:val="28"/>
    </w:rPr>
  </w:style>
  <w:style w:type="character" w:customStyle="1" w:styleId="113">
    <w:name w:val="标题 5 字符"/>
    <w:basedOn w:val="41"/>
    <w:link w:val="7"/>
    <w:qFormat/>
    <w:uiPriority w:val="0"/>
    <w:rPr>
      <w:rFonts w:ascii="Times New Roman" w:hAnsi="Times New Roman" w:eastAsia="宋体" w:cs="Times New Roman"/>
      <w:b/>
      <w:kern w:val="2"/>
      <w:sz w:val="28"/>
    </w:rPr>
  </w:style>
  <w:style w:type="character" w:customStyle="1" w:styleId="114">
    <w:name w:val="标题 6 字符"/>
    <w:basedOn w:val="41"/>
    <w:link w:val="8"/>
    <w:qFormat/>
    <w:uiPriority w:val="0"/>
    <w:rPr>
      <w:rFonts w:ascii="Cambria" w:hAnsi="Cambria" w:eastAsia="宋体" w:cs="Times New Roman"/>
      <w:b/>
      <w:bCs/>
      <w:kern w:val="2"/>
      <w:sz w:val="24"/>
      <w:szCs w:val="24"/>
    </w:rPr>
  </w:style>
  <w:style w:type="character" w:customStyle="1" w:styleId="115">
    <w:name w:val="标题 7 字符"/>
    <w:basedOn w:val="41"/>
    <w:link w:val="9"/>
    <w:qFormat/>
    <w:uiPriority w:val="0"/>
    <w:rPr>
      <w:rFonts w:ascii="Calibri" w:hAnsi="Calibri" w:eastAsia="宋体" w:cs="Times New Roman"/>
      <w:b/>
      <w:bCs/>
      <w:kern w:val="2"/>
      <w:sz w:val="24"/>
      <w:szCs w:val="24"/>
    </w:rPr>
  </w:style>
  <w:style w:type="character" w:customStyle="1" w:styleId="116">
    <w:name w:val="标题 8 字符"/>
    <w:basedOn w:val="41"/>
    <w:link w:val="10"/>
    <w:qFormat/>
    <w:uiPriority w:val="0"/>
    <w:rPr>
      <w:rFonts w:ascii="Cambria" w:hAnsi="Cambria" w:eastAsia="宋体" w:cs="Times New Roman"/>
      <w:kern w:val="2"/>
      <w:sz w:val="24"/>
      <w:szCs w:val="24"/>
    </w:rPr>
  </w:style>
  <w:style w:type="character" w:customStyle="1" w:styleId="117">
    <w:name w:val="标题 9 字符"/>
    <w:basedOn w:val="41"/>
    <w:link w:val="11"/>
    <w:qFormat/>
    <w:uiPriority w:val="0"/>
    <w:rPr>
      <w:rFonts w:ascii="Cambria" w:hAnsi="Cambria" w:eastAsia="宋体" w:cs="Times New Roman"/>
      <w:kern w:val="2"/>
      <w:sz w:val="21"/>
      <w:szCs w:val="21"/>
    </w:rPr>
  </w:style>
  <w:style w:type="character" w:customStyle="1" w:styleId="118">
    <w:name w:val="Char Char3"/>
    <w:qFormat/>
    <w:uiPriority w:val="0"/>
    <w:rPr>
      <w:rFonts w:ascii="Arial" w:hAnsi="Arial" w:eastAsia="黑体"/>
      <w:b/>
      <w:kern w:val="2"/>
      <w:sz w:val="32"/>
      <w:lang w:val="en-US" w:eastAsia="zh-CN"/>
    </w:rPr>
  </w:style>
  <w:style w:type="character" w:customStyle="1" w:styleId="119">
    <w:name w:val="Char Char Char"/>
    <w:link w:val="58"/>
    <w:qFormat/>
    <w:uiPriority w:val="0"/>
    <w:rPr>
      <w:rFonts w:ascii="Arial" w:hAnsi="Arial" w:eastAsia="黑体"/>
      <w:b/>
      <w:kern w:val="2"/>
      <w:sz w:val="32"/>
    </w:rPr>
  </w:style>
  <w:style w:type="character" w:customStyle="1" w:styleId="120">
    <w:name w:val="无间距字符"/>
    <w:link w:val="59"/>
    <w:qFormat/>
    <w:uiPriority w:val="0"/>
    <w:rPr>
      <w:rFonts w:ascii="Calibri" w:hAnsi="Calibri"/>
      <w:sz w:val="22"/>
    </w:rPr>
  </w:style>
  <w:style w:type="character" w:customStyle="1" w:styleId="121">
    <w:name w:val="标题 字符"/>
    <w:link w:val="37"/>
    <w:qFormat/>
    <w:uiPriority w:val="0"/>
    <w:rPr>
      <w:rFonts w:ascii="Cambria" w:hAnsi="Cambria"/>
      <w:b/>
      <w:bCs/>
      <w:kern w:val="2"/>
      <w:sz w:val="32"/>
      <w:szCs w:val="32"/>
    </w:rPr>
  </w:style>
  <w:style w:type="character" w:customStyle="1" w:styleId="122">
    <w:name w:val="tdrownotice1"/>
    <w:qFormat/>
    <w:uiPriority w:val="0"/>
    <w:rPr>
      <w:sz w:val="22"/>
    </w:rPr>
  </w:style>
  <w:style w:type="character" w:customStyle="1" w:styleId="123">
    <w:name w:val="页眉 Char1"/>
    <w:basedOn w:val="41"/>
    <w:semiHidden/>
    <w:qFormat/>
    <w:uiPriority w:val="99"/>
    <w:rPr>
      <w:kern w:val="2"/>
      <w:sz w:val="18"/>
      <w:szCs w:val="18"/>
    </w:rPr>
  </w:style>
  <w:style w:type="character" w:customStyle="1" w:styleId="124">
    <w:name w:val="正文文本缩进 Char1"/>
    <w:basedOn w:val="41"/>
    <w:semiHidden/>
    <w:qFormat/>
    <w:uiPriority w:val="99"/>
    <w:rPr>
      <w:kern w:val="2"/>
      <w:sz w:val="21"/>
    </w:rPr>
  </w:style>
  <w:style w:type="character" w:customStyle="1" w:styleId="125">
    <w:name w:val="批注主题 Char1"/>
    <w:basedOn w:val="102"/>
    <w:qFormat/>
    <w:uiPriority w:val="0"/>
    <w:rPr>
      <w:rFonts w:ascii="Times New Roman" w:hAnsi="Times New Roman" w:eastAsia="宋体" w:cs="Times New Roman"/>
      <w:b/>
      <w:bCs/>
      <w:kern w:val="2"/>
      <w:sz w:val="21"/>
      <w:szCs w:val="24"/>
    </w:rPr>
  </w:style>
  <w:style w:type="character" w:customStyle="1" w:styleId="126">
    <w:name w:val="日期 字符"/>
    <w:basedOn w:val="41"/>
    <w:link w:val="23"/>
    <w:qFormat/>
    <w:uiPriority w:val="0"/>
    <w:rPr>
      <w:rFonts w:ascii="Times New Roman" w:hAnsi="Times New Roman" w:eastAsia="宋体" w:cs="Times New Roman"/>
      <w:kern w:val="2"/>
      <w:sz w:val="21"/>
    </w:rPr>
  </w:style>
  <w:style w:type="character" w:customStyle="1" w:styleId="127">
    <w:name w:val="标题 Char1"/>
    <w:basedOn w:val="41"/>
    <w:qFormat/>
    <w:uiPriority w:val="10"/>
    <w:rPr>
      <w:rFonts w:ascii="Cambria" w:hAnsi="Cambria" w:eastAsia="宋体" w:cs="黑体"/>
      <w:b/>
      <w:bCs/>
      <w:kern w:val="2"/>
      <w:sz w:val="32"/>
      <w:szCs w:val="32"/>
    </w:rPr>
  </w:style>
  <w:style w:type="character" w:customStyle="1" w:styleId="128">
    <w:name w:val="页脚 Char1"/>
    <w:basedOn w:val="41"/>
    <w:semiHidden/>
    <w:qFormat/>
    <w:uiPriority w:val="99"/>
    <w:rPr>
      <w:kern w:val="2"/>
      <w:sz w:val="18"/>
      <w:szCs w:val="18"/>
    </w:rPr>
  </w:style>
  <w:style w:type="character" w:customStyle="1" w:styleId="129">
    <w:name w:val="正文文本 Char1"/>
    <w:qFormat/>
    <w:uiPriority w:val="0"/>
    <w:rPr>
      <w:kern w:val="2"/>
      <w:sz w:val="21"/>
      <w:szCs w:val="22"/>
    </w:rPr>
  </w:style>
  <w:style w:type="character" w:customStyle="1" w:styleId="130">
    <w:name w:val="明显引用 Char"/>
    <w:link w:val="77"/>
    <w:qFormat/>
    <w:uiPriority w:val="0"/>
    <w:rPr>
      <w:b/>
      <w:bCs/>
      <w:i/>
      <w:iCs/>
      <w:color w:val="4F81BD"/>
      <w:kern w:val="2"/>
      <w:sz w:val="21"/>
      <w:szCs w:val="22"/>
    </w:rPr>
  </w:style>
  <w:style w:type="character" w:customStyle="1" w:styleId="131">
    <w:name w:val="不明显强调1"/>
    <w:qFormat/>
    <w:uiPriority w:val="0"/>
    <w:rPr>
      <w:i/>
      <w:iCs/>
      <w:color w:val="808080"/>
    </w:rPr>
  </w:style>
  <w:style w:type="character" w:customStyle="1" w:styleId="132">
    <w:name w:val="标题4 Char Char"/>
    <w:link w:val="78"/>
    <w:qFormat/>
    <w:uiPriority w:val="0"/>
    <w:rPr>
      <w:rFonts w:ascii="Arial" w:hAnsi="Arial"/>
      <w:b/>
      <w:bCs/>
      <w:sz w:val="24"/>
      <w:szCs w:val="32"/>
    </w:rPr>
  </w:style>
  <w:style w:type="character" w:customStyle="1" w:styleId="133">
    <w:name w:val="标题5 Char Char"/>
    <w:link w:val="79"/>
    <w:qFormat/>
    <w:uiPriority w:val="0"/>
    <w:rPr>
      <w:rFonts w:ascii="Arial" w:hAnsi="Arial"/>
      <w:b/>
      <w:bCs/>
      <w:sz w:val="24"/>
      <w:szCs w:val="32"/>
    </w:rPr>
  </w:style>
  <w:style w:type="character" w:customStyle="1" w:styleId="134">
    <w:name w:val="明显参考1"/>
    <w:qFormat/>
    <w:uiPriority w:val="0"/>
    <w:rPr>
      <w:b/>
      <w:bCs/>
      <w:smallCaps/>
      <w:color w:val="C0504D"/>
      <w:spacing w:val="5"/>
      <w:u w:val="single"/>
    </w:rPr>
  </w:style>
  <w:style w:type="character" w:customStyle="1" w:styleId="135">
    <w:name w:val="书籍标题1"/>
    <w:qFormat/>
    <w:uiPriority w:val="0"/>
    <w:rPr>
      <w:b/>
      <w:bCs/>
      <w:smallCaps/>
      <w:spacing w:val="5"/>
    </w:rPr>
  </w:style>
  <w:style w:type="character" w:customStyle="1" w:styleId="136">
    <w:name w:val="批注框文本 Char1"/>
    <w:qFormat/>
    <w:uiPriority w:val="0"/>
    <w:rPr>
      <w:kern w:val="2"/>
      <w:sz w:val="18"/>
      <w:szCs w:val="18"/>
    </w:rPr>
  </w:style>
  <w:style w:type="character" w:customStyle="1" w:styleId="137">
    <w:name w:val="引用 Char"/>
    <w:link w:val="80"/>
    <w:qFormat/>
    <w:uiPriority w:val="0"/>
    <w:rPr>
      <w:i/>
      <w:iCs/>
      <w:color w:val="000000"/>
      <w:kern w:val="2"/>
      <w:sz w:val="21"/>
      <w:szCs w:val="22"/>
    </w:rPr>
  </w:style>
  <w:style w:type="character" w:customStyle="1" w:styleId="138">
    <w:name w:val="日期 Char1"/>
    <w:qFormat/>
    <w:uiPriority w:val="0"/>
    <w:rPr>
      <w:kern w:val="2"/>
      <w:sz w:val="21"/>
      <w:szCs w:val="22"/>
    </w:rPr>
  </w:style>
  <w:style w:type="character" w:customStyle="1" w:styleId="139">
    <w:name w:val="明显强调1"/>
    <w:qFormat/>
    <w:uiPriority w:val="0"/>
    <w:rPr>
      <w:b/>
      <w:bCs/>
      <w:i/>
      <w:iCs/>
      <w:color w:val="4F81BD"/>
    </w:rPr>
  </w:style>
  <w:style w:type="character" w:customStyle="1" w:styleId="140">
    <w:name w:val="textcontents"/>
    <w:qFormat/>
    <w:uiPriority w:val="0"/>
    <w:rPr>
      <w:rFonts w:cs="Times New Roman"/>
    </w:rPr>
  </w:style>
  <w:style w:type="character" w:customStyle="1" w:styleId="141">
    <w:name w:val="不明显参考1"/>
    <w:qFormat/>
    <w:uiPriority w:val="0"/>
    <w:rPr>
      <w:smallCaps/>
      <w:color w:val="C0504D"/>
      <w:u w:val="single"/>
    </w:rPr>
  </w:style>
  <w:style w:type="character" w:customStyle="1" w:styleId="142">
    <w:name w:val="批注文字 Char Char"/>
    <w:qFormat/>
    <w:uiPriority w:val="0"/>
    <w:rPr>
      <w:rFonts w:ascii="宋体" w:hAnsi="Times New Roman" w:eastAsia="宋体" w:cs="Times New Roman"/>
      <w:sz w:val="28"/>
      <w:szCs w:val="20"/>
    </w:rPr>
  </w:style>
  <w:style w:type="character" w:customStyle="1" w:styleId="143">
    <w:name w:val="副标题 字符"/>
    <w:link w:val="30"/>
    <w:qFormat/>
    <w:uiPriority w:val="0"/>
    <w:rPr>
      <w:rFonts w:ascii="Cambria" w:hAnsi="Cambria"/>
      <w:b/>
      <w:bCs/>
      <w:kern w:val="28"/>
      <w:sz w:val="32"/>
      <w:szCs w:val="32"/>
    </w:rPr>
  </w:style>
  <w:style w:type="character" w:customStyle="1" w:styleId="144">
    <w:name w:val="文档结构图 Char1"/>
    <w:qFormat/>
    <w:uiPriority w:val="0"/>
    <w:rPr>
      <w:rFonts w:ascii="宋体"/>
      <w:kern w:val="2"/>
      <w:sz w:val="18"/>
      <w:szCs w:val="18"/>
    </w:rPr>
  </w:style>
  <w:style w:type="character" w:customStyle="1" w:styleId="145">
    <w:name w:val="批注框文本 Char2"/>
    <w:semiHidden/>
    <w:qFormat/>
    <w:uiPriority w:val="99"/>
    <w:rPr>
      <w:kern w:val="2"/>
      <w:sz w:val="18"/>
      <w:szCs w:val="18"/>
    </w:rPr>
  </w:style>
  <w:style w:type="character" w:customStyle="1" w:styleId="146">
    <w:name w:val="批注主题 Char2"/>
    <w:semiHidden/>
    <w:qFormat/>
    <w:uiPriority w:val="99"/>
    <w:rPr>
      <w:b/>
      <w:bCs/>
      <w:kern w:val="2"/>
      <w:sz w:val="21"/>
      <w:szCs w:val="22"/>
    </w:rPr>
  </w:style>
  <w:style w:type="character" w:customStyle="1" w:styleId="147">
    <w:name w:val="文档结构图 Char2"/>
    <w:semiHidden/>
    <w:qFormat/>
    <w:uiPriority w:val="99"/>
    <w:rPr>
      <w:rFonts w:ascii="宋体"/>
      <w:kern w:val="2"/>
      <w:sz w:val="18"/>
      <w:szCs w:val="18"/>
    </w:rPr>
  </w:style>
  <w:style w:type="character" w:customStyle="1" w:styleId="148">
    <w:name w:val="日期 Char2"/>
    <w:semiHidden/>
    <w:qFormat/>
    <w:uiPriority w:val="99"/>
    <w:rPr>
      <w:kern w:val="2"/>
      <w:sz w:val="21"/>
      <w:szCs w:val="22"/>
    </w:rPr>
  </w:style>
  <w:style w:type="character" w:customStyle="1" w:styleId="149">
    <w:name w:val="正文文本 Char2"/>
    <w:basedOn w:val="41"/>
    <w:semiHidden/>
    <w:qFormat/>
    <w:uiPriority w:val="99"/>
    <w:rPr>
      <w:kern w:val="2"/>
      <w:sz w:val="21"/>
    </w:rPr>
  </w:style>
  <w:style w:type="character" w:customStyle="1" w:styleId="150">
    <w:name w:val="副标题 Char1"/>
    <w:basedOn w:val="41"/>
    <w:qFormat/>
    <w:uiPriority w:val="11"/>
    <w:rPr>
      <w:rFonts w:ascii="Cambria" w:hAnsi="Cambria" w:eastAsia="宋体" w:cs="黑体"/>
      <w:b/>
      <w:bCs/>
      <w:kern w:val="28"/>
      <w:sz w:val="32"/>
      <w:szCs w:val="32"/>
    </w:rPr>
  </w:style>
  <w:style w:type="character" w:customStyle="1" w:styleId="151">
    <w:name w:val="明显引用 Char1"/>
    <w:basedOn w:val="41"/>
    <w:qFormat/>
    <w:uiPriority w:val="30"/>
    <w:rPr>
      <w:rFonts w:ascii="Times New Roman" w:hAnsi="Times New Roman" w:eastAsia="宋体" w:cs="Times New Roman"/>
      <w:b/>
      <w:bCs/>
      <w:i/>
      <w:iCs/>
      <w:color w:val="4F81BD"/>
      <w:kern w:val="2"/>
      <w:sz w:val="21"/>
      <w:szCs w:val="24"/>
    </w:rPr>
  </w:style>
  <w:style w:type="character" w:customStyle="1" w:styleId="152">
    <w:name w:val="引用 Char1"/>
    <w:basedOn w:val="41"/>
    <w:qFormat/>
    <w:uiPriority w:val="29"/>
    <w:rPr>
      <w:rFonts w:ascii="Times New Roman" w:hAnsi="Times New Roman" w:eastAsia="宋体" w:cs="Times New Roman"/>
      <w:i/>
      <w:iCs/>
      <w:color w:val="000000"/>
      <w:kern w:val="2"/>
      <w:sz w:val="21"/>
      <w:szCs w:val="24"/>
    </w:rPr>
  </w:style>
  <w:style w:type="character" w:customStyle="1" w:styleId="153">
    <w:name w:val="font11"/>
    <w:basedOn w:val="41"/>
    <w:qFormat/>
    <w:uiPriority w:val="0"/>
    <w:rPr>
      <w:rFonts w:hint="eastAsia" w:ascii="宋体" w:hAnsi="宋体" w:eastAsia="宋体" w:cs="宋体"/>
      <w:color w:val="333333"/>
      <w:sz w:val="20"/>
      <w:szCs w:val="20"/>
      <w:u w:val="none"/>
    </w:rPr>
  </w:style>
  <w:style w:type="paragraph" w:customStyle="1" w:styleId="154">
    <w:name w:val="列出段落2"/>
    <w:basedOn w:val="1"/>
    <w:qFormat/>
    <w:uiPriority w:val="99"/>
    <w:pPr>
      <w:ind w:firstLine="420" w:firstLineChars="200"/>
    </w:pPr>
  </w:style>
  <w:style w:type="paragraph" w:customStyle="1" w:styleId="155">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56">
    <w:name w:val="修订3"/>
    <w:hidden/>
    <w:semiHidden/>
    <w:qFormat/>
    <w:uiPriority w:val="99"/>
    <w:rPr>
      <w:rFonts w:ascii="Times New Roman" w:hAnsi="Times New Roman" w:eastAsia="宋体" w:cs="Times New Roman"/>
      <w:kern w:val="2"/>
      <w:sz w:val="21"/>
      <w:szCs w:val="24"/>
      <w:lang w:val="en-US" w:eastAsia="zh-CN" w:bidi="ar-SA"/>
    </w:rPr>
  </w:style>
  <w:style w:type="paragraph" w:styleId="15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49</Pages>
  <Words>17571</Words>
  <Characters>18143</Characters>
  <Lines>158</Lines>
  <Paragraphs>44</Paragraphs>
  <TotalTime>14</TotalTime>
  <ScaleCrop>false</ScaleCrop>
  <LinksUpToDate>false</LinksUpToDate>
  <CharactersWithSpaces>20199</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2020-02-17T12:24:00Z</dcterms:created>
  <dc:creator>Windows 用户</dc:creator>
  <cp:lastModifiedBy>DELL</cp:lastModifiedBy>
  <cp:lastPrinted>2021-08-03T02:54:00Z</cp:lastPrinted>
  <dcterms:modified xsi:type="dcterms:W3CDTF">2022-08-22T07:21:37Z</dcterms:modified>
  <dc:title>采购编号：</dc:title>
  <cp:revision>111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9DE374818C5C4FD6BB0C752BE7F3A642</vt:lpwstr>
  </property>
</Properties>
</file>