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tabs>
          <w:tab w:val="left" w:pos="1470"/>
          <w:tab w:val="clear" w:pos="420"/>
        </w:tabs>
        <w:spacing w:line="240" w:lineRule="auto"/>
        <w:ind w:right="2" w:firstLine="0" w:firstLineChars="0"/>
        <w:jc w:val="both"/>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  </w:t>
      </w:r>
    </w:p>
    <w:p>
      <w:pPr>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color w:val="auto"/>
          <w:highlight w:val="none"/>
        </w:rPr>
        <w:drawing>
          <wp:inline distT="0" distB="0" distL="114300" distR="114300">
            <wp:extent cx="5704205" cy="1712595"/>
            <wp:effectExtent l="0" t="0" r="10795" b="190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9"/>
                    <a:stretch>
                      <a:fillRect/>
                    </a:stretch>
                  </pic:blipFill>
                  <pic:spPr>
                    <a:xfrm>
                      <a:off x="0" y="0"/>
                      <a:ext cx="5704205" cy="1712595"/>
                    </a:xfrm>
                    <a:prstGeom prst="rect">
                      <a:avLst/>
                    </a:prstGeom>
                    <a:noFill/>
                    <a:ln>
                      <a:noFill/>
                    </a:ln>
                  </pic:spPr>
                </pic:pic>
              </a:graphicData>
            </a:graphic>
          </wp:inline>
        </w:drawing>
      </w:r>
    </w:p>
    <w:p>
      <w:pPr>
        <w:jc w:val="both"/>
        <w:rPr>
          <w:rFonts w:hint="eastAsia" w:asciiTheme="minorEastAsia" w:hAnsiTheme="minorEastAsia" w:eastAsiaTheme="minorEastAsia" w:cstheme="minorEastAsia"/>
          <w:b/>
          <w:color w:val="auto"/>
          <w:sz w:val="52"/>
          <w:highlight w:val="none"/>
        </w:rPr>
      </w:pPr>
    </w:p>
    <w:p>
      <w:pPr>
        <w:pStyle w:val="9"/>
        <w:tabs>
          <w:tab w:val="left" w:pos="1470"/>
          <w:tab w:val="clear" w:pos="420"/>
        </w:tabs>
        <w:spacing w:line="240" w:lineRule="auto"/>
        <w:ind w:right="2" w:firstLine="0" w:firstLineChars="0"/>
        <w:jc w:val="both"/>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  </w:t>
      </w:r>
    </w:p>
    <w:p>
      <w:pPr>
        <w:ind w:firstLine="0" w:firstLineChars="0"/>
        <w:jc w:val="center"/>
        <w:rPr>
          <w:rFonts w:hint="eastAsia" w:asciiTheme="minorEastAsia" w:hAnsiTheme="minorEastAsia" w:eastAsiaTheme="minorEastAsia" w:cstheme="minorEastAsia"/>
          <w:b/>
          <w:color w:val="auto"/>
          <w:sz w:val="52"/>
          <w:szCs w:val="52"/>
          <w:highlight w:val="none"/>
        </w:rPr>
      </w:pPr>
    </w:p>
    <w:p>
      <w:pPr>
        <w:ind w:firstLine="0" w:firstLineChars="0"/>
        <w:jc w:val="center"/>
        <w:rPr>
          <w:rFonts w:hint="eastAsia" w:asciiTheme="minorEastAsia" w:hAnsiTheme="minorEastAsia" w:eastAsiaTheme="minorEastAsia" w:cstheme="minorEastAsia"/>
          <w:b/>
          <w:bCs/>
          <w:color w:val="auto"/>
          <w:sz w:val="44"/>
          <w:szCs w:val="44"/>
          <w:highlight w:val="none"/>
          <w:lang w:val="en-US" w:eastAsia="zh-CN"/>
        </w:rPr>
      </w:pPr>
      <w:r>
        <w:rPr>
          <w:rFonts w:hint="eastAsia" w:asciiTheme="minorEastAsia" w:hAnsiTheme="minorEastAsia" w:eastAsiaTheme="minorEastAsia" w:cstheme="minorEastAsia"/>
          <w:b/>
          <w:bCs/>
          <w:color w:val="auto"/>
          <w:sz w:val="44"/>
          <w:szCs w:val="44"/>
          <w:highlight w:val="none"/>
          <w:lang w:val="en-US" w:eastAsia="zh-CN"/>
        </w:rPr>
        <w:t xml:space="preserve">中国农业银行青海省分行视频监控中心24小时值守外包采购项目  </w:t>
      </w:r>
    </w:p>
    <w:p>
      <w:pPr>
        <w:ind w:firstLine="0" w:firstLineChars="0"/>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44"/>
          <w:szCs w:val="44"/>
          <w:highlight w:val="none"/>
          <w:lang w:val="en-US" w:eastAsia="zh-CN"/>
        </w:rPr>
        <w:t>招标文件</w:t>
      </w:r>
    </w:p>
    <w:p>
      <w:pPr>
        <w:ind w:right="2" w:firstLine="0" w:firstLineChars="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w:t>
      </w:r>
      <w:r>
        <w:rPr>
          <w:rFonts w:hint="eastAsia" w:asciiTheme="minorEastAsia" w:hAnsiTheme="minorEastAsia" w:eastAsiaTheme="minorEastAsia" w:cstheme="minorEastAsia"/>
          <w:b/>
          <w:bCs/>
          <w:color w:val="auto"/>
          <w:sz w:val="32"/>
          <w:szCs w:val="32"/>
          <w:highlight w:val="none"/>
          <w:lang w:eastAsia="zh-CN"/>
        </w:rPr>
        <w:t>招标</w:t>
      </w:r>
      <w:r>
        <w:rPr>
          <w:rFonts w:hint="eastAsia" w:asciiTheme="minorEastAsia" w:hAnsiTheme="minorEastAsia" w:eastAsiaTheme="minorEastAsia" w:cstheme="minorEastAsia"/>
          <w:b/>
          <w:bCs/>
          <w:color w:val="auto"/>
          <w:sz w:val="32"/>
          <w:szCs w:val="32"/>
          <w:highlight w:val="none"/>
        </w:rPr>
        <w:t>编</w:t>
      </w:r>
      <w:r>
        <w:rPr>
          <w:rFonts w:hint="eastAsia" w:asciiTheme="minorEastAsia" w:hAnsiTheme="minorEastAsia" w:eastAsiaTheme="minorEastAsia" w:cstheme="minorEastAsia"/>
          <w:b/>
          <w:bCs/>
          <w:color w:val="auto"/>
          <w:sz w:val="32"/>
          <w:szCs w:val="32"/>
          <w:highlight w:val="none"/>
        </w:rPr>
        <w:t>号：</w:t>
      </w:r>
      <w:r>
        <w:rPr>
          <w:rFonts w:hint="eastAsia" w:asciiTheme="minorEastAsia" w:hAnsiTheme="minorEastAsia" w:eastAsiaTheme="minorEastAsia" w:cstheme="minorEastAsia"/>
          <w:b/>
          <w:bCs/>
          <w:color w:val="auto"/>
          <w:sz w:val="32"/>
          <w:szCs w:val="32"/>
          <w:highlight w:val="none"/>
          <w:lang w:val="en-US" w:eastAsia="zh-CN"/>
        </w:rPr>
        <w:t>青海省国丰公招（服务）2022-027</w:t>
      </w:r>
      <w:r>
        <w:rPr>
          <w:rFonts w:hint="eastAsia" w:asciiTheme="minorEastAsia" w:hAnsiTheme="minorEastAsia" w:eastAsiaTheme="minorEastAsia" w:cstheme="minorEastAsia"/>
          <w:b/>
          <w:bCs/>
          <w:color w:val="auto"/>
          <w:sz w:val="32"/>
          <w:szCs w:val="32"/>
          <w:highlight w:val="none"/>
        </w:rPr>
        <w:t>）</w:t>
      </w:r>
    </w:p>
    <w:p>
      <w:pPr>
        <w:spacing w:line="400" w:lineRule="exact"/>
        <w:ind w:right="2" w:firstLine="0" w:firstLineChars="0"/>
        <w:jc w:val="center"/>
        <w:rPr>
          <w:rFonts w:hint="eastAsia" w:asciiTheme="minorEastAsia" w:hAnsiTheme="minorEastAsia" w:eastAsiaTheme="minorEastAsia" w:cstheme="minorEastAsia"/>
          <w:b/>
          <w:color w:val="auto"/>
          <w:sz w:val="32"/>
          <w:szCs w:val="32"/>
          <w:highlight w:val="none"/>
        </w:rPr>
      </w:pPr>
    </w:p>
    <w:p>
      <w:pPr>
        <w:spacing w:line="400" w:lineRule="exact"/>
        <w:ind w:right="2" w:firstLine="0" w:firstLineChars="0"/>
        <w:jc w:val="center"/>
        <w:rPr>
          <w:rFonts w:hint="eastAsia" w:asciiTheme="minorEastAsia" w:hAnsiTheme="minorEastAsia" w:eastAsiaTheme="minorEastAsia" w:cstheme="minorEastAsia"/>
          <w:b/>
          <w:color w:val="auto"/>
          <w:sz w:val="32"/>
          <w:highlight w:val="none"/>
        </w:rPr>
      </w:pPr>
    </w:p>
    <w:p>
      <w:pPr>
        <w:spacing w:line="400" w:lineRule="exact"/>
        <w:ind w:right="2" w:firstLine="0" w:firstLineChars="0"/>
        <w:jc w:val="center"/>
        <w:rPr>
          <w:rFonts w:hint="eastAsia" w:asciiTheme="minorEastAsia" w:hAnsiTheme="minorEastAsia" w:eastAsiaTheme="minorEastAsia" w:cstheme="minorEastAsia"/>
          <w:b/>
          <w:color w:val="auto"/>
          <w:sz w:val="32"/>
          <w:highlight w:val="none"/>
        </w:rPr>
      </w:pPr>
    </w:p>
    <w:p>
      <w:pPr>
        <w:spacing w:line="400" w:lineRule="exact"/>
        <w:ind w:right="2" w:firstLine="0" w:firstLineChars="0"/>
        <w:jc w:val="center"/>
        <w:rPr>
          <w:rFonts w:hint="eastAsia" w:asciiTheme="minorEastAsia" w:hAnsiTheme="minorEastAsia" w:eastAsiaTheme="minorEastAsia" w:cstheme="minorEastAsia"/>
          <w:b/>
          <w:color w:val="auto"/>
          <w:sz w:val="32"/>
          <w:highlight w:val="none"/>
        </w:rPr>
      </w:pPr>
    </w:p>
    <w:p>
      <w:pPr>
        <w:pStyle w:val="2"/>
        <w:rPr>
          <w:rFonts w:hint="eastAsia" w:asciiTheme="minorEastAsia" w:hAnsiTheme="minorEastAsia" w:eastAsiaTheme="minorEastAsia" w:cstheme="minorEastAsia"/>
          <w:b/>
          <w:color w:val="auto"/>
          <w:sz w:val="32"/>
          <w:highlight w:val="none"/>
        </w:rPr>
      </w:pPr>
    </w:p>
    <w:p>
      <w:pPr>
        <w:pStyle w:val="2"/>
        <w:rPr>
          <w:rFonts w:hint="eastAsia" w:asciiTheme="minorEastAsia" w:hAnsiTheme="minorEastAsia" w:eastAsiaTheme="minorEastAsia" w:cstheme="minorEastAsia"/>
          <w:b/>
          <w:color w:val="auto"/>
          <w:sz w:val="32"/>
          <w:highlight w:val="none"/>
        </w:rPr>
      </w:pPr>
    </w:p>
    <w:p>
      <w:pPr>
        <w:pStyle w:val="2"/>
        <w:rPr>
          <w:rFonts w:hint="eastAsia" w:asciiTheme="minorEastAsia" w:hAnsiTheme="minorEastAsia" w:eastAsiaTheme="minorEastAsia" w:cstheme="minorEastAsia"/>
          <w:b/>
          <w:color w:val="auto"/>
          <w:sz w:val="32"/>
          <w:highlight w:val="none"/>
        </w:rPr>
      </w:pPr>
    </w:p>
    <w:p>
      <w:pPr>
        <w:spacing w:line="400" w:lineRule="exact"/>
        <w:ind w:right="2" w:firstLine="0" w:firstLineChars="0"/>
        <w:jc w:val="center"/>
        <w:rPr>
          <w:rFonts w:hint="eastAsia" w:asciiTheme="minorEastAsia" w:hAnsiTheme="minorEastAsia" w:eastAsiaTheme="minorEastAsia" w:cstheme="minorEastAsia"/>
          <w:b/>
          <w:color w:val="auto"/>
          <w:sz w:val="32"/>
          <w:highlight w:val="none"/>
        </w:rPr>
      </w:pPr>
    </w:p>
    <w:p>
      <w:pPr>
        <w:ind w:right="2" w:firstLine="0" w:firstLineChars="0"/>
        <w:jc w:val="center"/>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中国农业银行股份有限公司</w:t>
      </w:r>
      <w:r>
        <w:rPr>
          <w:rFonts w:hint="eastAsia" w:asciiTheme="minorEastAsia" w:hAnsiTheme="minorEastAsia" w:eastAsiaTheme="minorEastAsia" w:cstheme="minorEastAsia"/>
          <w:b/>
          <w:bCs/>
          <w:color w:val="auto"/>
          <w:sz w:val="32"/>
          <w:szCs w:val="32"/>
          <w:highlight w:val="none"/>
          <w:lang w:eastAsia="zh-CN"/>
        </w:rPr>
        <w:t>（</w:t>
      </w:r>
      <w:r>
        <w:rPr>
          <w:rFonts w:hint="eastAsia" w:asciiTheme="minorEastAsia" w:hAnsiTheme="minorEastAsia" w:eastAsiaTheme="minorEastAsia" w:cstheme="minorEastAsia"/>
          <w:b/>
          <w:bCs/>
          <w:color w:val="auto"/>
          <w:sz w:val="32"/>
          <w:szCs w:val="32"/>
          <w:highlight w:val="none"/>
          <w:lang w:val="en-US" w:eastAsia="zh-CN"/>
        </w:rPr>
        <w:t>青海分行</w:t>
      </w:r>
      <w:r>
        <w:rPr>
          <w:rFonts w:hint="eastAsia" w:asciiTheme="minorEastAsia" w:hAnsiTheme="minorEastAsia" w:eastAsiaTheme="minorEastAsia" w:cstheme="minorEastAsia"/>
          <w:b/>
          <w:bCs/>
          <w:color w:val="auto"/>
          <w:sz w:val="32"/>
          <w:szCs w:val="32"/>
          <w:highlight w:val="none"/>
          <w:lang w:eastAsia="zh-CN"/>
        </w:rPr>
        <w:t>）</w:t>
      </w:r>
    </w:p>
    <w:p>
      <w:pPr>
        <w:pStyle w:val="2"/>
        <w:rPr>
          <w:rFonts w:hint="eastAsia" w:asciiTheme="minorEastAsia" w:hAnsiTheme="minorEastAsia" w:eastAsiaTheme="minorEastAsia" w:cstheme="minorEastAsia"/>
          <w:color w:val="auto"/>
          <w:highlight w:val="none"/>
        </w:rPr>
      </w:pPr>
    </w:p>
    <w:p>
      <w:pPr>
        <w:ind w:left="-33" w:right="2" w:firstLine="0" w:firstLineChars="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en-US" w:eastAsia="zh-CN"/>
        </w:rPr>
        <w:t>2022年04月</w:t>
      </w:r>
    </w:p>
    <w:p>
      <w:pPr>
        <w:rPr>
          <w:rFonts w:hint="eastAsia" w:asciiTheme="minorEastAsia" w:hAnsiTheme="minorEastAsia" w:eastAsiaTheme="minorEastAsia" w:cstheme="minorEastAsia"/>
          <w:color w:val="auto"/>
          <w:highlight w:val="none"/>
        </w:rPr>
      </w:pPr>
    </w:p>
    <w:p>
      <w:pPr>
        <w:jc w:val="center"/>
        <w:rPr>
          <w:rFonts w:hint="eastAsia" w:asciiTheme="minorEastAsia" w:hAnsiTheme="minorEastAsia" w:eastAsiaTheme="minorEastAsia" w:cstheme="minorEastAsia"/>
          <w:b/>
          <w:color w:val="auto"/>
          <w:sz w:val="36"/>
          <w:highlight w:val="none"/>
        </w:rPr>
        <w:sectPr>
          <w:footerReference r:id="rId3" w:type="default"/>
          <w:pgSz w:w="11906" w:h="16838"/>
          <w:pgMar w:top="1440" w:right="1797" w:bottom="1440" w:left="1797" w:header="851" w:footer="992" w:gutter="0"/>
          <w:pgNumType w:fmt="decimal"/>
          <w:cols w:space="720" w:num="1"/>
          <w:docGrid w:type="lines" w:linePitch="312" w:charSpace="0"/>
        </w:sectPr>
      </w:pPr>
    </w:p>
    <w:p>
      <w:pPr>
        <w:jc w:val="cente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总 目 录</w:t>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bookmarkStart w:id="0" w:name="_Toc91399379"/>
      <w:bookmarkStart w:id="1" w:name="_Toc89058519"/>
      <w:bookmarkStart w:id="2" w:name="_Toc89586880"/>
      <w:r>
        <w:rPr>
          <w:rFonts w:hint="eastAsia" w:asciiTheme="minorEastAsia" w:hAnsiTheme="minorEastAsia" w:eastAsiaTheme="minorEastAsia" w:cstheme="minorEastAsia"/>
          <w:color w:val="auto"/>
          <w:highlight w:val="none"/>
          <w:lang w:val="en-US" w:eastAsia="zh-CN"/>
        </w:rPr>
        <w:fldChar w:fldCharType="begin"/>
      </w:r>
      <w:r>
        <w:rPr>
          <w:rFonts w:hint="eastAsia" w:asciiTheme="minorEastAsia" w:hAnsiTheme="minorEastAsia" w:eastAsiaTheme="minorEastAsia" w:cstheme="minorEastAsia"/>
          <w:color w:val="auto"/>
          <w:highlight w:val="none"/>
          <w:lang w:val="en-US" w:eastAsia="zh-CN"/>
        </w:rPr>
        <w:instrText xml:space="preserve">TOC \o "1-3" \h \u </w:instrText>
      </w:r>
      <w:r>
        <w:rPr>
          <w:rFonts w:hint="eastAsia" w:asciiTheme="minorEastAsia" w:hAnsiTheme="minorEastAsia" w:eastAsiaTheme="minorEastAsia" w:cstheme="minorEastAsia"/>
          <w:color w:val="auto"/>
          <w:highlight w:val="none"/>
          <w:lang w:val="en-US" w:eastAsia="zh-CN"/>
        </w:rPr>
        <w:fldChar w:fldCharType="separate"/>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_Toc2920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第一章 招标公告（适用公开招标）</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_Toc2920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4</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_Toc18863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36"/>
          <w:highlight w:val="none"/>
          <w:lang w:val="en-US" w:eastAsia="zh-CN" w:bidi="ar-SA"/>
        </w:rPr>
        <w:t>第二章  投标人须知</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_Toc18863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8</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_Toc32021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投标人须知前附表</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_Toc32021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8</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_Toc23814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一、 说 明</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_Toc23814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_Toc10873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资金来源及项目概况</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_Toc10873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_Toc10045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合格的投标人</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_Toc10045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_Toc15050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投标授权</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_Toc15050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_Toc30469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4</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投标费用</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_Toc30469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_Toc24672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5</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保密和知识产权</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_Toc24672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_Toc535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二、 招标文件</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_Toc535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_Toc7115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6</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招标文件构成</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_Toc7115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_Toc18840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7</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招标文件的澄清</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_Toc18840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_Toc10529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8</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招标文件的修改</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_Toc10529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_Toc679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三、 投标文件的编制</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_Toc679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_Toc13540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9</w:t>
      </w:r>
      <w:r>
        <w:rPr>
          <w:rFonts w:hint="eastAsia" w:asciiTheme="minorEastAsia" w:hAnsiTheme="minorEastAsia" w:eastAsiaTheme="minorEastAsia" w:cstheme="minorEastAsia"/>
          <w:color w:val="auto"/>
          <w:kern w:val="0"/>
          <w:szCs w:val="21"/>
          <w:highlight w:val="none"/>
          <w:lang w:val="en-US" w:eastAsia="zh-CN" w:bidi="ar-SA"/>
        </w:rPr>
        <w:t xml:space="preserve"> </w:t>
      </w:r>
      <w:r>
        <w:rPr>
          <w:rFonts w:hint="eastAsia" w:asciiTheme="minorEastAsia" w:hAnsiTheme="minorEastAsia" w:eastAsiaTheme="minorEastAsia" w:cstheme="minorEastAsia"/>
          <w:color w:val="auto"/>
          <w:kern w:val="2"/>
          <w:szCs w:val="21"/>
          <w:highlight w:val="none"/>
          <w:lang w:val="en-US" w:eastAsia="zh-CN" w:bidi="ar-SA"/>
        </w:rPr>
        <w:t>投标文件编制的原则</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_Toc13540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_Toc11310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0 </w:t>
      </w:r>
      <w:r>
        <w:rPr>
          <w:rFonts w:hint="eastAsia" w:asciiTheme="minorEastAsia" w:hAnsiTheme="minorEastAsia" w:eastAsiaTheme="minorEastAsia" w:cstheme="minorEastAsia"/>
          <w:color w:val="auto"/>
          <w:kern w:val="2"/>
          <w:szCs w:val="21"/>
          <w:highlight w:val="none"/>
          <w:lang w:val="en-US" w:eastAsia="zh-CN" w:bidi="ar-SA"/>
        </w:rPr>
        <w:t>投标的语言和计量单位</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_Toc11310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14</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_Toc31999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1 </w:t>
      </w:r>
      <w:r>
        <w:rPr>
          <w:rFonts w:hint="eastAsia" w:asciiTheme="minorEastAsia" w:hAnsiTheme="minorEastAsia" w:eastAsiaTheme="minorEastAsia" w:cstheme="minorEastAsia"/>
          <w:color w:val="auto"/>
          <w:kern w:val="2"/>
          <w:szCs w:val="21"/>
          <w:highlight w:val="none"/>
          <w:lang w:val="en-US" w:eastAsia="zh-CN" w:bidi="ar-SA"/>
        </w:rPr>
        <w:t>投标文件构成</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_Toc31999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14</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_Toc1136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2 </w:t>
      </w:r>
      <w:r>
        <w:rPr>
          <w:rFonts w:hint="eastAsia" w:asciiTheme="minorEastAsia" w:hAnsiTheme="minorEastAsia" w:eastAsiaTheme="minorEastAsia" w:cstheme="minorEastAsia"/>
          <w:color w:val="auto"/>
          <w:kern w:val="2"/>
          <w:szCs w:val="21"/>
          <w:highlight w:val="none"/>
          <w:lang w:val="en-US" w:eastAsia="zh-CN" w:bidi="ar-SA"/>
        </w:rPr>
        <w:t>投标报价</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_Toc1136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15</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_Toc26272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3 </w:t>
      </w:r>
      <w:r>
        <w:rPr>
          <w:rFonts w:hint="eastAsia" w:asciiTheme="minorEastAsia" w:hAnsiTheme="minorEastAsia" w:eastAsiaTheme="minorEastAsia" w:cstheme="minorEastAsia"/>
          <w:color w:val="auto"/>
          <w:kern w:val="2"/>
          <w:szCs w:val="21"/>
          <w:highlight w:val="none"/>
          <w:lang w:val="en-US" w:eastAsia="zh-CN" w:bidi="ar-SA"/>
        </w:rPr>
        <w:t>投标货币</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_Toc26272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16</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_Toc25588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4 </w:t>
      </w:r>
      <w:r>
        <w:rPr>
          <w:rFonts w:hint="eastAsia" w:asciiTheme="minorEastAsia" w:hAnsiTheme="minorEastAsia" w:eastAsiaTheme="minorEastAsia" w:cstheme="minorEastAsia"/>
          <w:color w:val="auto"/>
          <w:kern w:val="2"/>
          <w:szCs w:val="21"/>
          <w:highlight w:val="none"/>
          <w:lang w:val="en-US" w:eastAsia="zh-CN" w:bidi="ar-SA"/>
        </w:rPr>
        <w:t>投标有效期</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_Toc25588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16</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_Toc6145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5 </w:t>
      </w:r>
      <w:r>
        <w:rPr>
          <w:rFonts w:hint="eastAsia" w:asciiTheme="minorEastAsia" w:hAnsiTheme="minorEastAsia" w:eastAsiaTheme="minorEastAsia" w:cstheme="minorEastAsia"/>
          <w:color w:val="auto"/>
          <w:kern w:val="2"/>
          <w:szCs w:val="21"/>
          <w:highlight w:val="none"/>
          <w:lang w:val="en-US" w:eastAsia="zh-CN" w:bidi="ar-SA"/>
        </w:rPr>
        <w:t>投标文件的式样和签署</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_Toc6145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17</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_Toc28845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四、 投标文件的递交</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_Toc28845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17</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_Toc23902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6 </w:t>
      </w:r>
      <w:r>
        <w:rPr>
          <w:rFonts w:hint="eastAsia" w:asciiTheme="minorEastAsia" w:hAnsiTheme="minorEastAsia" w:eastAsiaTheme="minorEastAsia" w:cstheme="minorEastAsia"/>
          <w:color w:val="auto"/>
          <w:kern w:val="2"/>
          <w:szCs w:val="21"/>
          <w:highlight w:val="none"/>
          <w:lang w:val="en-US" w:eastAsia="zh-CN" w:bidi="ar-SA"/>
        </w:rPr>
        <w:t>投标文件的密封和标记</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_Toc23902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17</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_Toc29595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7 </w:t>
      </w:r>
      <w:r>
        <w:rPr>
          <w:rFonts w:hint="eastAsia" w:asciiTheme="minorEastAsia" w:hAnsiTheme="minorEastAsia" w:eastAsiaTheme="minorEastAsia" w:cstheme="minorEastAsia"/>
          <w:color w:val="auto"/>
          <w:kern w:val="2"/>
          <w:szCs w:val="21"/>
          <w:highlight w:val="none"/>
          <w:lang w:val="en-US" w:eastAsia="zh-CN" w:bidi="ar-SA"/>
        </w:rPr>
        <w:t>投标截止时间</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_Toc29595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18</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_Toc6821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8 </w:t>
      </w:r>
      <w:r>
        <w:rPr>
          <w:rFonts w:hint="eastAsia" w:asciiTheme="minorEastAsia" w:hAnsiTheme="minorEastAsia" w:eastAsiaTheme="minorEastAsia" w:cstheme="minorEastAsia"/>
          <w:color w:val="auto"/>
          <w:kern w:val="2"/>
          <w:szCs w:val="21"/>
          <w:highlight w:val="none"/>
          <w:lang w:val="en-US" w:eastAsia="zh-CN" w:bidi="ar-SA"/>
        </w:rPr>
        <w:t>迟交的投标文件</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_Toc6821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18</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_Toc11317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w:t>
      </w:r>
      <w:r>
        <w:rPr>
          <w:rFonts w:hint="eastAsia" w:asciiTheme="minorEastAsia" w:hAnsiTheme="minorEastAsia" w:eastAsiaTheme="minorEastAsia" w:cstheme="minorEastAsia"/>
          <w:color w:val="auto"/>
          <w:kern w:val="0"/>
          <w:szCs w:val="21"/>
          <w:highlight w:val="none"/>
          <w:lang w:val="en-US" w:eastAsia="zh-CN" w:bidi="ar-SA"/>
        </w:rPr>
        <w:t xml:space="preserve">9 </w:t>
      </w:r>
      <w:r>
        <w:rPr>
          <w:rFonts w:hint="eastAsia" w:asciiTheme="minorEastAsia" w:hAnsiTheme="minorEastAsia" w:eastAsiaTheme="minorEastAsia" w:cstheme="minorEastAsia"/>
          <w:color w:val="auto"/>
          <w:kern w:val="2"/>
          <w:szCs w:val="21"/>
          <w:highlight w:val="none"/>
          <w:lang w:val="en-US" w:eastAsia="zh-CN" w:bidi="ar-SA"/>
        </w:rPr>
        <w:t>投标文件的修改与撤回</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_Toc11317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18</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_Toc22439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五、 开标与评标</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_Toc22439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19</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_Toc6235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0 </w:t>
      </w:r>
      <w:r>
        <w:rPr>
          <w:rFonts w:hint="eastAsia" w:asciiTheme="minorEastAsia" w:hAnsiTheme="minorEastAsia" w:eastAsiaTheme="minorEastAsia" w:cstheme="minorEastAsia"/>
          <w:color w:val="auto"/>
          <w:kern w:val="2"/>
          <w:szCs w:val="21"/>
          <w:highlight w:val="none"/>
          <w:lang w:val="en-US" w:eastAsia="zh-CN" w:bidi="ar-SA"/>
        </w:rPr>
        <w:t>开标</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_Toc6235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19</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_Toc8915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1 </w:t>
      </w:r>
      <w:r>
        <w:rPr>
          <w:rFonts w:hint="eastAsia" w:asciiTheme="minorEastAsia" w:hAnsiTheme="minorEastAsia" w:eastAsiaTheme="minorEastAsia" w:cstheme="minorEastAsia"/>
          <w:color w:val="auto"/>
          <w:kern w:val="2"/>
          <w:szCs w:val="21"/>
          <w:highlight w:val="none"/>
          <w:lang w:val="en-US" w:eastAsia="zh-CN" w:bidi="ar-SA"/>
        </w:rPr>
        <w:t>评标委员会</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_Toc8915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19</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_Toc7330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2 </w:t>
      </w:r>
      <w:r>
        <w:rPr>
          <w:rFonts w:hint="eastAsia" w:asciiTheme="minorEastAsia" w:hAnsiTheme="minorEastAsia" w:eastAsiaTheme="minorEastAsia" w:cstheme="minorEastAsia"/>
          <w:color w:val="auto"/>
          <w:kern w:val="2"/>
          <w:szCs w:val="21"/>
          <w:highlight w:val="none"/>
          <w:lang w:val="en-US" w:eastAsia="zh-CN" w:bidi="ar-SA"/>
        </w:rPr>
        <w:t>投标文件的澄清</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_Toc7330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20</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_Toc9919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3 </w:t>
      </w:r>
      <w:r>
        <w:rPr>
          <w:rFonts w:hint="eastAsia" w:asciiTheme="minorEastAsia" w:hAnsiTheme="minorEastAsia" w:eastAsiaTheme="minorEastAsia" w:cstheme="minorEastAsia"/>
          <w:color w:val="auto"/>
          <w:kern w:val="2"/>
          <w:szCs w:val="21"/>
          <w:highlight w:val="none"/>
          <w:lang w:val="en-US" w:eastAsia="zh-CN" w:bidi="ar-SA"/>
        </w:rPr>
        <w:t>投标文件的初审</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_Toc9919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20</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_Toc6200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4 </w:t>
      </w:r>
      <w:r>
        <w:rPr>
          <w:rFonts w:hint="eastAsia" w:asciiTheme="minorEastAsia" w:hAnsiTheme="minorEastAsia" w:eastAsiaTheme="minorEastAsia" w:cstheme="minorEastAsia"/>
          <w:color w:val="auto"/>
          <w:kern w:val="2"/>
          <w:szCs w:val="21"/>
          <w:highlight w:val="none"/>
          <w:lang w:val="en-US" w:eastAsia="zh-CN" w:bidi="ar-SA"/>
        </w:rPr>
        <w:t>评标原则及主要方法</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_Toc6200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_Toc28944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5 </w:t>
      </w:r>
      <w:r>
        <w:rPr>
          <w:rFonts w:hint="eastAsia" w:asciiTheme="minorEastAsia" w:hAnsiTheme="minorEastAsia" w:eastAsiaTheme="minorEastAsia" w:cstheme="minorEastAsia"/>
          <w:color w:val="auto"/>
          <w:kern w:val="2"/>
          <w:szCs w:val="21"/>
          <w:highlight w:val="none"/>
          <w:lang w:val="en-US" w:eastAsia="zh-CN" w:bidi="ar-SA"/>
        </w:rPr>
        <w:t>评标过程保密</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_Toc28944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_Toc2226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六、 授予合同</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_Toc2226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_Toc7546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6 </w:t>
      </w:r>
      <w:r>
        <w:rPr>
          <w:rFonts w:hint="eastAsia" w:asciiTheme="minorEastAsia" w:hAnsiTheme="minorEastAsia" w:eastAsiaTheme="minorEastAsia" w:cstheme="minorEastAsia"/>
          <w:color w:val="auto"/>
          <w:kern w:val="2"/>
          <w:szCs w:val="21"/>
          <w:highlight w:val="none"/>
          <w:lang w:val="en-US" w:eastAsia="zh-CN" w:bidi="ar-SA"/>
        </w:rPr>
        <w:t>最终审查</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_Toc7546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_Toc17796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7 </w:t>
      </w:r>
      <w:r>
        <w:rPr>
          <w:rFonts w:hint="eastAsia" w:asciiTheme="minorEastAsia" w:hAnsiTheme="minorEastAsia" w:eastAsiaTheme="minorEastAsia" w:cstheme="minorEastAsia"/>
          <w:color w:val="auto"/>
          <w:kern w:val="2"/>
          <w:szCs w:val="21"/>
          <w:highlight w:val="none"/>
          <w:lang w:val="en-US" w:eastAsia="zh-CN" w:bidi="ar-SA"/>
        </w:rPr>
        <w:t>招标人在授标时保留变更服务内容的权力</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_Toc17796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21</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_Toc28148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8 </w:t>
      </w:r>
      <w:r>
        <w:rPr>
          <w:rFonts w:hint="eastAsia" w:asciiTheme="minorEastAsia" w:hAnsiTheme="minorEastAsia" w:eastAsiaTheme="minorEastAsia" w:cstheme="minorEastAsia"/>
          <w:color w:val="auto"/>
          <w:kern w:val="2"/>
          <w:szCs w:val="21"/>
          <w:highlight w:val="none"/>
          <w:lang w:val="en-US" w:eastAsia="zh-CN" w:bidi="ar-SA"/>
        </w:rPr>
        <w:t>接受和拒绝任何或所有投标的权力</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_Toc28148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_Toc22510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w:t>
      </w:r>
      <w:r>
        <w:rPr>
          <w:rFonts w:hint="eastAsia" w:asciiTheme="minorEastAsia" w:hAnsiTheme="minorEastAsia" w:eastAsiaTheme="minorEastAsia" w:cstheme="minorEastAsia"/>
          <w:color w:val="auto"/>
          <w:kern w:val="0"/>
          <w:szCs w:val="21"/>
          <w:highlight w:val="none"/>
          <w:lang w:val="en-US" w:eastAsia="zh-CN" w:bidi="ar-SA"/>
        </w:rPr>
        <w:t xml:space="preserve">9 </w:t>
      </w:r>
      <w:r>
        <w:rPr>
          <w:rFonts w:hint="eastAsia" w:asciiTheme="minorEastAsia" w:hAnsiTheme="minorEastAsia" w:eastAsiaTheme="minorEastAsia" w:cstheme="minorEastAsia"/>
          <w:color w:val="auto"/>
          <w:kern w:val="2"/>
          <w:szCs w:val="21"/>
          <w:highlight w:val="none"/>
          <w:lang w:val="en-US" w:eastAsia="zh-CN" w:bidi="ar-SA"/>
        </w:rPr>
        <w:t>中标通知书</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_Toc22510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_Toc24913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w:t>
      </w:r>
      <w:r>
        <w:rPr>
          <w:rFonts w:hint="eastAsia" w:asciiTheme="minorEastAsia" w:hAnsiTheme="minorEastAsia" w:eastAsiaTheme="minorEastAsia" w:cstheme="minorEastAsia"/>
          <w:color w:val="auto"/>
          <w:kern w:val="0"/>
          <w:szCs w:val="21"/>
          <w:highlight w:val="none"/>
          <w:lang w:val="en-US" w:eastAsia="zh-CN" w:bidi="ar-SA"/>
        </w:rPr>
        <w:t xml:space="preserve">0 </w:t>
      </w:r>
      <w:r>
        <w:rPr>
          <w:rFonts w:hint="eastAsia" w:asciiTheme="minorEastAsia" w:hAnsiTheme="minorEastAsia" w:eastAsiaTheme="minorEastAsia" w:cstheme="minorEastAsia"/>
          <w:color w:val="auto"/>
          <w:kern w:val="2"/>
          <w:szCs w:val="21"/>
          <w:highlight w:val="none"/>
          <w:lang w:val="en-US" w:eastAsia="zh-CN" w:bidi="ar-SA"/>
        </w:rPr>
        <w:t>签订合同</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_Toc24913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_Toc23461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七、保密和披露</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_Toc23461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_Toc9182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w:t>
      </w:r>
      <w:r>
        <w:rPr>
          <w:rFonts w:hint="eastAsia" w:asciiTheme="minorEastAsia" w:hAnsiTheme="minorEastAsia" w:eastAsiaTheme="minorEastAsia" w:cstheme="minorEastAsia"/>
          <w:color w:val="auto"/>
          <w:kern w:val="0"/>
          <w:szCs w:val="21"/>
          <w:highlight w:val="none"/>
          <w:lang w:val="en-US" w:eastAsia="zh-CN" w:bidi="ar-SA"/>
        </w:rPr>
        <w:t xml:space="preserve">1 </w:t>
      </w:r>
      <w:r>
        <w:rPr>
          <w:rFonts w:hint="eastAsia" w:asciiTheme="minorEastAsia" w:hAnsiTheme="minorEastAsia" w:eastAsiaTheme="minorEastAsia" w:cstheme="minorEastAsia"/>
          <w:color w:val="auto"/>
          <w:kern w:val="2"/>
          <w:szCs w:val="21"/>
          <w:highlight w:val="none"/>
          <w:lang w:val="en-US" w:eastAsia="zh-CN" w:bidi="ar-SA"/>
        </w:rPr>
        <w:t>保密和披露</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_Toc9182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_Toc30089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1"/>
          <w:highlight w:val="none"/>
          <w:lang w:val="en-US" w:eastAsia="zh-CN" w:bidi="ar-SA"/>
        </w:rPr>
        <w:t>八、其他</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_Toc30089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_Toc20917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w:t>
      </w:r>
      <w:r>
        <w:rPr>
          <w:rFonts w:hint="eastAsia" w:asciiTheme="minorEastAsia" w:hAnsiTheme="minorEastAsia" w:eastAsiaTheme="minorEastAsia" w:cstheme="minorEastAsia"/>
          <w:color w:val="auto"/>
          <w:kern w:val="0"/>
          <w:szCs w:val="21"/>
          <w:highlight w:val="none"/>
          <w:lang w:val="en-US" w:eastAsia="zh-CN" w:bidi="ar-SA"/>
        </w:rPr>
        <w:t xml:space="preserve">2 </w:t>
      </w:r>
      <w:r>
        <w:rPr>
          <w:rFonts w:hint="eastAsia" w:asciiTheme="minorEastAsia" w:hAnsiTheme="minorEastAsia" w:eastAsiaTheme="minorEastAsia" w:cstheme="minorEastAsia"/>
          <w:color w:val="auto"/>
          <w:kern w:val="2"/>
          <w:szCs w:val="21"/>
          <w:highlight w:val="none"/>
          <w:lang w:val="en-US" w:eastAsia="zh-CN" w:bidi="ar-SA"/>
        </w:rPr>
        <w:t>法律适用</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_Toc20917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_Toc6424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w:t>
      </w:r>
      <w:r>
        <w:rPr>
          <w:rFonts w:hint="eastAsia" w:asciiTheme="minorEastAsia" w:hAnsiTheme="minorEastAsia" w:eastAsiaTheme="minorEastAsia" w:cstheme="minorEastAsia"/>
          <w:color w:val="auto"/>
          <w:kern w:val="0"/>
          <w:szCs w:val="21"/>
          <w:highlight w:val="none"/>
          <w:lang w:val="en-US" w:eastAsia="zh-CN" w:bidi="ar-SA"/>
        </w:rPr>
        <w:t xml:space="preserve">3 </w:t>
      </w:r>
      <w:r>
        <w:rPr>
          <w:rFonts w:hint="eastAsia" w:asciiTheme="minorEastAsia" w:hAnsiTheme="minorEastAsia" w:eastAsiaTheme="minorEastAsia" w:cstheme="minorEastAsia"/>
          <w:color w:val="auto"/>
          <w:kern w:val="2"/>
          <w:szCs w:val="21"/>
          <w:highlight w:val="none"/>
          <w:lang w:val="en-US" w:eastAsia="zh-CN" w:bidi="ar-SA"/>
        </w:rPr>
        <w:t>绿色采购</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_Toc6424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23</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0"/>
          <w:szCs w:val="21"/>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_Toc230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36"/>
          <w:highlight w:val="none"/>
          <w:lang w:val="en-US" w:eastAsia="zh-CN" w:bidi="ar-SA"/>
        </w:rPr>
        <w:t>第三章 评标办法</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_Toc230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24</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_Toc23178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36"/>
          <w:highlight w:val="none"/>
          <w:lang w:val="en-US" w:eastAsia="zh-CN" w:bidi="ar-SA"/>
        </w:rPr>
        <w:t>第四章  技术要求与服务内容</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_Toc23178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26</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_Toc31140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36"/>
          <w:highlight w:val="none"/>
          <w:lang w:val="en-US" w:eastAsia="zh-CN" w:bidi="ar-SA"/>
        </w:rPr>
        <w:t>第五章  采购合同</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_Toc31140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26</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highlight w:val="none"/>
          <w:lang w:val="en-US" w:eastAsia="zh-CN" w:bidi="ar-SA"/>
        </w:rPr>
      </w:pP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HYPERLINK \l _Toc15030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第六章  附件（投标文件格式）</w:t>
      </w:r>
      <w:r>
        <w:rPr>
          <w:rFonts w:hint="eastAsia" w:asciiTheme="minorEastAsia" w:hAnsiTheme="minorEastAsia" w:eastAsiaTheme="minorEastAsia" w:cstheme="minorEastAsia"/>
          <w:color w:val="auto"/>
          <w:kern w:val="2"/>
          <w:highlight w:val="none"/>
          <w:lang w:val="en-US" w:eastAsia="zh-CN" w:bidi="ar-SA"/>
        </w:rPr>
        <w:tab/>
      </w:r>
      <w:r>
        <w:rPr>
          <w:rFonts w:hint="eastAsia" w:asciiTheme="minorEastAsia" w:hAnsiTheme="minorEastAsia" w:eastAsiaTheme="minorEastAsia" w:cstheme="minorEastAsia"/>
          <w:color w:val="auto"/>
          <w:kern w:val="2"/>
          <w:highlight w:val="none"/>
          <w:lang w:val="en-US" w:eastAsia="zh-CN" w:bidi="ar-SA"/>
        </w:rPr>
        <w:fldChar w:fldCharType="begin"/>
      </w:r>
      <w:r>
        <w:rPr>
          <w:rFonts w:hint="eastAsia" w:asciiTheme="minorEastAsia" w:hAnsiTheme="minorEastAsia" w:eastAsiaTheme="minorEastAsia" w:cstheme="minorEastAsia"/>
          <w:color w:val="auto"/>
          <w:kern w:val="2"/>
          <w:highlight w:val="none"/>
          <w:lang w:val="en-US" w:eastAsia="zh-CN" w:bidi="ar-SA"/>
        </w:rPr>
        <w:instrText xml:space="preserve"> PAGEREF _Toc15030 </w:instrText>
      </w:r>
      <w:r>
        <w:rPr>
          <w:rFonts w:hint="eastAsia" w:asciiTheme="minorEastAsia" w:hAnsiTheme="minorEastAsia" w:eastAsiaTheme="minorEastAsia" w:cstheme="minorEastAsia"/>
          <w:color w:val="auto"/>
          <w:kern w:val="2"/>
          <w:highlight w:val="none"/>
          <w:lang w:val="en-US" w:eastAsia="zh-CN" w:bidi="ar-SA"/>
        </w:rPr>
        <w:fldChar w:fldCharType="separate"/>
      </w:r>
      <w:r>
        <w:rPr>
          <w:rFonts w:hint="eastAsia" w:asciiTheme="minorEastAsia" w:hAnsiTheme="minorEastAsia" w:eastAsiaTheme="minorEastAsia" w:cstheme="minorEastAsia"/>
          <w:color w:val="auto"/>
          <w:kern w:val="2"/>
          <w:highlight w:val="none"/>
          <w:lang w:val="en-US" w:eastAsia="zh-CN" w:bidi="ar-SA"/>
        </w:rPr>
        <w:t>32</w:t>
      </w:r>
      <w:r>
        <w:rPr>
          <w:rFonts w:hint="eastAsia" w:asciiTheme="minorEastAsia" w:hAnsiTheme="minorEastAsia" w:eastAsiaTheme="minorEastAsia" w:cstheme="minorEastAsia"/>
          <w:color w:val="auto"/>
          <w:kern w:val="2"/>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12"/>
        </w:tabs>
        <w:ind w:left="0" w:leftChars="0" w:firstLine="0" w:firstLineChars="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kern w:val="2"/>
          <w:szCs w:val="24"/>
          <w:highlight w:val="none"/>
          <w:lang w:val="en-US" w:eastAsia="zh-CN" w:bidi="ar-SA"/>
        </w:rPr>
        <w:fldChar w:fldCharType="end"/>
      </w:r>
    </w:p>
    <w:p>
      <w:pPr>
        <w:tabs>
          <w:tab w:val="right" w:leader="dot" w:pos="7875"/>
        </w:tabs>
        <w:rPr>
          <w:rFonts w:hint="eastAsia" w:asciiTheme="minorEastAsia" w:hAnsiTheme="minorEastAsia" w:eastAsiaTheme="minorEastAsia" w:cstheme="minorEastAsia"/>
          <w:color w:val="auto"/>
          <w:sz w:val="32"/>
          <w:highlight w:val="none"/>
        </w:rPr>
      </w:pPr>
      <w:bookmarkStart w:id="3" w:name="_Toc27831"/>
      <w:bookmarkStart w:id="4" w:name="_Toc97561916"/>
      <w:bookmarkStart w:id="5" w:name="_Toc17509"/>
      <w:bookmarkStart w:id="6" w:name="_Toc11764"/>
    </w:p>
    <w:p>
      <w:pPr>
        <w:pStyle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2"/>
          <w:highlight w:val="none"/>
        </w:rPr>
        <w:br w:type="page"/>
      </w:r>
      <w:bookmarkEnd w:id="0"/>
      <w:bookmarkEnd w:id="1"/>
      <w:bookmarkEnd w:id="2"/>
      <w:bookmarkEnd w:id="3"/>
      <w:bookmarkEnd w:id="4"/>
      <w:bookmarkEnd w:id="5"/>
      <w:bookmarkEnd w:id="6"/>
      <w:bookmarkStart w:id="7" w:name="_Toc2920"/>
      <w:bookmarkStart w:id="8" w:name="_Toc97561917"/>
      <w:bookmarkStart w:id="9" w:name="_Toc89586925"/>
      <w:bookmarkStart w:id="10" w:name="_Toc91399381"/>
      <w:bookmarkStart w:id="11" w:name="_Toc469850041"/>
      <w:bookmarkStart w:id="12" w:name="_Toc89586882"/>
      <w:r>
        <w:rPr>
          <w:rFonts w:hint="eastAsia" w:asciiTheme="minorEastAsia" w:hAnsiTheme="minorEastAsia" w:eastAsiaTheme="minorEastAsia" w:cstheme="minorEastAsia"/>
          <w:color w:val="auto"/>
          <w:highlight w:val="none"/>
        </w:rPr>
        <w:t xml:space="preserve">第一章 </w:t>
      </w:r>
      <w:r>
        <w:rPr>
          <w:rFonts w:hint="eastAsia" w:asciiTheme="minorEastAsia" w:hAnsiTheme="minorEastAsia" w:eastAsiaTheme="minorEastAsia" w:cstheme="minorEastAsia"/>
          <w:color w:val="auto"/>
          <w:highlight w:val="none"/>
          <w:lang w:val="en-US" w:eastAsia="zh-CN"/>
        </w:rPr>
        <w:t>招标公告</w:t>
      </w:r>
      <w:r>
        <w:rPr>
          <w:rFonts w:hint="eastAsia" w:asciiTheme="minorEastAsia" w:hAnsiTheme="minorEastAsia" w:eastAsiaTheme="minorEastAsia" w:cstheme="minorEastAsia"/>
          <w:color w:val="auto"/>
          <w:highlight w:val="none"/>
          <w:lang w:eastAsia="zh-CN"/>
        </w:rPr>
        <w:t>（适用</w:t>
      </w:r>
      <w:r>
        <w:rPr>
          <w:rFonts w:hint="eastAsia" w:asciiTheme="minorEastAsia" w:hAnsiTheme="minorEastAsia" w:eastAsiaTheme="minorEastAsia" w:cstheme="minorEastAsia"/>
          <w:color w:val="auto"/>
          <w:highlight w:val="none"/>
          <w:lang w:val="en-US" w:eastAsia="zh-CN"/>
        </w:rPr>
        <w:t>公开</w:t>
      </w:r>
      <w:r>
        <w:rPr>
          <w:rFonts w:hint="eastAsia" w:asciiTheme="minorEastAsia" w:hAnsiTheme="minorEastAsia" w:eastAsiaTheme="minorEastAsia" w:cstheme="minorEastAsia"/>
          <w:color w:val="auto"/>
          <w:highlight w:val="none"/>
          <w:lang w:eastAsia="zh-CN"/>
        </w:rPr>
        <w:t>招标）</w:t>
      </w:r>
      <w:bookmarkEnd w:id="7"/>
    </w:p>
    <w:p>
      <w:pPr>
        <w:spacing w:line="340" w:lineRule="exact"/>
        <w:rPr>
          <w:rFonts w:hint="eastAsia" w:asciiTheme="minorEastAsia" w:hAnsiTheme="minorEastAsia" w:eastAsiaTheme="minorEastAsia" w:cstheme="minorEastAsia"/>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中国农业银行股份有限公司（招标人）</w:t>
      </w:r>
      <w:r>
        <w:rPr>
          <w:rFonts w:hint="eastAsia" w:asciiTheme="minorEastAsia" w:hAnsiTheme="minorEastAsia" w:eastAsiaTheme="minorEastAsia" w:cstheme="minorEastAsia"/>
          <w:color w:val="auto"/>
          <w:sz w:val="21"/>
          <w:szCs w:val="21"/>
          <w:highlight w:val="none"/>
          <w:lang w:eastAsia="zh-CN"/>
        </w:rPr>
        <w:t>现</w:t>
      </w:r>
      <w:r>
        <w:rPr>
          <w:rFonts w:hint="eastAsia" w:asciiTheme="minorEastAsia" w:hAnsiTheme="minorEastAsia" w:eastAsiaTheme="minorEastAsia" w:cstheme="minorEastAsia"/>
          <w:color w:val="auto"/>
          <w:sz w:val="21"/>
          <w:szCs w:val="21"/>
          <w:highlight w:val="none"/>
        </w:rPr>
        <w:t>就</w:t>
      </w:r>
      <w:r>
        <w:rPr>
          <w:rFonts w:hint="eastAsia" w:asciiTheme="minorEastAsia" w:hAnsiTheme="minorEastAsia" w:eastAsiaTheme="minorEastAsia" w:cstheme="minorEastAsia"/>
          <w:color w:val="auto"/>
          <w:sz w:val="21"/>
          <w:szCs w:val="21"/>
          <w:highlight w:val="none"/>
          <w:lang w:val="en-US" w:eastAsia="zh-CN"/>
        </w:rPr>
        <w:t>中国农业银行青海省分行视频监控中心24小时值守外包采购项目</w:t>
      </w:r>
      <w:r>
        <w:rPr>
          <w:rFonts w:hint="eastAsia" w:asciiTheme="minorEastAsia" w:hAnsiTheme="minorEastAsia" w:eastAsiaTheme="minorEastAsia" w:cstheme="minorEastAsia"/>
          <w:color w:val="auto"/>
          <w:sz w:val="21"/>
          <w:szCs w:val="21"/>
          <w:highlight w:val="none"/>
        </w:rPr>
        <w:t>进行招标采购。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一、项目名称及招标编号：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中国农业银行青海省分行视频监控中心24小时值守外包采购项目 </w:t>
      </w:r>
      <w:r>
        <w:rPr>
          <w:rFonts w:hint="eastAsia" w:asciiTheme="minorEastAsia" w:hAnsiTheme="minorEastAsia" w:eastAsiaTheme="minorEastAsia" w:cstheme="minorEastAsia"/>
          <w:color w:val="auto"/>
          <w:sz w:val="21"/>
          <w:szCs w:val="21"/>
          <w:highlight w:val="none"/>
        </w:rPr>
        <w:t>（招标编号：</w:t>
      </w:r>
      <w:r>
        <w:rPr>
          <w:rFonts w:hint="eastAsia" w:asciiTheme="minorEastAsia" w:hAnsiTheme="minorEastAsia" w:eastAsiaTheme="minorEastAsia" w:cstheme="minorEastAsia"/>
          <w:color w:val="auto"/>
          <w:sz w:val="21"/>
          <w:szCs w:val="21"/>
          <w:highlight w:val="none"/>
          <w:lang w:val="en-US" w:eastAsia="zh-CN"/>
        </w:rPr>
        <w:t>青海省国丰公招（服务）2022-027</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lang w:eastAsia="zh-CN"/>
        </w:rPr>
        <w:t>采购标的</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（一）服务类别：</w:t>
      </w:r>
      <w:r>
        <w:rPr>
          <w:rFonts w:hint="eastAsia" w:ascii="宋体" w:hAnsi="宋体" w:eastAsia="宋体" w:cs="宋体"/>
          <w:color w:val="auto"/>
          <w:sz w:val="21"/>
          <w:szCs w:val="21"/>
          <w:highlight w:val="none"/>
          <w:lang w:val="en-US" w:eastAsia="zh-CN"/>
        </w:rPr>
        <w:t>视频监控中心24小时值守外包服务</w:t>
      </w:r>
      <w:r>
        <w:rPr>
          <w:rFonts w:hint="eastAsia" w:ascii="Calibri" w:hAnsi="宋体" w:eastAsia="宋体" w:cs="Times New Roman"/>
          <w:b w:val="0"/>
          <w:color w:val="auto"/>
          <w:kern w:val="2"/>
          <w:sz w:val="21"/>
          <w:szCs w:val="21"/>
          <w:highlight w:val="none"/>
          <w:lang w:val="en-US" w:eastAsia="zh-CN" w:bidi="ar-SA"/>
        </w:rPr>
        <w:t>。</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（二）标段划分：</w:t>
      </w:r>
      <w:r>
        <w:rPr>
          <w:rFonts w:hint="eastAsia" w:hAnsi="宋体" w:cs="Times New Roman"/>
          <w:b w:val="0"/>
          <w:color w:val="auto"/>
          <w:kern w:val="2"/>
          <w:sz w:val="21"/>
          <w:szCs w:val="21"/>
          <w:highlight w:val="none"/>
          <w:lang w:val="en-US" w:eastAsia="zh-CN" w:bidi="ar-SA"/>
        </w:rPr>
        <w:t>1个标段</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（三）服务内容：</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供应商为我行提供视频监控中心24小时值守服务的具体内容包括（但不限于）以下内容。</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承担7×24小时视频监控中心值守。</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对视频监控中心监控场所的办公、治安秩序进行视频巡查、监督。</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对辖内自助设备进行视频巡查，防止针对自助设备犯罪案件的发生，保证客户用卡环境安全。</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负责监督营业网点、自助银行、自助设备加钞间入侵报警系统的布防、撤防进行抽查监督，对非正常情况按预案及时处置。</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负责对营业机构、自助银行、自助设备出现的各类报警信息进行处置。</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对辖内营业网点、自助银行、自助设备的安防设施运行情况进行巡检，发现设施出现故障后应及时通知我行保卫部及辖属各级行保卫部门，配合我行做好事件监控中心设施的维护、保养、消防安全等工作。</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负责自助区、营业室IP语音对讲解答及记录。</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按我行的相关规章制度要求，填写相关登记表、报警事件及处置结果等。</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做好视频监控中心保密和安全工作。</w:t>
      </w:r>
    </w:p>
    <w:p>
      <w:pPr>
        <w:numPr>
          <w:ilvl w:val="0"/>
          <w:numId w:val="1"/>
        </w:numPr>
        <w:spacing w:line="360" w:lineRule="auto"/>
        <w:ind w:left="425" w:leftChars="0" w:hanging="425" w:firstLine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我行规定的其他工作任务。</w:t>
      </w:r>
    </w:p>
    <w:p>
      <w:pPr>
        <w:numPr>
          <w:ilvl w:val="0"/>
          <w:numId w:val="0"/>
        </w:numPr>
        <w:spacing w:line="360" w:lineRule="auto"/>
        <w:ind w:firstLine="420" w:firstLineChars="200"/>
        <w:jc w:val="left"/>
        <w:rPr>
          <w:rFonts w:hint="eastAsia" w:hAnsi="宋体"/>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w:t>
      </w:r>
      <w:r>
        <w:rPr>
          <w:rFonts w:hint="eastAsia" w:hAnsi="宋体" w:cs="Times New Roman"/>
          <w:b w:val="0"/>
          <w:color w:val="auto"/>
          <w:kern w:val="2"/>
          <w:sz w:val="21"/>
          <w:szCs w:val="21"/>
          <w:highlight w:val="none"/>
          <w:lang w:val="en-US" w:eastAsia="zh-CN" w:bidi="ar-SA"/>
        </w:rPr>
        <w:t>五</w:t>
      </w:r>
      <w:r>
        <w:rPr>
          <w:rFonts w:hint="eastAsia" w:ascii="Calibri" w:hAnsi="宋体" w:eastAsia="宋体" w:cs="Times New Roman"/>
          <w:b w:val="0"/>
          <w:color w:val="auto"/>
          <w:kern w:val="2"/>
          <w:sz w:val="21"/>
          <w:szCs w:val="21"/>
          <w:highlight w:val="none"/>
          <w:lang w:val="en-US" w:eastAsia="zh-CN" w:bidi="ar-SA"/>
        </w:rPr>
        <w:t>）服务对象：</w:t>
      </w:r>
      <w:r>
        <w:rPr>
          <w:rFonts w:hint="eastAsia" w:ascii="Calibri" w:hAnsi="宋体" w:eastAsia="宋体" w:cs="Times New Roman"/>
          <w:b w:val="0"/>
          <w:color w:val="auto"/>
          <w:kern w:val="2"/>
          <w:sz w:val="21"/>
          <w:szCs w:val="21"/>
          <w:highlight w:val="none"/>
          <w:lang w:val="en-US" w:eastAsia="zh-CN" w:bidi="ar-SA"/>
        </w:rPr>
        <w:t>中国农业银行青海省</w:t>
      </w:r>
      <w:r>
        <w:rPr>
          <w:rFonts w:hint="eastAsia" w:hAnsi="宋体"/>
          <w:color w:val="auto"/>
          <w:kern w:val="2"/>
          <w:sz w:val="21"/>
          <w:szCs w:val="21"/>
          <w:highlight w:val="none"/>
          <w:lang w:val="en-US" w:eastAsia="zh-CN" w:bidi="ar-SA"/>
        </w:rPr>
        <w:t>分行及其辖属机构。</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（六）</w:t>
      </w:r>
      <w:r>
        <w:rPr>
          <w:rFonts w:hint="eastAsia" w:hAnsi="宋体" w:cs="Times New Roman"/>
          <w:color w:val="auto"/>
          <w:kern w:val="2"/>
          <w:sz w:val="21"/>
          <w:szCs w:val="21"/>
          <w:highlight w:val="none"/>
          <w:lang w:val="en-US" w:eastAsia="zh-CN" w:bidi="ar-SA"/>
        </w:rPr>
        <w:t>服务期限：三年，我行根据服务情况和我行需求情况决定是否再续签合同。</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（七）</w:t>
      </w:r>
      <w:r>
        <w:rPr>
          <w:rFonts w:hint="eastAsia" w:asciiTheme="minorEastAsia" w:hAnsiTheme="minorEastAsia" w:eastAsiaTheme="minorEastAsia" w:cstheme="minorEastAsia"/>
          <w:color w:val="auto"/>
          <w:kern w:val="2"/>
          <w:sz w:val="21"/>
          <w:szCs w:val="21"/>
          <w:highlight w:val="none"/>
          <w:lang w:val="en-US" w:eastAsia="zh-CN" w:bidi="ar-SA"/>
        </w:rPr>
        <w:t>采购</w:t>
      </w:r>
      <w:r>
        <w:rPr>
          <w:rFonts w:hint="eastAsia" w:asciiTheme="minorEastAsia" w:hAnsiTheme="minorEastAsia" w:eastAsiaTheme="minorEastAsia" w:cstheme="minorEastAsia"/>
          <w:color w:val="auto"/>
          <w:kern w:val="2"/>
          <w:sz w:val="21"/>
          <w:szCs w:val="21"/>
          <w:highlight w:val="none"/>
          <w:lang w:val="zh-CN" w:eastAsia="zh-CN" w:bidi="ar-SA"/>
        </w:rPr>
        <w:t>预算控制额度</w:t>
      </w:r>
      <w:r>
        <w:rPr>
          <w:rFonts w:hint="eastAsia" w:asciiTheme="minorEastAsia" w:hAnsiTheme="minorEastAsia" w:eastAsiaTheme="minorEastAsia" w:cstheme="minorEastAsia"/>
          <w:color w:val="auto"/>
          <w:kern w:val="2"/>
          <w:sz w:val="21"/>
          <w:szCs w:val="21"/>
          <w:highlight w:val="none"/>
          <w:lang w:val="en-US" w:eastAsia="zh-CN" w:bidi="ar-SA"/>
        </w:rPr>
        <w:t>:（小写）1621700.00元（不含税），（大写）壹佰陆拾贰万壹仟柒佰元整（不含税），即每年</w:t>
      </w:r>
      <w:r>
        <w:rPr>
          <w:rFonts w:hint="eastAsia" w:asciiTheme="minorEastAsia" w:hAnsiTheme="minorEastAsia" w:eastAsiaTheme="minorEastAsia" w:cstheme="minorEastAsia"/>
          <w:color w:val="auto"/>
          <w:kern w:val="2"/>
          <w:sz w:val="21"/>
          <w:szCs w:val="21"/>
          <w:highlight w:val="none"/>
          <w:lang w:val="zh-CN" w:eastAsia="zh-CN" w:bidi="ar-SA"/>
        </w:rPr>
        <w:t>预算控制额度</w:t>
      </w:r>
      <w:r>
        <w:rPr>
          <w:rFonts w:hint="eastAsia" w:asciiTheme="minorEastAsia" w:hAnsiTheme="minorEastAsia" w:eastAsiaTheme="minorEastAsia" w:cstheme="minorEastAsia"/>
          <w:color w:val="auto"/>
          <w:kern w:val="2"/>
          <w:sz w:val="21"/>
          <w:szCs w:val="21"/>
          <w:highlight w:val="none"/>
          <w:lang w:val="en-US" w:eastAsia="zh-CN" w:bidi="ar-SA"/>
        </w:rPr>
        <w:t>54.06万元（不含税）。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三、合格投标人的基本资质要求：</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供应商资质要求可包括以下几方面内容：</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（一）基本要求</w:t>
      </w:r>
      <w:bookmarkStart w:id="398" w:name="_GoBack"/>
      <w:bookmarkEnd w:id="398"/>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（1）在近五年经营活动中没有重大违法或不良记录，未发生过不正当竞争等恶性事件。</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w:t>
      </w:r>
      <w:r>
        <w:rPr>
          <w:rFonts w:hint="eastAsia" w:hAnsi="宋体" w:cs="Times New Roman"/>
          <w:color w:val="auto"/>
          <w:kern w:val="2"/>
          <w:sz w:val="21"/>
          <w:szCs w:val="21"/>
          <w:highlight w:val="none"/>
          <w:lang w:val="en-US" w:eastAsia="zh-CN" w:bidi="ar-SA"/>
        </w:rPr>
        <w:t>提供近三年经审计机构审计的完整的企业财务审计报告。</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（3）公司法定代表人和主要管理人员应当具备任职所需的专业知识和有关业务工作经验，无被刑事处罚、劳动教养、收容教育、强制隔离戒毒或者被开除公职、开除军籍等不良记录，</w:t>
      </w:r>
      <w:r>
        <w:rPr>
          <w:rFonts w:hint="eastAsia" w:hAnsi="宋体" w:cs="Times New Roman"/>
          <w:color w:val="auto"/>
          <w:kern w:val="2"/>
          <w:sz w:val="21"/>
          <w:szCs w:val="21"/>
          <w:highlight w:val="none"/>
          <w:lang w:val="en-US" w:eastAsia="zh-CN" w:bidi="ar-SA"/>
        </w:rPr>
        <w:t>需提供书面承诺。</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（4）有健全的组织机构和服务管理制度、岗位责任制度、人员管理制度。</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（5）项目负责人：具有大专及以上学历、有较高的政治思想素养和业务水平，有较强的组织协调能力。有3年以上金融单位安保管理工作经历，熟悉安保与消防相关法律法规。</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（二）资质认证要求</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（1）供应商应为中华人民共和国境内合法注册的独立法人，具有独立承担民事责任的能力。</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（2）未被“信用中国”网站列入失信被执行人名单、重大税收违法案件当事人名单、政府采购严重违法失信行为记录名单。</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（3）企业法人及企业在经营活动中没有违法或不良记录，同时在我行系统内无纠纷记录。</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（4）供应商法定代表人、控股股东或实际控制人不能与农业银行高管及使用需求部门、采购部门关键岗位人员有夫妻、直系血亲、三代以内旁系血亲或者近姻亲关系。</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（5）供应商未被列入中国农业银行集中采购供应商禁入名单且处于禁入期内。</w:t>
      </w:r>
    </w:p>
    <w:p>
      <w:pPr>
        <w:pStyle w:val="2"/>
        <w:rPr>
          <w:rFonts w:hint="eastAsia" w:hAnsi="宋体" w:cs="Times New Roman"/>
          <w:color w:val="auto"/>
          <w:kern w:val="2"/>
          <w:sz w:val="21"/>
          <w:szCs w:val="21"/>
          <w:highlight w:val="none"/>
          <w:lang w:val="en-US" w:eastAsia="zh-CN" w:bidi="ar-SA"/>
        </w:rPr>
      </w:pPr>
    </w:p>
    <w:p>
      <w:pPr>
        <w:pStyle w:val="2"/>
        <w:rPr>
          <w:rFonts w:hint="eastAsia" w:hAnsi="宋体" w:cs="Times New Roman"/>
          <w:color w:val="auto"/>
          <w:kern w:val="2"/>
          <w:sz w:val="21"/>
          <w:szCs w:val="21"/>
          <w:highlight w:val="none"/>
          <w:lang w:val="en-US" w:eastAsia="zh-CN" w:bidi="ar-SA"/>
        </w:rPr>
      </w:pPr>
    </w:p>
    <w:p>
      <w:pPr>
        <w:pStyle w:val="2"/>
        <w:rPr>
          <w:rFonts w:hint="eastAsia" w:hAnsi="宋体" w:cs="Times New Roman"/>
          <w:color w:val="auto"/>
          <w:kern w:val="2"/>
          <w:sz w:val="21"/>
          <w:szCs w:val="21"/>
          <w:highlight w:val="none"/>
          <w:lang w:val="en-US" w:eastAsia="zh-CN" w:bidi="ar-SA"/>
        </w:rPr>
      </w:pPr>
    </w:p>
    <w:p>
      <w:pPr>
        <w:pStyle w:val="2"/>
        <w:rPr>
          <w:rFonts w:hint="eastAsia" w:hAnsi="宋体" w:cs="Times New Roman"/>
          <w:color w:val="auto"/>
          <w:kern w:val="2"/>
          <w:sz w:val="21"/>
          <w:szCs w:val="21"/>
          <w:highlight w:val="none"/>
          <w:lang w:val="en-US" w:eastAsia="zh-CN" w:bidi="ar-SA"/>
        </w:rPr>
      </w:pP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（三）业绩案例要求</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hAnsi="宋体" w:cs="Times New Roman"/>
          <w:color w:val="auto"/>
          <w:kern w:val="2"/>
          <w:sz w:val="21"/>
          <w:szCs w:val="21"/>
          <w:highlight w:val="none"/>
          <w:lang w:val="en-US" w:eastAsia="zh-CN" w:bidi="ar-SA"/>
        </w:rPr>
        <w:t>供应商须具有近期（3年）内一项及以上在银行类金融单位与投标产品相关的</w:t>
      </w:r>
      <w:r>
        <w:rPr>
          <w:rFonts w:hint="eastAsia" w:hAnsi="宋体" w:cs="Times New Roman"/>
          <w:color w:val="auto"/>
          <w:kern w:val="2"/>
          <w:sz w:val="21"/>
          <w:szCs w:val="21"/>
          <w:highlight w:val="none"/>
          <w:lang w:val="en-US" w:eastAsia="zh-CN" w:bidi="ar-SA"/>
        </w:rPr>
        <w:t>《业绩报告》或《协议》。</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（四）服务能力要求</w:t>
      </w:r>
    </w:p>
    <w:p>
      <w:pPr>
        <w:keepNext w:val="0"/>
        <w:keepLines w:val="0"/>
        <w:pageBreakBefore w:val="0"/>
        <w:widowControl w:val="0"/>
        <w:numPr>
          <w:ilvl w:val="0"/>
          <w:numId w:val="0"/>
        </w:numPr>
        <w:kinsoku/>
        <w:wordWrap/>
        <w:overflowPunct/>
        <w:topLinePunct w:val="0"/>
        <w:bidi w:val="0"/>
        <w:adjustRightInd/>
        <w:spacing w:line="600" w:lineRule="exact"/>
        <w:ind w:right="0" w:rightChars="0" w:firstLine="420" w:firstLineChars="200"/>
        <w:jc w:val="both"/>
        <w:outlineLvl w:val="9"/>
        <w:rPr>
          <w:rFonts w:hint="default"/>
          <w:color w:val="auto"/>
          <w:highlight w:val="none"/>
          <w:lang w:val="en-US"/>
        </w:rPr>
      </w:pPr>
      <w:r>
        <w:rPr>
          <w:rFonts w:hint="eastAsia" w:hAnsi="宋体" w:cs="Times New Roman"/>
          <w:color w:val="auto"/>
          <w:kern w:val="2"/>
          <w:sz w:val="21"/>
          <w:szCs w:val="21"/>
          <w:highlight w:val="none"/>
          <w:lang w:val="en-US" w:eastAsia="zh-CN" w:bidi="ar-SA"/>
        </w:rPr>
        <w:t>要有充沛的值守人员，在值守人员离职或解聘后能够及时补充，不发生值守人员脱岗的现象，</w:t>
      </w:r>
      <w:r>
        <w:rPr>
          <w:rFonts w:hint="eastAsia" w:hAnsi="宋体" w:cs="Times New Roman"/>
          <w:color w:val="auto"/>
          <w:kern w:val="2"/>
          <w:sz w:val="21"/>
          <w:szCs w:val="21"/>
          <w:highlight w:val="none"/>
          <w:lang w:val="en-US" w:eastAsia="zh-CN" w:bidi="ar-SA"/>
        </w:rPr>
        <w:t>须提供书面承诺。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四、招标文件</w:t>
      </w:r>
      <w:r>
        <w:rPr>
          <w:rFonts w:hint="eastAsia" w:asciiTheme="minorEastAsia" w:hAnsiTheme="minorEastAsia" w:eastAsiaTheme="minorEastAsia" w:cstheme="minorEastAsia"/>
          <w:b/>
          <w:bCs/>
          <w:color w:val="auto"/>
          <w:sz w:val="21"/>
          <w:szCs w:val="21"/>
          <w:highlight w:val="none"/>
          <w:lang w:eastAsia="zh-CN"/>
        </w:rPr>
        <w:t>领取</w:t>
      </w:r>
      <w:r>
        <w:rPr>
          <w:rFonts w:hint="eastAsia" w:asciiTheme="minorEastAsia" w:hAnsiTheme="minorEastAsia" w:eastAsiaTheme="minorEastAsia" w:cstheme="minorEastAsia"/>
          <w:b/>
          <w:bCs/>
          <w:color w:val="auto"/>
          <w:sz w:val="21"/>
          <w:szCs w:val="21"/>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color w:val="auto"/>
          <w:sz w:val="21"/>
          <w:szCs w:val="21"/>
          <w:highlight w:val="none"/>
          <w:lang w:val="en-US" w:eastAsia="zh-CN"/>
        </w:rPr>
        <w:t>2022年04月30日至2022年05月07日</w:t>
      </w:r>
      <w:r>
        <w:rPr>
          <w:rFonts w:hint="eastAsia" w:asciiTheme="minorEastAsia" w:hAnsiTheme="minorEastAsia" w:eastAsiaTheme="minorEastAsia" w:cstheme="minorEastAsia"/>
          <w:color w:val="auto"/>
          <w:sz w:val="21"/>
          <w:szCs w:val="21"/>
          <w:highlight w:val="none"/>
        </w:rPr>
        <w:t>，每日上午</w:t>
      </w:r>
      <w:r>
        <w:rPr>
          <w:rFonts w:hint="eastAsia" w:asciiTheme="minorEastAsia" w:hAnsiTheme="minorEastAsia" w:eastAsiaTheme="minorEastAsia" w:cstheme="minorEastAsia"/>
          <w:b w:val="0"/>
          <w:bCs w:val="0"/>
          <w:color w:val="auto"/>
          <w:spacing w:val="-2"/>
          <w:highlight w:val="none"/>
          <w:lang w:eastAsia="zh-CN"/>
        </w:rPr>
        <w:t>09</w:t>
      </w:r>
      <w:r>
        <w:rPr>
          <w:rFonts w:hint="eastAsia" w:asciiTheme="minorEastAsia" w:hAnsiTheme="minorEastAsia" w:eastAsiaTheme="minorEastAsia" w:cstheme="minorEastAsia"/>
          <w:b w:val="0"/>
          <w:bCs w:val="0"/>
          <w:color w:val="auto"/>
          <w:spacing w:val="-2"/>
          <w:highlight w:val="none"/>
          <w:lang w:val="en-US" w:eastAsia="zh-CN"/>
        </w:rPr>
        <w:t>时</w:t>
      </w:r>
      <w:r>
        <w:rPr>
          <w:rFonts w:hint="eastAsia" w:asciiTheme="minorEastAsia" w:hAnsiTheme="minorEastAsia" w:eastAsiaTheme="minorEastAsia" w:cstheme="minorEastAsia"/>
          <w:b w:val="0"/>
          <w:bCs w:val="0"/>
          <w:color w:val="auto"/>
          <w:spacing w:val="-2"/>
          <w:highlight w:val="none"/>
          <w:lang w:eastAsia="zh-CN"/>
        </w:rPr>
        <w:t>00</w:t>
      </w:r>
      <w:r>
        <w:rPr>
          <w:rFonts w:hint="eastAsia" w:asciiTheme="minorEastAsia" w:hAnsiTheme="minorEastAsia" w:eastAsiaTheme="minorEastAsia" w:cstheme="minorEastAsia"/>
          <w:b w:val="0"/>
          <w:bCs w:val="0"/>
          <w:color w:val="auto"/>
          <w:spacing w:val="-2"/>
          <w:highlight w:val="none"/>
          <w:lang w:val="en-US" w:eastAsia="zh-CN"/>
        </w:rPr>
        <w:t>分至12时00分</w:t>
      </w:r>
      <w:r>
        <w:rPr>
          <w:rFonts w:hint="eastAsia" w:asciiTheme="minorEastAsia" w:hAnsiTheme="minorEastAsia" w:eastAsiaTheme="minorEastAsia" w:cstheme="minorEastAsia"/>
          <w:color w:val="auto"/>
          <w:sz w:val="21"/>
          <w:szCs w:val="21"/>
          <w:highlight w:val="none"/>
        </w:rPr>
        <w:t>，下午</w:t>
      </w:r>
      <w:r>
        <w:rPr>
          <w:rFonts w:hint="eastAsia" w:asciiTheme="minorEastAsia" w:hAnsiTheme="minorEastAsia" w:eastAsiaTheme="minorEastAsia" w:cstheme="minorEastAsia"/>
          <w:b w:val="0"/>
          <w:bCs w:val="0"/>
          <w:color w:val="auto"/>
          <w:spacing w:val="-2"/>
          <w:highlight w:val="none"/>
          <w:lang w:val="en-US" w:eastAsia="zh-CN"/>
        </w:rPr>
        <w:t>14时</w:t>
      </w:r>
      <w:r>
        <w:rPr>
          <w:rFonts w:hint="eastAsia" w:asciiTheme="minorEastAsia" w:hAnsiTheme="minorEastAsia" w:eastAsiaTheme="minorEastAsia" w:cstheme="minorEastAsia"/>
          <w:b w:val="0"/>
          <w:bCs w:val="0"/>
          <w:color w:val="auto"/>
          <w:spacing w:val="-2"/>
          <w:highlight w:val="none"/>
          <w:lang w:eastAsia="zh-CN"/>
        </w:rPr>
        <w:t>30</w:t>
      </w:r>
      <w:r>
        <w:rPr>
          <w:rFonts w:hint="eastAsia" w:asciiTheme="minorEastAsia" w:hAnsiTheme="minorEastAsia" w:eastAsiaTheme="minorEastAsia" w:cstheme="minorEastAsia"/>
          <w:b w:val="0"/>
          <w:bCs w:val="0"/>
          <w:color w:val="auto"/>
          <w:spacing w:val="-2"/>
          <w:highlight w:val="none"/>
          <w:lang w:val="en-US" w:eastAsia="zh-CN"/>
        </w:rPr>
        <w:t>分至</w:t>
      </w:r>
      <w:r>
        <w:rPr>
          <w:rFonts w:hint="eastAsia" w:asciiTheme="minorEastAsia" w:hAnsiTheme="minorEastAsia" w:eastAsiaTheme="minorEastAsia" w:cstheme="minorEastAsia"/>
          <w:b w:val="0"/>
          <w:bCs w:val="0"/>
          <w:color w:val="auto"/>
          <w:spacing w:val="-2"/>
          <w:highlight w:val="none"/>
          <w:lang w:eastAsia="zh-CN"/>
        </w:rPr>
        <w:t>17</w:t>
      </w:r>
      <w:r>
        <w:rPr>
          <w:rFonts w:hint="eastAsia" w:asciiTheme="minorEastAsia" w:hAnsiTheme="minorEastAsia" w:eastAsiaTheme="minorEastAsia" w:cstheme="minorEastAsia"/>
          <w:b w:val="0"/>
          <w:bCs w:val="0"/>
          <w:color w:val="auto"/>
          <w:spacing w:val="-2"/>
          <w:highlight w:val="none"/>
          <w:lang w:val="en-US" w:eastAsia="zh-CN"/>
        </w:rPr>
        <w:t>时</w:t>
      </w:r>
      <w:r>
        <w:rPr>
          <w:rFonts w:hint="eastAsia" w:asciiTheme="minorEastAsia" w:hAnsiTheme="minorEastAsia" w:eastAsiaTheme="minorEastAsia" w:cstheme="minorEastAsia"/>
          <w:b w:val="0"/>
          <w:bCs w:val="0"/>
          <w:color w:val="auto"/>
          <w:spacing w:val="-2"/>
          <w:highlight w:val="none"/>
          <w:lang w:eastAsia="zh-CN"/>
        </w:rPr>
        <w:t>30</w:t>
      </w:r>
      <w:r>
        <w:rPr>
          <w:rFonts w:hint="eastAsia" w:asciiTheme="minorEastAsia" w:hAnsiTheme="minorEastAsia" w:eastAsiaTheme="minorEastAsia" w:cstheme="minorEastAsia"/>
          <w:b w:val="0"/>
          <w:bCs w:val="0"/>
          <w:color w:val="auto"/>
          <w:spacing w:val="-2"/>
          <w:highlight w:val="none"/>
          <w:lang w:val="en-US" w:eastAsia="zh-CN"/>
        </w:rPr>
        <w:t>分</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地点：</w:t>
      </w:r>
      <w:r>
        <w:rPr>
          <w:rFonts w:hint="eastAsia" w:asciiTheme="minorEastAsia" w:hAnsiTheme="minorEastAsia" w:eastAsiaTheme="minorEastAsia" w:cstheme="minorEastAsia"/>
          <w:color w:val="auto"/>
          <w:spacing w:val="-2"/>
          <w:highlight w:val="none"/>
          <w:lang w:eastAsia="zh-CN"/>
        </w:rPr>
        <w:t>青海省西宁市城西区五四西街75号若谷CITY写字楼A座20楼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103" w:rightChars="49"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领取方式：</w:t>
      </w:r>
      <w:r>
        <w:rPr>
          <w:rFonts w:hint="eastAsia" w:asciiTheme="minorEastAsia" w:hAnsiTheme="minorEastAsia" w:eastAsiaTheme="minorEastAsia" w:cstheme="minorEastAsia"/>
          <w:color w:val="auto"/>
          <w:sz w:val="21"/>
          <w:szCs w:val="21"/>
          <w:highlight w:val="none"/>
          <w:lang w:val="en-US" w:eastAsia="zh-CN"/>
        </w:rPr>
        <w:t>现场领取或网上报名（1）</w:t>
      </w:r>
      <w:r>
        <w:rPr>
          <w:rFonts w:hint="eastAsia" w:asciiTheme="minorEastAsia" w:hAnsiTheme="minorEastAsia" w:eastAsiaTheme="minorEastAsia" w:cstheme="minorEastAsia"/>
          <w:b w:val="0"/>
          <w:bCs w:val="0"/>
          <w:i w:val="0"/>
          <w:iCs w:val="0"/>
          <w:color w:val="auto"/>
          <w:spacing w:val="0"/>
          <w:kern w:val="2"/>
          <w:sz w:val="21"/>
          <w:szCs w:val="21"/>
          <w:highlight w:val="none"/>
          <w:lang w:val="en-US" w:eastAsia="zh-CN" w:bidi="zh-CN"/>
        </w:rPr>
        <w:t>报名时须携带营业执照复印件一份及授权委托书原件一份，复印件须加盖投标人公章留存备案。（2）需网上购买标书的供应商应将以上材料扫描后发至我公司联系邮箱3246265532@qq.com，在邮件中标明购买项目名称、标段名称、项目编号、联系人及联系方式，并与我公司工作人员进行联系确认，同时将以上资料邮寄至招标代理机构留存备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联系人：</w:t>
      </w:r>
      <w:r>
        <w:rPr>
          <w:rFonts w:hint="eastAsia" w:asciiTheme="minorEastAsia" w:hAnsiTheme="minorEastAsia" w:eastAsiaTheme="minorEastAsia" w:cstheme="minorEastAsia"/>
          <w:color w:val="auto"/>
          <w:sz w:val="21"/>
          <w:szCs w:val="21"/>
          <w:highlight w:val="none"/>
          <w:lang w:val="en-US" w:eastAsia="zh-CN"/>
        </w:rPr>
        <w:t>庞工</w:t>
      </w:r>
      <w:r>
        <w:rPr>
          <w:rFonts w:hint="eastAsia" w:asciiTheme="minorEastAsia" w:hAnsiTheme="minorEastAsia" w:eastAsiaTheme="minorEastAsia" w:cstheme="minorEastAsia"/>
          <w:color w:val="auto"/>
          <w:sz w:val="21"/>
          <w:szCs w:val="21"/>
          <w:highlight w:val="none"/>
        </w:rPr>
        <w:t xml:space="preserve">   电话：</w:t>
      </w:r>
      <w:r>
        <w:rPr>
          <w:rFonts w:hint="eastAsia" w:asciiTheme="minorEastAsia" w:hAnsiTheme="minorEastAsia" w:eastAsiaTheme="minorEastAsia" w:cstheme="minorEastAsia"/>
          <w:color w:val="auto"/>
          <w:sz w:val="21"/>
          <w:szCs w:val="21"/>
          <w:highlight w:val="none"/>
          <w:lang w:val="en-US" w:eastAsia="zh-CN"/>
        </w:rPr>
        <w:t>0971-4326699</w:t>
      </w:r>
      <w:r>
        <w:rPr>
          <w:rFonts w:hint="eastAsia" w:asciiTheme="minorEastAsia" w:hAnsiTheme="minorEastAsia" w:eastAsiaTheme="minorEastAsia" w:cstheme="minorEastAsia"/>
          <w:color w:val="auto"/>
          <w:sz w:val="21"/>
          <w:szCs w:val="21"/>
          <w:highlight w:val="none"/>
        </w:rPr>
        <w:t xml:space="preserve">    邮件：</w:t>
      </w:r>
      <w:r>
        <w:rPr>
          <w:rFonts w:hint="eastAsia" w:asciiTheme="minorEastAsia" w:hAnsiTheme="minorEastAsia" w:eastAsiaTheme="minorEastAsia" w:cstheme="minorEastAsia"/>
          <w:color w:val="auto"/>
          <w:sz w:val="21"/>
          <w:szCs w:val="21"/>
          <w:highlight w:val="none"/>
          <w:lang w:val="en-US" w:eastAsia="zh-CN"/>
        </w:rPr>
        <w:t>3246265532@qq.com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传真：</w:t>
      </w:r>
      <w:r>
        <w:rPr>
          <w:rFonts w:hint="eastAsia" w:asciiTheme="minorEastAsia" w:hAnsiTheme="minorEastAsia" w:eastAsiaTheme="minorEastAsia" w:cstheme="minorEastAsia"/>
          <w:color w:val="auto"/>
          <w:sz w:val="21"/>
          <w:szCs w:val="21"/>
          <w:highlight w:val="none"/>
          <w:lang w:val="en-US" w:eastAsia="zh-CN"/>
        </w:rPr>
        <w:t>0971-4326699</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招标文件售价：</w:t>
      </w:r>
      <w:r>
        <w:rPr>
          <w:rFonts w:hint="eastAsia" w:asciiTheme="minorEastAsia" w:hAnsiTheme="minorEastAsia" w:eastAsiaTheme="minorEastAsia" w:cstheme="minorEastAsia"/>
          <w:color w:val="auto"/>
          <w:sz w:val="21"/>
          <w:szCs w:val="21"/>
          <w:highlight w:val="none"/>
          <w:lang w:val="en-US" w:eastAsia="zh-CN"/>
        </w:rPr>
        <w:t>500.00元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注：如为委托项目，则此处为代理机构联系方式，招标文件售价可调整。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五、项目说明会</w:t>
      </w:r>
      <w:r>
        <w:rPr>
          <w:rFonts w:hint="eastAsia" w:asciiTheme="minorEastAsia" w:hAnsiTheme="minorEastAsia" w:eastAsiaTheme="minorEastAsia" w:cstheme="minorEastAsia"/>
          <w:b/>
          <w:bCs/>
          <w:color w:val="auto"/>
          <w:sz w:val="21"/>
          <w:szCs w:val="21"/>
          <w:highlight w:val="none"/>
          <w:lang w:eastAsia="zh-CN"/>
        </w:rPr>
        <w:t>（如有）</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招标人</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和招标代理机构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将举行项目说明会议，就本项目需求及相关要求向各投标人介绍情况。各投标人须派相关代表（项目经理及编制投标文件的商务人员等）参加会议，否则由此引起的相关后果由投标人自负。</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会议时间：**年**月**日**</w:t>
      </w:r>
      <w:r>
        <w:rPr>
          <w:rFonts w:hint="eastAsia" w:asciiTheme="minorEastAsia" w:hAnsiTheme="minorEastAsia" w:eastAsiaTheme="minorEastAsia" w:cstheme="minorEastAsia"/>
          <w:color w:val="auto"/>
          <w:sz w:val="21"/>
          <w:szCs w:val="21"/>
          <w:highlight w:val="none"/>
          <w:lang w:eastAsia="zh-CN"/>
        </w:rPr>
        <w:t>点</w:t>
      </w:r>
      <w:r>
        <w:rPr>
          <w:rFonts w:hint="eastAsia" w:asciiTheme="minorEastAsia" w:hAnsiTheme="minorEastAsia" w:eastAsiaTheme="minorEastAsia" w:cstheme="minorEastAsia"/>
          <w:color w:val="auto"/>
          <w:sz w:val="21"/>
          <w:szCs w:val="21"/>
          <w:highlight w:val="none"/>
        </w:rPr>
        <w:t>整。</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六、澄清答疑时间安排</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各投标人如果对本项目招标文件有任何澄清要求，请于</w:t>
      </w:r>
      <w:r>
        <w:rPr>
          <w:rFonts w:hint="eastAsia" w:asciiTheme="minorEastAsia" w:hAnsiTheme="minorEastAsia" w:eastAsiaTheme="minorEastAsia" w:cstheme="minorEastAsia"/>
          <w:color w:val="auto"/>
          <w:sz w:val="21"/>
          <w:szCs w:val="21"/>
          <w:highlight w:val="none"/>
          <w:lang w:val="en-US" w:eastAsia="zh-CN"/>
        </w:rPr>
        <w:t>2022年05月08日09点</w:t>
      </w:r>
      <w:r>
        <w:rPr>
          <w:rFonts w:hint="eastAsia" w:asciiTheme="minorEastAsia" w:hAnsiTheme="minorEastAsia" w:eastAsiaTheme="minorEastAsia" w:cstheme="minorEastAsia"/>
          <w:color w:val="auto"/>
          <w:sz w:val="21"/>
          <w:szCs w:val="21"/>
          <w:highlight w:val="none"/>
        </w:rPr>
        <w:t>前发送至</w:t>
      </w:r>
      <w:r>
        <w:rPr>
          <w:rFonts w:hint="eastAsia" w:asciiTheme="minorEastAsia" w:hAnsiTheme="minorEastAsia" w:eastAsiaTheme="minorEastAsia" w:cstheme="minorEastAsia"/>
          <w:color w:val="auto"/>
          <w:sz w:val="21"/>
          <w:szCs w:val="21"/>
          <w:highlight w:val="none"/>
          <w:lang w:val="en-US" w:eastAsia="zh-CN"/>
        </w:rPr>
        <w:t>3246265532@qq.com</w:t>
      </w:r>
      <w:r>
        <w:rPr>
          <w:rFonts w:hint="eastAsia" w:asciiTheme="minorEastAsia" w:hAnsiTheme="minorEastAsia" w:eastAsiaTheme="minorEastAsia" w:cstheme="minorEastAsia"/>
          <w:color w:val="auto"/>
          <w:sz w:val="21"/>
          <w:szCs w:val="21"/>
          <w:highlight w:val="none"/>
          <w:lang w:eastAsia="zh-CN"/>
        </w:rPr>
        <w:t>邮箱</w:t>
      </w:r>
      <w:r>
        <w:rPr>
          <w:rFonts w:hint="eastAsia" w:asciiTheme="minorEastAsia" w:hAnsiTheme="minorEastAsia" w:eastAsiaTheme="minorEastAsia" w:cstheme="minorEastAsia"/>
          <w:color w:val="auto"/>
          <w:sz w:val="21"/>
          <w:szCs w:val="21"/>
          <w:highlight w:val="none"/>
        </w:rPr>
        <w:t>（邮件标题备注某某公司对</w:t>
      </w:r>
      <w:r>
        <w:rPr>
          <w:rFonts w:hint="eastAsia" w:asciiTheme="minorEastAsia" w:hAnsiTheme="minorEastAsia" w:eastAsiaTheme="minorEastAsia" w:cstheme="minorEastAsia"/>
          <w:color w:val="auto"/>
          <w:sz w:val="21"/>
          <w:szCs w:val="21"/>
          <w:highlight w:val="none"/>
          <w:lang w:val="en-US" w:eastAsia="zh-CN"/>
        </w:rPr>
        <w:t>XX</w:t>
      </w:r>
      <w:r>
        <w:rPr>
          <w:rFonts w:hint="eastAsia" w:asciiTheme="minorEastAsia" w:hAnsiTheme="minorEastAsia" w:eastAsiaTheme="minorEastAsia" w:cstheme="minorEastAsia"/>
          <w:color w:val="auto"/>
          <w:sz w:val="21"/>
          <w:szCs w:val="21"/>
          <w:highlight w:val="none"/>
        </w:rPr>
        <w:t>项目的澄清要求，提供WPS格式的澄清要求（无须盖章），和PDF或JPEG格式的澄清要求（须盖章）各一份）。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七、开标及投标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开标及投标截止时间：北京时间</w:t>
      </w:r>
      <w:r>
        <w:rPr>
          <w:rFonts w:hint="eastAsia" w:asciiTheme="minorEastAsia" w:hAnsiTheme="minorEastAsia" w:eastAsiaTheme="minorEastAsia" w:cstheme="minorEastAsia"/>
          <w:color w:val="auto"/>
          <w:sz w:val="21"/>
          <w:szCs w:val="21"/>
          <w:highlight w:val="none"/>
          <w:lang w:val="en-US" w:eastAsia="zh-CN"/>
        </w:rPr>
        <w:t>2022年05月23日上午09时30分（北京时间）</w:t>
      </w:r>
      <w:r>
        <w:rPr>
          <w:rFonts w:hint="eastAsia" w:asciiTheme="minorEastAsia" w:hAnsiTheme="minorEastAsia" w:eastAsiaTheme="minorEastAsia" w:cstheme="minorEastAsia"/>
          <w:color w:val="auto"/>
          <w:sz w:val="21"/>
          <w:szCs w:val="21"/>
          <w:highlight w:val="none"/>
        </w:rPr>
        <w:t>。逾期收到或不符合规定的投标文件恕不接受。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iCs/>
          <w:color w:val="auto"/>
          <w:sz w:val="21"/>
          <w:szCs w:val="21"/>
          <w:highlight w:val="none"/>
          <w:lang w:eastAsia="zh-CN"/>
        </w:rPr>
      </w:pPr>
      <w:r>
        <w:rPr>
          <w:rFonts w:hint="eastAsia" w:asciiTheme="minorEastAsia" w:hAnsiTheme="minorEastAsia" w:eastAsiaTheme="minorEastAsia" w:cstheme="minorEastAsia"/>
          <w:iCs/>
          <w:color w:val="auto"/>
          <w:sz w:val="21"/>
          <w:szCs w:val="21"/>
          <w:highlight w:val="none"/>
        </w:rPr>
        <w:t>开标及投标地点：</w:t>
      </w:r>
      <w:r>
        <w:rPr>
          <w:rFonts w:hint="eastAsia" w:asciiTheme="minorEastAsia" w:hAnsiTheme="minorEastAsia" w:eastAsiaTheme="minorEastAsia" w:cstheme="minorEastAsia"/>
          <w:iCs/>
          <w:color w:val="auto"/>
          <w:sz w:val="21"/>
          <w:szCs w:val="21"/>
          <w:highlight w:val="none"/>
          <w:lang w:eastAsia="zh-CN"/>
        </w:rPr>
        <w:t>青海省国丰工程项目管理有限公司（青海省西宁市城西区五四西街75号若谷CITY写字楼A座20楼）</w:t>
      </w:r>
    </w:p>
    <w:p>
      <w:pPr>
        <w:pStyle w:val="2"/>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iCs/>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注：如为委托项目，则此处填写代理机构联系方式</w:t>
      </w:r>
      <w:r>
        <w:rPr>
          <w:rFonts w:hint="eastAsia" w:asciiTheme="minorEastAsia" w:hAnsiTheme="minorEastAsia" w:eastAsiaTheme="minorEastAsia" w:cstheme="minorEastAsia"/>
          <w:iCs/>
          <w:color w:val="auto"/>
          <w:sz w:val="21"/>
          <w:szCs w:val="21"/>
          <w:highlight w:val="none"/>
          <w:lang w:val="en-US" w:eastAsia="zh-CN"/>
        </w:rPr>
        <w:t>）</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rPr>
        <w:t>招标代理机构名称：</w:t>
      </w:r>
      <w:r>
        <w:rPr>
          <w:rFonts w:hint="eastAsia" w:asciiTheme="minorEastAsia" w:hAnsiTheme="minorEastAsia" w:eastAsiaTheme="minorEastAsia" w:cstheme="minorEastAsia"/>
          <w:iCs/>
          <w:color w:val="auto"/>
          <w:sz w:val="21"/>
          <w:szCs w:val="21"/>
          <w:highlight w:val="none"/>
          <w:lang w:val="en-US" w:eastAsia="zh-CN"/>
        </w:rPr>
        <w:t>青海省国丰工程项目管理有限公司</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地    址：</w:t>
      </w:r>
      <w:r>
        <w:rPr>
          <w:rFonts w:hint="eastAsia" w:asciiTheme="minorEastAsia" w:hAnsiTheme="minorEastAsia" w:eastAsiaTheme="minorEastAsia" w:cstheme="minorEastAsia"/>
          <w:color w:val="auto"/>
          <w:spacing w:val="-2"/>
          <w:highlight w:val="none"/>
          <w:lang w:eastAsia="zh-CN"/>
        </w:rPr>
        <w:t>青海省西宁市城西区五四西街75号若谷CITY写字楼A座20楼</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rPr>
        <w:t>邮    编：</w:t>
      </w:r>
      <w:r>
        <w:rPr>
          <w:rFonts w:hint="eastAsia" w:asciiTheme="minorEastAsia" w:hAnsiTheme="minorEastAsia" w:eastAsiaTheme="minorEastAsia" w:cstheme="minorEastAsia"/>
          <w:iCs/>
          <w:color w:val="auto"/>
          <w:sz w:val="21"/>
          <w:szCs w:val="21"/>
          <w:highlight w:val="none"/>
          <w:lang w:val="en-US" w:eastAsia="zh-CN"/>
        </w:rPr>
        <w:t>810000</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rPr>
        <w:t>联 系 人：</w:t>
      </w:r>
      <w:r>
        <w:rPr>
          <w:rFonts w:hint="eastAsia" w:asciiTheme="minorEastAsia" w:hAnsiTheme="minorEastAsia" w:eastAsiaTheme="minorEastAsia" w:cstheme="minorEastAsia"/>
          <w:iCs/>
          <w:color w:val="auto"/>
          <w:sz w:val="21"/>
          <w:szCs w:val="21"/>
          <w:highlight w:val="none"/>
          <w:lang w:val="en-US" w:eastAsia="zh-CN"/>
        </w:rPr>
        <w:t>庞工</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rPr>
        <w:t>电    话：</w:t>
      </w:r>
      <w:r>
        <w:rPr>
          <w:rFonts w:hint="eastAsia" w:asciiTheme="minorEastAsia" w:hAnsiTheme="minorEastAsia" w:eastAsiaTheme="minorEastAsia" w:cstheme="minorEastAsia"/>
          <w:iCs/>
          <w:color w:val="auto"/>
          <w:sz w:val="21"/>
          <w:szCs w:val="21"/>
          <w:highlight w:val="none"/>
          <w:lang w:val="en-US" w:eastAsia="zh-CN"/>
        </w:rPr>
        <w:t>0971-4326699</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传    真：</w:t>
      </w:r>
      <w:r>
        <w:rPr>
          <w:rFonts w:hint="eastAsia" w:asciiTheme="minorEastAsia" w:hAnsiTheme="minorEastAsia" w:eastAsiaTheme="minorEastAsia" w:cstheme="minorEastAsia"/>
          <w:iCs/>
          <w:color w:val="auto"/>
          <w:sz w:val="21"/>
          <w:szCs w:val="21"/>
          <w:highlight w:val="none"/>
          <w:lang w:val="en-US" w:eastAsia="zh-CN"/>
        </w:rPr>
        <w:t>0971-4326699</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Cs/>
          <w:color w:val="auto"/>
          <w:sz w:val="21"/>
          <w:szCs w:val="21"/>
          <w:highlight w:val="none"/>
          <w:lang w:eastAsia="zh-CN"/>
        </w:rPr>
        <w:t>电子函件：</w:t>
      </w:r>
      <w:r>
        <w:rPr>
          <w:rFonts w:hint="eastAsia" w:asciiTheme="minorEastAsia" w:hAnsiTheme="minorEastAsia" w:eastAsiaTheme="minorEastAsia" w:cstheme="minorEastAsia"/>
          <w:iCs/>
          <w:color w:val="auto"/>
          <w:sz w:val="21"/>
          <w:szCs w:val="21"/>
          <w:highlight w:val="none"/>
          <w:lang w:val="en-US" w:eastAsia="zh-CN"/>
        </w:rPr>
        <w:fldChar w:fldCharType="begin"/>
      </w:r>
      <w:r>
        <w:rPr>
          <w:rFonts w:hint="eastAsia" w:asciiTheme="minorEastAsia" w:hAnsiTheme="minorEastAsia" w:eastAsiaTheme="minorEastAsia" w:cstheme="minorEastAsia"/>
          <w:iCs/>
          <w:color w:val="auto"/>
          <w:sz w:val="21"/>
          <w:szCs w:val="21"/>
          <w:highlight w:val="none"/>
          <w:lang w:val="en-US" w:eastAsia="zh-CN"/>
        </w:rPr>
        <w:instrText xml:space="preserve"> HYPERLINK "mailto:3246265532@qq.com" </w:instrText>
      </w:r>
      <w:r>
        <w:rPr>
          <w:rFonts w:hint="eastAsia" w:asciiTheme="minorEastAsia" w:hAnsiTheme="minorEastAsia" w:eastAsiaTheme="minorEastAsia" w:cstheme="minorEastAsia"/>
          <w:iCs/>
          <w:color w:val="auto"/>
          <w:sz w:val="21"/>
          <w:szCs w:val="21"/>
          <w:highlight w:val="none"/>
          <w:lang w:val="en-US" w:eastAsia="zh-CN"/>
        </w:rPr>
        <w:fldChar w:fldCharType="separate"/>
      </w:r>
      <w:r>
        <w:rPr>
          <w:rFonts w:hint="eastAsia" w:asciiTheme="minorEastAsia" w:hAnsiTheme="minorEastAsia" w:eastAsiaTheme="minorEastAsia" w:cstheme="minorEastAsia"/>
          <w:iCs/>
          <w:color w:val="auto"/>
          <w:sz w:val="21"/>
          <w:szCs w:val="21"/>
          <w:highlight w:val="none"/>
          <w:lang w:val="en-US" w:eastAsia="zh-CN"/>
        </w:rPr>
        <w:t>3246265532@qq.com</w:t>
      </w:r>
      <w:r>
        <w:rPr>
          <w:rFonts w:hint="eastAsia" w:asciiTheme="minorEastAsia" w:hAnsiTheme="minorEastAsia" w:eastAsiaTheme="minorEastAsia" w:cstheme="minorEastAsia"/>
          <w:iCs/>
          <w:color w:val="auto"/>
          <w:sz w:val="21"/>
          <w:szCs w:val="21"/>
          <w:highlight w:val="none"/>
          <w:lang w:val="en-US" w:eastAsia="zh-CN"/>
        </w:rPr>
        <w:fldChar w:fldCharType="end"/>
      </w: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eastAsia="zh-CN"/>
        </w:rPr>
      </w:pPr>
    </w:p>
    <w:p>
      <w:pPr>
        <w:pStyle w:val="3"/>
        <w:ind w:right="-8" w:rightChars="-4"/>
        <w:jc w:val="right"/>
        <w:rPr>
          <w:rFonts w:hint="eastAsia" w:asciiTheme="minorEastAsia" w:hAnsiTheme="minorEastAsia" w:eastAsiaTheme="minorEastAsia" w:cstheme="minorEastAsia"/>
          <w:b w:val="0"/>
          <w:iCs/>
          <w:color w:val="auto"/>
          <w:kern w:val="2"/>
          <w:sz w:val="21"/>
          <w:szCs w:val="21"/>
          <w:highlight w:val="none"/>
          <w:lang w:eastAsia="zh-CN"/>
        </w:rPr>
      </w:pPr>
      <w:r>
        <w:rPr>
          <w:rFonts w:hint="eastAsia" w:asciiTheme="minorEastAsia" w:hAnsiTheme="minorEastAsia" w:eastAsiaTheme="minorEastAsia" w:cstheme="minorEastAsia"/>
          <w:b w:val="0"/>
          <w:iCs/>
          <w:color w:val="auto"/>
          <w:kern w:val="2"/>
          <w:sz w:val="21"/>
          <w:szCs w:val="21"/>
          <w:highlight w:val="none"/>
        </w:rPr>
        <w:t>中国农业银行</w:t>
      </w:r>
      <w:r>
        <w:rPr>
          <w:rFonts w:hint="eastAsia" w:asciiTheme="minorEastAsia" w:hAnsiTheme="minorEastAsia" w:eastAsiaTheme="minorEastAsia" w:cstheme="minorEastAsia"/>
          <w:b w:val="0"/>
          <w:iCs/>
          <w:color w:val="auto"/>
          <w:kern w:val="2"/>
          <w:sz w:val="21"/>
          <w:szCs w:val="21"/>
          <w:highlight w:val="none"/>
          <w:lang w:eastAsia="zh-CN"/>
        </w:rPr>
        <w:t>股份有限公司（</w:t>
      </w:r>
      <w:r>
        <w:rPr>
          <w:rFonts w:hint="eastAsia" w:asciiTheme="minorEastAsia" w:hAnsiTheme="minorEastAsia" w:eastAsiaTheme="minorEastAsia" w:cstheme="minorEastAsia"/>
          <w:b w:val="0"/>
          <w:iCs/>
          <w:color w:val="auto"/>
          <w:kern w:val="2"/>
          <w:sz w:val="21"/>
          <w:szCs w:val="21"/>
          <w:highlight w:val="none"/>
          <w:lang w:val="en-US" w:eastAsia="zh-CN"/>
        </w:rPr>
        <w:t>青海分行</w:t>
      </w:r>
      <w:r>
        <w:rPr>
          <w:rFonts w:hint="eastAsia" w:asciiTheme="minorEastAsia" w:hAnsiTheme="minorEastAsia" w:eastAsiaTheme="minorEastAsia" w:cstheme="minorEastAsia"/>
          <w:b w:val="0"/>
          <w:iCs/>
          <w:color w:val="auto"/>
          <w:kern w:val="2"/>
          <w:sz w:val="21"/>
          <w:szCs w:val="21"/>
          <w:highlight w:val="none"/>
          <w:lang w:eastAsia="zh-CN"/>
        </w:rPr>
        <w:t>）</w:t>
      </w:r>
    </w:p>
    <w:p>
      <w:pPr>
        <w:pStyle w:val="3"/>
        <w:ind w:right="-8" w:rightChars="-4"/>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val="0"/>
          <w:iCs/>
          <w:color w:val="auto"/>
          <w:kern w:val="2"/>
          <w:sz w:val="21"/>
          <w:szCs w:val="21"/>
          <w:highlight w:val="none"/>
          <w:lang w:val="en-US" w:eastAsia="zh-CN"/>
        </w:rPr>
        <w:t xml:space="preserve">                                         2022年04月29日</w:t>
      </w:r>
      <w:r>
        <w:rPr>
          <w:rFonts w:hint="eastAsia" w:asciiTheme="minorEastAsia" w:hAnsiTheme="minorEastAsia" w:eastAsiaTheme="minorEastAsia" w:cstheme="minorEastAsia"/>
          <w:color w:val="auto"/>
          <w:sz w:val="32"/>
          <w:highlight w:val="none"/>
        </w:rPr>
        <w:br w:type="page"/>
      </w:r>
      <w:bookmarkStart w:id="13" w:name="_Toc18863"/>
      <w:bookmarkStart w:id="14" w:name="_Toc22823"/>
      <w:bookmarkStart w:id="15" w:name="_Toc24179"/>
      <w:bookmarkStart w:id="16" w:name="_Toc23579"/>
      <w:r>
        <w:rPr>
          <w:rFonts w:hint="eastAsia" w:asciiTheme="minorEastAsia" w:hAnsiTheme="minorEastAsia" w:eastAsiaTheme="minorEastAsia" w:cstheme="minorEastAsia"/>
          <w:color w:val="auto"/>
          <w:sz w:val="36"/>
          <w:szCs w:val="36"/>
          <w:highlight w:val="none"/>
        </w:rPr>
        <w:t>第二章  投标人须知</w:t>
      </w:r>
      <w:bookmarkEnd w:id="8"/>
      <w:bookmarkEnd w:id="13"/>
      <w:bookmarkEnd w:id="14"/>
      <w:bookmarkEnd w:id="15"/>
      <w:bookmarkEnd w:id="16"/>
    </w:p>
    <w:p>
      <w:pPr>
        <w:pStyle w:val="4"/>
        <w:ind w:right="-8" w:rightChars="-4"/>
        <w:rPr>
          <w:rFonts w:hint="eastAsia" w:asciiTheme="minorEastAsia" w:hAnsiTheme="minorEastAsia" w:eastAsiaTheme="minorEastAsia" w:cstheme="minorEastAsia"/>
          <w:color w:val="auto"/>
          <w:highlight w:val="none"/>
        </w:rPr>
      </w:pPr>
      <w:bookmarkStart w:id="17" w:name="_Toc97561918"/>
      <w:bookmarkStart w:id="18" w:name="_Toc23371"/>
      <w:bookmarkStart w:id="19" w:name="_Toc16706"/>
      <w:bookmarkStart w:id="20" w:name="_Toc32021"/>
      <w:bookmarkStart w:id="21" w:name="_Toc18434"/>
      <w:r>
        <w:rPr>
          <w:rFonts w:hint="eastAsia" w:asciiTheme="minorEastAsia" w:hAnsiTheme="minorEastAsia" w:eastAsiaTheme="minorEastAsia" w:cstheme="minorEastAsia"/>
          <w:color w:val="auto"/>
          <w:highlight w:val="none"/>
        </w:rPr>
        <w:t>投标人须知前附表</w:t>
      </w:r>
      <w:bookmarkEnd w:id="9"/>
      <w:bookmarkEnd w:id="10"/>
      <w:bookmarkEnd w:id="17"/>
      <w:bookmarkEnd w:id="18"/>
      <w:bookmarkEnd w:id="19"/>
      <w:bookmarkEnd w:id="20"/>
      <w:bookmarkEnd w:id="21"/>
    </w:p>
    <w:p>
      <w:pPr>
        <w:rPr>
          <w:rFonts w:hint="eastAsia" w:asciiTheme="minorEastAsia" w:hAnsiTheme="minorEastAsia" w:eastAsiaTheme="minorEastAsia" w:cstheme="minorEastAsia"/>
          <w:color w:val="auto"/>
          <w:sz w:val="24"/>
          <w:highlight w:val="none"/>
        </w:rPr>
      </w:pP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85"/>
        <w:gridCol w:w="990"/>
        <w:gridCol w:w="69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7" w:hRule="atLeast"/>
          <w:tblHeader/>
          <w:jc w:val="center"/>
        </w:trPr>
        <w:tc>
          <w:tcPr>
            <w:tcW w:w="585" w:type="dxa"/>
            <w:tcBorders>
              <w:top w:val="double" w:color="auto" w:sz="4" w:space="0"/>
              <w:left w:val="double" w:color="auto" w:sz="4" w:space="0"/>
              <w:bottom w:val="double" w:color="auto" w:sz="4" w:space="0"/>
              <w:right w:val="single" w:color="auto" w:sz="6" w:space="0"/>
            </w:tcBorders>
            <w:noWrap w:val="0"/>
            <w:vAlign w:val="center"/>
          </w:tcPr>
          <w:p>
            <w:pPr>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序号</w:t>
            </w:r>
          </w:p>
        </w:tc>
        <w:tc>
          <w:tcPr>
            <w:tcW w:w="990" w:type="dxa"/>
            <w:tcBorders>
              <w:top w:val="double" w:color="auto" w:sz="4" w:space="0"/>
              <w:left w:val="single" w:color="auto" w:sz="6" w:space="0"/>
              <w:bottom w:val="double" w:color="auto" w:sz="4" w:space="0"/>
              <w:right w:val="single" w:color="auto" w:sz="6" w:space="0"/>
            </w:tcBorders>
            <w:noWrap w:val="0"/>
            <w:vAlign w:val="center"/>
          </w:tcPr>
          <w:p>
            <w:pPr>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条款号</w:t>
            </w:r>
          </w:p>
        </w:tc>
        <w:tc>
          <w:tcPr>
            <w:tcW w:w="6930" w:type="dxa"/>
            <w:tcBorders>
              <w:top w:val="double" w:color="auto" w:sz="4" w:space="0"/>
              <w:left w:val="single" w:color="auto" w:sz="6" w:space="0"/>
              <w:bottom w:val="double" w:color="auto" w:sz="4" w:space="0"/>
              <w:right w:val="double" w:color="auto" w:sz="4" w:space="0"/>
            </w:tcBorders>
            <w:noWrap w:val="0"/>
            <w:vAlign w:val="center"/>
          </w:tcPr>
          <w:p>
            <w:pPr>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85" w:type="dxa"/>
            <w:tcBorders>
              <w:top w:val="double" w:color="auto" w:sz="4"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990" w:type="dxa"/>
            <w:tcBorders>
              <w:top w:val="double" w:color="auto" w:sz="4"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6930" w:type="dxa"/>
            <w:tcBorders>
              <w:top w:val="double" w:color="auto" w:sz="4" w:space="0"/>
              <w:left w:val="single" w:color="auto" w:sz="6" w:space="0"/>
              <w:bottom w:val="single" w:color="auto" w:sz="6" w:space="0"/>
              <w:right w:val="double" w:color="auto" w:sz="4" w:space="0"/>
            </w:tcBorders>
            <w:noWrap w:val="0"/>
            <w:vAlign w:val="center"/>
          </w:tcPr>
          <w:p>
            <w:pPr>
              <w:spacing w:line="288"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项目资金来源：自筹资金</w:t>
            </w:r>
          </w:p>
          <w:p>
            <w:pPr>
              <w:spacing w:line="288"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lang w:eastAsia="zh-CN"/>
              </w:rPr>
              <w:t xml:space="preserve">中国农业银行青海省分行视频监控中心24小时值守外包采购项目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招标内容：详见招标文件第四章“技术要求与服务内容”。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color w:val="auto"/>
                <w:highlight w:val="none"/>
                <w:lang w:eastAsia="zh-CN"/>
              </w:rPr>
            </w:pPr>
            <w:r>
              <w:rPr>
                <w:rFonts w:hint="eastAsia"/>
                <w:color w:val="auto"/>
                <w:highlight w:val="none"/>
              </w:rPr>
              <w:t>招标人名称：中国农业银行股份有限公司</w:t>
            </w:r>
            <w:r>
              <w:rPr>
                <w:rFonts w:hint="eastAsia"/>
                <w:color w:val="auto"/>
                <w:highlight w:val="none"/>
                <w:lang w:eastAsia="zh-CN"/>
              </w:rPr>
              <w:t>（</w:t>
            </w:r>
            <w:r>
              <w:rPr>
                <w:rFonts w:hint="eastAsia"/>
                <w:color w:val="auto"/>
                <w:highlight w:val="none"/>
                <w:lang w:val="en-US" w:eastAsia="zh-CN"/>
              </w:rPr>
              <w:t>青海</w:t>
            </w:r>
            <w:r>
              <w:rPr>
                <w:rFonts w:hint="eastAsia"/>
                <w:color w:val="auto"/>
                <w:highlight w:val="none"/>
                <w:lang w:eastAsia="zh-CN"/>
              </w:rPr>
              <w:t>分行）</w:t>
            </w:r>
          </w:p>
          <w:p>
            <w:pPr>
              <w:spacing w:line="288" w:lineRule="auto"/>
              <w:jc w:val="left"/>
              <w:rPr>
                <w:rFonts w:hint="eastAsia"/>
                <w:color w:val="auto"/>
                <w:highlight w:val="none"/>
              </w:rPr>
            </w:pPr>
            <w:r>
              <w:rPr>
                <w:rFonts w:hint="eastAsia" w:cs="Times New Roman"/>
                <w:color w:val="auto"/>
                <w:highlight w:val="none"/>
              </w:rPr>
              <w:t>联系人：</w:t>
            </w:r>
            <w:r>
              <w:rPr>
                <w:rFonts w:hint="eastAsia" w:cs="Times New Roman"/>
                <w:color w:val="auto"/>
                <w:highlight w:val="none"/>
                <w:lang w:eastAsia="zh-CN"/>
              </w:rPr>
              <w:t>王波</w:t>
            </w:r>
            <w:r>
              <w:rPr>
                <w:rFonts w:hint="eastAsia" w:cs="Times New Roman"/>
                <w:color w:val="auto"/>
                <w:highlight w:val="none"/>
              </w:rPr>
              <w:t>， 电话：</w:t>
            </w:r>
            <w:r>
              <w:rPr>
                <w:rFonts w:hint="eastAsia" w:cs="Times New Roman"/>
                <w:color w:val="auto"/>
                <w:highlight w:val="none"/>
                <w:lang w:val="en-US" w:eastAsia="zh-CN"/>
              </w:rPr>
              <w:t>13897086070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p>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p>
            <w:pPr>
              <w:spacing w:line="288" w:lineRule="auto"/>
              <w:jc w:val="center"/>
              <w:rPr>
                <w:rFonts w:hint="eastAsia" w:asciiTheme="minorEastAsia" w:hAnsiTheme="minorEastAsia" w:eastAsiaTheme="minorEastAsia" w:cstheme="minorEastAsia"/>
                <w:color w:val="auto"/>
                <w:sz w:val="21"/>
                <w:szCs w:val="21"/>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1.4</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pStyle w:val="8"/>
              <w:adjustRightInd/>
              <w:spacing w:line="288" w:lineRule="auto"/>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合格的投标人： </w:t>
            </w:r>
          </w:p>
          <w:p>
            <w:pPr>
              <w:numPr>
                <w:ilvl w:val="1"/>
                <w:numId w:val="2"/>
              </w:numPr>
              <w:tabs>
                <w:tab w:val="left" w:pos="413"/>
                <w:tab w:val="left" w:pos="602"/>
                <w:tab w:val="left" w:pos="1099"/>
                <w:tab w:val="left" w:pos="1210"/>
                <w:tab w:val="clear" w:pos="1980"/>
              </w:tabs>
              <w:spacing w:line="288" w:lineRule="auto"/>
              <w:ind w:lef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按照招标公告</w:t>
            </w:r>
            <w:r>
              <w:rPr>
                <w:rFonts w:hint="eastAsia" w:asciiTheme="minorEastAsia" w:hAnsiTheme="minorEastAsia" w:eastAsiaTheme="minorEastAsia" w:cstheme="minorEastAsia"/>
                <w:color w:val="auto"/>
                <w:sz w:val="21"/>
                <w:szCs w:val="21"/>
                <w:highlight w:val="none"/>
                <w:lang w:val="en-US" w:eastAsia="zh-CN"/>
              </w:rPr>
              <w:t>/投标邀请函规定</w:t>
            </w:r>
            <w:r>
              <w:rPr>
                <w:rFonts w:hint="eastAsia" w:asciiTheme="minorEastAsia" w:hAnsiTheme="minorEastAsia" w:eastAsiaTheme="minorEastAsia" w:cstheme="minorEastAsia"/>
                <w:color w:val="auto"/>
                <w:sz w:val="21"/>
                <w:szCs w:val="21"/>
                <w:highlight w:val="none"/>
              </w:rPr>
              <w:t>领取了招标文件</w:t>
            </w:r>
          </w:p>
          <w:p>
            <w:pPr>
              <w:numPr>
                <w:ilvl w:val="1"/>
                <w:numId w:val="2"/>
              </w:numPr>
              <w:tabs>
                <w:tab w:val="left" w:pos="413"/>
                <w:tab w:val="left" w:pos="602"/>
                <w:tab w:val="left" w:pos="1099"/>
                <w:tab w:val="left" w:pos="1210"/>
                <w:tab w:val="clear" w:pos="1980"/>
              </w:tabs>
              <w:spacing w:line="288" w:lineRule="auto"/>
              <w:ind w:lef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符合法律、行政法规规定的其他条件。</w:t>
            </w:r>
          </w:p>
          <w:p>
            <w:pPr>
              <w:numPr>
                <w:ilvl w:val="1"/>
                <w:numId w:val="2"/>
              </w:numPr>
              <w:tabs>
                <w:tab w:val="left" w:pos="413"/>
                <w:tab w:val="left" w:pos="602"/>
                <w:tab w:val="left" w:pos="1099"/>
                <w:tab w:val="left" w:pos="1200"/>
                <w:tab w:val="clear" w:pos="1980"/>
              </w:tabs>
              <w:spacing w:line="288" w:lineRule="auto"/>
              <w:ind w:lef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符合</w:t>
            </w:r>
            <w:r>
              <w:rPr>
                <w:rFonts w:hint="eastAsia" w:asciiTheme="minorEastAsia" w:hAnsiTheme="minorEastAsia" w:eastAsiaTheme="minorEastAsia" w:cstheme="minorEastAsia"/>
                <w:color w:val="auto"/>
                <w:sz w:val="21"/>
                <w:szCs w:val="21"/>
                <w:highlight w:val="none"/>
                <w:lang w:eastAsia="zh-CN"/>
              </w:rPr>
              <w:t>招标公告</w:t>
            </w:r>
            <w:r>
              <w:rPr>
                <w:rFonts w:hint="eastAsia" w:asciiTheme="minorEastAsia" w:hAnsiTheme="minorEastAsia" w:eastAsiaTheme="minorEastAsia" w:cstheme="minorEastAsia"/>
                <w:color w:val="auto"/>
                <w:sz w:val="21"/>
                <w:szCs w:val="21"/>
                <w:highlight w:val="none"/>
                <w:lang w:val="en-US" w:eastAsia="zh-CN"/>
              </w:rPr>
              <w:t>/投标邀请函</w:t>
            </w:r>
            <w:r>
              <w:rPr>
                <w:rFonts w:hint="eastAsia" w:asciiTheme="minorEastAsia" w:hAnsiTheme="minorEastAsia" w:eastAsiaTheme="minorEastAsia" w:cstheme="minorEastAsia"/>
                <w:color w:val="auto"/>
                <w:sz w:val="21"/>
                <w:szCs w:val="21"/>
                <w:highlight w:val="none"/>
                <w:lang w:eastAsia="zh-CN"/>
              </w:rPr>
              <w:t>中</w:t>
            </w:r>
            <w:r>
              <w:rPr>
                <w:rFonts w:hint="eastAsia" w:asciiTheme="minorEastAsia" w:hAnsiTheme="minorEastAsia" w:eastAsiaTheme="minorEastAsia" w:cstheme="minorEastAsia"/>
                <w:color w:val="auto"/>
                <w:sz w:val="21"/>
                <w:szCs w:val="21"/>
                <w:highlight w:val="none"/>
              </w:rPr>
              <w:t>规定的投标人资格要求。</w:t>
            </w:r>
          </w:p>
          <w:p>
            <w:pPr>
              <w:spacing w:line="288" w:lineRule="auto"/>
              <w:jc w:val="lef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注意：招标要求的各种资质证书应为原件的复印件并加盖公章。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  标  人: 中国农业银行股份有限公司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青海</w:t>
            </w:r>
            <w:r>
              <w:rPr>
                <w:rFonts w:hint="eastAsia" w:asciiTheme="minorEastAsia" w:hAnsiTheme="minorEastAsia" w:eastAsiaTheme="minorEastAsia" w:cstheme="minorEastAsia"/>
                <w:color w:val="auto"/>
                <w:sz w:val="21"/>
                <w:szCs w:val="21"/>
                <w:highlight w:val="none"/>
                <w:lang w:eastAsia="zh-CN"/>
              </w:rPr>
              <w:t>分行）</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      址：</w:t>
            </w:r>
            <w:r>
              <w:rPr>
                <w:rFonts w:hint="eastAsia" w:asciiTheme="minorEastAsia" w:hAnsiTheme="minorEastAsia" w:eastAsiaTheme="minorEastAsia" w:cstheme="minorEastAsia"/>
                <w:color w:val="auto"/>
                <w:sz w:val="21"/>
                <w:szCs w:val="21"/>
                <w:highlight w:val="none"/>
                <w:lang w:val="en-US" w:eastAsia="zh-CN"/>
              </w:rPr>
              <w:t>西宁市</w:t>
            </w:r>
            <w:r>
              <w:rPr>
                <w:rFonts w:hint="eastAsia" w:asciiTheme="minorEastAsia" w:hAnsiTheme="minorEastAsia" w:eastAsiaTheme="minorEastAsia" w:cstheme="minorEastAsia"/>
                <w:color w:val="auto"/>
                <w:sz w:val="21"/>
                <w:szCs w:val="21"/>
                <w:highlight w:val="none"/>
              </w:rPr>
              <w:t>市</w:t>
            </w:r>
            <w:r>
              <w:rPr>
                <w:rFonts w:hint="eastAsia" w:asciiTheme="minorEastAsia" w:hAnsiTheme="minorEastAsia" w:eastAsiaTheme="minorEastAsia" w:cstheme="minorEastAsia"/>
                <w:color w:val="auto"/>
                <w:sz w:val="21"/>
                <w:szCs w:val="21"/>
                <w:highlight w:val="none"/>
                <w:lang w:val="en-US" w:eastAsia="zh-CN"/>
              </w:rPr>
              <w:t>黄河路</w:t>
            </w:r>
            <w:r>
              <w:rPr>
                <w:rFonts w:hint="eastAsia" w:asciiTheme="minorEastAsia" w:hAnsiTheme="minorEastAsia" w:eastAsiaTheme="minorEastAsia" w:cstheme="minorEastAsia"/>
                <w:color w:val="auto"/>
                <w:sz w:val="21"/>
                <w:szCs w:val="21"/>
                <w:highlight w:val="none"/>
              </w:rPr>
              <w:t>路</w:t>
            </w:r>
            <w:r>
              <w:rPr>
                <w:rFonts w:hint="eastAsia" w:asciiTheme="minorEastAsia" w:hAnsiTheme="minorEastAsia" w:eastAsiaTheme="minorEastAsia" w:cstheme="minorEastAsia"/>
                <w:color w:val="auto"/>
                <w:sz w:val="21"/>
                <w:szCs w:val="21"/>
                <w:highlight w:val="none"/>
                <w:lang w:val="en-US" w:eastAsia="zh-CN"/>
              </w:rPr>
              <w:t>96</w:t>
            </w:r>
            <w:r>
              <w:rPr>
                <w:rFonts w:hint="eastAsia" w:asciiTheme="minorEastAsia" w:hAnsiTheme="minorEastAsia" w:eastAsiaTheme="minorEastAsia" w:cstheme="minorEastAsia"/>
                <w:color w:val="auto"/>
                <w:sz w:val="21"/>
                <w:szCs w:val="21"/>
                <w:highlight w:val="none"/>
              </w:rPr>
              <w:t>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1.6</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pStyle w:val="8"/>
              <w:adjustRightInd/>
              <w:spacing w:line="288" w:lineRule="auto"/>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投标文件格式特殊要求：投标文件装订应采用</w:t>
            </w:r>
            <w:r>
              <w:rPr>
                <w:rFonts w:hint="eastAsia" w:asciiTheme="minorEastAsia" w:hAnsiTheme="minorEastAsia" w:eastAsiaTheme="minorEastAsia" w:cstheme="minorEastAsia"/>
                <w:color w:val="auto"/>
                <w:kern w:val="2"/>
                <w:sz w:val="21"/>
                <w:szCs w:val="21"/>
                <w:highlight w:val="none"/>
                <w:lang w:val="en-US" w:eastAsia="zh-CN"/>
              </w:rPr>
              <w:t>A4软面</w:t>
            </w:r>
            <w:r>
              <w:rPr>
                <w:rFonts w:hint="eastAsia" w:asciiTheme="minorEastAsia" w:hAnsiTheme="minorEastAsia" w:eastAsiaTheme="minorEastAsia" w:cstheme="minorEastAsia"/>
                <w:color w:val="auto"/>
                <w:kern w:val="2"/>
                <w:sz w:val="21"/>
                <w:szCs w:val="21"/>
                <w:highlight w:val="none"/>
              </w:rPr>
              <w:t>胶装。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1.7</w:t>
            </w:r>
          </w:p>
        </w:tc>
        <w:tc>
          <w:tcPr>
            <w:tcW w:w="6930" w:type="dxa"/>
            <w:tcBorders>
              <w:top w:val="single" w:color="auto" w:sz="6" w:space="0"/>
              <w:left w:val="single" w:color="auto" w:sz="6" w:space="0"/>
              <w:bottom w:val="double" w:color="auto" w:sz="4" w:space="0"/>
              <w:right w:val="double" w:color="auto" w:sz="4" w:space="0"/>
            </w:tcBorders>
            <w:noWrap w:val="0"/>
            <w:vAlign w:val="center"/>
          </w:tcPr>
          <w:p>
            <w:pPr>
              <w:pStyle w:val="8"/>
              <w:adjustRightInd/>
              <w:spacing w:line="288" w:lineRule="auto"/>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投标语言：中文汉语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0" w:hRule="atLeast"/>
          <w:jc w:val="center"/>
        </w:trPr>
        <w:tc>
          <w:tcPr>
            <w:tcW w:w="585" w:type="dxa"/>
            <w:tcBorders>
              <w:top w:val="double" w:color="auto" w:sz="4"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990" w:type="dxa"/>
            <w:tcBorders>
              <w:top w:val="double" w:color="auto" w:sz="4"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8</w:t>
            </w:r>
          </w:p>
        </w:tc>
        <w:tc>
          <w:tcPr>
            <w:tcW w:w="6930" w:type="dxa"/>
            <w:tcBorders>
              <w:top w:val="double" w:color="auto" w:sz="4" w:space="0"/>
              <w:left w:val="single" w:color="auto" w:sz="6" w:space="0"/>
              <w:bottom w:val="single" w:color="auto" w:sz="6" w:space="0"/>
              <w:right w:val="double" w:color="auto" w:sz="4" w:space="0"/>
            </w:tcBorders>
            <w:noWrap w:val="0"/>
            <w:vAlign w:val="center"/>
          </w:tcPr>
          <w:p>
            <w:pPr>
              <w:pStyle w:val="2"/>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服务费的构成：含人员工资、企业管理成本、轮休调休等轮换人员工资、社会保险、利润等所有费用。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1.9</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采购</w:t>
            </w:r>
            <w:r>
              <w:rPr>
                <w:rFonts w:hint="eastAsia" w:asciiTheme="minorEastAsia" w:hAnsiTheme="minorEastAsia" w:eastAsiaTheme="minorEastAsia" w:cstheme="minorEastAsia"/>
                <w:color w:val="auto"/>
                <w:kern w:val="2"/>
                <w:sz w:val="21"/>
                <w:szCs w:val="21"/>
                <w:highlight w:val="none"/>
                <w:lang w:val="zh-CN" w:eastAsia="zh-CN" w:bidi="ar-SA"/>
              </w:rPr>
              <w:t>预算控制额度</w:t>
            </w:r>
            <w:r>
              <w:rPr>
                <w:rFonts w:hint="eastAsia" w:asciiTheme="minorEastAsia" w:hAnsiTheme="minorEastAsia" w:eastAsiaTheme="minorEastAsia" w:cstheme="minorEastAsia"/>
                <w:color w:val="auto"/>
                <w:kern w:val="2"/>
                <w:sz w:val="21"/>
                <w:szCs w:val="21"/>
                <w:highlight w:val="none"/>
                <w:lang w:val="en-US" w:eastAsia="zh-CN" w:bidi="ar-SA"/>
              </w:rPr>
              <w:t>:（小写）1621700.00元（不含税），（大写）壹佰陆拾贰万壹仟柒佰元整（不含税），即每年</w:t>
            </w:r>
            <w:r>
              <w:rPr>
                <w:rFonts w:hint="eastAsia" w:asciiTheme="minorEastAsia" w:hAnsiTheme="minorEastAsia" w:eastAsiaTheme="minorEastAsia" w:cstheme="minorEastAsia"/>
                <w:color w:val="auto"/>
                <w:kern w:val="2"/>
                <w:sz w:val="21"/>
                <w:szCs w:val="21"/>
                <w:highlight w:val="none"/>
                <w:lang w:val="zh-CN" w:eastAsia="zh-CN" w:bidi="ar-SA"/>
              </w:rPr>
              <w:t>预算控制额度</w:t>
            </w:r>
            <w:r>
              <w:rPr>
                <w:rFonts w:hint="eastAsia" w:asciiTheme="minorEastAsia" w:hAnsiTheme="minorEastAsia" w:eastAsiaTheme="minorEastAsia" w:cstheme="minorEastAsia"/>
                <w:color w:val="auto"/>
                <w:kern w:val="2"/>
                <w:sz w:val="21"/>
                <w:szCs w:val="21"/>
                <w:highlight w:val="none"/>
                <w:lang w:val="en-US" w:eastAsia="zh-CN" w:bidi="ar-SA"/>
              </w:rPr>
              <w:t>54.06万元（不含税）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0"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1.10</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1.11</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正本文件的份数：1份</w:t>
            </w:r>
          </w:p>
          <w:p>
            <w:pPr>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副本文件的份数：2份</w:t>
            </w:r>
          </w:p>
          <w:p>
            <w:pPr>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电子版文件的份数：1份（内含投标文件WPS兼容格式1份及正本PDF格式扫描件1份）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1.12</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递交投标文件截止时间</w:t>
            </w:r>
            <w:r>
              <w:rPr>
                <w:rFonts w:hint="eastAsia" w:asciiTheme="minorEastAsia" w:hAnsiTheme="minorEastAsia" w:eastAsiaTheme="minorEastAsia" w:cstheme="minorEastAsia"/>
                <w:color w:val="auto"/>
                <w:sz w:val="21"/>
                <w:szCs w:val="21"/>
                <w:highlight w:val="none"/>
                <w:lang w:eastAsia="zh-CN"/>
              </w:rPr>
              <w:t>及投标地点：</w:t>
            </w:r>
            <w:r>
              <w:rPr>
                <w:rFonts w:hint="eastAsia" w:asciiTheme="minorEastAsia" w:hAnsiTheme="minorEastAsia" w:eastAsiaTheme="minorEastAsia" w:cstheme="minorEastAsia"/>
                <w:color w:val="auto"/>
                <w:sz w:val="21"/>
                <w:szCs w:val="21"/>
                <w:highlight w:val="none"/>
              </w:rPr>
              <w:t>见招标文件第一章《招标公告</w:t>
            </w:r>
            <w:r>
              <w:rPr>
                <w:rFonts w:hint="eastAsia" w:asciiTheme="minorEastAsia" w:hAnsiTheme="minorEastAsia" w:eastAsiaTheme="minorEastAsia" w:cstheme="minorEastAsia"/>
                <w:color w:val="auto"/>
                <w:sz w:val="21"/>
                <w:szCs w:val="21"/>
                <w:highlight w:val="none"/>
                <w:lang w:val="en-US" w:eastAsia="zh-CN"/>
              </w:rPr>
              <w:t>/投标邀请函</w:t>
            </w:r>
            <w:r>
              <w:rPr>
                <w:rFonts w:hint="eastAsia" w:asciiTheme="minorEastAsia" w:hAnsiTheme="minorEastAsia" w:eastAsiaTheme="minorEastAsia" w:cstheme="minorEastAsia"/>
                <w:color w:val="auto"/>
                <w:sz w:val="21"/>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1.13</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开标时间</w:t>
            </w:r>
            <w:r>
              <w:rPr>
                <w:rFonts w:hint="eastAsia" w:asciiTheme="minorEastAsia" w:hAnsiTheme="minorEastAsia" w:eastAsiaTheme="minorEastAsia" w:cstheme="minorEastAsia"/>
                <w:color w:val="auto"/>
                <w:sz w:val="21"/>
                <w:szCs w:val="21"/>
                <w:highlight w:val="none"/>
              </w:rPr>
              <w:t>和地点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见招标文件第一章《招标公告</w:t>
            </w:r>
            <w:r>
              <w:rPr>
                <w:rFonts w:hint="eastAsia" w:asciiTheme="minorEastAsia" w:hAnsiTheme="minorEastAsia" w:eastAsiaTheme="minorEastAsia" w:cstheme="minorEastAsia"/>
                <w:color w:val="auto"/>
                <w:sz w:val="21"/>
                <w:szCs w:val="21"/>
                <w:highlight w:val="none"/>
                <w:lang w:val="en-US" w:eastAsia="zh-CN"/>
              </w:rPr>
              <w:t>/投标邀请函</w:t>
            </w:r>
            <w:r>
              <w:rPr>
                <w:rFonts w:hint="eastAsia" w:asciiTheme="minorEastAsia" w:hAnsiTheme="minorEastAsia" w:eastAsiaTheme="minorEastAsia" w:cstheme="minorEastAsia"/>
                <w:color w:val="auto"/>
                <w:sz w:val="21"/>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47"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1.14</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numPr>
                <w:ilvl w:val="0"/>
                <w:numId w:val="0"/>
              </w:numPr>
              <w:tabs>
                <w:tab w:val="left" w:pos="640"/>
              </w:tabs>
              <w:spacing w:beforeLines="0" w:afterLines="0"/>
              <w:ind w:lef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如发现下列情况之一的，其投标文件将可能被拒绝</w:t>
            </w:r>
            <w:r>
              <w:rPr>
                <w:rFonts w:hint="eastAsia" w:asciiTheme="minorEastAsia" w:hAnsiTheme="minorEastAsia" w:eastAsiaTheme="minorEastAsia" w:cstheme="minorEastAsia"/>
                <w:color w:val="auto"/>
                <w:sz w:val="21"/>
                <w:szCs w:val="21"/>
                <w:highlight w:val="none"/>
                <w:lang w:eastAsia="zh-CN"/>
              </w:rPr>
              <w:t>：</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不满足招标文件对合格投标人的基本资质要求的；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投标人在投标文件中</w:t>
            </w:r>
            <w:r>
              <w:rPr>
                <w:rFonts w:hint="eastAsia" w:asciiTheme="minorEastAsia" w:hAnsiTheme="minorEastAsia" w:eastAsiaTheme="minorEastAsia" w:cstheme="minorEastAsia"/>
                <w:color w:val="auto"/>
                <w:sz w:val="21"/>
                <w:szCs w:val="21"/>
                <w:highlight w:val="none"/>
                <w:lang w:eastAsia="zh-CN"/>
              </w:rPr>
              <w:t>合同</w:t>
            </w:r>
            <w:r>
              <w:rPr>
                <w:rFonts w:hint="eastAsia" w:asciiTheme="minorEastAsia" w:hAnsiTheme="minorEastAsia" w:eastAsiaTheme="minorEastAsia" w:cstheme="minorEastAsia"/>
                <w:color w:val="auto"/>
                <w:sz w:val="21"/>
                <w:szCs w:val="21"/>
                <w:highlight w:val="none"/>
              </w:rPr>
              <w:t>条款不能实质性满足招标文件要求的</w:t>
            </w:r>
            <w:r>
              <w:rPr>
                <w:rFonts w:hint="eastAsia" w:asciiTheme="minorEastAsia" w:hAnsiTheme="minorEastAsia" w:eastAsiaTheme="minorEastAsia" w:cstheme="minorEastAsia"/>
                <w:color w:val="auto"/>
                <w:sz w:val="21"/>
                <w:szCs w:val="21"/>
                <w:highlight w:val="none"/>
                <w:lang w:eastAsia="zh-CN"/>
              </w:rPr>
              <w:t>（有特殊约定的除外）</w:t>
            </w:r>
            <w:r>
              <w:rPr>
                <w:rFonts w:hint="eastAsia" w:asciiTheme="minorEastAsia" w:hAnsiTheme="minorEastAsia" w:eastAsiaTheme="minorEastAsia" w:cstheme="minorEastAsia"/>
                <w:color w:val="auto"/>
                <w:sz w:val="21"/>
                <w:szCs w:val="21"/>
                <w:highlight w:val="none"/>
              </w:rPr>
              <w:t>；</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投标人在投标文件中不能实质性满足招标文件</w:t>
            </w:r>
            <w:r>
              <w:rPr>
                <w:rFonts w:hint="eastAsia" w:asciiTheme="minorEastAsia" w:hAnsiTheme="minorEastAsia" w:eastAsiaTheme="minorEastAsia" w:cstheme="minorEastAsia"/>
                <w:color w:val="auto"/>
                <w:sz w:val="21"/>
                <w:szCs w:val="21"/>
                <w:highlight w:val="none"/>
                <w:lang w:eastAsia="zh-CN"/>
              </w:rPr>
              <w:t>第四章《</w:t>
            </w:r>
            <w:r>
              <w:rPr>
                <w:rFonts w:hint="eastAsia" w:asciiTheme="minorEastAsia" w:hAnsiTheme="minorEastAsia" w:eastAsiaTheme="minorEastAsia" w:cstheme="minorEastAsia"/>
                <w:color w:val="auto"/>
                <w:kern w:val="2"/>
                <w:sz w:val="21"/>
                <w:szCs w:val="21"/>
                <w:highlight w:val="none"/>
                <w:lang w:bidi="ar-SA"/>
              </w:rPr>
              <w:t>技术要求与服务内容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关键性条款，即“*”条款或“刚性条款”</w:t>
            </w:r>
            <w:r>
              <w:rPr>
                <w:rFonts w:hint="eastAsia" w:asciiTheme="minorEastAsia" w:hAnsiTheme="minorEastAsia" w:eastAsiaTheme="minorEastAsia" w:cstheme="minorEastAsia"/>
                <w:color w:val="auto"/>
                <w:sz w:val="21"/>
                <w:szCs w:val="21"/>
                <w:highlight w:val="none"/>
              </w:rPr>
              <w:t>要求的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如果没有“*”条款或“刚性条款”要求的，则须全部实质性满足）</w:t>
            </w:r>
            <w:r>
              <w:rPr>
                <w:rFonts w:hint="eastAsia" w:asciiTheme="minorEastAsia" w:hAnsiTheme="minorEastAsia" w:eastAsiaTheme="minorEastAsia" w:cstheme="minorEastAsia"/>
                <w:color w:val="auto"/>
                <w:sz w:val="21"/>
                <w:szCs w:val="21"/>
                <w:highlight w:val="none"/>
              </w:rPr>
              <w:t>；</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资格证明文件不全、失效或不符合招标文件要求的；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投标文件未按招标文件要求加盖投标人公章的；投标文件无法定代表人签字，或签字人无法定代表人有效授权的；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投标文件或报价有效期不足的；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招标文件规定最高限价时，报价高于最高限价的；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未按招标文件要求进行报价或</w:t>
            </w:r>
            <w:r>
              <w:rPr>
                <w:rFonts w:hint="eastAsia" w:asciiTheme="minorEastAsia" w:hAnsiTheme="minorEastAsia" w:eastAsiaTheme="minorEastAsia" w:cstheme="minorEastAsia"/>
                <w:color w:val="auto"/>
                <w:sz w:val="21"/>
                <w:szCs w:val="21"/>
                <w:highlight w:val="none"/>
              </w:rPr>
              <w:t>投标报价实质性不完整的；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投标文件中提供虚假或失实资料的；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未按照招标文件要求递交投标文件的；</w:t>
            </w:r>
          </w:p>
          <w:p>
            <w:pPr>
              <w:numPr>
                <w:ilvl w:val="0"/>
                <w:numId w:val="3"/>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评标委员会认为不能实质上满足招标文件要求的，或投标文件中附有招标人不能接受的条件的</w:t>
            </w:r>
            <w:r>
              <w:rPr>
                <w:rFonts w:hint="eastAsia" w:asciiTheme="minorEastAsia" w:hAnsiTheme="minorEastAsia" w:eastAsiaTheme="minorEastAsia" w:cstheme="minorEastAsia"/>
                <w:color w:val="auto"/>
                <w:sz w:val="21"/>
                <w:szCs w:val="21"/>
                <w:highlight w:val="none"/>
                <w:lang w:eastAsia="zh-CN"/>
              </w:rPr>
              <w:t>；</w:t>
            </w:r>
          </w:p>
          <w:p>
            <w:pPr>
              <w:numPr>
                <w:ilvl w:val="0"/>
                <w:numId w:val="3"/>
              </w:numPr>
              <w:tabs>
                <w:tab w:val="left" w:pos="640"/>
                <w:tab w:val="clear" w:pos="420"/>
              </w:tabs>
              <w:spacing w:beforeLines="0" w:afterLines="0"/>
              <w:ind w:left="5" w:hanging="5"/>
              <w:rPr>
                <w:rFonts w:hint="eastAsia" w:asciiTheme="minorEastAsia" w:hAnsiTheme="minorEastAsia" w:eastAsiaTheme="minorEastAsia" w:cstheme="minorEastAsia"/>
                <w:iCs/>
                <w:color w:val="auto"/>
                <w:kern w:val="2"/>
                <w:sz w:val="21"/>
                <w:szCs w:val="21"/>
                <w:highlight w:val="none"/>
              </w:rPr>
            </w:pPr>
            <w:r>
              <w:rPr>
                <w:rFonts w:hint="eastAsia" w:asciiTheme="minorEastAsia" w:hAnsiTheme="minorEastAsia" w:eastAsiaTheme="minorEastAsia" w:cstheme="minorEastAsia"/>
                <w:color w:val="auto"/>
                <w:sz w:val="21"/>
                <w:szCs w:val="21"/>
                <w:highlight w:val="none"/>
              </w:rPr>
              <w:t>投标人</w:t>
            </w:r>
            <w:r>
              <w:rPr>
                <w:rFonts w:hint="eastAsia" w:asciiTheme="minorEastAsia" w:hAnsiTheme="minorEastAsia" w:eastAsiaTheme="minorEastAsia" w:cstheme="minorEastAsia"/>
                <w:color w:val="auto"/>
                <w:sz w:val="21"/>
                <w:szCs w:val="21"/>
                <w:highlight w:val="none"/>
                <w:lang w:eastAsia="zh-CN"/>
              </w:rPr>
              <w:t>在投标活动中</w:t>
            </w:r>
            <w:r>
              <w:rPr>
                <w:rFonts w:hint="eastAsia" w:asciiTheme="minorEastAsia" w:hAnsiTheme="minorEastAsia" w:eastAsiaTheme="minorEastAsia" w:cstheme="minorEastAsia"/>
                <w:color w:val="auto"/>
                <w:sz w:val="21"/>
                <w:szCs w:val="21"/>
                <w:highlight w:val="none"/>
              </w:rPr>
              <w:t>有违法违规行为的；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31"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p>
          <w:p>
            <w:pPr>
              <w:spacing w:line="288"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rPr>
            </w:pPr>
          </w:p>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1.15</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spacing w:line="340" w:lineRule="exact"/>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评标原则和办法：</w:t>
            </w:r>
          </w:p>
          <w:p>
            <w:pPr>
              <w:spacing w:line="340" w:lineRule="exact"/>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具体评标因素和权重见招标文件第三章“评标办法”。</w:t>
            </w:r>
          </w:p>
          <w:p>
            <w:pPr>
              <w:spacing w:line="3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评标委员会将按照招标文件的有关规定和有关法律法规的规定，本着公平、公正、科学、择优的原则，对初步审查合格的投标进行评议。</w:t>
            </w:r>
            <w:r>
              <w:rPr>
                <w:rFonts w:hint="eastAsia" w:asciiTheme="minorEastAsia" w:hAnsiTheme="minorEastAsia" w:eastAsiaTheme="minorEastAsia" w:cstheme="minorEastAsia"/>
                <w:color w:val="auto"/>
                <w:sz w:val="21"/>
                <w:szCs w:val="21"/>
                <w:highlight w:val="none"/>
                <w:lang w:eastAsia="zh-CN"/>
              </w:rPr>
              <w:t>进行评分的，</w:t>
            </w:r>
            <w:r>
              <w:rPr>
                <w:rFonts w:hint="eastAsia" w:asciiTheme="minorEastAsia" w:hAnsiTheme="minorEastAsia" w:eastAsiaTheme="minorEastAsia" w:cstheme="minorEastAsia"/>
                <w:color w:val="auto"/>
                <w:sz w:val="21"/>
                <w:szCs w:val="21"/>
                <w:highlight w:val="none"/>
              </w:rPr>
              <w:t>评标最终得分保留2位小数。</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 </w:t>
            </w:r>
            <w:r>
              <w:rPr>
                <w:rFonts w:hint="eastAsia" w:asciiTheme="minorEastAsia" w:hAnsiTheme="minorEastAsia" w:eastAsiaTheme="minorEastAsia" w:cstheme="minorEastAsia"/>
                <w:color w:val="auto"/>
                <w:sz w:val="21"/>
                <w:szCs w:val="21"/>
                <w:highlight w:val="none"/>
                <w:lang w:eastAsia="zh-CN"/>
              </w:rPr>
              <w:t>采用综合评估法的，</w:t>
            </w:r>
            <w:r>
              <w:rPr>
                <w:rFonts w:hint="eastAsia" w:asciiTheme="minorEastAsia" w:hAnsiTheme="minorEastAsia" w:eastAsiaTheme="minorEastAsia" w:cstheme="minorEastAsia"/>
                <w:color w:val="auto"/>
                <w:sz w:val="21"/>
                <w:szCs w:val="21"/>
                <w:highlight w:val="none"/>
              </w:rPr>
              <w:t>投标人综合得分</w:t>
            </w: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rPr>
              <w:t>由高到低排序，排名</w:t>
            </w:r>
            <w:r>
              <w:rPr>
                <w:rFonts w:hint="eastAsia" w:asciiTheme="minorEastAsia" w:hAnsiTheme="minorEastAsia" w:eastAsiaTheme="minorEastAsia" w:cstheme="minorEastAsia"/>
                <w:color w:val="auto"/>
                <w:sz w:val="21"/>
                <w:szCs w:val="21"/>
                <w:highlight w:val="none"/>
                <w:lang w:val="en-US" w:eastAsia="zh-CN"/>
              </w:rPr>
              <w:t>前三名</w:t>
            </w:r>
            <w:r>
              <w:rPr>
                <w:rFonts w:hint="eastAsia" w:asciiTheme="minorEastAsia" w:hAnsiTheme="minorEastAsia" w:eastAsiaTheme="minorEastAsia" w:cstheme="minorEastAsia"/>
                <w:color w:val="auto"/>
                <w:sz w:val="21"/>
                <w:szCs w:val="21"/>
                <w:highlight w:val="none"/>
              </w:rPr>
              <w:t>的投标人被推荐为中标候选人。</w:t>
            </w:r>
          </w:p>
          <w:p>
            <w:pPr>
              <w:spacing w:line="3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综合</w:t>
            </w:r>
            <w:r>
              <w:rPr>
                <w:rFonts w:hint="eastAsia" w:asciiTheme="minorEastAsia" w:hAnsiTheme="minorEastAsia" w:eastAsiaTheme="minorEastAsia" w:cstheme="minorEastAsia"/>
                <w:color w:val="auto"/>
                <w:sz w:val="21"/>
                <w:szCs w:val="21"/>
                <w:highlight w:val="none"/>
                <w:lang w:eastAsia="zh-CN"/>
              </w:rPr>
              <w:t>得分</w:t>
            </w:r>
            <w:r>
              <w:rPr>
                <w:rFonts w:hint="eastAsia" w:asciiTheme="minorEastAsia" w:hAnsiTheme="minorEastAsia" w:eastAsiaTheme="minorEastAsia" w:cstheme="minorEastAsia"/>
                <w:color w:val="auto"/>
                <w:sz w:val="21"/>
                <w:szCs w:val="21"/>
                <w:highlight w:val="none"/>
              </w:rPr>
              <w:t>相等则</w:t>
            </w:r>
            <w:r>
              <w:rPr>
                <w:rFonts w:hint="eastAsia" w:asciiTheme="minorEastAsia" w:hAnsiTheme="minorEastAsia" w:eastAsiaTheme="minorEastAsia" w:cstheme="minorEastAsia"/>
                <w:color w:val="auto"/>
                <w:sz w:val="21"/>
                <w:szCs w:val="21"/>
                <w:highlight w:val="none"/>
                <w:lang w:eastAsia="zh-CN"/>
              </w:rPr>
              <w:t>报价</w:t>
            </w:r>
            <w:r>
              <w:rPr>
                <w:rFonts w:hint="eastAsia" w:asciiTheme="minorEastAsia" w:hAnsiTheme="minorEastAsia" w:eastAsiaTheme="minorEastAsia" w:cstheme="minorEastAsia"/>
                <w:color w:val="auto"/>
                <w:sz w:val="21"/>
                <w:szCs w:val="21"/>
                <w:highlight w:val="none"/>
              </w:rPr>
              <w:t>低者排名高于</w:t>
            </w:r>
            <w:r>
              <w:rPr>
                <w:rFonts w:hint="eastAsia" w:asciiTheme="minorEastAsia" w:hAnsiTheme="minorEastAsia" w:eastAsiaTheme="minorEastAsia" w:cstheme="minorEastAsia"/>
                <w:color w:val="auto"/>
                <w:sz w:val="21"/>
                <w:szCs w:val="21"/>
                <w:highlight w:val="none"/>
                <w:lang w:eastAsia="zh-CN"/>
              </w:rPr>
              <w:t>报价</w:t>
            </w:r>
            <w:r>
              <w:rPr>
                <w:rFonts w:hint="eastAsia" w:asciiTheme="minorEastAsia" w:hAnsiTheme="minorEastAsia" w:eastAsiaTheme="minorEastAsia" w:cstheme="minorEastAsia"/>
                <w:color w:val="auto"/>
                <w:sz w:val="21"/>
                <w:szCs w:val="21"/>
                <w:highlight w:val="none"/>
              </w:rPr>
              <w:t>高者；如综合</w:t>
            </w:r>
            <w:r>
              <w:rPr>
                <w:rFonts w:hint="eastAsia" w:asciiTheme="minorEastAsia" w:hAnsiTheme="minorEastAsia" w:eastAsiaTheme="minorEastAsia" w:cstheme="minorEastAsia"/>
                <w:color w:val="auto"/>
                <w:sz w:val="21"/>
                <w:szCs w:val="21"/>
                <w:highlight w:val="none"/>
                <w:lang w:eastAsia="zh-CN"/>
              </w:rPr>
              <w:t>得分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报价</w:t>
            </w:r>
            <w:r>
              <w:rPr>
                <w:rFonts w:hint="eastAsia" w:asciiTheme="minorEastAsia" w:hAnsiTheme="minorEastAsia" w:eastAsiaTheme="minorEastAsia" w:cstheme="minorEastAsia"/>
                <w:color w:val="auto"/>
                <w:sz w:val="21"/>
                <w:szCs w:val="21"/>
                <w:highlight w:val="none"/>
              </w:rPr>
              <w:t>均相等，则按</w:t>
            </w:r>
            <w:r>
              <w:rPr>
                <w:rFonts w:hint="eastAsia" w:asciiTheme="minorEastAsia" w:hAnsiTheme="minorEastAsia" w:eastAsiaTheme="minorEastAsia" w:cstheme="minorEastAsia"/>
                <w:color w:val="auto"/>
                <w:sz w:val="21"/>
                <w:szCs w:val="21"/>
                <w:highlight w:val="none"/>
                <w:lang w:eastAsia="zh-CN"/>
              </w:rPr>
              <w:t>评标办法</w:t>
            </w:r>
            <w:r>
              <w:rPr>
                <w:rFonts w:hint="eastAsia" w:asciiTheme="minorEastAsia" w:hAnsiTheme="minorEastAsia" w:eastAsiaTheme="minorEastAsia" w:cstheme="minorEastAsia"/>
                <w:color w:val="auto"/>
                <w:sz w:val="21"/>
                <w:szCs w:val="21"/>
                <w:highlight w:val="none"/>
              </w:rPr>
              <w:t>的第一项</w:t>
            </w:r>
            <w:r>
              <w:rPr>
                <w:rFonts w:hint="eastAsia" w:asciiTheme="minorEastAsia" w:hAnsiTheme="minorEastAsia" w:eastAsiaTheme="minorEastAsia" w:cstheme="minorEastAsia"/>
                <w:color w:val="auto"/>
                <w:sz w:val="21"/>
                <w:szCs w:val="21"/>
                <w:highlight w:val="none"/>
                <w:lang w:eastAsia="zh-CN"/>
              </w:rPr>
              <w:t>开始</w:t>
            </w:r>
            <w:r>
              <w:rPr>
                <w:rFonts w:hint="eastAsia" w:asciiTheme="minorEastAsia" w:hAnsiTheme="minorEastAsia" w:eastAsiaTheme="minorEastAsia" w:cstheme="minorEastAsia"/>
                <w:color w:val="auto"/>
                <w:sz w:val="21"/>
                <w:szCs w:val="21"/>
                <w:highlight w:val="none"/>
              </w:rPr>
              <w:t>比较，得分高者排名高于得分低者，以此类推</w:t>
            </w:r>
            <w:r>
              <w:rPr>
                <w:rFonts w:hint="eastAsia" w:asciiTheme="minorEastAsia" w:hAnsiTheme="minorEastAsia" w:eastAsiaTheme="minorEastAsia" w:cstheme="minorEastAsia"/>
                <w:color w:val="auto"/>
                <w:sz w:val="21"/>
                <w:szCs w:val="21"/>
                <w:highlight w:val="none"/>
                <w:lang w:eastAsia="zh-CN"/>
              </w:rPr>
              <w:t>直至区分投标人排名</w:t>
            </w:r>
            <w:r>
              <w:rPr>
                <w:rFonts w:hint="eastAsia" w:asciiTheme="minorEastAsia" w:hAnsiTheme="minorEastAsia" w:eastAsiaTheme="minorEastAsia" w:cstheme="minorEastAsia"/>
                <w:color w:val="auto"/>
                <w:sz w:val="21"/>
                <w:szCs w:val="21"/>
                <w:highlight w:val="none"/>
              </w:rPr>
              <w:t>。</w:t>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 采用最低评标价法的，按照最终评标价格由低到高排序，</w:t>
            </w:r>
            <w:r>
              <w:rPr>
                <w:rFonts w:hint="eastAsia" w:asciiTheme="minorEastAsia" w:hAnsiTheme="minorEastAsia" w:eastAsiaTheme="minorEastAsia" w:cstheme="minorEastAsia"/>
                <w:color w:val="auto"/>
                <w:sz w:val="21"/>
                <w:szCs w:val="21"/>
                <w:highlight w:val="none"/>
              </w:rPr>
              <w:t>排名××的投标人被推荐为中标候选人。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16</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1.16</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根据国家财政部《国有金融企业集中采购管理暂行规定》（财金【2018】9号）相关规定，在非公开招标项目中，招标人将在采购合同签订之日起3个工作日内在招标人门户网站公开集中采购项目采购结果，涉及国家秘密、商业秘密的内容除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17</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1.17</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numPr>
                <w:ilvl w:val="0"/>
                <w:numId w:val="4"/>
              </w:numPr>
              <w:spacing w:line="34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最高投标限价：</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有，</w:t>
            </w:r>
            <w:r>
              <w:rPr>
                <w:rFonts w:hint="eastAsia" w:asciiTheme="minorEastAsia" w:hAnsiTheme="minorEastAsia" w:eastAsiaTheme="minorEastAsia" w:cstheme="minorEastAsia"/>
                <w:color w:val="auto"/>
                <w:kern w:val="2"/>
                <w:sz w:val="21"/>
                <w:szCs w:val="21"/>
                <w:highlight w:val="none"/>
                <w:u w:val="single"/>
                <w:lang w:val="en-US" w:eastAsia="zh-CN" w:bidi="ar-SA"/>
              </w:rPr>
              <w:t>1621700.00元（小写），壹佰陆拾贰万壹仟柒佰元整（大写）</w:t>
            </w:r>
            <w:r>
              <w:rPr>
                <w:rFonts w:hint="eastAsia" w:asciiTheme="minorEastAsia" w:hAnsiTheme="minorEastAsia" w:eastAsiaTheme="minorEastAsia" w:cstheme="minorEastAsia"/>
                <w:color w:val="auto"/>
                <w:sz w:val="21"/>
                <w:szCs w:val="21"/>
                <w:highlight w:val="none"/>
              </w:rPr>
              <w:t>见招标文件第一章《招标公告</w:t>
            </w:r>
            <w:r>
              <w:rPr>
                <w:rFonts w:hint="eastAsia" w:asciiTheme="minorEastAsia" w:hAnsiTheme="minorEastAsia" w:eastAsiaTheme="minorEastAsia" w:cstheme="minorEastAsia"/>
                <w:color w:val="auto"/>
                <w:sz w:val="21"/>
                <w:szCs w:val="21"/>
                <w:highlight w:val="none"/>
                <w:lang w:val="en-US" w:eastAsia="zh-CN"/>
              </w:rPr>
              <w:t>/投标邀请函</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w:t>
            </w:r>
          </w:p>
          <w:p>
            <w:pPr>
              <w:numPr>
                <w:ilvl w:val="0"/>
                <w:numId w:val="4"/>
              </w:numPr>
              <w:spacing w:line="34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是否接受联合体投标：☑否</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是</w:t>
            </w:r>
          </w:p>
          <w:p>
            <w:pPr>
              <w:numPr>
                <w:ilvl w:val="0"/>
                <w:numId w:val="4"/>
              </w:numPr>
              <w:spacing w:line="34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是否需要提交样品：☑否</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是，具体要求为</w:t>
            </w:r>
            <w:r>
              <w:rPr>
                <w:rFonts w:hint="eastAsia" w:asciiTheme="minorEastAsia" w:hAnsiTheme="minorEastAsia" w:eastAsiaTheme="minorEastAsia" w:cstheme="minorEastAsia"/>
                <w:color w:val="auto"/>
                <w:sz w:val="21"/>
                <w:szCs w:val="21"/>
                <w:highlight w:val="none"/>
                <w:lang w:val="en-US" w:eastAsia="zh-CN"/>
              </w:rPr>
              <w:t>XXX。</w:t>
            </w:r>
          </w:p>
          <w:p>
            <w:pPr>
              <w:numPr>
                <w:ilvl w:val="0"/>
                <w:numId w:val="4"/>
              </w:numPr>
              <w:spacing w:line="34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是否在评标现场进行现场演示：☑否</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是，每个投标人演示时间为</w:t>
            </w:r>
            <w:r>
              <w:rPr>
                <w:rFonts w:hint="eastAsia" w:asciiTheme="minorEastAsia" w:hAnsiTheme="minorEastAsia" w:eastAsiaTheme="minorEastAsia" w:cstheme="minorEastAsia"/>
                <w:color w:val="auto"/>
                <w:sz w:val="21"/>
                <w:szCs w:val="21"/>
                <w:highlight w:val="none"/>
                <w:lang w:val="en-US" w:eastAsia="zh-CN"/>
              </w:rPr>
              <w:t>XX分钟。</w:t>
            </w:r>
          </w:p>
          <w:p>
            <w:pPr>
              <w:numPr>
                <w:ilvl w:val="0"/>
                <w:numId w:val="4"/>
              </w:numPr>
              <w:spacing w:line="34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是否进行现场踏勘：</w:t>
            </w:r>
            <w:r>
              <w:rPr>
                <w:rFonts w:hint="eastAsia" w:asciiTheme="minorEastAsia" w:hAnsiTheme="minorEastAsia" w:eastAsiaTheme="minorEastAsia" w:cstheme="minorEastAsia"/>
                <w:color w:val="auto"/>
                <w:sz w:val="21"/>
                <w:szCs w:val="21"/>
                <w:highlight w:val="none"/>
                <w:lang w:eastAsia="zh-CN"/>
              </w:rPr>
              <w:t>☑否</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是，具体时间地点为</w:t>
            </w:r>
            <w:r>
              <w:rPr>
                <w:rFonts w:hint="eastAsia" w:asciiTheme="minorEastAsia" w:hAnsiTheme="minorEastAsia" w:eastAsiaTheme="minorEastAsia" w:cstheme="minorEastAsia"/>
                <w:color w:val="auto"/>
                <w:sz w:val="21"/>
                <w:szCs w:val="21"/>
                <w:highlight w:val="none"/>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2"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18</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1.18</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应登陆</w:t>
            </w:r>
            <w:r>
              <w:rPr>
                <w:rFonts w:hint="eastAsia" w:asciiTheme="minorEastAsia" w:hAnsiTheme="minorEastAsia" w:eastAsiaTheme="minorEastAsia" w:cstheme="minorEastAsia"/>
                <w:color w:val="auto"/>
                <w:sz w:val="21"/>
                <w:szCs w:val="21"/>
                <w:highlight w:val="none"/>
                <w:lang w:eastAsia="zh-CN"/>
              </w:rPr>
              <w:t>中国农业银行集采商城供应商门户网站</w:t>
            </w:r>
            <w:r>
              <w:rPr>
                <w:rFonts w:hint="eastAsia" w:asciiTheme="minorEastAsia" w:hAnsiTheme="minorEastAsia" w:eastAsiaTheme="minorEastAsia" w:cstheme="minorEastAsia"/>
                <w:color w:val="auto"/>
                <w:sz w:val="21"/>
                <w:szCs w:val="21"/>
                <w:highlight w:val="none"/>
              </w:rPr>
              <w:t>（https://e.abchina.com/jcgys/）申请注册</w:t>
            </w:r>
            <w:r>
              <w:rPr>
                <w:rFonts w:hint="eastAsia" w:asciiTheme="minorEastAsia" w:hAnsiTheme="minorEastAsia" w:eastAsiaTheme="minorEastAsia" w:cstheme="minorEastAsia"/>
                <w:color w:val="auto"/>
                <w:sz w:val="21"/>
                <w:szCs w:val="21"/>
                <w:highlight w:val="none"/>
                <w:lang w:eastAsia="zh-CN"/>
              </w:rPr>
              <w:t>（已注册的除外）</w:t>
            </w:r>
            <w:r>
              <w:rPr>
                <w:rFonts w:hint="eastAsia" w:asciiTheme="minorEastAsia" w:hAnsiTheme="minorEastAsia" w:eastAsiaTheme="minorEastAsia" w:cstheme="minorEastAsia"/>
                <w:color w:val="auto"/>
                <w:sz w:val="21"/>
                <w:szCs w:val="21"/>
                <w:highlight w:val="none"/>
              </w:rPr>
              <w:t>，具体要求参见网站公告。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19</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1.19</w:t>
            </w:r>
          </w:p>
        </w:tc>
        <w:tc>
          <w:tcPr>
            <w:tcW w:w="6930" w:type="dxa"/>
            <w:tcBorders>
              <w:top w:val="single" w:color="auto" w:sz="6" w:space="0"/>
              <w:left w:val="single" w:color="auto" w:sz="6" w:space="0"/>
              <w:bottom w:val="double" w:color="auto" w:sz="4" w:space="0"/>
              <w:right w:val="single" w:color="auto" w:sz="6" w:space="0"/>
            </w:tcBorders>
            <w:noWrap w:val="0"/>
            <w:vAlign w:val="center"/>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《中国农业银行集中采购质疑和投诉管理规定》、《中国农业银行集中采购供应商不良行为管理暂行规定》已在中国农业银行集采商城供应商门户网站公布，网址：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"https://e.abchina.com/jcgys/。" </w:instrText>
            </w:r>
            <w:r>
              <w:rPr>
                <w:rFonts w:hint="eastAsia" w:asciiTheme="minorEastAsia" w:hAnsiTheme="minorEastAsia" w:eastAsiaTheme="minorEastAsia" w:cstheme="minorEastAsia"/>
                <w:color w:val="auto"/>
                <w:sz w:val="21"/>
                <w:szCs w:val="21"/>
                <w:highlight w:val="none"/>
              </w:rPr>
              <w:fldChar w:fldCharType="separate"/>
            </w:r>
            <w:r>
              <w:rPr>
                <w:rStyle w:val="26"/>
                <w:rFonts w:hint="eastAsia" w:asciiTheme="minorEastAsia" w:hAnsiTheme="minorEastAsia" w:eastAsiaTheme="minorEastAsia" w:cstheme="minorEastAsia"/>
                <w:color w:val="auto"/>
                <w:sz w:val="21"/>
                <w:szCs w:val="21"/>
                <w:highlight w:val="none"/>
              </w:rPr>
              <w:t>https://e.abchina.com/jcgys/</w:t>
            </w:r>
            <w:r>
              <w:rPr>
                <w:rStyle w:val="26"/>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fldChar w:fldCharType="end"/>
            </w:r>
          </w:p>
          <w:p>
            <w:pPr>
              <w:pStyle w:val="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质疑联系人：</w:t>
            </w:r>
            <w:r>
              <w:rPr>
                <w:rFonts w:hint="eastAsia" w:asciiTheme="minorEastAsia" w:hAnsiTheme="minorEastAsia" w:eastAsiaTheme="minorEastAsia" w:cstheme="minorEastAsia"/>
                <w:color w:val="auto"/>
                <w:sz w:val="21"/>
                <w:szCs w:val="21"/>
                <w:highlight w:val="none"/>
                <w:lang w:val="en-US" w:eastAsia="zh-CN"/>
              </w:rPr>
              <w:t>庞工</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电话：0971-4326699</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邮箱：3246265532@qq.com   质疑方式：书面</w:t>
            </w:r>
          </w:p>
          <w:p>
            <w:pPr>
              <w:pStyle w:val="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（如为委托采购项目，此处填写招标代理公司联系方式，否则填写我行采购组织岗工作人员联系方式）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bookmarkStart w:id="22" w:name="_Toc91399382"/>
            <w:r>
              <w:rPr>
                <w:rFonts w:hint="eastAsia" w:asciiTheme="minorEastAsia" w:hAnsiTheme="minorEastAsia" w:eastAsiaTheme="minorEastAsia" w:cstheme="minorEastAsia"/>
                <w:color w:val="auto"/>
                <w:sz w:val="21"/>
                <w:szCs w:val="21"/>
                <w:highlight w:val="none"/>
                <w:lang w:val="en-US" w:eastAsia="zh-CN"/>
              </w:rPr>
              <w:t>20</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1.20</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招标人鼓励投标人在招标人辖属分支机构开立结算账户。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6"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21</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1.21</w:t>
            </w:r>
          </w:p>
        </w:tc>
        <w:tc>
          <w:tcPr>
            <w:tcW w:w="6930" w:type="dxa"/>
            <w:tcBorders>
              <w:top w:val="single" w:color="auto" w:sz="6" w:space="0"/>
              <w:left w:val="single" w:color="auto" w:sz="6" w:space="0"/>
              <w:bottom w:val="double" w:color="auto" w:sz="4" w:space="0"/>
              <w:right w:val="single" w:color="auto" w:sz="6" w:space="0"/>
            </w:tcBorders>
            <w:noWrap w:val="0"/>
            <w:vAlign w:val="center"/>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其他需说明的事项</w:t>
            </w:r>
          </w:p>
        </w:tc>
      </w:tr>
    </w:tbl>
    <w:p>
      <w:pPr>
        <w:spacing w:line="240" w:lineRule="auto"/>
        <w:ind w:left="143" w:leftChars="68" w:firstLine="0" w:firstLineChars="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注：投标人须知中的内容与投标人须知前附表内容不一致时，以前附表中的内容为准。</w:t>
      </w:r>
    </w:p>
    <w:p>
      <w:pPr>
        <w:ind w:left="0" w:leftChars="0" w:right="-10" w:rightChars="-5"/>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2"/>
          <w:highlight w:val="none"/>
        </w:rPr>
        <w:br w:type="page"/>
      </w:r>
      <w:r>
        <w:rPr>
          <w:rFonts w:hint="eastAsia" w:asciiTheme="minorEastAsia" w:hAnsiTheme="minorEastAsia" w:eastAsiaTheme="minorEastAsia" w:cstheme="minorEastAsia"/>
          <w:b/>
          <w:bCs/>
          <w:color w:val="auto"/>
          <w:sz w:val="36"/>
          <w:szCs w:val="36"/>
          <w:highlight w:val="none"/>
        </w:rPr>
        <w:t>投标人须知</w:t>
      </w: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3" w:name="_Toc3752"/>
      <w:bookmarkStart w:id="24" w:name="_Toc97561919"/>
      <w:bookmarkStart w:id="25" w:name="_Toc15672"/>
      <w:bookmarkStart w:id="26" w:name="_Toc23814"/>
      <w:bookmarkStart w:id="27" w:name="_Toc17226"/>
      <w:r>
        <w:rPr>
          <w:rFonts w:hint="eastAsia" w:asciiTheme="minorEastAsia" w:hAnsiTheme="minorEastAsia" w:eastAsiaTheme="minorEastAsia" w:cstheme="minorEastAsia"/>
          <w:color w:val="auto"/>
          <w:sz w:val="21"/>
          <w:szCs w:val="21"/>
          <w:highlight w:val="none"/>
        </w:rPr>
        <w:t>一、 说 明</w:t>
      </w:r>
      <w:bookmarkEnd w:id="11"/>
      <w:bookmarkEnd w:id="12"/>
      <w:bookmarkEnd w:id="22"/>
      <w:bookmarkEnd w:id="23"/>
      <w:bookmarkEnd w:id="24"/>
      <w:bookmarkEnd w:id="25"/>
      <w:bookmarkEnd w:id="26"/>
      <w:bookmarkEnd w:id="27"/>
    </w:p>
    <w:p>
      <w:pPr>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8" w:name="_Toc91399383"/>
      <w:bookmarkStart w:id="29" w:name="_Toc89586883"/>
      <w:bookmarkStart w:id="30" w:name="_Toc469850042"/>
      <w:bookmarkStart w:id="31" w:name="_Toc4950"/>
      <w:bookmarkStart w:id="32" w:name="_Toc97561920"/>
      <w:bookmarkStart w:id="33" w:name="_Toc30260"/>
      <w:bookmarkStart w:id="34" w:name="_Toc12709"/>
      <w:bookmarkStart w:id="35" w:name="_Toc10873"/>
      <w:r>
        <w:rPr>
          <w:rFonts w:hint="eastAsia" w:asciiTheme="minorEastAsia" w:hAnsiTheme="minorEastAsia" w:eastAsiaTheme="minorEastAsia" w:cstheme="minorEastAsia"/>
          <w:color w:val="auto"/>
          <w:sz w:val="21"/>
          <w:szCs w:val="21"/>
          <w:highlight w:val="none"/>
        </w:rPr>
        <w:t>资金来源</w:t>
      </w:r>
      <w:bookmarkEnd w:id="28"/>
      <w:bookmarkEnd w:id="29"/>
      <w:bookmarkEnd w:id="30"/>
      <w:r>
        <w:rPr>
          <w:rFonts w:hint="eastAsia" w:asciiTheme="minorEastAsia" w:hAnsiTheme="minorEastAsia" w:eastAsiaTheme="minorEastAsia" w:cstheme="minorEastAsia"/>
          <w:color w:val="auto"/>
          <w:sz w:val="21"/>
          <w:szCs w:val="21"/>
          <w:highlight w:val="none"/>
        </w:rPr>
        <w:t>及项目概况</w:t>
      </w:r>
      <w:bookmarkEnd w:id="31"/>
      <w:bookmarkEnd w:id="32"/>
      <w:bookmarkEnd w:id="33"/>
      <w:bookmarkEnd w:id="34"/>
      <w:bookmarkEnd w:id="35"/>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 资金来源及项目概况见本须知前附表。</w:t>
      </w:r>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 招标内容见本须知前附表。</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 招标人名称见本须知前附表。</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36" w:name="_Toc10045"/>
      <w:bookmarkStart w:id="37" w:name="_Toc469850043"/>
      <w:bookmarkStart w:id="38" w:name="_Toc10139"/>
      <w:bookmarkStart w:id="39" w:name="_Toc91399384"/>
      <w:bookmarkStart w:id="40" w:name="_Toc89586884"/>
      <w:bookmarkStart w:id="41" w:name="_Toc28090"/>
      <w:bookmarkStart w:id="42" w:name="_Toc21591"/>
      <w:bookmarkStart w:id="43" w:name="_Toc97561921"/>
      <w:r>
        <w:rPr>
          <w:rFonts w:hint="eastAsia" w:asciiTheme="minorEastAsia" w:hAnsiTheme="minorEastAsia" w:eastAsiaTheme="minorEastAsia" w:cstheme="minorEastAsia"/>
          <w:color w:val="auto"/>
          <w:sz w:val="21"/>
          <w:szCs w:val="21"/>
          <w:highlight w:val="none"/>
        </w:rPr>
        <w:t>合格的投标人</w:t>
      </w:r>
      <w:bookmarkEnd w:id="36"/>
      <w:bookmarkEnd w:id="37"/>
      <w:bookmarkEnd w:id="38"/>
      <w:bookmarkEnd w:id="39"/>
      <w:bookmarkEnd w:id="40"/>
      <w:bookmarkEnd w:id="41"/>
      <w:bookmarkEnd w:id="42"/>
      <w:bookmarkEnd w:id="43"/>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numPr>
          <w:ilvl w:val="1"/>
          <w:numId w:val="6"/>
        </w:numPr>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合格的投标人见</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b w:val="0"/>
          <w:bCs w:val="0"/>
          <w:color w:val="auto"/>
          <w:sz w:val="21"/>
          <w:szCs w:val="21"/>
          <w:highlight w:val="none"/>
          <w:u w:val="none" w:color="auto"/>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bidi="ar-SA"/>
        </w:rPr>
        <w:t>特别说明：</w:t>
      </w:r>
      <w:r>
        <w:rPr>
          <w:rFonts w:hint="eastAsia" w:asciiTheme="minorEastAsia" w:hAnsiTheme="minorEastAsia" w:eastAsiaTheme="minorEastAsia" w:cstheme="minorEastAsia"/>
          <w:b w:val="0"/>
          <w:bCs w:val="0"/>
          <w:color w:val="auto"/>
          <w:sz w:val="21"/>
          <w:szCs w:val="21"/>
          <w:highlight w:val="none"/>
          <w:u w:val="none" w:color="auto"/>
          <w:lang w:val="en-US" w:eastAsia="zh-CN"/>
        </w:rPr>
        <w:t>如果投标人存在重大不良行为，招标人有权取消投标人的投标资格，如已经签订合同的有权终止合同，并将投标人列入禁入名单。</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u w:val="singl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44" w:name="_Toc15050"/>
      <w:bookmarkStart w:id="45" w:name="_Toc22883"/>
      <w:bookmarkStart w:id="46" w:name="_Toc30075"/>
      <w:bookmarkStart w:id="47" w:name="_Toc5506"/>
      <w:r>
        <w:rPr>
          <w:rFonts w:hint="eastAsia" w:asciiTheme="minorEastAsia" w:hAnsiTheme="minorEastAsia" w:eastAsiaTheme="minorEastAsia" w:cstheme="minorEastAsia"/>
          <w:color w:val="auto"/>
          <w:sz w:val="21"/>
          <w:szCs w:val="21"/>
          <w:highlight w:val="none"/>
        </w:rPr>
        <w:t>投标授权</w:t>
      </w:r>
      <w:bookmarkEnd w:id="44"/>
      <w:bookmarkEnd w:id="45"/>
      <w:bookmarkEnd w:id="46"/>
      <w:bookmarkEnd w:id="47"/>
    </w:p>
    <w:p>
      <w:pPr>
        <w:pageBreakBefore w:val="0"/>
        <w:numPr>
          <w:ilvl w:val="1"/>
          <w:numId w:val="7"/>
        </w:numPr>
        <w:tabs>
          <w:tab w:val="left" w:pos="426"/>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如投标人代表不是法定代表人</w:t>
      </w:r>
      <w:r>
        <w:rPr>
          <w:rFonts w:hint="eastAsia" w:asciiTheme="minorEastAsia" w:hAnsiTheme="minorEastAsia" w:eastAsiaTheme="minorEastAsia" w:cstheme="minorEastAsia"/>
          <w:color w:val="auto"/>
          <w:sz w:val="21"/>
          <w:szCs w:val="21"/>
          <w:highlight w:val="none"/>
          <w:lang w:eastAsia="zh-CN"/>
        </w:rPr>
        <w:t>或负责人</w:t>
      </w:r>
      <w:r>
        <w:rPr>
          <w:rFonts w:hint="eastAsia" w:asciiTheme="minorEastAsia" w:hAnsiTheme="minorEastAsia" w:eastAsiaTheme="minorEastAsia" w:cstheme="minorEastAsia"/>
          <w:color w:val="auto"/>
          <w:sz w:val="21"/>
          <w:szCs w:val="21"/>
          <w:highlight w:val="none"/>
        </w:rPr>
        <w:t>，须持有《法定代表人授权书》（</w:t>
      </w:r>
      <w:r>
        <w:rPr>
          <w:rFonts w:hint="eastAsia" w:asciiTheme="minorEastAsia" w:hAnsiTheme="minorEastAsia" w:eastAsiaTheme="minorEastAsia" w:cstheme="minorEastAsia"/>
          <w:color w:val="auto"/>
          <w:sz w:val="21"/>
          <w:szCs w:val="21"/>
          <w:highlight w:val="none"/>
          <w:lang w:eastAsia="zh-CN"/>
        </w:rPr>
        <w:t>投标人无法定代表人的，可提供负责人授权证明</w:t>
      </w:r>
      <w:r>
        <w:rPr>
          <w:rFonts w:hint="eastAsia" w:asciiTheme="minorEastAsia" w:hAnsiTheme="minorEastAsia" w:eastAsiaTheme="minorEastAsia" w:cstheme="minorEastAsia"/>
          <w:color w:val="auto"/>
          <w:sz w:val="21"/>
          <w:szCs w:val="21"/>
          <w:highlight w:val="none"/>
        </w:rPr>
        <w:t>）。</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48" w:name="_Toc91399386"/>
      <w:bookmarkStart w:id="49" w:name="_Toc89586886"/>
      <w:bookmarkStart w:id="50" w:name="_Toc4744"/>
      <w:bookmarkStart w:id="51" w:name="_Toc30187"/>
      <w:bookmarkStart w:id="52" w:name="_Toc16360"/>
      <w:bookmarkStart w:id="53" w:name="_Toc97561923"/>
      <w:bookmarkStart w:id="54" w:name="_Toc469850045"/>
      <w:bookmarkStart w:id="55" w:name="_Toc30469"/>
      <w:r>
        <w:rPr>
          <w:rFonts w:hint="eastAsia" w:asciiTheme="minorEastAsia" w:hAnsiTheme="minorEastAsia" w:eastAsiaTheme="minorEastAsia" w:cstheme="minorEastAsia"/>
          <w:color w:val="auto"/>
          <w:sz w:val="21"/>
          <w:szCs w:val="21"/>
          <w:highlight w:val="none"/>
        </w:rPr>
        <w:t>投标费用</w:t>
      </w:r>
      <w:bookmarkEnd w:id="48"/>
      <w:bookmarkEnd w:id="49"/>
      <w:bookmarkEnd w:id="50"/>
      <w:bookmarkEnd w:id="51"/>
      <w:bookmarkEnd w:id="52"/>
      <w:bookmarkEnd w:id="53"/>
      <w:bookmarkEnd w:id="54"/>
      <w:bookmarkEnd w:id="55"/>
    </w:p>
    <w:p>
      <w:pPr>
        <w:pageBreakBefore w:val="0"/>
        <w:numPr>
          <w:ilvl w:val="1"/>
          <w:numId w:val="8"/>
        </w:numPr>
        <w:tabs>
          <w:tab w:val="left" w:pos="525"/>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投标人应承担所有与准备和参加投标有关的费用。不论评标的结果如何，招标人在任何情况下均无义务和责任承担这些费用。</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56" w:name="_Toc27889"/>
      <w:bookmarkStart w:id="57" w:name="_Toc24672"/>
      <w:bookmarkStart w:id="58" w:name="_Toc2676"/>
      <w:bookmarkStart w:id="59" w:name="_Toc13586"/>
      <w:r>
        <w:rPr>
          <w:rFonts w:hint="eastAsia" w:asciiTheme="minorEastAsia" w:hAnsiTheme="minorEastAsia" w:eastAsiaTheme="minorEastAsia" w:cstheme="minorEastAsia"/>
          <w:color w:val="auto"/>
          <w:sz w:val="21"/>
          <w:szCs w:val="21"/>
          <w:highlight w:val="none"/>
        </w:rPr>
        <w:t>保密和知识产权</w:t>
      </w:r>
      <w:bookmarkEnd w:id="56"/>
      <w:bookmarkEnd w:id="57"/>
      <w:bookmarkEnd w:id="58"/>
      <w:bookmarkEnd w:id="59"/>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  招标人对招标文件依法享有知识产权。</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5.2  本招标文件所包含的信息属于保密信息，无招标人书面许可，任何单位或个人都无权披露、复制、使用、转让或者允许他人使用。领取招标文件的</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被视为无条件对本招标文件的内容负有保密义务。</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5.3  招标采购结束后，无论投标人是否成交，均应当对本招标文件履行保密承诺。</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  投标人未经招标人同意不得转让本招标文件。</w:t>
      </w:r>
    </w:p>
    <w:p>
      <w:pPr>
        <w:pStyle w:val="2"/>
        <w:rPr>
          <w:rFonts w:hint="eastAsia" w:asciiTheme="minorEastAsia" w:hAnsiTheme="minorEastAsia" w:eastAsiaTheme="minorEastAsia" w:cstheme="minorEastAsia"/>
          <w:color w:val="auto"/>
          <w:highlight w:val="none"/>
        </w:rPr>
      </w:pP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60" w:name="_Toc535"/>
      <w:bookmarkStart w:id="61" w:name="_Toc469850046"/>
      <w:bookmarkStart w:id="62" w:name="_Toc13438"/>
      <w:bookmarkStart w:id="63" w:name="_Toc97561924"/>
      <w:bookmarkStart w:id="64" w:name="_Toc18035"/>
      <w:bookmarkStart w:id="65" w:name="_Toc28699"/>
      <w:bookmarkStart w:id="66" w:name="_Toc89586887"/>
      <w:bookmarkStart w:id="67" w:name="_Toc91399387"/>
      <w:r>
        <w:rPr>
          <w:rFonts w:hint="eastAsia" w:asciiTheme="minorEastAsia" w:hAnsiTheme="minorEastAsia" w:eastAsiaTheme="minorEastAsia" w:cstheme="minorEastAsia"/>
          <w:color w:val="auto"/>
          <w:sz w:val="21"/>
          <w:szCs w:val="21"/>
          <w:highlight w:val="none"/>
        </w:rPr>
        <w:t>二、 招标文件</w:t>
      </w:r>
      <w:bookmarkEnd w:id="60"/>
      <w:bookmarkEnd w:id="61"/>
      <w:bookmarkEnd w:id="62"/>
      <w:bookmarkEnd w:id="63"/>
      <w:bookmarkEnd w:id="64"/>
      <w:bookmarkEnd w:id="65"/>
      <w:bookmarkEnd w:id="66"/>
      <w:bookmarkEnd w:id="67"/>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68" w:name="_Toc17374"/>
      <w:bookmarkStart w:id="69" w:name="_Toc5601"/>
      <w:bookmarkStart w:id="70" w:name="_Toc97561925"/>
      <w:bookmarkStart w:id="71" w:name="_Toc89586888"/>
      <w:bookmarkStart w:id="72" w:name="_Toc469850047"/>
      <w:bookmarkStart w:id="73" w:name="_Toc91399388"/>
      <w:bookmarkStart w:id="74" w:name="_Toc921"/>
      <w:bookmarkStart w:id="75" w:name="_Toc7115"/>
      <w:r>
        <w:rPr>
          <w:rFonts w:hint="eastAsia" w:asciiTheme="minorEastAsia" w:hAnsiTheme="minorEastAsia" w:eastAsiaTheme="minorEastAsia" w:cstheme="minorEastAsia"/>
          <w:color w:val="auto"/>
          <w:sz w:val="21"/>
          <w:szCs w:val="21"/>
          <w:highlight w:val="none"/>
        </w:rPr>
        <w:t>招标文件构成</w:t>
      </w:r>
      <w:bookmarkEnd w:id="68"/>
      <w:bookmarkEnd w:id="69"/>
      <w:bookmarkEnd w:id="70"/>
      <w:bookmarkEnd w:id="71"/>
      <w:bookmarkEnd w:id="72"/>
      <w:bookmarkEnd w:id="73"/>
      <w:bookmarkEnd w:id="74"/>
      <w:bookmarkEnd w:id="75"/>
    </w:p>
    <w:p>
      <w:pPr>
        <w:pageBreakBefore w:val="0"/>
        <w:numPr>
          <w:ilvl w:val="1"/>
          <w:numId w:val="9"/>
        </w:numPr>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招标文件由招标文件总目录所列内容组成。</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  投标人应认真阅读招标文件中所有的事项、格式、条款和技术规范等。投标人没有按照招标文件要求提交全部资料，或者投标没有对招标文件在各方面都做出实质性响应是投标人须承担的风险，并可能导致其投标被拒绝。</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76" w:name="_Toc91399389"/>
      <w:bookmarkStart w:id="77" w:name="_Toc469850048"/>
      <w:bookmarkStart w:id="78" w:name="_Toc13729"/>
      <w:bookmarkStart w:id="79" w:name="_Toc24566"/>
      <w:bookmarkStart w:id="80" w:name="_Toc97561926"/>
      <w:bookmarkStart w:id="81" w:name="_Toc18840"/>
      <w:bookmarkStart w:id="82" w:name="_Toc23127"/>
      <w:bookmarkStart w:id="83" w:name="_Toc89586889"/>
      <w:r>
        <w:rPr>
          <w:rFonts w:hint="eastAsia" w:asciiTheme="minorEastAsia" w:hAnsiTheme="minorEastAsia" w:eastAsiaTheme="minorEastAsia" w:cstheme="minorEastAsia"/>
          <w:color w:val="auto"/>
          <w:sz w:val="21"/>
          <w:szCs w:val="21"/>
          <w:highlight w:val="none"/>
        </w:rPr>
        <w:t>招标文件的澄清</w:t>
      </w:r>
      <w:bookmarkEnd w:id="76"/>
      <w:bookmarkEnd w:id="77"/>
      <w:bookmarkEnd w:id="78"/>
      <w:bookmarkEnd w:id="79"/>
      <w:bookmarkEnd w:id="80"/>
      <w:bookmarkEnd w:id="81"/>
      <w:bookmarkEnd w:id="82"/>
      <w:bookmarkEnd w:id="83"/>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w:t>
      </w:r>
      <w:r>
        <w:rPr>
          <w:rFonts w:hint="eastAsia" w:asciiTheme="minorEastAsia" w:hAnsiTheme="minorEastAsia" w:eastAsiaTheme="minorEastAsia" w:cstheme="minorEastAsia"/>
          <w:color w:val="auto"/>
          <w:szCs w:val="21"/>
          <w:highlight w:val="none"/>
        </w:rPr>
        <w:t>任何要求对招标文件进行澄清的投标人，均应在投标文件递交截止期10日前以书面形式（加盖公章）通知招标人。招标人认为有必要的，在投标文件递交截止期日前以书面形式答复每一投标人（不包括问题的来源，答复的内容可能影响投标文件编制的，招标人应当在提交投标截止时间至少15日前，以书面形式通知所有获取招标文件的潜在投标人，不足15日的，招标人应当顺延递交投标文件的截止时间，投标人认为不需顺延递交投标文件截止时间的除外）。</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7.2 任何对招标文件的澄清均为招标文件的组成部分，并具有同等的法律效力。如招标文件的澄清与原招标文件有矛盾，以日期后者为准。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 投标人收到招标人的澄清回复、招标文件澄清后，应按招标人要求</w:t>
      </w:r>
      <w:r>
        <w:rPr>
          <w:rFonts w:hint="eastAsia" w:asciiTheme="minorEastAsia" w:hAnsiTheme="minorEastAsia" w:eastAsiaTheme="minorEastAsia" w:cstheme="minorEastAsia"/>
          <w:color w:val="auto"/>
          <w:sz w:val="21"/>
          <w:szCs w:val="21"/>
          <w:highlight w:val="none"/>
          <w:lang w:eastAsia="zh-CN"/>
        </w:rPr>
        <w:t>的</w:t>
      </w:r>
      <w:r>
        <w:rPr>
          <w:rFonts w:hint="eastAsia" w:asciiTheme="minorEastAsia" w:hAnsiTheme="minorEastAsia" w:eastAsiaTheme="minorEastAsia" w:cstheme="minorEastAsia"/>
          <w:color w:val="auto"/>
          <w:sz w:val="21"/>
          <w:szCs w:val="21"/>
          <w:highlight w:val="none"/>
        </w:rPr>
        <w:t>方式向招标人确认收到上述文件。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7.4 为使投标人有充分的时间对招标文件的澄清进行研究以便准备投标文件，招标人可酌情推迟投标的截止日期和开标日期，并将此变更通知每一投标人。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7.5 招标人</w:t>
      </w:r>
      <w:r>
        <w:rPr>
          <w:rFonts w:hint="eastAsia" w:asciiTheme="minorEastAsia" w:hAnsiTheme="minorEastAsia" w:eastAsiaTheme="minorEastAsia" w:cstheme="minorEastAsia"/>
          <w:color w:val="auto"/>
          <w:sz w:val="21"/>
          <w:szCs w:val="21"/>
          <w:highlight w:val="none"/>
          <w:lang w:eastAsia="zh-CN"/>
        </w:rPr>
        <w:t>项目</w:t>
      </w:r>
      <w:r>
        <w:rPr>
          <w:rFonts w:hint="eastAsia" w:asciiTheme="minorEastAsia" w:hAnsiTheme="minorEastAsia" w:eastAsiaTheme="minorEastAsia" w:cstheme="minorEastAsia"/>
          <w:color w:val="auto"/>
          <w:sz w:val="21"/>
          <w:szCs w:val="21"/>
          <w:highlight w:val="none"/>
          <w:lang w:val="en-US" w:eastAsia="zh-CN"/>
        </w:rPr>
        <w:t>/投诉质疑</w:t>
      </w:r>
      <w:r>
        <w:rPr>
          <w:rFonts w:hint="eastAsia" w:asciiTheme="minorEastAsia" w:hAnsiTheme="minorEastAsia" w:eastAsiaTheme="minorEastAsia" w:cstheme="minorEastAsia"/>
          <w:color w:val="auto"/>
          <w:sz w:val="21"/>
          <w:szCs w:val="21"/>
          <w:highlight w:val="none"/>
        </w:rPr>
        <w:t>联系</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信息见</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w:t>
      </w:r>
    </w:p>
    <w:p>
      <w:pPr>
        <w:pStyle w:val="2"/>
        <w:rPr>
          <w:rFonts w:hint="eastAsia" w:asciiTheme="minorEastAsia" w:hAnsiTheme="minorEastAsia" w:eastAsiaTheme="minorEastAsia" w:cstheme="minorEastAsia"/>
          <w:color w:val="auto"/>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84" w:name="_Toc91399390"/>
      <w:bookmarkStart w:id="85" w:name="_Toc5362"/>
      <w:bookmarkStart w:id="86" w:name="_Toc31850"/>
      <w:bookmarkStart w:id="87" w:name="_Toc20404"/>
      <w:bookmarkStart w:id="88" w:name="_Toc97561927"/>
      <w:bookmarkStart w:id="89" w:name="_Toc89586890"/>
      <w:bookmarkStart w:id="90" w:name="_Toc10529"/>
      <w:bookmarkStart w:id="91" w:name="_Toc469850049"/>
      <w:r>
        <w:rPr>
          <w:rFonts w:hint="eastAsia" w:asciiTheme="minorEastAsia" w:hAnsiTheme="minorEastAsia" w:eastAsiaTheme="minorEastAsia" w:cstheme="minorEastAsia"/>
          <w:color w:val="auto"/>
          <w:sz w:val="21"/>
          <w:szCs w:val="21"/>
          <w:highlight w:val="none"/>
        </w:rPr>
        <w:t>招标文件的修改</w:t>
      </w:r>
      <w:bookmarkEnd w:id="84"/>
      <w:bookmarkEnd w:id="85"/>
      <w:bookmarkEnd w:id="86"/>
      <w:bookmarkEnd w:id="87"/>
      <w:bookmarkEnd w:id="88"/>
      <w:bookmarkEnd w:id="89"/>
      <w:bookmarkEnd w:id="90"/>
      <w:bookmarkEnd w:id="91"/>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  在投标截止时间前，招标人无论出于自己的考虑，还是出于对投标人提问的澄清，均可对招标文件采用补充文件的方式进行修改。</w:t>
      </w:r>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  </w:t>
      </w:r>
      <w:r>
        <w:rPr>
          <w:rFonts w:hint="eastAsia" w:asciiTheme="minorEastAsia" w:hAnsiTheme="minorEastAsia" w:eastAsiaTheme="minorEastAsia" w:cstheme="minorEastAsia"/>
          <w:color w:val="auto"/>
          <w:szCs w:val="21"/>
          <w:highlight w:val="none"/>
        </w:rPr>
        <w:t>任何要</w:t>
      </w:r>
      <w:r>
        <w:rPr>
          <w:rFonts w:hint="eastAsia" w:asciiTheme="minorEastAsia" w:hAnsiTheme="minorEastAsia" w:eastAsiaTheme="minorEastAsia" w:cstheme="minorEastAsia"/>
          <w:color w:val="auto"/>
          <w:szCs w:val="21"/>
          <w:highlight w:val="none"/>
        </w:rPr>
        <w:t>求对招标文件进行</w:t>
      </w:r>
      <w:r>
        <w:rPr>
          <w:rFonts w:hint="eastAsia" w:asciiTheme="minorEastAsia" w:hAnsiTheme="minorEastAsia" w:eastAsiaTheme="minorEastAsia" w:cstheme="minorEastAsia"/>
          <w:color w:val="auto"/>
          <w:szCs w:val="21"/>
          <w:highlight w:val="none"/>
          <w:lang w:eastAsia="zh-CN"/>
        </w:rPr>
        <w:t>修改</w:t>
      </w:r>
      <w:r>
        <w:rPr>
          <w:rFonts w:hint="eastAsia" w:asciiTheme="minorEastAsia" w:hAnsiTheme="minorEastAsia" w:eastAsiaTheme="minorEastAsia" w:cstheme="minorEastAsia"/>
          <w:color w:val="auto"/>
          <w:szCs w:val="21"/>
          <w:highlight w:val="none"/>
        </w:rPr>
        <w:t>的投标人，均应在投标文件递交截止期10日前以书面形式（加盖公章）通知招标人。招标人认为有必要的，在投标文件递交截止期日前以书面形式答复每一投标人（不包括问题的来源，答复的内容可能影响投标文件编制的，招标人应当在提交投标截止时间至少15日前，以书面形式通知所有获取招标文件的潜在投标人，不足15日的，招标人应当顺延递交投标文件的截止时间，投标人认为不需顺延递交投标文件截止时间的除外）。</w:t>
      </w:r>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  为使投标人有足够的时间按招标文件的修改要求考虑修正投标文件，招标人可酌情推迟投标的截止日期和开标日期，并将此变更</w:t>
      </w:r>
      <w:r>
        <w:rPr>
          <w:rFonts w:hint="eastAsia" w:asciiTheme="minorEastAsia" w:hAnsiTheme="minorEastAsia" w:eastAsiaTheme="minorEastAsia" w:cstheme="minorEastAsia"/>
          <w:color w:val="auto"/>
          <w:sz w:val="21"/>
          <w:szCs w:val="21"/>
          <w:highlight w:val="none"/>
          <w:lang w:eastAsia="zh-CN"/>
        </w:rPr>
        <w:t>以书面方式</w:t>
      </w:r>
      <w:r>
        <w:rPr>
          <w:rFonts w:hint="eastAsia" w:asciiTheme="minorEastAsia" w:hAnsiTheme="minorEastAsia" w:eastAsiaTheme="minorEastAsia" w:cstheme="minorEastAsia"/>
          <w:color w:val="auto"/>
          <w:sz w:val="21"/>
          <w:szCs w:val="21"/>
          <w:highlight w:val="none"/>
        </w:rPr>
        <w:t>通知每一投标人。</w:t>
      </w:r>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8.4  投标人在招投标期间应及时关注招标人发送的通知、澄清或修改，并及时按招标人要求回复确认，否则由此引发相应后果由投标人自行承担。</w:t>
      </w: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92" w:name="_Toc91399391"/>
      <w:bookmarkStart w:id="93" w:name="_Toc89586891"/>
      <w:bookmarkStart w:id="94" w:name="_Toc20456"/>
      <w:bookmarkStart w:id="95" w:name="_Toc679"/>
      <w:bookmarkStart w:id="96" w:name="_Toc25185"/>
      <w:bookmarkStart w:id="97" w:name="_Toc97561928"/>
      <w:bookmarkStart w:id="98" w:name="_Toc469850050"/>
      <w:bookmarkStart w:id="99" w:name="_Toc28863"/>
      <w:r>
        <w:rPr>
          <w:rFonts w:hint="eastAsia" w:asciiTheme="minorEastAsia" w:hAnsiTheme="minorEastAsia" w:eastAsiaTheme="minorEastAsia" w:cstheme="minorEastAsia"/>
          <w:color w:val="auto"/>
          <w:sz w:val="21"/>
          <w:szCs w:val="21"/>
          <w:highlight w:val="none"/>
        </w:rPr>
        <w:t>三、 投标文件的编制</w:t>
      </w:r>
      <w:bookmarkEnd w:id="92"/>
      <w:bookmarkEnd w:id="93"/>
      <w:bookmarkEnd w:id="94"/>
      <w:bookmarkEnd w:id="95"/>
      <w:bookmarkEnd w:id="96"/>
      <w:bookmarkEnd w:id="97"/>
      <w:bookmarkEnd w:id="98"/>
      <w:bookmarkEnd w:id="99"/>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00" w:name="_Toc23644"/>
      <w:bookmarkStart w:id="101" w:name="_Toc13540"/>
      <w:bookmarkStart w:id="102" w:name="_Toc97561929"/>
      <w:bookmarkStart w:id="103" w:name="_Toc91399392"/>
      <w:bookmarkStart w:id="104" w:name="_Toc18753"/>
      <w:bookmarkStart w:id="105" w:name="_Toc1840"/>
      <w:bookmarkStart w:id="106" w:name="_Toc89586892"/>
      <w:bookmarkStart w:id="107" w:name="_Toc469850051"/>
      <w:r>
        <w:rPr>
          <w:rFonts w:hint="eastAsia" w:asciiTheme="minorEastAsia" w:hAnsiTheme="minorEastAsia" w:eastAsiaTheme="minorEastAsia" w:cstheme="minorEastAsia"/>
          <w:color w:val="auto"/>
          <w:sz w:val="21"/>
          <w:szCs w:val="21"/>
          <w:highlight w:val="none"/>
        </w:rPr>
        <w:t>投标文件编制的原则</w:t>
      </w:r>
      <w:bookmarkEnd w:id="100"/>
      <w:bookmarkEnd w:id="101"/>
      <w:bookmarkEnd w:id="102"/>
      <w:bookmarkEnd w:id="103"/>
      <w:bookmarkEnd w:id="104"/>
      <w:bookmarkEnd w:id="105"/>
      <w:bookmarkEnd w:id="106"/>
    </w:p>
    <w:p>
      <w:pPr>
        <w:pageBreakBefore w:val="0"/>
        <w:numPr>
          <w:ilvl w:val="1"/>
          <w:numId w:val="10"/>
        </w:numPr>
        <w:tabs>
          <w:tab w:val="left" w:pos="630"/>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应在认真阅读招标文件所有内容的基础上，按照招标文件的要求编制完整的投标文件。招标文件中对投标文件格式有要求的，投标人应按格式逐项填写内容，不准有空项；无相应内容可填的项应填写“无”、“没有相应指标”等明确的回答文字。投标文件中留有空项的，将被视为不完整响应的投标文件，其投标将有可能被拒绝。</w:t>
      </w:r>
    </w:p>
    <w:p>
      <w:pPr>
        <w:pageBreakBefore w:val="0"/>
        <w:numPr>
          <w:ilvl w:val="1"/>
          <w:numId w:val="10"/>
        </w:numPr>
        <w:tabs>
          <w:tab w:val="left" w:pos="630"/>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投标人必须保证投标文件所提供的全部资料真实可靠，并接受招标人对其中任何资料进一步审查的要求。</w:t>
      </w:r>
    </w:p>
    <w:p>
      <w:pPr>
        <w:pageBreakBefore w:val="0"/>
        <w:numPr>
          <w:ilvl w:val="1"/>
          <w:numId w:val="10"/>
        </w:numPr>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投标文件须对招标文件中的内容做出实质性和完整的响应，否则其投标将被拒绝。</w:t>
      </w: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08" w:name="_Toc89586893"/>
      <w:bookmarkStart w:id="109" w:name="_Toc11310"/>
      <w:bookmarkStart w:id="110" w:name="_Toc4127"/>
      <w:bookmarkStart w:id="111" w:name="_Toc4009"/>
      <w:bookmarkStart w:id="112" w:name="_Toc4424"/>
      <w:bookmarkStart w:id="113" w:name="_Toc97561930"/>
      <w:bookmarkStart w:id="114" w:name="_Toc91399393"/>
      <w:r>
        <w:rPr>
          <w:rFonts w:hint="eastAsia" w:asciiTheme="minorEastAsia" w:hAnsiTheme="minorEastAsia" w:eastAsiaTheme="minorEastAsia" w:cstheme="minorEastAsia"/>
          <w:color w:val="auto"/>
          <w:sz w:val="21"/>
          <w:szCs w:val="21"/>
          <w:highlight w:val="none"/>
        </w:rPr>
        <w:t>投标的语言</w:t>
      </w:r>
      <w:bookmarkEnd w:id="107"/>
      <w:r>
        <w:rPr>
          <w:rFonts w:hint="eastAsia" w:asciiTheme="minorEastAsia" w:hAnsiTheme="minorEastAsia" w:eastAsiaTheme="minorEastAsia" w:cstheme="minorEastAsia"/>
          <w:color w:val="auto"/>
          <w:sz w:val="21"/>
          <w:szCs w:val="21"/>
          <w:highlight w:val="none"/>
        </w:rPr>
        <w:t>和计量单位</w:t>
      </w:r>
      <w:bookmarkEnd w:id="108"/>
      <w:bookmarkEnd w:id="109"/>
      <w:bookmarkEnd w:id="110"/>
      <w:bookmarkEnd w:id="111"/>
      <w:bookmarkEnd w:id="112"/>
      <w:bookmarkEnd w:id="113"/>
      <w:bookmarkEnd w:id="114"/>
    </w:p>
    <w:p>
      <w:pPr>
        <w:pageBreakBefore w:val="0"/>
        <w:numPr>
          <w:ilvl w:val="1"/>
          <w:numId w:val="11"/>
        </w:numPr>
        <w:tabs>
          <w:tab w:val="left" w:pos="735"/>
          <w:tab w:val="clear" w:pos="48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投标人提交的投标文件以及投标人与招标人就有关投标的所有来往函电均应使用</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前附表规定</w:t>
      </w:r>
      <w:r>
        <w:rPr>
          <w:rFonts w:hint="eastAsia" w:asciiTheme="minorEastAsia" w:hAnsiTheme="minorEastAsia" w:eastAsiaTheme="minorEastAsia" w:cstheme="minorEastAsia"/>
          <w:color w:val="auto"/>
          <w:sz w:val="21"/>
          <w:szCs w:val="21"/>
          <w:highlight w:val="none"/>
          <w:lang w:eastAsia="zh-CN"/>
        </w:rPr>
        <w:t>的语言</w:t>
      </w:r>
      <w:r>
        <w:rPr>
          <w:rFonts w:hint="eastAsia" w:asciiTheme="minorEastAsia" w:hAnsiTheme="minorEastAsia" w:eastAsiaTheme="minorEastAsia" w:cstheme="minorEastAsia"/>
          <w:color w:val="auto"/>
          <w:sz w:val="21"/>
          <w:szCs w:val="21"/>
          <w:highlight w:val="none"/>
        </w:rPr>
        <w:t>书写。投标人提交的支持文件和印制的文献可以用另一种语言，但相应内容应附有中文（汉语）的翻译本，在解释投标文件时以中文（汉语）为准。</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numPr>
          <w:ilvl w:val="1"/>
          <w:numId w:val="11"/>
        </w:numPr>
        <w:tabs>
          <w:tab w:val="left" w:pos="735"/>
          <w:tab w:val="clear" w:pos="48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投标文件中所有的计量单位，除招标文件中有特殊要求外，应采用国家法定计量单位。</w:t>
      </w:r>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15" w:name="_Toc91399394"/>
      <w:bookmarkStart w:id="116" w:name="_Toc27872"/>
      <w:bookmarkStart w:id="117" w:name="_Toc97561931"/>
      <w:bookmarkStart w:id="118" w:name="_Toc469850052"/>
      <w:bookmarkStart w:id="119" w:name="_Toc9645"/>
      <w:bookmarkStart w:id="120" w:name="_Toc31999"/>
      <w:bookmarkStart w:id="121" w:name="_Toc15197"/>
      <w:bookmarkStart w:id="122" w:name="_Toc89586894"/>
      <w:r>
        <w:rPr>
          <w:rFonts w:hint="eastAsia" w:asciiTheme="minorEastAsia" w:hAnsiTheme="minorEastAsia" w:eastAsiaTheme="minorEastAsia" w:cstheme="minorEastAsia"/>
          <w:color w:val="auto"/>
          <w:sz w:val="21"/>
          <w:szCs w:val="21"/>
          <w:highlight w:val="none"/>
        </w:rPr>
        <w:t>投标文件构成</w:t>
      </w:r>
      <w:bookmarkEnd w:id="115"/>
      <w:bookmarkEnd w:id="116"/>
      <w:bookmarkEnd w:id="117"/>
      <w:bookmarkEnd w:id="118"/>
      <w:bookmarkEnd w:id="119"/>
      <w:bookmarkEnd w:id="120"/>
      <w:bookmarkEnd w:id="121"/>
      <w:bookmarkEnd w:id="12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  每个投标人只能提交一份投标文件。提交了一个以上投标文件的投标人，其参与的投标将被视为无效。</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  投标文件构成。</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11.2.1商务文件，包括：</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（1）投标</w:t>
      </w:r>
      <w:r>
        <w:rPr>
          <w:rFonts w:hint="eastAsia" w:asciiTheme="minorEastAsia" w:hAnsiTheme="minorEastAsia" w:eastAsiaTheme="minorEastAsia" w:cstheme="minorEastAsia"/>
          <w:color w:val="auto"/>
          <w:sz w:val="21"/>
          <w:szCs w:val="21"/>
          <w:highlight w:val="none"/>
        </w:rPr>
        <w:t>函，格式见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资格证明文件</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a</w:t>
      </w:r>
      <w:r>
        <w:rPr>
          <w:rFonts w:hint="eastAsia" w:asciiTheme="minorEastAsia" w:hAnsiTheme="minorEastAsia" w:eastAsiaTheme="minorEastAsia" w:cstheme="minorEastAsia"/>
          <w:color w:val="auto"/>
          <w:sz w:val="21"/>
          <w:szCs w:val="21"/>
          <w:highlight w:val="none"/>
        </w:rPr>
        <w:t>）法定代表人授权书</w:t>
      </w:r>
      <w:r>
        <w:rPr>
          <w:rFonts w:hint="eastAsia" w:asciiTheme="minorEastAsia" w:hAnsiTheme="minorEastAsia" w:eastAsiaTheme="minorEastAsia" w:cstheme="minorEastAsia"/>
          <w:color w:val="auto"/>
          <w:sz w:val="21"/>
          <w:szCs w:val="21"/>
          <w:highlight w:val="none"/>
          <w:lang w:eastAsia="zh-CN"/>
        </w:rPr>
        <w:t>（投标人无法定代表人的，可提供负责人的授权证明）</w:t>
      </w:r>
      <w:r>
        <w:rPr>
          <w:rFonts w:hint="eastAsia" w:asciiTheme="minorEastAsia" w:hAnsiTheme="minorEastAsia" w:eastAsiaTheme="minorEastAsia" w:cstheme="minorEastAsia"/>
          <w:color w:val="auto"/>
          <w:sz w:val="21"/>
          <w:szCs w:val="21"/>
          <w:highlight w:val="none"/>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b</w:t>
      </w:r>
      <w:r>
        <w:rPr>
          <w:rFonts w:hint="eastAsia" w:asciiTheme="minorEastAsia" w:hAnsiTheme="minorEastAsia" w:eastAsiaTheme="minorEastAsia" w:cstheme="minorEastAsia"/>
          <w:color w:val="auto"/>
          <w:sz w:val="21"/>
          <w:szCs w:val="21"/>
          <w:highlight w:val="none"/>
        </w:rPr>
        <w:t>）企业法人营业执照副本复印件（</w:t>
      </w:r>
      <w:r>
        <w:rPr>
          <w:rFonts w:hint="eastAsia" w:asciiTheme="minorEastAsia" w:hAnsiTheme="minorEastAsia" w:eastAsiaTheme="minorEastAsia" w:cstheme="minorEastAsia"/>
          <w:color w:val="auto"/>
          <w:sz w:val="21"/>
          <w:szCs w:val="21"/>
          <w:highlight w:val="none"/>
          <w:lang w:eastAsia="zh-CN"/>
        </w:rPr>
        <w:t>或具有同等法律效力的证照）；</w:t>
      </w:r>
    </w:p>
    <w:p>
      <w:pPr>
        <w:pStyle w:val="32"/>
        <w:pageBreakBefore w:val="0"/>
        <w:tabs>
          <w:tab w:val="left" w:pos="319"/>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c</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bidi="ar-SA"/>
        </w:rPr>
        <w:t>相关资质证书（如有），</w:t>
      </w:r>
      <w:r>
        <w:rPr>
          <w:rFonts w:hint="eastAsia" w:asciiTheme="minorEastAsia" w:hAnsiTheme="minorEastAsia" w:eastAsiaTheme="minorEastAsia" w:cstheme="minorEastAsia"/>
          <w:color w:val="auto"/>
          <w:sz w:val="21"/>
          <w:szCs w:val="21"/>
          <w:highlight w:val="none"/>
          <w:lang w:val="en-US" w:eastAsia="zh-CN"/>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2"/>
        <w:pageBreakBefore w:val="0"/>
        <w:tabs>
          <w:tab w:val="left" w:pos="319"/>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（d）廉洁承诺书</w:t>
      </w:r>
      <w:r>
        <w:rPr>
          <w:rFonts w:hint="eastAsia" w:asciiTheme="minorEastAsia" w:hAnsiTheme="minorEastAsia" w:eastAsiaTheme="minorEastAsia" w:cstheme="minorEastAsia"/>
          <w:color w:val="auto"/>
          <w:kern w:val="0"/>
          <w:sz w:val="21"/>
          <w:szCs w:val="21"/>
          <w:highlight w:val="none"/>
          <w:lang w:val="en-US" w:eastAsia="zh-CN" w:bidi="ar-SA"/>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e）投标人出具的授权函（如有），格式见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lang w:val="en-US" w:eastAsia="zh-CN"/>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（f）投标人关联关系单位披露表，格式见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lang w:val="en-US" w:eastAsia="zh-CN"/>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（g）信用中国网站截图或</w:t>
      </w:r>
      <w:r>
        <w:rPr>
          <w:rFonts w:hint="eastAsia" w:asciiTheme="minorEastAsia" w:hAnsiTheme="minorEastAsia" w:eastAsiaTheme="minorEastAsia" w:cstheme="minorEastAsia"/>
          <w:color w:val="auto"/>
          <w:szCs w:val="21"/>
          <w:highlight w:val="none"/>
        </w:rPr>
        <w:t>信</w:t>
      </w:r>
      <w:r>
        <w:rPr>
          <w:rFonts w:hint="eastAsia" w:asciiTheme="minorEastAsia" w:hAnsiTheme="minorEastAsia" w:eastAsiaTheme="minorEastAsia" w:cstheme="minorEastAsia"/>
          <w:color w:val="auto"/>
          <w:szCs w:val="21"/>
          <w:highlight w:val="none"/>
          <w:lang w:eastAsia="zh-CN"/>
        </w:rPr>
        <w:t>用</w:t>
      </w:r>
      <w:r>
        <w:rPr>
          <w:rFonts w:hint="eastAsia" w:asciiTheme="minorEastAsia" w:hAnsiTheme="minorEastAsia" w:eastAsiaTheme="minorEastAsia" w:cstheme="minorEastAsia"/>
          <w:color w:val="auto"/>
          <w:szCs w:val="21"/>
          <w:highlight w:val="none"/>
        </w:rPr>
        <w:t>报告</w:t>
      </w:r>
      <w:r>
        <w:rPr>
          <w:rFonts w:hint="eastAsia" w:asciiTheme="minorEastAsia" w:hAnsiTheme="minorEastAsia" w:eastAsiaTheme="minorEastAsia" w:cstheme="minorEastAsia"/>
          <w:color w:val="auto"/>
          <w:sz w:val="21"/>
          <w:szCs w:val="21"/>
          <w:highlight w:val="none"/>
          <w:lang w:val="en-US" w:eastAsia="zh-CN"/>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）响应偏离表</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a</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技术</w:t>
      </w:r>
      <w:r>
        <w:rPr>
          <w:rFonts w:hint="eastAsia" w:asciiTheme="minorEastAsia" w:hAnsiTheme="minorEastAsia" w:eastAsiaTheme="minorEastAsia" w:cstheme="minorEastAsia"/>
          <w:color w:val="auto"/>
          <w:sz w:val="21"/>
          <w:szCs w:val="21"/>
          <w:highlight w:val="none"/>
          <w:lang w:val="en-US" w:eastAsia="zh-CN"/>
        </w:rPr>
        <w:t>/服务</w:t>
      </w:r>
      <w:r>
        <w:rPr>
          <w:rFonts w:hint="eastAsia" w:asciiTheme="minorEastAsia" w:hAnsiTheme="minorEastAsia" w:eastAsiaTheme="minorEastAsia" w:cstheme="minorEastAsia"/>
          <w:color w:val="auto"/>
          <w:sz w:val="21"/>
          <w:szCs w:val="21"/>
          <w:highlight w:val="none"/>
        </w:rPr>
        <w:t>需求响应偏离表，格式见</w:t>
      </w:r>
      <w:r>
        <w:rPr>
          <w:rFonts w:hint="eastAsia" w:asciiTheme="minorEastAsia" w:hAnsiTheme="minorEastAsia" w:eastAsiaTheme="minorEastAsia" w:cstheme="minorEastAsia"/>
          <w:color w:val="auto"/>
          <w:sz w:val="21"/>
          <w:szCs w:val="21"/>
          <w:highlight w:val="none"/>
          <w:lang w:eastAsia="zh-CN"/>
        </w:rPr>
        <w:t>本招标文件附件；</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b</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合同条款响应偏离表，格式见</w:t>
      </w:r>
      <w:r>
        <w:rPr>
          <w:rFonts w:hint="eastAsia" w:asciiTheme="minorEastAsia" w:hAnsiTheme="minorEastAsia" w:eastAsiaTheme="minorEastAsia" w:cstheme="minorEastAsia"/>
          <w:color w:val="auto"/>
          <w:sz w:val="21"/>
          <w:szCs w:val="21"/>
          <w:highlight w:val="none"/>
          <w:lang w:eastAsia="zh-CN"/>
        </w:rPr>
        <w:t>本招标文件附</w:t>
      </w:r>
      <w:r>
        <w:rPr>
          <w:rFonts w:hint="eastAsia" w:asciiTheme="minorEastAsia" w:hAnsiTheme="minorEastAsia" w:eastAsiaTheme="minorEastAsia" w:cstheme="minorEastAsia"/>
          <w:color w:val="auto"/>
          <w:sz w:val="21"/>
          <w:szCs w:val="21"/>
          <w:highlight w:val="none"/>
          <w:lang w:eastAsia="zh-CN"/>
        </w:rPr>
        <w:t>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（4）投标人</w:t>
      </w:r>
      <w:r>
        <w:rPr>
          <w:rFonts w:hint="eastAsia" w:asciiTheme="minorEastAsia" w:hAnsiTheme="minorEastAsia" w:eastAsiaTheme="minorEastAsia" w:cstheme="minorEastAsia"/>
          <w:color w:val="auto"/>
          <w:sz w:val="21"/>
          <w:szCs w:val="21"/>
          <w:highlight w:val="none"/>
        </w:rPr>
        <w:t>介绍及业绩</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a</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简介</w:t>
      </w:r>
      <w:r>
        <w:rPr>
          <w:rFonts w:hint="eastAsia" w:asciiTheme="minorEastAsia" w:hAnsiTheme="minorEastAsia" w:eastAsiaTheme="minorEastAsia" w:cstheme="minorEastAsia"/>
          <w:color w:val="auto"/>
          <w:sz w:val="21"/>
          <w:szCs w:val="21"/>
          <w:highlight w:val="none"/>
          <w:lang w:val="en-US" w:eastAsia="zh-CN"/>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b</w:t>
      </w:r>
      <w:r>
        <w:rPr>
          <w:rFonts w:hint="eastAsia" w:asciiTheme="minorEastAsia" w:hAnsiTheme="minorEastAsia" w:eastAsiaTheme="minorEastAsia" w:cstheme="minorEastAsia"/>
          <w:color w:val="auto"/>
          <w:sz w:val="21"/>
          <w:szCs w:val="21"/>
          <w:highlight w:val="none"/>
        </w:rPr>
        <w:t>）项目业绩，格式见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c</w:t>
      </w:r>
      <w:r>
        <w:rPr>
          <w:rFonts w:hint="eastAsia" w:asciiTheme="minorEastAsia" w:hAnsiTheme="minorEastAsia" w:eastAsiaTheme="minorEastAsia" w:cstheme="minorEastAsia"/>
          <w:color w:val="auto"/>
          <w:sz w:val="21"/>
          <w:szCs w:val="21"/>
          <w:highlight w:val="none"/>
        </w:rPr>
        <w:t>）财务</w:t>
      </w:r>
      <w:r>
        <w:rPr>
          <w:rFonts w:hint="eastAsia" w:asciiTheme="minorEastAsia" w:hAnsiTheme="minorEastAsia" w:eastAsiaTheme="minorEastAsia" w:cstheme="minorEastAsia"/>
          <w:color w:val="auto"/>
          <w:sz w:val="21"/>
          <w:szCs w:val="21"/>
          <w:highlight w:val="none"/>
          <w:lang w:eastAsia="zh-CN"/>
        </w:rPr>
        <w:t>状况</w:t>
      </w:r>
      <w:r>
        <w:rPr>
          <w:rFonts w:hint="eastAsia" w:asciiTheme="minorEastAsia" w:hAnsiTheme="minorEastAsia" w:eastAsiaTheme="minorEastAsia" w:cstheme="minorEastAsia"/>
          <w:color w:val="auto"/>
          <w:sz w:val="21"/>
          <w:szCs w:val="21"/>
          <w:highlight w:val="none"/>
        </w:rPr>
        <w:t>，列明</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lang w:val="en-US" w:eastAsia="zh-CN"/>
        </w:rPr>
        <w:t>近三</w:t>
      </w:r>
      <w:r>
        <w:rPr>
          <w:rFonts w:hint="eastAsia" w:asciiTheme="minorEastAsia" w:hAnsiTheme="minorEastAsia" w:eastAsiaTheme="minorEastAsia" w:cstheme="minorEastAsia"/>
          <w:color w:val="auto"/>
          <w:sz w:val="21"/>
          <w:szCs w:val="21"/>
          <w:highlight w:val="none"/>
        </w:rPr>
        <w:t>年主要财务指标</w:t>
      </w:r>
      <w:r>
        <w:rPr>
          <w:rFonts w:hint="eastAsia" w:asciiTheme="minorEastAsia" w:hAnsiTheme="minorEastAsia" w:eastAsiaTheme="minorEastAsia" w:cstheme="minorEastAsia"/>
          <w:color w:val="auto"/>
          <w:sz w:val="21"/>
          <w:szCs w:val="21"/>
          <w:highlight w:val="none"/>
          <w:lang w:eastAsia="zh-CN"/>
        </w:rPr>
        <w:t>，格式见本招标文</w:t>
      </w:r>
      <w:r>
        <w:rPr>
          <w:rFonts w:hint="eastAsia" w:asciiTheme="minorEastAsia" w:hAnsiTheme="minorEastAsia" w:eastAsiaTheme="minorEastAsia" w:cstheme="minorEastAsia"/>
          <w:color w:val="auto"/>
          <w:sz w:val="21"/>
          <w:szCs w:val="21"/>
          <w:highlight w:val="none"/>
          <w:lang w:eastAsia="zh-CN"/>
        </w:rPr>
        <w:t>件附件（根据项目情况提出相关要求，如：年份，是否提供经审计的财务报表等），如投标人</w:t>
      </w:r>
      <w:r>
        <w:rPr>
          <w:rFonts w:hint="eastAsia" w:asciiTheme="minorEastAsia" w:hAnsiTheme="minorEastAsia" w:eastAsiaTheme="minorEastAsia" w:cstheme="minorEastAsia"/>
          <w:color w:val="auto"/>
          <w:sz w:val="21"/>
          <w:szCs w:val="21"/>
          <w:highlight w:val="none"/>
          <w:lang w:eastAsia="zh-CN"/>
        </w:rPr>
        <w:t>成立时间较短无法提供近三年财务状况的，则按照实际成立时间提供相应年份的财务状况</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d</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认为需提供的其他文件或证书复印件</w:t>
      </w:r>
      <w:r>
        <w:rPr>
          <w:rFonts w:hint="eastAsia" w:asciiTheme="minorEastAsia" w:hAnsiTheme="minorEastAsia" w:eastAsiaTheme="minorEastAsia" w:cstheme="minorEastAsia"/>
          <w:color w:val="auto"/>
          <w:sz w:val="21"/>
          <w:szCs w:val="21"/>
          <w:highlight w:val="none"/>
          <w:lang w:eastAsia="zh-CN"/>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（5）其他招标文件附件中要求投标人提交的文件材料。</w:t>
      </w:r>
    </w:p>
    <w:p>
      <w:pPr>
        <w:pStyle w:val="32"/>
        <w:pageBreakBefore w:val="0"/>
        <w:kinsoku/>
        <w:wordWrap/>
        <w:overflowPunct/>
        <w:topLinePunct w:val="0"/>
        <w:autoSpaceDE/>
        <w:autoSpaceDN/>
        <w:bidi w:val="0"/>
        <w:adjustRightInd/>
        <w:snapToGrid/>
        <w:spacing w:line="360" w:lineRule="auto"/>
        <w:ind w:left="0" w:leftChars="0" w:right="0" w:righ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投标人</w:t>
      </w:r>
      <w:r>
        <w:rPr>
          <w:rFonts w:hint="eastAsia" w:asciiTheme="minorEastAsia" w:hAnsiTheme="minorEastAsia" w:eastAsiaTheme="minorEastAsia" w:cstheme="minorEastAsia"/>
          <w:b/>
          <w:color w:val="auto"/>
          <w:sz w:val="21"/>
          <w:szCs w:val="21"/>
          <w:highlight w:val="none"/>
        </w:rPr>
        <w:t>提供的以上材料必须真实有效，</w:t>
      </w:r>
      <w:r>
        <w:rPr>
          <w:rFonts w:hint="eastAsia" w:asciiTheme="minorEastAsia" w:hAnsiTheme="minorEastAsia" w:eastAsiaTheme="minorEastAsia" w:cstheme="minorEastAsia"/>
          <w:b/>
          <w:color w:val="auto"/>
          <w:sz w:val="21"/>
          <w:szCs w:val="21"/>
          <w:highlight w:val="none"/>
          <w:lang w:eastAsia="zh-CN"/>
        </w:rPr>
        <w:t>提供</w:t>
      </w:r>
      <w:r>
        <w:rPr>
          <w:rFonts w:hint="eastAsia" w:asciiTheme="minorEastAsia" w:hAnsiTheme="minorEastAsia" w:eastAsiaTheme="minorEastAsia" w:cstheme="minorEastAsia"/>
          <w:b/>
          <w:color w:val="auto"/>
          <w:sz w:val="21"/>
          <w:szCs w:val="21"/>
          <w:highlight w:val="none"/>
        </w:rPr>
        <w:t>任何的虚假</w:t>
      </w:r>
      <w:r>
        <w:rPr>
          <w:rFonts w:hint="eastAsia" w:asciiTheme="minorEastAsia" w:hAnsiTheme="minorEastAsia" w:eastAsiaTheme="minorEastAsia" w:cstheme="minorEastAsia"/>
          <w:b/>
          <w:color w:val="auto"/>
          <w:sz w:val="21"/>
          <w:szCs w:val="21"/>
          <w:highlight w:val="none"/>
          <w:lang w:eastAsia="zh-CN"/>
        </w:rPr>
        <w:t>材料</w:t>
      </w:r>
      <w:r>
        <w:rPr>
          <w:rFonts w:hint="eastAsia" w:asciiTheme="minorEastAsia" w:hAnsiTheme="minorEastAsia" w:eastAsiaTheme="minorEastAsia" w:cstheme="minorEastAsia"/>
          <w:b/>
          <w:color w:val="auto"/>
          <w:sz w:val="21"/>
          <w:szCs w:val="21"/>
          <w:highlight w:val="none"/>
        </w:rPr>
        <w:t>将导致其</w:t>
      </w:r>
      <w:r>
        <w:rPr>
          <w:rFonts w:hint="eastAsia" w:asciiTheme="minorEastAsia" w:hAnsiTheme="minorEastAsia" w:eastAsiaTheme="minorEastAsia" w:cstheme="minorEastAsia"/>
          <w:b/>
          <w:color w:val="auto"/>
          <w:sz w:val="21"/>
          <w:szCs w:val="21"/>
          <w:highlight w:val="none"/>
          <w:lang w:eastAsia="zh-CN"/>
        </w:rPr>
        <w:t>投标响应</w:t>
      </w:r>
      <w:r>
        <w:rPr>
          <w:rFonts w:hint="eastAsia" w:asciiTheme="minorEastAsia" w:hAnsiTheme="minorEastAsia" w:eastAsiaTheme="minorEastAsia" w:cstheme="minorEastAsia"/>
          <w:b/>
          <w:color w:val="auto"/>
          <w:sz w:val="21"/>
          <w:szCs w:val="21"/>
          <w:highlight w:val="none"/>
        </w:rPr>
        <w:t>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11.2.2</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格式见</w:t>
      </w:r>
      <w:r>
        <w:rPr>
          <w:rFonts w:hint="eastAsia" w:asciiTheme="minorEastAsia" w:hAnsiTheme="minorEastAsia" w:eastAsiaTheme="minorEastAsia" w:cstheme="minorEastAsia"/>
          <w:color w:val="auto"/>
          <w:sz w:val="21"/>
          <w:szCs w:val="21"/>
          <w:highlight w:val="none"/>
          <w:lang w:eastAsia="zh-CN"/>
        </w:rPr>
        <w:t>本招标文件附件。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 技术/服务文件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须对本</w:t>
      </w:r>
      <w:r>
        <w:rPr>
          <w:rFonts w:hint="eastAsia" w:asciiTheme="minorEastAsia" w:hAnsiTheme="minorEastAsia" w:eastAsiaTheme="minorEastAsia" w:cstheme="minorEastAsia"/>
          <w:color w:val="auto"/>
          <w:sz w:val="21"/>
          <w:szCs w:val="21"/>
          <w:highlight w:val="none"/>
          <w:lang w:eastAsia="zh-CN"/>
        </w:rPr>
        <w:t>招标文件</w:t>
      </w:r>
      <w:r>
        <w:rPr>
          <w:rFonts w:hint="eastAsia" w:asciiTheme="minorEastAsia" w:hAnsiTheme="minorEastAsia" w:eastAsiaTheme="minorEastAsia" w:cstheme="minorEastAsia"/>
          <w:color w:val="auto"/>
          <w:sz w:val="21"/>
          <w:szCs w:val="21"/>
          <w:highlight w:val="none"/>
          <w:lang w:eastAsia="zh-CN"/>
        </w:rPr>
        <w:t>提出的需求进行逐项应答，并提交以下材料：（根据项目需求、评标办法编制，具体要求见本招标文件附件）</w:t>
      </w:r>
    </w:p>
    <w:p>
      <w:pPr>
        <w:pStyle w:val="3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工作计划：针对</w:t>
      </w:r>
      <w:r>
        <w:rPr>
          <w:rFonts w:hint="eastAsia" w:asciiTheme="minorEastAsia" w:hAnsiTheme="minorEastAsia" w:eastAsiaTheme="minorEastAsia" w:cstheme="minorEastAsia"/>
          <w:color w:val="auto"/>
          <w:sz w:val="21"/>
          <w:szCs w:val="21"/>
          <w:highlight w:val="none"/>
          <w:lang w:eastAsia="zh-CN"/>
        </w:rPr>
        <w:t>项目需求</w:t>
      </w:r>
      <w:r>
        <w:rPr>
          <w:rFonts w:hint="eastAsia" w:asciiTheme="minorEastAsia" w:hAnsiTheme="minorEastAsia" w:eastAsiaTheme="minorEastAsia" w:cstheme="minorEastAsia"/>
          <w:color w:val="auto"/>
          <w:sz w:val="21"/>
          <w:szCs w:val="21"/>
          <w:highlight w:val="none"/>
        </w:rPr>
        <w:t>详细列出工作计划，包括时间安排、服务方案</w:t>
      </w:r>
      <w:r>
        <w:rPr>
          <w:rFonts w:hint="eastAsia" w:asciiTheme="minorEastAsia" w:hAnsiTheme="minorEastAsia" w:eastAsiaTheme="minorEastAsia" w:cstheme="minorEastAsia"/>
          <w:color w:val="auto"/>
          <w:sz w:val="21"/>
          <w:szCs w:val="21"/>
          <w:highlight w:val="none"/>
          <w:lang w:eastAsia="zh-CN"/>
        </w:rPr>
        <w:t>、人员配备</w:t>
      </w:r>
      <w:r>
        <w:rPr>
          <w:rFonts w:hint="eastAsia" w:asciiTheme="minorEastAsia" w:hAnsiTheme="minorEastAsia" w:eastAsiaTheme="minorEastAsia" w:cstheme="minorEastAsia"/>
          <w:color w:val="auto"/>
          <w:sz w:val="21"/>
          <w:szCs w:val="21"/>
          <w:highlight w:val="none"/>
        </w:rPr>
        <w:t>等</w:t>
      </w:r>
      <w:r>
        <w:rPr>
          <w:rFonts w:hint="eastAsia" w:asciiTheme="minorEastAsia" w:hAnsiTheme="minorEastAsia" w:eastAsiaTheme="minorEastAsia" w:cstheme="minorEastAsia"/>
          <w:color w:val="auto"/>
          <w:sz w:val="21"/>
          <w:szCs w:val="21"/>
          <w:highlight w:val="none"/>
          <w:lang w:eastAsia="zh-CN"/>
        </w:rPr>
        <w:t>，格式见本招标文件附件</w:t>
      </w:r>
      <w:r>
        <w:rPr>
          <w:rFonts w:hint="eastAsia" w:asciiTheme="minorEastAsia" w:hAnsiTheme="minorEastAsia" w:eastAsiaTheme="minorEastAsia" w:cstheme="minorEastAsia"/>
          <w:color w:val="auto"/>
          <w:sz w:val="21"/>
          <w:szCs w:val="21"/>
          <w:highlight w:val="none"/>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bookmarkStart w:id="123" w:name="OLE_LINK3"/>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为保证工作的顺利进行，招标人需配合的各项前期准备工作；</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（3）利益冲突说明。</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说明投标人当前承担以及可能存在与本项目利益形成冲突的项目或工作；</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说明投标人对类似冲突的解决方案及相关承诺</w:t>
      </w:r>
      <w:r>
        <w:rPr>
          <w:rFonts w:hint="eastAsia" w:asciiTheme="minorEastAsia" w:hAnsiTheme="minorEastAsia" w:eastAsiaTheme="minorEastAsia" w:cstheme="minorEastAsia"/>
          <w:color w:val="auto"/>
          <w:sz w:val="21"/>
          <w:szCs w:val="21"/>
          <w:highlight w:val="none"/>
          <w:lang w:eastAsia="zh-CN"/>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如不存在可不说明。</w:t>
      </w:r>
    </w:p>
    <w:bookmarkEnd w:id="123"/>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服务体系</w:t>
      </w:r>
      <w:r>
        <w:rPr>
          <w:rFonts w:hint="eastAsia" w:asciiTheme="minorEastAsia" w:hAnsiTheme="minorEastAsia" w:eastAsiaTheme="minorEastAsia" w:cstheme="minorEastAsia"/>
          <w:color w:val="auto"/>
          <w:sz w:val="21"/>
          <w:szCs w:val="21"/>
          <w:highlight w:val="none"/>
          <w:lang w:eastAsia="zh-CN"/>
        </w:rPr>
        <w:t>。</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0"/>
          <w:tab w:val="left" w:pos="720"/>
          <w:tab w:val="clear" w:pos="425"/>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24" w:name="_Toc91399395"/>
      <w:bookmarkStart w:id="125" w:name="_Toc89586895"/>
      <w:bookmarkStart w:id="126" w:name="_Toc97561932"/>
      <w:bookmarkStart w:id="127" w:name="_Toc24037"/>
      <w:bookmarkStart w:id="128" w:name="_Toc563"/>
      <w:bookmarkStart w:id="129" w:name="_Toc167784358"/>
      <w:bookmarkStart w:id="130" w:name="_Toc12139"/>
      <w:bookmarkStart w:id="131" w:name="_Toc1136"/>
      <w:bookmarkStart w:id="132" w:name="_Toc469850054"/>
      <w:r>
        <w:rPr>
          <w:rFonts w:hint="eastAsia" w:asciiTheme="minorEastAsia" w:hAnsiTheme="minorEastAsia" w:eastAsiaTheme="minorEastAsia" w:cstheme="minorEastAsia"/>
          <w:color w:val="auto"/>
          <w:sz w:val="21"/>
          <w:szCs w:val="21"/>
          <w:highlight w:val="none"/>
        </w:rPr>
        <w:t>投标报价</w:t>
      </w:r>
      <w:bookmarkEnd w:id="124"/>
      <w:bookmarkEnd w:id="125"/>
      <w:bookmarkEnd w:id="126"/>
      <w:bookmarkEnd w:id="127"/>
      <w:bookmarkEnd w:id="128"/>
      <w:bookmarkEnd w:id="129"/>
      <w:bookmarkEnd w:id="130"/>
      <w:bookmarkEnd w:id="131"/>
      <w:bookmarkEnd w:id="13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12.1  投标人应按照本项目要求的服务内</w:t>
      </w:r>
      <w:r>
        <w:rPr>
          <w:rFonts w:hint="eastAsia" w:asciiTheme="minorEastAsia" w:hAnsiTheme="minorEastAsia" w:eastAsiaTheme="minorEastAsia" w:cstheme="minorEastAsia"/>
          <w:color w:val="auto"/>
          <w:sz w:val="21"/>
          <w:szCs w:val="21"/>
          <w:highlight w:val="none"/>
        </w:rPr>
        <w:t>容、要求报出</w:t>
      </w:r>
      <w:r>
        <w:rPr>
          <w:rFonts w:hint="eastAsia" w:asciiTheme="minorEastAsia" w:hAnsiTheme="minorEastAsia" w:eastAsiaTheme="minorEastAsia" w:cstheme="minorEastAsia"/>
          <w:color w:val="auto"/>
          <w:sz w:val="21"/>
          <w:szCs w:val="21"/>
          <w:highlight w:val="none"/>
          <w:lang w:eastAsia="zh-CN"/>
        </w:rPr>
        <w:t>折扣</w:t>
      </w:r>
      <w:r>
        <w:rPr>
          <w:rFonts w:hint="eastAsia" w:asciiTheme="minorEastAsia" w:hAnsiTheme="minorEastAsia" w:eastAsiaTheme="minorEastAsia" w:cstheme="minorEastAsia"/>
          <w:color w:val="auto"/>
          <w:sz w:val="21"/>
          <w:szCs w:val="21"/>
          <w:highlight w:val="none"/>
        </w:rPr>
        <w:t>。投标报价应包括为完成本项目所发生的一切费用，包括专业服务费用、代垫费用（差旅费、住宿费、通讯费等）、</w:t>
      </w:r>
      <w:r>
        <w:rPr>
          <w:rFonts w:hint="eastAsia" w:asciiTheme="minorEastAsia" w:hAnsiTheme="minorEastAsia" w:eastAsiaTheme="minorEastAsia" w:cstheme="minorEastAsia"/>
          <w:color w:val="auto"/>
          <w:sz w:val="21"/>
          <w:szCs w:val="21"/>
          <w:highlight w:val="none"/>
          <w:lang w:eastAsia="zh-CN"/>
        </w:rPr>
        <w:t>增值税</w:t>
      </w:r>
      <w:r>
        <w:rPr>
          <w:rFonts w:hint="eastAsia" w:asciiTheme="minorEastAsia" w:hAnsiTheme="minorEastAsia" w:eastAsiaTheme="minorEastAsia" w:cstheme="minorEastAsia"/>
          <w:color w:val="auto"/>
          <w:sz w:val="21"/>
          <w:szCs w:val="21"/>
          <w:highlight w:val="none"/>
        </w:rPr>
        <w:t>及其他附加税等杂项支出在内的一切费用，不得留有任何敞口。投标人估算错误或漏项的风险一律由投标人自行承担。</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  投标人要按</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（规定格式）的内容填写投标报价及其它事项，并由法定代表人</w:t>
      </w:r>
      <w:r>
        <w:rPr>
          <w:rFonts w:hint="eastAsia" w:asciiTheme="minorEastAsia" w:hAnsiTheme="minorEastAsia" w:eastAsiaTheme="minorEastAsia" w:cstheme="minorEastAsia"/>
          <w:color w:val="auto"/>
          <w:sz w:val="21"/>
          <w:szCs w:val="21"/>
          <w:highlight w:val="none"/>
          <w:lang w:eastAsia="zh-CN"/>
        </w:rPr>
        <w:t>（负责人）</w:t>
      </w:r>
      <w:r>
        <w:rPr>
          <w:rFonts w:hint="eastAsia" w:asciiTheme="minorEastAsia" w:hAnsiTheme="minorEastAsia" w:eastAsiaTheme="minorEastAsia" w:cstheme="minorEastAsia"/>
          <w:color w:val="auto"/>
          <w:sz w:val="21"/>
          <w:szCs w:val="21"/>
          <w:highlight w:val="none"/>
        </w:rPr>
        <w:t>或授权代表签署。</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折扣</w:t>
      </w:r>
      <w:r>
        <w:rPr>
          <w:rFonts w:hint="eastAsia" w:asciiTheme="minorEastAsia" w:hAnsiTheme="minorEastAsia" w:eastAsiaTheme="minorEastAsia" w:cstheme="minorEastAsia"/>
          <w:color w:val="auto"/>
          <w:sz w:val="21"/>
          <w:szCs w:val="21"/>
          <w:highlight w:val="none"/>
        </w:rPr>
        <w:t>包括投标人为完成本项目所发生的一切费用且已包括与所投标服务相关的所有税费。以</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折扣</w:t>
      </w:r>
      <w:r>
        <w:rPr>
          <w:rFonts w:hint="eastAsia" w:asciiTheme="minorEastAsia" w:hAnsiTheme="minorEastAsia" w:eastAsiaTheme="minorEastAsia" w:cstheme="minorEastAsia"/>
          <w:color w:val="auto"/>
          <w:sz w:val="21"/>
          <w:szCs w:val="21"/>
          <w:highlight w:val="none"/>
        </w:rPr>
        <w:t>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  </w:t>
      </w:r>
      <w:r>
        <w:rPr>
          <w:rFonts w:hint="eastAsia" w:asciiTheme="minorEastAsia" w:hAnsiTheme="minorEastAsia" w:eastAsiaTheme="minorEastAsia" w:cstheme="minorEastAsia"/>
          <w:b/>
          <w:bCs/>
          <w:color w:val="auto"/>
          <w:sz w:val="21"/>
          <w:szCs w:val="21"/>
          <w:highlight w:val="none"/>
        </w:rPr>
        <w:t>投标人应将由法定代表人</w:t>
      </w:r>
      <w:r>
        <w:rPr>
          <w:rFonts w:hint="eastAsia" w:asciiTheme="minorEastAsia" w:hAnsiTheme="minorEastAsia" w:eastAsiaTheme="minorEastAsia" w:cstheme="minorEastAsia"/>
          <w:b/>
          <w:bCs/>
          <w:color w:val="auto"/>
          <w:sz w:val="21"/>
          <w:szCs w:val="21"/>
          <w:highlight w:val="none"/>
          <w:lang w:eastAsia="zh-CN"/>
        </w:rPr>
        <w:t>（负责人）</w:t>
      </w:r>
      <w:r>
        <w:rPr>
          <w:rFonts w:hint="eastAsia" w:asciiTheme="minorEastAsia" w:hAnsiTheme="minorEastAsia" w:eastAsiaTheme="minorEastAsia" w:cstheme="minorEastAsia"/>
          <w:b/>
          <w:bCs/>
          <w:color w:val="auto"/>
          <w:sz w:val="21"/>
          <w:szCs w:val="21"/>
          <w:highlight w:val="none"/>
        </w:rPr>
        <w:t>或授权代表签字并加盖公章的报价表正本一份（格式见</w:t>
      </w:r>
      <w:r>
        <w:rPr>
          <w:rFonts w:hint="eastAsia" w:asciiTheme="minorEastAsia" w:hAnsiTheme="minorEastAsia" w:eastAsiaTheme="minorEastAsia" w:cstheme="minorEastAsia"/>
          <w:b/>
          <w:bCs/>
          <w:color w:val="auto"/>
          <w:sz w:val="21"/>
          <w:szCs w:val="21"/>
          <w:highlight w:val="none"/>
          <w:lang w:eastAsia="zh-CN"/>
        </w:rPr>
        <w:t>本招标文件附件</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eastAsia="zh-CN"/>
        </w:rPr>
        <w:t>除投标文件中的报价表外</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bCs/>
          <w:color w:val="auto"/>
          <w:sz w:val="21"/>
          <w:szCs w:val="21"/>
          <w:highlight w:val="none"/>
        </w:rPr>
        <w:t>单独封装在信封中，随投标文件一同递交至招标人。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12.4  招标人不接受任何选择报价，只允许有一个报价，同时不接受有条件的优惠报价。</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12.5  最低报价不能作为中标的保证。</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12.6  投标人所报的投标报价在</w:t>
      </w:r>
      <w:r>
        <w:rPr>
          <w:rFonts w:hint="eastAsia" w:asciiTheme="minorEastAsia" w:hAnsiTheme="minorEastAsia" w:eastAsiaTheme="minorEastAsia" w:cstheme="minorEastAsia"/>
          <w:color w:val="auto"/>
          <w:sz w:val="21"/>
          <w:szCs w:val="21"/>
          <w:highlight w:val="none"/>
          <w:lang w:eastAsia="zh-CN"/>
        </w:rPr>
        <w:t>签订合同时不得增加</w:t>
      </w:r>
      <w:r>
        <w:rPr>
          <w:rFonts w:hint="eastAsia" w:asciiTheme="minorEastAsia" w:hAnsiTheme="minorEastAsia" w:eastAsiaTheme="minorEastAsia" w:cstheme="minorEastAsia"/>
          <w:color w:val="auto"/>
          <w:sz w:val="21"/>
          <w:szCs w:val="21"/>
          <w:highlight w:val="none"/>
        </w:rPr>
        <w:t>，未经招标人许可不得以任何理由予以变更。以可调整的价格提交的投标文件将作为非响应性投标而予以拒绝。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 xml:space="preserve">  评标委员会认为</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的报价明显低于其他通过符合性审查</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的报价，有可能影响产品质量或者不能诚信履约的，</w:t>
      </w:r>
      <w:r>
        <w:rPr>
          <w:rFonts w:hint="eastAsia" w:asciiTheme="minorEastAsia" w:hAnsiTheme="minorEastAsia" w:eastAsiaTheme="minorEastAsia" w:cstheme="minorEastAsia"/>
          <w:color w:val="auto"/>
          <w:sz w:val="21"/>
          <w:szCs w:val="21"/>
          <w:highlight w:val="none"/>
          <w:lang w:eastAsia="zh-CN"/>
        </w:rPr>
        <w:t>有权</w:t>
      </w:r>
      <w:r>
        <w:rPr>
          <w:rFonts w:hint="eastAsia" w:asciiTheme="minorEastAsia" w:hAnsiTheme="minorEastAsia" w:eastAsiaTheme="minorEastAsia" w:cstheme="minorEastAsia"/>
          <w:color w:val="auto"/>
          <w:sz w:val="21"/>
          <w:szCs w:val="21"/>
          <w:highlight w:val="none"/>
        </w:rPr>
        <w:t>要求</w:t>
      </w:r>
      <w:r>
        <w:rPr>
          <w:rFonts w:hint="eastAsia" w:asciiTheme="minorEastAsia" w:hAnsiTheme="minorEastAsia" w:eastAsiaTheme="minorEastAsia" w:cstheme="minorEastAsia"/>
          <w:color w:val="auto"/>
          <w:sz w:val="21"/>
          <w:szCs w:val="21"/>
          <w:highlight w:val="none"/>
          <w:lang w:eastAsia="zh-CN"/>
        </w:rPr>
        <w:t>该投标人</w:t>
      </w:r>
      <w:r>
        <w:rPr>
          <w:rFonts w:hint="eastAsia" w:asciiTheme="minorEastAsia" w:hAnsiTheme="minorEastAsia" w:eastAsiaTheme="minorEastAsia" w:cstheme="minorEastAsia"/>
          <w:color w:val="auto"/>
          <w:sz w:val="21"/>
          <w:szCs w:val="21"/>
          <w:highlight w:val="none"/>
        </w:rPr>
        <w:t>在评标现场合理的时间内提供书面说明，必要时提交相关证明材料；</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不能证明其报价合理性的，评标委员会</w:t>
      </w:r>
      <w:r>
        <w:rPr>
          <w:rFonts w:hint="eastAsia" w:asciiTheme="minorEastAsia" w:hAnsiTheme="minorEastAsia" w:eastAsiaTheme="minorEastAsia" w:cstheme="minorEastAsia"/>
          <w:color w:val="auto"/>
          <w:sz w:val="21"/>
          <w:szCs w:val="21"/>
          <w:highlight w:val="none"/>
          <w:lang w:eastAsia="zh-CN"/>
        </w:rPr>
        <w:t>有权</w:t>
      </w:r>
      <w:r>
        <w:rPr>
          <w:rFonts w:hint="eastAsia" w:asciiTheme="minorEastAsia" w:hAnsiTheme="minorEastAsia" w:eastAsiaTheme="minorEastAsia" w:cstheme="minorEastAsia"/>
          <w:color w:val="auto"/>
          <w:sz w:val="21"/>
          <w:szCs w:val="21"/>
          <w:highlight w:val="none"/>
        </w:rPr>
        <w:t>将其作为无效投标处理。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33" w:name="_Toc97561933"/>
      <w:bookmarkStart w:id="134" w:name="_Toc91399396"/>
      <w:bookmarkStart w:id="135" w:name="_Toc17494"/>
      <w:bookmarkStart w:id="136" w:name="_Toc27845"/>
      <w:bookmarkStart w:id="137" w:name="_Toc89586896"/>
      <w:bookmarkStart w:id="138" w:name="_Toc20975"/>
      <w:bookmarkStart w:id="139" w:name="_Toc469850055"/>
      <w:bookmarkStart w:id="140" w:name="_Toc26272"/>
      <w:r>
        <w:rPr>
          <w:rFonts w:hint="eastAsia" w:asciiTheme="minorEastAsia" w:hAnsiTheme="minorEastAsia" w:eastAsiaTheme="minorEastAsia" w:cstheme="minorEastAsia"/>
          <w:color w:val="auto"/>
          <w:sz w:val="21"/>
          <w:szCs w:val="21"/>
          <w:highlight w:val="none"/>
        </w:rPr>
        <w:t>投标货币</w:t>
      </w:r>
      <w:bookmarkEnd w:id="133"/>
      <w:bookmarkEnd w:id="134"/>
      <w:bookmarkEnd w:id="135"/>
      <w:bookmarkEnd w:id="136"/>
      <w:bookmarkEnd w:id="137"/>
      <w:bookmarkEnd w:id="138"/>
      <w:bookmarkEnd w:id="139"/>
      <w:bookmarkEnd w:id="14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13.1  投标人应以</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前附表的规定进行报价。</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41" w:name="_Toc25588"/>
      <w:bookmarkStart w:id="142" w:name="_Toc91399400"/>
      <w:bookmarkStart w:id="143" w:name="_Toc89586900"/>
      <w:bookmarkStart w:id="144" w:name="_Toc458"/>
      <w:bookmarkStart w:id="145" w:name="_Toc97561937"/>
      <w:bookmarkStart w:id="146" w:name="_Toc18504"/>
      <w:bookmarkStart w:id="147" w:name="_Toc469850059"/>
      <w:bookmarkStart w:id="148" w:name="_Toc29437"/>
      <w:r>
        <w:rPr>
          <w:rFonts w:hint="eastAsia" w:asciiTheme="minorEastAsia" w:hAnsiTheme="minorEastAsia" w:eastAsiaTheme="minorEastAsia" w:cstheme="minorEastAsia"/>
          <w:color w:val="auto"/>
          <w:sz w:val="21"/>
          <w:szCs w:val="21"/>
          <w:highlight w:val="none"/>
        </w:rPr>
        <w:t>投标有效期</w:t>
      </w:r>
      <w:bookmarkEnd w:id="141"/>
      <w:bookmarkEnd w:id="142"/>
      <w:bookmarkEnd w:id="143"/>
      <w:bookmarkEnd w:id="144"/>
      <w:bookmarkEnd w:id="145"/>
      <w:bookmarkEnd w:id="146"/>
      <w:bookmarkEnd w:id="147"/>
      <w:bookmarkEnd w:id="14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14.1  投标文件应在本招标文件规定的投标截止时间之后开始生效，在</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前附表所规定的日历日内保持有效。投标有效期不满足要求的投标将被视为非响应性投标而予以拒绝。</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tabs>
          <w:tab w:val="left" w:pos="357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14.2  特殊情况下，在原投标有效期截止之前，招标人可要求投标人同意延长投标有效期。这种要求与答复均应以书面形式提交。投标人可拒绝招标人的这种要求。接受投标有效期延长的投标人将不会被要求和允许修正其投标。</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49" w:name="_Toc31612"/>
      <w:bookmarkStart w:id="150" w:name="_Toc469850060"/>
      <w:bookmarkStart w:id="151" w:name="_Toc97561938"/>
      <w:bookmarkStart w:id="152" w:name="_Toc91399401"/>
      <w:bookmarkStart w:id="153" w:name="_Toc11090"/>
      <w:bookmarkStart w:id="154" w:name="_Toc6145"/>
      <w:bookmarkStart w:id="155" w:name="_Toc89586901"/>
      <w:bookmarkStart w:id="156" w:name="_Toc12727"/>
      <w:r>
        <w:rPr>
          <w:rFonts w:hint="eastAsia" w:asciiTheme="minorEastAsia" w:hAnsiTheme="minorEastAsia" w:eastAsiaTheme="minorEastAsia" w:cstheme="minorEastAsia"/>
          <w:color w:val="auto"/>
          <w:sz w:val="21"/>
          <w:szCs w:val="21"/>
          <w:highlight w:val="none"/>
        </w:rPr>
        <w:t>投标文件的式样和签署</w:t>
      </w:r>
      <w:bookmarkEnd w:id="149"/>
      <w:bookmarkEnd w:id="150"/>
      <w:bookmarkEnd w:id="151"/>
      <w:bookmarkEnd w:id="152"/>
      <w:bookmarkEnd w:id="153"/>
      <w:bookmarkEnd w:id="154"/>
      <w:bookmarkEnd w:id="155"/>
      <w:bookmarkEnd w:id="156"/>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15.1  投标人应准备投标文件正本、副本及电子文档，数量详见</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前附表。每套纸质投标文件须清楚地标明“正本”或“副本”。若正本、副本及电子文档不符，以正本纸质文件为准。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15.2  投标文件的正本需打印或用不退色墨水书写，副本可为正本文件的复印件</w:t>
      </w:r>
      <w:r>
        <w:rPr>
          <w:rFonts w:hint="eastAsia" w:asciiTheme="minorEastAsia" w:hAnsiTheme="minorEastAsia" w:eastAsiaTheme="minorEastAsia" w:cstheme="minorEastAsia"/>
          <w:color w:val="auto"/>
          <w:sz w:val="21"/>
          <w:szCs w:val="21"/>
          <w:highlight w:val="none"/>
          <w:lang w:eastAsia="zh-CN"/>
        </w:rPr>
        <w:t>，电子文档应为正本的扫描件</w:t>
      </w:r>
      <w:r>
        <w:rPr>
          <w:rFonts w:hint="eastAsia" w:asciiTheme="minorEastAsia" w:hAnsiTheme="minorEastAsia" w:eastAsiaTheme="minorEastAsia" w:cstheme="minorEastAsia"/>
          <w:color w:val="auto"/>
          <w:sz w:val="21"/>
          <w:szCs w:val="21"/>
          <w:highlight w:val="none"/>
        </w:rPr>
        <w:t>。正本、副本均须由投标人</w:t>
      </w:r>
      <w:r>
        <w:rPr>
          <w:rFonts w:hint="eastAsia" w:asciiTheme="minorEastAsia" w:hAnsiTheme="minorEastAsia" w:eastAsiaTheme="minorEastAsia" w:cstheme="minorEastAsia"/>
          <w:color w:val="auto"/>
          <w:sz w:val="21"/>
          <w:szCs w:val="21"/>
          <w:highlight w:val="none"/>
          <w:lang w:eastAsia="zh-CN"/>
        </w:rPr>
        <w:t>法定代表人</w:t>
      </w:r>
      <w:r>
        <w:rPr>
          <w:rFonts w:hint="eastAsia" w:asciiTheme="minorEastAsia" w:hAnsiTheme="minorEastAsia" w:eastAsiaTheme="minorEastAsia" w:cstheme="minorEastAsia"/>
          <w:color w:val="auto"/>
          <w:sz w:val="21"/>
          <w:szCs w:val="21"/>
          <w:highlight w:val="none"/>
        </w:rPr>
        <w:t>或经正式授权并对投标人有约束力的代表签字（若拟使用签字章，需同时提交备案说明）。授权代表须将以书面形式出具的“授权证书”附在投标文件中。投标文件规定盖章的地方，应盖单位/公司公章（文件中的单位盖章、印章、公章等处均仅指与</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名称全称相一致的标准公章。如</w:t>
      </w:r>
      <w:r>
        <w:rPr>
          <w:rFonts w:hint="eastAsia" w:asciiTheme="minorEastAsia" w:hAnsiTheme="minorEastAsia" w:eastAsiaTheme="minorEastAsia" w:cstheme="minorEastAsia"/>
          <w:color w:val="auto"/>
          <w:sz w:val="21"/>
          <w:szCs w:val="21"/>
          <w:highlight w:val="none"/>
          <w:lang w:eastAsia="zh-CN"/>
        </w:rPr>
        <w:t>投标</w:t>
      </w:r>
      <w:r>
        <w:rPr>
          <w:rFonts w:hint="eastAsia" w:asciiTheme="minorEastAsia" w:hAnsiTheme="minorEastAsia" w:eastAsiaTheme="minorEastAsia" w:cstheme="minorEastAsia"/>
          <w:color w:val="auto"/>
          <w:sz w:val="21"/>
          <w:szCs w:val="21"/>
          <w:highlight w:val="none"/>
        </w:rPr>
        <w:t>过程中</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使用其他形式（如带有“专用章”等字样）的印章，须提供特别说明函，明确“针对本次项目，该</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专用章作为直接参与</w:t>
      </w:r>
      <w:r>
        <w:rPr>
          <w:rFonts w:hint="eastAsia" w:asciiTheme="minorEastAsia" w:hAnsiTheme="minorEastAsia" w:eastAsiaTheme="minorEastAsia" w:cstheme="minorEastAsia"/>
          <w:color w:val="auto"/>
          <w:sz w:val="21"/>
          <w:szCs w:val="21"/>
          <w:highlight w:val="none"/>
          <w:lang w:eastAsia="zh-CN"/>
        </w:rPr>
        <w:t>投标</w:t>
      </w:r>
      <w:r>
        <w:rPr>
          <w:rFonts w:hint="eastAsia" w:asciiTheme="minorEastAsia" w:hAnsiTheme="minorEastAsia" w:eastAsiaTheme="minorEastAsia" w:cstheme="minorEastAsia"/>
          <w:color w:val="auto"/>
          <w:sz w:val="21"/>
          <w:szCs w:val="21"/>
          <w:highlight w:val="none"/>
        </w:rPr>
        <w:t>时相关文件的签章，其效力等同于公章”，特别说明函须同时加盖</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公章及专用章。）。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15.3  任何行间插字、涂改和增删，必须由投标文件</w:t>
      </w:r>
      <w:r>
        <w:rPr>
          <w:rFonts w:hint="eastAsia" w:asciiTheme="minorEastAsia" w:hAnsiTheme="minorEastAsia" w:eastAsiaTheme="minorEastAsia" w:cstheme="minorEastAsia"/>
          <w:color w:val="auto"/>
          <w:sz w:val="21"/>
          <w:szCs w:val="21"/>
          <w:highlight w:val="none"/>
          <w:lang w:eastAsia="zh-CN"/>
        </w:rPr>
        <w:t>有权</w:t>
      </w:r>
      <w:r>
        <w:rPr>
          <w:rFonts w:hint="eastAsia" w:asciiTheme="minorEastAsia" w:hAnsiTheme="minorEastAsia" w:eastAsiaTheme="minorEastAsia" w:cstheme="minorEastAsia"/>
          <w:color w:val="auto"/>
          <w:sz w:val="21"/>
          <w:szCs w:val="21"/>
          <w:highlight w:val="none"/>
        </w:rPr>
        <w:t>签字人（投标人法人代表或经正式授权并对投标人有约束力的代表）在旁边签字才有效。</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15.4  电报、电话、传真、电子邮件形式的投标概不接受。</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投标文件</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eastAsia="zh-CN"/>
        </w:rPr>
        <w:t>绿色环保装订，</w:t>
      </w:r>
      <w:r>
        <w:rPr>
          <w:rFonts w:hint="eastAsia" w:asciiTheme="minorEastAsia" w:hAnsiTheme="minorEastAsia" w:eastAsiaTheme="minorEastAsia" w:cstheme="minorEastAsia"/>
          <w:color w:val="auto"/>
          <w:sz w:val="21"/>
          <w:szCs w:val="21"/>
          <w:highlight w:val="none"/>
        </w:rPr>
        <w:t>采用</w:t>
      </w:r>
      <w:r>
        <w:rPr>
          <w:rFonts w:hint="eastAsia" w:asciiTheme="minorEastAsia" w:hAnsiTheme="minorEastAsia" w:eastAsiaTheme="minorEastAsia" w:cstheme="minorEastAsia"/>
          <w:color w:val="auto"/>
          <w:sz w:val="21"/>
          <w:szCs w:val="21"/>
          <w:highlight w:val="none"/>
          <w:lang w:val="en-US" w:eastAsia="zh-CN"/>
        </w:rPr>
        <w:t>A4软面</w:t>
      </w:r>
      <w:r>
        <w:rPr>
          <w:rFonts w:hint="eastAsia" w:asciiTheme="minorEastAsia" w:hAnsiTheme="minorEastAsia" w:eastAsiaTheme="minorEastAsia" w:cstheme="minorEastAsia"/>
          <w:color w:val="auto"/>
          <w:sz w:val="21"/>
          <w:szCs w:val="21"/>
          <w:highlight w:val="none"/>
        </w:rPr>
        <w:t>胶装，</w:t>
      </w:r>
      <w:r>
        <w:rPr>
          <w:rFonts w:hint="eastAsia" w:asciiTheme="minorEastAsia" w:hAnsiTheme="minorEastAsia" w:eastAsiaTheme="minorEastAsia" w:cstheme="minorEastAsia"/>
          <w:color w:val="auto"/>
          <w:sz w:val="21"/>
          <w:szCs w:val="21"/>
          <w:highlight w:val="none"/>
          <w:lang w:eastAsia="zh-CN"/>
        </w:rPr>
        <w:t>建议</w:t>
      </w:r>
      <w:r>
        <w:rPr>
          <w:rFonts w:hint="eastAsia" w:asciiTheme="minorEastAsia" w:hAnsiTheme="minorEastAsia" w:eastAsiaTheme="minorEastAsia" w:cstheme="minorEastAsia"/>
          <w:color w:val="auto"/>
          <w:sz w:val="21"/>
          <w:szCs w:val="21"/>
          <w:highlight w:val="none"/>
        </w:rPr>
        <w:t>不要使用硬壳封面。</w:t>
      </w:r>
      <w:r>
        <w:rPr>
          <w:rFonts w:hint="eastAsia" w:asciiTheme="minorEastAsia" w:hAnsiTheme="minorEastAsia" w:eastAsiaTheme="minorEastAsia" w:cstheme="minorEastAsia"/>
          <w:color w:val="auto"/>
          <w:sz w:val="21"/>
          <w:szCs w:val="21"/>
          <w:highlight w:val="none"/>
          <w:lang w:eastAsia="zh-CN"/>
        </w:rPr>
        <w:t>投标文件应</w:t>
      </w:r>
      <w:r>
        <w:rPr>
          <w:rFonts w:hint="eastAsia" w:asciiTheme="minorEastAsia" w:hAnsiTheme="minorEastAsia" w:eastAsiaTheme="minorEastAsia" w:cstheme="minorEastAsia"/>
          <w:color w:val="auto"/>
          <w:sz w:val="21"/>
          <w:szCs w:val="21"/>
          <w:highlight w:val="none"/>
        </w:rPr>
        <w:t>须逐页</w:t>
      </w:r>
      <w:r>
        <w:rPr>
          <w:rFonts w:hint="eastAsia" w:asciiTheme="minorEastAsia" w:hAnsiTheme="minorEastAsia" w:eastAsiaTheme="minorEastAsia" w:cstheme="minorEastAsia"/>
          <w:color w:val="auto"/>
          <w:sz w:val="21"/>
          <w:szCs w:val="21"/>
          <w:highlight w:val="none"/>
          <w:lang w:eastAsia="zh-CN"/>
        </w:rPr>
        <w:t>编制页码并插入目录，便于招标人查阅文件。</w:t>
      </w:r>
      <w:r>
        <w:rPr>
          <w:rFonts w:hint="eastAsia" w:asciiTheme="minorEastAsia" w:hAnsiTheme="minorEastAsia" w:eastAsiaTheme="minorEastAsia" w:cstheme="minorEastAsia"/>
          <w:color w:val="auto"/>
          <w:sz w:val="21"/>
          <w:szCs w:val="21"/>
          <w:highlight w:val="none"/>
          <w:lang w:eastAsia="zh-CN"/>
        </w:rPr>
        <w:t>为节约纸张，建议尽量双面打印并简装投标文件</w:t>
      </w:r>
      <w:r>
        <w:rPr>
          <w:rFonts w:hint="eastAsia" w:asciiTheme="minorEastAsia" w:hAnsiTheme="minorEastAsia" w:eastAsiaTheme="minorEastAsia" w:cstheme="minorEastAsia"/>
          <w:color w:val="auto"/>
          <w:sz w:val="21"/>
          <w:szCs w:val="21"/>
          <w:highlight w:val="none"/>
        </w:rPr>
        <w:t>。</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57" w:name="_Toc28845"/>
      <w:bookmarkStart w:id="158" w:name="_Toc469850061"/>
      <w:bookmarkStart w:id="159" w:name="_Toc13697"/>
      <w:bookmarkStart w:id="160" w:name="_Toc91399402"/>
      <w:bookmarkStart w:id="161" w:name="_Toc89586902"/>
      <w:bookmarkStart w:id="162" w:name="_Toc97561939"/>
      <w:bookmarkStart w:id="163" w:name="_Toc4708"/>
      <w:bookmarkStart w:id="164" w:name="_Toc3011"/>
      <w:r>
        <w:rPr>
          <w:rFonts w:hint="eastAsia" w:asciiTheme="minorEastAsia" w:hAnsiTheme="minorEastAsia" w:eastAsiaTheme="minorEastAsia" w:cstheme="minorEastAsia"/>
          <w:color w:val="auto"/>
          <w:sz w:val="21"/>
          <w:szCs w:val="21"/>
          <w:highlight w:val="none"/>
        </w:rPr>
        <w:t>四、 投标文件的递交</w:t>
      </w:r>
      <w:bookmarkEnd w:id="157"/>
      <w:bookmarkEnd w:id="158"/>
      <w:bookmarkEnd w:id="159"/>
      <w:bookmarkEnd w:id="160"/>
      <w:bookmarkEnd w:id="161"/>
      <w:bookmarkEnd w:id="162"/>
      <w:bookmarkEnd w:id="163"/>
      <w:bookmarkEnd w:id="164"/>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65" w:name="_Toc97561940"/>
      <w:bookmarkStart w:id="166" w:name="_Toc91399403"/>
      <w:bookmarkStart w:id="167" w:name="_Toc24089"/>
      <w:bookmarkStart w:id="168" w:name="_Toc21043"/>
      <w:bookmarkStart w:id="169" w:name="_Toc89586903"/>
      <w:bookmarkStart w:id="170" w:name="_Toc469850062"/>
      <w:bookmarkStart w:id="171" w:name="_Toc23902"/>
      <w:bookmarkStart w:id="172" w:name="_Toc2863"/>
      <w:r>
        <w:rPr>
          <w:rFonts w:hint="eastAsia" w:asciiTheme="minorEastAsia" w:hAnsiTheme="minorEastAsia" w:eastAsiaTheme="minorEastAsia" w:cstheme="minorEastAsia"/>
          <w:color w:val="auto"/>
          <w:sz w:val="21"/>
          <w:szCs w:val="21"/>
          <w:highlight w:val="none"/>
        </w:rPr>
        <w:t>投标文件的密封和标记</w:t>
      </w:r>
      <w:bookmarkEnd w:id="165"/>
      <w:bookmarkEnd w:id="166"/>
      <w:bookmarkEnd w:id="167"/>
      <w:bookmarkEnd w:id="168"/>
      <w:bookmarkEnd w:id="169"/>
      <w:bookmarkEnd w:id="170"/>
      <w:bookmarkEnd w:id="171"/>
      <w:bookmarkEnd w:id="172"/>
    </w:p>
    <w:p>
      <w:pPr>
        <w:pageBreakBefore w:val="0"/>
        <w:widowControl/>
        <w:numPr>
          <w:ilvl w:val="1"/>
          <w:numId w:val="13"/>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投标人应将投标文件正本和所有的副本密封装在包装中，且在投标文件上标明 “正本” “副本”字样。电子</w:t>
      </w:r>
      <w:r>
        <w:rPr>
          <w:rFonts w:hint="eastAsia" w:asciiTheme="minorEastAsia" w:hAnsiTheme="minorEastAsia" w:eastAsiaTheme="minorEastAsia" w:cstheme="minorEastAsia"/>
          <w:b/>
          <w:bCs/>
          <w:color w:val="auto"/>
          <w:sz w:val="21"/>
          <w:szCs w:val="21"/>
          <w:highlight w:val="none"/>
          <w:lang w:eastAsia="zh-CN"/>
        </w:rPr>
        <w:t>文档</w:t>
      </w:r>
      <w:r>
        <w:rPr>
          <w:rFonts w:hint="eastAsia" w:asciiTheme="minorEastAsia" w:hAnsiTheme="minorEastAsia" w:eastAsiaTheme="minorEastAsia" w:cstheme="minorEastAsia"/>
          <w:b/>
          <w:bCs/>
          <w:color w:val="auto"/>
          <w:sz w:val="21"/>
          <w:szCs w:val="21"/>
          <w:highlight w:val="none"/>
        </w:rPr>
        <w:t>可单独密封包装或与其他文件</w:t>
      </w:r>
      <w:r>
        <w:rPr>
          <w:rFonts w:hint="eastAsia" w:asciiTheme="minorEastAsia" w:hAnsiTheme="minorEastAsia" w:eastAsiaTheme="minorEastAsia" w:cstheme="minorEastAsia"/>
          <w:b/>
          <w:bCs/>
          <w:color w:val="auto"/>
          <w:sz w:val="21"/>
          <w:szCs w:val="21"/>
          <w:highlight w:val="none"/>
          <w:lang w:eastAsia="zh-CN"/>
        </w:rPr>
        <w:t>一起</w:t>
      </w:r>
      <w:r>
        <w:rPr>
          <w:rFonts w:hint="eastAsia" w:asciiTheme="minorEastAsia" w:hAnsiTheme="minorEastAsia" w:eastAsiaTheme="minorEastAsia" w:cstheme="minorEastAsia"/>
          <w:b/>
          <w:bCs/>
          <w:color w:val="auto"/>
          <w:sz w:val="21"/>
          <w:szCs w:val="21"/>
          <w:highlight w:val="none"/>
        </w:rPr>
        <w:t>密封包装。</w:t>
      </w:r>
    </w:p>
    <w:p>
      <w:pPr>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widowControl/>
        <w:numPr>
          <w:ilvl w:val="1"/>
          <w:numId w:val="13"/>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投标人应使用独立信封封装由授权代表签字并加盖公章的报价表正本一份，格式见</w:t>
      </w:r>
      <w:r>
        <w:rPr>
          <w:rFonts w:hint="eastAsia" w:asciiTheme="minorEastAsia" w:hAnsiTheme="minorEastAsia" w:eastAsiaTheme="minorEastAsia" w:cstheme="minorEastAsia"/>
          <w:b/>
          <w:bCs/>
          <w:color w:val="auto"/>
          <w:sz w:val="21"/>
          <w:szCs w:val="21"/>
          <w:highlight w:val="none"/>
          <w:lang w:eastAsia="zh-CN"/>
        </w:rPr>
        <w:t>本招标文件附件</w:t>
      </w:r>
      <w:r>
        <w:rPr>
          <w:rFonts w:hint="eastAsia" w:asciiTheme="minorEastAsia" w:hAnsiTheme="minorEastAsia" w:eastAsiaTheme="minorEastAsia" w:cstheme="minorEastAsia"/>
          <w:b/>
          <w:bCs/>
          <w:color w:val="auto"/>
          <w:sz w:val="21"/>
          <w:szCs w:val="21"/>
          <w:highlight w:val="none"/>
        </w:rPr>
        <w:t>；</w:t>
      </w:r>
    </w:p>
    <w:p>
      <w:pPr>
        <w:pStyle w:val="32"/>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widowControl/>
        <w:numPr>
          <w:ilvl w:val="1"/>
          <w:numId w:val="13"/>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密封包装上应：</w:t>
      </w:r>
    </w:p>
    <w:p>
      <w:pPr>
        <w:pageBreakBefore w:val="0"/>
        <w:widowControl/>
        <w:numPr>
          <w:ilvl w:val="0"/>
          <w:numId w:val="14"/>
        </w:numPr>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清楚标明递交至</w:t>
      </w:r>
      <w:r>
        <w:rPr>
          <w:rFonts w:hint="eastAsia" w:asciiTheme="minorEastAsia" w:hAnsiTheme="minorEastAsia" w:eastAsiaTheme="minorEastAsia" w:cstheme="minorEastAsia"/>
          <w:b/>
          <w:bCs/>
          <w:color w:val="auto"/>
          <w:sz w:val="21"/>
          <w:szCs w:val="21"/>
          <w:highlight w:val="none"/>
          <w:lang w:eastAsia="zh-CN"/>
        </w:rPr>
        <w:t>投标人须知</w:t>
      </w:r>
      <w:r>
        <w:rPr>
          <w:rFonts w:hint="eastAsia" w:asciiTheme="minorEastAsia" w:hAnsiTheme="minorEastAsia" w:eastAsiaTheme="minorEastAsia" w:cstheme="minorEastAsia"/>
          <w:b/>
          <w:bCs/>
          <w:color w:val="auto"/>
          <w:sz w:val="21"/>
          <w:szCs w:val="21"/>
          <w:highlight w:val="none"/>
        </w:rPr>
        <w:t>前附表中指明的地址；</w:t>
      </w:r>
    </w:p>
    <w:p>
      <w:pPr>
        <w:pageBreakBefore w:val="0"/>
        <w:widowControl/>
        <w:numPr>
          <w:ilvl w:val="0"/>
          <w:numId w:val="14"/>
        </w:numPr>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注明“</w:t>
      </w:r>
      <w:r>
        <w:rPr>
          <w:rFonts w:hint="eastAsia" w:asciiTheme="minorEastAsia" w:hAnsiTheme="minorEastAsia" w:eastAsiaTheme="minorEastAsia" w:cstheme="minorEastAsia"/>
          <w:b/>
          <w:bCs/>
          <w:color w:val="auto"/>
          <w:sz w:val="21"/>
          <w:szCs w:val="21"/>
          <w:highlight w:val="none"/>
          <w:lang w:eastAsia="zh-CN"/>
        </w:rPr>
        <w:t>投标人须知</w:t>
      </w:r>
      <w:r>
        <w:rPr>
          <w:rFonts w:hint="eastAsia" w:asciiTheme="minorEastAsia" w:hAnsiTheme="minorEastAsia" w:eastAsiaTheme="minorEastAsia" w:cstheme="minorEastAsia"/>
          <w:b/>
          <w:bCs/>
          <w:color w:val="auto"/>
          <w:sz w:val="21"/>
          <w:szCs w:val="21"/>
          <w:highlight w:val="none"/>
        </w:rPr>
        <w:t>前附表”中指明的项目名称、</w:t>
      </w:r>
      <w:r>
        <w:rPr>
          <w:rFonts w:hint="eastAsia" w:asciiTheme="minorEastAsia" w:hAnsiTheme="minorEastAsia" w:eastAsiaTheme="minorEastAsia" w:cstheme="minorEastAsia"/>
          <w:b/>
          <w:bCs/>
          <w:color w:val="auto"/>
          <w:sz w:val="21"/>
          <w:szCs w:val="21"/>
          <w:highlight w:val="none"/>
          <w:lang w:eastAsia="zh-CN"/>
        </w:rPr>
        <w:t>标段名称、</w:t>
      </w:r>
      <w:r>
        <w:rPr>
          <w:rFonts w:hint="eastAsia" w:asciiTheme="minorEastAsia" w:hAnsiTheme="minorEastAsia" w:eastAsiaTheme="minorEastAsia" w:cstheme="minorEastAsia"/>
          <w:b/>
          <w:bCs/>
          <w:color w:val="auto"/>
          <w:sz w:val="21"/>
          <w:szCs w:val="21"/>
          <w:highlight w:val="none"/>
        </w:rPr>
        <w:t>采购编号，并注明“在—年—月—日—点（开标时间）之前不得启封”的字样。</w:t>
      </w:r>
    </w:p>
    <w:p>
      <w:pPr>
        <w:pageBreakBefore w:val="0"/>
        <w:widowControl/>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p>
    <w:p>
      <w:pPr>
        <w:pageBreakBefore w:val="0"/>
        <w:widowControl/>
        <w:numPr>
          <w:ilvl w:val="1"/>
          <w:numId w:val="13"/>
        </w:numPr>
        <w:tabs>
          <w:tab w:val="clear" w:pos="72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密封包装应写明投标人名称和地址，以便如果其投标被宣布为“迟到”投标时，能予以退回。</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73" w:name="_Toc469850063"/>
      <w:bookmarkStart w:id="174" w:name="_Toc5042"/>
      <w:bookmarkStart w:id="175" w:name="_Toc91399404"/>
      <w:bookmarkStart w:id="176" w:name="_Toc29595"/>
      <w:bookmarkStart w:id="177" w:name="_Toc97561941"/>
      <w:bookmarkStart w:id="178" w:name="_Toc11464"/>
      <w:bookmarkStart w:id="179" w:name="_Toc89586904"/>
      <w:bookmarkStart w:id="180" w:name="_Toc12898"/>
      <w:r>
        <w:rPr>
          <w:rFonts w:hint="eastAsia" w:asciiTheme="minorEastAsia" w:hAnsiTheme="minorEastAsia" w:eastAsiaTheme="minorEastAsia" w:cstheme="minorEastAsia"/>
          <w:color w:val="auto"/>
          <w:sz w:val="21"/>
          <w:szCs w:val="21"/>
          <w:highlight w:val="none"/>
        </w:rPr>
        <w:t>投标截止</w:t>
      </w:r>
      <w:bookmarkEnd w:id="173"/>
      <w:r>
        <w:rPr>
          <w:rFonts w:hint="eastAsia" w:asciiTheme="minorEastAsia" w:hAnsiTheme="minorEastAsia" w:eastAsiaTheme="minorEastAsia" w:cstheme="minorEastAsia"/>
          <w:color w:val="auto"/>
          <w:sz w:val="21"/>
          <w:szCs w:val="21"/>
          <w:highlight w:val="none"/>
        </w:rPr>
        <w:t>时间</w:t>
      </w:r>
      <w:bookmarkEnd w:id="174"/>
      <w:bookmarkEnd w:id="175"/>
      <w:bookmarkEnd w:id="176"/>
      <w:bookmarkEnd w:id="177"/>
      <w:bookmarkEnd w:id="178"/>
      <w:bookmarkEnd w:id="179"/>
      <w:bookmarkEnd w:id="18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17.1  招标人在投标人须知前附表规定的地址</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收到投标的时间不迟于</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前附表中规定的截止日期和时间。</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17.2  招标人可以按投标人须知第8条规定，通过修改招标文件自行决定酌情延长投标截止期。在此情况下，招标人和投标人受投标截止期制约的所有权利和义务均应延长至新的截止日期和时间。投标人按招标人修改通知规定的时间递交投标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81" w:name="_Toc469850064"/>
      <w:bookmarkStart w:id="182" w:name="_Toc16902"/>
      <w:bookmarkStart w:id="183" w:name="_Toc91399405"/>
      <w:bookmarkStart w:id="184" w:name="_Toc6821"/>
      <w:bookmarkStart w:id="185" w:name="_Toc6433"/>
      <w:bookmarkStart w:id="186" w:name="_Toc89586905"/>
      <w:bookmarkStart w:id="187" w:name="_Toc30041"/>
      <w:bookmarkStart w:id="188" w:name="_Toc97561942"/>
      <w:r>
        <w:rPr>
          <w:rFonts w:hint="eastAsia" w:asciiTheme="minorEastAsia" w:hAnsiTheme="minorEastAsia" w:eastAsiaTheme="minorEastAsia" w:cstheme="minorEastAsia"/>
          <w:color w:val="auto"/>
          <w:sz w:val="21"/>
          <w:szCs w:val="21"/>
          <w:highlight w:val="none"/>
        </w:rPr>
        <w:t>迟交的投标文件</w:t>
      </w:r>
      <w:bookmarkEnd w:id="181"/>
      <w:bookmarkEnd w:id="182"/>
      <w:bookmarkEnd w:id="183"/>
      <w:bookmarkEnd w:id="184"/>
      <w:bookmarkEnd w:id="185"/>
      <w:bookmarkEnd w:id="186"/>
      <w:bookmarkEnd w:id="187"/>
      <w:bookmarkEnd w:id="18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18.1  按照投标人须知第17条规定，招标人将拒绝并退回在其规定的截止期后收到的任何投标文件。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89" w:name="_Toc89586906"/>
      <w:bookmarkStart w:id="190" w:name="_Toc91399406"/>
      <w:bookmarkStart w:id="191" w:name="_Toc97561943"/>
      <w:bookmarkStart w:id="192" w:name="_Toc11317"/>
      <w:bookmarkStart w:id="193" w:name="_Toc469850065"/>
      <w:bookmarkStart w:id="194" w:name="_Toc18421"/>
      <w:bookmarkStart w:id="195" w:name="_Toc1276"/>
      <w:bookmarkStart w:id="196" w:name="_Toc11866"/>
      <w:r>
        <w:rPr>
          <w:rFonts w:hint="eastAsia" w:asciiTheme="minorEastAsia" w:hAnsiTheme="minorEastAsia" w:eastAsiaTheme="minorEastAsia" w:cstheme="minorEastAsia"/>
          <w:color w:val="auto"/>
          <w:sz w:val="21"/>
          <w:szCs w:val="21"/>
          <w:highlight w:val="none"/>
        </w:rPr>
        <w:t>投标文件的修改与撤回</w:t>
      </w:r>
      <w:bookmarkEnd w:id="189"/>
      <w:bookmarkEnd w:id="190"/>
      <w:bookmarkEnd w:id="191"/>
      <w:bookmarkEnd w:id="192"/>
      <w:bookmarkEnd w:id="193"/>
      <w:bookmarkEnd w:id="194"/>
      <w:bookmarkEnd w:id="195"/>
      <w:bookmarkEnd w:id="196"/>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19.1  投标人在递交投标文件后，可以修改或撤回其投标，但招标人必须在规定的投标截止期之前，收到修改或撤回的书面通知。</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19.2  投标人的修改或撤回通知应按</w:t>
      </w:r>
      <w:r>
        <w:rPr>
          <w:rFonts w:hint="eastAsia" w:asciiTheme="minorEastAsia" w:hAnsiTheme="minorEastAsia" w:eastAsiaTheme="minorEastAsia" w:cstheme="minorEastAsia"/>
          <w:color w:val="auto"/>
          <w:sz w:val="21"/>
          <w:szCs w:val="21"/>
          <w:highlight w:val="none"/>
          <w:lang w:eastAsia="zh-CN"/>
        </w:rPr>
        <w:t>招标文件相关</w:t>
      </w:r>
      <w:r>
        <w:rPr>
          <w:rFonts w:hint="eastAsia" w:asciiTheme="minorEastAsia" w:hAnsiTheme="minorEastAsia" w:eastAsiaTheme="minorEastAsia" w:cstheme="minorEastAsia"/>
          <w:color w:val="auto"/>
          <w:sz w:val="21"/>
          <w:szCs w:val="21"/>
          <w:highlight w:val="none"/>
        </w:rPr>
        <w:t>规定编制、密封、标记和发送。</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19.3  在投标截止期之后，投标人不得对其投标做任何修改。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19.4  从投标截止期至投标人在投标函格式中确定的投标有效期之间的这段时间内，投标人不得撤回其投标。</w:t>
      </w: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197" w:name="_Toc89586907"/>
      <w:bookmarkStart w:id="198" w:name="_Toc97561944"/>
      <w:bookmarkStart w:id="199" w:name="_Toc22439"/>
      <w:bookmarkStart w:id="200" w:name="_Toc91399407"/>
      <w:bookmarkStart w:id="201" w:name="_Toc5476"/>
      <w:bookmarkStart w:id="202" w:name="_Toc469850066"/>
      <w:bookmarkStart w:id="203" w:name="_Toc32549"/>
      <w:bookmarkStart w:id="204" w:name="_Toc28171"/>
      <w:r>
        <w:rPr>
          <w:rFonts w:hint="eastAsia" w:asciiTheme="minorEastAsia" w:hAnsiTheme="minorEastAsia" w:eastAsiaTheme="minorEastAsia" w:cstheme="minorEastAsia"/>
          <w:color w:val="auto"/>
          <w:sz w:val="21"/>
          <w:szCs w:val="21"/>
          <w:highlight w:val="none"/>
        </w:rPr>
        <w:t>五、 开标与评标</w:t>
      </w:r>
      <w:bookmarkEnd w:id="197"/>
      <w:bookmarkEnd w:id="198"/>
      <w:bookmarkEnd w:id="199"/>
      <w:bookmarkEnd w:id="200"/>
      <w:bookmarkEnd w:id="201"/>
      <w:bookmarkEnd w:id="202"/>
      <w:bookmarkEnd w:id="203"/>
      <w:bookmarkEnd w:id="204"/>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05" w:name="_Toc91399408"/>
      <w:bookmarkStart w:id="206" w:name="_Toc469850067"/>
      <w:bookmarkStart w:id="207" w:name="_Toc6235"/>
      <w:bookmarkStart w:id="208" w:name="_Toc2982"/>
      <w:bookmarkStart w:id="209" w:name="_Toc97561945"/>
      <w:bookmarkStart w:id="210" w:name="_Toc232"/>
      <w:bookmarkStart w:id="211" w:name="_Toc4279"/>
      <w:bookmarkStart w:id="212" w:name="_Toc89586908"/>
      <w:r>
        <w:rPr>
          <w:rFonts w:hint="eastAsia" w:asciiTheme="minorEastAsia" w:hAnsiTheme="minorEastAsia" w:eastAsiaTheme="minorEastAsia" w:cstheme="minorEastAsia"/>
          <w:color w:val="auto"/>
          <w:sz w:val="21"/>
          <w:szCs w:val="21"/>
          <w:highlight w:val="none"/>
        </w:rPr>
        <w:t>开标</w:t>
      </w:r>
      <w:bookmarkEnd w:id="205"/>
      <w:bookmarkEnd w:id="206"/>
      <w:bookmarkEnd w:id="207"/>
      <w:bookmarkEnd w:id="208"/>
      <w:bookmarkEnd w:id="209"/>
      <w:bookmarkEnd w:id="210"/>
      <w:bookmarkEnd w:id="211"/>
      <w:bookmarkEnd w:id="21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20.1  招标人在</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前附表中规定的日期、时间和地点组织开标，投标人法定代表人根据通知携带法定代表人证件及证明本人身份的证件出席；法定代表人不能出席的，可委派代表参加开标，</w:t>
      </w:r>
      <w:r>
        <w:rPr>
          <w:rFonts w:hint="eastAsia" w:asciiTheme="minorEastAsia" w:hAnsiTheme="minorEastAsia" w:eastAsiaTheme="minorEastAsia" w:cstheme="minorEastAsia"/>
          <w:color w:val="auto"/>
          <w:sz w:val="21"/>
          <w:szCs w:val="21"/>
          <w:highlight w:val="none"/>
          <w:lang w:eastAsia="zh-CN"/>
        </w:rPr>
        <w:t>受委托代表</w:t>
      </w:r>
      <w:r>
        <w:rPr>
          <w:rFonts w:hint="eastAsia" w:asciiTheme="minorEastAsia" w:hAnsiTheme="minorEastAsia" w:eastAsiaTheme="minorEastAsia" w:cstheme="minorEastAsia"/>
          <w:color w:val="auto"/>
          <w:sz w:val="21"/>
          <w:szCs w:val="21"/>
          <w:highlight w:val="none"/>
        </w:rPr>
        <w:t>应出示授权书及本人身份证明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参加开标的代表应签名报到以证明其出席。</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20.2  开标时，招标人当众拆封，宣读投标人名称、修改和撤回投标的通知、投标价格，以及招标人认为合适的其他内容。除了按照投标人须知第18条的规定原封退回迟到的投标之外，开标时将不得拒绝任何投标。开标时未宣读和记录的投标价格和折扣声明在评标时将不予考虑。</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20.3  在开标时没有启封和读出的投标文件（包括按照投标人须知第19条递交的修改书），在评标时将不予考虑。提交了可接受的“撤回”的投标文件将不予开封并退回给投标人。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20.4  招标人将做开标记录，开标记录包括按投标人须知第20.2条的规定在开标时宣读的全部内容。与会的投标人代表应在开标记录上签字确认。</w:t>
      </w:r>
      <w:bookmarkStart w:id="213" w:name="_Toc46985006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highlight w:val="none"/>
        </w:rPr>
      </w:pPr>
      <w:bookmarkStart w:id="214" w:name="_Toc22638"/>
      <w:bookmarkStart w:id="215" w:name="_Toc24030"/>
      <w:bookmarkStart w:id="216" w:name="_Toc89586909"/>
      <w:bookmarkStart w:id="217" w:name="_Toc28312"/>
      <w:bookmarkStart w:id="218" w:name="_Toc97561946"/>
      <w:bookmarkStart w:id="219" w:name="_Toc91399409"/>
      <w:r>
        <w:rPr>
          <w:rFonts w:hint="eastAsia" w:asciiTheme="minorEastAsia" w:hAnsiTheme="minorEastAsia" w:eastAsiaTheme="minorEastAsia" w:cstheme="minorEastAsia"/>
          <w:b/>
          <w:bCs/>
          <w:color w:val="auto"/>
          <w:sz w:val="21"/>
          <w:szCs w:val="21"/>
          <w:highlight w:val="none"/>
        </w:rPr>
        <w:t>20.5  投标人有不超过</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bCs/>
          <w:color w:val="auto"/>
          <w:sz w:val="21"/>
          <w:szCs w:val="21"/>
          <w:highlight w:val="none"/>
        </w:rPr>
        <w:t>分钟的时间就投标方案进行现场演示讲解</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演示讲解内容仅限于投标文件中已明示的内容。如果现场演示讲解内容与投标文件相抵触或不一致，以投标文件为准。</w:t>
      </w:r>
      <w:r>
        <w:rPr>
          <w:rFonts w:hint="eastAsia" w:asciiTheme="minorEastAsia" w:hAnsiTheme="minorEastAsia" w:eastAsiaTheme="minorEastAsia" w:cstheme="minorEastAsia"/>
          <w:b/>
          <w:bCs/>
          <w:color w:val="auto"/>
          <w:sz w:val="21"/>
          <w:szCs w:val="21"/>
          <w:highlight w:val="none"/>
          <w:lang w:eastAsia="zh-CN"/>
        </w:rPr>
        <w:t>（如有必要，可设置</w:t>
      </w:r>
      <w:r>
        <w:rPr>
          <w:rFonts w:hint="eastAsia" w:asciiTheme="minorEastAsia" w:hAnsiTheme="minorEastAsia" w:eastAsiaTheme="minorEastAsia" w:cstheme="minorEastAsia"/>
          <w:b/>
          <w:bCs/>
          <w:color w:val="auto"/>
          <w:sz w:val="21"/>
          <w:szCs w:val="21"/>
          <w:highlight w:val="none"/>
        </w:rPr>
        <w:t>现场演示讲解</w:t>
      </w:r>
      <w:r>
        <w:rPr>
          <w:rFonts w:hint="eastAsia" w:asciiTheme="minorEastAsia" w:hAnsiTheme="minorEastAsia" w:eastAsiaTheme="minorEastAsia" w:cstheme="minorEastAsia"/>
          <w:b/>
          <w:bCs/>
          <w:color w:val="auto"/>
          <w:sz w:val="21"/>
          <w:szCs w:val="21"/>
          <w:highlight w:val="none"/>
          <w:lang w:eastAsia="zh-CN"/>
        </w:rPr>
        <w:t>环节。）</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20" w:name="_Toc8915"/>
      <w:r>
        <w:rPr>
          <w:rFonts w:hint="eastAsia" w:asciiTheme="minorEastAsia" w:hAnsiTheme="minorEastAsia" w:eastAsiaTheme="minorEastAsia" w:cstheme="minorEastAsia"/>
          <w:color w:val="auto"/>
          <w:sz w:val="21"/>
          <w:szCs w:val="21"/>
          <w:highlight w:val="none"/>
        </w:rPr>
        <w:t>评标委员会</w:t>
      </w:r>
      <w:bookmarkEnd w:id="214"/>
      <w:bookmarkEnd w:id="215"/>
      <w:bookmarkEnd w:id="216"/>
      <w:bookmarkEnd w:id="217"/>
      <w:bookmarkEnd w:id="218"/>
      <w:bookmarkEnd w:id="219"/>
      <w:bookmarkEnd w:id="22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21.1  评标委员会由招标人负责依法组建。评标委员会负责评标活动，向招标人推荐中标候选人。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21" w:name="_Toc97561947"/>
      <w:bookmarkStart w:id="222" w:name="_Toc15125"/>
      <w:bookmarkStart w:id="223" w:name="_Toc3678"/>
      <w:bookmarkStart w:id="224" w:name="_Toc91399410"/>
      <w:bookmarkStart w:id="225" w:name="_Toc7330"/>
      <w:bookmarkStart w:id="226" w:name="_Toc89586910"/>
      <w:bookmarkStart w:id="227" w:name="_Toc16784"/>
      <w:r>
        <w:rPr>
          <w:rFonts w:hint="eastAsia" w:asciiTheme="minorEastAsia" w:hAnsiTheme="minorEastAsia" w:eastAsiaTheme="minorEastAsia" w:cstheme="minorEastAsia"/>
          <w:color w:val="auto"/>
          <w:sz w:val="21"/>
          <w:szCs w:val="21"/>
          <w:highlight w:val="none"/>
        </w:rPr>
        <w:t>投标文件的澄清</w:t>
      </w:r>
      <w:bookmarkEnd w:id="213"/>
      <w:bookmarkEnd w:id="221"/>
      <w:bookmarkEnd w:id="222"/>
      <w:bookmarkEnd w:id="223"/>
      <w:bookmarkEnd w:id="224"/>
      <w:bookmarkEnd w:id="225"/>
      <w:bookmarkEnd w:id="226"/>
      <w:bookmarkEnd w:id="227"/>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22.1  招标人有权就投标文件中含混之处向投标人提出询问或澄清要求。投标人必须按照评标委员会和/或招标人通知的时间就澄清的问题作书面答复，该书面答复应由法定代表人或其授权代表签字，并将作为投标内容的一部分。</w:t>
      </w:r>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22.2  投标人对投标文件的澄清不得改变投标价格及实质内容。</w:t>
      </w: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28" w:name="_Toc26838"/>
      <w:bookmarkStart w:id="229" w:name="_Toc469850069"/>
      <w:bookmarkStart w:id="230" w:name="_Toc97561948"/>
      <w:bookmarkStart w:id="231" w:name="_Toc89586911"/>
      <w:bookmarkStart w:id="232" w:name="_Toc91399411"/>
      <w:bookmarkStart w:id="233" w:name="_Toc21955"/>
      <w:bookmarkStart w:id="234" w:name="_Toc22252"/>
      <w:bookmarkStart w:id="235" w:name="_Toc9919"/>
      <w:r>
        <w:rPr>
          <w:rFonts w:hint="eastAsia" w:asciiTheme="minorEastAsia" w:hAnsiTheme="minorEastAsia" w:eastAsiaTheme="minorEastAsia" w:cstheme="minorEastAsia"/>
          <w:color w:val="auto"/>
          <w:sz w:val="21"/>
          <w:szCs w:val="21"/>
          <w:highlight w:val="none"/>
        </w:rPr>
        <w:t>投标文件的初审</w:t>
      </w:r>
      <w:bookmarkEnd w:id="228"/>
      <w:bookmarkEnd w:id="229"/>
      <w:bookmarkEnd w:id="230"/>
      <w:bookmarkEnd w:id="231"/>
      <w:bookmarkEnd w:id="232"/>
      <w:bookmarkEnd w:id="233"/>
      <w:bookmarkEnd w:id="234"/>
      <w:bookmarkEnd w:id="235"/>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23.1  评标委员会将审查投标文件是否完整、有无计算上的错误、提交的投标文件签署是否合格、投标文件的总体编排是否有序。</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23.2  算术错误将按以下方法更正：</w:t>
      </w:r>
    </w:p>
    <w:p>
      <w:pPr>
        <w:pStyle w:val="33"/>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当众宣读的“</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”中的各项内容与投标文件中内容不一致的，评标时按照“</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”中的内容评审。但是，如果投标人中标，招标人有权选择当众宣读的“</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”和投标文件中对于自身更加有利的价格/条款与该投标人签约。如果投标人不接受对上述要求，其投标文件将被拒绝。</w:t>
      </w:r>
      <w:r>
        <w:rPr>
          <w:rFonts w:hint="eastAsia" w:asciiTheme="minorEastAsia" w:hAnsiTheme="minorEastAsia" w:eastAsiaTheme="minorEastAsia" w:cstheme="minorEastAsia"/>
          <w:color w:val="auto"/>
          <w:sz w:val="21"/>
          <w:szCs w:val="21"/>
          <w:highlight w:val="none"/>
          <w:lang w:eastAsia="zh-CN"/>
        </w:rPr>
        <w:t>（特殊情况除外）</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en-US" w:eastAsia="zh-CN" w:bidi="ar"/>
        </w:rPr>
        <w:t>如果</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lang w:val="en-US" w:eastAsia="zh-CN"/>
        </w:rPr>
        <w:t>中的</w:t>
      </w:r>
      <w:r>
        <w:rPr>
          <w:rFonts w:hint="eastAsia" w:asciiTheme="minorEastAsia" w:hAnsiTheme="minorEastAsia" w:eastAsiaTheme="minorEastAsia" w:cstheme="minorEastAsia"/>
          <w:color w:val="auto"/>
          <w:kern w:val="2"/>
          <w:sz w:val="21"/>
          <w:szCs w:val="21"/>
          <w:highlight w:val="none"/>
          <w:lang w:val="en-US" w:eastAsia="zh-CN" w:bidi="ar"/>
        </w:rPr>
        <w:t>不含增值税报价与含增值税报价不一致，以不含增值税报价及所报税率调整含增值税报价；</w:t>
      </w:r>
      <w:r>
        <w:rPr>
          <w:rFonts w:hint="eastAsia" w:asciiTheme="minorEastAsia" w:hAnsiTheme="minorEastAsia" w:eastAsiaTheme="minorEastAsia" w:cstheme="minorEastAsia"/>
          <w:color w:val="auto"/>
          <w:sz w:val="21"/>
          <w:szCs w:val="21"/>
          <w:highlight w:val="none"/>
        </w:rPr>
        <w:t>如果分项报价</w:t>
      </w:r>
      <w:r>
        <w:rPr>
          <w:rFonts w:hint="eastAsia" w:asciiTheme="minorEastAsia" w:hAnsiTheme="minorEastAsia" w:eastAsiaTheme="minorEastAsia" w:cstheme="minorEastAsia"/>
          <w:color w:val="auto"/>
          <w:sz w:val="21"/>
          <w:szCs w:val="21"/>
          <w:highlight w:val="none"/>
          <w:lang w:eastAsia="zh-CN"/>
        </w:rPr>
        <w:t>表</w:t>
      </w:r>
      <w:r>
        <w:rPr>
          <w:rFonts w:hint="eastAsia" w:asciiTheme="minorEastAsia" w:hAnsiTheme="minorEastAsia" w:eastAsiaTheme="minorEastAsia" w:cstheme="minorEastAsia"/>
          <w:color w:val="auto"/>
          <w:sz w:val="21"/>
          <w:szCs w:val="21"/>
          <w:highlight w:val="none"/>
        </w:rPr>
        <w:t>与</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不一致，则以</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为准；如果</w:t>
      </w:r>
      <w:r>
        <w:rPr>
          <w:rFonts w:hint="eastAsia" w:asciiTheme="minorEastAsia" w:hAnsiTheme="minorEastAsia" w:eastAsiaTheme="minorEastAsia" w:cstheme="minorEastAsia"/>
          <w:color w:val="auto"/>
          <w:sz w:val="21"/>
          <w:szCs w:val="21"/>
          <w:highlight w:val="none"/>
          <w:lang w:eastAsia="zh-CN"/>
        </w:rPr>
        <w:t>单价汇总金额</w:t>
      </w:r>
      <w:r>
        <w:rPr>
          <w:rFonts w:hint="eastAsia" w:asciiTheme="minorEastAsia" w:hAnsiTheme="minorEastAsia" w:eastAsiaTheme="minorEastAsia" w:cstheme="minorEastAsia"/>
          <w:color w:val="auto"/>
          <w:sz w:val="21"/>
          <w:szCs w:val="21"/>
          <w:highlight w:val="none"/>
        </w:rPr>
        <w:t>与</w:t>
      </w:r>
      <w:r>
        <w:rPr>
          <w:rFonts w:hint="eastAsia" w:asciiTheme="minorEastAsia" w:hAnsiTheme="minorEastAsia" w:eastAsiaTheme="minorEastAsia" w:cstheme="minorEastAsia"/>
          <w:color w:val="auto"/>
          <w:sz w:val="21"/>
          <w:szCs w:val="21"/>
          <w:highlight w:val="none"/>
          <w:lang w:eastAsia="zh-CN"/>
        </w:rPr>
        <w:t>折扣金额</w:t>
      </w:r>
      <w:r>
        <w:rPr>
          <w:rFonts w:hint="eastAsia" w:asciiTheme="minorEastAsia" w:hAnsiTheme="minorEastAsia" w:eastAsiaTheme="minorEastAsia" w:cstheme="minorEastAsia"/>
          <w:color w:val="auto"/>
          <w:sz w:val="21"/>
          <w:szCs w:val="21"/>
          <w:highlight w:val="none"/>
        </w:rPr>
        <w:t>不一致，则以</w:t>
      </w:r>
      <w:r>
        <w:rPr>
          <w:rFonts w:hint="eastAsia" w:asciiTheme="minorEastAsia" w:hAnsiTheme="minorEastAsia" w:eastAsiaTheme="minorEastAsia" w:cstheme="minorEastAsia"/>
          <w:color w:val="auto"/>
          <w:sz w:val="21"/>
          <w:szCs w:val="21"/>
          <w:highlight w:val="none"/>
          <w:lang w:eastAsia="zh-CN"/>
        </w:rPr>
        <w:t>单价金额计算结果</w:t>
      </w:r>
      <w:r>
        <w:rPr>
          <w:rFonts w:hint="eastAsia" w:asciiTheme="minorEastAsia" w:hAnsiTheme="minorEastAsia" w:eastAsiaTheme="minorEastAsia" w:cstheme="minorEastAsia"/>
          <w:color w:val="auto"/>
          <w:sz w:val="21"/>
          <w:szCs w:val="21"/>
          <w:highlight w:val="none"/>
        </w:rPr>
        <w:t>为准</w:t>
      </w:r>
      <w:r>
        <w:rPr>
          <w:rFonts w:hint="eastAsia" w:asciiTheme="minorEastAsia" w:hAnsiTheme="minorEastAsia" w:eastAsiaTheme="minorEastAsia" w:cstheme="minorEastAsia"/>
          <w:color w:val="auto"/>
          <w:sz w:val="21"/>
          <w:szCs w:val="21"/>
          <w:highlight w:val="none"/>
          <w:lang w:eastAsia="zh-CN"/>
        </w:rPr>
        <w:t>，但单价金额小数点有明显错误的除外；</w:t>
      </w:r>
      <w:r>
        <w:rPr>
          <w:rFonts w:hint="eastAsia" w:asciiTheme="minorEastAsia" w:hAnsiTheme="minorEastAsia" w:eastAsiaTheme="minorEastAsia" w:cstheme="minorEastAsia"/>
          <w:color w:val="auto"/>
          <w:sz w:val="21"/>
          <w:szCs w:val="21"/>
          <w:highlight w:val="none"/>
        </w:rPr>
        <w:t>如果用文字表示的数值与用数字表示的数值不一致，以文字表示的值为准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对不同文字文本投标文件的解释发生异议的，以中文文本为准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如果投标人不接受对其错误的更正，其投标将被拒绝。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23.3  在详细评标之前，评标委员会要审查每份投标文件是否实质上响应了招标文件的要求。实质上响应的投标应该是与招标文件要求相符</w:t>
      </w:r>
      <w:r>
        <w:rPr>
          <w:rFonts w:hint="eastAsia" w:asciiTheme="minorEastAsia" w:hAnsiTheme="minorEastAsia" w:eastAsiaTheme="minorEastAsia" w:cstheme="minorEastAsia"/>
          <w:color w:val="auto"/>
          <w:sz w:val="21"/>
          <w:szCs w:val="21"/>
          <w:highlight w:val="none"/>
          <w:lang w:eastAsia="zh-CN"/>
        </w:rPr>
        <w:t>（招标文件有特别说明的除外）</w:t>
      </w:r>
      <w:r>
        <w:rPr>
          <w:rFonts w:hint="eastAsia" w:asciiTheme="minorEastAsia" w:hAnsiTheme="minorEastAsia" w:eastAsiaTheme="minorEastAsia" w:cstheme="minorEastAsia"/>
          <w:color w:val="auto"/>
          <w:sz w:val="21"/>
          <w:szCs w:val="21"/>
          <w:highlight w:val="none"/>
        </w:rPr>
        <w:t>，没有重大偏离的投标。所谓重大偏离系指影响到招标文件规定的投标人资质要求、服务质量、人员技术力量、合同条款明显不能满足招标文件的要求。这些偏离不允许在开标后修正，但招标人将允许修改投标中不构成重大偏离的、非正规、不</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rPr>
        <w:t>致或不规范的地方。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23.4  如果投标实质上没有响应招标文件的要求，其投标将被拒绝，投标人不得通过修正或撤消不合要求的偏离或保留从而使其投标成为实质上响应的投标。根据有关法律法规和招标文件的有关规定，如发现下列情况之一的，其投标将</w:t>
      </w:r>
      <w:r>
        <w:rPr>
          <w:rFonts w:hint="eastAsia" w:asciiTheme="minorEastAsia" w:hAnsiTheme="minorEastAsia" w:eastAsiaTheme="minorEastAsia" w:cstheme="minorEastAsia"/>
          <w:color w:val="auto"/>
          <w:sz w:val="21"/>
          <w:szCs w:val="21"/>
          <w:highlight w:val="none"/>
          <w:lang w:eastAsia="zh-CN"/>
        </w:rPr>
        <w:t>可能</w:t>
      </w:r>
      <w:r>
        <w:rPr>
          <w:rFonts w:hint="eastAsia" w:asciiTheme="minorEastAsia" w:hAnsiTheme="minorEastAsia" w:eastAsiaTheme="minorEastAsia" w:cstheme="minorEastAsia"/>
          <w:color w:val="auto"/>
          <w:sz w:val="21"/>
          <w:szCs w:val="21"/>
          <w:highlight w:val="none"/>
        </w:rPr>
        <w:t>被拒绝：</w:t>
      </w:r>
    </w:p>
    <w:p>
      <w:pPr>
        <w:pageBreakBefore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详见《</w:t>
      </w:r>
      <w:r>
        <w:rPr>
          <w:rFonts w:hint="eastAsia" w:asciiTheme="minorEastAsia" w:hAnsiTheme="minorEastAsia" w:eastAsiaTheme="minorEastAsia" w:cstheme="minorEastAsia"/>
          <w:color w:val="auto"/>
          <w:sz w:val="21"/>
          <w:szCs w:val="21"/>
          <w:highlight w:val="none"/>
        </w:rPr>
        <w:t>投标人须知前附表</w:t>
      </w:r>
      <w:r>
        <w:rPr>
          <w:rFonts w:hint="eastAsia" w:asciiTheme="minorEastAsia" w:hAnsiTheme="minorEastAsia" w:eastAsiaTheme="minorEastAsia" w:cstheme="minorEastAsia"/>
          <w:color w:val="auto"/>
          <w:sz w:val="21"/>
          <w:szCs w:val="21"/>
          <w:highlight w:val="none"/>
          <w:lang w:eastAsia="zh-CN"/>
        </w:rPr>
        <w:t>》。</w:t>
      </w: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36" w:name="_Toc3653"/>
      <w:bookmarkStart w:id="237" w:name="_Toc91399414"/>
      <w:bookmarkStart w:id="238" w:name="_Toc97561951"/>
      <w:bookmarkStart w:id="239" w:name="_Toc89586914"/>
      <w:bookmarkStart w:id="240" w:name="_Toc5394"/>
      <w:bookmarkStart w:id="241" w:name="_Toc16536"/>
      <w:bookmarkStart w:id="242" w:name="_Toc6200"/>
      <w:r>
        <w:rPr>
          <w:rFonts w:hint="eastAsia" w:asciiTheme="minorEastAsia" w:hAnsiTheme="minorEastAsia" w:eastAsiaTheme="minorEastAsia" w:cstheme="minorEastAsia"/>
          <w:color w:val="auto"/>
          <w:sz w:val="21"/>
          <w:szCs w:val="21"/>
          <w:highlight w:val="none"/>
        </w:rPr>
        <w:t>评标原则及主要方法</w:t>
      </w:r>
      <w:bookmarkEnd w:id="236"/>
      <w:bookmarkEnd w:id="237"/>
      <w:bookmarkEnd w:id="238"/>
      <w:bookmarkEnd w:id="239"/>
      <w:bookmarkEnd w:id="240"/>
      <w:bookmarkEnd w:id="241"/>
      <w:bookmarkEnd w:id="242"/>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24.1  评标原则及方法详见“</w:t>
      </w:r>
      <w:r>
        <w:rPr>
          <w:rFonts w:hint="eastAsia" w:asciiTheme="minorEastAsia" w:hAnsiTheme="minorEastAsia" w:eastAsiaTheme="minorEastAsia" w:cstheme="minorEastAsia"/>
          <w:color w:val="auto"/>
          <w:sz w:val="21"/>
          <w:szCs w:val="21"/>
          <w:highlight w:val="none"/>
          <w:lang w:eastAsia="zh-CN"/>
        </w:rPr>
        <w:t>投标人须知</w:t>
      </w:r>
      <w:r>
        <w:rPr>
          <w:rFonts w:hint="eastAsia" w:asciiTheme="minorEastAsia" w:hAnsiTheme="minorEastAsia" w:eastAsiaTheme="minorEastAsia" w:cstheme="minorEastAsia"/>
          <w:color w:val="auto"/>
          <w:sz w:val="21"/>
          <w:szCs w:val="21"/>
          <w:highlight w:val="none"/>
        </w:rPr>
        <w:t>前附表”以及本招标文件第三章“评标办法”。</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43" w:name="_Toc28701"/>
      <w:bookmarkStart w:id="244" w:name="_Toc28944"/>
      <w:bookmarkStart w:id="245" w:name="_Toc29249"/>
      <w:bookmarkStart w:id="246" w:name="_Toc7889"/>
      <w:r>
        <w:rPr>
          <w:rFonts w:hint="eastAsia" w:asciiTheme="minorEastAsia" w:hAnsiTheme="minorEastAsia" w:eastAsiaTheme="minorEastAsia" w:cstheme="minorEastAsia"/>
          <w:color w:val="auto"/>
          <w:sz w:val="21"/>
          <w:szCs w:val="21"/>
          <w:highlight w:val="none"/>
        </w:rPr>
        <w:t>评标过程保密</w:t>
      </w:r>
      <w:bookmarkEnd w:id="243"/>
      <w:bookmarkEnd w:id="244"/>
      <w:bookmarkEnd w:id="245"/>
      <w:bookmarkEnd w:id="246"/>
    </w:p>
    <w:p>
      <w:pPr>
        <w:pStyle w:val="10"/>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25.1  开标之后，直到授予投标人合同止，凡是属于审查、澄清、评价和比较投标的有关资料以及授标意向等，均不得向投标人或其他无关的人员透露。</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25.2  在评标期间，投标人企图影响招标人的任何活动，将导致投标被拒绝，并承担相应的法律责任。</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47" w:name="_Toc91399417"/>
      <w:bookmarkStart w:id="248" w:name="_Toc2226"/>
      <w:bookmarkStart w:id="249" w:name="_Toc2411"/>
      <w:bookmarkStart w:id="250" w:name="_Toc10344"/>
      <w:bookmarkStart w:id="251" w:name="_Toc97561954"/>
      <w:bookmarkStart w:id="252" w:name="_Toc469850073"/>
      <w:bookmarkStart w:id="253" w:name="_Toc10031"/>
      <w:bookmarkStart w:id="254" w:name="_Toc89586917"/>
      <w:r>
        <w:rPr>
          <w:rFonts w:hint="eastAsia" w:asciiTheme="minorEastAsia" w:hAnsiTheme="minorEastAsia" w:eastAsiaTheme="minorEastAsia" w:cstheme="minorEastAsia"/>
          <w:color w:val="auto"/>
          <w:sz w:val="21"/>
          <w:szCs w:val="21"/>
          <w:highlight w:val="none"/>
        </w:rPr>
        <w:t>六、 授予合同</w:t>
      </w:r>
      <w:bookmarkEnd w:id="247"/>
      <w:bookmarkEnd w:id="248"/>
      <w:bookmarkEnd w:id="249"/>
      <w:bookmarkEnd w:id="250"/>
      <w:bookmarkEnd w:id="251"/>
      <w:bookmarkEnd w:id="252"/>
      <w:bookmarkEnd w:id="253"/>
      <w:bookmarkEnd w:id="254"/>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55" w:name="_Toc22665"/>
      <w:bookmarkStart w:id="256" w:name="_Toc7546"/>
      <w:bookmarkStart w:id="257" w:name="_Toc9793"/>
      <w:bookmarkStart w:id="258" w:name="_Toc10453"/>
      <w:r>
        <w:rPr>
          <w:rFonts w:hint="eastAsia" w:asciiTheme="minorEastAsia" w:hAnsiTheme="minorEastAsia" w:eastAsiaTheme="minorEastAsia" w:cstheme="minorEastAsia"/>
          <w:color w:val="auto"/>
          <w:sz w:val="21"/>
          <w:szCs w:val="21"/>
          <w:highlight w:val="none"/>
        </w:rPr>
        <w:t>最终审查</w:t>
      </w:r>
      <w:bookmarkEnd w:id="255"/>
      <w:bookmarkEnd w:id="256"/>
      <w:bookmarkEnd w:id="257"/>
      <w:bookmarkEnd w:id="25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26.1 最终审查的内容是对投标人的财务、技术、服务能力、商业信誉及招标人认为有必要了解的其它问题作进一步的考察，确定其是否有能力履行合同。</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26.2  最终审查方式：</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（1）最终审查主要依据投标人按招标文件要求提交的有效资格证明文件。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（2）招标人如果认为必要，也可采取对投标人进行询问或实地考察方式。投标人必须如实回答和接受招标人的询问或考察，并提供所需的有关资料。</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26.3 按照</w:t>
      </w:r>
      <w:r>
        <w:rPr>
          <w:rFonts w:hint="eastAsia" w:asciiTheme="minorEastAsia" w:hAnsiTheme="minorEastAsia" w:eastAsiaTheme="minorEastAsia" w:cstheme="minorEastAsia"/>
          <w:color w:val="auto"/>
          <w:sz w:val="21"/>
          <w:szCs w:val="21"/>
          <w:highlight w:val="none"/>
          <w:lang w:eastAsia="zh-CN"/>
        </w:rPr>
        <w:t>排名</w:t>
      </w:r>
      <w:r>
        <w:rPr>
          <w:rFonts w:hint="eastAsia" w:asciiTheme="minorEastAsia" w:hAnsiTheme="minorEastAsia" w:eastAsiaTheme="minorEastAsia" w:cstheme="minorEastAsia"/>
          <w:color w:val="auto"/>
          <w:sz w:val="21"/>
          <w:szCs w:val="21"/>
          <w:highlight w:val="none"/>
        </w:rPr>
        <w:t>顺序，被推荐的中标候选人若通过审查，则将其确定为中标人；如果其不符合中标条件，没有通过审查，则顺序考察下一个</w:t>
      </w:r>
      <w:r>
        <w:rPr>
          <w:rFonts w:hint="eastAsia" w:asciiTheme="minorEastAsia" w:hAnsiTheme="minorEastAsia" w:eastAsiaTheme="minorEastAsia" w:cstheme="minorEastAsia"/>
          <w:color w:val="auto"/>
          <w:sz w:val="21"/>
          <w:szCs w:val="21"/>
          <w:highlight w:val="none"/>
          <w:lang w:eastAsia="zh-CN"/>
        </w:rPr>
        <w:t>作为</w:t>
      </w:r>
      <w:r>
        <w:rPr>
          <w:rFonts w:hint="eastAsia" w:asciiTheme="minorEastAsia" w:hAnsiTheme="minorEastAsia" w:eastAsiaTheme="minorEastAsia" w:cstheme="minorEastAsia"/>
          <w:color w:val="auto"/>
          <w:sz w:val="21"/>
          <w:szCs w:val="21"/>
          <w:highlight w:val="none"/>
        </w:rPr>
        <w:t>中标候选人的</w:t>
      </w:r>
      <w:r>
        <w:rPr>
          <w:rFonts w:hint="eastAsia" w:asciiTheme="minorEastAsia" w:hAnsiTheme="minorEastAsia" w:eastAsiaTheme="minorEastAsia" w:cstheme="minorEastAsia"/>
          <w:color w:val="auto"/>
          <w:sz w:val="21"/>
          <w:szCs w:val="21"/>
          <w:highlight w:val="none"/>
          <w:lang w:eastAsia="zh-CN"/>
        </w:rPr>
        <w:t>排名</w:t>
      </w:r>
      <w:r>
        <w:rPr>
          <w:rFonts w:hint="eastAsia" w:asciiTheme="minorEastAsia" w:hAnsiTheme="minorEastAsia" w:eastAsiaTheme="minorEastAsia" w:cstheme="minorEastAsia"/>
          <w:color w:val="auto"/>
          <w:sz w:val="21"/>
          <w:szCs w:val="21"/>
          <w:highlight w:val="none"/>
        </w:rPr>
        <w:t>者。</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59" w:name="_Toc2044"/>
      <w:bookmarkStart w:id="260" w:name="_Toc2846"/>
      <w:bookmarkStart w:id="261" w:name="_Toc14331"/>
      <w:bookmarkStart w:id="262" w:name="_Toc17796"/>
      <w:r>
        <w:rPr>
          <w:rFonts w:hint="eastAsia" w:asciiTheme="minorEastAsia" w:hAnsiTheme="minorEastAsia" w:eastAsiaTheme="minorEastAsia" w:cstheme="minorEastAsia"/>
          <w:color w:val="auto"/>
          <w:sz w:val="21"/>
          <w:szCs w:val="21"/>
          <w:highlight w:val="none"/>
        </w:rPr>
        <w:t>招标人在授标时保留变更服务内容的权力</w:t>
      </w:r>
      <w:bookmarkEnd w:id="259"/>
      <w:bookmarkEnd w:id="260"/>
      <w:bookmarkEnd w:id="261"/>
      <w:bookmarkEnd w:id="26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27.1  招标人在授予合同前，有权确定采购的内容和数量以及服务的内容。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63" w:name="_Toc469850077"/>
      <w:bookmarkStart w:id="264" w:name="_Toc89586920"/>
      <w:bookmarkStart w:id="265" w:name="_Toc91399420"/>
      <w:bookmarkStart w:id="266" w:name="_Toc97561957"/>
      <w:bookmarkStart w:id="267" w:name="_Toc8878"/>
      <w:bookmarkStart w:id="268" w:name="_Toc28036"/>
      <w:bookmarkStart w:id="269" w:name="_Toc28148"/>
      <w:bookmarkStart w:id="270" w:name="_Toc11760"/>
      <w:r>
        <w:rPr>
          <w:rFonts w:hint="eastAsia" w:asciiTheme="minorEastAsia" w:hAnsiTheme="minorEastAsia" w:eastAsiaTheme="minorEastAsia" w:cstheme="minorEastAsia"/>
          <w:color w:val="auto"/>
          <w:sz w:val="21"/>
          <w:szCs w:val="21"/>
          <w:highlight w:val="none"/>
        </w:rPr>
        <w:t>接受和拒绝任何或所有投标的权</w:t>
      </w:r>
      <w:bookmarkEnd w:id="263"/>
      <w:bookmarkEnd w:id="264"/>
      <w:bookmarkEnd w:id="265"/>
      <w:bookmarkEnd w:id="266"/>
      <w:r>
        <w:rPr>
          <w:rFonts w:hint="eastAsia" w:asciiTheme="minorEastAsia" w:hAnsiTheme="minorEastAsia" w:eastAsiaTheme="minorEastAsia" w:cstheme="minorEastAsia"/>
          <w:color w:val="auto"/>
          <w:sz w:val="21"/>
          <w:szCs w:val="21"/>
          <w:highlight w:val="none"/>
        </w:rPr>
        <w:t>力</w:t>
      </w:r>
      <w:bookmarkEnd w:id="267"/>
      <w:bookmarkEnd w:id="268"/>
      <w:bookmarkEnd w:id="269"/>
      <w:bookmarkEnd w:id="27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28.1 招标人在授予合同之前，仍有拒绝任何投标人成交的权力，并对所采取的行为不说明原因。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71" w:name="_Toc2576"/>
      <w:bookmarkStart w:id="272" w:name="_Toc22510"/>
      <w:bookmarkStart w:id="273" w:name="_Toc32222"/>
      <w:bookmarkStart w:id="274" w:name="_Toc469850078"/>
      <w:bookmarkStart w:id="275" w:name="_Toc91399421"/>
      <w:bookmarkStart w:id="276" w:name="_Toc25292"/>
      <w:bookmarkStart w:id="277" w:name="_Toc97561958"/>
      <w:bookmarkStart w:id="278" w:name="_Toc89586921"/>
      <w:r>
        <w:rPr>
          <w:rFonts w:hint="eastAsia" w:asciiTheme="minorEastAsia" w:hAnsiTheme="minorEastAsia" w:eastAsiaTheme="minorEastAsia" w:cstheme="minorEastAsia"/>
          <w:color w:val="auto"/>
          <w:sz w:val="21"/>
          <w:szCs w:val="21"/>
          <w:highlight w:val="none"/>
        </w:rPr>
        <w:t>中标通知书</w:t>
      </w:r>
      <w:bookmarkEnd w:id="271"/>
      <w:bookmarkEnd w:id="272"/>
      <w:bookmarkEnd w:id="273"/>
      <w:bookmarkEnd w:id="274"/>
      <w:bookmarkEnd w:id="275"/>
      <w:bookmarkEnd w:id="276"/>
      <w:bookmarkEnd w:id="277"/>
      <w:bookmarkEnd w:id="27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29.1  中标人确定后，招标人将向其发出中标通知书。</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29.2  中标通知书是合同的一个组成部分。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29.3  招标人发出中标通</w:t>
      </w:r>
      <w:r>
        <w:rPr>
          <w:rFonts w:hint="eastAsia" w:asciiTheme="minorEastAsia" w:hAnsiTheme="minorEastAsia" w:eastAsiaTheme="minorEastAsia" w:cstheme="minorEastAsia"/>
          <w:color w:val="auto"/>
          <w:sz w:val="21"/>
          <w:szCs w:val="21"/>
          <w:highlight w:val="none"/>
        </w:rPr>
        <w:t>知书的同时，</w:t>
      </w:r>
      <w:r>
        <w:rPr>
          <w:rFonts w:hint="eastAsia" w:asciiTheme="minorEastAsia" w:hAnsiTheme="minorEastAsia" w:eastAsiaTheme="minorEastAsia" w:cstheme="minorEastAsia"/>
          <w:color w:val="auto"/>
          <w:sz w:val="21"/>
          <w:szCs w:val="21"/>
          <w:highlight w:val="none"/>
          <w:lang w:eastAsia="zh-CN"/>
        </w:rPr>
        <w:t>将评标结果通知</w:t>
      </w:r>
      <w:r>
        <w:rPr>
          <w:rFonts w:hint="eastAsia" w:asciiTheme="minorEastAsia" w:hAnsiTheme="minorEastAsia" w:eastAsiaTheme="minorEastAsia" w:cstheme="minorEastAsia"/>
          <w:color w:val="auto"/>
          <w:sz w:val="21"/>
          <w:szCs w:val="21"/>
          <w:highlight w:val="none"/>
        </w:rPr>
        <w:t>其他投标人。招标人对未中标的投标人不作未中标原因的解释。</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79" w:name="_Toc97561959"/>
      <w:bookmarkStart w:id="280" w:name="_Toc91399422"/>
      <w:bookmarkStart w:id="281" w:name="_Toc89586922"/>
      <w:bookmarkStart w:id="282" w:name="_Toc469850079"/>
      <w:bookmarkStart w:id="283" w:name="_Toc4776"/>
      <w:bookmarkStart w:id="284" w:name="_Toc24913"/>
      <w:bookmarkStart w:id="285" w:name="_Toc15675"/>
      <w:bookmarkStart w:id="286" w:name="_Toc27040"/>
      <w:r>
        <w:rPr>
          <w:rFonts w:hint="eastAsia" w:asciiTheme="minorEastAsia" w:hAnsiTheme="minorEastAsia" w:eastAsiaTheme="minorEastAsia" w:cstheme="minorEastAsia"/>
          <w:color w:val="auto"/>
          <w:sz w:val="21"/>
          <w:szCs w:val="21"/>
          <w:highlight w:val="none"/>
        </w:rPr>
        <w:t>签订</w:t>
      </w:r>
      <w:bookmarkEnd w:id="279"/>
      <w:bookmarkEnd w:id="280"/>
      <w:bookmarkEnd w:id="281"/>
      <w:bookmarkEnd w:id="282"/>
      <w:r>
        <w:rPr>
          <w:rFonts w:hint="eastAsia" w:asciiTheme="minorEastAsia" w:hAnsiTheme="minorEastAsia" w:eastAsiaTheme="minorEastAsia" w:cstheme="minorEastAsia"/>
          <w:color w:val="auto"/>
          <w:sz w:val="21"/>
          <w:szCs w:val="21"/>
          <w:highlight w:val="none"/>
        </w:rPr>
        <w:t>合同</w:t>
      </w:r>
      <w:bookmarkEnd w:id="283"/>
      <w:bookmarkEnd w:id="284"/>
      <w:bookmarkEnd w:id="285"/>
      <w:bookmarkEnd w:id="286"/>
    </w:p>
    <w:p>
      <w:pPr>
        <w:keepNext w:val="0"/>
        <w:keepLines w:val="0"/>
        <w:pageBreakBefore w:val="0"/>
        <w:widowControl w:val="0"/>
        <w:kinsoku/>
        <w:wordWrap w:val="0"/>
        <w:overflowPunct/>
        <w:topLinePunct w:val="0"/>
        <w:autoSpaceDE/>
        <w:autoSpaceDN/>
        <w:bidi w:val="0"/>
        <w:adjustRightInd w:val="0"/>
        <w:snapToGrid/>
        <w:spacing w:beforeLines="0" w:afterLines="0" w:line="360" w:lineRule="auto"/>
        <w:ind w:left="0" w:leftChars="0" w:right="0" w:rightChars="0" w:firstLine="420" w:firstLineChars="200"/>
        <w:jc w:val="both"/>
        <w:textAlignment w:val="baseline"/>
        <w:outlineLvl w:val="9"/>
        <w:rPr>
          <w:rFonts w:hint="eastAsia" w:ascii="仿宋_GB2312" w:hAnsi="仿宋_GB2312" w:eastAsia="仿宋_GB2312" w:cs="仿宋_GB2312"/>
          <w:b w:val="0"/>
          <w:bCs w:val="0"/>
          <w:color w:val="auto"/>
          <w:sz w:val="32"/>
          <w:szCs w:val="32"/>
          <w:highlight w:val="none"/>
          <w:lang w:eastAsia="zh-CN"/>
        </w:rPr>
      </w:pPr>
      <w:r>
        <w:rPr>
          <w:rFonts w:hint="eastAsia" w:asciiTheme="minorEastAsia" w:hAnsiTheme="minorEastAsia" w:eastAsiaTheme="minorEastAsia" w:cstheme="minorEastAsia"/>
          <w:color w:val="auto"/>
          <w:sz w:val="21"/>
          <w:szCs w:val="21"/>
          <w:highlight w:val="none"/>
        </w:rPr>
        <w:t xml:space="preserve">30.1  </w:t>
      </w:r>
      <w:r>
        <w:rPr>
          <w:rFonts w:hint="eastAsia" w:asciiTheme="minorEastAsia" w:hAnsiTheme="minorEastAsia" w:eastAsiaTheme="minorEastAsia" w:cstheme="minorEastAsia"/>
          <w:b w:val="0"/>
          <w:bCs w:val="0"/>
          <w:color w:val="auto"/>
          <w:sz w:val="21"/>
          <w:szCs w:val="21"/>
          <w:highlight w:val="none"/>
          <w:lang w:val="en-US" w:eastAsia="zh-CN"/>
        </w:rPr>
        <w:t>本项目合同由财务会计部起草并经法律事务部审查后，由省分行财务会计部和成交供应商签订。</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30.2  招标文件、中标人的投标文件及评标过程中有关澄清文件均应作为合同</w:t>
      </w:r>
      <w:r>
        <w:rPr>
          <w:rFonts w:hint="eastAsia" w:asciiTheme="minorEastAsia" w:hAnsiTheme="minorEastAsia" w:eastAsiaTheme="minorEastAsia" w:cstheme="minorEastAsia"/>
          <w:color w:val="auto"/>
          <w:sz w:val="21"/>
          <w:szCs w:val="21"/>
          <w:highlight w:val="none"/>
          <w:lang w:eastAsia="zh-CN"/>
        </w:rPr>
        <w:t>组成部分</w:t>
      </w:r>
      <w:r>
        <w:rPr>
          <w:rFonts w:hint="eastAsia" w:asciiTheme="minorEastAsia" w:hAnsiTheme="minorEastAsia" w:eastAsiaTheme="minorEastAsia" w:cstheme="minorEastAsia"/>
          <w:color w:val="auto"/>
          <w:sz w:val="21"/>
          <w:szCs w:val="21"/>
          <w:highlight w:val="none"/>
        </w:rPr>
        <w:t>。</w:t>
      </w: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87" w:name="_Toc8663"/>
      <w:bookmarkStart w:id="288" w:name="_Toc214"/>
      <w:bookmarkStart w:id="289" w:name="_Toc15190"/>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90" w:name="_Toc23461"/>
      <w:r>
        <w:rPr>
          <w:rFonts w:hint="eastAsia" w:asciiTheme="minorEastAsia" w:hAnsiTheme="minorEastAsia" w:eastAsiaTheme="minorEastAsia" w:cstheme="minorEastAsia"/>
          <w:color w:val="auto"/>
          <w:sz w:val="21"/>
          <w:szCs w:val="21"/>
          <w:highlight w:val="none"/>
        </w:rPr>
        <w:t>七、保密和披露</w:t>
      </w:r>
      <w:bookmarkEnd w:id="287"/>
      <w:bookmarkEnd w:id="288"/>
      <w:bookmarkEnd w:id="289"/>
      <w:bookmarkEnd w:id="290"/>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91" w:name="_Toc28548"/>
      <w:bookmarkStart w:id="292" w:name="_Toc9182"/>
      <w:bookmarkStart w:id="293" w:name="_Toc28241"/>
      <w:bookmarkStart w:id="294" w:name="_Toc29814"/>
      <w:r>
        <w:rPr>
          <w:rFonts w:hint="eastAsia" w:asciiTheme="minorEastAsia" w:hAnsiTheme="minorEastAsia" w:eastAsiaTheme="minorEastAsia" w:cstheme="minorEastAsia"/>
          <w:color w:val="auto"/>
          <w:sz w:val="21"/>
          <w:szCs w:val="21"/>
          <w:highlight w:val="none"/>
        </w:rPr>
        <w:t>保密和披露</w:t>
      </w:r>
      <w:bookmarkEnd w:id="291"/>
      <w:bookmarkEnd w:id="292"/>
      <w:bookmarkEnd w:id="293"/>
      <w:bookmarkEnd w:id="294"/>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31.1  投标人自领取招标文件之日起，须承诺承担本次招标项目的保密义务，不得将因参加本次招标获得的信息向第三方外传。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31.2  招标人有权将投标人提供的所有资料向负责评标的人员或与评标有关的人员披露。</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31.3  招标人有权在认为适当或任何第三者提出要求（书面或其它方式）时，无须事先征求中标人同意而披露关于已订立合同的资料、中标人的名称及地址、中标价格和合同条款等有关信息。</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31.4  根据国家财政部《国有金融企业集中采购管理暂行规定》（财金【2018】9号）相关规定，在非公开招标项目中，招标人将在采购合同签订之日起3个工作日内在招标人门户网站公开集中采购项目采购结果，涉及国家秘密、商业秘密的内容除外。</w:t>
      </w:r>
      <w:r>
        <w:rPr>
          <w:rFonts w:hint="eastAsia" w:asciiTheme="minorEastAsia" w:hAnsiTheme="minorEastAsia" w:eastAsiaTheme="minorEastAsia" w:cstheme="minorEastAsia"/>
          <w:color w:val="auto"/>
          <w:sz w:val="21"/>
          <w:szCs w:val="21"/>
          <w:highlight w:val="none"/>
          <w:lang w:eastAsia="zh-CN"/>
        </w:rPr>
        <w:t>（公开招标方式不适用）</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lang w:val="en-US" w:eastAsia="zh-CN"/>
        </w:rPr>
      </w:pPr>
    </w:p>
    <w:p>
      <w:pPr>
        <w:pStyle w:val="4"/>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95" w:name="_Toc31744"/>
      <w:bookmarkStart w:id="296" w:name="_Toc30089"/>
      <w:bookmarkStart w:id="297" w:name="_Toc21443"/>
      <w:r>
        <w:rPr>
          <w:rFonts w:hint="eastAsia" w:asciiTheme="minorEastAsia" w:hAnsiTheme="minorEastAsia" w:eastAsiaTheme="minorEastAsia" w:cstheme="minorEastAsia"/>
          <w:color w:val="auto"/>
          <w:sz w:val="21"/>
          <w:szCs w:val="21"/>
          <w:highlight w:val="none"/>
          <w:lang w:eastAsia="zh-CN"/>
        </w:rPr>
        <w:t>八、其他</w:t>
      </w:r>
      <w:bookmarkEnd w:id="295"/>
      <w:bookmarkEnd w:id="296"/>
      <w:bookmarkEnd w:id="297"/>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298" w:name="_Toc20917"/>
      <w:bookmarkStart w:id="299" w:name="_Toc5647"/>
      <w:bookmarkStart w:id="300" w:name="_Toc18113"/>
      <w:r>
        <w:rPr>
          <w:rFonts w:hint="eastAsia" w:asciiTheme="minorEastAsia" w:hAnsiTheme="minorEastAsia" w:eastAsiaTheme="minorEastAsia" w:cstheme="minorEastAsia"/>
          <w:color w:val="auto"/>
          <w:sz w:val="21"/>
          <w:szCs w:val="21"/>
          <w:highlight w:val="none"/>
          <w:lang w:eastAsia="zh-CN"/>
        </w:rPr>
        <w:t>法律适用</w:t>
      </w:r>
      <w:bookmarkEnd w:id="298"/>
      <w:bookmarkEnd w:id="299"/>
      <w:bookmarkEnd w:id="300"/>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32</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本次采购及由本次采购产生的合同受中国法律制约和保护。</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32.2  </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一旦领取了本</w:t>
      </w:r>
      <w:r>
        <w:rPr>
          <w:rFonts w:hint="eastAsia" w:asciiTheme="minorEastAsia" w:hAnsiTheme="minorEastAsia" w:eastAsiaTheme="minorEastAsia" w:cstheme="minorEastAsia"/>
          <w:color w:val="auto"/>
          <w:sz w:val="21"/>
          <w:szCs w:val="21"/>
          <w:highlight w:val="none"/>
          <w:lang w:eastAsia="zh-CN"/>
        </w:rPr>
        <w:t>招标文件</w:t>
      </w:r>
      <w:r>
        <w:rPr>
          <w:rFonts w:hint="eastAsia" w:asciiTheme="minorEastAsia" w:hAnsiTheme="minorEastAsia" w:eastAsiaTheme="minorEastAsia" w:cstheme="minorEastAsia"/>
          <w:color w:val="auto"/>
          <w:sz w:val="21"/>
          <w:szCs w:val="21"/>
          <w:highlight w:val="none"/>
        </w:rPr>
        <w:t>并参加</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除偏离表中提出的偏离内容外，</w:t>
      </w:r>
      <w:r>
        <w:rPr>
          <w:rFonts w:hint="eastAsia" w:asciiTheme="minorEastAsia" w:hAnsiTheme="minorEastAsia" w:eastAsiaTheme="minorEastAsia" w:cstheme="minorEastAsia"/>
          <w:color w:val="auto"/>
          <w:sz w:val="21"/>
          <w:szCs w:val="21"/>
          <w:highlight w:val="none"/>
        </w:rPr>
        <w:t>即被认为接受了本</w:t>
      </w:r>
      <w:r>
        <w:rPr>
          <w:rFonts w:hint="eastAsia" w:asciiTheme="minorEastAsia" w:hAnsiTheme="minorEastAsia" w:eastAsiaTheme="minorEastAsia" w:cstheme="minorEastAsia"/>
          <w:color w:val="auto"/>
          <w:sz w:val="21"/>
          <w:szCs w:val="21"/>
          <w:highlight w:val="none"/>
          <w:lang w:eastAsia="zh-CN"/>
        </w:rPr>
        <w:t>招标文件</w:t>
      </w:r>
      <w:r>
        <w:rPr>
          <w:rFonts w:hint="eastAsia" w:asciiTheme="minorEastAsia" w:hAnsiTheme="minorEastAsia" w:eastAsiaTheme="minorEastAsia" w:cstheme="minorEastAsia"/>
          <w:color w:val="auto"/>
          <w:sz w:val="21"/>
          <w:szCs w:val="21"/>
          <w:highlight w:val="none"/>
        </w:rPr>
        <w:t>中的</w:t>
      </w:r>
      <w:r>
        <w:rPr>
          <w:rFonts w:hint="eastAsia" w:asciiTheme="minorEastAsia" w:hAnsiTheme="minorEastAsia" w:eastAsiaTheme="minorEastAsia" w:cstheme="minorEastAsia"/>
          <w:color w:val="auto"/>
          <w:sz w:val="21"/>
          <w:szCs w:val="21"/>
          <w:highlight w:val="none"/>
          <w:lang w:eastAsia="zh-CN"/>
        </w:rPr>
        <w:t>其他</w:t>
      </w:r>
      <w:r>
        <w:rPr>
          <w:rFonts w:hint="eastAsia" w:asciiTheme="minorEastAsia" w:hAnsiTheme="minorEastAsia" w:eastAsiaTheme="minorEastAsia" w:cstheme="minorEastAsia"/>
          <w:color w:val="auto"/>
          <w:sz w:val="21"/>
          <w:szCs w:val="21"/>
          <w:highlight w:val="none"/>
        </w:rPr>
        <w:t>所有条件和规定。</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lang w:val="en-US" w:eastAsia="zh-CN"/>
        </w:rPr>
      </w:pPr>
    </w:p>
    <w:p>
      <w:pPr>
        <w:pStyle w:val="5"/>
        <w:pageBreakBefore w:val="0"/>
        <w:numPr>
          <w:ilvl w:val="0"/>
          <w:numId w:val="5"/>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highlight w:val="none"/>
        </w:rPr>
      </w:pPr>
      <w:bookmarkStart w:id="301" w:name="_Toc20289"/>
      <w:bookmarkStart w:id="302" w:name="_Toc26943"/>
      <w:bookmarkStart w:id="303" w:name="_Toc6424"/>
      <w:r>
        <w:rPr>
          <w:rFonts w:hint="eastAsia" w:asciiTheme="minorEastAsia" w:hAnsiTheme="minorEastAsia" w:eastAsiaTheme="minorEastAsia" w:cstheme="minorEastAsia"/>
          <w:color w:val="auto"/>
          <w:sz w:val="21"/>
          <w:szCs w:val="21"/>
          <w:highlight w:val="none"/>
          <w:lang w:eastAsia="zh-CN"/>
        </w:rPr>
        <w:t>绿色采购</w:t>
      </w:r>
      <w:bookmarkEnd w:id="301"/>
      <w:bookmarkEnd w:id="302"/>
      <w:bookmarkEnd w:id="303"/>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 xml:space="preserve">  投标人提供的产品与服务须符合相应的国家绿色认证标准，充分考虑使用方人体健康安全、资源节约和循环利用，减少环境影响等因素。</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p>
    <w:p>
      <w:pPr>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p>
    <w:p>
      <w:pPr>
        <w:ind w:left="636" w:hanging="636" w:hangingChars="303"/>
        <w:jc w:val="left"/>
        <w:rPr>
          <w:rFonts w:hint="eastAsia" w:asciiTheme="minorEastAsia" w:hAnsiTheme="minorEastAsia" w:eastAsiaTheme="minorEastAsia" w:cstheme="minorEastAsia"/>
          <w:color w:val="auto"/>
          <w:sz w:val="21"/>
          <w:szCs w:val="21"/>
          <w:highlight w:val="none"/>
          <w:lang w:val="en-US" w:eastAsia="zh-CN"/>
        </w:rPr>
      </w:pPr>
    </w:p>
    <w:p>
      <w:pPr>
        <w:ind w:left="720" w:hanging="720" w:hangingChars="300"/>
        <w:rPr>
          <w:rFonts w:hint="eastAsia" w:asciiTheme="minorEastAsia" w:hAnsiTheme="minorEastAsia" w:eastAsiaTheme="minorEastAsia" w:cstheme="minorEastAsia"/>
          <w:color w:val="auto"/>
          <w:sz w:val="24"/>
          <w:highlight w:val="none"/>
        </w:rPr>
      </w:pPr>
    </w:p>
    <w:p>
      <w:pPr>
        <w:pStyle w:val="3"/>
        <w:ind w:left="420" w:right="-8" w:rightChars="-4"/>
        <w:rPr>
          <w:rFonts w:hint="eastAsia" w:asciiTheme="minorEastAsia" w:hAnsiTheme="minorEastAsia" w:eastAsiaTheme="minorEastAsia" w:cstheme="minorEastAsia"/>
          <w:color w:val="auto"/>
          <w:sz w:val="36"/>
          <w:highlight w:val="none"/>
        </w:rPr>
      </w:pPr>
      <w:bookmarkStart w:id="304" w:name="_Toc469850080"/>
      <w:r>
        <w:rPr>
          <w:rFonts w:hint="eastAsia" w:asciiTheme="minorEastAsia" w:hAnsiTheme="minorEastAsia" w:eastAsiaTheme="minorEastAsia" w:cstheme="minorEastAsia"/>
          <w:color w:val="auto"/>
          <w:sz w:val="24"/>
          <w:highlight w:val="none"/>
        </w:rPr>
        <w:br w:type="page"/>
      </w:r>
      <w:bookmarkStart w:id="305" w:name="_Toc230"/>
      <w:bookmarkStart w:id="306" w:name="_Toc2947"/>
      <w:bookmarkStart w:id="307" w:name="_Toc879"/>
      <w:bookmarkStart w:id="308" w:name="_Toc8702"/>
      <w:r>
        <w:rPr>
          <w:rFonts w:hint="eastAsia" w:asciiTheme="minorEastAsia" w:hAnsiTheme="minorEastAsia" w:eastAsiaTheme="minorEastAsia" w:cstheme="minorEastAsia"/>
          <w:b/>
          <w:color w:val="auto"/>
          <w:sz w:val="36"/>
          <w:szCs w:val="36"/>
          <w:highlight w:val="none"/>
        </w:rPr>
        <w:t>第三章 评标办法</w:t>
      </w:r>
      <w:bookmarkEnd w:id="305"/>
      <w:bookmarkEnd w:id="306"/>
      <w:bookmarkEnd w:id="307"/>
      <w:bookmarkEnd w:id="308"/>
    </w:p>
    <w:p>
      <w:pPr>
        <w:rPr>
          <w:rFonts w:hint="eastAsia" w:asciiTheme="minorEastAsia" w:hAnsiTheme="minorEastAsia" w:eastAsiaTheme="minorEastAsia" w:cstheme="minorEastAsia"/>
          <w:color w:val="auto"/>
          <w:highlight w:val="none"/>
        </w:rPr>
      </w:pPr>
    </w:p>
    <w:p>
      <w:pPr>
        <w:wordWrap/>
        <w:snapToGrid w:val="0"/>
        <w:spacing w:line="360" w:lineRule="auto"/>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本项目采用综合评估法：</w:t>
      </w:r>
    </w:p>
    <w:p>
      <w:pPr>
        <w:wordWrap/>
        <w:snapToGrid w:val="0"/>
        <w:spacing w:line="360" w:lineRule="auto"/>
        <w:ind w:firstLine="420" w:firstLineChars="200"/>
        <w:jc w:val="both"/>
        <w:rPr>
          <w:rFonts w:hint="eastAsia" w:asciiTheme="minorEastAsia" w:hAnsiTheme="minorEastAsia" w:eastAsiaTheme="minorEastAsia" w:cstheme="minorEastAsia"/>
          <w:color w:val="auto"/>
          <w:sz w:val="21"/>
          <w:szCs w:val="21"/>
          <w:highlight w:val="none"/>
          <w:lang w:val="en-US" w:eastAsia="zh-CN"/>
        </w:rPr>
      </w:pPr>
    </w:p>
    <w:tbl>
      <w:tblPr>
        <w:tblStyle w:val="21"/>
        <w:tblpPr w:leftFromText="180" w:rightFromText="180" w:vertAnchor="text" w:horzAnchor="page" w:tblpX="1577" w:tblpY="1703"/>
        <w:tblOverlap w:val="never"/>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2"/>
        <w:gridCol w:w="6373"/>
        <w:gridCol w:w="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blHeader/>
        </w:trPr>
        <w:tc>
          <w:tcPr>
            <w:tcW w:w="678" w:type="dxa"/>
            <w:noWrap w:val="0"/>
            <w:vAlign w:val="center"/>
          </w:tcPr>
          <w:p>
            <w:pPr>
              <w:tabs>
                <w:tab w:val="left" w:pos="304"/>
              </w:tabs>
              <w:adjustRightInd w:val="0"/>
              <w:snapToGrid w:val="0"/>
              <w:jc w:val="center"/>
              <w:rPr>
                <w:rFonts w:hint="eastAsia" w:ascii="宋体" w:hAnsi="宋体"/>
                <w:b/>
                <w:color w:val="auto"/>
                <w:highlight w:val="none"/>
              </w:rPr>
            </w:pPr>
            <w:bookmarkStart w:id="309" w:name="_Toc99771569"/>
            <w:r>
              <w:rPr>
                <w:rFonts w:hint="eastAsia" w:ascii="宋体" w:hAnsi="宋体"/>
                <w:b/>
                <w:color w:val="auto"/>
                <w:highlight w:val="none"/>
              </w:rPr>
              <w:t>序号</w:t>
            </w:r>
          </w:p>
        </w:tc>
        <w:tc>
          <w:tcPr>
            <w:tcW w:w="1142" w:type="dxa"/>
            <w:noWrap w:val="0"/>
            <w:vAlign w:val="center"/>
          </w:tcPr>
          <w:p>
            <w:pPr>
              <w:tabs>
                <w:tab w:val="left" w:pos="304"/>
              </w:tabs>
              <w:adjustRightInd w:val="0"/>
              <w:snapToGrid w:val="0"/>
              <w:jc w:val="center"/>
              <w:rPr>
                <w:rFonts w:hint="eastAsia" w:ascii="宋体" w:hAnsi="宋体"/>
                <w:b/>
                <w:color w:val="auto"/>
                <w:highlight w:val="none"/>
              </w:rPr>
            </w:pPr>
            <w:r>
              <w:rPr>
                <w:rFonts w:hint="eastAsia" w:ascii="宋体" w:hAnsi="宋体"/>
                <w:b/>
                <w:color w:val="auto"/>
                <w:highlight w:val="none"/>
              </w:rPr>
              <w:t>评分项目</w:t>
            </w:r>
          </w:p>
        </w:tc>
        <w:tc>
          <w:tcPr>
            <w:tcW w:w="6373" w:type="dxa"/>
            <w:noWrap w:val="0"/>
            <w:vAlign w:val="center"/>
          </w:tcPr>
          <w:p>
            <w:pPr>
              <w:tabs>
                <w:tab w:val="left" w:pos="304"/>
              </w:tabs>
              <w:adjustRightInd w:val="0"/>
              <w:snapToGrid w:val="0"/>
              <w:jc w:val="center"/>
              <w:rPr>
                <w:rFonts w:hint="eastAsia" w:ascii="宋体" w:hAnsi="宋体"/>
                <w:b/>
                <w:color w:val="auto"/>
                <w:highlight w:val="none"/>
              </w:rPr>
            </w:pPr>
            <w:r>
              <w:rPr>
                <w:rFonts w:hint="eastAsia" w:ascii="宋体" w:hAnsi="宋体"/>
                <w:b/>
                <w:color w:val="auto"/>
                <w:highlight w:val="none"/>
              </w:rPr>
              <w:t>评分内容</w:t>
            </w:r>
          </w:p>
        </w:tc>
        <w:tc>
          <w:tcPr>
            <w:tcW w:w="647" w:type="dxa"/>
            <w:noWrap w:val="0"/>
            <w:vAlign w:val="center"/>
          </w:tcPr>
          <w:p>
            <w:pPr>
              <w:tabs>
                <w:tab w:val="left" w:pos="304"/>
              </w:tabs>
              <w:adjustRightInd w:val="0"/>
              <w:snapToGrid w:val="0"/>
              <w:jc w:val="center"/>
              <w:rPr>
                <w:rFonts w:hint="eastAsia" w:ascii="宋体" w:hAnsi="宋体"/>
                <w:b/>
                <w:color w:val="auto"/>
                <w:highlight w:val="none"/>
              </w:rPr>
            </w:pPr>
            <w:r>
              <w:rPr>
                <w:rFonts w:hint="eastAsia" w:ascii="宋体" w:hAnsi="宋体"/>
                <w:b/>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8" w:type="dxa"/>
            <w:noWrap w:val="0"/>
            <w:vAlign w:val="center"/>
          </w:tcPr>
          <w:p>
            <w:pPr>
              <w:tabs>
                <w:tab w:val="left" w:pos="304"/>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一</w:t>
            </w:r>
          </w:p>
        </w:tc>
        <w:tc>
          <w:tcPr>
            <w:tcW w:w="1142" w:type="dxa"/>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综合实力</w:t>
            </w:r>
          </w:p>
          <w:p>
            <w:pPr>
              <w:tabs>
                <w:tab w:val="left" w:pos="304"/>
              </w:tabs>
              <w:adjustRightInd w:val="0"/>
              <w:snapToGrid w:val="0"/>
              <w:jc w:val="center"/>
              <w:rPr>
                <w:rFonts w:hint="eastAsia" w:ascii="宋体" w:hAnsi="宋体" w:cs="宋体"/>
                <w:color w:val="auto"/>
                <w:highlight w:val="none"/>
              </w:rPr>
            </w:pPr>
            <w:r>
              <w:rPr>
                <w:rFonts w:hint="eastAsia" w:ascii="宋体" w:hAnsi="宋体"/>
                <w:color w:val="auto"/>
                <w:highlight w:val="none"/>
              </w:rPr>
              <w:t>（10分）</w:t>
            </w:r>
          </w:p>
        </w:tc>
        <w:tc>
          <w:tcPr>
            <w:tcW w:w="6373" w:type="dxa"/>
            <w:noWrap w:val="0"/>
            <w:vAlign w:val="center"/>
          </w:tcPr>
          <w:p>
            <w:pPr>
              <w:rPr>
                <w:rFonts w:hint="eastAsia" w:ascii="宋体" w:hAnsi="宋体" w:cs="宋体"/>
                <w:color w:val="auto"/>
                <w:szCs w:val="21"/>
                <w:highlight w:val="none"/>
              </w:rPr>
            </w:pPr>
            <w:r>
              <w:rPr>
                <w:rFonts w:hint="eastAsia" w:ascii="宋体" w:hAnsi="宋体" w:cs="宋体"/>
                <w:color w:val="auto"/>
                <w:szCs w:val="21"/>
                <w:highlight w:val="none"/>
              </w:rPr>
              <w:t>投标人企业规模、组织机构、业务范围、财务状况（</w:t>
            </w:r>
            <w:r>
              <w:rPr>
                <w:rFonts w:hint="eastAsia" w:ascii="宋体" w:hAnsi="宋体" w:cs="宋体"/>
                <w:color w:val="auto"/>
                <w:szCs w:val="21"/>
                <w:highlight w:val="none"/>
                <w:lang w:eastAsia="zh-CN"/>
              </w:rPr>
              <w:t>提供近三年被审计的财务报表</w:t>
            </w:r>
            <w:r>
              <w:rPr>
                <w:rFonts w:hint="eastAsia" w:ascii="宋体" w:hAnsi="宋体" w:cs="宋体"/>
                <w:color w:val="auto"/>
                <w:szCs w:val="21"/>
                <w:highlight w:val="none"/>
              </w:rPr>
              <w:t>等</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成立不满一年的公司提供银行资信证明</w:t>
            </w:r>
            <w:r>
              <w:rPr>
                <w:rFonts w:hint="eastAsia" w:ascii="宋体" w:hAnsi="宋体" w:cs="宋体"/>
                <w:color w:val="auto"/>
                <w:szCs w:val="21"/>
                <w:highlight w:val="none"/>
              </w:rPr>
              <w:t>）。</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从事</w:t>
            </w:r>
            <w:r>
              <w:rPr>
                <w:rFonts w:hint="eastAsia" w:ascii="宋体" w:hAnsi="宋体" w:eastAsia="宋体" w:cs="宋体"/>
                <w:color w:val="auto"/>
                <w:szCs w:val="21"/>
                <w:highlight w:val="none"/>
                <w:lang w:eastAsia="zh-CN"/>
              </w:rPr>
              <w:t>与本项目相关服务</w:t>
            </w:r>
            <w:r>
              <w:rPr>
                <w:rFonts w:hint="eastAsia" w:ascii="宋体" w:hAnsi="宋体" w:eastAsia="宋体" w:cs="宋体"/>
                <w:color w:val="auto"/>
                <w:szCs w:val="21"/>
                <w:highlight w:val="none"/>
              </w:rPr>
              <w:t>领域年限、</w:t>
            </w:r>
            <w:r>
              <w:rPr>
                <w:rFonts w:hint="eastAsia" w:ascii="宋体" w:hAnsi="宋体" w:eastAsia="宋体" w:cs="宋体"/>
                <w:color w:val="auto"/>
                <w:szCs w:val="21"/>
                <w:highlight w:val="none"/>
                <w:lang w:eastAsia="zh-CN"/>
              </w:rPr>
              <w:t>行业影响力、</w:t>
            </w:r>
            <w:r>
              <w:rPr>
                <w:rFonts w:hint="eastAsia" w:ascii="宋体" w:hAnsi="宋体" w:eastAsia="宋体" w:cs="宋体"/>
                <w:color w:val="auto"/>
                <w:szCs w:val="21"/>
                <w:highlight w:val="none"/>
              </w:rPr>
              <w:t>所获得的荣誉奖项等。</w:t>
            </w:r>
          </w:p>
          <w:p>
            <w:pPr>
              <w:rPr>
                <w:rFonts w:hint="eastAsia" w:ascii="宋体" w:hAnsi="宋体" w:cs="宋体"/>
                <w:color w:val="auto"/>
                <w:szCs w:val="21"/>
                <w:highlight w:val="none"/>
              </w:rPr>
            </w:pPr>
            <w:r>
              <w:rPr>
                <w:rFonts w:hint="eastAsia" w:ascii="宋体" w:hAnsi="宋体" w:cs="宋体"/>
                <w:color w:val="auto"/>
                <w:szCs w:val="21"/>
                <w:highlight w:val="none"/>
              </w:rPr>
              <w:t>优良得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分；较好得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分；一般得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分。</w:t>
            </w:r>
          </w:p>
        </w:tc>
        <w:tc>
          <w:tcPr>
            <w:tcW w:w="647" w:type="dxa"/>
            <w:noWrap w:val="0"/>
            <w:vAlign w:val="center"/>
          </w:tcPr>
          <w:p>
            <w:pPr>
              <w:tabs>
                <w:tab w:val="left" w:pos="304"/>
              </w:tabs>
              <w:adjustRightInd w:val="0"/>
              <w:snapToGrid w:val="0"/>
              <w:jc w:val="center"/>
              <w:rPr>
                <w:rFonts w:hint="eastAsia" w:ascii="宋体" w:hAnsi="宋体" w:cs="宋体"/>
                <w:color w:val="auto"/>
                <w:highlight w:val="none"/>
              </w:rPr>
            </w:pPr>
            <w:r>
              <w:rPr>
                <w:rFonts w:hint="eastAsia" w:ascii="宋体" w:hAnsi="宋体"/>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678" w:type="dxa"/>
            <w:noWrap w:val="0"/>
            <w:vAlign w:val="center"/>
          </w:tcPr>
          <w:p>
            <w:pPr>
              <w:tabs>
                <w:tab w:val="left" w:pos="304"/>
              </w:tabs>
              <w:adjustRightInd w:val="0"/>
              <w:snapToGrid w:val="0"/>
              <w:jc w:val="center"/>
              <w:rPr>
                <w:rFonts w:hint="eastAsia" w:ascii="宋体" w:hAnsi="宋体" w:cs="宋体"/>
                <w:color w:val="auto"/>
                <w:szCs w:val="21"/>
                <w:highlight w:val="none"/>
              </w:rPr>
            </w:pPr>
            <w:r>
              <w:rPr>
                <w:rFonts w:hint="eastAsia" w:ascii="宋体" w:hAnsi="宋体"/>
                <w:color w:val="auto"/>
                <w:highlight w:val="none"/>
              </w:rPr>
              <w:t>二</w:t>
            </w:r>
          </w:p>
        </w:tc>
        <w:tc>
          <w:tcPr>
            <w:tcW w:w="1142" w:type="dxa"/>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项目业绩</w:t>
            </w:r>
          </w:p>
          <w:p>
            <w:pPr>
              <w:tabs>
                <w:tab w:val="left" w:pos="304"/>
              </w:tabs>
              <w:adjustRightInd w:val="0"/>
              <w:snapToGrid w:val="0"/>
              <w:jc w:val="center"/>
              <w:rPr>
                <w:rFonts w:hint="eastAsia" w:ascii="宋体" w:hAnsi="宋体" w:cs="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20</w:t>
            </w:r>
            <w:r>
              <w:rPr>
                <w:rFonts w:hint="eastAsia" w:ascii="宋体" w:hAnsi="宋体"/>
                <w:color w:val="auto"/>
                <w:highlight w:val="none"/>
              </w:rPr>
              <w:t>分）</w:t>
            </w:r>
          </w:p>
        </w:tc>
        <w:tc>
          <w:tcPr>
            <w:tcW w:w="6373" w:type="dxa"/>
            <w:noWrap w:val="0"/>
            <w:vAlign w:val="center"/>
          </w:tcPr>
          <w:p>
            <w:pPr>
              <w:rPr>
                <w:rFonts w:hint="default"/>
                <w:color w:val="auto"/>
                <w:highlight w:val="none"/>
                <w:lang w:val="en-US"/>
              </w:rPr>
            </w:pPr>
            <w:r>
              <w:rPr>
                <w:rFonts w:hint="eastAsia" w:ascii="宋体" w:hAnsi="宋体" w:eastAsia="宋体"/>
                <w:color w:val="auto"/>
                <w:highlight w:val="none"/>
              </w:rPr>
              <w:t>投标人提供201</w:t>
            </w:r>
            <w:r>
              <w:rPr>
                <w:rFonts w:hint="eastAsia" w:ascii="宋体" w:hAnsi="宋体" w:eastAsia="宋体"/>
                <w:color w:val="auto"/>
                <w:highlight w:val="none"/>
                <w:lang w:val="en-US" w:eastAsia="zh-CN"/>
              </w:rPr>
              <w:t>9</w:t>
            </w:r>
            <w:r>
              <w:rPr>
                <w:rFonts w:hint="eastAsia" w:ascii="宋体" w:hAnsi="宋体" w:eastAsia="宋体"/>
                <w:color w:val="auto"/>
                <w:highlight w:val="none"/>
              </w:rPr>
              <w:t>年至今独立完成的</w:t>
            </w:r>
            <w:r>
              <w:rPr>
                <w:rFonts w:hint="eastAsia"/>
                <w:color w:val="auto"/>
                <w:highlight w:val="none"/>
              </w:rPr>
              <w:t>类似项目业绩，</w:t>
            </w:r>
            <w:r>
              <w:rPr>
                <w:rFonts w:hint="eastAsia" w:ascii="宋体" w:hAnsi="宋体" w:eastAsia="宋体"/>
                <w:color w:val="auto"/>
                <w:highlight w:val="none"/>
              </w:rPr>
              <w:t>每完成一项类似业绩得2分</w:t>
            </w:r>
            <w:r>
              <w:rPr>
                <w:rFonts w:hint="eastAsia" w:ascii="宋体" w:hAnsi="宋体" w:eastAsia="宋体"/>
                <w:color w:val="auto"/>
                <w:highlight w:val="none"/>
                <w:lang w:eastAsia="zh-CN"/>
              </w:rPr>
              <w:t>，</w:t>
            </w:r>
            <w:r>
              <w:rPr>
                <w:rFonts w:hint="eastAsia" w:ascii="宋体" w:hAnsi="宋体" w:eastAsia="宋体"/>
                <w:color w:val="auto"/>
                <w:highlight w:val="none"/>
              </w:rPr>
              <w:t>满分20分。</w:t>
            </w:r>
            <w:r>
              <w:rPr>
                <w:rFonts w:hint="eastAsia" w:ascii="宋体" w:hAnsi="宋体" w:eastAsia="宋体"/>
                <w:color w:val="auto"/>
                <w:highlight w:val="none"/>
              </w:rPr>
              <w:t>（</w:t>
            </w:r>
            <w:r>
              <w:rPr>
                <w:rFonts w:hint="eastAsia" w:ascii="宋体" w:hAnsi="宋体"/>
                <w:color w:val="auto"/>
                <w:highlight w:val="none"/>
                <w:lang w:eastAsia="zh-CN"/>
              </w:rPr>
              <w:t>业绩需提供</w:t>
            </w:r>
            <w:r>
              <w:rPr>
                <w:rFonts w:hint="eastAsia" w:ascii="宋体" w:hAnsi="宋体" w:eastAsia="宋体"/>
                <w:color w:val="auto"/>
                <w:highlight w:val="none"/>
                <w:lang w:val="en-US" w:eastAsia="zh-CN"/>
              </w:rPr>
              <w:t>《业绩报告》或《协议》</w:t>
            </w:r>
            <w:r>
              <w:rPr>
                <w:rFonts w:hint="eastAsia" w:ascii="宋体" w:hAnsi="宋体" w:eastAsia="宋体"/>
                <w:color w:val="auto"/>
                <w:highlight w:val="none"/>
              </w:rPr>
              <w:t>）</w:t>
            </w:r>
          </w:p>
        </w:tc>
        <w:tc>
          <w:tcPr>
            <w:tcW w:w="647" w:type="dxa"/>
            <w:noWrap w:val="0"/>
            <w:vAlign w:val="center"/>
          </w:tcPr>
          <w:p>
            <w:pPr>
              <w:tabs>
                <w:tab w:val="left" w:pos="304"/>
              </w:tabs>
              <w:adjustRightInd w:val="0"/>
              <w:snapToGrid w:val="0"/>
              <w:jc w:val="center"/>
              <w:rPr>
                <w:rFonts w:hint="default" w:ascii="宋体" w:hAnsi="宋体" w:cs="宋体"/>
                <w:color w:val="auto"/>
                <w:highlight w:val="none"/>
                <w:lang w:val="en-US"/>
              </w:rPr>
            </w:pPr>
            <w:r>
              <w:rPr>
                <w:rFonts w:hint="eastAsia" w:ascii="宋体" w:hAnsi="宋体"/>
                <w:color w:val="auto"/>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8" w:type="dxa"/>
            <w:vMerge w:val="restart"/>
            <w:noWrap w:val="0"/>
            <w:vAlign w:val="center"/>
          </w:tcPr>
          <w:p>
            <w:pPr>
              <w:tabs>
                <w:tab w:val="left" w:pos="304"/>
              </w:tabs>
              <w:adjustRightInd w:val="0"/>
              <w:snapToGrid w:val="0"/>
              <w:jc w:val="center"/>
              <w:rPr>
                <w:rFonts w:hint="eastAsia" w:ascii="宋体" w:hAnsi="宋体" w:eastAsia="宋体" w:cs="宋体"/>
                <w:color w:val="auto"/>
                <w:highlight w:val="none"/>
                <w:lang w:eastAsia="zh-CN"/>
              </w:rPr>
            </w:pPr>
            <w:r>
              <w:rPr>
                <w:rFonts w:hint="eastAsia" w:ascii="宋体" w:hAnsi="宋体" w:eastAsia="宋体"/>
                <w:color w:val="auto"/>
                <w:highlight w:val="none"/>
                <w:lang w:eastAsia="zh-CN"/>
              </w:rPr>
              <w:t>三</w:t>
            </w:r>
          </w:p>
        </w:tc>
        <w:tc>
          <w:tcPr>
            <w:tcW w:w="1142" w:type="dxa"/>
            <w:vMerge w:val="restart"/>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服务</w:t>
            </w:r>
            <w:r>
              <w:rPr>
                <w:rFonts w:hint="eastAsia" w:ascii="宋体" w:hAnsi="宋体"/>
                <w:color w:val="auto"/>
                <w:highlight w:val="none"/>
                <w:lang w:eastAsia="zh-CN"/>
              </w:rPr>
              <w:t>能力</w:t>
            </w:r>
          </w:p>
          <w:p>
            <w:pPr>
              <w:tabs>
                <w:tab w:val="left" w:pos="304"/>
              </w:tabs>
              <w:adjustRightInd w:val="0"/>
              <w:snapToGrid w:val="0"/>
              <w:jc w:val="center"/>
              <w:rPr>
                <w:rFonts w:hint="eastAsia" w:ascii="宋体" w:hAnsi="宋体" w:cs="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25</w:t>
            </w:r>
            <w:r>
              <w:rPr>
                <w:rFonts w:hint="eastAsia" w:ascii="宋体" w:hAnsi="宋体"/>
                <w:color w:val="auto"/>
                <w:highlight w:val="none"/>
              </w:rPr>
              <w:t>分）</w:t>
            </w:r>
          </w:p>
        </w:tc>
        <w:tc>
          <w:tcPr>
            <w:tcW w:w="6373" w:type="dxa"/>
            <w:noWrap w:val="0"/>
            <w:vAlign w:val="center"/>
          </w:tcPr>
          <w:p>
            <w:pPr>
              <w:tabs>
                <w:tab w:val="left" w:pos="304"/>
              </w:tabs>
              <w:adjustRightInd w:val="0"/>
              <w:snapToGrid w:val="0"/>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1.针对本项目需求提供完整的服务工作，方案具有针对性、服务内容完整；服务方案中的难点、要点阐述明确恰当；其他服务承诺全面、具体、有效。包含：①值守服务②管理服务③培训服务④有及时替补方案，保障甲方所需聘用人员无缺岗现象，有切合实际的方案。与项目实施相符合的得 15-10 分，与项目实施基本符合的得9-1 分，其他情况不得分。</w:t>
            </w:r>
          </w:p>
        </w:tc>
        <w:tc>
          <w:tcPr>
            <w:tcW w:w="647" w:type="dxa"/>
            <w:noWrap w:val="0"/>
            <w:vAlign w:val="center"/>
          </w:tcPr>
          <w:p>
            <w:pPr>
              <w:tabs>
                <w:tab w:val="left" w:pos="304"/>
              </w:tabs>
              <w:adjustRightInd w:val="0"/>
              <w:snapToGrid w:val="0"/>
              <w:jc w:val="center"/>
              <w:rPr>
                <w:rFonts w:hint="eastAsia" w:ascii="宋体" w:hAnsi="宋体"/>
                <w:color w:val="auto"/>
                <w:highlight w:val="none"/>
                <w:lang w:val="en-US" w:eastAsia="zh-CN"/>
              </w:rPr>
            </w:pPr>
            <w:r>
              <w:rPr>
                <w:rFonts w:hint="eastAsia" w:ascii="宋体" w:hAnsi="宋体"/>
                <w:color w:val="auto"/>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8" w:type="dxa"/>
            <w:vMerge w:val="continue"/>
            <w:noWrap w:val="0"/>
            <w:vAlign w:val="center"/>
          </w:tcPr>
          <w:p>
            <w:pPr>
              <w:tabs>
                <w:tab w:val="left" w:pos="304"/>
              </w:tabs>
              <w:adjustRightInd w:val="0"/>
              <w:snapToGrid w:val="0"/>
              <w:jc w:val="center"/>
              <w:rPr>
                <w:rFonts w:hint="eastAsia" w:ascii="宋体" w:hAnsi="宋体" w:eastAsia="宋体"/>
                <w:color w:val="auto"/>
                <w:highlight w:val="none"/>
                <w:lang w:eastAsia="zh-CN"/>
              </w:rPr>
            </w:pPr>
          </w:p>
        </w:tc>
        <w:tc>
          <w:tcPr>
            <w:tcW w:w="1142" w:type="dxa"/>
            <w:vMerge w:val="continue"/>
            <w:noWrap w:val="0"/>
            <w:vAlign w:val="center"/>
          </w:tcPr>
          <w:p>
            <w:pPr>
              <w:tabs>
                <w:tab w:val="left" w:pos="304"/>
              </w:tabs>
              <w:adjustRightInd w:val="0"/>
              <w:snapToGrid w:val="0"/>
              <w:jc w:val="center"/>
              <w:rPr>
                <w:rFonts w:hint="eastAsia" w:ascii="宋体" w:hAnsi="宋体"/>
                <w:color w:val="auto"/>
                <w:highlight w:val="none"/>
              </w:rPr>
            </w:pPr>
          </w:p>
        </w:tc>
        <w:tc>
          <w:tcPr>
            <w:tcW w:w="6373" w:type="dxa"/>
            <w:noWrap w:val="0"/>
            <w:vAlign w:val="center"/>
          </w:tcPr>
          <w:p>
            <w:pPr>
              <w:tabs>
                <w:tab w:val="left" w:pos="304"/>
              </w:tabs>
              <w:adjustRightInd w:val="0"/>
              <w:snapToGrid w:val="0"/>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2.针对本项目需求提供完整的质量保障方案，包含：①内部管理制 </w:t>
            </w:r>
          </w:p>
          <w:p>
            <w:pPr>
              <w:tabs>
                <w:tab w:val="left" w:pos="304"/>
              </w:tabs>
              <w:adjustRightInd w:val="0"/>
              <w:snapToGrid w:val="0"/>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度②突发事件应急管理制度（含疫情、雪灾等突发应急事件处理） </w:t>
            </w:r>
          </w:p>
          <w:p>
            <w:pPr>
              <w:tabs>
                <w:tab w:val="left" w:pos="304"/>
              </w:tabs>
              <w:adjustRightInd w:val="0"/>
              <w:snapToGrid w:val="0"/>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③日常巡检制度④人员培训及岗位考核制度。与项目实施相符合 </w:t>
            </w:r>
          </w:p>
          <w:p>
            <w:pPr>
              <w:keepNext w:val="0"/>
              <w:keepLines w:val="0"/>
              <w:widowControl/>
              <w:suppressLineNumbers w:val="0"/>
              <w:jc w:val="lef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的得6-4分，与项目实施基本符合的得3-1分，其他情况不得分。</w:t>
            </w:r>
            <w:r>
              <w:rPr>
                <w:rFonts w:hint="eastAsia" w:ascii="宋体" w:hAnsi="宋体" w:eastAsia="宋体" w:cs="宋体"/>
                <w:color w:val="auto"/>
                <w:kern w:val="0"/>
                <w:sz w:val="21"/>
                <w:szCs w:val="21"/>
                <w:highlight w:val="none"/>
                <w:lang w:val="en-US" w:eastAsia="zh-CN" w:bidi="ar"/>
              </w:rPr>
              <w:t xml:space="preserve"> </w:t>
            </w:r>
          </w:p>
        </w:tc>
        <w:tc>
          <w:tcPr>
            <w:tcW w:w="647" w:type="dxa"/>
            <w:noWrap w:val="0"/>
            <w:vAlign w:val="center"/>
          </w:tcPr>
          <w:p>
            <w:pPr>
              <w:tabs>
                <w:tab w:val="left" w:pos="304"/>
              </w:tabs>
              <w:adjustRightInd w:val="0"/>
              <w:snapToGrid w:val="0"/>
              <w:jc w:val="center"/>
              <w:rPr>
                <w:rFonts w:hint="default" w:ascii="宋体" w:hAnsi="宋体"/>
                <w:color w:val="auto"/>
                <w:highlight w:val="none"/>
                <w:lang w:val="en-US" w:eastAsia="zh-CN"/>
              </w:rPr>
            </w:pPr>
            <w:r>
              <w:rPr>
                <w:rFonts w:hint="eastAsia" w:ascii="宋体" w:hAnsi="宋体"/>
                <w:color w:val="auto"/>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678" w:type="dxa"/>
            <w:vMerge w:val="continue"/>
            <w:noWrap w:val="0"/>
            <w:vAlign w:val="center"/>
          </w:tcPr>
          <w:p>
            <w:pPr>
              <w:tabs>
                <w:tab w:val="left" w:pos="304"/>
              </w:tabs>
              <w:adjustRightInd w:val="0"/>
              <w:snapToGrid w:val="0"/>
              <w:jc w:val="center"/>
              <w:rPr>
                <w:rFonts w:hint="eastAsia" w:ascii="宋体" w:hAnsi="宋体" w:eastAsia="宋体" w:cs="宋体"/>
                <w:color w:val="auto"/>
                <w:highlight w:val="none"/>
                <w:lang w:eastAsia="zh-CN"/>
              </w:rPr>
            </w:pPr>
          </w:p>
        </w:tc>
        <w:tc>
          <w:tcPr>
            <w:tcW w:w="1142" w:type="dxa"/>
            <w:vMerge w:val="continue"/>
            <w:noWrap w:val="0"/>
            <w:vAlign w:val="center"/>
          </w:tcPr>
          <w:p>
            <w:pPr>
              <w:tabs>
                <w:tab w:val="left" w:pos="304"/>
              </w:tabs>
              <w:adjustRightInd w:val="0"/>
              <w:snapToGrid w:val="0"/>
              <w:jc w:val="center"/>
              <w:rPr>
                <w:rFonts w:hint="eastAsia" w:ascii="宋体" w:hAnsi="宋体" w:cs="宋体"/>
                <w:color w:val="auto"/>
                <w:highlight w:val="none"/>
              </w:rPr>
            </w:pPr>
          </w:p>
        </w:tc>
        <w:tc>
          <w:tcPr>
            <w:tcW w:w="6373" w:type="dxa"/>
            <w:noWrap w:val="0"/>
            <w:vAlign w:val="center"/>
          </w:tcPr>
          <w:p>
            <w:pPr>
              <w:tabs>
                <w:tab w:val="left" w:pos="304"/>
              </w:tabs>
              <w:adjustRightInd w:val="0"/>
              <w:snapToGrid w:val="0"/>
              <w:jc w:val="left"/>
              <w:rPr>
                <w:rFonts w:hint="eastAsia" w:ascii="宋体" w:hAnsi="宋体" w:eastAsia="宋体" w:cs="Times New Roman"/>
                <w:color w:val="auto"/>
                <w:highlight w:val="none"/>
                <w:lang w:val="en-US" w:eastAsia="zh-CN"/>
              </w:rPr>
            </w:pPr>
            <w:r>
              <w:rPr>
                <w:rFonts w:hint="eastAsia" w:ascii="宋体" w:hAnsi="宋体" w:eastAsia="宋体" w:cs="宋体"/>
                <w:color w:val="auto"/>
                <w:kern w:val="0"/>
                <w:sz w:val="21"/>
                <w:szCs w:val="21"/>
                <w:highlight w:val="none"/>
                <w:lang w:val="en-US" w:eastAsia="zh-CN" w:bidi="ar"/>
              </w:rPr>
              <w:t>办公、员工服装、易耗品等设备分列完整详细合理。优秀得4～3分，一般得 2～1 分，不提供不得分。</w:t>
            </w:r>
          </w:p>
        </w:tc>
        <w:tc>
          <w:tcPr>
            <w:tcW w:w="647" w:type="dxa"/>
            <w:noWrap w:val="0"/>
            <w:vAlign w:val="center"/>
          </w:tcPr>
          <w:p>
            <w:pPr>
              <w:tabs>
                <w:tab w:val="left" w:pos="304"/>
              </w:tabs>
              <w:adjustRightInd w:val="0"/>
              <w:snapToGrid w:val="0"/>
              <w:jc w:val="center"/>
              <w:rPr>
                <w:rFonts w:hint="eastAsia" w:ascii="宋体" w:hAnsi="宋体"/>
                <w:color w:val="auto"/>
                <w:highlight w:val="none"/>
                <w:lang w:val="en-US" w:eastAsia="zh-CN"/>
              </w:rPr>
            </w:pPr>
            <w:r>
              <w:rPr>
                <w:rFonts w:hint="eastAsia" w:ascii="宋体" w:hAnsi="宋体"/>
                <w:color w:val="auto"/>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678" w:type="dxa"/>
            <w:noWrap w:val="0"/>
            <w:vAlign w:val="center"/>
          </w:tcPr>
          <w:p>
            <w:pPr>
              <w:tabs>
                <w:tab w:val="left" w:pos="304"/>
              </w:tabs>
              <w:adjustRightInd w:val="0"/>
              <w:snapToGrid w:val="0"/>
              <w:jc w:val="center"/>
              <w:rPr>
                <w:rFonts w:hint="eastAsia" w:eastAsia="宋体"/>
                <w:color w:val="auto"/>
                <w:highlight w:val="none"/>
                <w:lang w:eastAsia="zh-CN"/>
              </w:rPr>
            </w:pPr>
            <w:r>
              <w:rPr>
                <w:rFonts w:hint="eastAsia" w:ascii="宋体" w:hAnsi="宋体"/>
                <w:color w:val="auto"/>
                <w:highlight w:val="none"/>
                <w:lang w:eastAsia="zh-CN"/>
              </w:rPr>
              <w:t>四</w:t>
            </w:r>
          </w:p>
        </w:tc>
        <w:tc>
          <w:tcPr>
            <w:tcW w:w="1142" w:type="dxa"/>
            <w:noWrap w:val="0"/>
            <w:vAlign w:val="center"/>
          </w:tcPr>
          <w:p>
            <w:pPr>
              <w:tabs>
                <w:tab w:val="left" w:pos="304"/>
              </w:tabs>
              <w:adjustRightInd w:val="0"/>
              <w:snapToGrid w:val="0"/>
              <w:jc w:val="center"/>
              <w:rPr>
                <w:color w:val="auto"/>
                <w:highlight w:val="none"/>
              </w:rPr>
            </w:pPr>
            <w:r>
              <w:rPr>
                <w:rFonts w:hint="eastAsia" w:ascii="宋体" w:hAnsi="宋体"/>
                <w:color w:val="auto"/>
                <w:highlight w:val="none"/>
                <w:lang w:eastAsia="zh-CN"/>
              </w:rPr>
              <w:t>人员配置</w:t>
            </w: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分）</w:t>
            </w:r>
          </w:p>
        </w:tc>
        <w:tc>
          <w:tcPr>
            <w:tcW w:w="6373" w:type="dxa"/>
            <w:noWrap w:val="0"/>
            <w:vAlign w:val="center"/>
          </w:tcPr>
          <w:p>
            <w:pPr>
              <w:keepNext w:val="0"/>
              <w:keepLines w:val="0"/>
              <w:widowControl/>
              <w:suppressLineNumbers w:val="0"/>
              <w:jc w:val="left"/>
              <w:rPr>
                <w:rFonts w:hint="eastAsia" w:ascii="Calibri" w:hAnsi="Calibri" w:eastAsia="宋体" w:cs="Arial"/>
                <w:color w:val="auto"/>
                <w:highlight w:val="none"/>
              </w:rPr>
            </w:pPr>
            <w:r>
              <w:rPr>
                <w:rFonts w:hint="eastAsia" w:ascii="宋体" w:hAnsi="宋体" w:eastAsia="宋体" w:cs="宋体"/>
                <w:color w:val="auto"/>
                <w:kern w:val="0"/>
                <w:sz w:val="21"/>
                <w:szCs w:val="21"/>
                <w:highlight w:val="none"/>
                <w:lang w:val="en-US" w:eastAsia="zh-CN" w:bidi="ar"/>
              </w:rPr>
              <w:t>在服务期限内，如配备人员不满足服务要求，投标人能够及时更换，需提供承诺函及配备措施，优秀得5～3分，一般得2～1 分，不提供不得分。</w:t>
            </w:r>
          </w:p>
        </w:tc>
        <w:tc>
          <w:tcPr>
            <w:tcW w:w="647" w:type="dxa"/>
            <w:noWrap w:val="0"/>
            <w:vAlign w:val="center"/>
          </w:tcPr>
          <w:p>
            <w:pPr>
              <w:spacing w:line="240" w:lineRule="auto"/>
              <w:ind w:firstLine="0" w:firstLineChars="0"/>
              <w:jc w:val="center"/>
              <w:rPr>
                <w:rFonts w:hint="eastAsia" w:ascii="宋体" w:hAnsi="宋体"/>
                <w:color w:val="auto"/>
                <w:highlight w:val="none"/>
                <w:lang w:val="en-US" w:eastAsia="zh-CN"/>
              </w:rPr>
            </w:pPr>
            <w:r>
              <w:rPr>
                <w:rFonts w:hint="eastAsia" w:ascii="宋体" w:hAnsi="宋体"/>
                <w:color w:val="auto"/>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78" w:type="dxa"/>
            <w:noWrap w:val="0"/>
            <w:vAlign w:val="center"/>
          </w:tcPr>
          <w:p>
            <w:pPr>
              <w:tabs>
                <w:tab w:val="left" w:pos="304"/>
              </w:tabs>
              <w:adjustRightInd w:val="0"/>
              <w:snapToGrid w:val="0"/>
              <w:jc w:val="center"/>
              <w:rPr>
                <w:rFonts w:hint="eastAsia" w:ascii="宋体" w:hAnsi="宋体"/>
                <w:color w:val="auto"/>
                <w:highlight w:val="none"/>
                <w:lang w:eastAsia="zh-CN"/>
              </w:rPr>
            </w:pPr>
            <w:r>
              <w:rPr>
                <w:rFonts w:hint="eastAsia" w:ascii="宋体" w:hAnsi="宋体"/>
                <w:color w:val="auto"/>
                <w:highlight w:val="none"/>
                <w:lang w:eastAsia="zh-CN"/>
              </w:rPr>
              <w:t>五</w:t>
            </w:r>
          </w:p>
        </w:tc>
        <w:tc>
          <w:tcPr>
            <w:tcW w:w="1142" w:type="dxa"/>
            <w:noWrap w:val="0"/>
            <w:vAlign w:val="center"/>
          </w:tcPr>
          <w:p>
            <w:pPr>
              <w:tabs>
                <w:tab w:val="left" w:pos="304"/>
              </w:tabs>
              <w:adjustRightInd w:val="0"/>
              <w:snapToGrid w:val="0"/>
              <w:jc w:val="center"/>
              <w:rPr>
                <w:rFonts w:hint="eastAsia" w:ascii="宋体" w:hAnsi="宋体" w:eastAsia="宋体"/>
                <w:color w:val="auto"/>
                <w:highlight w:val="none"/>
                <w:lang w:eastAsia="zh-CN"/>
              </w:rPr>
            </w:pPr>
            <w:r>
              <w:rPr>
                <w:rFonts w:hint="eastAsia" w:ascii="宋体" w:hAnsi="宋体"/>
                <w:color w:val="auto"/>
                <w:highlight w:val="none"/>
                <w:lang w:eastAsia="zh-CN"/>
              </w:rPr>
              <w:t>服务承诺（</w:t>
            </w:r>
            <w:r>
              <w:rPr>
                <w:rFonts w:hint="eastAsia" w:ascii="宋体" w:hAnsi="宋体"/>
                <w:color w:val="auto"/>
                <w:highlight w:val="none"/>
                <w:lang w:val="en-US" w:eastAsia="zh-CN"/>
              </w:rPr>
              <w:t>10分</w:t>
            </w:r>
            <w:r>
              <w:rPr>
                <w:rFonts w:hint="eastAsia" w:ascii="宋体" w:hAnsi="宋体"/>
                <w:color w:val="auto"/>
                <w:highlight w:val="none"/>
                <w:lang w:eastAsia="zh-CN"/>
              </w:rPr>
              <w:t>）</w:t>
            </w:r>
          </w:p>
        </w:tc>
        <w:tc>
          <w:tcPr>
            <w:tcW w:w="6373" w:type="dxa"/>
            <w:noWrap w:val="0"/>
            <w:vAlign w:val="center"/>
          </w:tcPr>
          <w:p>
            <w:pPr>
              <w:spacing w:line="240" w:lineRule="auto"/>
              <w:ind w:firstLine="0" w:firstLineChars="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服务承诺。</w:t>
            </w:r>
          </w:p>
          <w:p>
            <w:pPr>
              <w:rPr>
                <w:rFonts w:hint="eastAsia" w:ascii="Calibri" w:hAnsi="Calibri" w:eastAsia="宋体" w:cs="Arial"/>
                <w:color w:val="auto"/>
                <w:highlight w:val="none"/>
                <w:lang w:val="en-US" w:eastAsia="zh-CN"/>
              </w:rPr>
            </w:pPr>
            <w:r>
              <w:rPr>
                <w:rFonts w:hint="eastAsia" w:ascii="宋体" w:hAnsi="宋体" w:cs="宋体"/>
                <w:color w:val="auto"/>
                <w:szCs w:val="21"/>
                <w:highlight w:val="none"/>
              </w:rPr>
              <w:t>优良得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分；较好得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分；一般得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分。</w:t>
            </w:r>
          </w:p>
        </w:tc>
        <w:tc>
          <w:tcPr>
            <w:tcW w:w="647" w:type="dxa"/>
            <w:noWrap w:val="0"/>
            <w:vAlign w:val="center"/>
          </w:tcPr>
          <w:p>
            <w:pPr>
              <w:tabs>
                <w:tab w:val="left" w:pos="304"/>
              </w:tabs>
              <w:adjustRightInd w:val="0"/>
              <w:snapToGrid w:val="0"/>
              <w:jc w:val="center"/>
              <w:rPr>
                <w:rFonts w:hint="eastAsia" w:ascii="宋体" w:hAnsi="宋体"/>
                <w:color w:val="auto"/>
                <w:highlight w:val="none"/>
                <w:lang w:val="en-US" w:eastAsia="zh-CN"/>
              </w:rPr>
            </w:pPr>
            <w:r>
              <w:rPr>
                <w:rFonts w:hint="eastAsia" w:ascii="宋体" w:hAnsi="宋体"/>
                <w:color w:val="auto"/>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78" w:type="dxa"/>
            <w:noWrap w:val="0"/>
            <w:vAlign w:val="center"/>
          </w:tcPr>
          <w:p>
            <w:pPr>
              <w:tabs>
                <w:tab w:val="left" w:pos="304"/>
              </w:tabs>
              <w:adjustRightInd w:val="0"/>
              <w:snapToGrid w:val="0"/>
              <w:jc w:val="center"/>
              <w:rPr>
                <w:rFonts w:hint="eastAsia" w:ascii="宋体" w:hAnsi="宋体" w:eastAsia="宋体" w:cs="宋体"/>
                <w:color w:val="auto"/>
                <w:highlight w:val="none"/>
                <w:lang w:eastAsia="zh-CN"/>
              </w:rPr>
            </w:pPr>
            <w:r>
              <w:rPr>
                <w:rFonts w:hint="eastAsia" w:ascii="宋体" w:hAnsi="宋体"/>
                <w:color w:val="auto"/>
                <w:highlight w:val="none"/>
                <w:lang w:eastAsia="zh-CN"/>
              </w:rPr>
              <w:t>六</w:t>
            </w:r>
          </w:p>
        </w:tc>
        <w:tc>
          <w:tcPr>
            <w:tcW w:w="1142" w:type="dxa"/>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价格</w:t>
            </w:r>
          </w:p>
          <w:p>
            <w:pPr>
              <w:tabs>
                <w:tab w:val="left" w:pos="304"/>
              </w:tabs>
              <w:adjustRightInd w:val="0"/>
              <w:snapToGrid w:val="0"/>
              <w:jc w:val="center"/>
              <w:rPr>
                <w:rFonts w:hint="eastAsia" w:ascii="宋体" w:hAnsi="宋体" w:cs="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30</w:t>
            </w:r>
            <w:r>
              <w:rPr>
                <w:rFonts w:hint="eastAsia" w:ascii="宋体" w:hAnsi="宋体"/>
                <w:color w:val="auto"/>
                <w:highlight w:val="none"/>
              </w:rPr>
              <w:t>分）</w:t>
            </w:r>
          </w:p>
        </w:tc>
        <w:tc>
          <w:tcPr>
            <w:tcW w:w="6373" w:type="dxa"/>
            <w:noWrap w:val="0"/>
            <w:vAlign w:val="center"/>
          </w:tcPr>
          <w:p>
            <w:pPr>
              <w:rPr>
                <w:rFonts w:hint="eastAsia" w:ascii="Calibri" w:hAnsi="Calibri" w:eastAsia="宋体" w:cs="Arial"/>
                <w:color w:val="auto"/>
                <w:highlight w:val="none"/>
              </w:rPr>
            </w:pPr>
            <w:r>
              <w:rPr>
                <w:rFonts w:hint="eastAsia" w:ascii="Calibri" w:hAnsi="Calibri" w:eastAsia="宋体" w:cs="Arial"/>
                <w:color w:val="auto"/>
                <w:highlight w:val="none"/>
              </w:rPr>
              <w:t>价格得分计算方法：</w:t>
            </w:r>
          </w:p>
          <w:p>
            <w:pPr>
              <w:rPr>
                <w:rFonts w:hint="eastAsia" w:ascii="Calibri" w:hAnsi="Calibri" w:eastAsia="宋体" w:cs="Arial"/>
                <w:color w:val="auto"/>
                <w:highlight w:val="none"/>
              </w:rPr>
            </w:pPr>
            <w:r>
              <w:rPr>
                <w:rFonts w:hint="eastAsia" w:ascii="Calibri" w:hAnsi="Calibri" w:eastAsia="宋体" w:cs="Arial"/>
                <w:color w:val="auto"/>
                <w:highlight w:val="none"/>
              </w:rPr>
              <w:t>A:某投标人评标价格。</w:t>
            </w:r>
          </w:p>
          <w:p>
            <w:pPr>
              <w:rPr>
                <w:rFonts w:hint="eastAsia" w:ascii="Calibri" w:hAnsi="Calibri" w:eastAsia="宋体" w:cs="Arial"/>
                <w:color w:val="auto"/>
                <w:highlight w:val="none"/>
              </w:rPr>
            </w:pPr>
            <w:r>
              <w:rPr>
                <w:rFonts w:hint="eastAsia" w:ascii="Calibri" w:hAnsi="Calibri" w:eastAsia="宋体" w:cs="Arial"/>
                <w:color w:val="auto"/>
                <w:highlight w:val="none"/>
              </w:rPr>
              <w:t>B:所有合格投标人评标价格平均值；</w:t>
            </w:r>
          </w:p>
          <w:p>
            <w:pPr>
              <w:rPr>
                <w:rFonts w:hint="eastAsia" w:ascii="Calibri" w:hAnsi="Calibri" w:eastAsia="宋体" w:cs="Arial"/>
                <w:color w:val="auto"/>
                <w:highlight w:val="none"/>
              </w:rPr>
            </w:pPr>
            <w:r>
              <w:rPr>
                <w:rFonts w:hint="eastAsia" w:ascii="Calibri" w:hAnsi="Calibri" w:eastAsia="宋体" w:cs="Arial"/>
                <w:color w:val="auto"/>
                <w:highlight w:val="none"/>
              </w:rPr>
              <w:t>1</w:t>
            </w:r>
            <w:r>
              <w:rPr>
                <w:rFonts w:hint="eastAsia" w:ascii="Calibri" w:hAnsi="Calibri" w:eastAsia="宋体" w:cs="Arial"/>
                <w:color w:val="auto"/>
                <w:highlight w:val="none"/>
                <w:lang w:val="en-US" w:eastAsia="zh-CN"/>
              </w:rPr>
              <w:t>)</w:t>
            </w:r>
            <w:r>
              <w:rPr>
                <w:rFonts w:hint="eastAsia" w:ascii="Calibri" w:hAnsi="Calibri" w:eastAsia="宋体" w:cs="Arial"/>
                <w:color w:val="auto"/>
                <w:highlight w:val="none"/>
              </w:rPr>
              <w:t>若A≤B，则投标人得满分；</w:t>
            </w:r>
          </w:p>
          <w:p>
            <w:pPr>
              <w:rPr>
                <w:rFonts w:hint="eastAsia" w:ascii="Calibri" w:hAnsi="Calibri" w:eastAsia="宋体" w:cs="Arial"/>
                <w:color w:val="auto"/>
                <w:highlight w:val="none"/>
              </w:rPr>
            </w:pPr>
            <w:r>
              <w:rPr>
                <w:rFonts w:hint="eastAsia" w:ascii="Calibri" w:hAnsi="Calibri" w:eastAsia="宋体" w:cs="Arial"/>
                <w:color w:val="auto"/>
                <w:highlight w:val="none"/>
              </w:rPr>
              <w:t>2</w:t>
            </w:r>
            <w:r>
              <w:rPr>
                <w:rFonts w:hint="eastAsia" w:ascii="Calibri" w:hAnsi="Calibri" w:eastAsia="宋体" w:cs="Arial"/>
                <w:color w:val="auto"/>
                <w:highlight w:val="none"/>
                <w:lang w:val="en-US" w:eastAsia="zh-CN"/>
              </w:rPr>
              <w:t>)</w:t>
            </w:r>
            <w:r>
              <w:rPr>
                <w:rFonts w:hint="eastAsia" w:ascii="Calibri" w:hAnsi="Calibri" w:eastAsia="宋体" w:cs="Arial"/>
                <w:color w:val="auto"/>
                <w:highlight w:val="none"/>
              </w:rPr>
              <w:t>若A＞B，则投标人得分=（B/A）×</w:t>
            </w:r>
            <w:r>
              <w:rPr>
                <w:rFonts w:hint="eastAsia" w:ascii="Calibri" w:hAnsi="Calibri" w:eastAsia="宋体" w:cs="Arial"/>
                <w:color w:val="auto"/>
                <w:highlight w:val="none"/>
                <w:lang w:val="en-US" w:eastAsia="zh-CN"/>
              </w:rPr>
              <w:t>30</w:t>
            </w:r>
            <w:r>
              <w:rPr>
                <w:rFonts w:hint="eastAsia" w:ascii="Calibri" w:hAnsi="Calibri" w:eastAsia="宋体" w:cs="Arial"/>
                <w:color w:val="auto"/>
                <w:highlight w:val="none"/>
              </w:rPr>
              <w:t>。</w:t>
            </w:r>
          </w:p>
          <w:p>
            <w:pPr>
              <w:rPr>
                <w:rFonts w:hint="eastAsia" w:ascii="Calibri" w:hAnsi="Calibri" w:eastAsia="宋体" w:cs="Arial"/>
                <w:color w:val="auto"/>
                <w:highlight w:val="none"/>
              </w:rPr>
            </w:pPr>
            <w:r>
              <w:rPr>
                <w:rFonts w:hint="eastAsia" w:ascii="Calibri" w:hAnsi="Calibri" w:eastAsia="宋体" w:cs="Arial"/>
                <w:color w:val="auto"/>
                <w:highlight w:val="none"/>
                <w:lang w:val="en-US" w:eastAsia="zh-CN"/>
              </w:rPr>
              <w:t>3)计算得分四舍五入，精确到小数点后两位。</w:t>
            </w:r>
          </w:p>
        </w:tc>
        <w:tc>
          <w:tcPr>
            <w:tcW w:w="647" w:type="dxa"/>
            <w:noWrap w:val="0"/>
            <w:vAlign w:val="center"/>
          </w:tcPr>
          <w:p>
            <w:pPr>
              <w:tabs>
                <w:tab w:val="left" w:pos="304"/>
              </w:tabs>
              <w:adjustRightInd w:val="0"/>
              <w:snapToGrid w:val="0"/>
              <w:jc w:val="center"/>
              <w:rPr>
                <w:rFonts w:hint="eastAsia" w:ascii="宋体" w:hAnsi="宋体" w:eastAsia="宋体" w:cs="宋体"/>
                <w:color w:val="auto"/>
                <w:highlight w:val="none"/>
                <w:lang w:eastAsia="zh-CN"/>
              </w:rPr>
            </w:pPr>
            <w:r>
              <w:rPr>
                <w:rFonts w:hint="eastAsia" w:ascii="宋体" w:hAnsi="宋体"/>
                <w:color w:val="auto"/>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8" w:type="dxa"/>
            <w:noWrap w:val="0"/>
            <w:vAlign w:val="center"/>
          </w:tcPr>
          <w:p>
            <w:pPr>
              <w:tabs>
                <w:tab w:val="left" w:pos="304"/>
              </w:tabs>
              <w:adjustRightInd w:val="0"/>
              <w:snapToGrid w:val="0"/>
              <w:jc w:val="center"/>
              <w:rPr>
                <w:rFonts w:hint="eastAsia" w:ascii="宋体" w:hAnsi="宋体" w:cs="宋体"/>
                <w:color w:val="auto"/>
                <w:highlight w:val="none"/>
              </w:rPr>
            </w:pPr>
            <w:r>
              <w:rPr>
                <w:rFonts w:hint="eastAsia" w:ascii="宋体" w:hAnsi="宋体" w:cs="宋体"/>
                <w:color w:val="auto"/>
                <w:highlight w:val="none"/>
              </w:rPr>
              <w:t>合计</w:t>
            </w:r>
          </w:p>
        </w:tc>
        <w:tc>
          <w:tcPr>
            <w:tcW w:w="7515" w:type="dxa"/>
            <w:gridSpan w:val="2"/>
            <w:noWrap w:val="0"/>
            <w:vAlign w:val="center"/>
          </w:tcPr>
          <w:p>
            <w:pPr>
              <w:tabs>
                <w:tab w:val="left" w:pos="304"/>
              </w:tabs>
              <w:adjustRightInd w:val="0"/>
              <w:snapToGrid w:val="0"/>
              <w:jc w:val="center"/>
              <w:rPr>
                <w:rFonts w:hint="eastAsia" w:ascii="宋体" w:hAnsi="宋体" w:cs="宋体"/>
                <w:color w:val="auto"/>
                <w:highlight w:val="none"/>
              </w:rPr>
            </w:pPr>
            <w:r>
              <w:rPr>
                <w:rFonts w:hint="eastAsia" w:ascii="宋体" w:hAnsi="宋体" w:cs="宋体"/>
                <w:color w:val="auto"/>
                <w:highlight w:val="none"/>
              </w:rPr>
              <w:t>上述各项之和即为投标人的综合得分</w:t>
            </w:r>
          </w:p>
        </w:tc>
        <w:tc>
          <w:tcPr>
            <w:tcW w:w="647" w:type="dxa"/>
            <w:noWrap w:val="0"/>
            <w:vAlign w:val="center"/>
          </w:tcPr>
          <w:p>
            <w:pPr>
              <w:tabs>
                <w:tab w:val="left" w:pos="304"/>
              </w:tabs>
              <w:adjustRightInd w:val="0"/>
              <w:snapToGrid w:val="0"/>
              <w:jc w:val="center"/>
              <w:rPr>
                <w:rFonts w:hint="eastAsia" w:ascii="宋体" w:hAnsi="宋体" w:cs="宋体"/>
                <w:color w:val="auto"/>
                <w:highlight w:val="none"/>
              </w:rPr>
            </w:pPr>
            <w:r>
              <w:rPr>
                <w:rFonts w:hint="eastAsia" w:ascii="宋体" w:hAnsi="宋体" w:cs="宋体"/>
                <w:color w:val="auto"/>
                <w:highlight w:val="none"/>
              </w:rPr>
              <w:t>100</w:t>
            </w:r>
          </w:p>
        </w:tc>
      </w:tr>
    </w:tbl>
    <w:p>
      <w:pPr>
        <w:wordWrap/>
        <w:snapToGrid w:val="0"/>
        <w:spacing w:line="360" w:lineRule="auto"/>
        <w:ind w:firstLine="420" w:firstLineChars="200"/>
        <w:jc w:val="both"/>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val="0"/>
          <w:bCs w:val="0"/>
          <w:color w:val="auto"/>
          <w:sz w:val="21"/>
          <w:szCs w:val="21"/>
          <w:highlight w:val="none"/>
          <w:lang w:val="en-US" w:eastAsia="zh-CN"/>
        </w:rPr>
        <w:t>根据服务类项目特点，需重点考察供应商综合实力、项目业绩、服务方案、人员配置及报价等因素进行评审，本项目拟采用综合评分法，确定综合得分，由高到低取排名，取前1名供应商为拟成交供应商，其中，商务技术分占70％权重，价格分占30％权重，具体评标办法见下表。</w:t>
      </w:r>
      <w:bookmarkStart w:id="310" w:name="_Toc166944903"/>
      <w:bookmarkStart w:id="311" w:name="_Toc4463"/>
      <w:bookmarkStart w:id="312" w:name="_Toc17022"/>
      <w:bookmarkStart w:id="313" w:name="_Toc228290637"/>
      <w:bookmarkStart w:id="314" w:name="_Toc229406412"/>
      <w:bookmarkStart w:id="315" w:name="_Toc23178"/>
      <w:bookmarkStart w:id="316" w:name="_Toc25149"/>
    </w:p>
    <w:p>
      <w:pPr>
        <w:pStyle w:val="3"/>
        <w:jc w:val="cente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b/>
          <w:color w:val="auto"/>
          <w:sz w:val="36"/>
          <w:szCs w:val="36"/>
          <w:highlight w:val="none"/>
        </w:rPr>
        <w:t>第四章  技术要求与服务内容</w:t>
      </w:r>
      <w:bookmarkEnd w:id="304"/>
      <w:bookmarkEnd w:id="309"/>
      <w:bookmarkEnd w:id="310"/>
      <w:bookmarkEnd w:id="311"/>
      <w:bookmarkEnd w:id="312"/>
      <w:bookmarkEnd w:id="313"/>
      <w:bookmarkEnd w:id="314"/>
      <w:bookmarkEnd w:id="315"/>
      <w:bookmarkEnd w:id="316"/>
      <w:bookmarkStart w:id="317" w:name="_Toc97561963"/>
      <w:bookmarkStart w:id="318" w:name="_Toc91399426"/>
      <w:bookmarkStart w:id="319" w:name="_Toc89058566"/>
      <w:bookmarkStart w:id="320" w:name="_Toc89586927"/>
    </w:p>
    <w:p>
      <w:pPr>
        <w:ind w:firstLine="472" w:firstLineChars="196"/>
        <w:rPr>
          <w:rFonts w:hint="eastAsia"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 xml:space="preserve">  </w:t>
      </w:r>
    </w:p>
    <w:p>
      <w:pPr>
        <w:rPr>
          <w:rFonts w:hint="eastAsia" w:ascii="宋体" w:hAnsi="宋体" w:eastAsia="宋体" w:cs="宋体"/>
          <w:b/>
          <w:color w:val="auto"/>
          <w:sz w:val="28"/>
          <w:szCs w:val="28"/>
          <w:highlight w:val="none"/>
        </w:rPr>
      </w:pPr>
      <w:bookmarkStart w:id="321" w:name="_Toc14575"/>
      <w:bookmarkStart w:id="322" w:name="_Toc16523"/>
      <w:bookmarkStart w:id="323" w:name="_Toc31140"/>
      <w:bookmarkStart w:id="324" w:name="_Toc12367"/>
      <w:r>
        <w:rPr>
          <w:rFonts w:hint="eastAsia" w:ascii="宋体" w:hAnsi="宋体" w:eastAsia="宋体" w:cs="宋体"/>
          <w:b/>
          <w:color w:val="auto"/>
          <w:sz w:val="28"/>
          <w:szCs w:val="28"/>
          <w:highlight w:val="none"/>
        </w:rPr>
        <w:t>一、项目名称及招标编号：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中国农业银行青海省分行视频监控中心24小时值守外包采购项目  </w:t>
      </w:r>
      <w:r>
        <w:rPr>
          <w:rFonts w:hint="eastAsia" w:asciiTheme="minorEastAsia" w:hAnsiTheme="minorEastAsia" w:eastAsiaTheme="minorEastAsia" w:cstheme="minorEastAsia"/>
          <w:color w:val="auto"/>
          <w:sz w:val="21"/>
          <w:szCs w:val="21"/>
          <w:highlight w:val="none"/>
        </w:rPr>
        <w:t>（招标编号：</w:t>
      </w:r>
      <w:r>
        <w:rPr>
          <w:rFonts w:hint="eastAsia" w:asciiTheme="minorEastAsia" w:hAnsiTheme="minorEastAsia" w:eastAsiaTheme="minorEastAsia" w:cstheme="minorEastAsia"/>
          <w:color w:val="auto"/>
          <w:sz w:val="21"/>
          <w:szCs w:val="21"/>
          <w:highlight w:val="none"/>
          <w:lang w:val="en-US" w:eastAsia="zh-CN"/>
        </w:rPr>
        <w:t>青海省国丰公招（服务）2022-027</w:t>
      </w:r>
      <w:r>
        <w:rPr>
          <w:rFonts w:hint="eastAsia" w:asciiTheme="minorEastAsia" w:hAnsiTheme="minorEastAsia" w:eastAsiaTheme="minorEastAsia" w:cstheme="minorEastAsia"/>
          <w:color w:val="auto"/>
          <w:sz w:val="21"/>
          <w:szCs w:val="21"/>
          <w:highlight w:val="none"/>
        </w:rPr>
        <w:t>）</w:t>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lang w:eastAsia="zh-CN"/>
        </w:rPr>
        <w:t>采购标的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lang w:eastAsia="zh-CN"/>
        </w:rPr>
        <w:t>采购标的</w:t>
      </w:r>
    </w:p>
    <w:p>
      <w:pPr>
        <w:numPr>
          <w:ilvl w:val="0"/>
          <w:numId w:val="0"/>
        </w:num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hAnsi="宋体"/>
          <w:b w:val="0"/>
          <w:bCs w:val="0"/>
          <w:color w:val="auto"/>
          <w:szCs w:val="21"/>
          <w:highlight w:val="none"/>
          <w:lang w:val="en-US" w:eastAsia="zh-CN"/>
        </w:rPr>
        <w:t>（一）服务类别：</w:t>
      </w:r>
      <w:r>
        <w:rPr>
          <w:rFonts w:hint="eastAsia" w:ascii="宋体" w:hAnsi="宋体" w:eastAsia="宋体" w:cs="宋体"/>
          <w:color w:val="auto"/>
          <w:sz w:val="21"/>
          <w:szCs w:val="21"/>
          <w:highlight w:val="none"/>
          <w:lang w:val="en-US" w:eastAsia="zh-CN"/>
        </w:rPr>
        <w:t>视频监控中心24小时值守外包服务。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（二）标段划分：</w:t>
      </w:r>
      <w:r>
        <w:rPr>
          <w:rFonts w:hint="eastAsia" w:hAnsi="宋体" w:cs="Times New Roman"/>
          <w:b w:val="0"/>
          <w:color w:val="auto"/>
          <w:kern w:val="2"/>
          <w:sz w:val="21"/>
          <w:szCs w:val="21"/>
          <w:highlight w:val="none"/>
          <w:lang w:val="en-US" w:eastAsia="zh-CN" w:bidi="ar-SA"/>
        </w:rPr>
        <w:t>1个标段</w:t>
      </w:r>
    </w:p>
    <w:p>
      <w:pPr>
        <w:numPr>
          <w:ilvl w:val="0"/>
          <w:numId w:val="0"/>
        </w:numPr>
        <w:spacing w:line="360" w:lineRule="auto"/>
        <w:ind w:firstLine="420" w:firstLineChars="200"/>
        <w:jc w:val="left"/>
        <w:rPr>
          <w:rFonts w:hint="eastAsia" w:hAnsi="宋体"/>
          <w:color w:val="auto"/>
          <w:kern w:val="2"/>
          <w:sz w:val="21"/>
          <w:szCs w:val="21"/>
          <w:highlight w:val="none"/>
          <w:lang w:val="en-US" w:eastAsia="zh-CN" w:bidi="ar-SA"/>
        </w:rPr>
      </w:pPr>
      <w:r>
        <w:rPr>
          <w:rFonts w:hint="eastAsia" w:hAnsi="宋体"/>
          <w:b w:val="0"/>
          <w:bCs w:val="0"/>
          <w:color w:val="auto"/>
          <w:szCs w:val="21"/>
          <w:highlight w:val="none"/>
          <w:lang w:val="en-US" w:eastAsia="zh-CN"/>
        </w:rPr>
        <w:t>（三）</w:t>
      </w:r>
      <w:r>
        <w:rPr>
          <w:rFonts w:hint="eastAsia" w:hAnsi="宋体"/>
          <w:color w:val="auto"/>
          <w:kern w:val="2"/>
          <w:sz w:val="21"/>
          <w:szCs w:val="21"/>
          <w:highlight w:val="none"/>
          <w:lang w:val="en-US" w:eastAsia="zh-CN" w:bidi="ar-SA"/>
        </w:rPr>
        <w:t>服务内容：</w:t>
      </w:r>
    </w:p>
    <w:p>
      <w:pPr>
        <w:numPr>
          <w:ilvl w:val="0"/>
          <w:numId w:val="0"/>
        </w:numPr>
        <w:spacing w:line="360" w:lineRule="auto"/>
        <w:ind w:firstLine="420" w:firstLineChars="20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省分行视频监控中心24小时值守外包服务合同将于今年到期，为保证视频监控中心24小时值守工作的延续性，确保视频监控中心正常运行，有效发挥视频监控中心效能，我部申请采购视频监控中心24小时值守外包服务商。</w:t>
      </w:r>
    </w:p>
    <w:p>
      <w:pPr>
        <w:numPr>
          <w:ilvl w:val="0"/>
          <w:numId w:val="0"/>
        </w:numPr>
        <w:spacing w:line="360" w:lineRule="auto"/>
        <w:ind w:firstLine="420" w:firstLineChars="200"/>
        <w:jc w:val="left"/>
        <w:rPr>
          <w:rFonts w:hint="eastAsia"/>
          <w:color w:val="auto"/>
          <w:highlight w:val="none"/>
          <w:lang w:val="en-US" w:eastAsia="zh-CN"/>
        </w:rPr>
      </w:pPr>
      <w:r>
        <w:rPr>
          <w:rFonts w:hint="eastAsia" w:hAnsi="宋体" w:cs="Times New Roman"/>
          <w:color w:val="auto"/>
          <w:kern w:val="2"/>
          <w:sz w:val="21"/>
          <w:szCs w:val="21"/>
          <w:highlight w:val="none"/>
          <w:lang w:val="en-US" w:eastAsia="zh-CN" w:bidi="ar-SA"/>
        </w:rPr>
        <w:t>我部申请通过公开招标的方式重新采购1家视频监控中心24小时值守外包服务商。</w:t>
      </w:r>
    </w:p>
    <w:p>
      <w:pPr>
        <w:numPr>
          <w:ilvl w:val="0"/>
          <w:numId w:val="0"/>
        </w:numPr>
        <w:spacing w:line="360" w:lineRule="auto"/>
        <w:ind w:firstLine="420" w:firstLineChars="20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本次采购的内容为省分行视频监控中心11个监控中心24小时值守岗位。其中：视频监控中心管理岗1个，管理岗正常轮休；操作岗10个，操作岗7*24小时值班，实行2班3运转，外包服务人员不得少于11人。</w:t>
      </w:r>
    </w:p>
    <w:p>
      <w:pPr>
        <w:numPr>
          <w:ilvl w:val="0"/>
          <w:numId w:val="0"/>
        </w:numPr>
        <w:spacing w:line="360" w:lineRule="auto"/>
        <w:ind w:left="422" w:leftChars="0"/>
        <w:jc w:val="left"/>
        <w:rPr>
          <w:rFonts w:hint="eastAsia" w:ascii="Calibri" w:hAnsi="宋体" w:eastAsia="宋体" w:cs="Times New Roman"/>
          <w:b w:val="0"/>
          <w:color w:val="auto"/>
          <w:kern w:val="2"/>
          <w:sz w:val="21"/>
          <w:szCs w:val="21"/>
          <w:highlight w:val="none"/>
          <w:lang w:val="en-US" w:eastAsia="zh-CN" w:bidi="ar-SA"/>
        </w:rPr>
      </w:pPr>
      <w:r>
        <w:rPr>
          <w:rFonts w:hint="eastAsia" w:ascii="Calibri" w:hAnsi="宋体" w:eastAsia="宋体" w:cs="Times New Roman"/>
          <w:b w:val="0"/>
          <w:color w:val="auto"/>
          <w:kern w:val="2"/>
          <w:sz w:val="21"/>
          <w:szCs w:val="21"/>
          <w:highlight w:val="none"/>
          <w:lang w:val="en-US" w:eastAsia="zh-CN" w:bidi="ar-SA"/>
        </w:rPr>
        <w:t>（</w:t>
      </w:r>
      <w:r>
        <w:rPr>
          <w:rFonts w:hint="eastAsia" w:hAnsi="宋体" w:cs="Times New Roman"/>
          <w:b w:val="0"/>
          <w:color w:val="auto"/>
          <w:kern w:val="2"/>
          <w:sz w:val="21"/>
          <w:szCs w:val="21"/>
          <w:highlight w:val="none"/>
          <w:lang w:val="en-US" w:eastAsia="zh-CN" w:bidi="ar-SA"/>
        </w:rPr>
        <w:t>四</w:t>
      </w:r>
      <w:r>
        <w:rPr>
          <w:rFonts w:hint="eastAsia" w:ascii="Calibri" w:hAnsi="宋体" w:eastAsia="宋体" w:cs="Times New Roman"/>
          <w:b w:val="0"/>
          <w:color w:val="auto"/>
          <w:kern w:val="2"/>
          <w:sz w:val="21"/>
          <w:szCs w:val="21"/>
          <w:highlight w:val="none"/>
          <w:lang w:val="en-US" w:eastAsia="zh-CN" w:bidi="ar-SA"/>
        </w:rPr>
        <w:t>）服务范围：</w:t>
      </w:r>
      <w:r>
        <w:rPr>
          <w:rFonts w:hint="eastAsia" w:hAnsi="宋体" w:cs="Times New Roman"/>
          <w:b w:val="0"/>
          <w:color w:val="auto"/>
          <w:kern w:val="2"/>
          <w:sz w:val="21"/>
          <w:szCs w:val="21"/>
          <w:highlight w:val="none"/>
          <w:lang w:val="en-US" w:eastAsia="zh-CN" w:bidi="ar-SA"/>
        </w:rPr>
        <w:t>本次采购的内容为省分行视频监控中心11个监控中心24小时值守岗位。其中：视频监控中心管理岗1个，管理岗正常轮休；操作岗10个，操作岗7*24小时值班，实行2班3运转，外包服务人员不得少于11人。</w:t>
      </w:r>
    </w:p>
    <w:p>
      <w:pPr>
        <w:numPr>
          <w:ilvl w:val="0"/>
          <w:numId w:val="0"/>
        </w:numPr>
        <w:spacing w:line="360" w:lineRule="auto"/>
        <w:ind w:left="422" w:leftChars="0"/>
        <w:jc w:val="left"/>
        <w:rPr>
          <w:rFonts w:hint="eastAsia" w:hAnsi="宋体"/>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（五）服务对象：中国农业银行青海省分行及其辖属机构。</w:t>
      </w:r>
    </w:p>
    <w:p>
      <w:pPr>
        <w:numPr>
          <w:ilvl w:val="0"/>
          <w:numId w:val="0"/>
        </w:numPr>
        <w:spacing w:line="360" w:lineRule="auto"/>
        <w:ind w:left="422" w:leftChars="0"/>
        <w:jc w:val="left"/>
        <w:rPr>
          <w:rFonts w:hint="eastAsia" w:hAnsi="宋体"/>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（六）服务期限：三年，</w:t>
      </w:r>
      <w:r>
        <w:rPr>
          <w:rFonts w:hint="eastAsia" w:hAnsi="宋体" w:cs="Times New Roman"/>
          <w:color w:val="auto"/>
          <w:kern w:val="2"/>
          <w:sz w:val="21"/>
          <w:szCs w:val="21"/>
          <w:highlight w:val="none"/>
          <w:lang w:val="en-US" w:eastAsia="zh-CN" w:bidi="ar-SA"/>
        </w:rPr>
        <w:t>我行根据服务情况和我行需求情况决定是否再续签合同。</w:t>
      </w:r>
    </w:p>
    <w:p>
      <w:pPr>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技术（服务）要求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（一）服务内容，服务范围，服务对象</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供应商为我行提供视频监控中心24小时值守服务的具体内容包括（但不限于）以下内容。</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承担7×24小时视频监控中心值守。</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对视频监控中心监控场所的办公、治安秩序进行视频巡查、监督。</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对辖内自助设备进行视频巡查，防止针对自助设备犯罪案件的发生，保证客户用卡环境安全。</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负责监督营业网点、自助银行、自助设备加钞间入侵报警系统的布防、撤防进行抽查监督，对非正常情况按预案及时处置。</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负责对营业机构、自助银行、自助设备出现的各类报警信息进行处置。</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对辖内营业网点、自助银行、自助设备的安防设施运行情况进行巡检，发现设施出现故障后应及时通知我行保卫部及辖属各级行保卫部门，配合我行做好事件监控中心设施的维护、保养、消防安全等工作。</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负责自助区、营业室IP语音对讲解答及记录。</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按我行的相关规章制度要求，填写相关登记表、报警事件及处置结果等。</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做好视频监控中心保密和安全工作。</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我行规定的其他工作任务。</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（二）财务管理要求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供应商近三年财务状况良好。</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（三）档案管理要求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供应商要对聘用的人员的建立资料档案，且在人员离职后，档案资料至少要保存五年。</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（四）服务时间及计划要求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（1）视频监控中心24小时值守服务期限为三年，我行根据服务情况和我行需求情况决定是否再续签合同。</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（2）服务期限满后，若我行仍未签订新的外包服务合同，供应商应继续提供服务直至新合同签订。</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（五）特殊时期服务要求（节假日、重要活动等）。</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视频监控中心24小时值守人员无节假日，节假日期间，视频监控中心正常履职，必须按照我行岗位设置要求配足人员。</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（六）人员配置及资格要求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（1）身体健康，能够参加7×24小时轮班工作（包括节假日）。普通话标准、品行良好，没有赌博、吸毒、酗酒等不良行为。</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（2）年满18周岁以上，新进人员45周岁以下，身体健康。</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（3）遵纪守法，无不良行为记录，政治可靠，思想健康，作风正派，爱岗敬业，诚实守信，责任心强。</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（4）原则上具有大专及以上文化程度。</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（5）熟悉计算机基础知识，经培训后持证上岗。</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（6）没有精神病等不能控制自己行为的疾病病史。</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（7）没有被行政拘留、收容教育、收容教养、劳动教养，强制戒毒和刑事处罚记录。</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8）管理岗要有较好的文字功底，能够每周汇总乙方运维值班团队人员工作情况，工作报告，故障处理报告、值班记录情况、设备与人员出入机房情况等各项工作，向甲方项目负责人提交具有一定水平的服务分析报告；每月提交月服务分析报告；每季提交季服务分析报告；每半年提交半年服务分析报告；每年提交年度服务分析报告。</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（9）管理岗必须具有较好的沟通能力，能够迅速将甲方的各项要求传达给乙方和项目组成员，及时沟通、反馈、处理各类问题。</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（10）符合国务院颁发的《保安服务管理条例》的要求。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（七）日常管理要求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视频监控中心实行封闭式管理，其中监控室、设备间为高度风险区。外部人员不得进入视频监控中心，非当班人员不得进入监控室，因工作需要进入的，经视频监控中心负责人批准后，由视频监控中心人员陪同进出；本行内部人员如因业务需要进入视频监控中心的，需持经该部门负责人签字的书面手续由视频监控中心负责人审批。未经本行领导批准，任何单位、个人不得进入视频监控中心进行拍照、录像及新闻报道。</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视频监控中心实行24小时坐班值守，每班至少2人，其中1名为当班组长。当班组长对当班期间报警事件处置或报告负主要责任，值班人员在当班组长的带领下履行工作职责。值班人员不得擅自调班、当班人员在值班过程中不得随意离开工作岗位，如确需调班或离开，必须报告视频监控中心负责人，经同意后方可调班或离开。</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（3）内务管理规范化。休息室、更衣间、卫生间物品摆放整齐、有序、合理。生活区保持环境清洁，无异味、无水渍。个人物品入柜妥善保管，即取即用，用毕及时归位。</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监控室管理规范化。线路规范有序捆扎，显示器、工作文档、通讯设备等物品定位摆放，操作台保持干净整洁，不放置与工作无关的物品。个人学习资料、水杯等物品指定位置有序存放，即取即用，用毕及时归位。消防器材、防卫器械定位放置。</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（5）员工管理规范化。统一着装，穿着整齐、大方，规范站姿、坐姿和文明服务用语。严肃工作纪律，明确工作责任。</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zh-CN" w:eastAsia="zh-CN" w:bidi="ar-SA"/>
        </w:rPr>
        <w:t>（</w:t>
      </w:r>
      <w:r>
        <w:rPr>
          <w:rFonts w:hint="eastAsia" w:hAnsi="宋体" w:cs="Times New Roman"/>
          <w:color w:val="auto"/>
          <w:kern w:val="2"/>
          <w:sz w:val="21"/>
          <w:szCs w:val="21"/>
          <w:highlight w:val="none"/>
          <w:lang w:val="en-US" w:eastAsia="zh-CN" w:bidi="ar-SA"/>
        </w:rPr>
        <w:t>6</w:t>
      </w:r>
      <w:r>
        <w:rPr>
          <w:rFonts w:hint="eastAsia" w:hAnsi="宋体" w:cs="Times New Roman"/>
          <w:color w:val="auto"/>
          <w:kern w:val="2"/>
          <w:sz w:val="21"/>
          <w:szCs w:val="21"/>
          <w:highlight w:val="none"/>
          <w:lang w:val="zh-CN" w:eastAsia="zh-CN" w:bidi="ar-SA"/>
        </w:rPr>
        <w:t>）</w:t>
      </w:r>
      <w:r>
        <w:rPr>
          <w:rFonts w:hint="eastAsia" w:hAnsi="宋体" w:cs="Times New Roman"/>
          <w:color w:val="auto"/>
          <w:kern w:val="2"/>
          <w:sz w:val="21"/>
          <w:szCs w:val="21"/>
          <w:highlight w:val="none"/>
          <w:lang w:val="en-US" w:eastAsia="zh-CN" w:bidi="ar-SA"/>
        </w:rPr>
        <w:t>严禁下列行为：利用监控设备玩游戏、上网、听音乐、看电影；使用未经安全扫描的计算机移动存储设备；无故使用语音对讲系统；擅自对机房设备移动、拆卸，加装电子设备；在UPS电源上接入与中心机房无关的电源线、电气设备；擅自查询、修改、泄露监控资料，在机器上导入导出程序；擅自调整视频监控中心摄像机；擅自向无关人员介绍工作流程、软件版本、机器配置等情况，泄露所接触到的银行内部情况；值班期间饮酒、会客、打牌、留宿他人等。</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（八）监控员量化工作要求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（1）每日对辖区内监控主机巡查一次，并做好记录。</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（2）每日对辖内机构设防、撤防情况进行巡查，并做好记录。</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（3）每日对视频监控中心设备及网络运行情况进行巡检。</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（4）每日检查辖内自助银行环境安全及接入的安防设施状况不少于10个单位。</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（5）每月对辖内摄像头巡查一次，并做好记录。</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（6）每月至少对辖内所有自助设备安全运行情况及接入的安防设施状况检查一遍。</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（7）可根据本行情况抽查辖内任意一个二级分行的上述工作内容。</w:t>
      </w:r>
    </w:p>
    <w:p>
      <w:pPr>
        <w:numPr>
          <w:ilvl w:val="0"/>
          <w:numId w:val="0"/>
        </w:numPr>
        <w:spacing w:line="360" w:lineRule="auto"/>
        <w:ind w:left="422" w:leftChars="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四、合同及其他要求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（一）保密要求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服务商为我行提供服务期间，必须严格保守我行秘密，遵守我行保密制度。未经我行同意不得以泄露、告知、公布、发布、出版、传授、转让或者其他任何方式使任何第三方。包括按照保密制度的规定不得知悉该项秘密的我行其他职员知悉属于我行或者虽属于他人但我行承诺有保密义务的秘密信息。服务商也不得将这些秘密信息用于服务商个人目的或其他服务商本职工作之外的任何目的。</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 xml:space="preserve">（2）若因工作需要则要经保密制度规定的相关领导审批后才按规定程序获得本职工作范围外的公司秘密信息。但无论是因工作需要有意获取还是无意获得，服务商都将严格保守监控室秘密，并对无意获得的监控室秘密的信息泄露人予以检举。 </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 xml:space="preserve">（3）服务商因职务上的需要所持有或保管的一切记录着我行秘密信息的文件、资料、图表、笔记、报告、信件、传真、磁带、磁盘、仪器以及其他任何形式的载体均归我行所有。服务商在离职时必须返还全部属于我行的财物，包括记载着我行秘密信息的一切载体。若记录着秘密信息的载体是由服务商自备的则视为服务商已同意将这些载体物的所有权转让给我行。 </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（4）服务商承诺，无论是在我行任职还是即将离职未经我行同意服务商都不以电邮、U盘或其他任何物质载体将我行秘密携带出公司服务商也不抄录、复印我行的任何秘密信息。</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 xml:space="preserve">（5）服务商发现我行秘密已经泄露或者可能泄露时应当立即采取补救措施并及时报告公司安全部。 </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 xml:space="preserve">（6）服务商承诺，在为我行履行职务时不擅自使用任何属于他人的秘密信息亦不擅自实施可能侵犯他人知识产权的行为。若服务商违反上述承诺而导致我行遭受第三方的侵仅指控时服务商应当承担我行为应诉而支付的一切费用，我行因此而承担侵权赔偿责任的，有权向服务商追偿。上述应诉费用和侵权赔偿可以从服务商的工资报酬中扣除。 </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（二） 付款方式要求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每季度服务期满，我行考核评价部门根据对供应商进行的考核过程，填制《监控中心外包监督考核评价打分表》（见附件1），作为考核供应商履约情况及付款的依据。</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（1）考核评价得分在90分（含）以上，按合同约定支付或有条件支付该阶段款项（有条件支付是指供应商对存在问题通过改进和完善完全达到合同约定标准）；</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（2）考核评价得分在80分（含）至90分以内，可减值支付该阶段款项。我行视供应商对其存在问题整改情况支付减值后的该阶段款项，减值比例或方式由我行根据实际情况自行确定，供应商应予接受；</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考核评价得分在80分以下，该阶段款项原则上不予支付，但经我行同意给予整改机会，并经重新考核评价在80分（含）以上的，减值支付该阶段款项，减值比例或方式由我行根据实际情况自行确定，供应商应予接受。</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（4）监控中心值班人员由于失职，未能履行我行相关要求，给我行带来损失的，我行有权从服务费中扣除我行相应的损失。</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（三）违约责任与赔偿要求。</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（1）如果供应商未按合同约定提供服务或提供服务不符合合同要求，我行有权拒付当期合同款项，同时有权终止本合同。</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（2）对发现由供应商原因造成的信息泄露侵犯了我行或第三方权利，需由供应商对由此而引起的任何诉讼或法律请求进行抗辩，并支付有关判决所确定的赔偿金额。</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3）对发现由于外包人员原因发生窃取客户资料的事件、由于外包人员过失而引起的客户资金风险事件，需由供应商对由此而引起的任何诉讼或法律请求进行抗辩，支付有关判决所确定的赔偿金额，并对由此引起的我行的相关损失进行赔偿。</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（4）对发现由于外包人员原因，引起的我行物资人为毁损、丢失等情况，需由供应商按照损失金额进行相应赔偿。</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（5）供应商工作人员不得以我行名义从事任何其他活动，擅自以我行名义从事其他活动而造成与第三方的纠纷和赔偿与我行无关。如给我行造成名誉损害，我行保留追诉权力。</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（6）供应商违约造成我行的费用增加和损失，我行有权从未支付的合同剩余款项中直接扣除。如未支付的合同剩余款项不足以弥补我行上述费用和损失，供应商应按我行要求向我行支付不足部分款项。</w:t>
      </w:r>
    </w:p>
    <w:p>
      <w:pPr>
        <w:numPr>
          <w:ilvl w:val="0"/>
          <w:numId w:val="0"/>
        </w:numPr>
        <w:spacing w:line="360" w:lineRule="auto"/>
        <w:ind w:left="422" w:leftChars="0"/>
        <w:jc w:val="left"/>
        <w:rPr>
          <w:rFonts w:hint="eastAsia"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7）供应商拒绝按照我行要求更换外包服务人员的，我行有权终止该技术服务人员的服务或终止本合同，由此给我行造成的损失由供应商承担。供应商更换后的外包服务人员仍不能满足我行要求的，我行有权终止该外包服务人员的服务；更换的外包服务人员不能达到我行要求的情形累计发生三次以上的，我行有权终止本合同，由此给我行带来的损失由供应商负责赔偿。</w:t>
      </w:r>
    </w:p>
    <w:p>
      <w:pPr>
        <w:numPr>
          <w:ilvl w:val="0"/>
          <w:numId w:val="0"/>
        </w:numPr>
        <w:spacing w:line="360" w:lineRule="auto"/>
        <w:ind w:firstLine="420" w:firstLineChars="200"/>
        <w:rPr>
          <w:rFonts w:hint="eastAsia" w:hAnsi="宋体" w:eastAsia="宋体"/>
          <w:color w:val="auto"/>
          <w:szCs w:val="21"/>
          <w:highlight w:val="none"/>
          <w:lang w:val="en-US" w:eastAsia="zh-CN"/>
        </w:rPr>
      </w:pPr>
    </w:p>
    <w:p>
      <w:pPr>
        <w:pStyle w:val="2"/>
        <w:rPr>
          <w:rFonts w:hint="eastAsia" w:ascii="仿宋_GB2312" w:hAnsi="宋体" w:eastAsia="仿宋_GB2312"/>
          <w:color w:val="auto"/>
          <w:kern w:val="11"/>
          <w:sz w:val="28"/>
          <w:szCs w:val="28"/>
          <w:highlight w:val="none"/>
        </w:rPr>
      </w:pPr>
    </w:p>
    <w:p>
      <w:pPr>
        <w:pStyle w:val="2"/>
        <w:rPr>
          <w:rFonts w:hint="eastAsia" w:ascii="仿宋_GB2312" w:hAnsi="宋体" w:eastAsia="仿宋_GB2312"/>
          <w:color w:val="auto"/>
          <w:kern w:val="11"/>
          <w:sz w:val="28"/>
          <w:szCs w:val="28"/>
          <w:highlight w:val="none"/>
        </w:rPr>
      </w:pPr>
    </w:p>
    <w:p>
      <w:pPr>
        <w:pStyle w:val="2"/>
        <w:rPr>
          <w:rFonts w:hint="eastAsia" w:ascii="仿宋_GB2312" w:hAnsi="宋体" w:eastAsia="仿宋_GB2312"/>
          <w:color w:val="auto"/>
          <w:kern w:val="11"/>
          <w:sz w:val="28"/>
          <w:szCs w:val="28"/>
          <w:highlight w:val="none"/>
        </w:rPr>
      </w:pPr>
    </w:p>
    <w:p>
      <w:pPr>
        <w:pStyle w:val="2"/>
        <w:rPr>
          <w:rFonts w:hint="eastAsia" w:ascii="仿宋_GB2312" w:hAnsi="宋体" w:eastAsia="仿宋_GB2312"/>
          <w:color w:val="auto"/>
          <w:kern w:val="11"/>
          <w:sz w:val="28"/>
          <w:szCs w:val="28"/>
          <w:highlight w:val="none"/>
        </w:rPr>
      </w:pPr>
    </w:p>
    <w:p>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p>
    <w:bookmarkEnd w:id="317"/>
    <w:bookmarkEnd w:id="318"/>
    <w:bookmarkEnd w:id="319"/>
    <w:bookmarkEnd w:id="320"/>
    <w:bookmarkEnd w:id="321"/>
    <w:bookmarkEnd w:id="322"/>
    <w:bookmarkEnd w:id="323"/>
    <w:bookmarkEnd w:id="324"/>
    <w:p>
      <w:pPr>
        <w:pStyle w:val="3"/>
        <w:rPr>
          <w:rFonts w:hint="eastAsia" w:ascii="宋体" w:hAnsi="宋体" w:eastAsia="宋体" w:cs="宋体"/>
          <w:b/>
          <w:color w:val="auto"/>
          <w:kern w:val="2"/>
          <w:sz w:val="28"/>
          <w:szCs w:val="28"/>
          <w:highlight w:val="none"/>
          <w:lang w:val="en-US" w:eastAsia="zh-CN" w:bidi="ar-SA"/>
        </w:rPr>
      </w:pPr>
      <w:bookmarkStart w:id="325" w:name="_Toc15030"/>
      <w:bookmarkStart w:id="326" w:name="_Toc22610"/>
      <w:bookmarkStart w:id="327" w:name="_Toc12082"/>
      <w:bookmarkStart w:id="328" w:name="_Toc21389"/>
      <w:bookmarkStart w:id="329" w:name="_Toc182225094"/>
      <w:bookmarkStart w:id="330" w:name="_Toc97562004"/>
      <w:bookmarkStart w:id="331" w:name="_Toc182220308"/>
      <w:r>
        <w:rPr>
          <w:rFonts w:hint="eastAsia" w:ascii="宋体" w:hAnsi="宋体" w:eastAsia="宋体" w:cs="宋体"/>
          <w:b/>
          <w:color w:val="auto"/>
          <w:kern w:val="2"/>
          <w:sz w:val="28"/>
          <w:szCs w:val="28"/>
          <w:highlight w:val="none"/>
          <w:lang w:val="en-US" w:eastAsia="zh-CN" w:bidi="ar-SA"/>
        </w:rPr>
        <w:t>第五章  采购合同</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 </w:t>
      </w:r>
    </w:p>
    <w:p>
      <w:pPr>
        <w:pStyle w:val="3"/>
        <w:spacing w:line="420" w:lineRule="exact"/>
        <w:ind w:left="0" w:leftChars="0" w:firstLine="0" w:firstLineChars="0"/>
        <w:jc w:val="center"/>
        <w:rPr>
          <w:rFonts w:hint="eastAsia" w:ascii="仿宋_GB2312" w:eastAsia="仿宋_GB2312"/>
          <w:color w:val="auto"/>
          <w:sz w:val="44"/>
          <w:highlight w:val="none"/>
        </w:rPr>
      </w:pPr>
      <w:bookmarkStart w:id="332" w:name="_Toc26824"/>
      <w:bookmarkStart w:id="333" w:name="_Toc3378"/>
      <w:bookmarkStart w:id="334" w:name="_Toc20880"/>
      <w:bookmarkStart w:id="335" w:name="_Toc31670"/>
      <w:bookmarkStart w:id="336" w:name="_Toc1435"/>
      <w:bookmarkStart w:id="337" w:name="_Toc4070"/>
      <w:r>
        <w:rPr>
          <w:rFonts w:hint="eastAsia" w:ascii="仿宋_GB2312" w:eastAsia="仿宋_GB2312"/>
          <w:color w:val="auto"/>
          <w:sz w:val="44"/>
          <w:highlight w:val="none"/>
        </w:rPr>
        <w:t>中国农业银行青海省分行</w:t>
      </w:r>
      <w:bookmarkEnd w:id="332"/>
      <w:bookmarkEnd w:id="333"/>
      <w:bookmarkEnd w:id="334"/>
      <w:bookmarkEnd w:id="335"/>
      <w:bookmarkEnd w:id="336"/>
      <w:bookmarkEnd w:id="337"/>
      <w:bookmarkStart w:id="338" w:name="_Toc5117"/>
      <w:bookmarkStart w:id="339" w:name="_Toc9228"/>
      <w:bookmarkStart w:id="340" w:name="_Toc27689"/>
      <w:bookmarkStart w:id="341" w:name="_Toc25083"/>
      <w:bookmarkStart w:id="342" w:name="_Toc31360"/>
      <w:bookmarkStart w:id="343" w:name="_Toc17966"/>
    </w:p>
    <w:p>
      <w:pPr>
        <w:pStyle w:val="3"/>
        <w:spacing w:line="420" w:lineRule="exact"/>
        <w:ind w:left="0" w:leftChars="0" w:firstLine="0" w:firstLineChars="0"/>
        <w:jc w:val="center"/>
        <w:rPr>
          <w:rFonts w:hint="eastAsia" w:ascii="仿宋_GB2312" w:eastAsia="仿宋_GB2312"/>
          <w:color w:val="auto"/>
          <w:sz w:val="44"/>
          <w:highlight w:val="none"/>
        </w:rPr>
      </w:pPr>
      <w:r>
        <w:rPr>
          <w:rFonts w:hint="eastAsia" w:ascii="仿宋_GB2312" w:eastAsia="仿宋_GB2312"/>
          <w:color w:val="auto"/>
          <w:sz w:val="44"/>
          <w:highlight w:val="none"/>
          <w:lang w:eastAsia="zh-CN"/>
        </w:rPr>
        <w:t>视频监控中心</w:t>
      </w:r>
      <w:r>
        <w:rPr>
          <w:rFonts w:hint="eastAsia" w:ascii="仿宋_GB2312" w:eastAsia="仿宋_GB2312"/>
          <w:color w:val="auto"/>
          <w:sz w:val="44"/>
          <w:highlight w:val="none"/>
        </w:rPr>
        <w:t>24小时值班外包服务合同</w:t>
      </w:r>
      <w:bookmarkEnd w:id="338"/>
      <w:bookmarkEnd w:id="339"/>
      <w:bookmarkEnd w:id="340"/>
      <w:bookmarkEnd w:id="341"/>
      <w:bookmarkEnd w:id="342"/>
      <w:bookmarkEnd w:id="343"/>
    </w:p>
    <w:p>
      <w:pPr>
        <w:spacing w:line="360" w:lineRule="auto"/>
        <w:ind w:right="560" w:firstLine="4320" w:firstLineChars="180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合同编号：</w:t>
      </w:r>
    </w:p>
    <w:p>
      <w:pPr>
        <w:ind w:left="0" w:leftChars="0" w:right="2" w:firstLine="348" w:firstLineChars="145"/>
        <w:rPr>
          <w:rFonts w:hint="eastAsia" w:ascii="宋体" w:hAnsi="宋体"/>
          <w:color w:val="auto"/>
          <w:sz w:val="24"/>
          <w:highlight w:val="none"/>
        </w:rPr>
      </w:pPr>
      <w:r>
        <w:rPr>
          <w:rFonts w:hint="eastAsia" w:ascii="宋体" w:hAnsi="宋体" w:cs="Arial"/>
          <w:color w:val="auto"/>
          <w:sz w:val="24"/>
          <w:highlight w:val="none"/>
          <w:lang w:val="en-US" w:eastAsia="zh-CN"/>
        </w:rPr>
        <w:t xml:space="preserve">     </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甲方： 中国农业银行股份有限公司青海省分行</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地址： 青海省西宁市黄河路96号</w:t>
      </w:r>
    </w:p>
    <w:p>
      <w:pPr>
        <w:pStyle w:val="32"/>
        <w:ind w:left="0" w:leftChars="0" w:firstLine="348" w:firstLineChars="145"/>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联系人：</w:t>
      </w:r>
      <w:r>
        <w:rPr>
          <w:rFonts w:hint="eastAsia" w:ascii="宋体" w:hAnsi="宋体"/>
          <w:color w:val="auto"/>
          <w:sz w:val="24"/>
          <w:szCs w:val="24"/>
          <w:highlight w:val="none"/>
          <w:lang w:eastAsia="zh-CN"/>
        </w:rPr>
        <w:t>王波</w:t>
      </w:r>
    </w:p>
    <w:p>
      <w:pPr>
        <w:pStyle w:val="32"/>
        <w:ind w:left="0" w:leftChars="0" w:firstLine="348" w:firstLineChars="145"/>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联系电话：0971-</w:t>
      </w:r>
      <w:r>
        <w:rPr>
          <w:rFonts w:hint="eastAsia" w:ascii="宋体" w:hAnsi="宋体"/>
          <w:color w:val="auto"/>
          <w:sz w:val="24"/>
          <w:szCs w:val="24"/>
          <w:highlight w:val="none"/>
          <w:lang w:val="en-US" w:eastAsia="zh-CN"/>
        </w:rPr>
        <w:t>3922274</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 </w:t>
      </w:r>
      <w:r>
        <w:rPr>
          <w:rFonts w:hint="eastAsia" w:ascii="宋体" w:hAnsi="宋体"/>
          <w:color w:val="auto"/>
          <w:sz w:val="24"/>
          <w:szCs w:val="24"/>
          <w:highlight w:val="none"/>
          <w:lang w:val="en-US" w:eastAsia="zh-CN"/>
        </w:rPr>
        <w:t xml:space="preserve"> </w:t>
      </w:r>
    </w:p>
    <w:p>
      <w:pPr>
        <w:pStyle w:val="32"/>
        <w:ind w:left="0" w:leftChars="0" w:firstLine="348" w:firstLineChars="145"/>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地址： </w:t>
      </w:r>
      <w:r>
        <w:rPr>
          <w:rFonts w:hint="eastAsia" w:ascii="宋体" w:hAnsi="宋体"/>
          <w:color w:val="auto"/>
          <w:sz w:val="24"/>
          <w:szCs w:val="24"/>
          <w:highlight w:val="none"/>
          <w:lang w:val="en-US" w:eastAsia="zh-CN"/>
        </w:rPr>
        <w:t xml:space="preserve"> </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 xml:space="preserve"> </w:t>
      </w:r>
    </w:p>
    <w:p>
      <w:pPr>
        <w:pStyle w:val="32"/>
        <w:ind w:left="0" w:leftChars="0" w:firstLine="348" w:firstLineChars="145"/>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联系电话：</w:t>
      </w:r>
      <w:r>
        <w:rPr>
          <w:rFonts w:hint="eastAsia" w:ascii="宋体" w:hAnsi="宋体"/>
          <w:color w:val="auto"/>
          <w:sz w:val="24"/>
          <w:szCs w:val="24"/>
          <w:highlight w:val="none"/>
          <w:lang w:val="en-US" w:eastAsia="zh-CN"/>
        </w:rPr>
        <w:t xml:space="preserve"> </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480" w:firstLineChars="200"/>
        <w:jc w:val="both"/>
        <w:textAlignment w:val="auto"/>
        <w:outlineLvl w:val="9"/>
        <w:rPr>
          <w:rFonts w:hint="eastAsia" w:ascii="宋体" w:hAnsi="宋体"/>
          <w:color w:val="auto"/>
          <w:sz w:val="24"/>
          <w:szCs w:val="24"/>
          <w:highlight w:val="none"/>
        </w:rPr>
      </w:pP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480" w:firstLineChars="20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根据《中华人民共和国合同法》等法律、法规的规定，甲乙双方本着平等、自愿、公平的原则，在协商一致的基础上，合同双方就乙方向甲方提供</w:t>
      </w:r>
      <w:r>
        <w:rPr>
          <w:rFonts w:hint="eastAsia" w:ascii="宋体" w:hAnsi="宋体"/>
          <w:color w:val="auto"/>
          <w:sz w:val="24"/>
          <w:szCs w:val="24"/>
          <w:highlight w:val="none"/>
          <w:u w:val="single"/>
          <w:lang w:eastAsia="zh-CN"/>
        </w:rPr>
        <w:t>视频监控中心</w:t>
      </w:r>
      <w:r>
        <w:rPr>
          <w:rFonts w:hint="eastAsia" w:ascii="宋体" w:hAnsi="宋体"/>
          <w:color w:val="auto"/>
          <w:sz w:val="24"/>
          <w:szCs w:val="24"/>
          <w:highlight w:val="none"/>
          <w:u w:val="single"/>
        </w:rPr>
        <w:t>24小时运行值班</w:t>
      </w:r>
      <w:r>
        <w:rPr>
          <w:rFonts w:hint="eastAsia" w:ascii="宋体" w:hAnsi="宋体"/>
          <w:color w:val="auto"/>
          <w:sz w:val="24"/>
          <w:szCs w:val="24"/>
          <w:highlight w:val="none"/>
          <w:u w:val="single"/>
          <w:lang w:eastAsia="zh-CN"/>
        </w:rPr>
        <w:t>服务</w:t>
      </w:r>
      <w:r>
        <w:rPr>
          <w:rFonts w:hint="eastAsia" w:ascii="宋体" w:hAnsi="宋体"/>
          <w:color w:val="auto"/>
          <w:sz w:val="24"/>
          <w:szCs w:val="24"/>
          <w:highlight w:val="none"/>
        </w:rPr>
        <w:t>事宜协商达成一致，确立本合同。</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9" w:firstLineChars="145"/>
        <w:jc w:val="both"/>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一、定义</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（一）“合同”指本合同及其附件。</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（二）“外包服务”指根据本合同规定乙方向甲方提供的机房24小时值班服务。</w:t>
      </w:r>
    </w:p>
    <w:p>
      <w:pPr>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（三）“合同总价款”</w:t>
      </w:r>
      <w:r>
        <w:rPr>
          <w:rFonts w:hint="eastAsia"/>
          <w:color w:val="auto"/>
          <w:sz w:val="24"/>
          <w:highlight w:val="none"/>
        </w:rPr>
        <w:t>包括服务费</w:t>
      </w:r>
      <w:r>
        <w:rPr>
          <w:rFonts w:hint="eastAsia" w:hAnsi="Times New Roman"/>
          <w:color w:val="auto"/>
          <w:sz w:val="24"/>
          <w:szCs w:val="20"/>
          <w:highlight w:val="none"/>
          <w:lang w:eastAsia="zh-CN"/>
        </w:rPr>
        <w:t>（含增值税）</w:t>
      </w:r>
      <w:r>
        <w:rPr>
          <w:rFonts w:hint="eastAsia"/>
          <w:color w:val="auto"/>
          <w:sz w:val="24"/>
          <w:highlight w:val="none"/>
        </w:rPr>
        <w:t>、</w:t>
      </w:r>
      <w:r>
        <w:rPr>
          <w:rFonts w:hint="eastAsia" w:ascii="宋体" w:hAnsi="宋体"/>
          <w:color w:val="auto"/>
          <w:sz w:val="24"/>
          <w:szCs w:val="24"/>
          <w:highlight w:val="none"/>
        </w:rPr>
        <w:t>各项社会保险，工资报酬</w:t>
      </w:r>
      <w:r>
        <w:rPr>
          <w:rFonts w:hint="eastAsia"/>
          <w:color w:val="auto"/>
          <w:sz w:val="24"/>
          <w:highlight w:val="none"/>
        </w:rPr>
        <w:t>、税费等保障</w:t>
      </w:r>
      <w:r>
        <w:rPr>
          <w:rFonts w:hint="eastAsia"/>
          <w:color w:val="auto"/>
          <w:sz w:val="24"/>
          <w:highlight w:val="none"/>
          <w:lang w:eastAsia="zh-CN"/>
        </w:rPr>
        <w:t>实施</w:t>
      </w:r>
      <w:r>
        <w:rPr>
          <w:rFonts w:hint="eastAsia" w:ascii="宋体" w:hAnsi="宋体"/>
          <w:color w:val="auto"/>
          <w:sz w:val="24"/>
          <w:szCs w:val="24"/>
          <w:highlight w:val="none"/>
        </w:rPr>
        <w:t>本合同约定的服务内容所产生的</w:t>
      </w:r>
      <w:r>
        <w:rPr>
          <w:rFonts w:hint="eastAsia" w:ascii="宋体" w:hAnsi="宋体"/>
          <w:color w:val="auto"/>
          <w:sz w:val="24"/>
          <w:szCs w:val="24"/>
          <w:highlight w:val="none"/>
          <w:lang w:eastAsia="zh-CN"/>
        </w:rPr>
        <w:t>一切</w:t>
      </w:r>
      <w:r>
        <w:rPr>
          <w:rFonts w:hint="eastAsia" w:ascii="宋体" w:hAnsi="宋体"/>
          <w:color w:val="auto"/>
          <w:sz w:val="24"/>
          <w:szCs w:val="24"/>
          <w:highlight w:val="none"/>
        </w:rPr>
        <w:t>费用的总和。</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（四）除有特别说明外，“天”、“日”指日历日。</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9" w:firstLineChars="145"/>
        <w:jc w:val="both"/>
        <w:textAlignment w:val="auto"/>
        <w:outlineLvl w:val="9"/>
        <w:rPr>
          <w:rFonts w:hint="eastAsia" w:ascii="宋体" w:hAnsi="宋体"/>
          <w:b/>
          <w:bCs/>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二、</w:t>
      </w:r>
      <w:r>
        <w:rPr>
          <w:rFonts w:hint="eastAsia" w:ascii="宋体" w:hAnsi="宋体"/>
          <w:b/>
          <w:bCs/>
          <w:color w:val="auto"/>
          <w:sz w:val="24"/>
          <w:szCs w:val="24"/>
          <w:highlight w:val="none"/>
        </w:rPr>
        <w:t>合同标的及价款</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lang w:eastAsia="zh-CN"/>
        </w:rPr>
      </w:pPr>
      <w:r>
        <w:rPr>
          <w:rFonts w:hint="eastAsia" w:ascii="宋体" w:hAnsi="宋体"/>
          <w:color w:val="auto"/>
          <w:sz w:val="24"/>
          <w:szCs w:val="24"/>
          <w:highlight w:val="none"/>
        </w:rPr>
        <w:t>（一）标的名称：</w:t>
      </w:r>
      <w:r>
        <w:rPr>
          <w:rFonts w:hint="eastAsia" w:ascii="宋体" w:hAnsi="宋体"/>
          <w:color w:val="auto"/>
          <w:sz w:val="24"/>
          <w:szCs w:val="24"/>
          <w:highlight w:val="none"/>
          <w:lang w:eastAsia="zh-CN"/>
        </w:rPr>
        <w:t>监控中心</w:t>
      </w:r>
      <w:r>
        <w:rPr>
          <w:rFonts w:hint="eastAsia" w:ascii="宋体" w:hAnsi="宋体"/>
          <w:color w:val="auto"/>
          <w:sz w:val="24"/>
          <w:szCs w:val="24"/>
          <w:highlight w:val="none"/>
        </w:rPr>
        <w:t>24小时值班</w:t>
      </w:r>
      <w:r>
        <w:rPr>
          <w:rFonts w:hint="eastAsia" w:ascii="宋体" w:hAnsi="宋体"/>
          <w:color w:val="auto"/>
          <w:sz w:val="24"/>
          <w:szCs w:val="24"/>
          <w:highlight w:val="none"/>
          <w:lang w:eastAsia="zh-CN"/>
        </w:rPr>
        <w:t>服务</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color w:val="auto"/>
          <w:sz w:val="24"/>
          <w:highlight w:val="none"/>
          <w:lang w:val="en-US" w:eastAsia="zh-CN"/>
        </w:rPr>
      </w:pP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rPr>
        <w:t>合同总价款</w:t>
      </w:r>
      <w:r>
        <w:rPr>
          <w:rFonts w:hint="eastAsia" w:ascii="宋体" w:hAnsi="宋体"/>
          <w:color w:val="auto"/>
          <w:sz w:val="24"/>
          <w:szCs w:val="24"/>
          <w:highlight w:val="none"/>
          <w:lang w:eastAsia="zh-CN"/>
        </w:rPr>
        <w:t>（含增值税）</w:t>
      </w:r>
      <w:r>
        <w:rPr>
          <w:rFonts w:hint="eastAsia" w:ascii="宋体" w:hAnsi="宋体"/>
          <w:color w:val="auto"/>
          <w:sz w:val="24"/>
          <w:szCs w:val="24"/>
          <w:highlight w:val="none"/>
        </w:rPr>
        <w:t>：</w:t>
      </w:r>
      <w:r>
        <w:rPr>
          <w:rFonts w:hint="eastAsia" w:ascii="宋体" w:hAnsi="宋体"/>
          <w:color w:val="auto"/>
          <w:sz w:val="24"/>
          <w:szCs w:val="24"/>
          <w:highlight w:val="none"/>
          <w:u w:val="none" w:color="auto"/>
          <w:lang w:val="en-US" w:eastAsia="zh-CN"/>
        </w:rPr>
        <w:t xml:space="preserve">                                          </w:t>
      </w:r>
      <w:r>
        <w:rPr>
          <w:rFonts w:hint="eastAsia"/>
          <w:color w:val="auto"/>
          <w:sz w:val="24"/>
          <w:highlight w:val="none"/>
          <w:u w:val="none" w:color="auto"/>
          <w:lang w:val="en-US" w:eastAsia="zh-CN"/>
        </w:rPr>
        <w:t xml:space="preserve"> </w:t>
      </w:r>
      <w:r>
        <w:rPr>
          <w:rFonts w:hint="eastAsia"/>
          <w:color w:val="auto"/>
          <w:sz w:val="24"/>
          <w:highlight w:val="none"/>
          <w:lang w:val="en-US" w:eastAsia="zh-CN"/>
        </w:rPr>
        <w:t xml:space="preserve">  </w:t>
      </w:r>
    </w:p>
    <w:p>
      <w:pPr>
        <w:pStyle w:val="32"/>
        <w:keepNext w:val="0"/>
        <w:keepLines w:val="0"/>
        <w:pageBreakBefore w:val="0"/>
        <w:kinsoku/>
        <w:wordWrap/>
        <w:overflowPunct/>
        <w:topLinePunct w:val="0"/>
        <w:autoSpaceDE/>
        <w:autoSpaceDN/>
        <w:bidi w:val="0"/>
        <w:adjustRightInd/>
        <w:snapToGrid/>
        <w:spacing w:line="420" w:lineRule="exact"/>
        <w:ind w:left="0" w:leftChars="0" w:right="0" w:rightChars="0" w:firstLine="348" w:firstLineChars="145"/>
        <w:jc w:val="both"/>
        <w:textAlignment w:val="auto"/>
        <w:outlineLvl w:val="9"/>
        <w:rPr>
          <w:rFonts w:hint="eastAsia" w:ascii="宋体" w:hAnsi="宋体"/>
          <w:color w:val="auto"/>
          <w:sz w:val="24"/>
          <w:szCs w:val="24"/>
          <w:highlight w:val="none"/>
        </w:rPr>
      </w:pPr>
      <w:r>
        <w:rPr>
          <w:rFonts w:hint="eastAsia"/>
          <w:color w:val="auto"/>
          <w:sz w:val="24"/>
          <w:highlight w:val="none"/>
          <w:lang w:val="en-US" w:eastAsia="zh-CN"/>
        </w:rPr>
        <w:t>（三）</w:t>
      </w:r>
      <w:r>
        <w:rPr>
          <w:rFonts w:hint="eastAsia"/>
          <w:color w:val="auto"/>
          <w:sz w:val="24"/>
          <w:highlight w:val="none"/>
        </w:rPr>
        <w:t>标的清单及价格见下表：</w:t>
      </w:r>
      <w:r>
        <w:rPr>
          <w:rFonts w:hint="eastAsia"/>
          <w:color w:val="auto"/>
          <w:sz w:val="24"/>
          <w:highlight w:val="none"/>
          <w:lang w:val="en-US" w:eastAsia="zh-CN"/>
        </w:rPr>
        <w:t xml:space="preserve">                            </w:t>
      </w:r>
      <w:r>
        <w:rPr>
          <w:rFonts w:hint="eastAsia"/>
          <w:b w:val="0"/>
          <w:bCs w:val="0"/>
          <w:color w:val="auto"/>
          <w:sz w:val="24"/>
          <w:szCs w:val="24"/>
          <w:highlight w:val="none"/>
        </w:rPr>
        <w:t>货币单位：</w:t>
      </w:r>
      <w:r>
        <w:rPr>
          <w:rFonts w:hint="eastAsia" w:ascii="宋体" w:hAnsi="宋体"/>
          <w:b w:val="0"/>
          <w:bCs w:val="0"/>
          <w:color w:val="auto"/>
          <w:sz w:val="24"/>
          <w:szCs w:val="24"/>
          <w:highlight w:val="none"/>
        </w:rPr>
        <w:t>人民币元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200"/>
        <w:gridCol w:w="3000"/>
        <w:gridCol w:w="681"/>
        <w:gridCol w:w="1335"/>
        <w:gridCol w:w="2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652" w:type="dxa"/>
            <w:tcBorders>
              <w:top w:val="single" w:color="auto" w:sz="4" w:space="0"/>
              <w:left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2" w:firstLineChars="145"/>
              <w:jc w:val="center"/>
              <w:textAlignment w:val="auto"/>
              <w:outlineLvl w:val="9"/>
              <w:rPr>
                <w:rFonts w:hint="eastAsia" w:ascii="宋体" w:hAnsi="宋体"/>
                <w:b/>
                <w:color w:val="auto"/>
                <w:sz w:val="18"/>
                <w:szCs w:val="18"/>
                <w:highlight w:val="none"/>
              </w:rPr>
            </w:pPr>
            <w:r>
              <w:rPr>
                <w:rFonts w:hint="eastAsia" w:ascii="宋体" w:hAnsi="宋体"/>
                <w:b/>
                <w:color w:val="auto"/>
                <w:sz w:val="18"/>
                <w:szCs w:val="18"/>
                <w:highlight w:val="none"/>
              </w:rPr>
              <w:t>项目</w:t>
            </w:r>
          </w:p>
        </w:tc>
        <w:tc>
          <w:tcPr>
            <w:tcW w:w="1200" w:type="dxa"/>
            <w:tcBorders>
              <w:top w:val="single" w:color="auto" w:sz="4" w:space="0"/>
              <w:left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2" w:firstLineChars="145"/>
              <w:jc w:val="center"/>
              <w:textAlignment w:val="auto"/>
              <w:outlineLvl w:val="9"/>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lang w:eastAsia="zh-CN"/>
              </w:rPr>
              <w:t>服务地点</w:t>
            </w:r>
          </w:p>
        </w:tc>
        <w:tc>
          <w:tcPr>
            <w:tcW w:w="3000" w:type="dxa"/>
            <w:tcBorders>
              <w:top w:val="single" w:color="auto" w:sz="4" w:space="0"/>
              <w:left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2" w:firstLineChars="145"/>
              <w:jc w:val="center"/>
              <w:textAlignment w:val="auto"/>
              <w:outlineLvl w:val="9"/>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lang w:eastAsia="zh-CN"/>
              </w:rPr>
              <w:t>服务时间</w:t>
            </w:r>
          </w:p>
        </w:tc>
        <w:tc>
          <w:tcPr>
            <w:tcW w:w="681" w:type="dxa"/>
            <w:tcBorders>
              <w:top w:val="single" w:color="auto" w:sz="4" w:space="0"/>
              <w:left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2" w:firstLineChars="145"/>
              <w:jc w:val="center"/>
              <w:textAlignment w:val="auto"/>
              <w:outlineLvl w:val="9"/>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lang w:eastAsia="zh-CN"/>
              </w:rPr>
              <w:t>税率</w:t>
            </w:r>
          </w:p>
        </w:tc>
        <w:tc>
          <w:tcPr>
            <w:tcW w:w="1335" w:type="dxa"/>
            <w:tcBorders>
              <w:top w:val="single" w:color="auto" w:sz="4" w:space="0"/>
              <w:left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2" w:firstLineChars="145"/>
              <w:jc w:val="center"/>
              <w:textAlignment w:val="auto"/>
              <w:outlineLvl w:val="9"/>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lang w:eastAsia="zh-CN"/>
              </w:rPr>
              <w:t>净值</w:t>
            </w:r>
          </w:p>
        </w:tc>
        <w:tc>
          <w:tcPr>
            <w:tcW w:w="2015" w:type="dxa"/>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ind w:left="0" w:leftChars="0" w:firstLine="262" w:firstLineChars="145"/>
              <w:jc w:val="center"/>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lang w:eastAsia="zh-CN"/>
              </w:rPr>
              <w:t>增值税款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1" w:firstLineChars="145"/>
              <w:jc w:val="center"/>
              <w:textAlignment w:val="auto"/>
              <w:outlineLvl w:val="9"/>
              <w:rPr>
                <w:rFonts w:hint="eastAsia" w:ascii="宋体" w:hAnsi="宋体"/>
                <w:color w:val="auto"/>
                <w:sz w:val="18"/>
                <w:szCs w:val="18"/>
                <w:highlight w:val="none"/>
              </w:rPr>
            </w:pPr>
            <w:r>
              <w:rPr>
                <w:rFonts w:hint="eastAsia" w:ascii="宋体" w:hAnsi="宋体"/>
                <w:color w:val="auto"/>
                <w:sz w:val="18"/>
                <w:szCs w:val="18"/>
                <w:highlight w:val="none"/>
                <w:lang w:eastAsia="zh-CN"/>
              </w:rPr>
              <w:t>视频监控中心</w:t>
            </w:r>
            <w:r>
              <w:rPr>
                <w:rFonts w:hint="eastAsia" w:ascii="宋体" w:hAnsi="宋体"/>
                <w:color w:val="auto"/>
                <w:sz w:val="18"/>
                <w:szCs w:val="18"/>
                <w:highlight w:val="none"/>
              </w:rPr>
              <w:t>24小时值班</w:t>
            </w:r>
            <w:r>
              <w:rPr>
                <w:rFonts w:hint="eastAsia" w:ascii="宋体" w:hAnsi="宋体"/>
                <w:color w:val="auto"/>
                <w:sz w:val="18"/>
                <w:szCs w:val="18"/>
                <w:highlight w:val="none"/>
                <w:lang w:eastAsia="zh-CN"/>
              </w:rPr>
              <w:t>服务</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1" w:firstLineChars="145"/>
              <w:jc w:val="center"/>
              <w:textAlignment w:val="auto"/>
              <w:outlineLvl w:val="9"/>
              <w:rPr>
                <w:rFonts w:hint="eastAsia" w:ascii="宋体" w:hAnsi="宋体" w:eastAsia="宋体"/>
                <w:color w:val="auto"/>
                <w:sz w:val="18"/>
                <w:szCs w:val="18"/>
                <w:highlight w:val="none"/>
                <w:lang w:eastAsia="zh-CN"/>
              </w:rPr>
            </w:pPr>
            <w:r>
              <w:rPr>
                <w:rFonts w:hint="eastAsia" w:ascii="宋体" w:hAnsi="宋体"/>
                <w:color w:val="auto"/>
                <w:sz w:val="18"/>
                <w:szCs w:val="18"/>
                <w:highlight w:val="none"/>
                <w:lang w:eastAsia="zh-CN"/>
              </w:rPr>
              <w:t>西宁</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61" w:firstLineChars="145"/>
              <w:jc w:val="center"/>
              <w:textAlignment w:val="auto"/>
              <w:outlineLvl w:val="9"/>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 xml:space="preserve"> </w:t>
            </w:r>
          </w:p>
        </w:tc>
        <w:tc>
          <w:tcPr>
            <w:tcW w:w="681" w:type="dxa"/>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ind w:left="0" w:leftChars="0" w:firstLine="261" w:firstLineChars="145"/>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 xml:space="preserve"> </w:t>
            </w:r>
          </w:p>
        </w:tc>
        <w:tc>
          <w:tcPr>
            <w:tcW w:w="1335" w:type="dxa"/>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ind w:left="0" w:leftChars="0" w:firstLine="261" w:firstLineChars="145"/>
              <w:jc w:val="center"/>
              <w:rPr>
                <w:rFonts w:hint="eastAsia" w:ascii="宋体" w:hAnsi="宋体"/>
                <w:color w:val="auto"/>
                <w:sz w:val="18"/>
                <w:szCs w:val="18"/>
                <w:highlight w:val="none"/>
                <w:lang w:val="en-US"/>
              </w:rPr>
            </w:pPr>
          </w:p>
        </w:tc>
        <w:tc>
          <w:tcPr>
            <w:tcW w:w="2015" w:type="dxa"/>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ind w:left="0" w:leftChars="0" w:firstLine="261" w:firstLineChars="145"/>
              <w:jc w:val="center"/>
              <w:rPr>
                <w:rFonts w:hint="eastAsia" w:ascii="宋体" w:hAnsi="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868" w:type="dxa"/>
            <w:gridSpan w:val="5"/>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jc w:val="both"/>
              <w:rPr>
                <w:rFonts w:hint="eastAsia" w:ascii="宋体" w:hAnsi="宋体"/>
                <w:color w:val="auto"/>
                <w:sz w:val="18"/>
                <w:szCs w:val="18"/>
                <w:highlight w:val="none"/>
                <w:lang w:val="en-US" w:eastAsia="zh-CN"/>
              </w:rPr>
            </w:pPr>
            <w:r>
              <w:rPr>
                <w:rFonts w:hint="eastAsia" w:ascii="仿宋_GB2312" w:hAnsi="宋体" w:eastAsia="仿宋_GB2312" w:cs="宋体"/>
                <w:b/>
                <w:bCs/>
                <w:color w:val="auto"/>
                <w:kern w:val="0"/>
                <w:sz w:val="22"/>
                <w:highlight w:val="none"/>
              </w:rPr>
              <w:t>合计</w:t>
            </w:r>
            <w:r>
              <w:rPr>
                <w:rFonts w:hint="eastAsia" w:ascii="仿宋_GB2312" w:eastAsia="仿宋_GB2312" w:cs="宋体"/>
                <w:b/>
                <w:bCs/>
                <w:color w:val="auto"/>
                <w:kern w:val="0"/>
                <w:sz w:val="22"/>
                <w:highlight w:val="none"/>
                <w:lang w:eastAsia="zh-CN"/>
              </w:rPr>
              <w:t>总</w:t>
            </w:r>
            <w:r>
              <w:rPr>
                <w:rFonts w:hint="eastAsia" w:ascii="仿宋_GB2312" w:hAnsi="宋体" w:eastAsia="仿宋_GB2312" w:cs="宋体"/>
                <w:b/>
                <w:bCs/>
                <w:color w:val="auto"/>
                <w:kern w:val="0"/>
                <w:sz w:val="22"/>
                <w:highlight w:val="none"/>
              </w:rPr>
              <w:t>金额（含税价）：</w:t>
            </w:r>
            <w:r>
              <w:rPr>
                <w:rFonts w:hint="eastAsia" w:ascii="仿宋_GB2312" w:hAnsi="宋体" w:eastAsia="仿宋_GB2312" w:cs="宋体"/>
                <w:b/>
                <w:bCs/>
                <w:color w:val="auto"/>
                <w:kern w:val="0"/>
                <w:sz w:val="22"/>
                <w:highlight w:val="none"/>
                <w:lang w:val="en-US" w:eastAsia="zh-CN"/>
              </w:rPr>
              <w:t xml:space="preserve"> </w:t>
            </w:r>
          </w:p>
        </w:tc>
        <w:tc>
          <w:tcPr>
            <w:tcW w:w="2015" w:type="dxa"/>
            <w:tcBorders>
              <w:top w:val="single" w:color="auto" w:sz="4" w:space="0"/>
              <w:left w:val="single" w:color="auto" w:sz="4" w:space="0"/>
              <w:bottom w:val="single" w:color="auto" w:sz="4" w:space="0"/>
              <w:right w:val="single" w:color="auto" w:sz="4" w:space="0"/>
            </w:tcBorders>
            <w:noWrap w:val="0"/>
            <w:vAlign w:val="center"/>
          </w:tcPr>
          <w:p>
            <w:pPr>
              <w:pStyle w:val="32"/>
              <w:spacing w:line="380" w:lineRule="exact"/>
              <w:ind w:left="0" w:leftChars="0" w:firstLine="261" w:firstLineChars="145"/>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 xml:space="preserve"> </w:t>
            </w:r>
          </w:p>
        </w:tc>
      </w:tr>
    </w:tbl>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（五）</w:t>
      </w:r>
      <w:r>
        <w:rPr>
          <w:rFonts w:hint="eastAsia" w:ascii="宋体" w:hAnsi="宋体"/>
          <w:color w:val="auto"/>
          <w:sz w:val="24"/>
          <w:szCs w:val="24"/>
          <w:highlight w:val="none"/>
        </w:rPr>
        <w:t>在本合同执行过程中，乙方除按本合同约定收取合同款项外，不得要求甲方增加任何费用，并不得以项目时间延长或费用超出预期等任何其他理由终止、中断提供服务。</w:t>
      </w:r>
    </w:p>
    <w:p>
      <w:pPr>
        <w:pStyle w:val="32"/>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rPr>
        <w:t>服务期满后，甲方有权根据乙方服务情况和甲方需求情况决定是否再续签合同</w:t>
      </w:r>
      <w:r>
        <w:rPr>
          <w:rFonts w:hint="eastAsia" w:ascii="宋体" w:hAnsi="宋体"/>
          <w:color w:val="auto"/>
          <w:sz w:val="24"/>
          <w:szCs w:val="24"/>
          <w:highlight w:val="none"/>
          <w:lang w:eastAsia="zh-CN"/>
        </w:rPr>
        <w:t>。</w:t>
      </w:r>
    </w:p>
    <w:p>
      <w:pPr>
        <w:pStyle w:val="32"/>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（五）</w:t>
      </w:r>
      <w:r>
        <w:rPr>
          <w:rFonts w:hint="eastAsia" w:ascii="宋体" w:hAnsi="宋体"/>
          <w:color w:val="auto"/>
          <w:sz w:val="24"/>
          <w:szCs w:val="24"/>
          <w:highlight w:val="none"/>
          <w:lang w:val="en-US" w:eastAsia="zh-CN"/>
        </w:rPr>
        <w:t>服务期限满后，若我行仍未签订新的外包服务合同，供应商应继续提供服务直至新合同签订。</w:t>
      </w:r>
    </w:p>
    <w:p>
      <w:pPr>
        <w:pStyle w:val="32"/>
        <w:keepNext w:val="0"/>
        <w:keepLines w:val="0"/>
        <w:pageBreakBefore w:val="0"/>
        <w:widowControl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四、服务内容及要求</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乙方为甲方提供视频监控中心值守服务的具体内容包括（但不限于）以下内容：</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（一）承担7×24小时视频监控中心值守</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eastAsia="zh-CN"/>
        </w:rPr>
        <w:t>（二）</w:t>
      </w:r>
      <w:r>
        <w:rPr>
          <w:rFonts w:hint="eastAsia" w:ascii="宋体" w:hAnsi="宋体"/>
          <w:color w:val="auto"/>
          <w:sz w:val="24"/>
          <w:szCs w:val="24"/>
          <w:highlight w:val="none"/>
        </w:rPr>
        <w:t>对视频监控中心监控场所的办公、治安秩序进行视频巡查、监督；</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三</w:t>
      </w:r>
      <w:r>
        <w:rPr>
          <w:rFonts w:hint="eastAsia" w:ascii="宋体" w:hAnsi="宋体"/>
          <w:color w:val="auto"/>
          <w:sz w:val="24"/>
          <w:szCs w:val="24"/>
          <w:highlight w:val="none"/>
        </w:rPr>
        <w:t>）对辖内自助设备进行视频巡查，防止针对自助设备犯罪案件的发生，保证客户用卡环境安全</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四</w:t>
      </w:r>
      <w:r>
        <w:rPr>
          <w:rFonts w:hint="eastAsia" w:ascii="宋体" w:hAnsi="宋体"/>
          <w:color w:val="auto"/>
          <w:sz w:val="24"/>
          <w:szCs w:val="24"/>
          <w:highlight w:val="none"/>
        </w:rPr>
        <w:t>）负责监督营业网点、自助银行、自助设备加钞间入侵报警系统的布防、撤防进行抽查监督，对非正常情况按预案及时处置</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五</w:t>
      </w:r>
      <w:r>
        <w:rPr>
          <w:rFonts w:hint="eastAsia" w:ascii="宋体" w:hAnsi="宋体"/>
          <w:color w:val="auto"/>
          <w:sz w:val="24"/>
          <w:szCs w:val="24"/>
          <w:highlight w:val="none"/>
        </w:rPr>
        <w:t>）负责对营业机构、自助银行、自助设备出现的各类报警信息进行处置</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六</w:t>
      </w:r>
      <w:r>
        <w:rPr>
          <w:rFonts w:hint="eastAsia" w:ascii="宋体" w:hAnsi="宋体"/>
          <w:color w:val="auto"/>
          <w:sz w:val="24"/>
          <w:szCs w:val="24"/>
          <w:highlight w:val="none"/>
        </w:rPr>
        <w:t>）对辖内营业网点、自助银行、自助设备的安防设施运行情况进行巡检，发现设施出现故障后应及时通知我行保卫部及辖属各级行保卫部门，配合甲方做好事件监控中心设施的维护、保养、消防安全等工作；</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（七）负责自助区、营业室</w:t>
      </w:r>
      <w:r>
        <w:rPr>
          <w:rFonts w:hint="eastAsia" w:ascii="宋体" w:hAnsi="宋体"/>
          <w:color w:val="auto"/>
          <w:sz w:val="24"/>
          <w:szCs w:val="24"/>
          <w:highlight w:val="none"/>
          <w:lang w:val="en-US" w:eastAsia="zh-CN"/>
        </w:rPr>
        <w:t>IP语音对讲解答及记录。</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八</w:t>
      </w:r>
      <w:r>
        <w:rPr>
          <w:rFonts w:hint="eastAsia" w:ascii="宋体" w:hAnsi="宋体"/>
          <w:color w:val="auto"/>
          <w:sz w:val="24"/>
          <w:szCs w:val="24"/>
          <w:highlight w:val="none"/>
        </w:rPr>
        <w:t>）按甲方的相关规章制度要求，填写相关登记表、报警事件及处置结果等</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九</w:t>
      </w:r>
      <w:r>
        <w:rPr>
          <w:rFonts w:hint="eastAsia" w:ascii="宋体" w:hAnsi="宋体"/>
          <w:color w:val="auto"/>
          <w:sz w:val="24"/>
          <w:szCs w:val="24"/>
          <w:highlight w:val="none"/>
        </w:rPr>
        <w:t>）做好视频监控中心保密和安全工作</w:t>
      </w:r>
      <w:r>
        <w:rPr>
          <w:rFonts w:hint="eastAsia" w:ascii="宋体" w:hAnsi="宋体"/>
          <w:color w:val="auto"/>
          <w:sz w:val="24"/>
          <w:szCs w:val="24"/>
          <w:highlight w:val="none"/>
          <w:lang w:eastAsia="zh-CN"/>
        </w:rPr>
        <w:t>；</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十</w:t>
      </w:r>
      <w:r>
        <w:rPr>
          <w:rFonts w:hint="eastAsia" w:ascii="宋体" w:hAnsi="宋体"/>
          <w:color w:val="auto"/>
          <w:sz w:val="24"/>
          <w:szCs w:val="24"/>
          <w:highlight w:val="none"/>
        </w:rPr>
        <w:t>）甲方规定的其他工作任务。</w:t>
      </w:r>
    </w:p>
    <w:p>
      <w:pPr>
        <w:pStyle w:val="32"/>
        <w:keepNext w:val="0"/>
        <w:keepLines w:val="0"/>
        <w:pageBreakBefore w:val="0"/>
        <w:widowControl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五、人员要求</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color w:val="auto"/>
          <w:highlight w:val="none"/>
        </w:rPr>
      </w:pPr>
      <w:r>
        <w:rPr>
          <w:rFonts w:hint="eastAsia" w:ascii="宋体" w:hAnsi="宋体"/>
          <w:color w:val="auto"/>
          <w:sz w:val="24"/>
          <w:highlight w:val="none"/>
        </w:rPr>
        <w:t>（一）人员数量要求。乙方按照甲方业务需求，配备外包服务</w:t>
      </w:r>
      <w:r>
        <w:rPr>
          <w:rFonts w:hint="eastAsia" w:ascii="宋体" w:hAnsi="宋体"/>
          <w:color w:val="auto"/>
          <w:sz w:val="24"/>
          <w:highlight w:val="none"/>
          <w:lang w:eastAsia="zh-CN"/>
        </w:rPr>
        <w:t>人员至少</w:t>
      </w:r>
      <w:r>
        <w:rPr>
          <w:rFonts w:hint="eastAsia" w:ascii="宋体" w:hAnsi="宋体"/>
          <w:color w:val="auto"/>
          <w:sz w:val="24"/>
          <w:highlight w:val="none"/>
        </w:rPr>
        <w:t>11</w:t>
      </w:r>
      <w:r>
        <w:rPr>
          <w:rFonts w:hint="eastAsia" w:ascii="宋体" w:hAnsi="宋体"/>
          <w:color w:val="auto"/>
          <w:sz w:val="24"/>
          <w:highlight w:val="none"/>
          <w:lang w:eastAsia="zh-CN"/>
        </w:rPr>
        <w:t>人</w:t>
      </w:r>
      <w:r>
        <w:rPr>
          <w:rFonts w:hint="eastAsia" w:ascii="宋体" w:hAnsi="宋体"/>
          <w:color w:val="auto"/>
          <w:sz w:val="24"/>
          <w:highlight w:val="none"/>
        </w:rPr>
        <w:t>。其中：视频监控中心管理岗1个，管理岗正常轮休；操作岗10个，操作岗7*24小时值班，实行2班3运转。</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（二）人员素质要求。具体包括：</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1、</w:t>
      </w:r>
      <w:r>
        <w:rPr>
          <w:rFonts w:hint="eastAsia" w:ascii="宋体" w:hAnsi="宋体" w:eastAsia="宋体" w:cs="Times New Roman"/>
          <w:color w:val="auto"/>
          <w:kern w:val="2"/>
          <w:sz w:val="24"/>
          <w:szCs w:val="24"/>
          <w:highlight w:val="none"/>
          <w:lang w:val="en-US" w:eastAsia="zh-CN" w:bidi="ar-SA"/>
        </w:rPr>
        <w:t>身体健康，能够参加7×24小时轮班工作（包括节假日）。普通话标准、品行良好，没有赌博、吸毒、酗酒等不良行为。</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2、年满18周岁以上，新进人员45周岁以下，身体健康。</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3、遵纪守法，无不良行为记录，政治可靠，思想健康，作风正派，爱岗敬业，诚实守信，责任心强。</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4、原则上具有大专及以上文化程度。</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eastAsia="宋体" w:cs="Times New Roman"/>
          <w:color w:val="auto"/>
          <w:kern w:val="2"/>
          <w:sz w:val="24"/>
          <w:szCs w:val="24"/>
          <w:highlight w:val="none"/>
          <w:lang w:val="en-US" w:eastAsia="zh-CN" w:bidi="ar-SA"/>
        </w:rPr>
        <w:t>5、</w:t>
      </w:r>
      <w:r>
        <w:rPr>
          <w:rFonts w:hint="eastAsia" w:ascii="宋体" w:hAnsi="宋体" w:eastAsia="宋体" w:cs="Times New Roman"/>
          <w:color w:val="auto"/>
          <w:kern w:val="2"/>
          <w:sz w:val="24"/>
          <w:szCs w:val="24"/>
          <w:highlight w:val="none"/>
          <w:lang w:val="en-US" w:eastAsia="zh-CN" w:bidi="ar-SA"/>
        </w:rPr>
        <w:t>熟悉计算机基础知识，经培训后持证上岗。</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6、没有精神病等不能控制自己行为的疾病病史。</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7、没有被行政拘留、收容教育、收容教养、劳动教养，强制戒毒和刑事处罚记录。</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8、管理岗要有较好的文字功底，能够每周汇总乙方运维值班团队人员工作情况，工作报告，故障处理报告、值班记录情况、设备与人员出入机房情况等各项工作，向甲方项目负责人提交具有一定水平的服务分析报告；每月提交月服务分析报告；每季提交季服务分析报告；每半年提交半年服务分析报告；每年提交年度服务分析报告。</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9、管理岗必须具有较好的沟通能力，能够迅速将甲方的各项要求传达给乙方和项目组成员，及时沟通、反馈、处理各类问题。</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10、符合国务院颁发的《保安服务管理条例》的要求。</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u w:val="single"/>
          <w:lang w:val="en-US"/>
        </w:rPr>
      </w:pPr>
      <w:r>
        <w:rPr>
          <w:rFonts w:hint="eastAsia" w:ascii="宋体" w:hAnsi="宋体"/>
          <w:color w:val="auto"/>
          <w:sz w:val="24"/>
          <w:highlight w:val="none"/>
          <w:lang w:val="en-US" w:eastAsia="zh-CN"/>
        </w:rPr>
        <w:t>11</w:t>
      </w:r>
      <w:r>
        <w:rPr>
          <w:rFonts w:hint="eastAsia" w:ascii="宋体" w:hAnsi="宋体"/>
          <w:color w:val="auto"/>
          <w:sz w:val="24"/>
          <w:highlight w:val="none"/>
        </w:rPr>
        <w:t>、其他要求：</w:t>
      </w:r>
      <w:r>
        <w:rPr>
          <w:rFonts w:hint="eastAsia" w:ascii="宋体" w:hAnsi="宋体"/>
          <w:color w:val="auto"/>
          <w:sz w:val="24"/>
          <w:highlight w:val="none"/>
          <w:u w:val="single"/>
          <w:lang w:val="en-US" w:eastAsia="zh-CN"/>
        </w:rPr>
        <w:t xml:space="preserve">             /              </w:t>
      </w:r>
      <w:r>
        <w:rPr>
          <w:rFonts w:hint="eastAsia" w:ascii="宋体" w:hAnsi="宋体"/>
          <w:color w:val="auto"/>
          <w:sz w:val="24"/>
          <w:highlight w:val="none"/>
          <w:u w:val="none"/>
          <w:lang w:val="en-US" w:eastAsia="zh-CN"/>
        </w:rPr>
        <w:t>。</w:t>
      </w:r>
    </w:p>
    <w:p>
      <w:pPr>
        <w:pStyle w:val="32"/>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三）人员稳定性要求。为保证甲方业务的连续性，乙方应保持人员的相对稳定，并做好相应的人员储备，人员调整应事先征得甲方同意。工作人员休假、调岗或离职时，乙方必须及时补充或调整，确保按时完成服务协议约定的工作内容，不得影响甲方的工作效率与质量。因乙方未能履行人员储备和人员调整条款而影响甲方的工作质量和进度，甲方有权追究乙方的赔偿责任。</w:t>
      </w:r>
    </w:p>
    <w:p>
      <w:pPr>
        <w:pStyle w:val="32"/>
        <w:keepNext w:val="0"/>
        <w:keepLines w:val="0"/>
        <w:pageBreakBefore w:val="0"/>
        <w:widowControl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六、服务考核</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（一）考核内容：</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甲方对乙方提供的外包服务进行考核，包括：</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1、值班人员履职内容；</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2、工作纪律执行情况：</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3、乙方履行合同情况；</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4、检查、通报情况等；</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5、其他应当考核的内容。</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（二）考核方式：</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1、甲方定期或不定期自行组织、或与乙方联合组织现场检查，并</w:t>
      </w:r>
      <w:r>
        <w:rPr>
          <w:rFonts w:hint="eastAsia" w:ascii="宋体" w:hAnsi="宋体"/>
          <w:color w:val="auto"/>
          <w:sz w:val="24"/>
          <w:highlight w:val="none"/>
          <w:lang w:eastAsia="zh-CN"/>
        </w:rPr>
        <w:t>记录检查情况</w:t>
      </w:r>
      <w:r>
        <w:rPr>
          <w:rFonts w:hint="eastAsia" w:ascii="宋体" w:hAnsi="宋体"/>
          <w:color w:val="auto"/>
          <w:sz w:val="24"/>
          <w:highlight w:val="none"/>
        </w:rPr>
        <w:t>，检查结果做为考核依据。</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ascii="宋体" w:hAnsi="宋体"/>
          <w:color w:val="auto"/>
          <w:sz w:val="24"/>
          <w:highlight w:val="none"/>
        </w:rPr>
      </w:pPr>
      <w:r>
        <w:rPr>
          <w:rFonts w:hint="eastAsia" w:ascii="宋体" w:hAnsi="宋体"/>
          <w:color w:val="auto"/>
          <w:sz w:val="24"/>
          <w:highlight w:val="none"/>
        </w:rPr>
        <w:t>2、乙方外包服务人员在服务期间需填写工作周报，记录工作内容，经乙方项目经理和甲方项目负责人共同签字认可，作为该外包服务人员工作量和工作质量考核的参考依据。</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（三）乙方在本合同第五条中提供的外包服务人员的资质与实际不符时，甲方可立即停止该服务人员的工作并要求乙方及时更换，该技术服务人员已提供的服务不计入服务费用统计。</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（四）考核结果</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每</w:t>
      </w:r>
      <w:r>
        <w:rPr>
          <w:rFonts w:hint="eastAsia" w:ascii="宋体" w:hAnsi="宋体"/>
          <w:color w:val="auto"/>
          <w:sz w:val="24"/>
          <w:highlight w:val="none"/>
          <w:u w:val="single"/>
        </w:rPr>
        <w:t>季度</w:t>
      </w:r>
      <w:r>
        <w:rPr>
          <w:rFonts w:hint="eastAsia" w:ascii="宋体" w:hAnsi="宋体"/>
          <w:color w:val="auto"/>
          <w:sz w:val="24"/>
          <w:highlight w:val="none"/>
        </w:rPr>
        <w:t>服务期满，甲方考核评价部门根据对乙方进行的考核过程，填制《</w:t>
      </w:r>
      <w:r>
        <w:rPr>
          <w:rFonts w:hint="eastAsia" w:ascii="宋体" w:hAnsi="宋体"/>
          <w:color w:val="auto"/>
          <w:sz w:val="24"/>
          <w:highlight w:val="none"/>
          <w:lang w:eastAsia="zh-CN"/>
        </w:rPr>
        <w:t>监控中心外包</w:t>
      </w:r>
      <w:r>
        <w:rPr>
          <w:rFonts w:hint="eastAsia" w:ascii="宋体" w:hAnsi="宋体"/>
          <w:color w:val="auto"/>
          <w:sz w:val="24"/>
          <w:highlight w:val="none"/>
        </w:rPr>
        <w:t>监督考核评价打分表》（见附件1），作为考核乙方履约情况及付款的依据。</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考核评价得分在90分（含）以上，按合同约定支付或有条件支付该阶段款项（有条件支付是指乙方对存在问题通过改进和完善完全达到合同约定标准）；</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考核评价得分在80分（含）至90分以内，可减值支付该阶段款项。甲方视乙方对其存在问题整改情况支付减值后的该阶段款项，减值比例或方式由甲方根据实际情况自行确定，乙方应予接受；</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考核评价得分在80分以下，该阶段款项原则上不予支付，但经甲方同意给予整改机会，并经重新考核评价在80分（含）以上的，减值支付该阶段款项，减值比例或方式由甲方根据实际情况自行确定，乙方应予接受。</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eastAsia="宋体"/>
          <w:color w:val="auto"/>
          <w:sz w:val="24"/>
          <w:highlight w:val="none"/>
          <w:lang w:eastAsia="zh-CN"/>
        </w:rPr>
      </w:pPr>
      <w:r>
        <w:rPr>
          <w:rFonts w:hint="eastAsia" w:ascii="宋体" w:hAnsi="宋体"/>
          <w:color w:val="auto"/>
          <w:sz w:val="24"/>
          <w:highlight w:val="none"/>
          <w:lang w:eastAsia="zh-CN"/>
        </w:rPr>
        <w:t>监控中心值班人员由于失职，未能履行第四条中的各项条款，给甲方带来损失的，甲方有权从服务费中扣除甲方相应的损失。</w:t>
      </w:r>
    </w:p>
    <w:p>
      <w:pPr>
        <w:pStyle w:val="32"/>
        <w:keepNext w:val="0"/>
        <w:keepLines w:val="0"/>
        <w:pageBreakBefore w:val="0"/>
        <w:widowControl w:val="0"/>
        <w:numPr>
          <w:ilvl w:val="0"/>
          <w:numId w:val="0"/>
        </w:numPr>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合同款项的支付</w:t>
      </w:r>
    </w:p>
    <w:p>
      <w:pPr>
        <w:keepNext w:val="0"/>
        <w:keepLines w:val="0"/>
        <w:pageBreakBefore w:val="0"/>
        <w:widowControl w:val="0"/>
        <w:kinsoku/>
        <w:wordWrap/>
        <w:overflowPunct/>
        <w:topLinePunct w:val="0"/>
        <w:autoSpaceDE w:val="0"/>
        <w:autoSpaceDN w:val="0"/>
        <w:bidi w:val="0"/>
        <w:adjustRightInd w:val="0"/>
        <w:spacing w:line="420" w:lineRule="exact"/>
        <w:ind w:left="0" w:leftChars="0" w:right="0" w:rightChars="0" w:firstLine="348" w:firstLineChars="145"/>
        <w:jc w:val="left"/>
        <w:textAlignment w:val="auto"/>
        <w:outlineLvl w:val="9"/>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乙方应</w:t>
      </w:r>
      <w:r>
        <w:rPr>
          <w:rFonts w:hint="eastAsia" w:ascii="Times New Roman" w:hAnsi="Times New Roman" w:cs="Times New Roman"/>
          <w:color w:val="auto"/>
          <w:sz w:val="24"/>
          <w:highlight w:val="none"/>
          <w:lang w:val="en-US" w:eastAsia="zh-CN"/>
        </w:rPr>
        <w:t>向甲方</w:t>
      </w:r>
      <w:r>
        <w:rPr>
          <w:rFonts w:hint="eastAsia" w:ascii="Times New Roman" w:hAnsi="Times New Roman" w:cs="Times New Roman"/>
          <w:color w:val="auto"/>
          <w:sz w:val="24"/>
          <w:highlight w:val="none"/>
        </w:rPr>
        <w:t>开具发票</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kern w:val="0"/>
          <w:sz w:val="24"/>
          <w:szCs w:val="20"/>
          <w:highlight w:val="none"/>
          <w:lang w:val="en-US" w:eastAsia="zh-CN" w:bidi="ar-SA"/>
        </w:rPr>
        <w:t>除特别说明外，增值税纳税人开具的发票指增值税专用发票，国家规定不能开具增值税专用发票的增值税纳税人，应向税务机关申请代开增值税专用发票。乙方应保证发票真实、合法，各项信息全面、完整。</w:t>
      </w:r>
      <w:r>
        <w:rPr>
          <w:rFonts w:hint="eastAsia" w:ascii="Times New Roman" w:hAnsi="Times New Roman" w:cs="Times New Roman"/>
          <w:color w:val="auto"/>
          <w:sz w:val="24"/>
          <w:highlight w:val="none"/>
        </w:rPr>
        <w:t>乙方因</w:t>
      </w:r>
      <w:r>
        <w:rPr>
          <w:rFonts w:hint="eastAsia" w:ascii="Times New Roman" w:hAnsi="Times New Roman" w:cs="Times New Roman"/>
          <w:color w:val="auto"/>
          <w:sz w:val="24"/>
          <w:highlight w:val="none"/>
          <w:lang w:eastAsia="zh-CN"/>
        </w:rPr>
        <w:t>本合同项下</w:t>
      </w:r>
      <w:r>
        <w:rPr>
          <w:rFonts w:hint="eastAsia" w:ascii="Times New Roman" w:hAnsi="Times New Roman" w:cs="Times New Roman"/>
          <w:color w:val="auto"/>
          <w:sz w:val="24"/>
          <w:highlight w:val="none"/>
        </w:rPr>
        <w:t>服务/货物而须支付的其他各项税费（包括但不限于增值税、城市维护建设税、教育费附加及地方教育费附加、印花税、及企业所得税等其他各项税费）应由乙方自行承担，不再向甲方收取。乙方保证各项标的对应的税率符合国家规定，且与最终付款时提供的发票税率一致。</w:t>
      </w:r>
    </w:p>
    <w:p>
      <w:pPr>
        <w:keepNext w:val="0"/>
        <w:keepLines w:val="0"/>
        <w:pageBreakBefore w:val="0"/>
        <w:widowControl w:val="0"/>
        <w:kinsoku/>
        <w:wordWrap/>
        <w:overflowPunct/>
        <w:topLinePunct w:val="0"/>
        <w:bidi w:val="0"/>
        <w:adjustRightInd w:val="0"/>
        <w:snapToGrid w:val="0"/>
        <w:spacing w:line="420" w:lineRule="exact"/>
        <w:ind w:left="0" w:leftChars="0" w:right="0" w:rightChars="0" w:firstLine="348" w:firstLineChars="145"/>
        <w:textAlignment w:val="auto"/>
        <w:outlineLvl w:val="9"/>
        <w:rPr>
          <w:rFonts w:hint="eastAsia"/>
          <w:color w:val="auto"/>
          <w:sz w:val="24"/>
          <w:highlight w:val="none"/>
        </w:rPr>
      </w:pPr>
      <w:r>
        <w:rPr>
          <w:rFonts w:hint="eastAsia"/>
          <w:color w:val="auto"/>
          <w:sz w:val="24"/>
          <w:highlight w:val="none"/>
        </w:rPr>
        <w:t>（一）付款方式：本合同中甲乙双方间发生的一切费用以人民币转账方式进行结算。</w:t>
      </w:r>
    </w:p>
    <w:p>
      <w:pPr>
        <w:keepNext w:val="0"/>
        <w:keepLines w:val="0"/>
        <w:pageBreakBefore w:val="0"/>
        <w:widowControl w:val="0"/>
        <w:kinsoku/>
        <w:wordWrap/>
        <w:overflowPunct/>
        <w:topLinePunct w:val="0"/>
        <w:bidi w:val="0"/>
        <w:spacing w:line="420" w:lineRule="exact"/>
        <w:ind w:left="0" w:leftChars="0" w:right="0" w:rightChars="0" w:firstLine="348" w:firstLineChars="145"/>
        <w:textAlignment w:val="auto"/>
        <w:outlineLvl w:val="9"/>
        <w:rPr>
          <w:rFonts w:hint="eastAsia"/>
          <w:color w:val="auto"/>
          <w:sz w:val="24"/>
          <w:highlight w:val="none"/>
        </w:rPr>
      </w:pPr>
      <w:r>
        <w:rPr>
          <w:rFonts w:hint="eastAsia" w:cs="宋体"/>
          <w:color w:val="auto"/>
          <w:sz w:val="24"/>
          <w:highlight w:val="none"/>
          <w:lang w:val="zh-CN"/>
        </w:rPr>
        <w:t>（二）服务每满</w:t>
      </w:r>
      <w:r>
        <w:rPr>
          <w:rFonts w:hint="eastAsia" w:cs="宋体"/>
          <w:color w:val="auto"/>
          <w:sz w:val="24"/>
          <w:highlight w:val="none"/>
          <w:u w:val="single"/>
          <w:lang w:val="zh-CN"/>
        </w:rPr>
        <w:t xml:space="preserve"> </w:t>
      </w:r>
      <w:r>
        <w:rPr>
          <w:rFonts w:hint="eastAsia" w:cs="宋体"/>
          <w:color w:val="auto"/>
          <w:sz w:val="24"/>
          <w:highlight w:val="none"/>
          <w:u w:val="single"/>
          <w:lang w:val="en-US" w:eastAsia="zh-CN"/>
        </w:rPr>
        <w:t>3</w:t>
      </w:r>
      <w:r>
        <w:rPr>
          <w:rFonts w:hint="eastAsia" w:cs="宋体"/>
          <w:color w:val="auto"/>
          <w:sz w:val="24"/>
          <w:highlight w:val="none"/>
          <w:u w:val="single"/>
          <w:lang w:val="zh-CN"/>
        </w:rPr>
        <w:t xml:space="preserve"> </w:t>
      </w:r>
      <w:r>
        <w:rPr>
          <w:rFonts w:hint="eastAsia" w:cs="宋体"/>
          <w:color w:val="auto"/>
          <w:sz w:val="24"/>
          <w:highlight w:val="none"/>
          <w:lang w:val="zh-CN"/>
        </w:rPr>
        <w:t>个月及服务期满支付一次。</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cs="宋体"/>
          <w:color w:val="auto"/>
          <w:sz w:val="24"/>
          <w:highlight w:val="none"/>
        </w:rPr>
      </w:pPr>
      <w:r>
        <w:rPr>
          <w:rFonts w:hint="eastAsia" w:ascii="宋体" w:hAnsi="宋体"/>
          <w:color w:val="auto"/>
          <w:sz w:val="24"/>
          <w:szCs w:val="24"/>
          <w:highlight w:val="none"/>
          <w:lang w:val="en-US" w:eastAsia="zh-CN"/>
        </w:rPr>
        <w:t>服务</w:t>
      </w:r>
      <w:r>
        <w:rPr>
          <w:rFonts w:hint="eastAsia"/>
          <w:color w:val="auto"/>
          <w:sz w:val="24"/>
          <w:highlight w:val="none"/>
        </w:rPr>
        <w:t>期开始之日起每满</w:t>
      </w:r>
      <w:r>
        <w:rPr>
          <w:rFonts w:hint="eastAsia"/>
          <w:color w:val="auto"/>
          <w:sz w:val="24"/>
          <w:highlight w:val="none"/>
          <w:u w:val="single" w:color="auto"/>
          <w:lang w:val="en-US" w:eastAsia="zh-CN"/>
        </w:rPr>
        <w:t>3</w:t>
      </w:r>
      <w:r>
        <w:rPr>
          <w:rFonts w:hint="eastAsia"/>
          <w:color w:val="auto"/>
          <w:sz w:val="24"/>
          <w:highlight w:val="none"/>
        </w:rPr>
        <w:t>个月及服务期满，乙方向甲方考核评价部门提出付款申请，甲方考核评价部门审核无误后，按照下列依据支付该阶段的合同款项：</w:t>
      </w:r>
      <w:r>
        <w:rPr>
          <w:rFonts w:hint="eastAsia" w:ascii="宋体" w:hAnsi="宋体" w:eastAsia="宋体" w:cs="宋体"/>
          <w:color w:val="auto"/>
          <w:sz w:val="24"/>
          <w:highlight w:val="none"/>
        </w:rPr>
        <w:t>(1)</w:t>
      </w:r>
      <w:r>
        <w:rPr>
          <w:rFonts w:hint="eastAsia"/>
          <w:color w:val="auto"/>
          <w:sz w:val="24"/>
          <w:highlight w:val="none"/>
        </w:rPr>
        <w:t>《</w:t>
      </w:r>
      <w:r>
        <w:rPr>
          <w:rFonts w:hint="eastAsia"/>
          <w:color w:val="auto"/>
          <w:sz w:val="24"/>
          <w:highlight w:val="none"/>
          <w:lang w:eastAsia="zh-CN"/>
        </w:rPr>
        <w:t>费用报销</w:t>
      </w:r>
      <w:r>
        <w:rPr>
          <w:rFonts w:hint="eastAsia"/>
          <w:color w:val="auto"/>
          <w:sz w:val="24"/>
          <w:highlight w:val="none"/>
        </w:rPr>
        <w:t>审批单》</w:t>
      </w:r>
      <w:r>
        <w:rPr>
          <w:rFonts w:hint="eastAsia" w:cs="宋体"/>
          <w:color w:val="auto"/>
          <w:sz w:val="24"/>
          <w:highlight w:val="none"/>
        </w:rPr>
        <w:t>（甲方内部使用</w:t>
      </w:r>
      <w:r>
        <w:rPr>
          <w:rFonts w:cs="宋体"/>
          <w:color w:val="auto"/>
          <w:sz w:val="24"/>
          <w:highlight w:val="none"/>
        </w:rPr>
        <w:t>）</w:t>
      </w:r>
      <w:r>
        <w:rPr>
          <w:rFonts w:hint="eastAsia"/>
          <w:color w:val="auto"/>
          <w:sz w:val="24"/>
          <w:highlight w:val="none"/>
        </w:rPr>
        <w:t>；</w:t>
      </w:r>
      <w:r>
        <w:rPr>
          <w:rFonts w:hint="eastAsia" w:ascii="宋体" w:hAnsi="宋体" w:eastAsia="宋体" w:cs="宋体"/>
          <w:color w:val="auto"/>
          <w:sz w:val="24"/>
          <w:highlight w:val="none"/>
        </w:rPr>
        <w:t>(2)</w:t>
      </w:r>
      <w:r>
        <w:rPr>
          <w:rFonts w:hint="eastAsia" w:ascii="宋体" w:hAnsi="宋体"/>
          <w:color w:val="auto"/>
          <w:sz w:val="24"/>
          <w:highlight w:val="none"/>
        </w:rPr>
        <w:t>《</w:t>
      </w:r>
      <w:r>
        <w:rPr>
          <w:rFonts w:hint="eastAsia" w:ascii="宋体" w:hAnsi="宋体"/>
          <w:color w:val="auto"/>
          <w:sz w:val="24"/>
          <w:highlight w:val="none"/>
          <w:lang w:eastAsia="zh-CN"/>
        </w:rPr>
        <w:t>监控中心外包</w:t>
      </w:r>
      <w:r>
        <w:rPr>
          <w:rFonts w:hint="eastAsia" w:ascii="宋体" w:hAnsi="宋体"/>
          <w:color w:val="auto"/>
          <w:sz w:val="24"/>
          <w:highlight w:val="none"/>
        </w:rPr>
        <w:t>监督考核评价打分表》（见附件1），</w:t>
      </w:r>
      <w:r>
        <w:rPr>
          <w:rFonts w:hint="eastAsia" w:ascii="宋体" w:hAnsi="宋体" w:eastAsia="宋体" w:cs="宋体"/>
          <w:color w:val="auto"/>
          <w:sz w:val="24"/>
          <w:highlight w:val="none"/>
        </w:rPr>
        <w:t>(3)等额</w:t>
      </w:r>
      <w:r>
        <w:rPr>
          <w:rFonts w:hint="eastAsia" w:ascii="宋体" w:hAnsi="宋体" w:eastAsia="宋体" w:cs="宋体"/>
          <w:color w:val="auto"/>
          <w:sz w:val="24"/>
          <w:highlight w:val="none"/>
          <w:lang w:eastAsia="zh-CN"/>
        </w:rPr>
        <w:t>增值税专用</w:t>
      </w:r>
      <w:r>
        <w:rPr>
          <w:rFonts w:hint="eastAsia" w:ascii="宋体" w:hAnsi="宋体" w:eastAsia="宋体" w:cs="宋体"/>
          <w:color w:val="auto"/>
          <w:sz w:val="24"/>
          <w:highlight w:val="none"/>
        </w:rPr>
        <w:t>发票。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支付前须由甲方对乙方提供的值班服务进行评价，按考核结果进行折算后支付</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甲方于</w:t>
      </w:r>
      <w:r>
        <w:rPr>
          <w:rFonts w:hint="eastAsia" w:ascii="宋体" w:hAnsi="宋体"/>
          <w:color w:val="auto"/>
          <w:sz w:val="24"/>
          <w:szCs w:val="24"/>
          <w:highlight w:val="none"/>
          <w:lang w:eastAsia="zh-CN"/>
        </w:rPr>
        <w:t>收到发票后的</w:t>
      </w:r>
      <w:r>
        <w:rPr>
          <w:rFonts w:hint="eastAsia" w:ascii="宋体" w:hAnsi="宋体"/>
          <w:color w:val="auto"/>
          <w:sz w:val="24"/>
          <w:szCs w:val="24"/>
          <w:highlight w:val="none"/>
        </w:rPr>
        <w:t>15日（遇法定节假日可相应顺延）</w:t>
      </w:r>
      <w:r>
        <w:rPr>
          <w:rFonts w:hint="eastAsia" w:ascii="宋体" w:hAnsi="宋体"/>
          <w:color w:val="auto"/>
          <w:sz w:val="24"/>
          <w:szCs w:val="24"/>
          <w:highlight w:val="none"/>
          <w:lang w:eastAsia="zh-CN"/>
        </w:rPr>
        <w:t>内支付乙方服务费用</w:t>
      </w:r>
      <w:r>
        <w:rPr>
          <w:rFonts w:hint="eastAsia" w:ascii="宋体" w:hAnsi="宋体"/>
          <w:color w:val="auto"/>
          <w:sz w:val="24"/>
          <w:szCs w:val="24"/>
          <w:highlight w:val="none"/>
        </w:rPr>
        <w:t>。甲方不承担除服务费以外的任何其他费用。其他费用包括但不限于以下费用：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（1）乙方与外包服务人员解除劳动合同的经济补偿金；</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（2）外包服务人员因工负伤或因公死亡按照国家及当地政府规定的相关费用；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（3）外包服务人员患病或因病死亡按照国家及当地政府规定的相关费用；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（4）乙方与外包服务人员之间发生纠纷的仲裁、诉讼、赔偿等相关费用；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（5）其他不可预测的费用。（合同期内各种不确定因素，合同一经签订，不论何种原因，甲方将不再追加任何费用。）</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三</w:t>
      </w:r>
      <w:r>
        <w:rPr>
          <w:rFonts w:hint="eastAsia" w:ascii="宋体" w:hAnsi="宋体"/>
          <w:color w:val="auto"/>
          <w:sz w:val="24"/>
          <w:szCs w:val="24"/>
          <w:highlight w:val="none"/>
        </w:rPr>
        <w:t>）</w:t>
      </w:r>
      <w:r>
        <w:rPr>
          <w:rFonts w:hint="eastAsia"/>
          <w:color w:val="auto"/>
          <w:sz w:val="24"/>
          <w:highlight w:val="none"/>
        </w:rPr>
        <w:t>本合同项下款项支付至乙方指定的以下账户：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48" w:firstLineChars="145"/>
        <w:textAlignment w:val="auto"/>
        <w:outlineLvl w:val="9"/>
        <w:rPr>
          <w:rFonts w:hint="eastAsia" w:ascii="宋体" w:hAnsi="宋体" w:cs="宋体"/>
          <w:color w:val="auto"/>
          <w:kern w:val="2"/>
          <w:sz w:val="24"/>
          <w:szCs w:val="24"/>
          <w:highlight w:val="none"/>
          <w:u w:val="none" w:color="auto"/>
          <w:lang w:val="en-US" w:eastAsia="zh-CN" w:bidi="ar-SA"/>
        </w:rPr>
      </w:pPr>
      <w:r>
        <w:rPr>
          <w:rFonts w:hint="eastAsia" w:ascii="宋体" w:hAnsi="宋体" w:cs="宋体"/>
          <w:color w:val="auto"/>
          <w:kern w:val="2"/>
          <w:sz w:val="24"/>
          <w:szCs w:val="24"/>
          <w:highlight w:val="none"/>
          <w:u w:val="none" w:color="auto"/>
          <w:lang w:val="en-US" w:eastAsia="zh-CN" w:bidi="ar-SA"/>
        </w:rPr>
        <w:t xml:space="preserve">户  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48" w:firstLineChars="145"/>
        <w:textAlignment w:val="auto"/>
        <w:outlineLvl w:val="9"/>
        <w:rPr>
          <w:rFonts w:hint="eastAsia" w:ascii="宋体" w:hAnsi="宋体" w:cs="宋体"/>
          <w:color w:val="auto"/>
          <w:kern w:val="2"/>
          <w:sz w:val="24"/>
          <w:szCs w:val="24"/>
          <w:highlight w:val="none"/>
          <w:u w:val="none" w:color="auto"/>
          <w:lang w:val="en-US" w:eastAsia="zh-CN" w:bidi="ar-SA"/>
        </w:rPr>
      </w:pPr>
      <w:r>
        <w:rPr>
          <w:rFonts w:hint="eastAsia" w:ascii="宋体" w:hAnsi="宋体" w:cs="宋体"/>
          <w:color w:val="auto"/>
          <w:kern w:val="2"/>
          <w:sz w:val="24"/>
          <w:szCs w:val="24"/>
          <w:highlight w:val="none"/>
          <w:u w:val="none" w:color="auto"/>
          <w:lang w:val="en-US" w:eastAsia="zh-CN" w:bidi="ar-SA"/>
        </w:rPr>
        <w:t xml:space="preserve">账  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48" w:firstLineChars="145"/>
        <w:textAlignment w:val="auto"/>
        <w:outlineLvl w:val="9"/>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u w:val="none" w:color="auto"/>
          <w:lang w:val="en-US" w:eastAsia="zh-CN" w:bidi="ar-SA"/>
        </w:rPr>
        <w:t xml:space="preserve">开户行：             </w:t>
      </w:r>
      <w:r>
        <w:rPr>
          <w:rFonts w:hint="eastAsia" w:ascii="宋体" w:hAnsi="宋体" w:cs="宋体"/>
          <w:color w:val="auto"/>
          <w:kern w:val="2"/>
          <w:sz w:val="24"/>
          <w:szCs w:val="24"/>
          <w:highlight w:val="none"/>
          <w:lang w:val="en-US" w:eastAsia="zh-CN" w:bidi="ar-SA"/>
        </w:rPr>
        <w:t xml:space="preserve">  </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八、违约责任</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（一）如果乙方未按</w:t>
      </w:r>
      <w:r>
        <w:rPr>
          <w:rFonts w:hint="eastAsia" w:ascii="宋体" w:hAnsi="宋体"/>
          <w:bCs/>
          <w:color w:val="auto"/>
          <w:sz w:val="24"/>
          <w:szCs w:val="24"/>
          <w:highlight w:val="none"/>
        </w:rPr>
        <w:t>合同约定提供服务或提供服务不符合合同要求</w:t>
      </w:r>
      <w:r>
        <w:rPr>
          <w:rFonts w:hint="eastAsia" w:ascii="宋体" w:hAnsi="宋体"/>
          <w:color w:val="auto"/>
          <w:sz w:val="24"/>
          <w:szCs w:val="24"/>
          <w:highlight w:val="none"/>
        </w:rPr>
        <w:t>，甲方有权拒付当期合同款项，同时有权终止本合同。</w:t>
      </w:r>
    </w:p>
    <w:p>
      <w:pPr>
        <w:keepNext w:val="0"/>
        <w:keepLines w:val="0"/>
        <w:pageBreakBefore w:val="0"/>
        <w:widowControl/>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（二）对发现由乙方原因造成的信息泄露侵犯了甲方或第三方权利，需由乙方对由此而引起的任何诉讼或法律请求进行抗辩，并支付有关判决所确定的赔偿金额。</w:t>
      </w:r>
    </w:p>
    <w:p>
      <w:pPr>
        <w:keepNext w:val="0"/>
        <w:keepLines w:val="0"/>
        <w:pageBreakBefore w:val="0"/>
        <w:widowControl/>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（三）对发现由于外包人员原因发生窃取客户</w:t>
      </w:r>
      <w:r>
        <w:rPr>
          <w:rFonts w:hint="eastAsia" w:ascii="宋体" w:hAnsi="宋体"/>
          <w:color w:val="auto"/>
          <w:sz w:val="24"/>
          <w:highlight w:val="none"/>
          <w:lang w:eastAsia="zh-CN"/>
        </w:rPr>
        <w:t>资料</w:t>
      </w:r>
      <w:r>
        <w:rPr>
          <w:rFonts w:hint="eastAsia" w:ascii="宋体" w:hAnsi="宋体"/>
          <w:color w:val="auto"/>
          <w:sz w:val="24"/>
          <w:highlight w:val="none"/>
        </w:rPr>
        <w:t>的事件、由于外包人员过失而引起的客户资金风险事件，需由乙方对由此而引起的任何诉讼或法律请求进行抗辩，支付有关判决所确定的赔偿金额，并对由此引起的甲方的相关损失进行赔偿。</w:t>
      </w:r>
    </w:p>
    <w:p>
      <w:pPr>
        <w:keepNext w:val="0"/>
        <w:keepLines w:val="0"/>
        <w:pageBreakBefore w:val="0"/>
        <w:widowControl/>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（四）对发现由于外包人员原因，引起的甲方物资人为毁损、丢失等情况，需由乙方按照损失金额进行相应赔偿。</w:t>
      </w:r>
    </w:p>
    <w:p>
      <w:pPr>
        <w:keepNext w:val="0"/>
        <w:keepLines w:val="0"/>
        <w:pageBreakBefore w:val="0"/>
        <w:widowControl/>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（五）乙方工作人员不得以甲方名义从事任何其他活动，擅自以甲方名义从事其他活动而造成与第三方的纠纷和赔偿与甲方无关。如给甲方造成名誉损害，甲方保留追诉权力。</w:t>
      </w:r>
    </w:p>
    <w:p>
      <w:pPr>
        <w:keepNext w:val="0"/>
        <w:keepLines w:val="0"/>
        <w:pageBreakBefore w:val="0"/>
        <w:widowControl/>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（六）</w:t>
      </w:r>
      <w:r>
        <w:rPr>
          <w:rFonts w:hint="eastAsia" w:ascii="宋体" w:hAnsi="宋体"/>
          <w:color w:val="auto"/>
          <w:sz w:val="24"/>
          <w:szCs w:val="24"/>
          <w:highlight w:val="none"/>
        </w:rPr>
        <w:t>乙方违约造成甲方的费用增加和损失，甲方有权从未支付的合同剩余款项中直接扣除。如未支付的合同剩余款项不足以弥补甲方上述费用和损失，乙方应按甲方要求向甲方支付不足部分款项。</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szCs w:val="24"/>
          <w:highlight w:val="none"/>
        </w:rPr>
        <w:t>（七）</w:t>
      </w:r>
      <w:r>
        <w:rPr>
          <w:rFonts w:hint="eastAsia" w:ascii="宋体" w:hAnsi="宋体"/>
          <w:color w:val="auto"/>
          <w:sz w:val="24"/>
          <w:highlight w:val="none"/>
        </w:rPr>
        <w:t>乙方拒绝按照甲方要求更换外包服务人员的，甲方有权终止该技术服务人员的服务或终止本合同，由此给甲方造成的损失由乙方承担。乙方更换后的外包服务人员仍不能满足甲方要求的，甲方有权终止该外包服务人员的服务；更换的外包服务人员不能达到甲方要求的情形累计发生三次以上的，甲方有权终止本合同，由此给甲方带来的损失由乙方负责赔偿。</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s="Times New Roman"/>
          <w:color w:val="auto"/>
          <w:sz w:val="24"/>
          <w:szCs w:val="24"/>
          <w:highlight w:val="none"/>
        </w:rPr>
      </w:pPr>
      <w:r>
        <w:rPr>
          <w:rFonts w:hint="eastAsia" w:ascii="宋体" w:hAnsi="宋体"/>
          <w:color w:val="auto"/>
          <w:sz w:val="24"/>
          <w:highlight w:val="none"/>
        </w:rPr>
        <w:t>（八）</w:t>
      </w:r>
      <w:r>
        <w:rPr>
          <w:rFonts w:hint="eastAsia" w:ascii="宋体" w:hAnsi="宋体" w:cs="Times New Roman"/>
          <w:color w:val="auto"/>
          <w:sz w:val="24"/>
          <w:szCs w:val="24"/>
          <w:highlight w:val="none"/>
        </w:rPr>
        <w:t>乙方开具的增值税专用发票符合以下情形之一的，甲方有权延迟支付应付款项，并要求乙方重新提供，且不承担任何违约责任，乙方各项义务仍按合同约定履行：</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开具虚假、作废、无效发票或因违反国家法律法规开具、提供发票的；</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开具发票种类错误，开具发票税率与合同约定不符；</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rPr>
        <w:t>发票上的信息错误的；</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4.</w:t>
      </w:r>
      <w:r>
        <w:rPr>
          <w:rFonts w:hint="eastAsia" w:ascii="宋体" w:hAnsi="宋体" w:cs="Times New Roman"/>
          <w:color w:val="auto"/>
          <w:sz w:val="24"/>
          <w:szCs w:val="24"/>
          <w:highlight w:val="none"/>
        </w:rPr>
        <w:t>因乙方延迟送达、开具错误等原因造成发票认证失败等其他情况；</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rPr>
        <w:t>如乙方拒绝重新提供或提供的发票仍不符合法律法规和监管规定的要求，甲方有权解除本合同，并要求乙方承担由此对甲方造成的全部损失。</w:t>
      </w:r>
    </w:p>
    <w:p>
      <w:pPr>
        <w:pStyle w:val="37"/>
        <w:keepNext w:val="0"/>
        <w:keepLines w:val="0"/>
        <w:pageBreakBefore w:val="0"/>
        <w:widowControl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（九）</w:t>
      </w:r>
      <w:r>
        <w:rPr>
          <w:rFonts w:hint="eastAsia" w:ascii="宋体" w:hAnsi="宋体"/>
          <w:color w:val="auto"/>
          <w:sz w:val="24"/>
          <w:szCs w:val="24"/>
          <w:highlight w:val="none"/>
          <w:lang w:val="en-US" w:eastAsia="zh-CN"/>
        </w:rPr>
        <w:t>因乙方未按合同约定提供增值税专用发票，而造成甲方无法抵扣增值税税额，甲方有权从未支付的合同款项中直接扣除甲方可抵扣税额。</w:t>
      </w:r>
    </w:p>
    <w:p>
      <w:pPr>
        <w:pStyle w:val="37"/>
        <w:keepNext w:val="0"/>
        <w:keepLines w:val="0"/>
        <w:pageBreakBefore w:val="0"/>
        <w:kinsoku/>
        <w:wordWrap/>
        <w:overflowPunct/>
        <w:topLinePunct w:val="0"/>
        <w:autoSpaceDE w:val="0"/>
        <w:autoSpaceDN w:val="0"/>
        <w:bidi w:val="0"/>
        <w:adjustRightInd w:val="0"/>
        <w:snapToGrid w:val="0"/>
        <w:spacing w:line="420" w:lineRule="exact"/>
        <w:ind w:left="0" w:leftChars="0" w:right="0" w:rightChars="0" w:firstLine="348" w:firstLineChars="145"/>
        <w:jc w:val="both"/>
        <w:textAlignment w:val="auto"/>
        <w:outlineLvl w:val="9"/>
        <w:rPr>
          <w:rFonts w:hint="eastAsia"/>
          <w:color w:val="auto"/>
          <w:highlight w:val="none"/>
          <w:lang w:val="en-US" w:eastAsia="zh-CN"/>
        </w:rPr>
      </w:pPr>
      <w:r>
        <w:rPr>
          <w:rFonts w:hint="eastAsia" w:ascii="宋体" w:hAnsi="宋体"/>
          <w:color w:val="auto"/>
          <w:sz w:val="24"/>
          <w:szCs w:val="24"/>
          <w:highlight w:val="none"/>
          <w:lang w:val="en-US" w:eastAsia="zh-CN"/>
        </w:rPr>
        <w:t>（十）因乙方发票税率与合同约定税率不一致，而导致税额不一致，甲方有权将税额差额作为违约金，从未支付的合同款项中予以直接扣除。</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九、保密条款</w:t>
      </w:r>
    </w:p>
    <w:p>
      <w:pPr>
        <w:pStyle w:val="13"/>
        <w:keepNext w:val="0"/>
        <w:keepLines w:val="0"/>
        <w:pageBreakBefore w:val="0"/>
        <w:kinsoku/>
        <w:wordWrap/>
        <w:overflowPunct/>
        <w:topLinePunct w:val="0"/>
        <w:bidi w:val="0"/>
        <w:spacing w:after="0" w:afterLines="0"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（一）双方同意对缔结和履行合同过程中获知的对方专有信息承担保密义务。甲方的保密信息包括但不限于</w:t>
      </w:r>
      <w:r>
        <w:rPr>
          <w:rFonts w:hint="eastAsia" w:ascii="宋体" w:hAnsi="宋体"/>
          <w:color w:val="auto"/>
          <w:sz w:val="24"/>
          <w:highlight w:val="none"/>
          <w:lang w:eastAsia="zh-CN"/>
        </w:rPr>
        <w:t>视频资料</w:t>
      </w:r>
      <w:r>
        <w:rPr>
          <w:rFonts w:hint="eastAsia" w:ascii="宋体" w:hAnsi="宋体"/>
          <w:color w:val="auto"/>
          <w:sz w:val="24"/>
          <w:highlight w:val="none"/>
        </w:rPr>
        <w:t>、文档、数据、</w:t>
      </w:r>
      <w:r>
        <w:rPr>
          <w:rFonts w:hint="eastAsia" w:ascii="宋体" w:hAnsi="宋体"/>
          <w:color w:val="auto"/>
          <w:sz w:val="24"/>
          <w:highlight w:val="none"/>
          <w:lang w:eastAsia="zh-CN"/>
        </w:rPr>
        <w:t>案例</w:t>
      </w:r>
      <w:r>
        <w:rPr>
          <w:rFonts w:hint="eastAsia" w:ascii="宋体" w:hAnsi="宋体"/>
          <w:color w:val="auto"/>
          <w:sz w:val="24"/>
          <w:highlight w:val="none"/>
        </w:rPr>
        <w:t>、技术、方法、设备信息、软件工具信息、经营状况、技术运营状况、市场信息、客户信息、内部管理信息、人力资源信息、、资料及文档</w:t>
      </w:r>
      <w:r>
        <w:rPr>
          <w:rFonts w:hint="eastAsia" w:ascii="宋体" w:hAnsi="宋体"/>
          <w:color w:val="auto"/>
          <w:sz w:val="24"/>
          <w:highlight w:val="none"/>
          <w:lang w:eastAsia="zh-CN"/>
        </w:rPr>
        <w:t>。</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（二）</w:t>
      </w:r>
      <w:r>
        <w:rPr>
          <w:rFonts w:hint="eastAsia" w:ascii="宋体" w:hAnsi="宋体"/>
          <w:color w:val="auto"/>
          <w:sz w:val="24"/>
          <w:szCs w:val="24"/>
          <w:highlight w:val="none"/>
        </w:rPr>
        <w:t>未经甲方书面许可，乙方不得向第三方泄露相关</w:t>
      </w:r>
      <w:r>
        <w:rPr>
          <w:rFonts w:hint="eastAsia" w:ascii="宋体" w:hAnsi="宋体"/>
          <w:color w:val="auto"/>
          <w:sz w:val="24"/>
          <w:szCs w:val="24"/>
          <w:highlight w:val="none"/>
          <w:lang w:eastAsia="zh-CN"/>
        </w:rPr>
        <w:t>视频资料、</w:t>
      </w:r>
      <w:r>
        <w:rPr>
          <w:rFonts w:hint="eastAsia" w:ascii="宋体" w:hAnsi="宋体"/>
          <w:color w:val="auto"/>
          <w:sz w:val="24"/>
          <w:szCs w:val="24"/>
          <w:highlight w:val="none"/>
        </w:rPr>
        <w:t>文档、文件资料、计算机程序，也不得使用为甲方服务所得文档、文件资料为其他客户服务或用于商业活动。</w:t>
      </w:r>
      <w:r>
        <w:rPr>
          <w:rFonts w:hint="eastAsia" w:ascii="宋体" w:hAnsi="宋体"/>
          <w:color w:val="auto"/>
          <w:sz w:val="24"/>
          <w:highlight w:val="none"/>
        </w:rPr>
        <w:t>未经双方同意，任何一方不得以任何方式向第三人披露或不正当使用对方的专有信息。否则，违约方应当赔偿由此给对方造成的损失。</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（三）乙方有义务要求其外包服务人员遵守本合同项下约定的保密义务，乙方外包服务人员违反保密义务的责任由乙方承担。</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（四）乙方应有健全的保密信息保护制度，与为甲方服务的外包服务人员签订保密协议，保密信息载体的复制、借阅、分发、回收、销毁等，应严格实行登记、追踪等相关制度，妥善保管。</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（五）乙方在为甲方提供服务过程中，不得通过任何不正当途径与手段探听、窃取、使用、泄露甲方的保密信息。</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（六）乙方应妥善保管甲方提供的工作所需的程序、文档、数据等资料，并在甲乙双方合作结束后，将上述资料及含甲方保密信息的相关载体（含复印件）全部交还给甲方。</w:t>
      </w:r>
    </w:p>
    <w:p>
      <w:pPr>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highlight w:val="none"/>
        </w:rPr>
      </w:pPr>
      <w:r>
        <w:rPr>
          <w:rFonts w:hint="eastAsia" w:ascii="宋体" w:hAnsi="宋体"/>
          <w:color w:val="auto"/>
          <w:sz w:val="24"/>
          <w:highlight w:val="none"/>
        </w:rPr>
        <w:t>（七）本合同的无效、被撤销、解除、变更或终止等均不影响本合同保密条款的效力，乙方在本合同下履行的保密义务将于本合同签署之日起永久有效。</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十一、不可抗力</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由于发生不能预见、不能避免并不能克服的不可抗力情形，致使直接影响本合同的履行或不能按照本合同项下之约定履行时，遇有不可抗力的一方应当立即书面通知对方，并在发生不可抗力之日起30天内，提供不可抗力详情及合同不能履行或部分不能履行、或需要延期履行理由的有效书面证明，该项证明文件应当由不可抗力发生地的公证机关出具。</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（二）根据不可抗力对本合同的影响程度，双方应当协商是否解除本合同或部分、全部免除履行本合同的责任，或延期履行本合同。</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十二、合同争议的解决</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本合同履行中发生争议，可由双方协商解决，也可按以下第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种方式解决：</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（一）诉讼。由甲方住所地人民法院管辖。</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（二）仲裁。提交西宁仲裁委员会（仲裁机构全称）按其仲裁规则进行仲裁。在诉讼或仲裁期间，本合同不涉及争议的条款仍须履行。</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十三、合同的转让和修改</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合同双方都不得单方面修改合同内容。拟修改合同内容的一方应当就修改事项列明拟修改条款后以书面形式通知对方，双方协商同意后，应就修改条款签订补充协议。补充协议必须经双方法定代表人或授权代理人签字并加盖公章后方可生效。补充协议为本合同的组成部分，一经签署即具有法律效力。</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（二）未经双方同意，任何一方不得将本合同规定的权利和义务转让给第三方或委托第三方代理。</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（三）合同有效期内，乙方如发生资产重组、并购等债权债务转移情形时，应在债权债务转移工商变更登记之日起</w:t>
      </w:r>
      <w:r>
        <w:rPr>
          <w:rFonts w:hint="eastAsia" w:ascii="宋体" w:hAnsi="宋体"/>
          <w:b/>
          <w:color w:val="auto"/>
          <w:sz w:val="24"/>
          <w:szCs w:val="24"/>
          <w:highlight w:val="none"/>
          <w:u w:val="single"/>
        </w:rPr>
        <w:t>七日</w:t>
      </w:r>
      <w:r>
        <w:rPr>
          <w:rFonts w:hint="eastAsia" w:ascii="宋体" w:hAnsi="宋体"/>
          <w:color w:val="auto"/>
          <w:sz w:val="24"/>
          <w:szCs w:val="24"/>
          <w:highlight w:val="none"/>
        </w:rPr>
        <w:t>内通知甲方。</w:t>
      </w:r>
    </w:p>
    <w:p>
      <w:pPr>
        <w:pStyle w:val="32"/>
        <w:keepNext w:val="0"/>
        <w:keepLines w:val="0"/>
        <w:pageBreakBefore w:val="0"/>
        <w:kinsoku/>
        <w:wordWrap/>
        <w:overflowPunct/>
        <w:topLinePunct w:val="0"/>
        <w:bidi w:val="0"/>
        <w:spacing w:line="420" w:lineRule="exact"/>
        <w:ind w:left="0" w:leftChars="0" w:right="0" w:rightChars="0" w:firstLine="349" w:firstLineChars="145"/>
        <w:textAlignment w:val="auto"/>
        <w:outlineLvl w:val="9"/>
        <w:rPr>
          <w:rFonts w:hint="eastAsia" w:ascii="宋体" w:hAnsi="宋体"/>
          <w:b/>
          <w:color w:val="auto"/>
          <w:sz w:val="24"/>
          <w:szCs w:val="24"/>
          <w:highlight w:val="none"/>
        </w:rPr>
      </w:pPr>
      <w:r>
        <w:rPr>
          <w:rFonts w:hint="eastAsia" w:ascii="宋体" w:hAnsi="宋体"/>
          <w:b/>
          <w:color w:val="auto"/>
          <w:sz w:val="24"/>
          <w:szCs w:val="24"/>
          <w:highlight w:val="none"/>
        </w:rPr>
        <w:t>十四、合同的生效及其他</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（一）本合同经双方法定代表人或授权代理人签字并加盖公章后生效，合同一式</w:t>
      </w:r>
      <w:r>
        <w:rPr>
          <w:rFonts w:hint="eastAsia" w:ascii="宋体" w:hAnsi="宋体"/>
          <w:color w:val="auto"/>
          <w:sz w:val="24"/>
          <w:szCs w:val="24"/>
          <w:highlight w:val="none"/>
          <w:u w:val="single" w:color="auto"/>
          <w:lang w:val="en-US" w:eastAsia="zh-CN"/>
        </w:rPr>
        <w:t xml:space="preserve"> </w:t>
      </w:r>
      <w:r>
        <w:rPr>
          <w:rFonts w:hint="eastAsia" w:ascii="宋体" w:hAnsi="宋体"/>
          <w:b/>
          <w:color w:val="auto"/>
          <w:sz w:val="24"/>
          <w:szCs w:val="24"/>
          <w:highlight w:val="none"/>
          <w:u w:val="single" w:color="auto"/>
          <w:lang w:eastAsia="zh-CN"/>
        </w:rPr>
        <w:t>肆</w:t>
      </w:r>
      <w:r>
        <w:rPr>
          <w:rFonts w:hint="eastAsia" w:ascii="宋体" w:hAnsi="宋体"/>
          <w:b/>
          <w:color w:val="auto"/>
          <w:sz w:val="24"/>
          <w:szCs w:val="24"/>
          <w:highlight w:val="none"/>
          <w:u w:val="single" w:color="auto"/>
          <w:lang w:val="en-US" w:eastAsia="zh-CN"/>
        </w:rPr>
        <w:t xml:space="preserve"> </w:t>
      </w:r>
      <w:r>
        <w:rPr>
          <w:rFonts w:hint="eastAsia" w:ascii="宋体" w:hAnsi="宋体"/>
          <w:color w:val="auto"/>
          <w:sz w:val="24"/>
          <w:szCs w:val="24"/>
          <w:highlight w:val="none"/>
        </w:rPr>
        <w:t>份，甲方</w:t>
      </w:r>
      <w:r>
        <w:rPr>
          <w:rFonts w:hint="eastAsia" w:ascii="宋体" w:hAnsi="宋体"/>
          <w:color w:val="auto"/>
          <w:sz w:val="24"/>
          <w:szCs w:val="24"/>
          <w:highlight w:val="none"/>
          <w:u w:val="single" w:color="auto"/>
          <w:lang w:val="en-US" w:eastAsia="zh-CN"/>
        </w:rPr>
        <w:t xml:space="preserve"> </w:t>
      </w:r>
      <w:r>
        <w:rPr>
          <w:rFonts w:hint="eastAsia" w:ascii="宋体" w:hAnsi="宋体"/>
          <w:color w:val="auto"/>
          <w:sz w:val="24"/>
          <w:szCs w:val="24"/>
          <w:highlight w:val="none"/>
          <w:u w:val="single" w:color="auto"/>
          <w:lang w:eastAsia="zh-CN"/>
        </w:rPr>
        <w:t>贰</w:t>
      </w:r>
      <w:r>
        <w:rPr>
          <w:rFonts w:hint="eastAsia" w:ascii="宋体" w:hAnsi="宋体"/>
          <w:color w:val="auto"/>
          <w:sz w:val="24"/>
          <w:szCs w:val="24"/>
          <w:highlight w:val="none"/>
          <w:u w:val="single" w:color="auto"/>
          <w:lang w:val="en-US" w:eastAsia="zh-CN"/>
        </w:rPr>
        <w:t xml:space="preserve"> </w:t>
      </w:r>
      <w:r>
        <w:rPr>
          <w:rFonts w:hint="eastAsia" w:ascii="宋体" w:hAnsi="宋体"/>
          <w:color w:val="auto"/>
          <w:sz w:val="24"/>
          <w:szCs w:val="24"/>
          <w:highlight w:val="none"/>
        </w:rPr>
        <w:t>份，乙方</w:t>
      </w:r>
      <w:r>
        <w:rPr>
          <w:rFonts w:hint="eastAsia" w:ascii="宋体" w:hAnsi="宋体"/>
          <w:color w:val="auto"/>
          <w:sz w:val="24"/>
          <w:szCs w:val="24"/>
          <w:highlight w:val="none"/>
          <w:u w:val="single" w:color="auto"/>
          <w:lang w:eastAsia="zh-CN"/>
        </w:rPr>
        <w:t>贰</w:t>
      </w:r>
      <w:r>
        <w:rPr>
          <w:rFonts w:hint="eastAsia" w:ascii="宋体" w:hAnsi="宋体"/>
          <w:color w:val="auto"/>
          <w:sz w:val="24"/>
          <w:szCs w:val="24"/>
          <w:highlight w:val="none"/>
        </w:rPr>
        <w:t>份。</w:t>
      </w:r>
    </w:p>
    <w:p>
      <w:pPr>
        <w:pStyle w:val="32"/>
        <w:keepNext w:val="0"/>
        <w:keepLines w:val="0"/>
        <w:pageBreakBefore w:val="0"/>
        <w:kinsoku/>
        <w:wordWrap/>
        <w:overflowPunct/>
        <w:topLinePunct w:val="0"/>
        <w:bidi w:val="0"/>
        <w:spacing w:line="420" w:lineRule="exact"/>
        <w:ind w:left="0" w:leftChars="0" w:right="0" w:rightChars="0" w:firstLine="348" w:firstLineChars="145"/>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（二）本合同未尽事宜，按中华人民共和国有关法律、法规办理。</w:t>
      </w:r>
    </w:p>
    <w:p>
      <w:pPr>
        <w:pStyle w:val="32"/>
        <w:spacing w:line="380" w:lineRule="exact"/>
        <w:ind w:left="0" w:leftChars="0" w:firstLine="348" w:firstLineChars="145"/>
        <w:rPr>
          <w:rFonts w:hint="eastAsia" w:ascii="宋体" w:hAnsi="宋体"/>
          <w:color w:val="auto"/>
          <w:sz w:val="24"/>
          <w:szCs w:val="24"/>
          <w:highlight w:val="none"/>
        </w:rPr>
      </w:pPr>
    </w:p>
    <w:p>
      <w:pPr>
        <w:pStyle w:val="32"/>
        <w:spacing w:line="380" w:lineRule="exact"/>
        <w:ind w:left="0" w:leftChars="0" w:firstLine="348" w:firstLineChars="145"/>
        <w:rPr>
          <w:rFonts w:hint="eastAsia" w:ascii="宋体" w:hAnsi="宋体"/>
          <w:color w:val="auto"/>
          <w:sz w:val="24"/>
          <w:szCs w:val="24"/>
          <w:highlight w:val="none"/>
        </w:rPr>
      </w:pPr>
    </w:p>
    <w:p>
      <w:pPr>
        <w:pStyle w:val="32"/>
        <w:spacing w:line="380" w:lineRule="exact"/>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 xml:space="preserve">   附件：</w:t>
      </w:r>
    </w:p>
    <w:p>
      <w:pPr>
        <w:pStyle w:val="32"/>
        <w:spacing w:line="380" w:lineRule="exact"/>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1、采购项目供应商监督考核评价打分表</w:t>
      </w:r>
    </w:p>
    <w:p>
      <w:pPr>
        <w:pStyle w:val="32"/>
        <w:spacing w:line="380" w:lineRule="exact"/>
        <w:ind w:left="0" w:leftChars="0" w:firstLine="348" w:firstLineChars="145"/>
        <w:rPr>
          <w:rFonts w:hint="eastAsia" w:ascii="宋体" w:hAnsi="宋体"/>
          <w:color w:val="auto"/>
          <w:sz w:val="24"/>
          <w:szCs w:val="24"/>
          <w:highlight w:val="none"/>
        </w:rPr>
      </w:pPr>
    </w:p>
    <w:p>
      <w:pPr>
        <w:pStyle w:val="32"/>
        <w:spacing w:line="380" w:lineRule="exact"/>
        <w:ind w:left="0" w:leftChars="0" w:firstLine="348" w:firstLineChars="145"/>
        <w:rPr>
          <w:rFonts w:hint="eastAsia" w:ascii="宋体" w:hAnsi="宋体"/>
          <w:color w:val="auto"/>
          <w:sz w:val="24"/>
          <w:szCs w:val="24"/>
          <w:highlight w:val="none"/>
        </w:rPr>
      </w:pPr>
    </w:p>
    <w:p>
      <w:pPr>
        <w:pStyle w:val="32"/>
        <w:ind w:left="0" w:leftChars="0" w:firstLine="348" w:firstLineChars="145"/>
        <w:rPr>
          <w:rFonts w:hint="eastAsia" w:ascii="宋体" w:hAnsi="宋体"/>
          <w:color w:val="auto"/>
          <w:sz w:val="24"/>
          <w:szCs w:val="24"/>
          <w:highlight w:val="none"/>
        </w:rPr>
      </w:pP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 xml:space="preserve">甲方：(公章)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乙方：(公章)  </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 xml:space="preserve">授权代理人：      </w:t>
      </w:r>
      <w:r>
        <w:rPr>
          <w:rFonts w:hint="eastAsia" w:ascii="宋体" w:hAnsi="宋体"/>
          <w:color w:val="auto"/>
          <w:sz w:val="24"/>
          <w:szCs w:val="24"/>
          <w:highlight w:val="none"/>
        </w:rPr>
        <w:tab/>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法定代表人或授权代理人: </w:t>
      </w:r>
    </w:p>
    <w:p>
      <w:pPr>
        <w:pStyle w:val="32"/>
        <w:ind w:left="0" w:leftChars="0" w:firstLine="348" w:firstLineChars="145"/>
        <w:rPr>
          <w:rFonts w:hint="eastAsia" w:ascii="宋体" w:hAnsi="宋体"/>
          <w:color w:val="auto"/>
          <w:sz w:val="24"/>
          <w:szCs w:val="24"/>
          <w:highlight w:val="none"/>
        </w:rPr>
      </w:pPr>
    </w:p>
    <w:p>
      <w:pPr>
        <w:pStyle w:val="32"/>
        <w:ind w:left="0" w:leftChars="0" w:firstLine="348" w:firstLineChars="145"/>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   月   日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日期：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年   月   日</w:t>
      </w:r>
    </w:p>
    <w:p>
      <w:pPr>
        <w:widowControl/>
        <w:ind w:left="0" w:leftChars="0" w:firstLine="348" w:firstLineChars="145"/>
        <w:jc w:val="left"/>
        <w:rPr>
          <w:rFonts w:hint="eastAsia" w:ascii="仿宋_GB2312" w:hAnsi="仿宋" w:eastAsia="仿宋_GB2312" w:cs="宋体"/>
          <w:color w:val="auto"/>
          <w:kern w:val="0"/>
          <w:sz w:val="24"/>
          <w:highlight w:val="none"/>
        </w:rPr>
        <w:sectPr>
          <w:headerReference r:id="rId6" w:type="first"/>
          <w:footerReference r:id="rId9" w:type="first"/>
          <w:headerReference r:id="rId4" w:type="default"/>
          <w:footerReference r:id="rId7" w:type="default"/>
          <w:headerReference r:id="rId5" w:type="even"/>
          <w:footerReference r:id="rId8" w:type="even"/>
          <w:pgSz w:w="11906" w:h="16838"/>
          <w:pgMar w:top="1440" w:right="1289" w:bottom="1440" w:left="1377" w:header="851" w:footer="992" w:gutter="0"/>
          <w:cols w:space="720" w:num="1"/>
          <w:docGrid w:type="lines" w:linePitch="312" w:charSpace="0"/>
        </w:sectPr>
      </w:pPr>
    </w:p>
    <w:p>
      <w:pPr>
        <w:pStyle w:val="42"/>
        <w:ind w:left="0" w:leftChars="0" w:firstLine="408" w:firstLineChars="145"/>
        <w:jc w:val="left"/>
        <w:rPr>
          <w:rFonts w:hint="eastAsia" w:ascii="黑体" w:eastAsia="黑体"/>
          <w:b/>
          <w:color w:val="auto"/>
          <w:sz w:val="28"/>
          <w:szCs w:val="28"/>
          <w:highlight w:val="none"/>
        </w:rPr>
      </w:pPr>
      <w:r>
        <w:rPr>
          <w:rFonts w:hint="eastAsia" w:ascii="黑体" w:eastAsia="黑体"/>
          <w:b/>
          <w:color w:val="auto"/>
          <w:sz w:val="28"/>
          <w:szCs w:val="28"/>
          <w:highlight w:val="none"/>
        </w:rPr>
        <w:t xml:space="preserve">附件1 ：      </w:t>
      </w:r>
    </w:p>
    <w:p>
      <w:pPr>
        <w:pStyle w:val="42"/>
        <w:ind w:left="0" w:leftChars="0" w:firstLine="408" w:firstLineChars="145"/>
        <w:jc w:val="center"/>
        <w:rPr>
          <w:rFonts w:hint="eastAsia" w:ascii="黑体" w:hAnsi="宋体" w:eastAsia="黑体"/>
          <w:b/>
          <w:color w:val="auto"/>
          <w:sz w:val="28"/>
          <w:szCs w:val="28"/>
          <w:highlight w:val="none"/>
        </w:rPr>
      </w:pPr>
      <w:r>
        <w:rPr>
          <w:rFonts w:hint="eastAsia" w:ascii="黑体" w:hAnsi="宋体" w:eastAsia="黑体"/>
          <w:b/>
          <w:color w:val="auto"/>
          <w:sz w:val="28"/>
          <w:szCs w:val="28"/>
          <w:highlight w:val="none"/>
          <w:lang w:eastAsia="zh-CN"/>
        </w:rPr>
        <w:t>视频监控中心外包</w:t>
      </w:r>
      <w:r>
        <w:rPr>
          <w:rFonts w:hint="eastAsia" w:ascii="黑体" w:hAnsi="宋体" w:eastAsia="黑体"/>
          <w:b/>
          <w:color w:val="auto"/>
          <w:sz w:val="28"/>
          <w:szCs w:val="28"/>
          <w:highlight w:val="none"/>
        </w:rPr>
        <w:t>监督考核评价打分表</w:t>
      </w:r>
    </w:p>
    <w:tbl>
      <w:tblPr>
        <w:tblStyle w:val="21"/>
        <w:tblW w:w="0" w:type="auto"/>
        <w:jc w:val="center"/>
        <w:tblLayout w:type="fixed"/>
        <w:tblCellMar>
          <w:top w:w="0" w:type="dxa"/>
          <w:left w:w="108" w:type="dxa"/>
          <w:bottom w:w="0" w:type="dxa"/>
          <w:right w:w="108" w:type="dxa"/>
        </w:tblCellMar>
      </w:tblPr>
      <w:tblGrid>
        <w:gridCol w:w="1938"/>
        <w:gridCol w:w="1296"/>
        <w:gridCol w:w="1269"/>
        <w:gridCol w:w="3305"/>
        <w:gridCol w:w="1530"/>
      </w:tblGrid>
      <w:tr>
        <w:tblPrEx>
          <w:tblCellMar>
            <w:top w:w="0" w:type="dxa"/>
            <w:left w:w="108" w:type="dxa"/>
            <w:bottom w:w="0" w:type="dxa"/>
            <w:right w:w="108" w:type="dxa"/>
          </w:tblCellMar>
        </w:tblPrEx>
        <w:trPr>
          <w:cantSplit/>
          <w:trHeight w:val="65" w:hRule="atLeast"/>
          <w:jc w:val="center"/>
        </w:trPr>
        <w:tc>
          <w:tcPr>
            <w:tcW w:w="4503" w:type="dxa"/>
            <w:gridSpan w:val="3"/>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合同名称：</w:t>
            </w:r>
            <w:r>
              <w:rPr>
                <w:rFonts w:hint="eastAsia" w:ascii="宋体" w:hAnsi="宋体"/>
                <w:bCs/>
                <w:color w:val="auto"/>
                <w:sz w:val="24"/>
                <w:highlight w:val="none"/>
                <w:lang w:eastAsia="zh-CN"/>
              </w:rPr>
              <w:t>中国农业银行青海省分行视频监控中心</w:t>
            </w:r>
            <w:r>
              <w:rPr>
                <w:rFonts w:hint="eastAsia" w:ascii="宋体" w:hAnsi="宋体"/>
                <w:bCs/>
                <w:color w:val="auto"/>
                <w:sz w:val="24"/>
                <w:highlight w:val="none"/>
                <w:lang w:val="en-US" w:eastAsia="zh-CN"/>
              </w:rPr>
              <w:t>24小时值班外包服务合同</w:t>
            </w:r>
          </w:p>
        </w:tc>
        <w:tc>
          <w:tcPr>
            <w:tcW w:w="4835" w:type="dxa"/>
            <w:gridSpan w:val="2"/>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color w:val="auto"/>
                <w:sz w:val="24"/>
                <w:highlight w:val="none"/>
              </w:rPr>
              <w:t>合同编号：</w:t>
            </w:r>
          </w:p>
        </w:tc>
      </w:tr>
      <w:tr>
        <w:tblPrEx>
          <w:tblCellMar>
            <w:top w:w="0" w:type="dxa"/>
            <w:left w:w="108" w:type="dxa"/>
            <w:bottom w:w="0" w:type="dxa"/>
            <w:right w:w="108" w:type="dxa"/>
          </w:tblCellMar>
        </w:tblPrEx>
        <w:trPr>
          <w:cantSplit/>
          <w:trHeight w:val="453" w:hRule="atLeast"/>
          <w:jc w:val="center"/>
        </w:trPr>
        <w:tc>
          <w:tcPr>
            <w:tcW w:w="4503" w:type="dxa"/>
            <w:gridSpan w:val="3"/>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服务商：</w:t>
            </w:r>
          </w:p>
        </w:tc>
        <w:tc>
          <w:tcPr>
            <w:tcW w:w="4835" w:type="dxa"/>
            <w:gridSpan w:val="2"/>
            <w:tcBorders>
              <w:top w:val="single" w:color="auto" w:sz="6" w:space="0"/>
              <w:left w:val="single" w:color="auto" w:sz="6" w:space="0"/>
              <w:bottom w:val="single" w:color="auto" w:sz="6" w:space="0"/>
              <w:right w:val="single" w:color="auto" w:sz="4"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cs="宋体"/>
                <w:color w:val="auto"/>
                <w:kern w:val="0"/>
                <w:sz w:val="24"/>
                <w:highlight w:val="none"/>
              </w:rPr>
              <w:t>服务联系电话：</w:t>
            </w:r>
          </w:p>
        </w:tc>
      </w:tr>
      <w:tr>
        <w:tblPrEx>
          <w:tblCellMar>
            <w:top w:w="0" w:type="dxa"/>
            <w:left w:w="108" w:type="dxa"/>
            <w:bottom w:w="0" w:type="dxa"/>
            <w:right w:w="108" w:type="dxa"/>
          </w:tblCellMar>
        </w:tblPrEx>
        <w:trPr>
          <w:cantSplit/>
          <w:trHeight w:val="453" w:hRule="atLeast"/>
          <w:jc w:val="center"/>
        </w:trPr>
        <w:tc>
          <w:tcPr>
            <w:tcW w:w="4503" w:type="dxa"/>
            <w:gridSpan w:val="3"/>
            <w:tcBorders>
              <w:top w:val="single" w:color="auto" w:sz="4"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考核部门：</w:t>
            </w:r>
            <w:r>
              <w:rPr>
                <w:rFonts w:hint="eastAsia" w:ascii="宋体" w:hAnsi="宋体"/>
                <w:bCs/>
                <w:color w:val="auto"/>
                <w:sz w:val="24"/>
                <w:highlight w:val="none"/>
                <w:lang w:eastAsia="zh-CN"/>
              </w:rPr>
              <w:t>安全保卫部</w:t>
            </w:r>
          </w:p>
        </w:tc>
        <w:tc>
          <w:tcPr>
            <w:tcW w:w="4835" w:type="dxa"/>
            <w:gridSpan w:val="2"/>
            <w:tcBorders>
              <w:top w:val="single" w:color="auto" w:sz="4"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考核阶段或周期：</w:t>
            </w:r>
          </w:p>
        </w:tc>
      </w:tr>
      <w:tr>
        <w:tblPrEx>
          <w:tblCellMar>
            <w:top w:w="0" w:type="dxa"/>
            <w:left w:w="108" w:type="dxa"/>
            <w:bottom w:w="0" w:type="dxa"/>
            <w:right w:w="108" w:type="dxa"/>
          </w:tblCellMar>
        </w:tblPrEx>
        <w:trPr>
          <w:trHeight w:val="467"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考核指标</w:t>
            </w:r>
          </w:p>
        </w:tc>
        <w:tc>
          <w:tcPr>
            <w:tcW w:w="1296" w:type="dxa"/>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分值/权重</w:t>
            </w:r>
          </w:p>
        </w:tc>
        <w:tc>
          <w:tcPr>
            <w:tcW w:w="4574" w:type="dxa"/>
            <w:gridSpan w:val="2"/>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评分标准</w:t>
            </w:r>
          </w:p>
        </w:tc>
        <w:tc>
          <w:tcPr>
            <w:tcW w:w="1530" w:type="dxa"/>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得分</w:t>
            </w:r>
          </w:p>
        </w:tc>
      </w:tr>
      <w:tr>
        <w:tblPrEx>
          <w:tblCellMar>
            <w:top w:w="0" w:type="dxa"/>
            <w:left w:w="108" w:type="dxa"/>
            <w:bottom w:w="0" w:type="dxa"/>
            <w:right w:w="108" w:type="dxa"/>
          </w:tblCellMar>
        </w:tblPrEx>
        <w:trPr>
          <w:trHeight w:val="545"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服务完成情况</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bCs/>
                <w:color w:val="auto"/>
                <w:sz w:val="24"/>
                <w:highlight w:val="none"/>
              </w:rPr>
            </w:pPr>
            <w:r>
              <w:rPr>
                <w:rFonts w:hint="eastAsia" w:ascii="宋体" w:hAnsi="宋体"/>
                <w:bCs/>
                <w:color w:val="auto"/>
                <w:sz w:val="24"/>
                <w:highlight w:val="none"/>
              </w:rPr>
              <w:t>15分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是否按照预定时间完成所有服务内容</w:t>
            </w:r>
          </w:p>
        </w:tc>
        <w:tc>
          <w:tcPr>
            <w:tcW w:w="1530" w:type="dxa"/>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eastAsia="宋体"/>
                <w:bCs/>
                <w:color w:val="auto"/>
                <w:sz w:val="24"/>
                <w:highlight w:val="none"/>
                <w:lang w:val="en-US" w:eastAsia="zh-CN"/>
              </w:rPr>
            </w:pPr>
          </w:p>
        </w:tc>
      </w:tr>
      <w:tr>
        <w:tblPrEx>
          <w:tblCellMar>
            <w:top w:w="0" w:type="dxa"/>
            <w:left w:w="108" w:type="dxa"/>
            <w:bottom w:w="0" w:type="dxa"/>
            <w:right w:w="108" w:type="dxa"/>
          </w:tblCellMar>
        </w:tblPrEx>
        <w:trPr>
          <w:trHeight w:val="454" w:hRule="atLeast"/>
          <w:jc w:val="center"/>
        </w:trPr>
        <w:tc>
          <w:tcPr>
            <w:tcW w:w="1938" w:type="dxa"/>
            <w:vMerge w:val="restart"/>
            <w:tcBorders>
              <w:top w:val="single" w:color="auto" w:sz="6" w:space="0"/>
              <w:left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r>
              <w:rPr>
                <w:rFonts w:hint="eastAsia" w:ascii="宋体" w:hAnsi="宋体"/>
                <w:bCs/>
                <w:color w:val="auto"/>
                <w:sz w:val="24"/>
                <w:highlight w:val="none"/>
              </w:rPr>
              <w:t>工作质量</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15分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值班人员对报警、对讲处理情况</w:t>
            </w:r>
          </w:p>
        </w:tc>
        <w:tc>
          <w:tcPr>
            <w:tcW w:w="1530" w:type="dxa"/>
            <w:tcBorders>
              <w:top w:val="single" w:color="auto" w:sz="6" w:space="0"/>
              <w:left w:val="single" w:color="auto" w:sz="6" w:space="0"/>
              <w:bottom w:val="single" w:color="auto" w:sz="6" w:space="0"/>
              <w:right w:val="single" w:color="auto" w:sz="6" w:space="0"/>
            </w:tcBorders>
            <w:noWrap w:val="0"/>
            <w:vAlign w:val="top"/>
          </w:tcPr>
          <w:p>
            <w:pPr>
              <w:spacing w:line="276" w:lineRule="auto"/>
              <w:ind w:left="0" w:leftChars="0" w:firstLine="348" w:firstLineChars="145"/>
              <w:jc w:val="both"/>
              <w:rPr>
                <w:rFonts w:hint="eastAsia" w:ascii="宋体" w:hAnsi="宋体" w:eastAsia="宋体"/>
                <w:bCs/>
                <w:color w:val="auto"/>
                <w:sz w:val="24"/>
                <w:highlight w:val="none"/>
                <w:lang w:val="en-US" w:eastAsia="zh-CN"/>
              </w:rPr>
            </w:pPr>
          </w:p>
        </w:tc>
      </w:tr>
      <w:tr>
        <w:tblPrEx>
          <w:tblCellMar>
            <w:top w:w="0" w:type="dxa"/>
            <w:left w:w="108" w:type="dxa"/>
            <w:bottom w:w="0" w:type="dxa"/>
            <w:right w:w="108" w:type="dxa"/>
          </w:tblCellMar>
        </w:tblPrEx>
        <w:trPr>
          <w:trHeight w:val="454" w:hRule="atLeast"/>
          <w:jc w:val="center"/>
        </w:trPr>
        <w:tc>
          <w:tcPr>
            <w:tcW w:w="1938" w:type="dxa"/>
            <w:vMerge w:val="continue"/>
            <w:tcBorders>
              <w:left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前端设备故障发现情况</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506" w:hRule="atLeast"/>
          <w:jc w:val="center"/>
        </w:trPr>
        <w:tc>
          <w:tcPr>
            <w:tcW w:w="1938" w:type="dxa"/>
            <w:vMerge w:val="continue"/>
            <w:tcBorders>
              <w:left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服务人员考勤等管理规定执行情况</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468" w:hRule="atLeast"/>
          <w:jc w:val="center"/>
        </w:trPr>
        <w:tc>
          <w:tcPr>
            <w:tcW w:w="1938" w:type="dxa"/>
            <w:vMerge w:val="continue"/>
            <w:tcBorders>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网点人员违规发现情况</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454"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r>
              <w:rPr>
                <w:rFonts w:hint="eastAsia" w:ascii="宋体" w:hAnsi="宋体"/>
                <w:bCs/>
                <w:color w:val="auto"/>
                <w:sz w:val="24"/>
                <w:highlight w:val="none"/>
                <w:lang w:eastAsia="zh-CN"/>
              </w:rPr>
              <w:t>服务质量</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lang w:eastAsia="zh-CN"/>
              </w:rPr>
              <w:t>有无客户投诉，或对客户言语过激</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415"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color w:val="auto"/>
                <w:sz w:val="24"/>
                <w:highlight w:val="none"/>
              </w:rPr>
            </w:pPr>
            <w:r>
              <w:rPr>
                <w:rFonts w:hint="eastAsia" w:ascii="宋体" w:hAnsi="宋体"/>
                <w:bCs/>
                <w:color w:val="auto"/>
                <w:sz w:val="24"/>
                <w:highlight w:val="none"/>
              </w:rPr>
              <w:t>团队稳定性</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color w:val="auto"/>
                <w:sz w:val="24"/>
                <w:highlight w:val="none"/>
              </w:rPr>
            </w:pPr>
            <w:r>
              <w:rPr>
                <w:rFonts w:hint="eastAsia" w:ascii="宋体" w:hAnsi="宋体"/>
                <w:bCs/>
                <w:color w:val="auto"/>
                <w:sz w:val="24"/>
                <w:highlight w:val="none"/>
              </w:rPr>
              <w:t>10分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由于乙方原因发生</w:t>
            </w:r>
            <w:r>
              <w:rPr>
                <w:rFonts w:hint="eastAsia" w:ascii="宋体" w:hAnsi="宋体"/>
                <w:bCs/>
                <w:color w:val="auto"/>
                <w:sz w:val="24"/>
                <w:highlight w:val="none"/>
                <w:lang w:eastAsia="zh-CN"/>
              </w:rPr>
              <w:t>值班</w:t>
            </w:r>
            <w:r>
              <w:rPr>
                <w:rFonts w:hint="eastAsia" w:ascii="宋体" w:hAnsi="宋体"/>
                <w:bCs/>
                <w:color w:val="auto"/>
                <w:sz w:val="24"/>
                <w:highlight w:val="none"/>
              </w:rPr>
              <w:t>服务人员替换次数</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1011"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服务供给能力</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bCs/>
                <w:color w:val="auto"/>
                <w:sz w:val="24"/>
                <w:highlight w:val="none"/>
              </w:rPr>
            </w:pPr>
            <w:r>
              <w:rPr>
                <w:rFonts w:hint="eastAsia" w:ascii="宋体" w:hAnsi="宋体"/>
                <w:bCs/>
                <w:color w:val="auto"/>
                <w:sz w:val="24"/>
                <w:highlight w:val="none"/>
              </w:rPr>
              <w:t>20分</w:t>
            </w:r>
          </w:p>
        </w:tc>
        <w:tc>
          <w:tcPr>
            <w:tcW w:w="4574" w:type="dxa"/>
            <w:gridSpan w:val="2"/>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考核期间服务商可用人力资源数量、备选技术服务人员数量、实际提供服务量</w:t>
            </w: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cs="宋体"/>
                <w:color w:val="auto"/>
                <w:sz w:val="24"/>
                <w:highlight w:val="none"/>
                <w:lang w:val="en-US" w:eastAsia="zh-CN"/>
              </w:rPr>
            </w:pPr>
          </w:p>
        </w:tc>
      </w:tr>
      <w:tr>
        <w:tblPrEx>
          <w:tblCellMar>
            <w:top w:w="0" w:type="dxa"/>
            <w:left w:w="108" w:type="dxa"/>
            <w:bottom w:w="0" w:type="dxa"/>
            <w:right w:w="108" w:type="dxa"/>
          </w:tblCellMar>
        </w:tblPrEx>
        <w:trPr>
          <w:trHeight w:val="332" w:hRule="atLeast"/>
          <w:jc w:val="center"/>
        </w:trPr>
        <w:tc>
          <w:tcPr>
            <w:tcW w:w="1938"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both"/>
              <w:rPr>
                <w:rFonts w:hint="eastAsia" w:ascii="宋体" w:hAnsi="宋体"/>
                <w:bCs/>
                <w:color w:val="auto"/>
                <w:sz w:val="24"/>
                <w:highlight w:val="none"/>
              </w:rPr>
            </w:pPr>
            <w:r>
              <w:rPr>
                <w:rFonts w:hint="eastAsia" w:ascii="宋体" w:hAnsi="宋体"/>
                <w:bCs/>
                <w:color w:val="auto"/>
                <w:sz w:val="24"/>
                <w:highlight w:val="none"/>
              </w:rPr>
              <w:t>评价得分</w:t>
            </w:r>
          </w:p>
        </w:tc>
        <w:tc>
          <w:tcPr>
            <w:tcW w:w="1296" w:type="dxa"/>
            <w:tcBorders>
              <w:top w:val="single" w:color="auto" w:sz="6" w:space="0"/>
              <w:left w:val="single" w:color="auto" w:sz="6" w:space="0"/>
              <w:bottom w:val="single" w:color="auto" w:sz="6" w:space="0"/>
              <w:right w:val="single" w:color="auto" w:sz="6" w:space="0"/>
            </w:tcBorders>
            <w:noWrap w:val="0"/>
            <w:vAlign w:val="center"/>
          </w:tcPr>
          <w:p>
            <w:pPr>
              <w:spacing w:line="276" w:lineRule="auto"/>
              <w:ind w:left="0" w:leftChars="0" w:firstLine="348" w:firstLineChars="145"/>
              <w:jc w:val="center"/>
              <w:rPr>
                <w:rFonts w:hint="eastAsia" w:ascii="宋体" w:hAnsi="宋体"/>
                <w:bCs/>
                <w:color w:val="auto"/>
                <w:sz w:val="24"/>
                <w:highlight w:val="none"/>
              </w:rPr>
            </w:pPr>
            <w:r>
              <w:rPr>
                <w:rFonts w:hint="eastAsia" w:ascii="宋体" w:hAnsi="宋体"/>
                <w:bCs/>
                <w:color w:val="auto"/>
                <w:sz w:val="24"/>
                <w:highlight w:val="none"/>
              </w:rPr>
              <w:t>100分</w:t>
            </w:r>
          </w:p>
        </w:tc>
        <w:tc>
          <w:tcPr>
            <w:tcW w:w="4574" w:type="dxa"/>
            <w:gridSpan w:val="2"/>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bCs/>
                <w:color w:val="auto"/>
                <w:sz w:val="24"/>
                <w:highlight w:val="none"/>
              </w:rPr>
            </w:pPr>
          </w:p>
        </w:tc>
        <w:tc>
          <w:tcPr>
            <w:tcW w:w="153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276" w:lineRule="auto"/>
              <w:ind w:left="0" w:leftChars="0" w:firstLine="348" w:firstLineChars="145"/>
              <w:jc w:val="both"/>
              <w:rPr>
                <w:rFonts w:hint="eastAsia" w:ascii="宋体" w:hAnsi="宋体" w:eastAsia="宋体"/>
                <w:bCs/>
                <w:color w:val="auto"/>
                <w:sz w:val="24"/>
                <w:highlight w:val="none"/>
                <w:lang w:val="en-US" w:eastAsia="zh-CN"/>
              </w:rPr>
            </w:pPr>
          </w:p>
        </w:tc>
      </w:tr>
      <w:tr>
        <w:tblPrEx>
          <w:tblCellMar>
            <w:top w:w="0" w:type="dxa"/>
            <w:left w:w="108" w:type="dxa"/>
            <w:bottom w:w="0" w:type="dxa"/>
            <w:right w:w="108" w:type="dxa"/>
          </w:tblCellMar>
        </w:tblPrEx>
        <w:trPr>
          <w:trHeight w:val="384" w:hRule="atLeast"/>
          <w:jc w:val="center"/>
        </w:trPr>
        <w:tc>
          <w:tcPr>
            <w:tcW w:w="3234" w:type="dxa"/>
            <w:gridSpan w:val="2"/>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r>
              <w:rPr>
                <w:rFonts w:hint="eastAsia" w:ascii="宋体" w:hAnsi="宋体" w:cs="宋体"/>
                <w:color w:val="auto"/>
                <w:kern w:val="0"/>
                <w:sz w:val="24"/>
                <w:highlight w:val="none"/>
              </w:rPr>
              <w:t>评价等级：</w:t>
            </w:r>
          </w:p>
        </w:tc>
        <w:tc>
          <w:tcPr>
            <w:tcW w:w="6104" w:type="dxa"/>
            <w:gridSpan w:val="3"/>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r>
              <w:rPr>
                <w:rFonts w:hint="eastAsia" w:ascii="宋体" w:hAnsi="宋体"/>
                <w:color w:val="auto"/>
                <w:sz w:val="24"/>
                <w:highlight w:val="none"/>
              </w:rPr>
              <w:t>□ A 级      □ B级       □ C级</w:t>
            </w:r>
          </w:p>
        </w:tc>
      </w:tr>
      <w:tr>
        <w:tblPrEx>
          <w:tblCellMar>
            <w:top w:w="0" w:type="dxa"/>
            <w:left w:w="108" w:type="dxa"/>
            <w:bottom w:w="0" w:type="dxa"/>
            <w:right w:w="108" w:type="dxa"/>
          </w:tblCellMar>
        </w:tblPrEx>
        <w:trPr>
          <w:trHeight w:val="1902" w:hRule="atLeast"/>
          <w:jc w:val="center"/>
        </w:trPr>
        <w:tc>
          <w:tcPr>
            <w:tcW w:w="9338" w:type="dxa"/>
            <w:gridSpan w:val="5"/>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r>
              <w:rPr>
                <w:rFonts w:hint="eastAsia" w:ascii="宋体" w:hAnsi="宋体" w:cs="宋体"/>
                <w:color w:val="auto"/>
                <w:kern w:val="0"/>
                <w:sz w:val="24"/>
                <w:highlight w:val="none"/>
              </w:rPr>
              <w:t>评价意见：</w:t>
            </w:r>
          </w:p>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p>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p>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p>
          <w:p>
            <w:pPr>
              <w:autoSpaceDE w:val="0"/>
              <w:autoSpaceDN w:val="0"/>
              <w:adjustRightInd w:val="0"/>
              <w:spacing w:line="276" w:lineRule="auto"/>
              <w:ind w:left="0" w:leftChars="0" w:right="108" w:firstLine="348" w:firstLineChars="145"/>
              <w:jc w:val="both"/>
              <w:rPr>
                <w:rFonts w:hint="eastAsia" w:ascii="宋体" w:hAnsi="宋体"/>
                <w:color w:val="auto"/>
                <w:sz w:val="24"/>
                <w:highlight w:val="none"/>
              </w:rPr>
            </w:pPr>
            <w:r>
              <w:rPr>
                <w:rFonts w:hint="eastAsia" w:ascii="宋体" w:hAnsi="宋体" w:cs="宋体"/>
                <w:color w:val="auto"/>
                <w:kern w:val="0"/>
                <w:sz w:val="24"/>
                <w:highlight w:val="none"/>
              </w:rPr>
              <w:t>考核评价小组成员签字：                  考核评价小组负责人签字：</w:t>
            </w:r>
          </w:p>
        </w:tc>
      </w:tr>
      <w:tr>
        <w:tblPrEx>
          <w:tblCellMar>
            <w:top w:w="0" w:type="dxa"/>
            <w:left w:w="108" w:type="dxa"/>
            <w:bottom w:w="0" w:type="dxa"/>
            <w:right w:w="108" w:type="dxa"/>
          </w:tblCellMar>
        </w:tblPrEx>
        <w:trPr>
          <w:trHeight w:val="1695" w:hRule="atLeast"/>
          <w:jc w:val="center"/>
        </w:trPr>
        <w:tc>
          <w:tcPr>
            <w:tcW w:w="9338" w:type="dxa"/>
            <w:gridSpan w:val="5"/>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76" w:lineRule="auto"/>
              <w:ind w:left="0" w:leftChars="0" w:right="108" w:firstLine="348" w:firstLineChars="145"/>
              <w:jc w:val="both"/>
              <w:rPr>
                <w:rFonts w:hint="eastAsia" w:ascii="宋体" w:hAnsi="宋体"/>
                <w:color w:val="auto"/>
                <w:sz w:val="24"/>
                <w:highlight w:val="none"/>
              </w:rPr>
            </w:pPr>
            <w:r>
              <w:rPr>
                <w:rFonts w:hint="eastAsia" w:ascii="宋体" w:hAnsi="宋体"/>
                <w:color w:val="auto"/>
                <w:sz w:val="24"/>
                <w:highlight w:val="none"/>
              </w:rPr>
              <w:t>甲方使用需求（业务主管）部门负责人</w:t>
            </w:r>
            <w:r>
              <w:rPr>
                <w:rFonts w:hint="eastAsia" w:ascii="宋体" w:hAnsi="宋体" w:cs="宋体"/>
                <w:color w:val="auto"/>
                <w:kern w:val="0"/>
                <w:sz w:val="24"/>
                <w:highlight w:val="none"/>
              </w:rPr>
              <w:t>签字：</w:t>
            </w:r>
          </w:p>
          <w:p>
            <w:pPr>
              <w:spacing w:line="276" w:lineRule="auto"/>
              <w:ind w:left="0" w:leftChars="0" w:firstLine="348" w:firstLineChars="145"/>
              <w:jc w:val="both"/>
              <w:rPr>
                <w:rFonts w:hint="eastAsia" w:ascii="宋体" w:hAnsi="宋体" w:cs="宋体"/>
                <w:color w:val="auto"/>
                <w:kern w:val="0"/>
                <w:sz w:val="24"/>
                <w:highlight w:val="none"/>
              </w:rPr>
            </w:pPr>
          </w:p>
          <w:p>
            <w:pPr>
              <w:spacing w:line="276" w:lineRule="auto"/>
              <w:ind w:left="0" w:leftChars="0" w:firstLine="348" w:firstLineChars="145"/>
              <w:jc w:val="both"/>
              <w:rPr>
                <w:rFonts w:hint="eastAsia" w:ascii="宋体" w:hAnsi="宋体" w:cs="宋体"/>
                <w:color w:val="auto"/>
                <w:kern w:val="0"/>
                <w:sz w:val="24"/>
                <w:highlight w:val="none"/>
              </w:rPr>
            </w:pPr>
          </w:p>
          <w:p>
            <w:pPr>
              <w:spacing w:line="276" w:lineRule="auto"/>
              <w:ind w:left="0" w:leftChars="0" w:firstLine="348" w:firstLineChars="145"/>
              <w:jc w:val="both"/>
              <w:rPr>
                <w:rFonts w:hint="eastAsia" w:ascii="宋体" w:hAnsi="宋体" w:cs="宋体"/>
                <w:color w:val="auto"/>
                <w:kern w:val="0"/>
                <w:sz w:val="24"/>
                <w:highlight w:val="none"/>
              </w:rPr>
            </w:pPr>
          </w:p>
          <w:p>
            <w:pPr>
              <w:autoSpaceDE w:val="0"/>
              <w:autoSpaceDN w:val="0"/>
              <w:adjustRightInd w:val="0"/>
              <w:spacing w:line="276" w:lineRule="auto"/>
              <w:ind w:left="0" w:leftChars="0" w:right="108" w:firstLine="348" w:firstLineChars="145"/>
              <w:jc w:val="both"/>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 xml:space="preserve">年 </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日</w:t>
            </w:r>
          </w:p>
        </w:tc>
      </w:tr>
    </w:tbl>
    <w:p>
      <w:pPr>
        <w:pStyle w:val="11"/>
        <w:spacing w:line="240" w:lineRule="auto"/>
        <w:ind w:left="0" w:leftChars="0" w:firstLine="304" w:firstLineChars="145"/>
        <w:jc w:val="left"/>
        <w:rPr>
          <w:rFonts w:hint="eastAsia" w:ascii="黑体" w:eastAsia="黑体"/>
          <w:b/>
          <w:color w:val="auto"/>
          <w:sz w:val="28"/>
          <w:szCs w:val="28"/>
          <w:highlight w:val="none"/>
        </w:rPr>
      </w:pPr>
      <w:r>
        <w:rPr>
          <w:rFonts w:hint="eastAsia"/>
          <w:color w:val="auto"/>
          <w:kern w:val="0"/>
          <w:szCs w:val="21"/>
          <w:highlight w:val="none"/>
        </w:rPr>
        <w:t>注：</w:t>
      </w:r>
      <w:r>
        <w:rPr>
          <w:rFonts w:hint="eastAsia"/>
          <w:color w:val="auto"/>
          <w:kern w:val="0"/>
          <w:szCs w:val="21"/>
          <w:highlight w:val="none"/>
          <w:lang w:val="en-US" w:eastAsia="zh-CN"/>
        </w:rPr>
        <w:t>1..</w:t>
      </w:r>
      <w:r>
        <w:rPr>
          <w:rFonts w:hint="eastAsia"/>
          <w:color w:val="auto"/>
          <w:kern w:val="0"/>
          <w:szCs w:val="21"/>
          <w:highlight w:val="none"/>
        </w:rPr>
        <w:t>本表一式三份。</w:t>
      </w:r>
      <w:r>
        <w:rPr>
          <w:rFonts w:hint="eastAsia"/>
          <w:color w:val="auto"/>
          <w:szCs w:val="21"/>
          <w:highlight w:val="none"/>
        </w:rPr>
        <w:t>一份由使用需求（业务主管）部门留存；一份由使用需求（业务主管）部门报送采购部门留存；一份由使用需求（业务主管）部门申请付款时报财务部门留存。</w:t>
      </w:r>
    </w:p>
    <w:p>
      <w:pPr>
        <w:spacing w:line="240" w:lineRule="auto"/>
        <w:ind w:left="0" w:leftChars="0" w:firstLine="304" w:firstLineChars="145"/>
        <w:rPr>
          <w:rFonts w:hint="eastAsia"/>
          <w:color w:val="auto"/>
          <w:szCs w:val="21"/>
          <w:highlight w:val="none"/>
          <w:lang w:val="en-US" w:eastAsia="zh-CN"/>
        </w:rPr>
      </w:pPr>
      <w:r>
        <w:rPr>
          <w:rFonts w:hint="eastAsia"/>
          <w:color w:val="auto"/>
          <w:szCs w:val="21"/>
          <w:highlight w:val="none"/>
          <w:lang w:val="en-US" w:eastAsia="zh-CN"/>
        </w:rPr>
        <w:t xml:space="preserve">    </w:t>
      </w:r>
      <w:r>
        <w:rPr>
          <w:rFonts w:hint="eastAsia"/>
          <w:color w:val="auto"/>
          <w:szCs w:val="21"/>
          <w:highlight w:val="none"/>
        </w:rPr>
        <w:t>2.A级指考核得分在90分（含）以上的供应商;B级指考核得分在80分（含）至89分的供应商;C级指考核得分在80分以下的供应商。</w:t>
      </w:r>
    </w:p>
    <w:p>
      <w:pPr>
        <w:rPr>
          <w:rStyle w:val="36"/>
          <w:rFonts w:hint="eastAsia" w:asciiTheme="minorEastAsia" w:hAnsiTheme="minorEastAsia" w:eastAsiaTheme="minorEastAsia" w:cstheme="minorEastAsia"/>
          <w:color w:val="auto"/>
          <w:highlight w:val="none"/>
          <w:lang w:val="en-US" w:eastAsia="zh-CN"/>
        </w:rPr>
      </w:pPr>
      <w:r>
        <w:rPr>
          <w:rStyle w:val="36"/>
          <w:rFonts w:hint="eastAsia" w:asciiTheme="minorEastAsia" w:hAnsiTheme="minorEastAsia" w:eastAsiaTheme="minorEastAsia" w:cstheme="minorEastAsia"/>
          <w:color w:val="auto"/>
          <w:highlight w:val="none"/>
          <w:lang w:val="en-US" w:eastAsia="zh-CN"/>
        </w:rPr>
        <w:br w:type="page"/>
      </w:r>
    </w:p>
    <w:p>
      <w:pPr>
        <w:keepNext w:val="0"/>
        <w:keepLines w:val="0"/>
        <w:spacing w:before="0" w:beforeLines="0" w:after="0" w:afterLines="0" w:line="360" w:lineRule="auto"/>
        <w:ind w:firstLine="420"/>
        <w:jc w:val="center"/>
        <w:outlineLvl w:val="9"/>
        <w:rPr>
          <w:rFonts w:hint="eastAsia" w:asciiTheme="minorEastAsia" w:hAnsiTheme="minorEastAsia" w:eastAsiaTheme="minorEastAsia" w:cstheme="minorEastAsia"/>
          <w:color w:val="auto"/>
          <w:sz w:val="32"/>
          <w:highlight w:val="none"/>
        </w:rPr>
      </w:pPr>
      <w:r>
        <w:rPr>
          <w:rStyle w:val="36"/>
          <w:rFonts w:hint="eastAsia" w:asciiTheme="minorEastAsia" w:hAnsiTheme="minorEastAsia" w:eastAsiaTheme="minorEastAsia" w:cstheme="minorEastAsia"/>
          <w:color w:val="auto"/>
          <w:highlight w:val="none"/>
          <w:lang w:val="en-US" w:eastAsia="zh-CN"/>
        </w:rPr>
        <w:t>第六章  附件（投标文件格式）</w:t>
      </w:r>
      <w:bookmarkEnd w:id="325"/>
      <w:bookmarkEnd w:id="326"/>
      <w:bookmarkEnd w:id="327"/>
      <w:bookmarkEnd w:id="328"/>
    </w:p>
    <w:bookmarkEnd w:id="329"/>
    <w:bookmarkEnd w:id="330"/>
    <w:bookmarkEnd w:id="331"/>
    <w:p>
      <w:pPr>
        <w:pStyle w:val="5"/>
        <w:snapToGrid w:val="0"/>
        <w:spacing w:before="0" w:beforeLines="0" w:after="0" w:afterLines="0" w:line="360" w:lineRule="auto"/>
        <w:rPr>
          <w:rFonts w:hint="eastAsia" w:asciiTheme="minorEastAsia" w:hAnsiTheme="minorEastAsia" w:eastAsiaTheme="minorEastAsia" w:cstheme="minorEastAsia"/>
          <w:color w:val="auto"/>
          <w:highlight w:val="none"/>
        </w:rPr>
      </w:pPr>
      <w:bookmarkStart w:id="344" w:name="_Toc89586967"/>
      <w:bookmarkStart w:id="345" w:name="_Toc89058606"/>
      <w:bookmarkStart w:id="346" w:name="_Toc188431946"/>
      <w:bookmarkStart w:id="347" w:name="_Toc97562005"/>
      <w:bookmarkStart w:id="348" w:name="_Toc91399466"/>
      <w:bookmarkStart w:id="349" w:name="_Toc229406419"/>
    </w:p>
    <w:p>
      <w:pPr>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pPr>
        <w:pStyle w:val="2"/>
        <w:rPr>
          <w:rFonts w:hint="eastAsia" w:asciiTheme="minorEastAsia" w:hAnsiTheme="minorEastAsia" w:eastAsiaTheme="minorEastAsia" w:cstheme="minorEastAsia"/>
          <w:color w:val="auto"/>
          <w:highlight w:val="none"/>
        </w:rPr>
      </w:pPr>
    </w:p>
    <w:bookmarkEnd w:id="344"/>
    <w:bookmarkEnd w:id="345"/>
    <w:bookmarkEnd w:id="346"/>
    <w:bookmarkEnd w:id="347"/>
    <w:bookmarkEnd w:id="348"/>
    <w:bookmarkEnd w:id="349"/>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3551555</wp:posOffset>
                </wp:positionH>
                <wp:positionV relativeFrom="paragraph">
                  <wp:posOffset>43180</wp:posOffset>
                </wp:positionV>
                <wp:extent cx="1692275" cy="640715"/>
                <wp:effectExtent l="4445" t="4445" r="17780" b="21590"/>
                <wp:wrapNone/>
                <wp:docPr id="3" name="文本框 3"/>
                <wp:cNvGraphicFramePr/>
                <a:graphic xmlns:a="http://schemas.openxmlformats.org/drawingml/2006/main">
                  <a:graphicData uri="http://schemas.microsoft.com/office/word/2010/wordprocessingShape">
                    <wps:wsp>
                      <wps:cNvSpPr txBox="1"/>
                      <wps:spPr>
                        <a:xfrm>
                          <a:off x="0" y="0"/>
                          <a:ext cx="1692275" cy="64071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both"/>
                              <w:rPr>
                                <w:rFonts w:hint="eastAsia" w:ascii="黑体" w:hAnsi="黑体" w:eastAsia="黑体" w:cs="黑体"/>
                                <w:b/>
                                <w:bCs/>
                                <w:sz w:val="52"/>
                                <w:szCs w:val="52"/>
                                <w:lang w:eastAsia="zh-CN"/>
                              </w:rPr>
                            </w:pPr>
                            <w:r>
                              <w:rPr>
                                <w:rFonts w:hint="eastAsia" w:ascii="黑体" w:hAnsi="黑体" w:eastAsia="黑体" w:cs="黑体"/>
                                <w:b/>
                                <w:bCs/>
                                <w:sz w:val="52"/>
                                <w:szCs w:val="52"/>
                                <w:lang w:eastAsia="zh-CN"/>
                              </w:rPr>
                              <w:t>正本</w:t>
                            </w:r>
                            <w:r>
                              <w:rPr>
                                <w:rFonts w:hint="eastAsia" w:ascii="黑体" w:hAnsi="黑体" w:eastAsia="黑体" w:cs="黑体"/>
                                <w:b/>
                                <w:bCs/>
                                <w:sz w:val="52"/>
                                <w:szCs w:val="52"/>
                                <w:lang w:val="en-US" w:eastAsia="zh-CN"/>
                              </w:rPr>
                              <w:t>/副本</w:t>
                            </w:r>
                          </w:p>
                        </w:txbxContent>
                      </wps:txbx>
                      <wps:bodyPr upright="1"/>
                    </wps:wsp>
                  </a:graphicData>
                </a:graphic>
              </wp:anchor>
            </w:drawing>
          </mc:Choice>
          <mc:Fallback>
            <w:pict>
              <v:shape id="_x0000_s1026" o:spid="_x0000_s1026" o:spt="202" type="#_x0000_t202" style="position:absolute;left:0pt;margin-left:279.65pt;margin-top:3.4pt;height:50.45pt;width:133.25pt;z-index:251660288;mso-width-relative:page;mso-height-relative:page;" fillcolor="#FFFFFF" filled="t" stroked="t" coordsize="21600,21600" o:gfxdata="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9IPrvYAAAACQEAAA8AAAAAAAAAAQAgAAAA&#10;IgAAAGRycy9kb3ducmV2LnhtbFBLAQIUABQAAAAIAIdO4kBci2rzCwIAADYEAAAOAAAAAAAAAAEA&#10;IAAAACcBAABkcnMvZTJvRG9jLnhtbFBLBQYAAAAABgAGAFkBAACkBQAAAAA=&#10;">
                <v:fill on="t" focussize="0,0"/>
                <v:stroke color="#000000" joinstyle="miter"/>
                <v:imagedata o:title=""/>
                <o:lock v:ext="edit" aspectratio="f"/>
                <v:textbox>
                  <w:txbxContent>
                    <w:p>
                      <w:pPr>
                        <w:jc w:val="both"/>
                        <w:rPr>
                          <w:rFonts w:hint="eastAsia" w:ascii="黑体" w:hAnsi="黑体" w:eastAsia="黑体" w:cs="黑体"/>
                          <w:b/>
                          <w:bCs/>
                          <w:sz w:val="52"/>
                          <w:szCs w:val="52"/>
                          <w:lang w:eastAsia="zh-CN"/>
                        </w:rPr>
                      </w:pPr>
                      <w:r>
                        <w:rPr>
                          <w:rFonts w:hint="eastAsia" w:ascii="黑体" w:hAnsi="黑体" w:eastAsia="黑体" w:cs="黑体"/>
                          <w:b/>
                          <w:bCs/>
                          <w:sz w:val="52"/>
                          <w:szCs w:val="52"/>
                          <w:lang w:eastAsia="zh-CN"/>
                        </w:rPr>
                        <w:t>正本</w:t>
                      </w:r>
                      <w:r>
                        <w:rPr>
                          <w:rFonts w:hint="eastAsia" w:ascii="黑体" w:hAnsi="黑体" w:eastAsia="黑体" w:cs="黑体"/>
                          <w:b/>
                          <w:bCs/>
                          <w:sz w:val="52"/>
                          <w:szCs w:val="52"/>
                          <w:lang w:val="en-US" w:eastAsia="zh-CN"/>
                        </w:rPr>
                        <w:t>/副本</w:t>
                      </w:r>
                    </w:p>
                  </w:txbxContent>
                </v:textbox>
              </v:shape>
            </w:pict>
          </mc:Fallback>
        </mc:AlternateContent>
      </w:r>
    </w:p>
    <w:p>
      <w:pPr>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pPr>
    </w:p>
    <w:p>
      <w:pPr>
        <w:rPr>
          <w:rFonts w:hint="eastAsia" w:asciiTheme="minorEastAsia" w:hAnsiTheme="minorEastAsia" w:eastAsiaTheme="minorEastAsia" w:cstheme="minorEastAsia"/>
          <w:color w:val="auto"/>
          <w:highlight w:val="none"/>
          <w:lang w:eastAsia="zh-CN"/>
        </w:rPr>
      </w:pPr>
    </w:p>
    <w:p>
      <w:pPr>
        <w:rPr>
          <w:rFonts w:hint="eastAsia" w:asciiTheme="minorEastAsia" w:hAnsiTheme="minorEastAsia" w:eastAsiaTheme="minorEastAsia" w:cstheme="minorEastAsia"/>
          <w:color w:val="auto"/>
          <w:highlight w:val="none"/>
          <w:lang w:eastAsia="zh-CN"/>
        </w:rPr>
      </w:pPr>
    </w:p>
    <w:p>
      <w:pPr>
        <w:rPr>
          <w:rFonts w:hint="eastAsia" w:asciiTheme="minorEastAsia" w:hAnsiTheme="minorEastAsia" w:eastAsiaTheme="minorEastAsia" w:cstheme="minorEastAsia"/>
          <w:color w:val="auto"/>
          <w:highlight w:val="none"/>
          <w:lang w:eastAsia="zh-CN"/>
        </w:rPr>
      </w:pPr>
    </w:p>
    <w:p>
      <w:pPr>
        <w:rPr>
          <w:rFonts w:hint="eastAsia" w:asciiTheme="minorEastAsia" w:hAnsiTheme="minorEastAsia" w:eastAsiaTheme="minorEastAsia" w:cstheme="minorEastAsia"/>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eastAsia="zh-CN"/>
        </w:rPr>
        <w:t>中国农业银行（</w:t>
      </w:r>
      <w:r>
        <w:rPr>
          <w:rFonts w:hint="eastAsia" w:asciiTheme="minorEastAsia" w:hAnsiTheme="minorEastAsia" w:eastAsiaTheme="minorEastAsia" w:cstheme="minorEastAsia"/>
          <w:color w:val="auto"/>
          <w:sz w:val="52"/>
          <w:szCs w:val="52"/>
          <w:highlight w:val="none"/>
          <w:lang w:val="en-US" w:eastAsia="zh-CN"/>
        </w:rPr>
        <w:t>XX</w:t>
      </w:r>
      <w:r>
        <w:rPr>
          <w:rFonts w:hint="eastAsia" w:asciiTheme="minorEastAsia" w:hAnsiTheme="minorEastAsia" w:eastAsiaTheme="minorEastAsia" w:cstheme="minorEastAsia"/>
          <w:color w:val="auto"/>
          <w:sz w:val="52"/>
          <w:szCs w:val="52"/>
          <w:highlight w:val="none"/>
          <w:lang w:eastAsia="zh-CN"/>
        </w:rPr>
        <w:t>分行）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val="en-US" w:eastAsia="zh-CN"/>
        </w:rPr>
        <w:t>XX项目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val="en-US" w:eastAsia="zh-CN"/>
        </w:rPr>
        <w:t>包件X：XX（如有）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val="en-US" w:eastAsia="zh-CN"/>
        </w:rPr>
        <w:t>投标文件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val="en-US" w:eastAsia="zh-CN"/>
        </w:rPr>
        <w:t>（第X册，如有）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t>招标编号：XX</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pPr>
      <w:r>
        <w:rPr>
          <w:rFonts w:hint="eastAsia" w:asciiTheme="minorEastAsia" w:hAnsiTheme="minorEastAsia" w:eastAsiaTheme="minorEastAsia" w:cstheme="minorEastAsia"/>
          <w:color w:val="auto"/>
          <w:sz w:val="52"/>
          <w:szCs w:val="52"/>
          <w:highlight w:val="none"/>
          <w:lang w:val="en-US" w:eastAsia="zh-CN"/>
        </w:rPr>
        <w:t>XX公司（公章）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52"/>
          <w:szCs w:val="52"/>
          <w:highlight w:val="none"/>
          <w:lang w:val="en-US" w:eastAsia="zh-CN"/>
        </w:rPr>
        <w:sectPr>
          <w:headerReference r:id="rId10" w:type="default"/>
          <w:footerReference r:id="rId11" w:type="default"/>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color w:val="auto"/>
          <w:sz w:val="52"/>
          <w:szCs w:val="52"/>
          <w:highlight w:val="none"/>
          <w:lang w:val="en-US" w:eastAsia="zh-CN"/>
        </w:rPr>
        <w:t>20XX年XX月</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评标索引表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投标人按照评标办法所列评分内容，列出投标文件对应响应内容的页码</w:t>
      </w:r>
    </w:p>
    <w:tbl>
      <w:tblPr>
        <w:tblStyle w:val="2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917"/>
        <w:gridCol w:w="4227"/>
        <w:gridCol w:w="615"/>
        <w:gridCol w:w="2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50"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序号</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评分项目</w:t>
            </w:r>
          </w:p>
        </w:tc>
        <w:tc>
          <w:tcPr>
            <w:tcW w:w="422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评分内容</w:t>
            </w:r>
          </w:p>
        </w:tc>
        <w:tc>
          <w:tcPr>
            <w:tcW w:w="615"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分值</w:t>
            </w:r>
          </w:p>
        </w:tc>
        <w:tc>
          <w:tcPr>
            <w:tcW w:w="2511"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投标文件响应内容页码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一</w:t>
            </w:r>
          </w:p>
        </w:tc>
        <w:tc>
          <w:tcPr>
            <w:tcW w:w="917" w:type="dxa"/>
            <w:vMerge w:val="restart"/>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综合实力</w:t>
            </w:r>
          </w:p>
          <w:p>
            <w:pPr>
              <w:tabs>
                <w:tab w:val="left" w:pos="304"/>
              </w:tabs>
              <w:adjustRightInd w:val="0"/>
              <w:snapToGrid w:val="0"/>
              <w:jc w:val="center"/>
              <w:rPr>
                <w:rFonts w:hint="eastAsia" w:asciiTheme="minorEastAsia" w:hAnsiTheme="minorEastAsia" w:eastAsiaTheme="minorEastAsia" w:cstheme="minorEastAsia"/>
                <w:color w:val="auto"/>
                <w:highlight w:val="none"/>
              </w:rPr>
            </w:pPr>
            <w:r>
              <w:rPr>
                <w:rFonts w:hint="eastAsia" w:ascii="宋体" w:hAnsi="宋体"/>
                <w:color w:val="auto"/>
                <w:highlight w:val="none"/>
              </w:rPr>
              <w:t>（10分）</w:t>
            </w:r>
          </w:p>
        </w:tc>
        <w:tc>
          <w:tcPr>
            <w:tcW w:w="4227" w:type="dxa"/>
            <w:vMerge w:val="restart"/>
            <w:noWrap w:val="0"/>
            <w:vAlign w:val="center"/>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投标人企业规模、组织机构、业务范围、财务状况（提供近三年被审计的财务报表等，成立不满一年的公司提供银行资信证明）。投标人从事与本项目相关服务领域年限、行业影响力、所获得的荣誉奖项等。</w:t>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优良得10-8分；较好得7-4分；一般得3-0分。</w:t>
            </w:r>
          </w:p>
        </w:tc>
        <w:tc>
          <w:tcPr>
            <w:tcW w:w="615"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宋体" w:hAnsi="宋体" w:eastAsia="宋体" w:cs="宋体"/>
                <w:color w:val="auto"/>
                <w:kern w:val="0"/>
                <w:sz w:val="21"/>
                <w:szCs w:val="21"/>
                <w:highlight w:val="none"/>
                <w:lang w:val="en-US" w:eastAsia="zh-CN" w:bidi="ar"/>
              </w:rPr>
              <w:t>分</w:t>
            </w:r>
          </w:p>
          <w:p>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p>
        </w:tc>
        <w:tc>
          <w:tcPr>
            <w:tcW w:w="2511" w:type="dxa"/>
            <w:noWrap w:val="0"/>
            <w:vAlign w:val="center"/>
          </w:tcPr>
          <w:p>
            <w:pPr>
              <w:pStyle w:val="2"/>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财务状况：见</w:t>
            </w:r>
            <w:r>
              <w:rPr>
                <w:rFonts w:hint="eastAsia" w:asciiTheme="minorEastAsia" w:hAnsiTheme="minorEastAsia" w:eastAsiaTheme="minorEastAsia" w:cstheme="minorEastAsia"/>
                <w:b/>
                <w:bCs/>
                <w:color w:val="auto"/>
                <w:highlight w:val="none"/>
                <w:lang w:val="en-US" w:eastAsia="zh-CN"/>
              </w:rPr>
              <w:t>P25</w:t>
            </w:r>
            <w:r>
              <w:rPr>
                <w:rFonts w:hint="eastAsia" w:asciiTheme="minorEastAsia" w:hAnsiTheme="minorEastAsia" w:eastAsiaTheme="minorEastAsia" w:cstheme="minorEastAsia"/>
                <w:color w:val="auto"/>
                <w:highlight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2.从事类似服务领域年限：见</w:t>
            </w:r>
            <w:r>
              <w:rPr>
                <w:rFonts w:hint="eastAsia" w:asciiTheme="minorEastAsia" w:hAnsiTheme="minorEastAsia" w:eastAsiaTheme="minorEastAsia" w:cstheme="minorEastAsia"/>
                <w:b/>
                <w:bCs/>
                <w:color w:val="auto"/>
                <w:highlight w:val="none"/>
                <w:lang w:val="en-US" w:eastAsia="zh-CN"/>
              </w:rPr>
              <w:t>P26-27</w:t>
            </w:r>
          </w:p>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3.经营信誉（如荣誉奖项）：见</w:t>
            </w:r>
            <w:r>
              <w:rPr>
                <w:rFonts w:hint="eastAsia" w:asciiTheme="minorEastAsia" w:hAnsiTheme="minorEastAsia" w:eastAsiaTheme="minorEastAsia" w:cstheme="minorEastAsia"/>
                <w:b/>
                <w:bCs/>
                <w:color w:val="auto"/>
                <w:highlight w:val="none"/>
                <w:lang w:val="en-US" w:eastAsia="zh-CN"/>
              </w:rPr>
              <w:t>P34</w:t>
            </w:r>
          </w:p>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szCs w:val="21"/>
                <w:highlight w:val="none"/>
              </w:rPr>
              <w:t>专业技术人员数量、研发能力</w:t>
            </w:r>
            <w:r>
              <w:rPr>
                <w:rFonts w:hint="eastAsia" w:asciiTheme="minorEastAsia" w:hAnsiTheme="minorEastAsia" w:eastAsiaTheme="minorEastAsia" w:cstheme="minorEastAsia"/>
                <w:color w:val="auto"/>
                <w:szCs w:val="21"/>
                <w:highlight w:val="none"/>
                <w:lang w:eastAsia="zh-CN"/>
              </w:rPr>
              <w:t>：见</w:t>
            </w:r>
            <w:r>
              <w:rPr>
                <w:rFonts w:hint="eastAsia" w:asciiTheme="minorEastAsia" w:hAnsiTheme="minorEastAsia" w:eastAsiaTheme="minorEastAsia" w:cstheme="minorEastAsia"/>
                <w:b/>
                <w:bCs/>
                <w:color w:val="auto"/>
                <w:szCs w:val="21"/>
                <w:highlight w:val="none"/>
                <w:lang w:val="en-US" w:eastAsia="zh-CN"/>
              </w:rPr>
              <w:t>P35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50" w:type="dxa"/>
            <w:vMerge w:val="continue"/>
            <w:noWrap w:val="0"/>
            <w:vAlign w:val="center"/>
          </w:tcPr>
          <w:p>
            <w:pPr>
              <w:spacing w:line="360" w:lineRule="auto"/>
              <w:rPr>
                <w:color w:val="auto"/>
                <w:highlight w:val="none"/>
              </w:rPr>
            </w:pPr>
          </w:p>
        </w:tc>
        <w:tc>
          <w:tcPr>
            <w:tcW w:w="917" w:type="dxa"/>
            <w:vMerge w:val="continue"/>
            <w:noWrap w:val="0"/>
            <w:vAlign w:val="center"/>
          </w:tcPr>
          <w:p>
            <w:pPr>
              <w:spacing w:line="360" w:lineRule="auto"/>
              <w:rPr>
                <w:color w:val="auto"/>
                <w:highlight w:val="none"/>
              </w:rPr>
            </w:pPr>
          </w:p>
        </w:tc>
        <w:tc>
          <w:tcPr>
            <w:tcW w:w="4227" w:type="dxa"/>
            <w:vMerge w:val="continue"/>
            <w:noWrap w:val="0"/>
            <w:vAlign w:val="center"/>
          </w:tcPr>
          <w:p>
            <w:pPr>
              <w:spacing w:line="240" w:lineRule="auto"/>
              <w:ind w:firstLine="0" w:firstLineChars="0"/>
              <w:rPr>
                <w:rFonts w:hint="eastAsia" w:asciiTheme="minorEastAsia" w:hAnsiTheme="minorEastAsia" w:eastAsiaTheme="minorEastAsia" w:cstheme="minorEastAsia"/>
                <w:color w:val="auto"/>
                <w:sz w:val="21"/>
                <w:szCs w:val="21"/>
                <w:highlight w:val="none"/>
              </w:rPr>
            </w:pPr>
          </w:p>
        </w:tc>
        <w:tc>
          <w:tcPr>
            <w:tcW w:w="615"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p>
        </w:tc>
        <w:tc>
          <w:tcPr>
            <w:tcW w:w="2511" w:type="dxa"/>
            <w:noWrap w:val="0"/>
            <w:vAlign w:val="center"/>
          </w:tcPr>
          <w:p>
            <w:pPr>
              <w:spacing w:line="360" w:lineRule="auto"/>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二</w:t>
            </w:r>
          </w:p>
        </w:tc>
        <w:tc>
          <w:tcPr>
            <w:tcW w:w="917" w:type="dxa"/>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项目业绩</w:t>
            </w:r>
          </w:p>
          <w:p>
            <w:pPr>
              <w:tabs>
                <w:tab w:val="left" w:pos="304"/>
              </w:tabs>
              <w:adjustRightInd w:val="0"/>
              <w:snapToGrid w:val="0"/>
              <w:jc w:val="center"/>
              <w:rPr>
                <w:rFonts w:hint="eastAsia" w:asciiTheme="minorEastAsia" w:hAnsiTheme="minorEastAsia" w:eastAsiaTheme="minorEastAsia" w:cstheme="minorEastAsia"/>
                <w:color w:val="auto"/>
                <w:szCs w:val="21"/>
                <w:highlight w:val="none"/>
              </w:rPr>
            </w:pPr>
            <w:r>
              <w:rPr>
                <w:rFonts w:hint="eastAsia" w:ascii="宋体" w:hAnsi="宋体"/>
                <w:color w:val="auto"/>
                <w:highlight w:val="none"/>
              </w:rPr>
              <w:t>（</w:t>
            </w:r>
            <w:r>
              <w:rPr>
                <w:rFonts w:hint="eastAsia" w:ascii="宋体" w:hAnsi="宋体"/>
                <w:color w:val="auto"/>
                <w:highlight w:val="none"/>
                <w:lang w:val="en-US" w:eastAsia="zh-CN"/>
              </w:rPr>
              <w:t>20</w:t>
            </w:r>
            <w:r>
              <w:rPr>
                <w:rFonts w:hint="eastAsia" w:ascii="宋体" w:hAnsi="宋体"/>
                <w:color w:val="auto"/>
                <w:highlight w:val="none"/>
              </w:rPr>
              <w:t>分）</w:t>
            </w:r>
          </w:p>
        </w:tc>
        <w:tc>
          <w:tcPr>
            <w:tcW w:w="4227" w:type="dxa"/>
            <w:noWrap w:val="0"/>
            <w:vAlign w:val="center"/>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投标人提供2019年至今独立完成的类似项目业绩，每完成一项类似业绩得2分，满分20分。（</w:t>
            </w:r>
            <w:r>
              <w:rPr>
                <w:rFonts w:hint="eastAsia" w:ascii="宋体" w:hAnsi="宋体" w:eastAsia="宋体"/>
                <w:color w:val="auto"/>
                <w:highlight w:val="none"/>
                <w:lang w:val="en-US" w:eastAsia="zh-CN"/>
              </w:rPr>
              <w:t>《业绩报告》或《协议》</w:t>
            </w:r>
            <w:r>
              <w:rPr>
                <w:rFonts w:hint="eastAsia" w:ascii="宋体" w:hAnsi="宋体" w:eastAsia="宋体" w:cs="宋体"/>
                <w:color w:val="auto"/>
                <w:szCs w:val="21"/>
                <w:highlight w:val="none"/>
                <w:lang w:val="en-US" w:eastAsia="zh-CN"/>
              </w:rPr>
              <w:t>）</w:t>
            </w:r>
          </w:p>
        </w:tc>
        <w:tc>
          <w:tcPr>
            <w:tcW w:w="615"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宋体" w:hAnsi="宋体" w:eastAsia="宋体" w:cs="宋体"/>
                <w:color w:val="auto"/>
                <w:kern w:val="0"/>
                <w:sz w:val="21"/>
                <w:szCs w:val="21"/>
                <w:highlight w:val="none"/>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lang w:eastAsia="zh-CN"/>
              </w:rPr>
              <w:t>三</w:t>
            </w:r>
          </w:p>
        </w:tc>
        <w:tc>
          <w:tcPr>
            <w:tcW w:w="917" w:type="dxa"/>
            <w:vMerge w:val="restart"/>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服务</w:t>
            </w:r>
            <w:r>
              <w:rPr>
                <w:rFonts w:hint="eastAsia" w:ascii="宋体" w:hAnsi="宋体"/>
                <w:color w:val="auto"/>
                <w:highlight w:val="none"/>
                <w:lang w:eastAsia="zh-CN"/>
              </w:rPr>
              <w:t>能力</w:t>
            </w:r>
          </w:p>
          <w:p>
            <w:pPr>
              <w:tabs>
                <w:tab w:val="left" w:pos="304"/>
              </w:tabs>
              <w:adjustRightInd w:val="0"/>
              <w:snapToGrid w:val="0"/>
              <w:jc w:val="center"/>
              <w:rPr>
                <w:rFonts w:hint="eastAsia" w:asciiTheme="minorEastAsia" w:hAnsiTheme="minorEastAsia" w:eastAsiaTheme="minorEastAsia" w:cstheme="minorEastAsia"/>
                <w:color w:val="auto"/>
                <w:szCs w:val="21"/>
                <w:highlight w:val="none"/>
              </w:rPr>
            </w:pPr>
            <w:r>
              <w:rPr>
                <w:rFonts w:hint="eastAsia" w:ascii="宋体" w:hAnsi="宋体"/>
                <w:color w:val="auto"/>
                <w:highlight w:val="none"/>
              </w:rPr>
              <w:t>（</w:t>
            </w:r>
            <w:r>
              <w:rPr>
                <w:rFonts w:hint="eastAsia" w:ascii="宋体" w:hAnsi="宋体"/>
                <w:color w:val="auto"/>
                <w:highlight w:val="none"/>
                <w:lang w:val="en-US" w:eastAsia="zh-CN"/>
              </w:rPr>
              <w:t>20</w:t>
            </w:r>
            <w:r>
              <w:rPr>
                <w:rFonts w:hint="eastAsia" w:ascii="宋体" w:hAnsi="宋体"/>
                <w:color w:val="auto"/>
                <w:highlight w:val="none"/>
              </w:rPr>
              <w:t>分）</w:t>
            </w:r>
          </w:p>
        </w:tc>
        <w:tc>
          <w:tcPr>
            <w:tcW w:w="4227" w:type="dxa"/>
            <w:noWrap w:val="0"/>
            <w:vAlign w:val="center"/>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针对本项目需求提供完整的服务工作，方案具有针对性、服务内容完整；服务方案中的难点、要点阐述明确恰当；其他服务承诺全面、具体、有效。包含：①值守服务②管理服务③培训服务④有及时替补方案，保障甲方所需聘用人员无缺岗现象，有切合实际的方案。与项目实施相符合的得 15-10 分，与项目实施基本符合的得9-1 分，其他情况不得分。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15</w:t>
            </w:r>
            <w:r>
              <w:rPr>
                <w:rFonts w:hint="eastAsia" w:ascii="宋体" w:hAnsi="宋体" w:eastAsia="宋体" w:cs="宋体"/>
                <w:color w:val="auto"/>
                <w:kern w:val="0"/>
                <w:sz w:val="21"/>
                <w:szCs w:val="21"/>
                <w:highlight w:val="none"/>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550"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p>
        </w:tc>
        <w:tc>
          <w:tcPr>
            <w:tcW w:w="917" w:type="dxa"/>
            <w:vMerge w:val="continue"/>
            <w:noWrap w:val="0"/>
            <w:vAlign w:val="center"/>
          </w:tcPr>
          <w:p>
            <w:pPr>
              <w:tabs>
                <w:tab w:val="left" w:pos="304"/>
              </w:tabs>
              <w:adjustRightInd w:val="0"/>
              <w:snapToGrid w:val="0"/>
              <w:jc w:val="center"/>
              <w:rPr>
                <w:rFonts w:hint="eastAsia" w:asciiTheme="minorEastAsia" w:hAnsiTheme="minorEastAsia" w:eastAsiaTheme="minorEastAsia" w:cstheme="minorEastAsia"/>
                <w:color w:val="auto"/>
                <w:sz w:val="21"/>
                <w:szCs w:val="21"/>
                <w:highlight w:val="none"/>
                <w:lang w:eastAsia="zh-CN"/>
              </w:rPr>
            </w:pPr>
          </w:p>
        </w:tc>
        <w:tc>
          <w:tcPr>
            <w:tcW w:w="4227" w:type="dxa"/>
            <w:noWrap w:val="0"/>
            <w:vAlign w:val="center"/>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2.针对本项目需求提供完整的质量保障方案，包含：①内部管理制 </w:t>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度②突发事件应急管理制度（含疫情、雪灾等突发应急事件处理） </w:t>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③日常巡检制度④人员培训及岗位考核制度。与项目实施相符合 </w:t>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的得6-4分，与项目实施基本符合的得3-1分，其他情况不得分。 </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6分</w:t>
            </w:r>
          </w:p>
        </w:tc>
        <w:tc>
          <w:tcPr>
            <w:tcW w:w="2511" w:type="dxa"/>
            <w:vMerge w:val="restart"/>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50" w:type="dxa"/>
            <w:vMerge w:val="continue"/>
            <w:noWrap w:val="0"/>
            <w:vAlign w:val="center"/>
          </w:tcPr>
          <w:p>
            <w:pPr>
              <w:rPr>
                <w:color w:val="auto"/>
                <w:highlight w:val="none"/>
              </w:rPr>
            </w:pPr>
          </w:p>
        </w:tc>
        <w:tc>
          <w:tcPr>
            <w:tcW w:w="917" w:type="dxa"/>
            <w:vMerge w:val="continue"/>
            <w:noWrap w:val="0"/>
            <w:vAlign w:val="center"/>
          </w:tcPr>
          <w:p>
            <w:pPr>
              <w:rPr>
                <w:color w:val="auto"/>
                <w:highlight w:val="none"/>
              </w:rPr>
            </w:pPr>
          </w:p>
        </w:tc>
        <w:tc>
          <w:tcPr>
            <w:tcW w:w="4227" w:type="dxa"/>
            <w:noWrap w:val="0"/>
            <w:vAlign w:val="center"/>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办公、员工服装、易耗品等设备分列完整详细合理。优秀得4～3分，一般得 2～1 分，不提供不得分。</w:t>
            </w:r>
          </w:p>
        </w:tc>
        <w:tc>
          <w:tcPr>
            <w:tcW w:w="615" w:type="dxa"/>
            <w:noWrap w:val="0"/>
            <w:vAlign w:val="center"/>
          </w:tcPr>
          <w:p>
            <w:pPr>
              <w:rPr>
                <w:rFonts w:hint="default" w:ascii="宋体" w:hAnsi="宋体" w:eastAsia="宋体" w:cs="宋体"/>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4分</w:t>
            </w:r>
          </w:p>
        </w:tc>
        <w:tc>
          <w:tcPr>
            <w:tcW w:w="2511" w:type="dxa"/>
            <w:vMerge w:val="continue"/>
            <w:noWrap w:val="0"/>
            <w:vAlign w:val="center"/>
          </w:tcPr>
          <w:p>
            <w:pPr>
              <w:rPr>
                <w:rFonts w:hint="eastAsia" w:ascii="宋体" w:hAnsi="宋体" w:eastAsia="宋体" w:cs="宋体"/>
                <w:color w:val="auto"/>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color w:val="auto"/>
                <w:highlight w:val="none"/>
                <w:lang w:eastAsia="zh-CN"/>
              </w:rPr>
            </w:pPr>
            <w:r>
              <w:rPr>
                <w:rFonts w:hint="eastAsia" w:ascii="宋体" w:hAnsi="宋体"/>
                <w:color w:val="auto"/>
                <w:highlight w:val="none"/>
                <w:lang w:eastAsia="zh-CN"/>
              </w:rPr>
              <w:t>人员配置</w:t>
            </w: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分）</w:t>
            </w:r>
          </w:p>
        </w:tc>
        <w:tc>
          <w:tcPr>
            <w:tcW w:w="4227"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在服务期限内，如配备人员不满足服务要求，投标人能够及时更换，需提供承诺函及配备措施，优秀得5～3分，一般得2～1 分，不提供不得分。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四</w:t>
            </w:r>
          </w:p>
        </w:tc>
        <w:tc>
          <w:tcPr>
            <w:tcW w:w="917" w:type="dxa"/>
            <w:noWrap w:val="0"/>
            <w:vAlign w:val="center"/>
          </w:tcPr>
          <w:p>
            <w:pPr>
              <w:tabs>
                <w:tab w:val="left" w:pos="304"/>
              </w:tabs>
              <w:adjustRightInd w:val="0"/>
              <w:snapToGrid w:val="0"/>
              <w:jc w:val="center"/>
              <w:rPr>
                <w:rFonts w:hint="eastAsia" w:ascii="宋体" w:hAnsi="宋体"/>
                <w:color w:val="auto"/>
                <w:highlight w:val="none"/>
                <w:lang w:eastAsia="zh-CN"/>
              </w:rPr>
            </w:pPr>
            <w:r>
              <w:rPr>
                <w:rFonts w:hint="eastAsia" w:ascii="宋体" w:hAnsi="宋体"/>
                <w:color w:val="auto"/>
                <w:highlight w:val="none"/>
                <w:lang w:eastAsia="zh-CN"/>
              </w:rPr>
              <w:t>服务承诺（</w:t>
            </w:r>
            <w:r>
              <w:rPr>
                <w:rFonts w:hint="eastAsia" w:ascii="宋体" w:hAnsi="宋体"/>
                <w:color w:val="auto"/>
                <w:highlight w:val="none"/>
                <w:lang w:val="en-US" w:eastAsia="zh-CN"/>
              </w:rPr>
              <w:t>10分</w:t>
            </w:r>
            <w:r>
              <w:rPr>
                <w:rFonts w:hint="eastAsia" w:ascii="宋体" w:hAnsi="宋体"/>
                <w:color w:val="auto"/>
                <w:highlight w:val="none"/>
                <w:lang w:eastAsia="zh-CN"/>
              </w:rPr>
              <w:t>）</w:t>
            </w:r>
          </w:p>
        </w:tc>
        <w:tc>
          <w:tcPr>
            <w:tcW w:w="4227" w:type="dxa"/>
            <w:noWrap w:val="0"/>
            <w:vAlign w:val="center"/>
          </w:tcPr>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服务承诺。</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优良得10-8分；较好得7-4分；一般得3-0分。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宋体" w:hAnsi="宋体"/>
                <w:color w:val="auto"/>
                <w:highlight w:val="none"/>
              </w:rPr>
            </w:pPr>
            <w:r>
              <w:rPr>
                <w:rFonts w:hint="eastAsia" w:ascii="宋体" w:hAnsi="宋体"/>
                <w:color w:val="auto"/>
                <w:highlight w:val="none"/>
              </w:rPr>
              <w:t>价格</w:t>
            </w:r>
          </w:p>
          <w:p>
            <w:pPr>
              <w:tabs>
                <w:tab w:val="left" w:pos="304"/>
              </w:tabs>
              <w:adjustRightInd w:val="0"/>
              <w:snapToGrid w:val="0"/>
              <w:jc w:val="center"/>
              <w:rPr>
                <w:rFonts w:hint="eastAsia" w:asciiTheme="minorEastAsia" w:hAnsiTheme="minorEastAsia" w:eastAsiaTheme="minorEastAsia" w:cstheme="minorEastAsia"/>
                <w:color w:val="auto"/>
                <w:sz w:val="21"/>
                <w:szCs w:val="21"/>
                <w:highlight w:val="none"/>
              </w:rPr>
            </w:pPr>
            <w:r>
              <w:rPr>
                <w:rFonts w:hint="eastAsia" w:ascii="宋体" w:hAnsi="宋体"/>
                <w:color w:val="auto"/>
                <w:highlight w:val="none"/>
              </w:rPr>
              <w:t>（</w:t>
            </w:r>
            <w:r>
              <w:rPr>
                <w:rFonts w:hint="eastAsia" w:ascii="宋体" w:hAnsi="宋体"/>
                <w:color w:val="auto"/>
                <w:highlight w:val="none"/>
                <w:lang w:val="en-US" w:eastAsia="zh-CN"/>
              </w:rPr>
              <w:t>30</w:t>
            </w:r>
            <w:r>
              <w:rPr>
                <w:rFonts w:hint="eastAsia" w:ascii="宋体" w:hAnsi="宋体"/>
                <w:color w:val="auto"/>
                <w:highlight w:val="none"/>
              </w:rPr>
              <w:t>分）</w:t>
            </w:r>
          </w:p>
        </w:tc>
        <w:tc>
          <w:tcPr>
            <w:tcW w:w="4227" w:type="dxa"/>
            <w:noWrap w:val="0"/>
            <w:vAlign w:val="center"/>
          </w:tcPr>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价格得分计算方法：</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A:某投标人评标价格。</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B:所有合格投标人评标价格平均值；</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1)若A≤B，则投标人得满分；</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2)若A＞B，则投标人得分=（B/A）×30。</w:t>
            </w:r>
          </w:p>
          <w:p>
            <w:pPr>
              <w:spacing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3)计算得分四舍五入，精确到小数点后两位。</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30分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auto"/>
                <w:szCs w:val="21"/>
                <w:highlight w:val="none"/>
                <w:lang w:val="en-US" w:eastAsia="zh-CN"/>
              </w:rPr>
            </w:pPr>
          </w:p>
        </w:tc>
      </w:tr>
    </w:tbl>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heme="minorEastAsia" w:hAnsiTheme="minorEastAsia" w:eastAsiaTheme="minorEastAsia" w:cstheme="minorEastAsia"/>
          <w:b/>
          <w:bCs/>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目录</w:t>
      </w:r>
    </w:p>
    <w:p>
      <w:pPr>
        <w:pStyle w:val="16"/>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sz w:val="36"/>
          <w:szCs w:val="36"/>
          <w:highlight w:val="none"/>
          <w:lang w:val="en-US" w:eastAsia="zh-CN"/>
        </w:rPr>
        <w:fldChar w:fldCharType="begin"/>
      </w:r>
      <w:r>
        <w:rPr>
          <w:rFonts w:hint="eastAsia" w:asciiTheme="minorEastAsia" w:hAnsiTheme="minorEastAsia" w:eastAsiaTheme="minorEastAsia" w:cstheme="minorEastAsia"/>
          <w:color w:val="auto"/>
          <w:sz w:val="36"/>
          <w:szCs w:val="36"/>
          <w:highlight w:val="none"/>
          <w:lang w:val="en-US" w:eastAsia="zh-CN"/>
        </w:rPr>
        <w:instrText xml:space="preserve">TOC \o "1-3" \h \u </w:instrText>
      </w:r>
      <w:r>
        <w:rPr>
          <w:rFonts w:hint="eastAsia" w:asciiTheme="minorEastAsia" w:hAnsiTheme="minorEastAsia" w:eastAsiaTheme="minorEastAsia" w:cstheme="minorEastAsia"/>
          <w:color w:val="auto"/>
          <w:sz w:val="36"/>
          <w:szCs w:val="36"/>
          <w:highlight w:val="none"/>
          <w:lang w:val="en-US" w:eastAsia="zh-CN"/>
        </w:rPr>
        <w:fldChar w:fldCharType="separate"/>
      </w: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_Toc32139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w:t>
      </w:r>
      <w:r>
        <w:rPr>
          <w:rFonts w:hint="eastAsia" w:asciiTheme="minorEastAsia" w:hAnsiTheme="minorEastAsia" w:eastAsiaTheme="minorEastAsia" w:cstheme="minorEastAsia"/>
          <w:color w:val="auto"/>
          <w:kern w:val="44"/>
          <w:szCs w:val="24"/>
          <w:highlight w:val="none"/>
          <w:lang w:val="en-US" w:eastAsia="zh-CN" w:bidi="ar-SA"/>
        </w:rPr>
        <w:t xml:space="preserve">. </w:t>
      </w:r>
      <w:r>
        <w:rPr>
          <w:rFonts w:hint="eastAsia" w:asciiTheme="minorEastAsia" w:hAnsiTheme="minorEastAsia" w:eastAsiaTheme="minorEastAsia" w:cstheme="minorEastAsia"/>
          <w:color w:val="auto"/>
          <w:kern w:val="2"/>
          <w:szCs w:val="24"/>
          <w:highlight w:val="none"/>
          <w:lang w:val="en-US" w:eastAsia="zh-CN" w:bidi="ar-SA"/>
        </w:rPr>
        <w:t>投标文件基本文件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_Toc32139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43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44"/>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_Toc25931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1.1. 公章对投标专用章的授权函（如需）</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_Toc25931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43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_Toc24716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1.2. 投标函</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_Toc24716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44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default"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_Toc21689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1.3. 开标一览表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t>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t>5</w:t>
      </w:r>
    </w:p>
    <w:p>
      <w:pPr>
        <w:pStyle w:val="18"/>
        <w:tabs>
          <w:tab w:val="right" w:leader="dot" w:pos="8306"/>
        </w:tabs>
        <w:rPr>
          <w:rFonts w:hint="default"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_Toc3608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1.4. 分项报价表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t>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t>6</w:t>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_Toc2363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1.5. 投标保证金缴纳凭证（如不需要，可删除）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_Toc2363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47</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_Toc10051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1.6. 投标保证金退款账户信息（如不需要，可删除）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_Toc10051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49</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_Toc20294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1.7. 中标服务费承诺书（如不需要，可删除）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_Toc20294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_Toc32664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44"/>
          <w:szCs w:val="24"/>
          <w:highlight w:val="none"/>
          <w:lang w:val="en-US" w:eastAsia="zh-CN" w:bidi="ar-SA"/>
        </w:rPr>
        <w:t xml:space="preserve">. </w:t>
      </w:r>
      <w:r>
        <w:rPr>
          <w:rFonts w:hint="eastAsia" w:asciiTheme="minorEastAsia" w:hAnsiTheme="minorEastAsia" w:eastAsiaTheme="minorEastAsia" w:cstheme="minorEastAsia"/>
          <w:color w:val="auto"/>
          <w:kern w:val="2"/>
          <w:szCs w:val="24"/>
          <w:highlight w:val="none"/>
          <w:lang w:val="en-US" w:eastAsia="zh-CN" w:bidi="ar-SA"/>
        </w:rPr>
        <w:t>商务响应文件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_Toc32664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44"/>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_Toc10623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 企业法人营业执照副本</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_Toc10623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_Toc8041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2.2. 工商变更登记文件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_Toc8041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52</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_Toc13888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2.3. 法定代表人授权书</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_Toc13888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_Toc19880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2.4. 原厂商出具的授权函（如不需要，可删除）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_Toc19880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_Toc25237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2.5. 廉洁承诺书</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_Toc25237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55</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_Toc1429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2.6. 投标人关联关系单位披露表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_Toc1429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57</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_Toc23982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2.7. 信用中国网站截图或信用报告</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_Toc23982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58</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_Toc7873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2.8. 资质认证（如不需要，可删除）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_Toc7873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_Toc6495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.8.1. </w:t>
      </w:r>
      <w:r>
        <w:rPr>
          <w:rFonts w:hint="eastAsia" w:asciiTheme="minorEastAsia" w:hAnsiTheme="minorEastAsia" w:eastAsiaTheme="minorEastAsia" w:cstheme="minorEastAsia"/>
          <w:color w:val="auto"/>
          <w:kern w:val="2"/>
          <w:szCs w:val="24"/>
          <w:highlight w:val="none"/>
          <w:lang w:val="en-US" w:eastAsia="zh-CN" w:bidi="ar-SA"/>
        </w:rPr>
        <w:t>资质认证列表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_Toc6495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_Toc25138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.8.2. </w:t>
      </w:r>
      <w:r>
        <w:rPr>
          <w:rFonts w:hint="eastAsia" w:asciiTheme="minorEastAsia" w:hAnsiTheme="minorEastAsia" w:eastAsiaTheme="minorEastAsia" w:cstheme="minorEastAsia"/>
          <w:color w:val="auto"/>
          <w:kern w:val="2"/>
          <w:szCs w:val="24"/>
          <w:highlight w:val="none"/>
          <w:lang w:val="en-US" w:eastAsia="zh-CN" w:bidi="ar-SA"/>
        </w:rPr>
        <w:t>资质认证复印件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_Toc25138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_Toc18215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2.9. 业绩案例（如不需要，可删除）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_Toc18215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_Toc23984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.9.1. </w:t>
      </w:r>
      <w:r>
        <w:rPr>
          <w:rFonts w:hint="eastAsia" w:asciiTheme="minorEastAsia" w:hAnsiTheme="minorEastAsia" w:eastAsiaTheme="minorEastAsia" w:cstheme="minorEastAsia"/>
          <w:color w:val="auto"/>
          <w:kern w:val="2"/>
          <w:szCs w:val="24"/>
          <w:highlight w:val="none"/>
          <w:lang w:val="en-US" w:eastAsia="zh-CN" w:bidi="ar-SA"/>
        </w:rPr>
        <w:t>业绩案例列表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_Toc23984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_Toc3722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.9.2. </w:t>
      </w:r>
      <w:r>
        <w:rPr>
          <w:rFonts w:hint="eastAsia" w:asciiTheme="minorEastAsia" w:hAnsiTheme="minorEastAsia" w:eastAsiaTheme="minorEastAsia" w:cstheme="minorEastAsia"/>
          <w:color w:val="auto"/>
          <w:kern w:val="2"/>
          <w:szCs w:val="24"/>
          <w:highlight w:val="none"/>
          <w:lang w:val="en-US" w:eastAsia="zh-CN" w:bidi="ar-SA"/>
        </w:rPr>
        <w:t>业绩案例证明文件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_Toc3722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_Toc25235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2.10. 服务机构（如不需要，可删除）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_Toc25235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_Toc1863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.10.1. </w:t>
      </w:r>
      <w:r>
        <w:rPr>
          <w:rFonts w:hint="eastAsia" w:asciiTheme="minorEastAsia" w:hAnsiTheme="minorEastAsia" w:eastAsiaTheme="minorEastAsia" w:cstheme="minorEastAsia"/>
          <w:color w:val="auto"/>
          <w:kern w:val="2"/>
          <w:szCs w:val="24"/>
          <w:highlight w:val="none"/>
          <w:lang w:val="en-US" w:eastAsia="zh-CN" w:bidi="ar-SA"/>
        </w:rPr>
        <w:t>服务机构列表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_Toc1863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_Toc30382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.10.2. </w:t>
      </w:r>
      <w:r>
        <w:rPr>
          <w:rFonts w:hint="eastAsia" w:asciiTheme="minorEastAsia" w:hAnsiTheme="minorEastAsia" w:eastAsiaTheme="minorEastAsia" w:cstheme="minorEastAsia"/>
          <w:color w:val="auto"/>
          <w:kern w:val="2"/>
          <w:szCs w:val="24"/>
          <w:highlight w:val="none"/>
          <w:lang w:val="en-US" w:eastAsia="zh-CN" w:bidi="ar-SA"/>
        </w:rPr>
        <w:t>服务机构证明文件（如不需要，可删除）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_Toc30382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69</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_Toc4132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2.11. 其他证明材料（如不需要，可删除）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_Toc4132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_Toc19510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.11.1. </w:t>
      </w:r>
      <w:r>
        <w:rPr>
          <w:rFonts w:hint="eastAsia" w:asciiTheme="minorEastAsia" w:hAnsiTheme="minorEastAsia" w:eastAsiaTheme="minorEastAsia" w:cstheme="minorEastAsia"/>
          <w:color w:val="auto"/>
          <w:kern w:val="2"/>
          <w:szCs w:val="24"/>
          <w:highlight w:val="none"/>
          <w:lang w:val="en-US" w:eastAsia="zh-CN" w:bidi="ar-SA"/>
        </w:rPr>
        <w:t>（示例）（证明材料1名称）</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_Toc19510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_Toc83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.11.2. </w:t>
      </w:r>
      <w:r>
        <w:rPr>
          <w:rFonts w:hint="eastAsia" w:asciiTheme="minorEastAsia" w:hAnsiTheme="minorEastAsia" w:eastAsiaTheme="minorEastAsia" w:cstheme="minorEastAsia"/>
          <w:color w:val="auto"/>
          <w:kern w:val="2"/>
          <w:szCs w:val="24"/>
          <w:highlight w:val="none"/>
          <w:lang w:val="en-US" w:eastAsia="zh-CN" w:bidi="ar-SA"/>
        </w:rPr>
        <w:t>（示例）（证明材料2名称）</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_Toc83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_Toc26101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2.12. 技术/服务需求响应偏离表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_Toc26101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_Toc15952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2.13. 合同条款响应偏离表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_Toc15952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72</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_Toc11242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2.14. 投标人（及原厂商）情况介绍（如不需要，可删除）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_Toc11242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_Toc1998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2.15. 近三年财务状况及财务报告</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_Toc1998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_Toc11264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.15.1. </w:t>
      </w:r>
      <w:r>
        <w:rPr>
          <w:rFonts w:hint="eastAsia" w:asciiTheme="minorEastAsia" w:hAnsiTheme="minorEastAsia" w:eastAsiaTheme="minorEastAsia" w:cstheme="minorEastAsia"/>
          <w:color w:val="auto"/>
          <w:kern w:val="2"/>
          <w:szCs w:val="24"/>
          <w:highlight w:val="none"/>
          <w:lang w:val="en-US" w:eastAsia="zh-CN" w:bidi="ar-SA"/>
        </w:rPr>
        <w:t>近三年财务状况</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_Toc11264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74</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_Toc26112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.15.2. </w:t>
      </w:r>
      <w:r>
        <w:rPr>
          <w:rFonts w:hint="eastAsia" w:asciiTheme="minorEastAsia" w:hAnsiTheme="minorEastAsia" w:eastAsiaTheme="minorEastAsia" w:cstheme="minorEastAsia"/>
          <w:color w:val="auto"/>
          <w:kern w:val="2"/>
          <w:szCs w:val="24"/>
          <w:highlight w:val="none"/>
          <w:lang w:val="en-US" w:eastAsia="zh-CN" w:bidi="ar-SA"/>
        </w:rPr>
        <w:t>（示例）20XX年财务报告</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_Toc26112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75</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_Toc6571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.15.3. </w:t>
      </w:r>
      <w:r>
        <w:rPr>
          <w:rFonts w:hint="eastAsia" w:asciiTheme="minorEastAsia" w:hAnsiTheme="minorEastAsia" w:eastAsiaTheme="minorEastAsia" w:cstheme="minorEastAsia"/>
          <w:color w:val="auto"/>
          <w:kern w:val="2"/>
          <w:szCs w:val="24"/>
          <w:highlight w:val="none"/>
          <w:lang w:val="en-US" w:eastAsia="zh-CN" w:bidi="ar-SA"/>
        </w:rPr>
        <w:t>（示例）20XX年财务报告</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_Toc6571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76</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_Toc6485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.15.4. </w:t>
      </w:r>
      <w:r>
        <w:rPr>
          <w:rFonts w:hint="eastAsia" w:asciiTheme="minorEastAsia" w:hAnsiTheme="minorEastAsia" w:eastAsiaTheme="minorEastAsia" w:cstheme="minorEastAsia"/>
          <w:color w:val="auto"/>
          <w:kern w:val="2"/>
          <w:szCs w:val="24"/>
          <w:highlight w:val="none"/>
          <w:lang w:val="en-US" w:eastAsia="zh-CN" w:bidi="ar-SA"/>
        </w:rPr>
        <w:t>（示例）20XX年财务报告</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_Toc6485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77</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_Toc28032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2.16. 服务团队（如不需要，可删除）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_Toc28032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78</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_Toc27485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.16.1. </w:t>
      </w:r>
      <w:r>
        <w:rPr>
          <w:rFonts w:hint="eastAsia" w:asciiTheme="minorEastAsia" w:hAnsiTheme="minorEastAsia" w:eastAsiaTheme="minorEastAsia" w:cstheme="minorEastAsia"/>
          <w:color w:val="auto"/>
          <w:kern w:val="2"/>
          <w:szCs w:val="24"/>
          <w:highlight w:val="none"/>
          <w:lang w:val="en-US" w:eastAsia="zh-CN" w:bidi="ar-SA"/>
        </w:rPr>
        <w:t>服务团队人员列表</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_Toc27485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78</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_Toc23231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2</w:t>
      </w:r>
      <w:r>
        <w:rPr>
          <w:rFonts w:hint="eastAsia" w:asciiTheme="minorEastAsia" w:hAnsiTheme="minorEastAsia" w:eastAsiaTheme="minorEastAsia" w:cstheme="minorEastAsia"/>
          <w:color w:val="auto"/>
          <w:kern w:val="0"/>
          <w:szCs w:val="24"/>
          <w:highlight w:val="none"/>
          <w:lang w:val="en-US" w:eastAsia="zh-CN" w:bidi="ar-SA"/>
        </w:rPr>
        <w:t xml:space="preserve">.16.2. </w:t>
      </w:r>
      <w:r>
        <w:rPr>
          <w:rFonts w:hint="eastAsia" w:asciiTheme="minorEastAsia" w:hAnsiTheme="minorEastAsia" w:eastAsiaTheme="minorEastAsia" w:cstheme="minorEastAsia"/>
          <w:color w:val="auto"/>
          <w:kern w:val="2"/>
          <w:szCs w:val="24"/>
          <w:highlight w:val="none"/>
          <w:lang w:val="en-US" w:eastAsia="zh-CN" w:bidi="ar-SA"/>
        </w:rPr>
        <w:t>服务团队人员资质文件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_Toc23231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79</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6"/>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_Toc22109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w:t>
      </w:r>
      <w:r>
        <w:rPr>
          <w:rFonts w:hint="eastAsia" w:asciiTheme="minorEastAsia" w:hAnsiTheme="minorEastAsia" w:eastAsiaTheme="minorEastAsia" w:cstheme="minorEastAsia"/>
          <w:color w:val="auto"/>
          <w:kern w:val="44"/>
          <w:szCs w:val="24"/>
          <w:highlight w:val="none"/>
          <w:lang w:val="en-US" w:eastAsia="zh-CN" w:bidi="ar-SA"/>
        </w:rPr>
        <w:t xml:space="preserve">. </w:t>
      </w:r>
      <w:r>
        <w:rPr>
          <w:rFonts w:hint="eastAsia" w:asciiTheme="minorEastAsia" w:hAnsiTheme="minorEastAsia" w:eastAsiaTheme="minorEastAsia" w:cstheme="minorEastAsia"/>
          <w:color w:val="auto"/>
          <w:kern w:val="2"/>
          <w:szCs w:val="24"/>
          <w:highlight w:val="none"/>
          <w:lang w:val="en-US" w:eastAsia="zh-CN" w:bidi="ar-SA"/>
        </w:rPr>
        <w:t>技术响应文件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_Toc22109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44"/>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_Toc14375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3.1. 《技术要求与服务内容》点对点应答</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_Toc14375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80</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_Toc16139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3.2. 《技术要求与服务内容》中要求的相关承诺（如不需要，可删除）</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_Toc16139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_Toc26376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w:t>
      </w:r>
      <w:r>
        <w:rPr>
          <w:rFonts w:hint="eastAsia" w:asciiTheme="minorEastAsia" w:hAnsiTheme="minorEastAsia" w:eastAsiaTheme="minorEastAsia" w:cstheme="minorEastAsia"/>
          <w:color w:val="auto"/>
          <w:kern w:val="0"/>
          <w:szCs w:val="24"/>
          <w:highlight w:val="none"/>
          <w:lang w:val="en-US" w:eastAsia="zh-CN" w:bidi="ar-SA"/>
        </w:rPr>
        <w:t xml:space="preserve">.2.1. </w:t>
      </w:r>
      <w:r>
        <w:rPr>
          <w:rFonts w:hint="eastAsia" w:asciiTheme="minorEastAsia" w:hAnsiTheme="minorEastAsia" w:eastAsiaTheme="minorEastAsia" w:cstheme="minorEastAsia"/>
          <w:color w:val="auto"/>
          <w:kern w:val="2"/>
          <w:szCs w:val="24"/>
          <w:highlight w:val="none"/>
          <w:lang w:val="en-US" w:eastAsia="zh-CN" w:bidi="ar-SA"/>
        </w:rPr>
        <w:t>（示例）（原厂商承诺书名称）</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_Toc26376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81</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_Toc13505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w:t>
      </w:r>
      <w:r>
        <w:rPr>
          <w:rFonts w:hint="eastAsia" w:asciiTheme="minorEastAsia" w:hAnsiTheme="minorEastAsia" w:eastAsiaTheme="minorEastAsia" w:cstheme="minorEastAsia"/>
          <w:color w:val="auto"/>
          <w:kern w:val="0"/>
          <w:szCs w:val="24"/>
          <w:highlight w:val="none"/>
          <w:lang w:val="en-US" w:eastAsia="zh-CN" w:bidi="ar-SA"/>
        </w:rPr>
        <w:t xml:space="preserve">.2.2. </w:t>
      </w:r>
      <w:r>
        <w:rPr>
          <w:rFonts w:hint="eastAsia" w:asciiTheme="minorEastAsia" w:hAnsiTheme="minorEastAsia" w:eastAsiaTheme="minorEastAsia" w:cstheme="minorEastAsia"/>
          <w:color w:val="auto"/>
          <w:kern w:val="2"/>
          <w:szCs w:val="24"/>
          <w:highlight w:val="none"/>
          <w:lang w:val="en-US" w:eastAsia="zh-CN" w:bidi="ar-SA"/>
        </w:rPr>
        <w:t>（示例）（投标人承诺书名称）</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_Toc13505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82</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0"/>
          <w:szCs w:val="24"/>
          <w:highlight w:val="none"/>
          <w:lang w:val="en-US" w:eastAsia="zh-CN" w:bidi="ar-SA"/>
        </w:rPr>
        <w:fldChar w:fldCharType="end"/>
      </w:r>
    </w:p>
    <w:p>
      <w:pPr>
        <w:pStyle w:val="18"/>
        <w:tabs>
          <w:tab w:val="right" w:leader="dot" w:pos="8306"/>
        </w:tabs>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begin"/>
      </w:r>
      <w:r>
        <w:rPr>
          <w:rFonts w:hint="eastAsia" w:asciiTheme="minorEastAsia" w:hAnsiTheme="minorEastAsia" w:eastAsiaTheme="minorEastAsia" w:cstheme="minorEastAsia"/>
          <w:color w:val="auto"/>
          <w:kern w:val="2"/>
          <w:szCs w:val="36"/>
          <w:highlight w:val="none"/>
          <w:lang w:val="en-US" w:eastAsia="zh-CN" w:bidi="ar-SA"/>
        </w:rPr>
        <w:instrText xml:space="preserve"> HYPERLINK \l _Toc18297 </w:instrText>
      </w:r>
      <w:r>
        <w:rPr>
          <w:rFonts w:hint="eastAsia" w:asciiTheme="minorEastAsia" w:hAnsiTheme="minorEastAsia" w:eastAsiaTheme="minorEastAsia" w:cstheme="minorEastAsia"/>
          <w:color w:val="auto"/>
          <w:kern w:val="2"/>
          <w:szCs w:val="36"/>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3.3. 投标人所投服务符合招标文件规定的其他证明文件</w:t>
      </w:r>
      <w:r>
        <w:rPr>
          <w:rFonts w:hint="eastAsia" w:asciiTheme="minorEastAsia" w:hAnsiTheme="minorEastAsia" w:eastAsiaTheme="minorEastAsia" w:cstheme="minorEastAsia"/>
          <w:color w:val="auto"/>
          <w:kern w:val="2"/>
          <w:szCs w:val="24"/>
          <w:highlight w:val="none"/>
          <w:lang w:val="en-US" w:eastAsia="zh-CN" w:bidi="ar-SA"/>
        </w:rPr>
        <w:tab/>
      </w:r>
      <w:r>
        <w:rPr>
          <w:rFonts w:hint="eastAsia" w:asciiTheme="minorEastAsia" w:hAnsiTheme="minorEastAsia" w:eastAsiaTheme="minorEastAsia" w:cstheme="minorEastAsia"/>
          <w:color w:val="auto"/>
          <w:kern w:val="2"/>
          <w:szCs w:val="24"/>
          <w:highlight w:val="none"/>
          <w:lang w:val="en-US" w:eastAsia="zh-CN" w:bidi="ar-SA"/>
        </w:rPr>
        <w:fldChar w:fldCharType="begin"/>
      </w:r>
      <w:r>
        <w:rPr>
          <w:rFonts w:hint="eastAsia" w:asciiTheme="minorEastAsia" w:hAnsiTheme="minorEastAsia" w:eastAsiaTheme="minorEastAsia" w:cstheme="minorEastAsia"/>
          <w:color w:val="auto"/>
          <w:kern w:val="2"/>
          <w:szCs w:val="24"/>
          <w:highlight w:val="none"/>
          <w:lang w:val="en-US" w:eastAsia="zh-CN" w:bidi="ar-SA"/>
        </w:rPr>
        <w:instrText xml:space="preserve"> PAGEREF _Toc18297 </w:instrText>
      </w:r>
      <w:r>
        <w:rPr>
          <w:rFonts w:hint="eastAsia" w:asciiTheme="minorEastAsia" w:hAnsiTheme="minorEastAsia" w:eastAsiaTheme="minorEastAsia" w:cstheme="minorEastAsia"/>
          <w:color w:val="auto"/>
          <w:kern w:val="2"/>
          <w:szCs w:val="24"/>
          <w:highlight w:val="none"/>
          <w:lang w:val="en-US" w:eastAsia="zh-CN" w:bidi="ar-SA"/>
        </w:rPr>
        <w:fldChar w:fldCharType="separate"/>
      </w:r>
      <w:r>
        <w:rPr>
          <w:rFonts w:hint="eastAsia" w:asciiTheme="minorEastAsia" w:hAnsiTheme="minorEastAsia" w:eastAsiaTheme="minorEastAsia" w:cstheme="minorEastAsia"/>
          <w:color w:val="auto"/>
          <w:kern w:val="2"/>
          <w:szCs w:val="24"/>
          <w:highlight w:val="none"/>
          <w:lang w:val="en-US" w:eastAsia="zh-CN" w:bidi="ar-SA"/>
        </w:rPr>
        <w:t>83</w:t>
      </w:r>
      <w:r>
        <w:rPr>
          <w:rFonts w:hint="eastAsia" w:asciiTheme="minorEastAsia" w:hAnsiTheme="minorEastAsia" w:eastAsiaTheme="minorEastAsia" w:cstheme="minorEastAsia"/>
          <w:color w:val="auto"/>
          <w:kern w:val="2"/>
          <w:szCs w:val="24"/>
          <w:highlight w:val="none"/>
          <w:lang w:val="en-US" w:eastAsia="zh-CN" w:bidi="ar-SA"/>
        </w:rPr>
        <w:fldChar w:fldCharType="end"/>
      </w:r>
      <w:r>
        <w:rPr>
          <w:rFonts w:hint="eastAsia" w:asciiTheme="minorEastAsia" w:hAnsiTheme="minorEastAsia" w:eastAsiaTheme="minorEastAsia" w:cstheme="minorEastAsia"/>
          <w:color w:val="auto"/>
          <w:kern w:val="2"/>
          <w:szCs w:val="24"/>
          <w:highlight w:val="none"/>
          <w:lang w:val="en-US" w:eastAsia="zh-CN" w:bidi="ar-SA"/>
        </w:rPr>
        <w:fldChar w:fldCharType="end"/>
      </w:r>
    </w:p>
    <w:p>
      <w:pPr>
        <w:pStyle w:val="12"/>
        <w:tabs>
          <w:tab w:val="right" w:leader="dot" w:pos="8306"/>
        </w:tabs>
        <w:rPr>
          <w:rFonts w:hint="eastAsia" w:asciiTheme="minorEastAsia" w:hAnsiTheme="minorEastAsia" w:eastAsiaTheme="minorEastAsia" w:cstheme="minorEastAsia"/>
          <w:color w:val="auto"/>
          <w:kern w:val="2"/>
          <w:szCs w:val="36"/>
          <w:highlight w:val="none"/>
          <w:lang w:val="en-US" w:eastAsia="zh-CN" w:bidi="ar-SA"/>
        </w:rPr>
      </w:pPr>
      <w:r>
        <w:rPr>
          <w:rFonts w:hint="eastAsia" w:asciiTheme="minorEastAsia" w:hAnsiTheme="minorEastAsia" w:eastAsiaTheme="minorEastAsia" w:cstheme="minorEastAsia"/>
          <w:color w:val="auto"/>
          <w:kern w:val="2"/>
          <w:szCs w:val="36"/>
          <w:highlight w:val="none"/>
          <w:lang w:val="en-US" w:eastAsia="zh-CN" w:bidi="ar-SA"/>
        </w:rPr>
        <w:fldChar w:fldCharType="end"/>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kern w:val="2"/>
          <w:szCs w:val="36"/>
          <w:highlight w:val="none"/>
          <w:lang w:val="en-US" w:eastAsia="zh-CN" w:bidi="ar-SA"/>
        </w:rPr>
        <w:t>注：如投标文件有多册的，各册文件之间的页码应连续。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36"/>
          <w:szCs w:val="36"/>
          <w:highlight w:val="none"/>
          <w:lang w:val="en-US" w:eastAsia="zh-CN"/>
        </w:rPr>
        <w:sectPr>
          <w:footerReference r:id="rId12" w:type="default"/>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color w:val="auto"/>
          <w:highlight w:val="none"/>
          <w:lang w:val="en-US" w:eastAsia="zh-CN"/>
        </w:rPr>
      </w:pPr>
      <w:bookmarkStart w:id="350" w:name="_Toc32139"/>
      <w:r>
        <w:rPr>
          <w:rFonts w:hint="eastAsia" w:asciiTheme="minorEastAsia" w:hAnsiTheme="minorEastAsia" w:eastAsiaTheme="minorEastAsia" w:cstheme="minorEastAsia"/>
          <w:color w:val="auto"/>
          <w:highlight w:val="none"/>
          <w:lang w:val="en-US" w:eastAsia="zh-CN"/>
        </w:rPr>
        <w:t>投标文件基本文件</w:t>
      </w:r>
      <w:bookmarkEnd w:id="350"/>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1" w:name="_Toc25931"/>
      <w:r>
        <w:rPr>
          <w:rFonts w:hint="eastAsia" w:asciiTheme="minorEastAsia" w:hAnsiTheme="minorEastAsia" w:eastAsiaTheme="minorEastAsia" w:cstheme="minorEastAsia"/>
          <w:color w:val="auto"/>
          <w:highlight w:val="none"/>
          <w:lang w:val="en-US" w:eastAsia="zh-CN"/>
        </w:rPr>
        <w:t>公章对投标专用章的授权函（如需）</w:t>
      </w:r>
      <w:bookmarkEnd w:id="351"/>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公章对投标专用章的授权函</w:t>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中国农业银行股份有限公司</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XX分行</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pPr>
        <w:spacing w:line="360" w:lineRule="auto"/>
        <w:rPr>
          <w:rFonts w:hint="eastAsia" w:asciiTheme="minorEastAsia" w:hAnsiTheme="minorEastAsia" w:eastAsiaTheme="minorEastAsia" w:cstheme="minorEastAsia"/>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u w:val="single"/>
        </w:rPr>
        <w:t>（投标人全称）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是在中华人民共和国依法登记注册的合法企业，注册地址为：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，法定代表人：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在贵单位招标项目：</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、标段：</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lang w:val="en-US" w:eastAsia="zh-CN"/>
        </w:rPr>
        <w:t>招标编号：</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lang w:val="en-US" w:eastAsia="zh-CN"/>
        </w:rPr>
        <w:t>的投标活动中，在此作如下说明：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在此次招投标中，我公司所使用的“投标专用章”与我公司公章具有同等法律效力，我公司对所使用“投标专用章”的行为和相应责任予以完全承认。特此说明。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投标人名称（公章）：</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法定代表人（签字或签章）：</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日期：</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附：</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投标人公章（印模）</w:t>
      </w:r>
      <w:r>
        <w:rPr>
          <w:rFonts w:hint="eastAsia" w:asciiTheme="minorEastAsia" w:hAnsiTheme="minorEastAsia" w:eastAsiaTheme="minorEastAsia" w:cstheme="minorEastAsia"/>
          <w:color w:val="auto"/>
          <w:highlight w:val="none"/>
          <w:lang w:val="en-US" w:eastAsia="zh-CN"/>
        </w:rPr>
        <w:t xml:space="preserve">                            投标专用章（印模）</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highlight w:val="none"/>
        </w:rPr>
        <mc:AlternateContent>
          <mc:Choice Requires="wps">
            <w:drawing>
              <wp:anchor distT="0" distB="0" distL="114300" distR="114300" simplePos="0" relativeHeight="251662336" behindDoc="0" locked="0" layoutInCell="1" allowOverlap="1">
                <wp:simplePos x="0" y="0"/>
                <wp:positionH relativeFrom="column">
                  <wp:posOffset>2937510</wp:posOffset>
                </wp:positionH>
                <wp:positionV relativeFrom="paragraph">
                  <wp:posOffset>15240</wp:posOffset>
                </wp:positionV>
                <wp:extent cx="2019300" cy="1743075"/>
                <wp:effectExtent l="4445" t="4445" r="14605" b="5080"/>
                <wp:wrapNone/>
                <wp:docPr id="7" name="矩形 7"/>
                <wp:cNvGraphicFramePr/>
                <a:graphic xmlns:a="http://schemas.openxmlformats.org/drawingml/2006/main">
                  <a:graphicData uri="http://schemas.microsoft.com/office/word/2010/wordprocessingShape">
                    <wps:wsp>
                      <wps:cNvSpPr/>
                      <wps:spPr>
                        <a:xfrm>
                          <a:off x="0" y="0"/>
                          <a:ext cx="2019300" cy="174307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31.3pt;margin-top:1.2pt;height:137.25pt;width:159pt;z-index:251662336;mso-width-relative:page;mso-height-relative:page;" fillcolor="#FFFFFF" filled="t" stroked="t" coordsize="21600,21600" o:gfxdata="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sMyzNYAAAAJAQAADwAAAAAAAAABACAAAAAiAAAAZHJzL2Rvd25yZXYueG1s&#10;UEsBAhQAFAAAAAgAh07iQEKzgnz6AQAAHwQAAA4AAAAAAAAAAQAgAAAAJQEAAGRycy9lMm9Eb2Mu&#10;eG1sUEsFBgAAAAAGAAYAWQEAAJEFAAAAAA==&#10;">
                <v:fill on="t" focussize="0,0"/>
                <v:stroke color="#000000" joinstyle="miter"/>
                <v:imagedata o:title=""/>
                <o:lock v:ext="edit" aspectratio="f"/>
              </v:rect>
            </w:pict>
          </mc:Fallback>
        </mc:AlternateContent>
      </w:r>
      <w:r>
        <w:rPr>
          <w:rFonts w:hint="eastAsia" w:asciiTheme="minorEastAsia" w:hAnsiTheme="minorEastAsia" w:eastAsiaTheme="minorEastAsia" w:cstheme="minorEastAsia"/>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270510</wp:posOffset>
                </wp:positionH>
                <wp:positionV relativeFrom="paragraph">
                  <wp:posOffset>5715</wp:posOffset>
                </wp:positionV>
                <wp:extent cx="2019300" cy="1743075"/>
                <wp:effectExtent l="4445" t="4445" r="14605" b="5080"/>
                <wp:wrapNone/>
                <wp:docPr id="14" name="矩形 14"/>
                <wp:cNvGraphicFramePr/>
                <a:graphic xmlns:a="http://schemas.openxmlformats.org/drawingml/2006/main">
                  <a:graphicData uri="http://schemas.microsoft.com/office/word/2010/wordprocessingShape">
                    <wps:wsp>
                      <wps:cNvSpPr/>
                      <wps:spPr>
                        <a:xfrm>
                          <a:off x="0" y="0"/>
                          <a:ext cx="2019300" cy="174307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1.3pt;margin-top:0.45pt;height:137.25pt;width:159pt;z-index:251661312;mso-width-relative:page;mso-height-relative:page;" fillcolor="#FFFFFF" filled="t" stroked="t" coordsize="21600,21600" o:gfxdata="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At1U3NUAAAAHAQAADwAAAAAAAAABACAAAAAiAAAAZHJzL2Rvd25yZXYueG1s&#10;UEsBAhQAFAAAAAgAh07iQCvVkwX7AQAAIQQAAA4AAAAAAAAAAQAgAAAAJAEAAGRycy9lMm9Eb2Mu&#10;eG1sUEsFBgAAAAAGAAYAWQEAAJEFAAAAAA==&#10;">
                <v:fill on="t" focussize="0,0"/>
                <v:stroke color="#000000" joinstyle="miter"/>
                <v:imagedata o:title=""/>
                <o:lock v:ext="edit" aspectratio="f"/>
              </v:rect>
            </w:pict>
          </mc:Fallback>
        </mc:AlternateConten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color w:val="auto"/>
          <w:highlight w:val="none"/>
          <w:lang w:val="en-US" w:eastAsia="zh-CN"/>
        </w:rPr>
        <w:sectPr>
          <w:footerReference r:id="rId13" w:type="default"/>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bCs/>
          <w:color w:val="auto"/>
          <w:highlight w:val="none"/>
          <w:lang w:val="en-US" w:eastAsia="zh-CN"/>
        </w:rPr>
        <w:t>注：如投标人使用公章进行投标的，则无须提供此授权函</w:t>
      </w: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2" w:name="_Toc24716"/>
      <w:r>
        <w:rPr>
          <w:rFonts w:hint="eastAsia" w:asciiTheme="minorEastAsia" w:hAnsiTheme="minorEastAsia" w:eastAsiaTheme="minorEastAsia" w:cstheme="minorEastAsia"/>
          <w:color w:val="auto"/>
          <w:highlight w:val="none"/>
          <w:lang w:val="en-US" w:eastAsia="zh-CN"/>
        </w:rPr>
        <w:t>投标函</w:t>
      </w:r>
      <w:bookmarkEnd w:id="352"/>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投标函</w:t>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中国农业银行股份有限公司</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XX分行</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pPr>
        <w:spacing w:line="360" w:lineRule="auto"/>
        <w:rPr>
          <w:rFonts w:hint="eastAsia" w:asciiTheme="minorEastAsia" w:hAnsiTheme="minorEastAsia" w:eastAsiaTheme="minorEastAsia" w:cstheme="minorEastAsia"/>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u w:val="single"/>
        </w:rPr>
        <w:t>（投标人全称）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授权</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u w:val="single" w:color="auto"/>
        </w:rPr>
        <w:t xml:space="preserve"> （授权</w:t>
      </w:r>
      <w:r>
        <w:rPr>
          <w:rFonts w:hint="eastAsia" w:asciiTheme="minorEastAsia" w:hAnsiTheme="minorEastAsia" w:eastAsiaTheme="minorEastAsia" w:cstheme="minorEastAsia"/>
          <w:color w:val="auto"/>
          <w:sz w:val="21"/>
          <w:szCs w:val="21"/>
          <w:highlight w:val="none"/>
          <w:u w:val="single" w:color="auto"/>
          <w:lang w:eastAsia="zh-CN"/>
        </w:rPr>
        <w:t>代理人</w:t>
      </w:r>
      <w:r>
        <w:rPr>
          <w:rFonts w:hint="eastAsia" w:asciiTheme="minorEastAsia" w:hAnsiTheme="minorEastAsia" w:eastAsiaTheme="minorEastAsia" w:cstheme="minorEastAsia"/>
          <w:color w:val="auto"/>
          <w:sz w:val="21"/>
          <w:szCs w:val="21"/>
          <w:highlight w:val="none"/>
          <w:u w:val="single" w:color="auto"/>
        </w:rPr>
        <w:t>姓名）</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u w:val="single" w:color="auto"/>
        </w:rPr>
        <w:t>（职位）</w:t>
      </w:r>
      <w:r>
        <w:rPr>
          <w:rFonts w:hint="eastAsia" w:asciiTheme="minorEastAsia" w:hAnsiTheme="minorEastAsia" w:eastAsiaTheme="minorEastAsia" w:cstheme="minorEastAsia"/>
          <w:color w:val="auto"/>
          <w:sz w:val="21"/>
          <w:szCs w:val="21"/>
          <w:highlight w:val="none"/>
        </w:rPr>
        <w:t>为全权代表，参加贵方组织的</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u w:val="single" w:color="auto"/>
        </w:rPr>
        <w:t>（招标项目名称、</w:t>
      </w:r>
      <w:r>
        <w:rPr>
          <w:rFonts w:hint="eastAsia" w:asciiTheme="minorEastAsia" w:hAnsiTheme="minorEastAsia" w:eastAsiaTheme="minorEastAsia" w:cstheme="minorEastAsia"/>
          <w:color w:val="auto"/>
          <w:sz w:val="21"/>
          <w:szCs w:val="21"/>
          <w:highlight w:val="none"/>
          <w:u w:val="single" w:color="auto"/>
          <w:lang w:eastAsia="zh-CN"/>
        </w:rPr>
        <w:t>标段名称、招标</w:t>
      </w:r>
      <w:r>
        <w:rPr>
          <w:rFonts w:hint="eastAsia" w:asciiTheme="minorEastAsia" w:hAnsiTheme="minorEastAsia" w:eastAsiaTheme="minorEastAsia" w:cstheme="minorEastAsia"/>
          <w:color w:val="auto"/>
          <w:sz w:val="21"/>
          <w:szCs w:val="21"/>
          <w:highlight w:val="none"/>
          <w:u w:val="single" w:color="auto"/>
        </w:rPr>
        <w:t>编号）</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rPr>
        <w:t>招标的有关活动，并对此项目进行投标响应。为此：</w:t>
      </w:r>
    </w:p>
    <w:p>
      <w:pPr>
        <w:keepNext w:val="0"/>
        <w:keepLines w:val="0"/>
        <w:pageBreakBefore w:val="0"/>
        <w:widowControl w:val="0"/>
        <w:numPr>
          <w:ilvl w:val="0"/>
          <w:numId w:val="15"/>
        </w:numPr>
        <w:tabs>
          <w:tab w:val="left" w:pos="42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提供投标人须知规定的全部投标文件：正本1份，副本××份，电子版文件××份。</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单独密封的报价一览表</w:t>
      </w:r>
      <w:r>
        <w:rPr>
          <w:rFonts w:hint="eastAsia" w:asciiTheme="minorEastAsia" w:hAnsiTheme="minorEastAsia" w:eastAsiaTheme="minorEastAsia" w:cstheme="minorEastAsia"/>
          <w:color w:val="auto"/>
          <w:sz w:val="21"/>
          <w:szCs w:val="21"/>
          <w:highlight w:val="none"/>
        </w:rPr>
        <w:t>（含分项报价表</w:t>
      </w:r>
      <w:r>
        <w:rPr>
          <w:rFonts w:hint="eastAsia" w:asciiTheme="minorEastAsia" w:hAnsiTheme="minorEastAsia" w:eastAsiaTheme="minorEastAsia" w:cstheme="minorEastAsia"/>
          <w:color w:val="auto"/>
          <w:sz w:val="21"/>
          <w:szCs w:val="21"/>
          <w:highlight w:val="none"/>
          <w:lang w:val="en-US" w:eastAsia="zh-CN"/>
        </w:rPr>
        <w:t>,如有</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1份。</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我方将按招标文件的规定履行全部责任和义务。</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我方已详细审查全部招标文件，我们完全理解并同意放弃对招标文件提出质疑及/或争议的权利。</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本投标有效期为自开标日起</w:t>
      </w:r>
      <w:r>
        <w:rPr>
          <w:rFonts w:hint="eastAsia" w:asciiTheme="minorEastAsia" w:hAnsiTheme="minorEastAsia" w:eastAsiaTheme="minorEastAsia" w:cstheme="minorEastAsia"/>
          <w:color w:val="auto"/>
          <w:szCs w:val="21"/>
          <w:highlight w:val="none"/>
          <w:u w:val="single"/>
        </w:rPr>
        <w:t>180</w:t>
      </w:r>
      <w:r>
        <w:rPr>
          <w:rFonts w:hint="eastAsia" w:asciiTheme="minorEastAsia" w:hAnsiTheme="minorEastAsia" w:eastAsiaTheme="minorEastAsia" w:cstheme="minorEastAsia"/>
          <w:color w:val="auto"/>
          <w:szCs w:val="21"/>
          <w:highlight w:val="none"/>
        </w:rPr>
        <w:t>个日历日。</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如果在规定的开标时间后，我方在投标有效期内撤回投标，投标保证金将被贵方没收。</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方授权贵方查询或调查我们递交的与本投标文件有关的声明、文件和资料，并同意在贵方的要求下提供相关文件或证书的原件及其他相关书面材料，以及通过我们的开户银行和客户澄清投标文件中有关财务和技术方面的问题。</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我方在法律和财务上独立、合法运作并独立于招标人和代理机构，与招标人为本项目所委托的咨询公司或其附属机构没有直接或间接地任何关联。</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方承诺：招标人在其本国使用我方提供的服务时，不存在任何已知的不合法的情形，也不存在任何已知的与第三方专利权、著作权、商标权或工业设计权相关的任何争议。如果有任何因招标人使用我方提供的服务而提起的侵权指控，我方将依法承担全部责任。</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我方</w:t>
      </w:r>
      <w:r>
        <w:rPr>
          <w:rFonts w:hint="eastAsia" w:asciiTheme="minorEastAsia" w:hAnsiTheme="minorEastAsia" w:eastAsiaTheme="minorEastAsia" w:cstheme="minorEastAsia"/>
          <w:color w:val="auto"/>
          <w:sz w:val="21"/>
          <w:szCs w:val="21"/>
          <w:highlight w:val="none"/>
        </w:rPr>
        <w:t>保证投标文件所提供的全部资料真实可靠，同意提供按照贵方可能要求的与</w:t>
      </w:r>
      <w:r>
        <w:rPr>
          <w:rFonts w:hint="eastAsia" w:asciiTheme="minorEastAsia" w:hAnsiTheme="minorEastAsia" w:eastAsiaTheme="minorEastAsia" w:cstheme="minorEastAsia"/>
          <w:color w:val="auto"/>
          <w:sz w:val="21"/>
          <w:szCs w:val="21"/>
          <w:highlight w:val="none"/>
          <w:lang w:eastAsia="zh-CN"/>
        </w:rPr>
        <w:t>该项</w:t>
      </w:r>
      <w:r>
        <w:rPr>
          <w:rFonts w:hint="eastAsia" w:asciiTheme="minorEastAsia" w:hAnsiTheme="minorEastAsia" w:eastAsiaTheme="minorEastAsia" w:cstheme="minorEastAsia"/>
          <w:color w:val="auto"/>
          <w:sz w:val="21"/>
          <w:szCs w:val="21"/>
          <w:highlight w:val="none"/>
        </w:rPr>
        <w:t>投标有关的数据或资料，完全理解贵方不一定接受最低价的投标或收到的任何投标。</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Cs w:val="21"/>
          <w:highlight w:val="none"/>
          <w:lang w:val="en-US" w:eastAsia="zh-CN"/>
        </w:rPr>
        <w:t>（公开招标不适用）</w:t>
      </w:r>
      <w:r>
        <w:rPr>
          <w:rFonts w:hint="eastAsia" w:asciiTheme="minorEastAsia" w:hAnsiTheme="minorEastAsia" w:eastAsiaTheme="minorEastAsia" w:cstheme="minorEastAsia"/>
          <w:b/>
          <w:bCs/>
          <w:color w:val="auto"/>
          <w:szCs w:val="21"/>
          <w:highlight w:val="none"/>
          <w:lang w:val="en-US" w:eastAsia="zh-CN"/>
        </w:rPr>
        <w:t>鉴于本项目招标结果</w:t>
      </w:r>
      <w:r>
        <w:rPr>
          <w:rFonts w:hint="eastAsia" w:asciiTheme="minorEastAsia" w:hAnsiTheme="minorEastAsia" w:eastAsiaTheme="minorEastAsia" w:cstheme="minorEastAsia"/>
          <w:b/>
          <w:bCs/>
          <w:color w:val="auto"/>
          <w:szCs w:val="21"/>
          <w:highlight w:val="none"/>
          <w:u w:val="single"/>
          <w:lang w:val="en-US" w:eastAsia="zh-CN"/>
        </w:rPr>
        <w:t xml:space="preserve">      </w:t>
      </w:r>
      <w:r>
        <w:rPr>
          <w:rFonts w:hint="eastAsia" w:asciiTheme="minorEastAsia" w:hAnsiTheme="minorEastAsia" w:eastAsiaTheme="minorEastAsia" w:cstheme="minorEastAsia"/>
          <w:b/>
          <w:bCs/>
          <w:color w:val="auto"/>
          <w:szCs w:val="21"/>
          <w:highlight w:val="none"/>
          <w:lang w:val="en-US" w:eastAsia="zh-CN"/>
        </w:rPr>
        <w:t>（涉及/不涉及）我公司的商业秘密，</w:t>
      </w:r>
      <w:r>
        <w:rPr>
          <w:rFonts w:hint="eastAsia" w:asciiTheme="minorEastAsia" w:hAnsiTheme="minorEastAsia" w:eastAsiaTheme="minorEastAsia" w:cstheme="minorEastAsia"/>
          <w:b/>
          <w:bCs/>
          <w:color w:val="auto"/>
          <w:szCs w:val="21"/>
          <w:highlight w:val="none"/>
          <w:u w:val="single"/>
          <w:lang w:val="en-US" w:eastAsia="zh-CN"/>
        </w:rPr>
        <w:t xml:space="preserve">      </w:t>
      </w:r>
      <w:r>
        <w:rPr>
          <w:rFonts w:hint="eastAsia" w:asciiTheme="minorEastAsia" w:hAnsiTheme="minorEastAsia" w:eastAsiaTheme="minorEastAsia" w:cstheme="minorEastAsia"/>
          <w:b/>
          <w:bCs/>
          <w:color w:val="auto"/>
          <w:szCs w:val="21"/>
          <w:highlight w:val="none"/>
          <w:lang w:val="en-US" w:eastAsia="zh-CN"/>
        </w:rPr>
        <w:t>（不同意/同意）贵行将招标结果信息在中国农业银行门户网站进行公开。（说明：投标人此条应答结果不影响其中标结果）</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我公司承诺已阅读并自愿遵守《中国农业银行集中采购质疑和投诉管理规定》和《中农业银行集中采购供应商不良行为管理暂行规定》(已在中国农业银行集采商城供应商门户网站公布，网址：http://e.abchina.com/jcgys/）。</w:t>
      </w:r>
    </w:p>
    <w:p>
      <w:pPr>
        <w:pStyle w:val="2"/>
        <w:keepNext w:val="0"/>
        <w:keepLines w:val="0"/>
        <w:pageBreakBefore w:val="0"/>
        <w:widowControl w:val="0"/>
        <w:numPr>
          <w:ilvl w:val="0"/>
          <w:numId w:val="15"/>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与本投标有关的一切往来通讯请寄：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邮编：</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联系人：</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手机</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邮箱：</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w:t>
      </w:r>
      <w:r>
        <w:rPr>
          <w:rFonts w:hint="eastAsia" w:asciiTheme="minorEastAsia" w:hAnsiTheme="minorEastAsia" w:eastAsiaTheme="minorEastAsia" w:cstheme="minorEastAsia"/>
          <w:color w:val="auto"/>
          <w:sz w:val="21"/>
          <w:szCs w:val="21"/>
          <w:highlight w:val="none"/>
          <w:lang w:eastAsia="zh-CN"/>
        </w:rPr>
        <w:t>代理人（签字）</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color w:val="auto"/>
          <w:sz w:val="21"/>
          <w:szCs w:val="21"/>
          <w:highlight w:val="none"/>
          <w:lang w:val="en-US" w:eastAsia="zh-CN"/>
        </w:rPr>
      </w:pPr>
    </w:p>
    <w:p>
      <w:pPr>
        <w:spacing w:line="360" w:lineRule="auto"/>
        <w:ind w:left="0" w:leftChars="0" w:firstLine="369" w:firstLineChars="175"/>
        <w:rPr>
          <w:rFonts w:hint="eastAsia" w:asciiTheme="minorEastAsia" w:hAnsiTheme="minorEastAsia" w:eastAsiaTheme="minorEastAsia" w:cstheme="minorEastAsia"/>
          <w:b/>
          <w:bCs/>
          <w:color w:val="auto"/>
          <w:sz w:val="21"/>
          <w:szCs w:val="21"/>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3" w:name="_Toc21689"/>
      <w:r>
        <w:rPr>
          <w:rFonts w:hint="eastAsia" w:asciiTheme="minorEastAsia" w:hAnsiTheme="minorEastAsia" w:eastAsiaTheme="minorEastAsia" w:cstheme="minorEastAsia"/>
          <w:color w:val="auto"/>
          <w:highlight w:val="none"/>
          <w:lang w:val="en-US" w:eastAsia="zh-CN"/>
        </w:rPr>
        <w:t>开标一览表</w:t>
      </w:r>
      <w:bookmarkEnd w:id="353"/>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宋体" w:hAnsi="宋体" w:eastAsia="宋体" w:cs="宋体"/>
          <w:b/>
          <w:bCs/>
          <w:color w:val="auto"/>
          <w:sz w:val="32"/>
          <w:szCs w:val="32"/>
          <w:highlight w:val="none"/>
          <w:lang w:eastAsia="zh-CN"/>
        </w:rPr>
      </w:pPr>
      <w:bookmarkStart w:id="354" w:name="_Toc2363"/>
      <w:r>
        <w:rPr>
          <w:rFonts w:hint="eastAsia" w:ascii="宋体" w:hAnsi="宋体" w:eastAsia="宋体" w:cs="宋体"/>
          <w:b/>
          <w:bCs/>
          <w:color w:val="auto"/>
          <w:sz w:val="32"/>
          <w:szCs w:val="32"/>
          <w:highlight w:val="none"/>
          <w:lang w:eastAsia="zh-CN"/>
        </w:rPr>
        <w:t>开标一览表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【使用说明】：招标人</w:t>
      </w:r>
      <w:r>
        <w:rPr>
          <w:rFonts w:hint="eastAsia" w:ascii="宋体" w:hAnsi="宋体" w:eastAsia="宋体" w:cs="宋体"/>
          <w:b/>
          <w:bCs/>
          <w:color w:val="auto"/>
          <w:highlight w:val="none"/>
          <w:lang w:val="en-US" w:eastAsia="zh-CN"/>
        </w:rPr>
        <w:t>/采购代理机构</w:t>
      </w:r>
      <w:r>
        <w:rPr>
          <w:rFonts w:hint="eastAsia" w:ascii="宋体" w:hAnsi="宋体" w:eastAsia="宋体" w:cs="宋体"/>
          <w:b/>
          <w:bCs/>
          <w:color w:val="auto"/>
          <w:highlight w:val="none"/>
          <w:lang w:eastAsia="zh-CN"/>
        </w:rPr>
        <w:t>根据项目类型、采购内容等项目具体情况制定相应的开标一览表，要求投标人按照格式提供。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【使用说明】：以下开标一览表为示例，仅供参考（投标人承诺内容可通用）：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lang w:val="en-US" w:eastAsia="zh-CN"/>
        </w:rPr>
        <w:t>XX</w:t>
      </w: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kern w:val="0"/>
          <w:szCs w:val="21"/>
          <w:highlight w:val="none"/>
          <w:lang w:val="en-US" w:eastAsia="zh-CN"/>
        </w:rPr>
        <w:t>包件名称：包件XX：XX</w:t>
      </w:r>
    </w:p>
    <w:p>
      <w:pPr>
        <w:spacing w:after="120" w:afterLines="0" w:line="240" w:lineRule="auto"/>
        <w:ind w:left="0" w:leftChars="0" w:firstLine="420" w:firstLineChars="200"/>
        <w:jc w:val="righ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单位：元</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2021"/>
        <w:gridCol w:w="2021"/>
        <w:gridCol w:w="975"/>
        <w:gridCol w:w="1950"/>
        <w:gridCol w:w="10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3" w:hRule="atLeast"/>
          <w:jc w:val="center"/>
        </w:trPr>
        <w:tc>
          <w:tcPr>
            <w:tcW w:w="2021"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采购内容</w:t>
            </w:r>
          </w:p>
        </w:tc>
        <w:tc>
          <w:tcPr>
            <w:tcW w:w="2021"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总服务费用</w:t>
            </w:r>
          </w:p>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（不含增值税）</w:t>
            </w:r>
          </w:p>
        </w:tc>
        <w:tc>
          <w:tcPr>
            <w:tcW w:w="975"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税率</w:t>
            </w:r>
          </w:p>
        </w:tc>
        <w:tc>
          <w:tcPr>
            <w:tcW w:w="1950"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总服务费用</w:t>
            </w:r>
          </w:p>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（含增值税）</w:t>
            </w:r>
          </w:p>
        </w:tc>
        <w:tc>
          <w:tcPr>
            <w:tcW w:w="1050"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3" w:hRule="atLeast"/>
          <w:jc w:val="center"/>
        </w:trPr>
        <w:tc>
          <w:tcPr>
            <w:tcW w:w="2021"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p>
        </w:tc>
        <w:tc>
          <w:tcPr>
            <w:tcW w:w="2021"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p>
        </w:tc>
        <w:tc>
          <w:tcPr>
            <w:tcW w:w="975"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p>
        </w:tc>
        <w:tc>
          <w:tcPr>
            <w:tcW w:w="1950"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p>
        </w:tc>
        <w:tc>
          <w:tcPr>
            <w:tcW w:w="1050"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3" w:hRule="atLeast"/>
          <w:jc w:val="center"/>
        </w:trPr>
        <w:tc>
          <w:tcPr>
            <w:tcW w:w="8017"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我公司承诺：</w:t>
            </w:r>
          </w:p>
          <w:p>
            <w:pPr>
              <w:keepNext w:val="0"/>
              <w:keepLines w:val="0"/>
              <w:pageBreakBefore w:val="0"/>
              <w:widowControl w:val="0"/>
              <w:numPr>
                <w:ilvl w:val="0"/>
                <w:numId w:val="16"/>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上述含税价格</w:t>
            </w:r>
            <w:r>
              <w:rPr>
                <w:rFonts w:hint="eastAsia" w:ascii="宋体" w:hAnsi="宋体" w:eastAsia="宋体" w:cs="宋体"/>
                <w:color w:val="auto"/>
                <w:szCs w:val="21"/>
                <w:highlight w:val="none"/>
              </w:rPr>
              <w:t>包括为完成本项目</w:t>
            </w:r>
            <w:r>
              <w:rPr>
                <w:rFonts w:hint="eastAsia" w:ascii="宋体" w:hAnsi="宋体" w:eastAsia="宋体" w:cs="宋体"/>
                <w:color w:val="auto"/>
                <w:szCs w:val="21"/>
                <w:highlight w:val="none"/>
                <w:lang w:eastAsia="zh-CN"/>
              </w:rPr>
              <w:t>要求</w:t>
            </w:r>
            <w:r>
              <w:rPr>
                <w:rFonts w:hint="eastAsia" w:ascii="宋体" w:hAnsi="宋体" w:eastAsia="宋体" w:cs="宋体"/>
                <w:color w:val="auto"/>
                <w:szCs w:val="21"/>
                <w:highlight w:val="none"/>
              </w:rPr>
              <w:t>所发生的一切费用及相关的所有税费</w:t>
            </w:r>
            <w:r>
              <w:rPr>
                <w:rFonts w:hint="eastAsia" w:ascii="宋体" w:hAnsi="宋体" w:eastAsia="宋体" w:cs="宋体"/>
                <w:color w:val="auto"/>
                <w:szCs w:val="21"/>
                <w:highlight w:val="none"/>
                <w:lang w:eastAsia="zh-CN"/>
              </w:rPr>
              <w:t>，合同履行期间我公司不再收取其他任何费用；</w:t>
            </w:r>
          </w:p>
          <w:p>
            <w:pPr>
              <w:keepNext w:val="0"/>
              <w:keepLines w:val="0"/>
              <w:pageBreakBefore w:val="0"/>
              <w:widowControl w:val="0"/>
              <w:numPr>
                <w:ilvl w:val="0"/>
                <w:numId w:val="16"/>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上述不含税价格指含税价格除去增值税后的费用；</w:t>
            </w:r>
          </w:p>
          <w:p>
            <w:pPr>
              <w:keepNext w:val="0"/>
              <w:keepLines w:val="0"/>
              <w:pageBreakBefore w:val="0"/>
              <w:widowControl w:val="0"/>
              <w:numPr>
                <w:ilvl w:val="0"/>
                <w:numId w:val="16"/>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价格均以</w:t>
            </w:r>
            <w:r>
              <w:rPr>
                <w:rFonts w:hint="eastAsia" w:ascii="宋体" w:hAnsi="宋体" w:eastAsia="宋体" w:cs="宋体"/>
                <w:color w:val="auto"/>
                <w:sz w:val="21"/>
                <w:szCs w:val="21"/>
                <w:highlight w:val="none"/>
                <w:lang w:eastAsia="zh-CN"/>
              </w:rPr>
              <w:t>不含税价格</w:t>
            </w:r>
            <w:r>
              <w:rPr>
                <w:rFonts w:hint="eastAsia" w:ascii="宋体" w:hAnsi="宋体" w:eastAsia="宋体" w:cs="宋体"/>
                <w:color w:val="auto"/>
                <w:sz w:val="21"/>
                <w:szCs w:val="21"/>
                <w:highlight w:val="none"/>
              </w:rPr>
              <w:t>为准，</w:t>
            </w:r>
            <w:r>
              <w:rPr>
                <w:rFonts w:hint="eastAsia" w:ascii="宋体" w:hAnsi="宋体" w:eastAsia="宋体" w:cs="宋体"/>
                <w:color w:val="auto"/>
                <w:sz w:val="21"/>
                <w:szCs w:val="21"/>
                <w:highlight w:val="none"/>
                <w:lang w:eastAsia="zh-CN"/>
              </w:rPr>
              <w:t>如不含税价格、增值税税率、含税价格之间不相一致，我公司同意按照不含税价格、增值税税率修正含税价格；</w:t>
            </w:r>
          </w:p>
          <w:p>
            <w:pPr>
              <w:keepNext w:val="0"/>
              <w:keepLines w:val="0"/>
              <w:pageBreakBefore w:val="0"/>
              <w:widowControl w:val="0"/>
              <w:numPr>
                <w:ilvl w:val="0"/>
                <w:numId w:val="16"/>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自开标之日起至合同签署，以及在合同</w:t>
            </w:r>
            <w:r>
              <w:rPr>
                <w:rFonts w:hint="eastAsia" w:ascii="宋体" w:hAnsi="宋体" w:eastAsia="宋体" w:cs="宋体"/>
                <w:color w:val="auto"/>
                <w:sz w:val="21"/>
                <w:szCs w:val="21"/>
                <w:highlight w:val="none"/>
              </w:rPr>
              <w:t>履行期内，如遇国家调整增值税率，</w:t>
            </w:r>
            <w:r>
              <w:rPr>
                <w:rFonts w:hint="eastAsia" w:ascii="宋体" w:hAnsi="宋体" w:eastAsia="宋体" w:cs="宋体"/>
                <w:color w:val="auto"/>
                <w:sz w:val="21"/>
                <w:szCs w:val="21"/>
                <w:highlight w:val="none"/>
                <w:lang w:eastAsia="zh-CN"/>
              </w:rPr>
              <w:t>我公司同意</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eastAsia="zh-CN"/>
              </w:rPr>
              <w:t>不含税价格</w:t>
            </w:r>
            <w:r>
              <w:rPr>
                <w:rFonts w:hint="eastAsia" w:ascii="宋体" w:hAnsi="宋体" w:eastAsia="宋体" w:cs="宋体"/>
                <w:color w:val="auto"/>
                <w:sz w:val="21"/>
                <w:szCs w:val="21"/>
                <w:highlight w:val="none"/>
              </w:rPr>
              <w:t>为准，按照新的增值税率调整</w:t>
            </w:r>
            <w:r>
              <w:rPr>
                <w:rFonts w:hint="eastAsia" w:ascii="宋体" w:hAnsi="宋体" w:eastAsia="宋体" w:cs="宋体"/>
                <w:color w:val="auto"/>
                <w:sz w:val="21"/>
                <w:szCs w:val="21"/>
                <w:highlight w:val="none"/>
                <w:lang w:eastAsia="zh-CN"/>
              </w:rPr>
              <w:t>含税价格</w:t>
            </w:r>
            <w:r>
              <w:rPr>
                <w:rFonts w:hint="eastAsia" w:ascii="宋体" w:hAnsi="宋体" w:eastAsia="宋体" w:cs="宋体"/>
                <w:color w:val="auto"/>
                <w:sz w:val="21"/>
                <w:szCs w:val="21"/>
                <w:highlight w:val="no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备注：</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开标一览表除在投标文件中提供之外，还需提供一式两份单独</w:t>
      </w:r>
      <w:r>
        <w:rPr>
          <w:rFonts w:hint="eastAsia" w:ascii="宋体" w:hAnsi="宋体" w:eastAsia="宋体" w:cs="宋体"/>
          <w:b/>
          <w:bCs/>
          <w:color w:val="auto"/>
          <w:highlight w:val="none"/>
          <w:lang w:eastAsia="zh-CN"/>
        </w:rPr>
        <w:t>封装</w:t>
      </w:r>
      <w:r>
        <w:rPr>
          <w:rFonts w:hint="eastAsia" w:ascii="宋体" w:hAnsi="宋体" w:eastAsia="宋体" w:cs="宋体"/>
          <w:b/>
          <w:bCs/>
          <w:color w:val="auto"/>
          <w:highlight w:val="none"/>
        </w:rPr>
        <w:t>，与投标文件同时</w:t>
      </w:r>
      <w:r>
        <w:rPr>
          <w:rFonts w:hint="eastAsia" w:ascii="宋体" w:hAnsi="宋体" w:eastAsia="宋体" w:cs="宋体"/>
          <w:b/>
          <w:bCs/>
          <w:color w:val="auto"/>
          <w:highlight w:val="none"/>
          <w:lang w:eastAsia="zh-CN"/>
        </w:rPr>
        <w:t>密封</w:t>
      </w:r>
      <w:r>
        <w:rPr>
          <w:rFonts w:hint="eastAsia" w:ascii="宋体" w:hAnsi="宋体" w:eastAsia="宋体" w:cs="宋体"/>
          <w:b/>
          <w:bCs/>
          <w:color w:val="auto"/>
          <w:highlight w:val="none"/>
        </w:rPr>
        <w:t>提供</w:t>
      </w:r>
      <w:r>
        <w:rPr>
          <w:rFonts w:hint="eastAsia" w:ascii="宋体" w:hAnsi="宋体" w:eastAsia="宋体" w:cs="宋体"/>
          <w:b/>
          <w:bCs/>
          <w:color w:val="auto"/>
          <w:highlight w:val="none"/>
          <w:lang w:eastAsia="zh-CN"/>
        </w:rPr>
        <w:t>，用于唱标时使用</w:t>
      </w:r>
      <w:r>
        <w:rPr>
          <w:rFonts w:hint="eastAsia" w:ascii="宋体" w:hAnsi="宋体" w:eastAsia="宋体" w:cs="宋体"/>
          <w:b/>
          <w:bCs/>
          <w:color w:val="auto"/>
          <w:highlight w:val="none"/>
        </w:rPr>
        <w:t>。</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请投标人在递交的投标文件电子版中，将</w:t>
      </w:r>
      <w:r>
        <w:rPr>
          <w:rFonts w:hint="eastAsia" w:ascii="宋体" w:hAnsi="宋体" w:eastAsia="宋体" w:cs="宋体"/>
          <w:color w:val="auto"/>
          <w:highlight w:val="none"/>
          <w:lang w:eastAsia="zh-CN"/>
        </w:rPr>
        <w:t>开标一览表</w:t>
      </w:r>
      <w:r>
        <w:rPr>
          <w:rFonts w:hint="eastAsia" w:ascii="宋体" w:hAnsi="宋体" w:eastAsia="宋体" w:cs="宋体"/>
          <w:color w:val="auto"/>
          <w:highlight w:val="none"/>
        </w:rPr>
        <w:t>和分项报价表以单独一个文件给出，以WPS表格或其他兼容格式制作。</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除有特殊说明外，以上“税”均指增值税。</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建议</w:t>
      </w:r>
      <w:r>
        <w:rPr>
          <w:rFonts w:hint="eastAsia" w:ascii="宋体" w:hAnsi="宋体" w:eastAsia="宋体" w:cs="宋体"/>
          <w:b/>
          <w:bCs/>
          <w:color w:val="auto"/>
          <w:highlight w:val="none"/>
          <w:lang w:eastAsia="zh-CN"/>
        </w:rPr>
        <w:t>不含税价取整，</w:t>
      </w:r>
      <w:r>
        <w:rPr>
          <w:rFonts w:hint="eastAsia" w:ascii="宋体" w:hAnsi="宋体" w:eastAsia="宋体" w:cs="宋体"/>
          <w:b/>
          <w:bCs/>
          <w:color w:val="auto"/>
          <w:highlight w:val="none"/>
        </w:rPr>
        <w:t>含税价通过不含税价、税率正推计算，含税价=不含税价×（1+税率）</w:t>
      </w:r>
      <w:r>
        <w:rPr>
          <w:rFonts w:hint="eastAsia" w:ascii="宋体" w:hAnsi="宋体" w:eastAsia="宋体" w:cs="宋体"/>
          <w:b/>
          <w:bCs/>
          <w:color w:val="auto"/>
          <w:highlight w:val="none"/>
          <w:lang w:eastAsia="zh-CN"/>
        </w:rPr>
        <w:t>，保留小数点后两位。</w:t>
      </w:r>
      <w:r>
        <w:rPr>
          <w:rFonts w:hint="eastAsia" w:ascii="宋体" w:hAnsi="宋体" w:eastAsia="宋体" w:cs="宋体"/>
          <w:b/>
          <w:bCs/>
          <w:color w:val="auto"/>
          <w:sz w:val="21"/>
          <w:szCs w:val="21"/>
          <w:highlight w:val="none"/>
          <w:lang w:eastAsia="zh-CN"/>
        </w:rPr>
        <w:t>因不含税价、增值税率、含税价不一致导致的后果，由投标人自行承担责任。</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b/>
          <w:bCs/>
          <w:color w:val="auto"/>
          <w:sz w:val="21"/>
          <w:szCs w:val="21"/>
          <w:highlight w:val="none"/>
          <w:lang w:val="en-US" w:eastAsia="zh-CN"/>
        </w:rPr>
        <w:sectPr>
          <w:footerReference r:id="rId14"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szCs w:val="21"/>
          <w:highlight w:val="none"/>
          <w:lang w:val="en-US" w:eastAsia="zh-CN"/>
        </w:rPr>
        <w:t>日期：</w:t>
      </w:r>
    </w:p>
    <w:p>
      <w:pPr>
        <w:pStyle w:val="4"/>
        <w:ind w:left="575" w:leftChars="0" w:hanging="575" w:firstLineChars="0"/>
        <w:rPr>
          <w:rFonts w:hint="eastAsia" w:ascii="宋体" w:hAnsi="宋体" w:eastAsia="宋体" w:cs="宋体"/>
          <w:color w:val="auto"/>
          <w:highlight w:val="none"/>
          <w:lang w:val="en-US" w:eastAsia="zh-CN"/>
        </w:rPr>
      </w:pPr>
      <w:bookmarkStart w:id="355" w:name="_Toc3608"/>
      <w:r>
        <w:rPr>
          <w:rFonts w:hint="eastAsia" w:ascii="宋体" w:hAnsi="宋体" w:eastAsia="宋体" w:cs="宋体"/>
          <w:color w:val="auto"/>
          <w:highlight w:val="none"/>
          <w:lang w:val="en-US" w:eastAsia="zh-CN"/>
        </w:rPr>
        <w:t>分项报价表</w:t>
      </w:r>
      <w:bookmarkEnd w:id="355"/>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分项报价表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【使用说明】：招标人</w:t>
      </w:r>
      <w:r>
        <w:rPr>
          <w:rFonts w:hint="eastAsia" w:ascii="宋体" w:hAnsi="宋体" w:eastAsia="宋体" w:cs="宋体"/>
          <w:b/>
          <w:bCs/>
          <w:color w:val="auto"/>
          <w:highlight w:val="none"/>
          <w:lang w:val="en-US" w:eastAsia="zh-CN"/>
        </w:rPr>
        <w:t>/采购代理机构</w:t>
      </w:r>
      <w:r>
        <w:rPr>
          <w:rFonts w:hint="eastAsia" w:ascii="宋体" w:hAnsi="宋体" w:eastAsia="宋体" w:cs="宋体"/>
          <w:b/>
          <w:bCs/>
          <w:color w:val="auto"/>
          <w:highlight w:val="none"/>
          <w:lang w:eastAsia="zh-CN"/>
        </w:rPr>
        <w:t>根据项目类型、采购内容等项目具体情况制定相应的分项报价表，要求投标人按照格式提供。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【使用说明】：以下分项报价表为示例，仅供参考（投标人承诺内容可通用）：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lang w:val="en-US" w:eastAsia="zh-CN"/>
        </w:rPr>
        <w:t>XX</w:t>
      </w: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 xml:space="preserve"> </w:t>
      </w:r>
    </w:p>
    <w:p>
      <w:pPr>
        <w:ind w:right="2"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单位：元</w:t>
      </w:r>
    </w:p>
    <w:tbl>
      <w:tblPr>
        <w:tblStyle w:val="21"/>
        <w:tblW w:w="8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706"/>
        <w:gridCol w:w="1500"/>
        <w:gridCol w:w="1488"/>
        <w:gridCol w:w="1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48" w:type="dxa"/>
            <w:noWrap w:val="0"/>
            <w:vAlign w:val="center"/>
          </w:tcPr>
          <w:p>
            <w:pPr>
              <w:spacing w:line="240" w:lineRule="auto"/>
              <w:ind w:firstLine="0" w:firstLineChars="0"/>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序号</w:t>
            </w:r>
          </w:p>
        </w:tc>
        <w:tc>
          <w:tcPr>
            <w:tcW w:w="2706" w:type="dxa"/>
            <w:noWrap w:val="0"/>
            <w:vAlign w:val="center"/>
          </w:tcPr>
          <w:p>
            <w:pPr>
              <w:spacing w:line="240" w:lineRule="auto"/>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服务</w:t>
            </w:r>
            <w:r>
              <w:rPr>
                <w:rFonts w:hint="eastAsia" w:ascii="宋体" w:hAnsi="宋体" w:eastAsia="宋体" w:cs="宋体"/>
                <w:b/>
                <w:color w:val="auto"/>
                <w:szCs w:val="21"/>
                <w:highlight w:val="none"/>
              </w:rPr>
              <w:t>名称</w:t>
            </w:r>
          </w:p>
        </w:tc>
        <w:tc>
          <w:tcPr>
            <w:tcW w:w="1500" w:type="dxa"/>
            <w:noWrap w:val="0"/>
            <w:vAlign w:val="center"/>
          </w:tcPr>
          <w:p>
            <w:pPr>
              <w:spacing w:line="240" w:lineRule="auto"/>
              <w:ind w:firstLine="0" w:firstLineChars="0"/>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单价</w:t>
            </w:r>
          </w:p>
          <w:p>
            <w:pPr>
              <w:spacing w:line="240" w:lineRule="auto"/>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（不含税）</w:t>
            </w:r>
          </w:p>
        </w:tc>
        <w:tc>
          <w:tcPr>
            <w:tcW w:w="1488" w:type="dxa"/>
            <w:noWrap w:val="0"/>
            <w:vAlign w:val="center"/>
          </w:tcPr>
          <w:p>
            <w:pPr>
              <w:spacing w:line="240" w:lineRule="auto"/>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税率</w:t>
            </w:r>
          </w:p>
        </w:tc>
        <w:tc>
          <w:tcPr>
            <w:tcW w:w="1668" w:type="dxa"/>
            <w:noWrap w:val="0"/>
            <w:vAlign w:val="center"/>
          </w:tcPr>
          <w:p>
            <w:pPr>
              <w:spacing w:line="240" w:lineRule="auto"/>
              <w:ind w:firstLine="0" w:firstLineChars="0"/>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eastAsia="zh-CN"/>
              </w:rPr>
              <w:t>单价</w:t>
            </w:r>
          </w:p>
          <w:p>
            <w:pPr>
              <w:spacing w:line="240" w:lineRule="auto"/>
              <w:ind w:firstLine="0" w:firstLineChars="0"/>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648" w:type="dxa"/>
            <w:noWrap w:val="0"/>
            <w:vAlign w:val="center"/>
          </w:tcPr>
          <w:p>
            <w:pPr>
              <w:pStyle w:val="10"/>
              <w:jc w:val="center"/>
              <w:rPr>
                <w:rFonts w:hint="eastAsia" w:ascii="宋体" w:hAnsi="宋体" w:eastAsia="宋体" w:cs="宋体"/>
                <w:b/>
                <w:color w:val="auto"/>
                <w:szCs w:val="21"/>
                <w:highlight w:val="none"/>
                <w:lang w:val="en-US" w:eastAsia="zh-CN"/>
              </w:rPr>
            </w:pPr>
            <w:r>
              <w:rPr>
                <w:rFonts w:hint="eastAsia" w:hAnsi="宋体" w:cs="宋体"/>
                <w:b/>
                <w:color w:val="auto"/>
                <w:szCs w:val="21"/>
                <w:highlight w:val="none"/>
                <w:lang w:val="en-US" w:eastAsia="zh-CN"/>
              </w:rPr>
              <w:t>1</w:t>
            </w:r>
          </w:p>
        </w:tc>
        <w:tc>
          <w:tcPr>
            <w:tcW w:w="2706" w:type="dxa"/>
            <w:noWrap w:val="0"/>
            <w:vAlign w:val="center"/>
          </w:tcPr>
          <w:p>
            <w:pPr>
              <w:pStyle w:val="10"/>
              <w:jc w:val="center"/>
              <w:rPr>
                <w:rFonts w:hint="eastAsia" w:ascii="宋体" w:hAnsi="宋体" w:eastAsia="宋体" w:cs="宋体"/>
                <w:b/>
                <w:color w:val="auto"/>
                <w:szCs w:val="21"/>
                <w:highlight w:val="none"/>
              </w:rPr>
            </w:pPr>
          </w:p>
        </w:tc>
        <w:tc>
          <w:tcPr>
            <w:tcW w:w="1500" w:type="dxa"/>
            <w:noWrap w:val="0"/>
            <w:vAlign w:val="center"/>
          </w:tcPr>
          <w:p>
            <w:pPr>
              <w:spacing w:after="120" w:afterLines="0"/>
              <w:jc w:val="center"/>
              <w:rPr>
                <w:rFonts w:hint="eastAsia" w:ascii="宋体" w:hAnsi="宋体" w:eastAsia="宋体" w:cs="宋体"/>
                <w:color w:val="auto"/>
                <w:highlight w:val="none"/>
              </w:rPr>
            </w:pPr>
          </w:p>
        </w:tc>
        <w:tc>
          <w:tcPr>
            <w:tcW w:w="1488" w:type="dxa"/>
            <w:noWrap w:val="0"/>
            <w:vAlign w:val="center"/>
          </w:tcPr>
          <w:p>
            <w:pPr>
              <w:spacing w:after="120" w:afterLines="0"/>
              <w:jc w:val="center"/>
              <w:rPr>
                <w:rFonts w:hint="eastAsia" w:ascii="宋体" w:hAnsi="宋体" w:eastAsia="宋体" w:cs="宋体"/>
                <w:color w:val="auto"/>
                <w:highlight w:val="none"/>
              </w:rPr>
            </w:pPr>
          </w:p>
        </w:tc>
        <w:tc>
          <w:tcPr>
            <w:tcW w:w="1668" w:type="dxa"/>
            <w:noWrap w:val="0"/>
            <w:vAlign w:val="center"/>
          </w:tcPr>
          <w:p>
            <w:pPr>
              <w:spacing w:after="120" w:afterLines="0"/>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648" w:type="dxa"/>
            <w:noWrap w:val="0"/>
            <w:vAlign w:val="center"/>
          </w:tcPr>
          <w:p>
            <w:pPr>
              <w:pStyle w:val="10"/>
              <w:jc w:val="center"/>
              <w:rPr>
                <w:rFonts w:hint="default" w:ascii="宋体" w:hAnsi="宋体" w:eastAsia="宋体" w:cs="宋体"/>
                <w:b/>
                <w:color w:val="auto"/>
                <w:szCs w:val="21"/>
                <w:highlight w:val="none"/>
                <w:lang w:val="en-US" w:eastAsia="zh-CN"/>
              </w:rPr>
            </w:pPr>
            <w:r>
              <w:rPr>
                <w:rFonts w:hint="eastAsia" w:hAnsi="宋体" w:cs="宋体"/>
                <w:b/>
                <w:color w:val="auto"/>
                <w:szCs w:val="21"/>
                <w:highlight w:val="none"/>
                <w:lang w:val="en-US" w:eastAsia="zh-CN"/>
              </w:rPr>
              <w:t>2</w:t>
            </w:r>
          </w:p>
        </w:tc>
        <w:tc>
          <w:tcPr>
            <w:tcW w:w="2706" w:type="dxa"/>
            <w:noWrap w:val="0"/>
            <w:vAlign w:val="center"/>
          </w:tcPr>
          <w:p>
            <w:pPr>
              <w:pStyle w:val="10"/>
              <w:jc w:val="center"/>
              <w:rPr>
                <w:rFonts w:hint="eastAsia" w:ascii="宋体" w:hAnsi="宋体" w:eastAsia="宋体" w:cs="宋体"/>
                <w:b/>
                <w:color w:val="auto"/>
                <w:szCs w:val="21"/>
                <w:highlight w:val="none"/>
              </w:rPr>
            </w:pPr>
          </w:p>
        </w:tc>
        <w:tc>
          <w:tcPr>
            <w:tcW w:w="1500" w:type="dxa"/>
            <w:noWrap w:val="0"/>
            <w:vAlign w:val="center"/>
          </w:tcPr>
          <w:p>
            <w:pPr>
              <w:spacing w:after="120" w:afterLines="0"/>
              <w:jc w:val="center"/>
              <w:rPr>
                <w:rFonts w:hint="eastAsia" w:ascii="宋体" w:hAnsi="宋体" w:eastAsia="宋体" w:cs="宋体"/>
                <w:color w:val="auto"/>
                <w:highlight w:val="none"/>
              </w:rPr>
            </w:pPr>
          </w:p>
        </w:tc>
        <w:tc>
          <w:tcPr>
            <w:tcW w:w="1488" w:type="dxa"/>
            <w:noWrap w:val="0"/>
            <w:vAlign w:val="center"/>
          </w:tcPr>
          <w:p>
            <w:pPr>
              <w:spacing w:after="120" w:afterLines="0"/>
              <w:jc w:val="center"/>
              <w:rPr>
                <w:rFonts w:hint="eastAsia" w:ascii="宋体" w:hAnsi="宋体" w:eastAsia="宋体" w:cs="宋体"/>
                <w:color w:val="auto"/>
                <w:highlight w:val="none"/>
              </w:rPr>
            </w:pPr>
          </w:p>
        </w:tc>
        <w:tc>
          <w:tcPr>
            <w:tcW w:w="1668" w:type="dxa"/>
            <w:noWrap w:val="0"/>
            <w:vAlign w:val="center"/>
          </w:tcPr>
          <w:p>
            <w:pPr>
              <w:spacing w:after="120" w:afterLines="0"/>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648" w:type="dxa"/>
            <w:noWrap w:val="0"/>
            <w:vAlign w:val="center"/>
          </w:tcPr>
          <w:p>
            <w:pPr>
              <w:pStyle w:val="10"/>
              <w:jc w:val="center"/>
              <w:rPr>
                <w:rFonts w:hint="default" w:hAnsi="宋体" w:cs="宋体"/>
                <w:b/>
                <w:color w:val="auto"/>
                <w:szCs w:val="21"/>
                <w:highlight w:val="none"/>
                <w:lang w:val="en-US" w:eastAsia="zh-CN"/>
              </w:rPr>
            </w:pPr>
            <w:r>
              <w:rPr>
                <w:rFonts w:hint="eastAsia" w:hAnsi="宋体" w:cs="宋体"/>
                <w:b/>
                <w:color w:val="auto"/>
                <w:szCs w:val="21"/>
                <w:highlight w:val="none"/>
                <w:lang w:val="en-US" w:eastAsia="zh-CN"/>
              </w:rPr>
              <w:t>3</w:t>
            </w:r>
          </w:p>
        </w:tc>
        <w:tc>
          <w:tcPr>
            <w:tcW w:w="2706" w:type="dxa"/>
            <w:noWrap w:val="0"/>
            <w:vAlign w:val="center"/>
          </w:tcPr>
          <w:p>
            <w:pPr>
              <w:pStyle w:val="10"/>
              <w:jc w:val="center"/>
              <w:rPr>
                <w:rFonts w:hint="default" w:ascii="宋体" w:hAnsi="宋体" w:eastAsia="宋体" w:cs="宋体"/>
                <w:b w:val="0"/>
                <w:bCs w:val="0"/>
                <w:color w:val="auto"/>
                <w:sz w:val="21"/>
                <w:szCs w:val="21"/>
                <w:highlight w:val="none"/>
                <w:vertAlign w:val="baseline"/>
                <w:lang w:val="en-US" w:eastAsia="zh-CN"/>
              </w:rPr>
            </w:pPr>
            <w:r>
              <w:rPr>
                <w:rFonts w:hint="eastAsia" w:hAnsi="宋体" w:cs="宋体"/>
                <w:b w:val="0"/>
                <w:bCs w:val="0"/>
                <w:color w:val="auto"/>
                <w:sz w:val="21"/>
                <w:szCs w:val="21"/>
                <w:highlight w:val="none"/>
                <w:vertAlign w:val="baseline"/>
                <w:lang w:val="en-US" w:eastAsia="zh-CN"/>
              </w:rPr>
              <w:t>合计</w:t>
            </w:r>
          </w:p>
        </w:tc>
        <w:tc>
          <w:tcPr>
            <w:tcW w:w="1500" w:type="dxa"/>
            <w:noWrap w:val="0"/>
            <w:vAlign w:val="center"/>
          </w:tcPr>
          <w:p>
            <w:pPr>
              <w:spacing w:after="120" w:afterLines="0"/>
              <w:jc w:val="center"/>
              <w:rPr>
                <w:rFonts w:hint="eastAsia" w:ascii="宋体" w:hAnsi="宋体" w:eastAsia="宋体" w:cs="宋体"/>
                <w:color w:val="auto"/>
                <w:highlight w:val="none"/>
              </w:rPr>
            </w:pPr>
          </w:p>
        </w:tc>
        <w:tc>
          <w:tcPr>
            <w:tcW w:w="1488" w:type="dxa"/>
            <w:noWrap w:val="0"/>
            <w:vAlign w:val="center"/>
          </w:tcPr>
          <w:p>
            <w:pPr>
              <w:spacing w:after="120" w:afterLines="0"/>
              <w:jc w:val="center"/>
              <w:rPr>
                <w:rFonts w:hint="eastAsia" w:ascii="宋体" w:hAnsi="宋体" w:eastAsia="宋体" w:cs="宋体"/>
                <w:color w:val="auto"/>
                <w:highlight w:val="none"/>
              </w:rPr>
            </w:pPr>
          </w:p>
        </w:tc>
        <w:tc>
          <w:tcPr>
            <w:tcW w:w="1668" w:type="dxa"/>
            <w:noWrap w:val="0"/>
            <w:vAlign w:val="center"/>
          </w:tcPr>
          <w:p>
            <w:pPr>
              <w:spacing w:after="120" w:afterLines="0"/>
              <w:jc w:val="center"/>
              <w:rPr>
                <w:rFonts w:hint="eastAsia" w:ascii="宋体" w:hAnsi="宋体" w:eastAsia="宋体" w:cs="宋体"/>
                <w:color w:val="auto"/>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备注：</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除有特殊说明外，以上“税”均指增值税。</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建议</w:t>
      </w:r>
      <w:r>
        <w:rPr>
          <w:rFonts w:hint="eastAsia" w:ascii="宋体" w:hAnsi="宋体" w:eastAsia="宋体" w:cs="宋体"/>
          <w:b/>
          <w:bCs/>
          <w:color w:val="auto"/>
          <w:highlight w:val="none"/>
          <w:lang w:eastAsia="zh-CN"/>
        </w:rPr>
        <w:t>不含税价取整，</w:t>
      </w:r>
      <w:r>
        <w:rPr>
          <w:rFonts w:hint="eastAsia" w:ascii="宋体" w:hAnsi="宋体" w:eastAsia="宋体" w:cs="宋体"/>
          <w:b/>
          <w:bCs/>
          <w:color w:val="auto"/>
          <w:highlight w:val="none"/>
        </w:rPr>
        <w:t>含税价通过不含税价、税率正推计算，含税价=不含税价×（1+税率）</w:t>
      </w:r>
      <w:r>
        <w:rPr>
          <w:rFonts w:hint="eastAsia" w:ascii="宋体" w:hAnsi="宋体" w:eastAsia="宋体" w:cs="宋体"/>
          <w:b/>
          <w:bCs/>
          <w:color w:val="auto"/>
          <w:highlight w:val="none"/>
          <w:lang w:eastAsia="zh-CN"/>
        </w:rPr>
        <w:t>，保留小数点后两位。</w:t>
      </w:r>
      <w:r>
        <w:rPr>
          <w:rFonts w:hint="eastAsia" w:ascii="宋体" w:hAnsi="宋体" w:eastAsia="宋体" w:cs="宋体"/>
          <w:b/>
          <w:bCs/>
          <w:color w:val="auto"/>
          <w:sz w:val="21"/>
          <w:szCs w:val="21"/>
          <w:highlight w:val="none"/>
          <w:lang w:eastAsia="zh-CN"/>
        </w:rPr>
        <w:t>因不含税价、增值税率、含税价不一致导致的后果，由投标人自行承担责任。</w:t>
      </w:r>
    </w:p>
    <w:p>
      <w:pPr>
        <w:keepNext w:val="0"/>
        <w:keepLines w:val="0"/>
        <w:pageBreakBefore w:val="0"/>
        <w:widowControl w:val="0"/>
        <w:kinsoku/>
        <w:wordWrap/>
        <w:overflowPunct/>
        <w:topLinePunct w:val="0"/>
        <w:autoSpaceDE/>
        <w:autoSpaceDN/>
        <w:bidi w:val="0"/>
        <w:adjustRightInd/>
        <w:snapToGrid/>
        <w:spacing w:line="360" w:lineRule="auto"/>
        <w:ind w:right="2" w:firstLine="0"/>
        <w:textAlignment w:val="auto"/>
        <w:outlineLvl w:val="9"/>
        <w:rPr>
          <w:rFonts w:hint="eastAsia" w:ascii="宋体" w:hAnsi="宋体" w:eastAsia="宋体" w:cs="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日期：</w:t>
      </w:r>
    </w:p>
    <w:p>
      <w:pPr>
        <w:spacing w:line="360" w:lineRule="auto"/>
        <w:rPr>
          <w:rFonts w:hint="eastAsia" w:ascii="宋体" w:hAnsi="宋体" w:eastAsia="宋体" w:cs="宋体"/>
          <w:b/>
          <w:bCs/>
          <w:color w:val="auto"/>
          <w:sz w:val="21"/>
          <w:szCs w:val="21"/>
          <w:highlight w:val="none"/>
          <w:lang w:val="en-US" w:eastAsia="zh-CN"/>
        </w:rPr>
        <w:sectPr>
          <w:footerReference r:id="rId15" w:type="default"/>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投标保证金缴纳凭证</w:t>
      </w:r>
      <w:bookmarkEnd w:id="354"/>
    </w:p>
    <w:p>
      <w:pPr>
        <w:numPr>
          <w:ilvl w:val="0"/>
          <w:numId w:val="19"/>
        </w:numPr>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交纳金额：</w:t>
      </w:r>
    </w:p>
    <w:p>
      <w:pPr>
        <w:numPr>
          <w:ilvl w:val="0"/>
          <w:numId w:val="0"/>
        </w:numPr>
        <w:spacing w:line="360" w:lineRule="auto"/>
        <w:ind w:right="0" w:rightChars="0"/>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小写：</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30000.00</w:t>
      </w:r>
      <w:r>
        <w:rPr>
          <w:rFonts w:hint="eastAsia" w:asciiTheme="minorEastAsia" w:hAnsiTheme="minorEastAsia" w:eastAsiaTheme="minorEastAsia" w:cstheme="minorEastAsia"/>
          <w:b/>
          <w:bCs/>
          <w:color w:val="auto"/>
          <w:sz w:val="24"/>
          <w:szCs w:val="24"/>
          <w:highlight w:val="none"/>
        </w:rPr>
        <w:t>元</w:t>
      </w:r>
    </w:p>
    <w:p>
      <w:pPr>
        <w:numPr>
          <w:ilvl w:val="0"/>
          <w:numId w:val="0"/>
        </w:numPr>
        <w:spacing w:line="360" w:lineRule="auto"/>
        <w:ind w:right="0" w:rightChars="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rPr>
        <w:t>大写</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叁万元整</w:t>
      </w:r>
    </w:p>
    <w:p>
      <w:pPr>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2、投标保证金形式：银行电汇、转账；须由投标人从其基本账户汇（转）入招标代理机构投标保证金专用账号，票据附言栏内须注明项目名称</w:t>
      </w:r>
      <w:r>
        <w:rPr>
          <w:rFonts w:hint="eastAsia" w:asciiTheme="minorEastAsia" w:hAnsiTheme="minorEastAsia" w:eastAsiaTheme="minorEastAsia" w:cstheme="minorEastAsia"/>
          <w:color w:val="auto"/>
          <w:sz w:val="24"/>
          <w:szCs w:val="24"/>
          <w:highlight w:val="none"/>
          <w:lang w:eastAsia="zh-CN"/>
        </w:rPr>
        <w:t>、标段</w:t>
      </w:r>
      <w:r>
        <w:rPr>
          <w:rFonts w:hint="eastAsia" w:asciiTheme="minorEastAsia" w:hAnsiTheme="minorEastAsia" w:eastAsiaTheme="minorEastAsia" w:cstheme="minorEastAsia"/>
          <w:color w:val="auto"/>
          <w:sz w:val="24"/>
          <w:szCs w:val="24"/>
          <w:highlight w:val="none"/>
        </w:rPr>
        <w:t>及用途，并在投标文件中附投标保证金汇（转）出凭据（复印件）、单位基本账户开户许可证（复印件）；</w:t>
      </w:r>
    </w:p>
    <w:p>
      <w:pPr>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账户名称：青海省国丰工程项目管理有限公司；</w:t>
      </w:r>
    </w:p>
    <w:p>
      <w:pPr>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账</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号：</w:t>
      </w:r>
      <w:r>
        <w:rPr>
          <w:rFonts w:hint="eastAsia" w:asciiTheme="minorEastAsia" w:hAnsiTheme="minorEastAsia" w:eastAsiaTheme="minorEastAsia" w:cstheme="minorEastAsia"/>
          <w:color w:val="auto"/>
          <w:sz w:val="24"/>
          <w:szCs w:val="24"/>
          <w:highlight w:val="none"/>
          <w:lang w:val="en-US" w:eastAsia="zh-CN"/>
        </w:rPr>
        <w:t>82010000000588101</w:t>
      </w:r>
      <w:r>
        <w:rPr>
          <w:rFonts w:hint="eastAsia" w:asciiTheme="minorEastAsia" w:hAnsiTheme="minorEastAsia" w:eastAsiaTheme="minorEastAsia" w:cstheme="minorEastAsia"/>
          <w:color w:val="auto"/>
          <w:sz w:val="24"/>
          <w:szCs w:val="24"/>
          <w:highlight w:val="none"/>
          <w:lang w:eastAsia="zh-CN"/>
        </w:rPr>
        <w:t>；</w:t>
      </w:r>
    </w:p>
    <w:p>
      <w:pPr>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开户银行：</w:t>
      </w:r>
      <w:r>
        <w:rPr>
          <w:rFonts w:hint="eastAsia" w:asciiTheme="minorEastAsia" w:hAnsiTheme="minorEastAsia" w:eastAsiaTheme="minorEastAsia" w:cstheme="minorEastAsia"/>
          <w:color w:val="auto"/>
          <w:sz w:val="24"/>
          <w:szCs w:val="24"/>
          <w:highlight w:val="none"/>
          <w:lang w:val="en-US" w:eastAsia="zh-CN"/>
        </w:rPr>
        <w:t>青海西宁农村商业银行股份有限公司市民中心支行</w:t>
      </w:r>
      <w:r>
        <w:rPr>
          <w:rFonts w:hint="eastAsia" w:asciiTheme="minorEastAsia" w:hAnsiTheme="minorEastAsia" w:eastAsiaTheme="minorEastAsia" w:cstheme="minorEastAsia"/>
          <w:color w:val="auto"/>
          <w:sz w:val="24"/>
          <w:szCs w:val="24"/>
          <w:highlight w:val="none"/>
          <w:lang w:eastAsia="zh-CN"/>
        </w:rPr>
        <w:t>；</w:t>
      </w:r>
    </w:p>
    <w:p>
      <w:pPr>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银行行号：</w:t>
      </w:r>
      <w:r>
        <w:rPr>
          <w:rFonts w:hint="eastAsia" w:asciiTheme="minorEastAsia" w:hAnsiTheme="minorEastAsia" w:eastAsiaTheme="minorEastAsia" w:cstheme="minorEastAsia"/>
          <w:color w:val="auto"/>
          <w:sz w:val="24"/>
          <w:szCs w:val="24"/>
          <w:highlight w:val="none"/>
          <w:lang w:val="en-US" w:eastAsia="zh-CN"/>
        </w:rPr>
        <w:t>402851020412；</w:t>
      </w:r>
    </w:p>
    <w:p>
      <w:pPr>
        <w:spacing w:line="360" w:lineRule="auto"/>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交纳时间：2022年05月23日上午09时30分（北京时间）前，以银行到账时间为准。</w:t>
      </w:r>
    </w:p>
    <w:p>
      <w:pPr>
        <w:pStyle w:val="2"/>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sz w:val="24"/>
          <w:szCs w:val="24"/>
          <w:highlight w:val="none"/>
        </w:rPr>
        <w:t>注：投标人应充分考虑到账时间。（过期无效后果自负）</w:t>
      </w: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sz w:val="32"/>
          <w:szCs w:val="32"/>
          <w:highlight w:val="none"/>
          <w:lang w:eastAsia="zh-CN"/>
        </w:rPr>
        <w:t>投标保证金缴纳凭证</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highlight w:val="none"/>
          <w:lang w:eastAsia="zh-CN"/>
        </w:rPr>
        <w:t>注：投标人将投标保证金缴纳凭证复印件附在此处</w:t>
      </w:r>
    </w:p>
    <w:p>
      <w:pPr>
        <w:pStyle w:val="2"/>
        <w:rPr>
          <w:rFonts w:hint="eastAsia" w:asciiTheme="minorEastAsia" w:hAnsiTheme="minorEastAsia" w:eastAsiaTheme="minorEastAsia" w:cstheme="minorEastAsia"/>
          <w:color w:val="auto"/>
          <w:highlight w:val="none"/>
          <w:lang w:val="en-US" w:eastAsia="zh-CN"/>
        </w:rPr>
        <w:sectPr>
          <w:footerReference r:id="rId16" w:type="default"/>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6" w:name="_Toc10051"/>
      <w:r>
        <w:rPr>
          <w:rFonts w:hint="eastAsia" w:asciiTheme="minorEastAsia" w:hAnsiTheme="minorEastAsia" w:eastAsiaTheme="minorEastAsia" w:cstheme="minorEastAsia"/>
          <w:color w:val="auto"/>
          <w:highlight w:val="none"/>
          <w:lang w:val="en-US" w:eastAsia="zh-CN"/>
        </w:rPr>
        <w:t>投标保证金退款账户信息</w:t>
      </w:r>
      <w:bookmarkEnd w:id="356"/>
    </w:p>
    <w:p>
      <w:pPr>
        <w:spacing w:beforeLines="0" w:afterLines="0" w:line="360" w:lineRule="auto"/>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投标保证金退款账户信息表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4"/>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开户名称：</w:t>
            </w:r>
          </w:p>
        </w:tc>
        <w:tc>
          <w:tcPr>
            <w:tcW w:w="6128" w:type="dxa"/>
            <w:noWrap w:val="0"/>
            <w:vAlign w:val="top"/>
          </w:tcPr>
          <w:p>
            <w:pPr>
              <w:pStyle w:val="2"/>
              <w:spacing w:line="360" w:lineRule="auto"/>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开户银行：</w:t>
            </w:r>
          </w:p>
        </w:tc>
        <w:tc>
          <w:tcPr>
            <w:tcW w:w="6128" w:type="dxa"/>
            <w:noWrap w:val="0"/>
            <w:vAlign w:val="top"/>
          </w:tcPr>
          <w:p>
            <w:pPr>
              <w:pStyle w:val="2"/>
              <w:spacing w:line="360" w:lineRule="auto"/>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账号：</w:t>
            </w:r>
          </w:p>
        </w:tc>
        <w:tc>
          <w:tcPr>
            <w:tcW w:w="6128" w:type="dxa"/>
            <w:noWrap w:val="0"/>
            <w:vAlign w:val="top"/>
          </w:tcPr>
          <w:p>
            <w:pPr>
              <w:pStyle w:val="2"/>
              <w:spacing w:line="360" w:lineRule="auto"/>
              <w:rPr>
                <w:rFonts w:hint="eastAsia" w:asciiTheme="minorEastAsia" w:hAnsiTheme="minorEastAsia" w:eastAsiaTheme="minorEastAsia" w:cstheme="minorEastAsia"/>
                <w:color w:val="auto"/>
                <w:sz w:val="21"/>
                <w:szCs w:val="21"/>
                <w:highlight w:val="none"/>
                <w:vertAlign w:val="baseline"/>
                <w:lang w:eastAsia="zh-CN"/>
              </w:rPr>
            </w:pPr>
          </w:p>
        </w:tc>
      </w:tr>
    </w:tbl>
    <w:p>
      <w:pPr>
        <w:pStyle w:val="2"/>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日期：</w:t>
      </w:r>
    </w:p>
    <w:p>
      <w:pPr>
        <w:pStyle w:val="2"/>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7" w:name="_Toc20294"/>
      <w:r>
        <w:rPr>
          <w:rFonts w:hint="eastAsia" w:asciiTheme="minorEastAsia" w:hAnsiTheme="minorEastAsia" w:eastAsiaTheme="minorEastAsia" w:cstheme="minorEastAsia"/>
          <w:color w:val="auto"/>
          <w:highlight w:val="none"/>
          <w:lang w:val="en-US" w:eastAsia="zh-CN"/>
        </w:rPr>
        <w:t>中标服务费承诺书</w:t>
      </w:r>
      <w:bookmarkEnd w:id="357"/>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中标服务费承诺书</w:t>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XX</w:t>
      </w:r>
      <w:r>
        <w:rPr>
          <w:rFonts w:hint="eastAsia" w:asciiTheme="minorEastAsia" w:hAnsiTheme="minorEastAsia" w:eastAsiaTheme="minorEastAsia" w:cstheme="minorEastAsia"/>
          <w:b/>
          <w:bCs/>
          <w:color w:val="auto"/>
          <w:sz w:val="24"/>
          <w:szCs w:val="24"/>
          <w:highlight w:val="none"/>
        </w:rPr>
        <w:t>公司</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代理公司名称</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若我</w:t>
      </w:r>
      <w:r>
        <w:rPr>
          <w:rFonts w:hint="eastAsia" w:asciiTheme="minorEastAsia" w:hAnsiTheme="minorEastAsia" w:eastAsiaTheme="minorEastAsia" w:cstheme="minorEastAsia"/>
          <w:color w:val="auto"/>
          <w:sz w:val="21"/>
          <w:szCs w:val="21"/>
          <w:highlight w:val="none"/>
          <w:lang w:eastAsia="zh-CN"/>
        </w:rPr>
        <w:t>公司</w:t>
      </w:r>
      <w:r>
        <w:rPr>
          <w:rFonts w:hint="eastAsia" w:asciiTheme="minorEastAsia" w:hAnsiTheme="minorEastAsia" w:eastAsiaTheme="minorEastAsia" w:cstheme="minorEastAsia"/>
          <w:color w:val="auto"/>
          <w:sz w:val="21"/>
          <w:szCs w:val="21"/>
          <w:highlight w:val="none"/>
        </w:rPr>
        <w:t>中标，我</w:t>
      </w:r>
      <w:r>
        <w:rPr>
          <w:rFonts w:hint="eastAsia" w:asciiTheme="minorEastAsia" w:hAnsiTheme="minorEastAsia" w:eastAsiaTheme="minorEastAsia" w:cstheme="minorEastAsia"/>
          <w:color w:val="auto"/>
          <w:sz w:val="21"/>
          <w:szCs w:val="21"/>
          <w:highlight w:val="none"/>
          <w:lang w:eastAsia="zh-CN"/>
        </w:rPr>
        <w:t>公司</w:t>
      </w:r>
      <w:r>
        <w:rPr>
          <w:rFonts w:hint="eastAsia" w:asciiTheme="minorEastAsia" w:hAnsiTheme="minorEastAsia" w:eastAsiaTheme="minorEastAsia" w:cstheme="minorEastAsia"/>
          <w:color w:val="auto"/>
          <w:sz w:val="21"/>
          <w:szCs w:val="21"/>
          <w:highlight w:val="none"/>
        </w:rPr>
        <w:t>同意按招标文件规定的服务费收取标准向贵公司支付</w:t>
      </w:r>
      <w:r>
        <w:rPr>
          <w:rFonts w:hint="eastAsia" w:asciiTheme="minorEastAsia" w:hAnsiTheme="minorEastAsia" w:eastAsiaTheme="minorEastAsia" w:cstheme="minorEastAsia"/>
          <w:b w:val="0"/>
          <w:bCs/>
          <w:color w:val="auto"/>
          <w:sz w:val="21"/>
          <w:szCs w:val="21"/>
          <w:highlight w:val="none"/>
          <w:u w:val="none"/>
          <w:lang w:eastAsia="zh-CN"/>
        </w:rPr>
        <w:t>本项目</w:t>
      </w:r>
      <w:r>
        <w:rPr>
          <w:rFonts w:hint="eastAsia" w:asciiTheme="minorEastAsia" w:hAnsiTheme="minorEastAsia" w:eastAsiaTheme="minorEastAsia" w:cstheme="minorEastAsia"/>
          <w:color w:val="auto"/>
          <w:sz w:val="21"/>
          <w:szCs w:val="21"/>
          <w:highlight w:val="none"/>
          <w:lang w:eastAsia="zh-CN"/>
        </w:rPr>
        <w:t>中标</w:t>
      </w:r>
      <w:r>
        <w:rPr>
          <w:rFonts w:hint="eastAsia" w:asciiTheme="minorEastAsia" w:hAnsiTheme="minorEastAsia" w:eastAsiaTheme="minorEastAsia" w:cstheme="minorEastAsia"/>
          <w:color w:val="auto"/>
          <w:sz w:val="21"/>
          <w:szCs w:val="21"/>
          <w:highlight w:val="none"/>
        </w:rPr>
        <w:t>服务费。</w:t>
      </w:r>
      <w:r>
        <w:rPr>
          <w:rFonts w:hint="eastAsia" w:asciiTheme="minorEastAsia" w:hAnsiTheme="minorEastAsia" w:eastAsiaTheme="minorEastAsia" w:cstheme="minorEastAsia"/>
          <w:color w:val="auto"/>
          <w:sz w:val="21"/>
          <w:szCs w:val="21"/>
          <w:highlight w:val="none"/>
          <w:lang w:eastAsia="zh-CN"/>
        </w:rPr>
        <w:t>中标</w:t>
      </w:r>
      <w:r>
        <w:rPr>
          <w:rFonts w:hint="eastAsia" w:asciiTheme="minorEastAsia" w:hAnsiTheme="minorEastAsia" w:eastAsiaTheme="minorEastAsia" w:cstheme="minorEastAsia"/>
          <w:color w:val="auto"/>
          <w:sz w:val="21"/>
          <w:szCs w:val="21"/>
          <w:highlight w:val="none"/>
        </w:rPr>
        <w:t>服务费</w:t>
      </w:r>
      <w:r>
        <w:rPr>
          <w:rFonts w:hint="eastAsia" w:asciiTheme="minorEastAsia" w:hAnsiTheme="minorEastAsia" w:eastAsiaTheme="minorEastAsia" w:cstheme="minorEastAsia"/>
          <w:color w:val="auto"/>
          <w:sz w:val="21"/>
          <w:szCs w:val="21"/>
          <w:highlight w:val="none"/>
          <w:lang w:eastAsia="zh-CN"/>
        </w:rPr>
        <w:t>可从我公司交纳的投标保证金中扣除，如有不足部分，我公司另行补交。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对</w:t>
      </w:r>
      <w:r>
        <w:rPr>
          <w:rFonts w:hint="eastAsia" w:hAnsi="宋体"/>
          <w:color w:val="auto"/>
          <w:kern w:val="2"/>
          <w:sz w:val="21"/>
          <w:szCs w:val="21"/>
          <w:highlight w:val="none"/>
          <w:lang w:val="en-US" w:eastAsia="zh-CN" w:bidi="ar-SA"/>
        </w:rPr>
        <w:t>农业银行委托的包括但不限于自有固定资产如房地产、机器设备、车辆及其他类固定资产外包服务</w:t>
      </w:r>
      <w:r>
        <w:rPr>
          <w:rFonts w:hint="eastAsia" w:asciiTheme="minorEastAsia" w:hAnsiTheme="minorEastAsia" w:eastAsiaTheme="minorEastAsia" w:cstheme="minorEastAsia"/>
          <w:color w:val="auto"/>
          <w:sz w:val="21"/>
          <w:szCs w:val="21"/>
          <w:highlight w:val="none"/>
          <w:lang w:val="en-US" w:eastAsia="zh-CN"/>
        </w:rPr>
        <w:t>。本项目招标代理服务费</w:t>
      </w:r>
      <w:r>
        <w:rPr>
          <w:rFonts w:hint="eastAsia" w:asciiTheme="minorEastAsia" w:hAnsiTheme="minorEastAsia" w:eastAsiaTheme="minorEastAsia" w:cstheme="minorEastAsia"/>
          <w:color w:val="auto"/>
          <w:sz w:val="21"/>
          <w:szCs w:val="21"/>
          <w:highlight w:val="none"/>
          <w:lang w:val="en-US" w:eastAsia="zh-CN"/>
        </w:rPr>
        <w:t>共20000元</w:t>
      </w:r>
      <w:r>
        <w:rPr>
          <w:rFonts w:hint="eastAsia" w:asciiTheme="minorEastAsia" w:hAnsiTheme="minorEastAsia" w:eastAsiaTheme="minorEastAsia" w:cstheme="minorEastAsia"/>
          <w:color w:val="auto"/>
          <w:sz w:val="21"/>
          <w:szCs w:val="21"/>
          <w:highlight w:val="none"/>
          <w:lang w:val="en-US" w:eastAsia="zh-CN"/>
        </w:rPr>
        <w:t>，中标单位共同分摊支付招标代理服务费。</w:t>
      </w:r>
    </w:p>
    <w:p>
      <w:pPr>
        <w:pStyle w:val="2"/>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中标服务费发票信息见下表：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4"/>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公司名称：</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纳税人识别号：</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地址：</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t>电话：</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账号：</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开户行：</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发票邮寄地址：</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联系人：</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电话（手机）：</w:t>
            </w:r>
          </w:p>
        </w:tc>
        <w:tc>
          <w:tcPr>
            <w:tcW w:w="6128" w:type="dxa"/>
            <w:noWrap w:val="0"/>
            <w:vAlign w:val="center"/>
          </w:tcPr>
          <w:p>
            <w:pPr>
              <w:pStyle w:val="2"/>
              <w:spacing w:line="360" w:lineRule="auto"/>
              <w:jc w:val="both"/>
              <w:rPr>
                <w:rFonts w:hint="eastAsia" w:asciiTheme="minorEastAsia" w:hAnsiTheme="minorEastAsia" w:eastAsiaTheme="minorEastAsia" w:cstheme="minorEastAsia"/>
                <w:color w:val="auto"/>
                <w:sz w:val="21"/>
                <w:szCs w:val="21"/>
                <w:highlight w:val="none"/>
                <w:vertAlign w:val="baseline"/>
                <w:lang w:eastAsia="zh-CN"/>
              </w:rPr>
            </w:pPr>
          </w:p>
        </w:tc>
      </w:tr>
    </w:tbl>
    <w:p>
      <w:pPr>
        <w:pStyle w:val="2"/>
        <w:rPr>
          <w:rFonts w:hint="eastAsia" w:asciiTheme="minorEastAsia" w:hAnsiTheme="minorEastAsia" w:eastAsiaTheme="minorEastAsia" w:cstheme="minorEastAsia"/>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日期：</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sz w:val="32"/>
          <w:szCs w:val="32"/>
          <w:highlight w:val="none"/>
          <w:lang w:eastAsia="zh-CN"/>
        </w:rPr>
      </w:pPr>
    </w:p>
    <w:p>
      <w:pPr>
        <w:pStyle w:val="2"/>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color w:val="auto"/>
          <w:highlight w:val="none"/>
          <w:lang w:val="en-US" w:eastAsia="zh-CN"/>
        </w:rPr>
      </w:pPr>
      <w:bookmarkStart w:id="358" w:name="_Toc32664"/>
      <w:r>
        <w:rPr>
          <w:rFonts w:hint="eastAsia" w:asciiTheme="minorEastAsia" w:hAnsiTheme="minorEastAsia" w:eastAsiaTheme="minorEastAsia" w:cstheme="minorEastAsia"/>
          <w:color w:val="auto"/>
          <w:highlight w:val="none"/>
          <w:lang w:val="en-US" w:eastAsia="zh-CN"/>
        </w:rPr>
        <w:t>商务响应文件</w:t>
      </w:r>
      <w:bookmarkEnd w:id="358"/>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59" w:name="_Toc10623"/>
      <w:r>
        <w:rPr>
          <w:rFonts w:hint="eastAsia" w:asciiTheme="minorEastAsia" w:hAnsiTheme="minorEastAsia" w:eastAsiaTheme="minorEastAsia" w:cstheme="minorEastAsia"/>
          <w:color w:val="auto"/>
          <w:highlight w:val="none"/>
          <w:lang w:val="en-US" w:eastAsia="zh-CN"/>
        </w:rPr>
        <w:t>企业法人营业执照副本</w:t>
      </w:r>
      <w:bookmarkEnd w:id="359"/>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企业法人营业执照副本</w:t>
      </w: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bCs/>
          <w:color w:val="auto"/>
          <w:highlight w:val="none"/>
          <w:lang w:eastAsia="zh-CN"/>
        </w:rPr>
        <w:t>注：投标人将企业法人营业执照副本（或具有同等法律效力的证照，按照招标文件要求）复印件附在此处，并加盖公章。复印件应能清晰显示投标人名称。</w:t>
      </w: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0" w:name="_Toc8041"/>
      <w:r>
        <w:rPr>
          <w:rFonts w:hint="eastAsia" w:asciiTheme="minorEastAsia" w:hAnsiTheme="minorEastAsia" w:eastAsiaTheme="minorEastAsia" w:cstheme="minorEastAsia"/>
          <w:color w:val="auto"/>
          <w:highlight w:val="none"/>
          <w:lang w:val="en-US" w:eastAsia="zh-CN"/>
        </w:rPr>
        <w:t>工商变更登记文件</w:t>
      </w:r>
      <w:bookmarkEnd w:id="360"/>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工商变更登记文件</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注：如投标人</w:t>
      </w:r>
      <w:r>
        <w:rPr>
          <w:rFonts w:hint="eastAsia" w:asciiTheme="minorEastAsia" w:hAnsiTheme="minorEastAsia" w:eastAsiaTheme="minorEastAsia" w:cstheme="minorEastAsia"/>
          <w:b/>
          <w:bCs/>
          <w:color w:val="auto"/>
          <w:sz w:val="21"/>
          <w:szCs w:val="21"/>
          <w:highlight w:val="none"/>
          <w:lang w:val="en-US" w:eastAsia="zh-CN"/>
        </w:rPr>
        <w:t>在招标文件资质、业绩等要求的时间期限内发生了公司名称变更，将相关工商变更登记文件的复印件附于此，并加盖投标人公章。如无，则可不提供。</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1" w:name="_Toc13888"/>
      <w:r>
        <w:rPr>
          <w:rFonts w:hint="eastAsia" w:asciiTheme="minorEastAsia" w:hAnsiTheme="minorEastAsia" w:eastAsiaTheme="minorEastAsia" w:cstheme="minorEastAsia"/>
          <w:color w:val="auto"/>
          <w:highlight w:val="none"/>
          <w:lang w:val="en-US" w:eastAsia="zh-CN"/>
        </w:rPr>
        <w:t>法定代表人授权书</w:t>
      </w:r>
      <w:bookmarkEnd w:id="361"/>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法定代表人授权书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本授权书声明：注册于</w:t>
      </w:r>
      <w:r>
        <w:rPr>
          <w:rFonts w:hint="eastAsia" w:asciiTheme="minorEastAsia" w:hAnsiTheme="minorEastAsia" w:eastAsiaTheme="minorEastAsia" w:cstheme="minorEastAsia"/>
          <w:color w:val="auto"/>
          <w:sz w:val="21"/>
          <w:szCs w:val="21"/>
          <w:highlight w:val="none"/>
          <w:u w:val="single"/>
        </w:rPr>
        <w:t>（国家或地区的名称）</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（公司名称）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的在下面签字</w:t>
      </w:r>
      <w:r>
        <w:rPr>
          <w:rFonts w:hint="eastAsia" w:asciiTheme="minorEastAsia" w:hAnsiTheme="minorEastAsia" w:eastAsiaTheme="minorEastAsia" w:cstheme="minorEastAsia"/>
          <w:color w:val="auto"/>
          <w:sz w:val="21"/>
          <w:szCs w:val="21"/>
          <w:highlight w:val="none"/>
          <w:lang w:eastAsia="zh-CN"/>
        </w:rPr>
        <w:t>或签章</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（法定代表人姓名、职务）</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代表本公司授权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（单位名称）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的在下面签字的</w:t>
      </w:r>
      <w:r>
        <w:rPr>
          <w:rFonts w:hint="eastAsia" w:asciiTheme="minorEastAsia" w:hAnsiTheme="minorEastAsia" w:eastAsiaTheme="minorEastAsia" w:cstheme="minorEastAsia"/>
          <w:color w:val="auto"/>
          <w:sz w:val="21"/>
          <w:szCs w:val="21"/>
          <w:highlight w:val="none"/>
          <w:u w:val="single"/>
        </w:rPr>
        <w:t>（授权代理人的姓名、职务）</w:t>
      </w:r>
      <w:r>
        <w:rPr>
          <w:rFonts w:hint="eastAsia" w:asciiTheme="minorEastAsia" w:hAnsiTheme="minorEastAsia" w:eastAsiaTheme="minorEastAsia" w:cstheme="minorEastAsia"/>
          <w:color w:val="auto"/>
          <w:sz w:val="21"/>
          <w:szCs w:val="21"/>
          <w:highlight w:val="none"/>
          <w:u w:val="single"/>
          <w:lang w:eastAsia="zh-CN"/>
        </w:rPr>
        <w:t>（身份证号码：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为本公司的合法代理人，就</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u w:val="single"/>
          <w:lang w:eastAsia="zh-CN"/>
        </w:rPr>
        <w:t>、标段名称、招标编号</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，以本公司名义处理</w:t>
      </w:r>
      <w:r>
        <w:rPr>
          <w:rFonts w:hint="eastAsia" w:asciiTheme="minorEastAsia" w:hAnsiTheme="minorEastAsia" w:eastAsiaTheme="minorEastAsia" w:cstheme="minorEastAsia"/>
          <w:color w:val="auto"/>
          <w:sz w:val="21"/>
          <w:szCs w:val="21"/>
          <w:highlight w:val="none"/>
          <w:lang w:eastAsia="zh-CN"/>
        </w:rPr>
        <w:t>一切与之相关的</w:t>
      </w:r>
      <w:r>
        <w:rPr>
          <w:rFonts w:hint="eastAsia" w:asciiTheme="minorEastAsia" w:hAnsiTheme="minorEastAsia" w:eastAsiaTheme="minorEastAsia" w:cstheme="minorEastAsia"/>
          <w:color w:val="auto"/>
          <w:sz w:val="21"/>
          <w:szCs w:val="21"/>
          <w:highlight w:val="none"/>
        </w:rPr>
        <w:t>事务</w:t>
      </w:r>
      <w:r>
        <w:rPr>
          <w:rFonts w:hint="eastAsia" w:asciiTheme="minorEastAsia" w:hAnsiTheme="minorEastAsia" w:eastAsiaTheme="minorEastAsia" w:cstheme="minorEastAsia"/>
          <w:color w:val="auto"/>
          <w:sz w:val="21"/>
          <w:szCs w:val="21"/>
          <w:highlight w:val="none"/>
          <w:lang w:eastAsia="zh-CN"/>
        </w:rPr>
        <w:t>，其后果由我公司承担</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日签字生效， 特此声明。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投标人名称（公章）：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签字</w:t>
      </w:r>
      <w:r>
        <w:rPr>
          <w:rFonts w:hint="eastAsia" w:asciiTheme="minorEastAsia" w:hAnsiTheme="minorEastAsia" w:eastAsiaTheme="minorEastAsia" w:cstheme="minorEastAsia"/>
          <w:color w:val="auto"/>
          <w:sz w:val="21"/>
          <w:szCs w:val="21"/>
          <w:highlight w:val="none"/>
          <w:lang w:eastAsia="zh-CN"/>
        </w:rPr>
        <w:t>或签章）</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1"/>
          <w:szCs w:val="21"/>
          <w:highlight w:val="none"/>
          <w:u w:val="none"/>
          <w:lang w:eastAsia="zh-CN"/>
        </w:rPr>
        <w:t>身份证号码：</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授权代理人</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签字</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1"/>
          <w:szCs w:val="21"/>
          <w:highlight w:val="none"/>
          <w:u w:val="none"/>
          <w:lang w:eastAsia="zh-CN"/>
        </w:rPr>
        <w:t>身份证号码：</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color w:val="auto"/>
          <w:sz w:val="21"/>
          <w:szCs w:val="21"/>
          <w:highlight w:val="none"/>
          <w:u w:val="single"/>
        </w:rPr>
      </w:pPr>
    </w:p>
    <w:p>
      <w:pPr>
        <w:pStyle w:val="2"/>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lang w:eastAsia="zh-CN"/>
        </w:rPr>
        <w:t>附：</w:t>
      </w:r>
    </w:p>
    <w:p>
      <w:pPr>
        <w:pStyle w:val="2"/>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lang w:eastAsia="zh-CN"/>
        </w:rPr>
        <w:t>法定代表人身份证复印件（正反面）</w:t>
      </w:r>
    </w:p>
    <w:p>
      <w:pPr>
        <w:pStyle w:val="2"/>
        <w:rPr>
          <w:rFonts w:hint="eastAsia" w:asciiTheme="minorEastAsia" w:hAnsiTheme="minorEastAsia" w:eastAsiaTheme="minorEastAsia" w:cstheme="minorEastAsia"/>
          <w:color w:val="auto"/>
          <w:sz w:val="21"/>
          <w:szCs w:val="21"/>
          <w:highlight w:val="none"/>
          <w:u w:val="none"/>
          <w:lang w:eastAsia="zh-CN"/>
        </w:rPr>
      </w:pPr>
    </w:p>
    <w:p>
      <w:pPr>
        <w:pStyle w:val="2"/>
        <w:rPr>
          <w:rFonts w:hint="eastAsia" w:asciiTheme="minorEastAsia" w:hAnsiTheme="minorEastAsia" w:eastAsiaTheme="minorEastAsia" w:cstheme="minorEastAsia"/>
          <w:color w:val="auto"/>
          <w:sz w:val="21"/>
          <w:szCs w:val="21"/>
          <w:highlight w:val="none"/>
          <w:u w:val="none"/>
          <w:lang w:eastAsia="zh-CN"/>
        </w:rPr>
      </w:pPr>
    </w:p>
    <w:p>
      <w:pPr>
        <w:pStyle w:val="2"/>
        <w:rPr>
          <w:rFonts w:hint="eastAsia" w:asciiTheme="minorEastAsia" w:hAnsiTheme="minorEastAsia" w:eastAsiaTheme="minorEastAsia" w:cstheme="minorEastAsia"/>
          <w:color w:val="auto"/>
          <w:sz w:val="21"/>
          <w:szCs w:val="21"/>
          <w:highlight w:val="none"/>
          <w:u w:val="none"/>
          <w:lang w:eastAsia="zh-CN"/>
        </w:rPr>
      </w:pPr>
    </w:p>
    <w:p>
      <w:pPr>
        <w:pStyle w:val="2"/>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lang w:eastAsia="zh-CN"/>
        </w:rPr>
        <w:t>授权代理人身份证复印件（正反面）</w:t>
      </w:r>
    </w:p>
    <w:p>
      <w:pPr>
        <w:pStyle w:val="2"/>
        <w:rPr>
          <w:rFonts w:hint="eastAsia" w:asciiTheme="minorEastAsia" w:hAnsiTheme="minorEastAsia" w:eastAsiaTheme="minorEastAsia" w:cstheme="minorEastAsia"/>
          <w:color w:val="auto"/>
          <w:sz w:val="21"/>
          <w:szCs w:val="21"/>
          <w:highlight w:val="none"/>
          <w:u w:val="none"/>
          <w:lang w:eastAsia="zh-CN"/>
        </w:rPr>
      </w:pPr>
    </w:p>
    <w:p>
      <w:pPr>
        <w:pStyle w:val="2"/>
        <w:rPr>
          <w:rFonts w:hint="eastAsia" w:asciiTheme="minorEastAsia" w:hAnsiTheme="minorEastAsia" w:eastAsiaTheme="minorEastAsia" w:cstheme="minorEastAsia"/>
          <w:color w:val="auto"/>
          <w:sz w:val="21"/>
          <w:szCs w:val="21"/>
          <w:highlight w:val="none"/>
          <w:u w:val="none"/>
          <w:lang w:eastAsia="zh-CN"/>
        </w:rPr>
        <w:sectPr>
          <w:footerReference r:id="rId17" w:type="default"/>
          <w:pgSz w:w="11906" w:h="16838"/>
          <w:pgMar w:top="1440" w:right="1797" w:bottom="1440" w:left="1797"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2" w:name="_Toc19880"/>
      <w:r>
        <w:rPr>
          <w:rFonts w:hint="eastAsia" w:asciiTheme="minorEastAsia" w:hAnsiTheme="minorEastAsia" w:eastAsiaTheme="minorEastAsia" w:cstheme="minorEastAsia"/>
          <w:color w:val="auto"/>
          <w:highlight w:val="none"/>
          <w:lang w:val="en-US" w:eastAsia="zh-CN"/>
        </w:rPr>
        <w:t>原厂商出具的授权函（如不需要，可删除）</w:t>
      </w:r>
      <w:bookmarkEnd w:id="362"/>
    </w:p>
    <w:p>
      <w:pPr>
        <w:spacing w:beforeLines="0" w:afterLines="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原厂商授权函</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rPr>
        <w:t>致：</w:t>
      </w:r>
      <w:r>
        <w:rPr>
          <w:rFonts w:hint="eastAsia" w:asciiTheme="minorEastAsia" w:hAnsiTheme="minorEastAsia" w:eastAsiaTheme="minorEastAsia" w:cstheme="minorEastAsia"/>
          <w:b/>
          <w:bCs/>
          <w:color w:val="auto"/>
          <w:highlight w:val="none"/>
          <w:u w:val="single"/>
        </w:rPr>
        <w:t>中国农业银行股份有限公司</w:t>
      </w:r>
      <w:r>
        <w:rPr>
          <w:rFonts w:hint="eastAsia" w:asciiTheme="minorEastAsia" w:hAnsiTheme="minorEastAsia" w:eastAsiaTheme="minorEastAsia" w:cstheme="minorEastAsia"/>
          <w:b/>
          <w:bCs/>
          <w:color w:val="auto"/>
          <w:highlight w:val="none"/>
          <w:u w:val="single"/>
          <w:lang w:eastAsia="zh-CN"/>
        </w:rPr>
        <w:t>（</w:t>
      </w:r>
      <w:r>
        <w:rPr>
          <w:rFonts w:hint="eastAsia" w:asciiTheme="minorEastAsia" w:hAnsiTheme="minorEastAsia" w:eastAsiaTheme="minorEastAsia" w:cstheme="minorEastAsia"/>
          <w:b/>
          <w:bCs/>
          <w:color w:val="auto"/>
          <w:highlight w:val="none"/>
          <w:u w:val="single"/>
          <w:lang w:val="en-US" w:eastAsia="zh-CN"/>
        </w:rPr>
        <w:t>XX分行</w:t>
      </w:r>
      <w:r>
        <w:rPr>
          <w:rFonts w:hint="eastAsia" w:asciiTheme="minorEastAsia" w:hAnsiTheme="minorEastAsia" w:eastAsiaTheme="minorEastAsia" w:cstheme="minorEastAsia"/>
          <w:b/>
          <w:bCs/>
          <w:color w:val="auto"/>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w:t>
      </w:r>
      <w:r>
        <w:rPr>
          <w:rFonts w:hint="eastAsia" w:asciiTheme="minorEastAsia" w:hAnsiTheme="minorEastAsia" w:eastAsiaTheme="minorEastAsia" w:cstheme="minorEastAsia"/>
          <w:color w:val="auto"/>
          <w:highlight w:val="none"/>
          <w:u w:val="single"/>
        </w:rPr>
        <w:t xml:space="preserve">    （原厂商名称）    </w:t>
      </w:r>
      <w:r>
        <w:rPr>
          <w:rFonts w:hint="eastAsia" w:asciiTheme="minorEastAsia" w:hAnsiTheme="minorEastAsia" w:eastAsiaTheme="minorEastAsia" w:cstheme="minorEastAsia"/>
          <w:color w:val="auto"/>
          <w:highlight w:val="none"/>
        </w:rPr>
        <w:t>是按</w:t>
      </w:r>
      <w:r>
        <w:rPr>
          <w:rFonts w:hint="eastAsia" w:asciiTheme="minorEastAsia" w:hAnsiTheme="minorEastAsia" w:eastAsiaTheme="minorEastAsia" w:cstheme="minorEastAsia"/>
          <w:color w:val="auto"/>
          <w:highlight w:val="none"/>
          <w:u w:val="single"/>
        </w:rPr>
        <w:t xml:space="preserve">    （国家名称）    </w:t>
      </w:r>
      <w:r>
        <w:rPr>
          <w:rFonts w:hint="eastAsia" w:asciiTheme="minorEastAsia" w:hAnsiTheme="minorEastAsia" w:eastAsiaTheme="minorEastAsia" w:cstheme="minorEastAsia"/>
          <w:color w:val="auto"/>
          <w:highlight w:val="none"/>
        </w:rPr>
        <w:t>法律成立的一家产品制造厂商，主要营业地点设在</w:t>
      </w:r>
      <w:r>
        <w:rPr>
          <w:rFonts w:hint="eastAsia" w:asciiTheme="minorEastAsia" w:hAnsiTheme="minorEastAsia" w:eastAsiaTheme="minorEastAsia" w:cstheme="minorEastAsia"/>
          <w:color w:val="auto"/>
          <w:highlight w:val="none"/>
          <w:u w:val="single"/>
        </w:rPr>
        <w:t xml:space="preserve">    （原厂商地址）    </w:t>
      </w:r>
      <w:r>
        <w:rPr>
          <w:rFonts w:hint="eastAsia" w:asciiTheme="minorEastAsia" w:hAnsiTheme="minorEastAsia" w:eastAsiaTheme="minorEastAsia" w:cstheme="minorEastAsia"/>
          <w:color w:val="auto"/>
          <w:highlight w:val="none"/>
        </w:rPr>
        <w:t>。兹授权按</w:t>
      </w:r>
      <w:r>
        <w:rPr>
          <w:rFonts w:hint="eastAsia" w:asciiTheme="minorEastAsia" w:hAnsiTheme="minorEastAsia" w:eastAsiaTheme="minorEastAsia" w:cstheme="minorEastAsia"/>
          <w:color w:val="auto"/>
          <w:highlight w:val="none"/>
          <w:u w:val="single"/>
        </w:rPr>
        <w:t xml:space="preserve">  （国家名称）  </w:t>
      </w:r>
      <w:r>
        <w:rPr>
          <w:rFonts w:hint="eastAsia" w:asciiTheme="minorEastAsia" w:hAnsiTheme="minorEastAsia" w:eastAsiaTheme="minorEastAsia" w:cstheme="minorEastAsia"/>
          <w:color w:val="auto"/>
          <w:highlight w:val="none"/>
        </w:rPr>
        <w:t>的法律正式成立的，主要营业地点设在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投标人</w:t>
      </w:r>
      <w:r>
        <w:rPr>
          <w:rFonts w:hint="eastAsia" w:asciiTheme="minorEastAsia" w:hAnsiTheme="minorEastAsia" w:eastAsiaTheme="minorEastAsia" w:cstheme="minorEastAsia"/>
          <w:color w:val="auto"/>
          <w:highlight w:val="none"/>
          <w:u w:val="single"/>
        </w:rPr>
        <w:t xml:space="preserve">地址）    </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投标人</w:t>
      </w:r>
      <w:r>
        <w:rPr>
          <w:rFonts w:hint="eastAsia" w:asciiTheme="minorEastAsia" w:hAnsiTheme="minorEastAsia" w:eastAsiaTheme="minorEastAsia" w:cstheme="minorEastAsia"/>
          <w:color w:val="auto"/>
          <w:highlight w:val="none"/>
          <w:u w:val="single"/>
        </w:rPr>
        <w:t xml:space="preserve">名称）    </w:t>
      </w:r>
      <w:r>
        <w:rPr>
          <w:rFonts w:hint="eastAsia" w:asciiTheme="minorEastAsia" w:hAnsiTheme="minorEastAsia" w:eastAsiaTheme="minorEastAsia" w:cstheme="minorEastAsia"/>
          <w:color w:val="auto"/>
          <w:highlight w:val="none"/>
        </w:rPr>
        <w:t>针对本项目代表我方进行下列有效的活动：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b w:val="0"/>
          <w:bCs w:val="0"/>
          <w:color w:val="auto"/>
          <w:highlight w:val="none"/>
        </w:rPr>
        <w:t>唯一</w:t>
      </w:r>
      <w:r>
        <w:rPr>
          <w:rFonts w:hint="eastAsia" w:asciiTheme="minorEastAsia" w:hAnsiTheme="minorEastAsia" w:eastAsiaTheme="minorEastAsia" w:cstheme="minorEastAsia"/>
          <w:color w:val="auto"/>
          <w:highlight w:val="none"/>
        </w:rPr>
        <w:t>代表我方在中华人民共和国办理贵</w:t>
      </w:r>
      <w:r>
        <w:rPr>
          <w:rFonts w:hint="eastAsia" w:asciiTheme="minorEastAsia" w:hAnsiTheme="minorEastAsia" w:eastAsiaTheme="minorEastAsia" w:cstheme="minorEastAsia"/>
          <w:color w:val="auto"/>
          <w:highlight w:val="none"/>
          <w:lang w:eastAsia="zh-CN"/>
        </w:rPr>
        <w:t>方</w:t>
      </w:r>
      <w:r>
        <w:rPr>
          <w:rFonts w:hint="eastAsia" w:asciiTheme="minorEastAsia" w:hAnsiTheme="minorEastAsia" w:eastAsiaTheme="minorEastAsia" w:cstheme="minorEastAsia"/>
          <w:color w:val="auto"/>
          <w:highlight w:val="none"/>
          <w:u w:val="single"/>
          <w:lang w:val="en-US" w:eastAsia="zh-CN"/>
        </w:rPr>
        <w:t xml:space="preserve">        （项目名称、标段名称、招标编号）       </w:t>
      </w:r>
      <w:r>
        <w:rPr>
          <w:rFonts w:hint="eastAsia" w:asciiTheme="minorEastAsia" w:hAnsiTheme="minorEastAsia" w:eastAsiaTheme="minorEastAsia" w:cstheme="minorEastAsia"/>
          <w:color w:val="auto"/>
          <w:highlight w:val="none"/>
        </w:rPr>
        <w:t>招标邀请要求提供的由我方提供的服务的有关事宜，代表我方与贵方签订合同，并对我方具有约束力。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作为原厂商，我方保证</w:t>
      </w:r>
      <w:r>
        <w:rPr>
          <w:rFonts w:hint="eastAsia" w:asciiTheme="minorEastAsia" w:hAnsiTheme="minorEastAsia" w:eastAsiaTheme="minorEastAsia" w:cstheme="minorEastAsia"/>
          <w:color w:val="auto"/>
          <w:highlight w:val="none"/>
          <w:lang w:eastAsia="zh-CN"/>
        </w:rPr>
        <w:t>以招标合作者来约束自己，并</w:t>
      </w:r>
      <w:r>
        <w:rPr>
          <w:rFonts w:hint="eastAsia" w:asciiTheme="minorEastAsia" w:hAnsiTheme="minorEastAsia" w:eastAsiaTheme="minorEastAsia" w:cstheme="minorEastAsia"/>
          <w:color w:val="auto"/>
          <w:highlight w:val="none"/>
        </w:rPr>
        <w:t>对该招标共同和分别承担招标文件及合同中所规定的责任义务。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我方兹授予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投标人</w:t>
      </w:r>
      <w:r>
        <w:rPr>
          <w:rFonts w:hint="eastAsia" w:asciiTheme="minorEastAsia" w:hAnsiTheme="minorEastAsia" w:eastAsiaTheme="minorEastAsia" w:cstheme="minorEastAsia"/>
          <w:color w:val="auto"/>
          <w:highlight w:val="none"/>
          <w:u w:val="single"/>
        </w:rPr>
        <w:t xml:space="preserve">名称）    </w:t>
      </w:r>
      <w:r>
        <w:rPr>
          <w:rFonts w:hint="eastAsia" w:asciiTheme="minorEastAsia" w:hAnsiTheme="minorEastAsia" w:eastAsiaTheme="minorEastAsia" w:cstheme="minorEastAsia"/>
          <w:color w:val="auto"/>
          <w:highlight w:val="none"/>
        </w:rPr>
        <w:t>办理和履行上述我方为完成上述各点所必须的事宜。兹确认</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投标人</w:t>
      </w:r>
      <w:r>
        <w:rPr>
          <w:rFonts w:hint="eastAsia" w:asciiTheme="minorEastAsia" w:hAnsiTheme="minorEastAsia" w:eastAsiaTheme="minorEastAsia" w:cstheme="minorEastAsia"/>
          <w:color w:val="auto"/>
          <w:highlight w:val="none"/>
          <w:u w:val="single"/>
        </w:rPr>
        <w:t xml:space="preserve">名称）    </w:t>
      </w:r>
      <w:r>
        <w:rPr>
          <w:rFonts w:hint="eastAsia" w:asciiTheme="minorEastAsia" w:hAnsiTheme="minorEastAsia" w:eastAsiaTheme="minorEastAsia" w:cstheme="minorEastAsia"/>
          <w:color w:val="auto"/>
          <w:highlight w:val="none"/>
        </w:rPr>
        <w:t>或授权代理人依此合法地办理一切事宜。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我方于</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日签署本文件，</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eastAsia="zh-CN"/>
        </w:rPr>
        <w:t>投标人</w:t>
      </w:r>
      <w:r>
        <w:rPr>
          <w:rFonts w:hint="eastAsia" w:asciiTheme="minorEastAsia" w:hAnsiTheme="minorEastAsia" w:eastAsiaTheme="minorEastAsia" w:cstheme="minorEastAsia"/>
          <w:color w:val="auto"/>
          <w:highlight w:val="none"/>
          <w:u w:val="single"/>
        </w:rPr>
        <w:t xml:space="preserve">名称）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于</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日接受此件，以此为证。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lang w:eastAsia="zh-CN"/>
        </w:rPr>
        <w:t>投标人</w:t>
      </w:r>
      <w:r>
        <w:rPr>
          <w:rFonts w:hint="eastAsia" w:asciiTheme="minorEastAsia" w:hAnsiTheme="minorEastAsia" w:eastAsiaTheme="minorEastAsia" w:cstheme="minorEastAsia"/>
          <w:color w:val="auto"/>
          <w:highlight w:val="none"/>
        </w:rPr>
        <w:t>名称：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出具授权书的原厂商名称：</w:t>
      </w:r>
      <w:r>
        <w:rPr>
          <w:rFonts w:hint="eastAsia" w:asciiTheme="minorEastAsia" w:hAnsiTheme="minorEastAsia" w:eastAsiaTheme="minorEastAsia" w:cstheme="minorEastAsia"/>
          <w:color w:val="auto"/>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授权代理人姓名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none"/>
          <w:lang w:eastAsia="zh-CN"/>
        </w:rPr>
        <w:t>（签字）</w:t>
      </w:r>
      <w:r>
        <w:rPr>
          <w:rFonts w:hint="eastAsia" w:asciiTheme="minorEastAsia" w:hAnsiTheme="minorEastAsia" w:eastAsiaTheme="minorEastAsia" w:cstheme="minorEastAsia"/>
          <w:color w:val="auto"/>
          <w:highlight w:val="none"/>
          <w:u w:val="none"/>
        </w:rPr>
        <w:t xml:space="preserve"> </w:t>
      </w:r>
      <w:r>
        <w:rPr>
          <w:rFonts w:hint="eastAsia" w:asciiTheme="minorEastAsia" w:hAnsiTheme="minorEastAsia" w:eastAsiaTheme="minorEastAsia" w:cstheme="minorEastAsia"/>
          <w:color w:val="auto"/>
          <w:highlight w:val="none"/>
        </w:rPr>
        <w:t xml:space="preserve">   授权代理人姓名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eastAsia="zh-CN"/>
        </w:rPr>
        <w:t>（签字）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职务和部门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职务和部门 </w:t>
      </w:r>
      <w:r>
        <w:rPr>
          <w:rFonts w:hint="eastAsia" w:asciiTheme="minorEastAsia" w:hAnsiTheme="minorEastAsia" w:eastAsiaTheme="minorEastAsia" w:cstheme="minorEastAsia"/>
          <w:color w:val="auto"/>
          <w:highlight w:val="none"/>
          <w:u w:val="single"/>
        </w:rPr>
        <w:t xml:space="preserve">                         </w:t>
      </w:r>
    </w:p>
    <w:p>
      <w:pPr>
        <w:spacing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公章：                                 公章：</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注：</w:t>
      </w:r>
    </w:p>
    <w:p>
      <w:pPr>
        <w:pStyle w:val="2"/>
        <w:keepNext w:val="0"/>
        <w:keepLines w:val="0"/>
        <w:pageBreakBefore w:val="0"/>
        <w:widowControl w:val="0"/>
        <w:numPr>
          <w:ilvl w:val="0"/>
          <w:numId w:val="20"/>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如招标文件中未要求投标人出具原厂商针对本项目的授权函，则无需此授权函；</w:t>
      </w:r>
    </w:p>
    <w:p>
      <w:pPr>
        <w:pStyle w:val="2"/>
        <w:keepNext w:val="0"/>
        <w:keepLines w:val="0"/>
        <w:pageBreakBefore w:val="0"/>
        <w:widowControl w:val="0"/>
        <w:numPr>
          <w:ilvl w:val="0"/>
          <w:numId w:val="20"/>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如招标文件未要求原厂商唯一授权，则授权函中无需“唯一”二字。</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lang w:eastAsia="zh-CN"/>
        </w:rPr>
        <w:sectPr>
          <w:pgSz w:w="11906" w:h="16838"/>
          <w:pgMar w:top="1440" w:right="1797" w:bottom="1440" w:left="1797"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3" w:name="_Toc25237"/>
      <w:r>
        <w:rPr>
          <w:rFonts w:hint="eastAsia" w:asciiTheme="minorEastAsia" w:hAnsiTheme="minorEastAsia" w:eastAsiaTheme="minorEastAsia" w:cstheme="minorEastAsia"/>
          <w:color w:val="auto"/>
          <w:highlight w:val="none"/>
          <w:lang w:val="en-US" w:eastAsia="zh-CN"/>
        </w:rPr>
        <w:t>廉洁承诺书</w:t>
      </w:r>
      <w:bookmarkEnd w:id="363"/>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廉洁承诺书</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中国农业银行股份有限公司（XX分行）：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本公司（单位）参与贵行</w:t>
      </w:r>
      <w:r>
        <w:rPr>
          <w:rFonts w:hint="eastAsia" w:asciiTheme="minorEastAsia" w:hAnsiTheme="minorEastAsia" w:eastAsiaTheme="minorEastAsia" w:cstheme="minorEastAsia"/>
          <w:color w:val="auto"/>
          <w:sz w:val="21"/>
          <w:szCs w:val="21"/>
          <w:highlight w:val="none"/>
          <w:u w:val="single" w:color="auto"/>
          <w:lang w:val="en-US" w:eastAsia="zh-CN"/>
        </w:rPr>
        <w:t xml:space="preserve">          （项目名称、标段名称、招标编号）            </w:t>
      </w:r>
      <w:r>
        <w:rPr>
          <w:rFonts w:hint="eastAsia" w:asciiTheme="minorEastAsia" w:hAnsiTheme="minorEastAsia" w:eastAsiaTheme="minorEastAsia" w:cstheme="minorEastAsia"/>
          <w:color w:val="auto"/>
          <w:sz w:val="21"/>
          <w:szCs w:val="21"/>
          <w:highlight w:val="none"/>
          <w:lang w:val="en-US" w:eastAsia="zh-CN"/>
        </w:rPr>
        <w:t>投标，严格遵守国家法律法规及行业自律规定，坚持公平、公开、公正、诚实信用的原则，决不做损害双方和第三方的合法利益的行为，特承诺如下：</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客观真实反映自身情况，按要求编写投标文件并保证投标文件及材料真实完整、合法有效,自觉接受招标人对本公司（单位）的资质审查；遵守采购评标纪律，不干预、影响评标过程和结果；按规定时间和程序与招标人签订采购合同，并严格履行采购合同。</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截至投标截止日，本公司（单位）未被“信用中国”网站（http://www.creditchina.gov.cn）列入失信被执行人、重大税收违法案件当事人名单、政府采购严重违法失信行为记录名单。</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在本项目所在地域内，本公司</w:t>
      </w:r>
      <w:r>
        <w:rPr>
          <w:rFonts w:hint="eastAsia" w:asciiTheme="minorEastAsia" w:hAnsiTheme="minorEastAsia" w:eastAsiaTheme="minorEastAsia" w:cstheme="minorEastAsia"/>
          <w:b/>
          <w:bCs/>
          <w:color w:val="auto"/>
          <w:sz w:val="21"/>
          <w:szCs w:val="21"/>
          <w:highlight w:val="none"/>
          <w:lang w:val="en-US" w:eastAsia="zh-CN"/>
        </w:rPr>
        <w:t>（单位）</w:t>
      </w:r>
      <w:r>
        <w:rPr>
          <w:rFonts w:hint="eastAsia" w:asciiTheme="minorEastAsia" w:hAnsiTheme="minorEastAsia" w:eastAsiaTheme="minorEastAsia" w:cstheme="minorEastAsia"/>
          <w:b/>
          <w:bCs/>
          <w:color w:val="auto"/>
          <w:highlight w:val="none"/>
          <w:lang w:val="en-US" w:eastAsia="zh-CN"/>
        </w:rPr>
        <w:t>所投产品/服务未被列入《中国农业银行集中采购禁入名录》。</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本公司</w:t>
      </w:r>
      <w:r>
        <w:rPr>
          <w:rFonts w:hint="eastAsia" w:asciiTheme="minorEastAsia" w:hAnsiTheme="minorEastAsia" w:eastAsiaTheme="minorEastAsia" w:cstheme="minorEastAsia"/>
          <w:b/>
          <w:bCs/>
          <w:color w:val="auto"/>
          <w:sz w:val="21"/>
          <w:szCs w:val="21"/>
          <w:highlight w:val="none"/>
          <w:lang w:val="en-US" w:eastAsia="zh-CN"/>
        </w:rPr>
        <w:t>（单位）</w:t>
      </w:r>
      <w:r>
        <w:rPr>
          <w:rFonts w:hint="eastAsia" w:asciiTheme="minorEastAsia" w:hAnsiTheme="minorEastAsia" w:eastAsiaTheme="minorEastAsia" w:cstheme="minorEastAsia"/>
          <w:b/>
          <w:bCs/>
          <w:color w:val="auto"/>
          <w:highlight w:val="none"/>
          <w:lang w:val="en-US" w:eastAsia="zh-CN"/>
        </w:rPr>
        <w:t>法定代表人或单位负责人、授权代表人未被列入《中国农业银行集中采购禁入人员名单》。</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本公司（单位）法定代表人、控股股东或实际控制人与招标人高管人员及使用需求（业务主管）部门、采购管理部门关键岗位人员无夫妻、直系血亲、三代以内旁系血亲或者近姻亲关系。</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与本公司（单位）负责人为同一人或者存在控股、管理关系的不同投标人，未同时参加本项目（包件）投标。</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不向招标人高管人员、使用需求（业务主管）部门、采购管理部门关键岗位人员及其亲属行贿或者提供其他不正当利益。</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合法正当参与投标，不串标，不诋毁采购任何一方的名誉或进行虚假恶意投诉，不以其他方式排挤其他投标人。</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本公司（单位）若处于被责令停业、破产状态，处于非正常的营业等状况，及时告知贵行。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若违背上述承诺，本公司（单位）将承担由此产生的法律责任，接受中国农业银行依法依规所做出的处理决定，赔偿因此所造成的中国农业银行的全部损失。</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w:t>
      </w:r>
      <w:r>
        <w:rPr>
          <w:rFonts w:hint="eastAsia" w:asciiTheme="minorEastAsia" w:hAnsiTheme="minorEastAsia" w:eastAsiaTheme="minorEastAsia" w:cstheme="minorEastAsia"/>
          <w:color w:val="auto"/>
          <w:szCs w:val="21"/>
          <w:highlight w:val="none"/>
        </w:rPr>
        <w:t>(签字)：</w:t>
      </w:r>
    </w:p>
    <w:p>
      <w:pPr>
        <w:pStyle w:val="35"/>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pStyle w:val="3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color w:val="auto"/>
          <w:highlight w:val="none"/>
        </w:rPr>
        <w:sectPr>
          <w:pgSz w:w="11907" w:h="16840"/>
          <w:pgMar w:top="1440" w:right="1803" w:bottom="1440" w:left="1803" w:header="851" w:footer="1134" w:gutter="0"/>
          <w:pgNumType w:fmt="decimal"/>
          <w:cols w:space="720" w:num="1"/>
          <w:rtlGutter w:val="0"/>
          <w:docGrid w:type="lines" w:linePitch="290"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4" w:name="_Toc20805"/>
      <w:bookmarkStart w:id="365" w:name="_Toc1429"/>
      <w:r>
        <w:rPr>
          <w:rFonts w:hint="eastAsia" w:asciiTheme="minorEastAsia" w:hAnsiTheme="minorEastAsia" w:eastAsiaTheme="minorEastAsia" w:cstheme="minorEastAsia"/>
          <w:color w:val="auto"/>
          <w:highlight w:val="none"/>
          <w:lang w:val="en-US" w:eastAsia="zh-CN"/>
        </w:rPr>
        <w:t>投标人关联关系单位披露表</w:t>
      </w:r>
      <w:bookmarkEnd w:id="364"/>
      <w:bookmarkEnd w:id="365"/>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投标人关联关系单位披露表</w:t>
      </w:r>
    </w:p>
    <w:tbl>
      <w:tblPr>
        <w:tblStyle w:val="21"/>
        <w:tblpPr w:leftFromText="180" w:rightFromText="180" w:vertAnchor="text" w:horzAnchor="margin" w:tblpXSpec="center" w:tblpY="311"/>
        <w:tblW w:w="8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1782"/>
        <w:gridCol w:w="1950"/>
        <w:gridCol w:w="20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序号</w:t>
            </w:r>
          </w:p>
        </w:tc>
        <w:tc>
          <w:tcPr>
            <w:tcW w:w="1868" w:type="dxa"/>
            <w:noWrap w:val="0"/>
            <w:vAlign w:val="center"/>
          </w:tcPr>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关联关系类型</w:t>
            </w:r>
          </w:p>
        </w:tc>
        <w:tc>
          <w:tcPr>
            <w:tcW w:w="1782" w:type="dxa"/>
            <w:noWrap w:val="0"/>
            <w:vAlign w:val="center"/>
          </w:tcPr>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关联单位名称</w:t>
            </w:r>
          </w:p>
        </w:tc>
        <w:tc>
          <w:tcPr>
            <w:tcW w:w="1950" w:type="dxa"/>
            <w:noWrap w:val="0"/>
            <w:vAlign w:val="center"/>
          </w:tcPr>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关联单位</w:t>
            </w:r>
          </w:p>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企业信用代码</w:t>
            </w:r>
          </w:p>
        </w:tc>
        <w:tc>
          <w:tcPr>
            <w:tcW w:w="2053" w:type="dxa"/>
            <w:noWrap w:val="0"/>
            <w:vAlign w:val="center"/>
          </w:tcPr>
          <w:p>
            <w:pPr>
              <w:spacing w:line="240" w:lineRule="auto"/>
              <w:jc w:val="cente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eastAsia="zh-CN"/>
              </w:rPr>
              <w:t>负责人为同一人</w:t>
            </w: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2</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3</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eastAsia="zh-CN"/>
              </w:rPr>
              <w:t>控股关系</w:t>
            </w: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4</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是我公司的</w:t>
            </w:r>
            <w:r>
              <w:rPr>
                <w:rFonts w:hint="eastAsia" w:asciiTheme="minorEastAsia" w:hAnsiTheme="minorEastAsia" w:eastAsiaTheme="minorEastAsia" w:cstheme="minorEastAsia"/>
                <w:bCs/>
                <w:color w:val="auto"/>
                <w:szCs w:val="21"/>
                <w:highlight w:val="none"/>
              </w:rPr>
              <w:t>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5</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管理关系</w:t>
            </w: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是我公司的</w:t>
            </w:r>
            <w:r>
              <w:rPr>
                <w:rFonts w:hint="eastAsia" w:asciiTheme="minorEastAsia" w:hAnsiTheme="minorEastAsia" w:eastAsiaTheme="minorEastAsia" w:cstheme="minorEastAsia"/>
                <w:bCs/>
                <w:color w:val="auto"/>
                <w:szCs w:val="21"/>
                <w:highlight w:val="none"/>
                <w:lang w:eastAsia="zh-CN"/>
              </w:rPr>
              <w:t>总公司</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bCs/>
                <w:color w:val="auto"/>
                <w:szCs w:val="21"/>
                <w:highlight w:val="none"/>
                <w:lang w:eastAsia="zh-CN"/>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6</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是我公司的</w:t>
            </w:r>
            <w:r>
              <w:rPr>
                <w:rFonts w:hint="eastAsia" w:asciiTheme="minorEastAsia" w:hAnsiTheme="minorEastAsia" w:eastAsiaTheme="minorEastAsia" w:cstheme="minorEastAsia"/>
                <w:bCs/>
                <w:color w:val="auto"/>
                <w:szCs w:val="21"/>
                <w:highlight w:val="none"/>
                <w:lang w:eastAsia="zh-CN"/>
              </w:rPr>
              <w:t>总公司</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bCs/>
                <w:color w:val="auto"/>
                <w:szCs w:val="21"/>
                <w:highlight w:val="none"/>
                <w:lang w:eastAsia="zh-CN"/>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868"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868"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240" w:lineRule="auto"/>
              <w:jc w:val="center"/>
              <w:rPr>
                <w:rFonts w:hint="eastAsia" w:asciiTheme="minorEastAsia" w:hAnsiTheme="minorEastAsia" w:eastAsia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868"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782"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1950"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c>
          <w:tcPr>
            <w:tcW w:w="2053" w:type="dxa"/>
            <w:noWrap w:val="0"/>
            <w:vAlign w:val="center"/>
          </w:tcPr>
          <w:p>
            <w:pPr>
              <w:spacing w:line="360" w:lineRule="auto"/>
              <w:jc w:val="center"/>
              <w:rPr>
                <w:rFonts w:hint="eastAsia" w:asciiTheme="minorEastAsia" w:hAnsiTheme="minorEastAsia" w:eastAsiaTheme="minorEastAsia" w:cstheme="minorEastAsia"/>
                <w:bCs/>
                <w:color w:val="auto"/>
                <w:szCs w:val="21"/>
                <w:highlight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val="0"/>
          <w:color w:val="auto"/>
          <w:szCs w:val="21"/>
          <w:highlight w:val="none"/>
        </w:rPr>
        <w:t>投标人应如实披露关联关系单位，投标过程中如发现各投标人之间存在关联关系，招标人有权取消有关联关系的投标人参与本项目的资格或重新组织招标。</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p>
    <w:p>
      <w:pPr>
        <w:pStyle w:val="2"/>
        <w:rPr>
          <w:rFonts w:hint="eastAsia" w:asciiTheme="minorEastAsia" w:hAnsiTheme="minorEastAsia" w:eastAsiaTheme="minorEastAsia" w:cstheme="minorEastAsia"/>
          <w:color w:val="auto"/>
          <w:szCs w:val="21"/>
          <w:highlight w:val="none"/>
        </w:rPr>
      </w:pPr>
    </w:p>
    <w:p>
      <w:pPr>
        <w:pStyle w:val="2"/>
        <w:rPr>
          <w:rFonts w:hint="eastAsia" w:asciiTheme="minorEastAsia" w:hAnsiTheme="minorEastAsia" w:eastAsiaTheme="minorEastAsia" w:cstheme="minorEastAsia"/>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w:t>
      </w:r>
      <w:r>
        <w:rPr>
          <w:rFonts w:hint="eastAsia" w:asciiTheme="minorEastAsia" w:hAnsiTheme="minorEastAsia" w:eastAsiaTheme="minorEastAsia" w:cstheme="minorEastAsia"/>
          <w:color w:val="auto"/>
          <w:szCs w:val="21"/>
          <w:highlight w:val="none"/>
        </w:rPr>
        <w:t>(签字)：</w:t>
      </w:r>
    </w:p>
    <w:p>
      <w:pPr>
        <w:pStyle w:val="35"/>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color w:val="auto"/>
          <w:highlight w:val="none"/>
        </w:rPr>
        <w:sectPr>
          <w:pgSz w:w="11907" w:h="16840"/>
          <w:pgMar w:top="1440" w:right="1803" w:bottom="1440" w:left="1803" w:header="851" w:footer="1134" w:gutter="0"/>
          <w:pgNumType w:fmt="decimal"/>
          <w:cols w:space="720" w:num="1"/>
          <w:rtlGutter w:val="0"/>
          <w:docGrid w:type="lines" w:linePitch="290" w:charSpace="0"/>
        </w:sectPr>
      </w:pPr>
      <w:r>
        <w:rPr>
          <w:rFonts w:hint="eastAsia" w:asciiTheme="minorEastAsia" w:hAnsiTheme="minorEastAsia" w:eastAsiaTheme="minorEastAsia" w:cstheme="minorEastAsia"/>
          <w:color w:val="auto"/>
          <w:highlight w:val="none"/>
        </w:rPr>
        <w:t>日期：</w:t>
      </w: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6" w:name="_Toc23982"/>
      <w:r>
        <w:rPr>
          <w:rFonts w:hint="eastAsia" w:asciiTheme="minorEastAsia" w:hAnsiTheme="minorEastAsia" w:eastAsiaTheme="minorEastAsia" w:cstheme="minorEastAsia"/>
          <w:color w:val="auto"/>
          <w:highlight w:val="none"/>
          <w:lang w:val="en-US" w:eastAsia="zh-CN"/>
        </w:rPr>
        <w:t>信用中国网站截图或信用报告</w:t>
      </w:r>
      <w:bookmarkEnd w:id="366"/>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信用中国网站截图或信用报告</w:t>
      </w: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注：投标人将“信用中国”网站（</w:t>
      </w:r>
      <w:r>
        <w:rPr>
          <w:rFonts w:hint="eastAsia" w:asciiTheme="minorEastAsia" w:hAnsiTheme="minorEastAsia" w:eastAsiaTheme="minorEastAsia" w:cstheme="minorEastAsia"/>
          <w:b/>
          <w:bCs/>
          <w:color w:val="auto"/>
          <w:sz w:val="21"/>
          <w:szCs w:val="21"/>
          <w:highlight w:val="none"/>
          <w:lang w:val="en-US" w:eastAsia="zh-CN"/>
        </w:rPr>
        <w:t>http://www.creditchina.gov.cn</w:t>
      </w:r>
      <w:r>
        <w:rPr>
          <w:rFonts w:hint="eastAsia" w:asciiTheme="minorEastAsia" w:hAnsiTheme="minorEastAsia" w:eastAsiaTheme="minorEastAsia" w:cstheme="minorEastAsia"/>
          <w:b/>
          <w:bCs/>
          <w:color w:val="auto"/>
          <w:highlight w:val="none"/>
          <w:lang w:eastAsia="zh-CN"/>
        </w:rPr>
        <w:t>）截图或信用报告附在此处，并加盖公章。截图或信用报告应能清晰显示投标人名称、查询结果。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以下为示例，仅供参考。查询路径：首页</w:t>
      </w:r>
      <w:r>
        <w:rPr>
          <w:rFonts w:hint="eastAsia" w:asciiTheme="minorEastAsia" w:hAnsiTheme="minorEastAsia" w:eastAsiaTheme="minorEastAsia" w:cstheme="minorEastAsia"/>
          <w:b/>
          <w:bCs/>
          <w:color w:val="auto"/>
          <w:highlight w:val="none"/>
          <w:lang w:val="en-US" w:eastAsia="zh-CN"/>
        </w:rPr>
        <w:t>-&gt;信用服务</w:t>
      </w:r>
    </w:p>
    <w:p>
      <w:pPr>
        <w:pStyle w:val="2"/>
        <w:jc w:val="both"/>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drawing>
          <wp:inline distT="0" distB="0" distL="114300" distR="114300">
            <wp:extent cx="5270500" cy="2876550"/>
            <wp:effectExtent l="0" t="0" r="6350" b="0"/>
            <wp:docPr id="5" name="图片 2" descr="失信被执行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失信被执行人"/>
                    <pic:cNvPicPr>
                      <a:picLocks noChangeAspect="1"/>
                    </pic:cNvPicPr>
                  </pic:nvPicPr>
                  <pic:blipFill>
                    <a:blip r:embed="rId20"/>
                    <a:stretch>
                      <a:fillRect/>
                    </a:stretch>
                  </pic:blipFill>
                  <pic:spPr>
                    <a:xfrm>
                      <a:off x="0" y="0"/>
                      <a:ext cx="5270500" cy="2876550"/>
                    </a:xfrm>
                    <a:prstGeom prst="rect">
                      <a:avLst/>
                    </a:prstGeom>
                    <a:noFill/>
                    <a:ln>
                      <a:noFill/>
                    </a:ln>
                  </pic:spPr>
                </pic:pic>
              </a:graphicData>
            </a:graphic>
          </wp:inline>
        </w:drawing>
      </w:r>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drawing>
          <wp:inline distT="0" distB="0" distL="114300" distR="114300">
            <wp:extent cx="5266690" cy="2864485"/>
            <wp:effectExtent l="0" t="0" r="10160" b="12065"/>
            <wp:docPr id="11" name="图片 3" descr="重大税收违法案件当事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重大税收违法案件当事人"/>
                    <pic:cNvPicPr>
                      <a:picLocks noChangeAspect="1"/>
                    </pic:cNvPicPr>
                  </pic:nvPicPr>
                  <pic:blipFill>
                    <a:blip r:embed="rId21"/>
                    <a:stretch>
                      <a:fillRect/>
                    </a:stretch>
                  </pic:blipFill>
                  <pic:spPr>
                    <a:xfrm>
                      <a:off x="0" y="0"/>
                      <a:ext cx="5266690" cy="2864485"/>
                    </a:xfrm>
                    <a:prstGeom prst="rect">
                      <a:avLst/>
                    </a:prstGeom>
                    <a:noFill/>
                    <a:ln>
                      <a:noFill/>
                    </a:ln>
                  </pic:spPr>
                </pic:pic>
              </a:graphicData>
            </a:graphic>
          </wp:inline>
        </w:drawing>
      </w:r>
    </w:p>
    <w:p>
      <w:pPr>
        <w:pStyle w:val="2"/>
        <w:rPr>
          <w:rFonts w:hint="eastAsia" w:asciiTheme="minorEastAsia" w:hAnsiTheme="minorEastAsia" w:eastAsiaTheme="minorEastAsia" w:cstheme="minorEastAsia"/>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drawing>
          <wp:inline distT="0" distB="0" distL="114300" distR="114300">
            <wp:extent cx="5271135" cy="2860040"/>
            <wp:effectExtent l="0" t="0" r="5715" b="16510"/>
            <wp:docPr id="12" name="图片 4" descr="政府采购严重违法失信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政府采购严重违法失信名单"/>
                    <pic:cNvPicPr>
                      <a:picLocks noChangeAspect="1"/>
                    </pic:cNvPicPr>
                  </pic:nvPicPr>
                  <pic:blipFill>
                    <a:blip r:embed="rId22"/>
                    <a:stretch>
                      <a:fillRect/>
                    </a:stretch>
                  </pic:blipFill>
                  <pic:spPr>
                    <a:xfrm>
                      <a:off x="0" y="0"/>
                      <a:ext cx="5271135" cy="2860040"/>
                    </a:xfrm>
                    <a:prstGeom prst="rect">
                      <a:avLst/>
                    </a:prstGeom>
                    <a:noFill/>
                    <a:ln>
                      <a:noFill/>
                    </a:ln>
                  </pic:spPr>
                </pic:pic>
              </a:graphicData>
            </a:graphic>
          </wp:inline>
        </w:drawing>
      </w:r>
    </w:p>
    <w:p>
      <w:pPr>
        <w:pStyle w:val="2"/>
        <w:rPr>
          <w:rFonts w:hint="eastAsia" w:asciiTheme="minorEastAsia" w:hAnsiTheme="minorEastAsia" w:eastAsiaTheme="minorEastAsia" w:cstheme="minorEastAsia"/>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p>
    <w:p>
      <w:pPr>
        <w:pStyle w:val="2"/>
        <w:jc w:val="center"/>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67" w:name="_Toc7873"/>
      <w:r>
        <w:rPr>
          <w:rFonts w:hint="eastAsia" w:asciiTheme="minorEastAsia" w:hAnsiTheme="minorEastAsia" w:eastAsiaTheme="minorEastAsia" w:cstheme="minorEastAsia"/>
          <w:color w:val="auto"/>
          <w:highlight w:val="none"/>
          <w:lang w:val="en-US" w:eastAsia="zh-CN"/>
        </w:rPr>
        <w:t>资质认证（如不需要，可删除）</w:t>
      </w:r>
      <w:bookmarkEnd w:id="367"/>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pStyle w:val="2"/>
        <w:rPr>
          <w:rFonts w:hint="eastAsia" w:asciiTheme="minorEastAsia" w:hAnsiTheme="minorEastAsia" w:eastAsiaTheme="minorEastAsia" w:cstheme="minorEastAsia"/>
          <w:color w:val="auto"/>
          <w:highlight w:val="none"/>
          <w:lang w:eastAsia="zh-CN"/>
        </w:rPr>
      </w:pPr>
    </w:p>
    <w:p>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注：投标人根据招标文件合格投标人基本资质</w:t>
      </w:r>
      <w:r>
        <w:rPr>
          <w:rFonts w:hint="eastAsia" w:asciiTheme="minorEastAsia" w:hAnsiTheme="minorEastAsia" w:eastAsiaTheme="minorEastAsia" w:cstheme="minorEastAsia"/>
          <w:b/>
          <w:bCs/>
          <w:color w:val="auto"/>
          <w:highlight w:val="none"/>
          <w:lang w:val="en-US" w:eastAsia="zh-CN"/>
        </w:rPr>
        <w:t>要求和</w:t>
      </w:r>
      <w:r>
        <w:rPr>
          <w:rFonts w:hint="eastAsia" w:asciiTheme="minorEastAsia" w:hAnsiTheme="minorEastAsia" w:eastAsiaTheme="minorEastAsia" w:cstheme="minorEastAsia"/>
          <w:b/>
          <w:bCs/>
          <w:color w:val="auto"/>
          <w:sz w:val="21"/>
          <w:szCs w:val="21"/>
          <w:highlight w:val="none"/>
          <w:lang w:eastAsia="zh-CN"/>
        </w:rPr>
        <w:t>《评标办法》的评审内容</w:t>
      </w:r>
      <w:r>
        <w:rPr>
          <w:rFonts w:hint="eastAsia" w:asciiTheme="minorEastAsia" w:hAnsiTheme="minorEastAsia" w:eastAsiaTheme="minorEastAsia" w:cstheme="minorEastAsia"/>
          <w:b/>
          <w:bCs/>
          <w:color w:val="auto"/>
          <w:highlight w:val="none"/>
          <w:lang w:val="en-US" w:eastAsia="zh-CN"/>
        </w:rPr>
        <w:t>，提供相应资质认证复印件，并加盖公章。如招标文件合格投标人基本资质条件和</w:t>
      </w:r>
      <w:r>
        <w:rPr>
          <w:rFonts w:hint="eastAsia" w:asciiTheme="minorEastAsia" w:hAnsiTheme="minorEastAsia" w:eastAsiaTheme="minorEastAsia" w:cstheme="minorEastAsia"/>
          <w:b/>
          <w:bCs/>
          <w:color w:val="auto"/>
          <w:sz w:val="21"/>
          <w:szCs w:val="21"/>
          <w:highlight w:val="none"/>
          <w:lang w:eastAsia="zh-CN"/>
        </w:rPr>
        <w:t>《评标办法》</w:t>
      </w:r>
      <w:r>
        <w:rPr>
          <w:rFonts w:hint="eastAsia" w:asciiTheme="minorEastAsia" w:hAnsiTheme="minorEastAsia" w:eastAsiaTheme="minorEastAsia" w:cstheme="minorEastAsia"/>
          <w:b/>
          <w:bCs/>
          <w:color w:val="auto"/>
          <w:highlight w:val="none"/>
          <w:lang w:val="en-US" w:eastAsia="zh-CN"/>
        </w:rPr>
        <w:t>中未要求相关资质认证，则可不提供。</w:t>
      </w: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68" w:name="_Toc6495"/>
      <w:r>
        <w:rPr>
          <w:rFonts w:hint="eastAsia" w:asciiTheme="minorEastAsia" w:hAnsiTheme="minorEastAsia" w:eastAsiaTheme="minorEastAsia" w:cstheme="minorEastAsia"/>
          <w:color w:val="auto"/>
          <w:highlight w:val="none"/>
          <w:lang w:val="en-US" w:eastAsia="zh-CN"/>
        </w:rPr>
        <w:t>资质认证列表</w:t>
      </w:r>
      <w:bookmarkEnd w:id="368"/>
    </w:p>
    <w:p>
      <w:pPr>
        <w:rPr>
          <w:rFonts w:hint="eastAsia" w:asciiTheme="minorEastAsia" w:hAnsiTheme="minorEastAsia" w:eastAsiaTheme="minorEastAsia" w:cstheme="minorEastAsia"/>
          <w:color w:val="auto"/>
          <w:highlight w:val="none"/>
          <w:lang w:val="en-US" w:eastAsia="zh-CN"/>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2100"/>
        <w:gridCol w:w="2535"/>
        <w:gridCol w:w="1680"/>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序号</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资质认证名称</w:t>
            </w: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认证范围</w:t>
            </w: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颁发机构</w:t>
            </w: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210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2535"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680"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c>
          <w:tcPr>
            <w:tcW w:w="1414" w:type="dxa"/>
            <w:noWrap w:val="0"/>
            <w:vAlign w:val="center"/>
          </w:tcPr>
          <w:p>
            <w:pPr>
              <w:pStyle w:val="2"/>
              <w:spacing w:line="240" w:lineRule="auto"/>
              <w:jc w:val="center"/>
              <w:rPr>
                <w:rFonts w:hint="eastAsia" w:asciiTheme="minorEastAsia" w:hAnsiTheme="minorEastAsia" w:eastAsiaTheme="minorEastAsia" w:cstheme="minorEastAsia"/>
                <w:color w:val="auto"/>
                <w:highlight w:val="none"/>
                <w:vertAlign w:val="baseline"/>
                <w:lang w:val="en-US" w:eastAsia="zh-CN"/>
              </w:rPr>
            </w:pPr>
          </w:p>
        </w:tc>
      </w:tr>
    </w:tbl>
    <w:p>
      <w:pPr>
        <w:pStyle w:val="2"/>
        <w:rPr>
          <w:rFonts w:hint="eastAsia" w:asciiTheme="minorEastAsia" w:hAnsiTheme="minorEastAsia" w:eastAsiaTheme="minorEastAsia" w:cstheme="minorEastAsia"/>
          <w:color w:val="auto"/>
          <w:highlight w:val="none"/>
          <w:lang w:val="en-US"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69" w:name="_Toc25138"/>
      <w:r>
        <w:rPr>
          <w:rFonts w:hint="eastAsia" w:asciiTheme="minorEastAsia" w:hAnsiTheme="minorEastAsia" w:eastAsiaTheme="minorEastAsia" w:cstheme="minorEastAsia"/>
          <w:color w:val="auto"/>
          <w:highlight w:val="none"/>
          <w:lang w:val="en-US" w:eastAsia="zh-CN"/>
        </w:rPr>
        <w:t>资质认证复印件</w:t>
      </w:r>
      <w:bookmarkEnd w:id="369"/>
    </w:p>
    <w:p>
      <w:pPr>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投标人按照上表顺序，提供相关资质认证复印件，并加盖公章。复印件应能清晰显示</w:t>
      </w:r>
      <w:r>
        <w:rPr>
          <w:rFonts w:hint="eastAsia" w:asciiTheme="minorEastAsia" w:hAnsiTheme="minorEastAsia" w:eastAsiaTheme="minorEastAsia" w:cstheme="minorEastAsia"/>
          <w:b/>
          <w:bCs/>
          <w:color w:val="auto"/>
          <w:highlight w:val="none"/>
          <w:lang w:eastAsia="zh-CN"/>
        </w:rPr>
        <w:t>投标人</w:t>
      </w:r>
      <w:r>
        <w:rPr>
          <w:rFonts w:hint="eastAsia" w:asciiTheme="minorEastAsia" w:hAnsiTheme="minorEastAsia" w:eastAsiaTheme="minorEastAsia" w:cstheme="minorEastAsia"/>
          <w:b/>
          <w:bCs/>
          <w:color w:val="auto"/>
          <w:highlight w:val="none"/>
          <w:lang w:val="en-US" w:eastAsia="zh-CN"/>
        </w:rPr>
        <w:t>/原厂商名称、有效期等关键信息。</w:t>
      </w: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（示例）（资质认证1名称）</w:t>
      </w:r>
    </w:p>
    <w:p>
      <w:pPr>
        <w:spacing w:line="360" w:lineRule="auto"/>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pPr>
    </w:p>
    <w:p>
      <w:pPr>
        <w:pStyle w:val="6"/>
        <w:rPr>
          <w:rFonts w:hint="eastAsia" w:asciiTheme="minorEastAsia" w:hAnsiTheme="minorEastAsia" w:eastAsiaTheme="minorEastAsia" w:cstheme="minorEastAsia"/>
          <w:b/>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（示例）（资质认证2名称）</w:t>
      </w:r>
    </w:p>
    <w:p>
      <w:pPr>
        <w:spacing w:line="360" w:lineRule="auto"/>
        <w:rPr>
          <w:rFonts w:hint="eastAsia" w:asciiTheme="minorEastAsia" w:hAnsiTheme="minorEastAsia" w:eastAsiaTheme="minorEastAsia" w:cstheme="minorEastAsia"/>
          <w:b/>
          <w:bCs/>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70" w:name="_Toc18215"/>
      <w:r>
        <w:rPr>
          <w:rFonts w:hint="eastAsia" w:asciiTheme="minorEastAsia" w:hAnsiTheme="minorEastAsia" w:eastAsiaTheme="minorEastAsia" w:cstheme="minorEastAsia"/>
          <w:color w:val="auto"/>
          <w:highlight w:val="none"/>
          <w:lang w:val="en-US" w:eastAsia="zh-CN"/>
        </w:rPr>
        <w:t>业绩案例（如不需要，可删除）</w:t>
      </w:r>
      <w:bookmarkEnd w:id="370"/>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注：投标人根据招标文件合格投标人基本资质</w:t>
      </w:r>
      <w:r>
        <w:rPr>
          <w:rFonts w:hint="eastAsia" w:asciiTheme="minorEastAsia" w:hAnsiTheme="minorEastAsia" w:eastAsiaTheme="minorEastAsia" w:cstheme="minorEastAsia"/>
          <w:b/>
          <w:bCs/>
          <w:color w:val="auto"/>
          <w:highlight w:val="none"/>
          <w:lang w:val="en-US" w:eastAsia="zh-CN"/>
        </w:rPr>
        <w:t>要求和</w:t>
      </w:r>
      <w:r>
        <w:rPr>
          <w:rFonts w:hint="eastAsia" w:asciiTheme="minorEastAsia" w:hAnsiTheme="minorEastAsia" w:eastAsiaTheme="minorEastAsia" w:cstheme="minorEastAsia"/>
          <w:b/>
          <w:bCs/>
          <w:color w:val="auto"/>
          <w:sz w:val="21"/>
          <w:szCs w:val="21"/>
          <w:highlight w:val="none"/>
          <w:lang w:eastAsia="zh-CN"/>
        </w:rPr>
        <w:t>《评标办法》的评审内容</w:t>
      </w:r>
      <w:r>
        <w:rPr>
          <w:rFonts w:hint="eastAsia" w:asciiTheme="minorEastAsia" w:hAnsiTheme="minorEastAsia" w:eastAsiaTheme="minorEastAsia" w:cstheme="minorEastAsia"/>
          <w:b/>
          <w:bCs/>
          <w:color w:val="auto"/>
          <w:highlight w:val="none"/>
          <w:lang w:val="en-US" w:eastAsia="zh-CN"/>
        </w:rPr>
        <w:t>，提供相应业绩案例。如招标文件合格投标人基本资质条件和</w:t>
      </w:r>
      <w:r>
        <w:rPr>
          <w:rFonts w:hint="eastAsia" w:asciiTheme="minorEastAsia" w:hAnsiTheme="minorEastAsia" w:eastAsiaTheme="minorEastAsia" w:cstheme="minorEastAsia"/>
          <w:b/>
          <w:bCs/>
          <w:color w:val="auto"/>
          <w:sz w:val="21"/>
          <w:szCs w:val="21"/>
          <w:highlight w:val="none"/>
          <w:lang w:eastAsia="zh-CN"/>
        </w:rPr>
        <w:t>《评标办法》</w:t>
      </w:r>
      <w:r>
        <w:rPr>
          <w:rFonts w:hint="eastAsia" w:asciiTheme="minorEastAsia" w:hAnsiTheme="minorEastAsia" w:eastAsiaTheme="minorEastAsia" w:cstheme="minorEastAsia"/>
          <w:b/>
          <w:bCs/>
          <w:color w:val="auto"/>
          <w:highlight w:val="none"/>
          <w:lang w:val="en-US" w:eastAsia="zh-CN"/>
        </w:rPr>
        <w:t>中未要求相关业绩案例，则可不提供。</w:t>
      </w: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1" w:name="_Toc23984"/>
      <w:r>
        <w:rPr>
          <w:rFonts w:hint="eastAsia" w:asciiTheme="minorEastAsia" w:hAnsiTheme="minorEastAsia" w:eastAsiaTheme="minorEastAsia" w:cstheme="minorEastAsia"/>
          <w:color w:val="auto"/>
          <w:highlight w:val="none"/>
          <w:lang w:val="en-US" w:eastAsia="zh-CN"/>
        </w:rPr>
        <w:t>业绩案例列表</w:t>
      </w:r>
      <w:bookmarkEnd w:id="371"/>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根据项目类型、采购内容等具体情况制定相应的业绩案例列表，要求投标人按照格式提供。</w:t>
      </w: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w:t>
      </w:r>
      <w:r>
        <w:rPr>
          <w:rFonts w:hint="eastAsia" w:asciiTheme="minorEastAsia" w:hAnsiTheme="minorEastAsia" w:eastAsiaTheme="minorEastAsia" w:cstheme="minorEastAsia"/>
          <w:b/>
          <w:bCs/>
          <w:color w:val="auto"/>
          <w:highlight w:val="none"/>
          <w:lang w:val="en-US" w:eastAsia="zh-CN"/>
        </w:rPr>
        <w:t>以下内容和格式为示例，仅供参考</w:t>
      </w:r>
    </w:p>
    <w:p>
      <w:pPr>
        <w:pStyle w:val="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 </w:t>
      </w:r>
      <w:r>
        <w:rPr>
          <w:rFonts w:hint="eastAsia" w:asciiTheme="minorEastAsia" w:hAnsiTheme="minorEastAsia" w:eastAsiaTheme="minorEastAsia" w:cstheme="minorEastAsia"/>
          <w:b/>
          <w:color w:val="auto"/>
          <w:sz w:val="21"/>
          <w:szCs w:val="21"/>
          <w:highlight w:val="none"/>
        </w:rPr>
        <w:t>所投</w:t>
      </w:r>
      <w:r>
        <w:rPr>
          <w:rFonts w:hint="eastAsia" w:asciiTheme="minorEastAsia" w:hAnsiTheme="minorEastAsia" w:eastAsiaTheme="minorEastAsia" w:cstheme="minorEastAsia"/>
          <w:b/>
          <w:color w:val="auto"/>
          <w:sz w:val="21"/>
          <w:szCs w:val="21"/>
          <w:highlight w:val="none"/>
          <w:lang w:val="en-US" w:eastAsia="zh-CN"/>
        </w:rPr>
        <w:t>XXXXXXXX</w:t>
      </w:r>
      <w:r>
        <w:rPr>
          <w:rFonts w:hint="eastAsia" w:asciiTheme="minorEastAsia" w:hAnsiTheme="minorEastAsia" w:eastAsiaTheme="minorEastAsia" w:cstheme="minorEastAsia"/>
          <w:b/>
          <w:color w:val="auto"/>
          <w:sz w:val="21"/>
          <w:szCs w:val="21"/>
          <w:highlight w:val="none"/>
          <w:lang w:eastAsia="zh-CN"/>
        </w:rPr>
        <w:t>服务</w:t>
      </w:r>
      <w:r>
        <w:rPr>
          <w:rFonts w:hint="eastAsia" w:asciiTheme="minorEastAsia" w:hAnsiTheme="minorEastAsia" w:eastAsiaTheme="minorEastAsia" w:cstheme="minorEastAsia"/>
          <w:b/>
          <w:color w:val="auto"/>
          <w:sz w:val="21"/>
          <w:szCs w:val="21"/>
          <w:highlight w:val="none"/>
        </w:rPr>
        <w:t>自20</w:t>
      </w:r>
      <w:r>
        <w:rPr>
          <w:rFonts w:hint="eastAsia" w:asciiTheme="minorEastAsia" w:hAnsiTheme="minorEastAsia" w:eastAsiaTheme="minorEastAsia" w:cstheme="minorEastAsia"/>
          <w:b/>
          <w:color w:val="auto"/>
          <w:sz w:val="21"/>
          <w:szCs w:val="21"/>
          <w:highlight w:val="none"/>
          <w:lang w:val="en-US" w:eastAsia="zh-CN"/>
        </w:rPr>
        <w:t>XX</w:t>
      </w:r>
      <w:r>
        <w:rPr>
          <w:rFonts w:hint="eastAsia" w:asciiTheme="minorEastAsia" w:hAnsiTheme="minorEastAsia" w:eastAsiaTheme="minorEastAsia" w:cstheme="minorEastAsia"/>
          <w:b/>
          <w:color w:val="auto"/>
          <w:sz w:val="21"/>
          <w:szCs w:val="21"/>
          <w:highlight w:val="none"/>
        </w:rPr>
        <w:t>年1月1日以来至投标截止日在</w:t>
      </w:r>
      <w:r>
        <w:rPr>
          <w:rFonts w:hint="eastAsia" w:asciiTheme="minorEastAsia" w:hAnsiTheme="minorEastAsia" w:eastAsiaTheme="minorEastAsia" w:cstheme="minorEastAsia"/>
          <w:b/>
          <w:color w:val="auto"/>
          <w:sz w:val="21"/>
          <w:szCs w:val="21"/>
          <w:highlight w:val="none"/>
          <w:lang w:val="en-US" w:eastAsia="zh-CN"/>
        </w:rPr>
        <w:t>XXXXXXX</w:t>
      </w:r>
      <w:r>
        <w:rPr>
          <w:rFonts w:hint="eastAsia" w:asciiTheme="minorEastAsia" w:hAnsiTheme="minorEastAsia" w:eastAsiaTheme="minorEastAsia" w:cstheme="minorEastAsia"/>
          <w:b/>
          <w:color w:val="auto"/>
          <w:sz w:val="21"/>
          <w:szCs w:val="21"/>
          <w:highlight w:val="none"/>
        </w:rPr>
        <w:t>银行有</w:t>
      </w:r>
      <w:r>
        <w:rPr>
          <w:rFonts w:hint="eastAsia" w:asciiTheme="minorEastAsia" w:hAnsiTheme="minorEastAsia" w:eastAsiaTheme="minorEastAsia" w:cstheme="minorEastAsia"/>
          <w:b/>
          <w:color w:val="auto"/>
          <w:sz w:val="21"/>
          <w:szCs w:val="21"/>
          <w:highlight w:val="none"/>
          <w:lang w:val="en-US" w:eastAsia="zh-CN"/>
        </w:rPr>
        <w:t>XXXXXXXXX</w:t>
      </w:r>
      <w:r>
        <w:rPr>
          <w:rFonts w:hint="eastAsia" w:asciiTheme="minorEastAsia" w:hAnsiTheme="minorEastAsia" w:eastAsiaTheme="minorEastAsia" w:cstheme="minorEastAsia"/>
          <w:b/>
          <w:color w:val="auto"/>
          <w:sz w:val="21"/>
          <w:szCs w:val="21"/>
          <w:highlight w:val="none"/>
        </w:rPr>
        <w:t>案例，案例需提供合同复印件或用户证明材料。</w:t>
      </w:r>
    </w:p>
    <w:tbl>
      <w:tblPr>
        <w:tblStyle w:val="21"/>
        <w:tblW w:w="8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584"/>
        <w:gridCol w:w="870"/>
        <w:gridCol w:w="750"/>
        <w:gridCol w:w="1920"/>
        <w:gridCol w:w="945"/>
        <w:gridCol w:w="91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合同/项目名称</w:t>
            </w:r>
          </w:p>
        </w:tc>
        <w:tc>
          <w:tcPr>
            <w:tcW w:w="87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合同签订时间</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使用单位</w:t>
            </w:r>
          </w:p>
        </w:tc>
        <w:tc>
          <w:tcPr>
            <w:tcW w:w="192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服务内容（</w:t>
            </w:r>
            <w:r>
              <w:rPr>
                <w:rFonts w:hint="eastAsia" w:asciiTheme="minorEastAsia" w:hAnsiTheme="minorEastAsia" w:eastAsiaTheme="minorEastAsia" w:cstheme="minorEastAsia"/>
                <w:b/>
                <w:color w:val="auto"/>
                <w:sz w:val="21"/>
                <w:szCs w:val="21"/>
                <w:highlight w:val="none"/>
              </w:rPr>
              <w:t>承担工作部分的规模</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工作内容及范围简述</w:t>
            </w:r>
            <w:r>
              <w:rPr>
                <w:rFonts w:hint="eastAsia" w:asciiTheme="minorEastAsia" w:hAnsiTheme="minorEastAsia" w:eastAsiaTheme="minorEastAsia" w:cstheme="minorEastAsia"/>
                <w:b/>
                <w:color w:val="auto"/>
                <w:sz w:val="21"/>
                <w:szCs w:val="21"/>
                <w:highlight w:val="none"/>
                <w:lang w:eastAsia="zh-CN"/>
              </w:rPr>
              <w:t>）</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服务期限</w:t>
            </w:r>
          </w:p>
        </w:tc>
        <w:tc>
          <w:tcPr>
            <w:tcW w:w="91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合同总金额</w:t>
            </w:r>
          </w:p>
        </w:tc>
        <w:tc>
          <w:tcPr>
            <w:tcW w:w="96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使用单位</w:t>
            </w:r>
            <w:r>
              <w:rPr>
                <w:rFonts w:hint="eastAsia" w:asciiTheme="minorEastAsia" w:hAnsiTheme="minorEastAsia" w:eastAsiaTheme="minorEastAsia" w:cstheme="minorEastAsia"/>
                <w:b/>
                <w:color w:val="auto"/>
                <w:sz w:val="21"/>
                <w:szCs w:val="21"/>
                <w:highlight w:val="none"/>
              </w:rPr>
              <w:t>联系人</w:t>
            </w:r>
            <w:r>
              <w:rPr>
                <w:rFonts w:hint="eastAsia" w:asciiTheme="minorEastAsia" w:hAnsiTheme="minorEastAsia" w:eastAsiaTheme="minorEastAsia" w:cstheme="minorEastAsia"/>
                <w:b/>
                <w:color w:val="auto"/>
                <w:sz w:val="21"/>
                <w:szCs w:val="21"/>
                <w:highlight w:val="none"/>
                <w:lang w:eastAsia="zh-CN"/>
              </w:rPr>
              <w:t>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bl>
    <w:p>
      <w:pPr>
        <w:pStyle w:val="2"/>
        <w:rPr>
          <w:rFonts w:hint="eastAsia" w:asciiTheme="minorEastAsia" w:hAnsiTheme="minorEastAsia" w:eastAsiaTheme="minorEastAsia" w:cstheme="minorEastAsia"/>
          <w:b/>
          <w:color w:val="auto"/>
          <w:sz w:val="21"/>
          <w:szCs w:val="21"/>
          <w:highlight w:val="none"/>
        </w:rPr>
      </w:pPr>
    </w:p>
    <w:p>
      <w:pPr>
        <w:pStyle w:val="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2. </w:t>
      </w:r>
      <w:r>
        <w:rPr>
          <w:rFonts w:hint="eastAsia" w:asciiTheme="minorEastAsia" w:hAnsiTheme="minorEastAsia" w:eastAsiaTheme="minorEastAsia" w:cstheme="minorEastAsia"/>
          <w:b/>
          <w:color w:val="auto"/>
          <w:sz w:val="21"/>
          <w:szCs w:val="21"/>
          <w:highlight w:val="none"/>
        </w:rPr>
        <w:t>所投</w:t>
      </w:r>
      <w:r>
        <w:rPr>
          <w:rFonts w:hint="eastAsia" w:asciiTheme="minorEastAsia" w:hAnsiTheme="minorEastAsia" w:eastAsiaTheme="minorEastAsia" w:cstheme="minorEastAsia"/>
          <w:b/>
          <w:color w:val="auto"/>
          <w:sz w:val="21"/>
          <w:szCs w:val="21"/>
          <w:highlight w:val="none"/>
          <w:lang w:val="en-US" w:eastAsia="zh-CN"/>
        </w:rPr>
        <w:t>XXXXXXXX</w:t>
      </w:r>
      <w:r>
        <w:rPr>
          <w:rFonts w:hint="eastAsia" w:asciiTheme="minorEastAsia" w:hAnsiTheme="minorEastAsia" w:eastAsiaTheme="minorEastAsia" w:cstheme="minorEastAsia"/>
          <w:b/>
          <w:color w:val="auto"/>
          <w:sz w:val="21"/>
          <w:szCs w:val="21"/>
          <w:highlight w:val="none"/>
          <w:lang w:eastAsia="zh-CN"/>
        </w:rPr>
        <w:t>服务</w:t>
      </w:r>
      <w:r>
        <w:rPr>
          <w:rFonts w:hint="eastAsia" w:asciiTheme="minorEastAsia" w:hAnsiTheme="minorEastAsia" w:eastAsiaTheme="minorEastAsia" w:cstheme="minorEastAsia"/>
          <w:b/>
          <w:color w:val="auto"/>
          <w:sz w:val="21"/>
          <w:szCs w:val="21"/>
          <w:highlight w:val="none"/>
        </w:rPr>
        <w:t>自20</w:t>
      </w:r>
      <w:r>
        <w:rPr>
          <w:rFonts w:hint="eastAsia" w:asciiTheme="minorEastAsia" w:hAnsiTheme="minorEastAsia" w:eastAsiaTheme="minorEastAsia" w:cstheme="minorEastAsia"/>
          <w:b/>
          <w:color w:val="auto"/>
          <w:sz w:val="21"/>
          <w:szCs w:val="21"/>
          <w:highlight w:val="none"/>
          <w:lang w:val="en-US" w:eastAsia="zh-CN"/>
        </w:rPr>
        <w:t>XX</w:t>
      </w:r>
      <w:r>
        <w:rPr>
          <w:rFonts w:hint="eastAsia" w:asciiTheme="minorEastAsia" w:hAnsiTheme="minorEastAsia" w:eastAsiaTheme="minorEastAsia" w:cstheme="minorEastAsia"/>
          <w:b/>
          <w:color w:val="auto"/>
          <w:sz w:val="21"/>
          <w:szCs w:val="21"/>
          <w:highlight w:val="none"/>
        </w:rPr>
        <w:t>年1月1日以来至投标截止日在</w:t>
      </w:r>
      <w:r>
        <w:rPr>
          <w:rFonts w:hint="eastAsia" w:asciiTheme="minorEastAsia" w:hAnsiTheme="minorEastAsia" w:eastAsiaTheme="minorEastAsia" w:cstheme="minorEastAsia"/>
          <w:b/>
          <w:color w:val="auto"/>
          <w:sz w:val="21"/>
          <w:szCs w:val="21"/>
          <w:highlight w:val="none"/>
          <w:lang w:val="en-US" w:eastAsia="zh-CN"/>
        </w:rPr>
        <w:t>XXXXXXX</w:t>
      </w:r>
      <w:r>
        <w:rPr>
          <w:rFonts w:hint="eastAsia" w:asciiTheme="minorEastAsia" w:hAnsiTheme="minorEastAsia" w:eastAsiaTheme="minorEastAsia" w:cstheme="minorEastAsia"/>
          <w:b/>
          <w:color w:val="auto"/>
          <w:sz w:val="21"/>
          <w:szCs w:val="21"/>
          <w:highlight w:val="none"/>
        </w:rPr>
        <w:t>银行有</w:t>
      </w:r>
      <w:r>
        <w:rPr>
          <w:rFonts w:hint="eastAsia" w:asciiTheme="minorEastAsia" w:hAnsiTheme="minorEastAsia" w:eastAsiaTheme="minorEastAsia" w:cstheme="minorEastAsia"/>
          <w:b/>
          <w:color w:val="auto"/>
          <w:sz w:val="21"/>
          <w:szCs w:val="21"/>
          <w:highlight w:val="none"/>
          <w:lang w:val="en-US" w:eastAsia="zh-CN"/>
        </w:rPr>
        <w:t>XXXXXXXXX</w:t>
      </w:r>
      <w:r>
        <w:rPr>
          <w:rFonts w:hint="eastAsia" w:asciiTheme="minorEastAsia" w:hAnsiTheme="minorEastAsia" w:eastAsiaTheme="minorEastAsia" w:cstheme="minorEastAsia"/>
          <w:b/>
          <w:color w:val="auto"/>
          <w:sz w:val="21"/>
          <w:szCs w:val="21"/>
          <w:highlight w:val="none"/>
        </w:rPr>
        <w:t>案例，案例需提供合同复印件或用户证明材料。</w:t>
      </w:r>
    </w:p>
    <w:tbl>
      <w:tblPr>
        <w:tblStyle w:val="21"/>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083"/>
        <w:gridCol w:w="915"/>
        <w:gridCol w:w="1040"/>
        <w:gridCol w:w="1844"/>
        <w:gridCol w:w="750"/>
        <w:gridCol w:w="88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合同/项目名称</w:t>
            </w:r>
          </w:p>
        </w:tc>
        <w:tc>
          <w:tcPr>
            <w:tcW w:w="91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合同签订时间</w:t>
            </w:r>
          </w:p>
        </w:tc>
        <w:tc>
          <w:tcPr>
            <w:tcW w:w="104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使用单位</w:t>
            </w:r>
          </w:p>
        </w:tc>
        <w:tc>
          <w:tcPr>
            <w:tcW w:w="1844" w:type="dxa"/>
            <w:tcBorders>
              <w:top w:val="single" w:color="auto" w:sz="4" w:space="0"/>
              <w:left w:val="single" w:color="auto" w:sz="4" w:space="0"/>
              <w:bottom w:val="single" w:color="auto" w:sz="4" w:space="0"/>
              <w:right w:val="single" w:color="auto" w:sz="4" w:space="0"/>
            </w:tcBorders>
            <w:noWrap w:val="0"/>
            <w:vAlign w:val="center"/>
          </w:tcPr>
          <w:p>
            <w:pPr>
              <w:pStyle w:val="10"/>
              <w:ind w:firstLine="0" w:firstLineChars="0"/>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服务内容（</w:t>
            </w:r>
            <w:r>
              <w:rPr>
                <w:rFonts w:hint="eastAsia" w:asciiTheme="minorEastAsia" w:hAnsiTheme="minorEastAsia" w:eastAsiaTheme="minorEastAsia" w:cstheme="minorEastAsia"/>
                <w:b/>
                <w:color w:val="auto"/>
                <w:sz w:val="21"/>
                <w:szCs w:val="21"/>
                <w:highlight w:val="none"/>
              </w:rPr>
              <w:t>承担工作部分的规模</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工作内容及范围简述</w:t>
            </w:r>
            <w:r>
              <w:rPr>
                <w:rFonts w:hint="eastAsia" w:asciiTheme="minorEastAsia" w:hAnsiTheme="minorEastAsia" w:eastAsiaTheme="minorEastAsia" w:cstheme="minorEastAsia"/>
                <w:b/>
                <w:color w:val="auto"/>
                <w:sz w:val="21"/>
                <w:szCs w:val="21"/>
                <w:highlight w:val="none"/>
                <w:lang w:eastAsia="zh-CN"/>
              </w:rPr>
              <w:t>）</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服务期限</w:t>
            </w:r>
          </w:p>
        </w:tc>
        <w:tc>
          <w:tcPr>
            <w:tcW w:w="88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合同总金额</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使用单位</w:t>
            </w:r>
            <w:r>
              <w:rPr>
                <w:rFonts w:hint="eastAsia" w:asciiTheme="minorEastAsia" w:hAnsiTheme="minorEastAsia" w:eastAsiaTheme="minorEastAsia" w:cstheme="minorEastAsia"/>
                <w:b/>
                <w:color w:val="auto"/>
                <w:sz w:val="21"/>
                <w:szCs w:val="21"/>
                <w:highlight w:val="none"/>
              </w:rPr>
              <w:t>联系人</w:t>
            </w:r>
            <w:r>
              <w:rPr>
                <w:rFonts w:hint="eastAsia" w:asciiTheme="minorEastAsia" w:hAnsiTheme="minorEastAsia" w:eastAsiaTheme="minorEastAsia" w:cstheme="minorEastAsia"/>
                <w:b/>
                <w:color w:val="auto"/>
                <w:sz w:val="21"/>
                <w:szCs w:val="21"/>
                <w:highlight w:val="none"/>
                <w:lang w:eastAsia="zh-CN"/>
              </w:rPr>
              <w:t>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-1</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-2</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-3</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-4</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1"/>
                <w:szCs w:val="21"/>
                <w:highlight w:val="none"/>
              </w:rPr>
            </w:pPr>
          </w:p>
        </w:tc>
      </w:tr>
    </w:tbl>
    <w:p>
      <w:pPr>
        <w:pStyle w:val="5"/>
        <w:jc w:val="both"/>
        <w:rPr>
          <w:rFonts w:hint="eastAsia" w:asciiTheme="minorEastAsia" w:hAnsiTheme="minorEastAsia" w:eastAsiaTheme="minorEastAsia" w:cstheme="minorEastAsia"/>
          <w:color w:val="auto"/>
          <w:sz w:val="32"/>
          <w:szCs w:val="32"/>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2" w:name="_Toc3722"/>
      <w:r>
        <w:rPr>
          <w:rFonts w:hint="eastAsia" w:asciiTheme="minorEastAsia" w:hAnsiTheme="minorEastAsia" w:eastAsiaTheme="minorEastAsia" w:cstheme="minorEastAsia"/>
          <w:color w:val="auto"/>
          <w:highlight w:val="none"/>
          <w:lang w:val="en-US" w:eastAsia="zh-CN"/>
        </w:rPr>
        <w:t>业绩案例证明文件</w:t>
      </w:r>
      <w:bookmarkEnd w:id="372"/>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注：投标人按照业绩案例表所列顺序，提供每一个案例的证明文件。</w:t>
      </w: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（示例）案例1-1证明文件</w:t>
      </w:r>
    </w:p>
    <w:p>
      <w:pPr>
        <w:pStyle w:val="2"/>
        <w:rPr>
          <w:rFonts w:hint="eastAsia" w:asciiTheme="minorEastAsia" w:hAnsiTheme="minorEastAsia" w:eastAsiaTheme="minorEastAsia" w:cstheme="minorEastAsia"/>
          <w:b/>
          <w:color w:val="auto"/>
          <w:sz w:val="21"/>
          <w:szCs w:val="21"/>
          <w:highlight w:val="none"/>
          <w:lang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（示例）案例1-2证明文件</w:t>
      </w: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（示例）案例1-3证明文件</w:t>
      </w: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pPr>
    </w:p>
    <w:p>
      <w:pPr>
        <w:pStyle w:val="2"/>
        <w:rPr>
          <w:rFonts w:hint="eastAsia" w:asciiTheme="minorEastAsia" w:hAnsiTheme="minorEastAsia" w:eastAsiaTheme="minorEastAsia" w:cstheme="minorEastAsia"/>
          <w:b/>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73" w:name="_Toc25235"/>
      <w:r>
        <w:rPr>
          <w:rFonts w:hint="eastAsia" w:asciiTheme="minorEastAsia" w:hAnsiTheme="minorEastAsia" w:eastAsiaTheme="minorEastAsia" w:cstheme="minorEastAsia"/>
          <w:color w:val="auto"/>
          <w:highlight w:val="none"/>
          <w:lang w:val="en-US" w:eastAsia="zh-CN"/>
        </w:rPr>
        <w:t>服务机构（如不需要，可删除）</w:t>
      </w:r>
      <w:bookmarkEnd w:id="373"/>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注：投标人根据招标文件合格投标人基本资质</w:t>
      </w:r>
      <w:r>
        <w:rPr>
          <w:rFonts w:hint="eastAsia" w:asciiTheme="minorEastAsia" w:hAnsiTheme="minorEastAsia" w:eastAsiaTheme="minorEastAsia" w:cstheme="minorEastAsia"/>
          <w:b/>
          <w:bCs/>
          <w:color w:val="auto"/>
          <w:highlight w:val="none"/>
          <w:lang w:val="en-US" w:eastAsia="zh-CN"/>
        </w:rPr>
        <w:t>要求和</w:t>
      </w:r>
      <w:r>
        <w:rPr>
          <w:rFonts w:hint="eastAsia" w:asciiTheme="minorEastAsia" w:hAnsiTheme="minorEastAsia" w:eastAsiaTheme="minorEastAsia" w:cstheme="minorEastAsia"/>
          <w:b/>
          <w:bCs/>
          <w:color w:val="auto"/>
          <w:sz w:val="21"/>
          <w:szCs w:val="21"/>
          <w:highlight w:val="none"/>
          <w:lang w:eastAsia="zh-CN"/>
        </w:rPr>
        <w:t>《评标办法》的评审内容</w:t>
      </w:r>
      <w:r>
        <w:rPr>
          <w:rFonts w:hint="eastAsia" w:asciiTheme="minorEastAsia" w:hAnsiTheme="minorEastAsia" w:eastAsiaTheme="minorEastAsia" w:cstheme="minorEastAsia"/>
          <w:b/>
          <w:bCs/>
          <w:color w:val="auto"/>
          <w:highlight w:val="none"/>
          <w:lang w:val="en-US" w:eastAsia="zh-CN"/>
        </w:rPr>
        <w:t>，提供相应服务机构情况。如招标文件合格投标人基本资质条件和</w:t>
      </w:r>
      <w:r>
        <w:rPr>
          <w:rFonts w:hint="eastAsia" w:asciiTheme="minorEastAsia" w:hAnsiTheme="minorEastAsia" w:eastAsiaTheme="minorEastAsia" w:cstheme="minorEastAsia"/>
          <w:b/>
          <w:bCs/>
          <w:color w:val="auto"/>
          <w:sz w:val="21"/>
          <w:szCs w:val="21"/>
          <w:highlight w:val="none"/>
          <w:lang w:eastAsia="zh-CN"/>
        </w:rPr>
        <w:t>《评标办法》</w:t>
      </w:r>
      <w:r>
        <w:rPr>
          <w:rFonts w:hint="eastAsia" w:asciiTheme="minorEastAsia" w:hAnsiTheme="minorEastAsia" w:eastAsiaTheme="minorEastAsia" w:cstheme="minorEastAsia"/>
          <w:b/>
          <w:bCs/>
          <w:color w:val="auto"/>
          <w:highlight w:val="none"/>
          <w:lang w:val="en-US" w:eastAsia="zh-CN"/>
        </w:rPr>
        <w:t>中未要求服务机构情况，则可不提供。</w:t>
      </w: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4" w:name="_Toc1863"/>
      <w:r>
        <w:rPr>
          <w:rFonts w:hint="eastAsia" w:asciiTheme="minorEastAsia" w:hAnsiTheme="minorEastAsia" w:eastAsiaTheme="minorEastAsia" w:cstheme="minorEastAsia"/>
          <w:color w:val="auto"/>
          <w:highlight w:val="none"/>
          <w:lang w:val="en-US" w:eastAsia="zh-CN"/>
        </w:rPr>
        <w:t>服务机构列表</w:t>
      </w:r>
      <w:bookmarkEnd w:id="374"/>
    </w:p>
    <w:p>
      <w:pPr>
        <w:spacing w:beforeLines="0" w:afterLines="0"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根据项目具体情况制定相应的服务机构列表，要求投标人按照格式提供。</w:t>
      </w:r>
    </w:p>
    <w:p>
      <w:pPr>
        <w:spacing w:beforeLines="0" w:afterLines="0" w:line="360" w:lineRule="auto"/>
        <w:rPr>
          <w:rFonts w:hint="eastAsia" w:asciiTheme="minorEastAsia" w:hAnsiTheme="minorEastAsia" w:eastAsiaTheme="minorEastAsia" w:cstheme="minorEastAsia"/>
          <w:b/>
          <w:bCs/>
          <w:color w:val="auto"/>
          <w:highlight w:val="none"/>
          <w:lang w:eastAsia="zh-CN"/>
        </w:rPr>
      </w:pPr>
    </w:p>
    <w:p>
      <w:pPr>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w:t>
      </w:r>
      <w:r>
        <w:rPr>
          <w:rFonts w:hint="eastAsia" w:asciiTheme="minorEastAsia" w:hAnsiTheme="minorEastAsia" w:eastAsiaTheme="minorEastAsia" w:cstheme="minorEastAsia"/>
          <w:b/>
          <w:bCs/>
          <w:color w:val="auto"/>
          <w:highlight w:val="none"/>
          <w:lang w:val="en-US" w:eastAsia="zh-CN"/>
        </w:rPr>
        <w:t>以下内容和格式为示例，仅供参考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1. </w:t>
      </w:r>
      <w:r>
        <w:rPr>
          <w:rFonts w:hint="eastAsia" w:asciiTheme="minorEastAsia" w:hAnsiTheme="minorEastAsia" w:eastAsiaTheme="minorEastAsia" w:cstheme="minorEastAsia"/>
          <w:b/>
          <w:bCs/>
          <w:color w:val="auto"/>
          <w:szCs w:val="21"/>
          <w:highlight w:val="none"/>
        </w:rPr>
        <w:t>投标人在中国大陆的分支机构、控股子公司或联营公司信息</w:t>
      </w:r>
    </w:p>
    <w:tbl>
      <w:tblPr>
        <w:tblStyle w:val="21"/>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1088"/>
        <w:gridCol w:w="3602"/>
        <w:gridCol w:w="1455"/>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序号</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地区</w:t>
            </w:r>
          </w:p>
        </w:tc>
        <w:tc>
          <w:tcPr>
            <w:tcW w:w="360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分公司/办事处地址/联系电话</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负责人</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3602"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3602"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r>
    </w:tbl>
    <w:p>
      <w:pPr>
        <w:spacing w:line="360" w:lineRule="auto"/>
        <w:ind w:left="907"/>
        <w:rPr>
          <w:rFonts w:hint="eastAsia" w:asciiTheme="minorEastAsia" w:hAnsiTheme="minorEastAsia" w:eastAsiaTheme="minorEastAsia" w:cstheme="minorEastAsia"/>
          <w:color w:val="auto"/>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2. 在中国（XXX省/市）有效服务网点信息1—投标人自己设立的有效服务网点</w:t>
      </w:r>
    </w:p>
    <w:tbl>
      <w:tblPr>
        <w:tblStyle w:val="21"/>
        <w:tblW w:w="8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24"/>
        <w:gridCol w:w="1503"/>
        <w:gridCol w:w="1020"/>
        <w:gridCol w:w="1020"/>
        <w:gridCol w:w="900"/>
        <w:gridCol w:w="1080"/>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blHeade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序号</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地区</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网点地址</w:t>
            </w:r>
          </w:p>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z w:val="21"/>
                <w:szCs w:val="21"/>
                <w:highlight w:val="none"/>
              </w:rPr>
              <w:t>（须明确到门牌号码）</w:t>
            </w: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负责人</w:t>
            </w: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技术人</w:t>
            </w:r>
          </w:p>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员数量</w:t>
            </w: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商务人员数量</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主要备品备件类型、数量及总值</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联系</w:t>
            </w:r>
            <w:r>
              <w:rPr>
                <w:rFonts w:hint="eastAsia" w:asciiTheme="minorEastAsia" w:hAnsiTheme="minorEastAsia" w:eastAsiaTheme="minorEastAsia" w:cstheme="minorEastAsia"/>
                <w:b/>
                <w:bCs/>
                <w:color w:val="auto"/>
                <w:spacing w:val="20"/>
                <w:sz w:val="21"/>
                <w:szCs w:val="21"/>
                <w:highlight w:val="none"/>
                <w:lang w:eastAsia="zh-CN"/>
              </w:rPr>
              <w:t>人及联系</w:t>
            </w:r>
            <w:r>
              <w:rPr>
                <w:rFonts w:hint="eastAsia" w:asciiTheme="minorEastAsia" w:hAnsiTheme="minorEastAsia" w:eastAsiaTheme="minorEastAsia" w:cstheme="minorEastAsia"/>
                <w:b/>
                <w:bCs/>
                <w:color w:val="auto"/>
                <w:spacing w:val="20"/>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北京</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天津</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内蒙古</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辽宁</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吉林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黑龙江</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上海</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浙江</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安徽</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福建</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山东</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广东</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海南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四川</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贵州</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云南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西藏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陕西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甘肃</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青海</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重庆</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大连</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青岛</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宁波</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厦门</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深圳</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新疆兵团</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bl>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rPr>
        <w:t>说明：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lang w:eastAsia="zh-CN"/>
        </w:rPr>
        <w:t>（</w:t>
      </w:r>
      <w:r>
        <w:rPr>
          <w:rFonts w:hint="eastAsia" w:asciiTheme="minorEastAsia" w:hAnsiTheme="minorEastAsia" w:eastAsiaTheme="minorEastAsia" w:cstheme="minorEastAsia"/>
          <w:color w:val="auto"/>
          <w:spacing w:val="0"/>
          <w:szCs w:val="21"/>
          <w:highlight w:val="none"/>
          <w:lang w:val="en-US" w:eastAsia="zh-CN"/>
        </w:rPr>
        <w:t>1</w:t>
      </w:r>
      <w:r>
        <w:rPr>
          <w:rFonts w:hint="eastAsia" w:asciiTheme="minorEastAsia" w:hAnsiTheme="minorEastAsia" w:eastAsiaTheme="minorEastAsia" w:cstheme="minorEastAsia"/>
          <w:color w:val="auto"/>
          <w:spacing w:val="0"/>
          <w:szCs w:val="21"/>
          <w:highlight w:val="none"/>
          <w:lang w:eastAsia="zh-CN"/>
        </w:rPr>
        <w:t>）</w:t>
      </w:r>
      <w:r>
        <w:rPr>
          <w:rFonts w:hint="eastAsia" w:asciiTheme="minorEastAsia" w:hAnsiTheme="minorEastAsia" w:eastAsiaTheme="minorEastAsia" w:cstheme="minorEastAsia"/>
          <w:color w:val="auto"/>
          <w:spacing w:val="0"/>
          <w:szCs w:val="21"/>
          <w:highlight w:val="none"/>
        </w:rPr>
        <w:t>每个地区有多个有效服务网点则加行填写，但不增加序号；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lang w:eastAsia="zh-CN"/>
        </w:rPr>
        <w:t>（</w:t>
      </w:r>
      <w:r>
        <w:rPr>
          <w:rFonts w:hint="eastAsia" w:asciiTheme="minorEastAsia" w:hAnsiTheme="minorEastAsia" w:eastAsiaTheme="minorEastAsia" w:cstheme="minorEastAsia"/>
          <w:color w:val="auto"/>
          <w:spacing w:val="0"/>
          <w:szCs w:val="21"/>
          <w:highlight w:val="none"/>
          <w:lang w:val="en-US" w:eastAsia="zh-CN"/>
        </w:rPr>
        <w:t>2</w:t>
      </w:r>
      <w:r>
        <w:rPr>
          <w:rFonts w:hint="eastAsia" w:asciiTheme="minorEastAsia" w:hAnsiTheme="minorEastAsia" w:eastAsiaTheme="minorEastAsia" w:cstheme="minorEastAsia"/>
          <w:color w:val="auto"/>
          <w:spacing w:val="0"/>
          <w:szCs w:val="21"/>
          <w:highlight w:val="none"/>
          <w:lang w:eastAsia="zh-CN"/>
        </w:rPr>
        <w:t>）</w:t>
      </w:r>
      <w:r>
        <w:rPr>
          <w:rFonts w:hint="eastAsia" w:asciiTheme="minorEastAsia" w:hAnsiTheme="minorEastAsia" w:eastAsiaTheme="minorEastAsia" w:cstheme="minorEastAsia"/>
          <w:color w:val="auto"/>
          <w:spacing w:val="0"/>
          <w:szCs w:val="21"/>
          <w:highlight w:val="none"/>
        </w:rPr>
        <w:t>如果某地区没有有效服务网点，则空行，但不减少序号。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500" w:firstLineChars="200"/>
        <w:jc w:val="left"/>
        <w:textAlignment w:val="auto"/>
        <w:outlineLvl w:val="9"/>
        <w:rPr>
          <w:rFonts w:hint="eastAsia" w:asciiTheme="minorEastAsia" w:hAnsiTheme="minorEastAsia" w:eastAsiaTheme="minorEastAsia" w:cstheme="minorEastAsia"/>
          <w:color w:val="auto"/>
          <w:spacing w:val="20"/>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b/>
          <w:bCs/>
          <w:color w:val="auto"/>
          <w:spacing w:val="20"/>
          <w:szCs w:val="21"/>
          <w:highlight w:val="none"/>
        </w:rPr>
      </w:pPr>
      <w:r>
        <w:rPr>
          <w:rFonts w:hint="eastAsia" w:asciiTheme="minorEastAsia" w:hAnsiTheme="minorEastAsia" w:eastAsiaTheme="minorEastAsia" w:cstheme="minorEastAsia"/>
          <w:b/>
          <w:bCs/>
          <w:color w:val="auto"/>
          <w:spacing w:val="20"/>
          <w:szCs w:val="21"/>
          <w:highlight w:val="none"/>
          <w:lang w:val="en-US" w:eastAsia="zh-CN"/>
        </w:rPr>
        <w:t xml:space="preserve">3. </w:t>
      </w:r>
      <w:r>
        <w:rPr>
          <w:rFonts w:hint="eastAsia" w:asciiTheme="minorEastAsia" w:hAnsiTheme="minorEastAsia" w:eastAsiaTheme="minorEastAsia" w:cstheme="minorEastAsia"/>
          <w:b/>
          <w:bCs/>
          <w:color w:val="auto"/>
          <w:spacing w:val="20"/>
          <w:szCs w:val="21"/>
          <w:highlight w:val="none"/>
        </w:rPr>
        <w:t>在中国</w:t>
      </w:r>
      <w:r>
        <w:rPr>
          <w:rFonts w:hint="eastAsia" w:asciiTheme="minorEastAsia" w:hAnsiTheme="minorEastAsia" w:eastAsiaTheme="minorEastAsia" w:cstheme="minorEastAsia"/>
          <w:b/>
          <w:bCs/>
          <w:color w:val="auto"/>
          <w:szCs w:val="21"/>
          <w:highlight w:val="none"/>
          <w:lang w:val="en-US" w:eastAsia="zh-CN"/>
        </w:rPr>
        <w:t>（XXX省/市）</w:t>
      </w:r>
      <w:r>
        <w:rPr>
          <w:rFonts w:hint="eastAsia" w:asciiTheme="minorEastAsia" w:hAnsiTheme="minorEastAsia" w:eastAsiaTheme="minorEastAsia" w:cstheme="minorEastAsia"/>
          <w:b/>
          <w:bCs/>
          <w:color w:val="auto"/>
          <w:spacing w:val="20"/>
          <w:szCs w:val="21"/>
          <w:highlight w:val="none"/>
        </w:rPr>
        <w:t>有效服务网点信息2—投标人授权服务商设立的有效服务网点</w:t>
      </w:r>
    </w:p>
    <w:tbl>
      <w:tblPr>
        <w:tblStyle w:val="21"/>
        <w:tblW w:w="8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184"/>
        <w:gridCol w:w="1516"/>
        <w:gridCol w:w="678"/>
        <w:gridCol w:w="992"/>
        <w:gridCol w:w="851"/>
        <w:gridCol w:w="1267"/>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blHeade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序号</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地区</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网点地址</w:t>
            </w:r>
          </w:p>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z w:val="21"/>
                <w:szCs w:val="21"/>
                <w:highlight w:val="none"/>
              </w:rPr>
              <w:t>（须明确到门牌号码）</w:t>
            </w: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技术人</w:t>
            </w:r>
          </w:p>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员数量</w:t>
            </w: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商务人员数量</w:t>
            </w: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主要备品备件类型、数量及总值</w:t>
            </w: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color w:val="auto"/>
                <w:spacing w:val="20"/>
                <w:sz w:val="21"/>
                <w:szCs w:val="21"/>
                <w:highlight w:val="none"/>
              </w:rPr>
            </w:pPr>
            <w:r>
              <w:rPr>
                <w:rFonts w:hint="eastAsia" w:asciiTheme="minorEastAsia" w:hAnsiTheme="minorEastAsia" w:eastAsiaTheme="minorEastAsia" w:cstheme="minorEastAsia"/>
                <w:b/>
                <w:bCs/>
                <w:color w:val="auto"/>
                <w:spacing w:val="20"/>
                <w:sz w:val="21"/>
                <w:szCs w:val="21"/>
                <w:highlight w:val="none"/>
              </w:rPr>
              <w:t>联系</w:t>
            </w:r>
            <w:r>
              <w:rPr>
                <w:rFonts w:hint="eastAsia" w:asciiTheme="minorEastAsia" w:hAnsiTheme="minorEastAsia" w:eastAsiaTheme="minorEastAsia" w:cstheme="minorEastAsia"/>
                <w:b/>
                <w:bCs/>
                <w:color w:val="auto"/>
                <w:spacing w:val="20"/>
                <w:sz w:val="21"/>
                <w:szCs w:val="21"/>
                <w:highlight w:val="none"/>
                <w:lang w:eastAsia="zh-CN"/>
              </w:rPr>
              <w:t>人及联系</w:t>
            </w:r>
            <w:r>
              <w:rPr>
                <w:rFonts w:hint="eastAsia" w:asciiTheme="minorEastAsia" w:hAnsiTheme="minorEastAsia" w:eastAsiaTheme="minorEastAsia" w:cstheme="minorEastAsia"/>
                <w:b/>
                <w:bCs/>
                <w:color w:val="auto"/>
                <w:spacing w:val="20"/>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北京</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天津</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内蒙古</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辽宁</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吉林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黑龙江</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上海</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浙江</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安徽</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福建</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山东</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广东</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海南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四川</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贵州</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云南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西藏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陕西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甘肃</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青海</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重庆</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大连</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青岛</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宁波</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厦门</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深圳</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新疆兵团</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color w:val="auto"/>
                <w:spacing w:val="20"/>
                <w:sz w:val="21"/>
                <w:szCs w:val="21"/>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p>
        </w:tc>
      </w:tr>
    </w:tbl>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rPr>
        <w:t>说明：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rPr>
        <w:t>1、请附授权服务协议或代理协议予以证明；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rPr>
        <w:t>2、每个地区有多个有效服务网点则加行填写，但不增加序号；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color w:val="auto"/>
          <w:spacing w:val="0"/>
          <w:szCs w:val="21"/>
          <w:highlight w:val="none"/>
        </w:rPr>
      </w:pPr>
      <w:r>
        <w:rPr>
          <w:rFonts w:hint="eastAsia" w:asciiTheme="minorEastAsia" w:hAnsiTheme="minorEastAsia" w:eastAsiaTheme="minorEastAsia" w:cstheme="minorEastAsia"/>
          <w:color w:val="auto"/>
          <w:spacing w:val="0"/>
          <w:szCs w:val="21"/>
          <w:highlight w:val="none"/>
        </w:rPr>
        <w:t>3、如果某地区没有有效服务网点，则空行，但不减少序号。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color w:val="auto"/>
          <w:spacing w:val="20"/>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color w:val="auto"/>
          <w:spacing w:val="20"/>
          <w:szCs w:val="21"/>
          <w:highlight w:val="none"/>
        </w:rPr>
      </w:pPr>
      <w:r>
        <w:rPr>
          <w:rFonts w:hint="eastAsia" w:asciiTheme="minorEastAsia" w:hAnsiTheme="minorEastAsia" w:eastAsiaTheme="minorEastAsia" w:cstheme="minorEastAsia"/>
          <w:b/>
          <w:bCs/>
          <w:color w:val="auto"/>
          <w:spacing w:val="20"/>
          <w:szCs w:val="21"/>
          <w:highlight w:val="none"/>
          <w:lang w:val="en-US" w:eastAsia="zh-CN"/>
        </w:rPr>
        <w:t>4.</w:t>
      </w:r>
      <w:r>
        <w:rPr>
          <w:rFonts w:hint="eastAsia" w:asciiTheme="minorEastAsia" w:hAnsiTheme="minorEastAsia" w:eastAsiaTheme="minorEastAsia" w:cstheme="minorEastAsia"/>
          <w:b/>
          <w:bCs/>
          <w:color w:val="auto"/>
          <w:spacing w:val="20"/>
          <w:szCs w:val="21"/>
          <w:highlight w:val="none"/>
        </w:rPr>
        <w:t>在中国</w:t>
      </w:r>
      <w:r>
        <w:rPr>
          <w:rFonts w:hint="eastAsia" w:asciiTheme="minorEastAsia" w:hAnsiTheme="minorEastAsia" w:eastAsiaTheme="minorEastAsia" w:cstheme="minorEastAsia"/>
          <w:b/>
          <w:bCs/>
          <w:color w:val="auto"/>
          <w:szCs w:val="21"/>
          <w:highlight w:val="none"/>
          <w:lang w:val="en-US" w:eastAsia="zh-CN"/>
        </w:rPr>
        <w:t>（XXX省/市）</w:t>
      </w:r>
      <w:r>
        <w:rPr>
          <w:rFonts w:hint="eastAsia" w:asciiTheme="minorEastAsia" w:hAnsiTheme="minorEastAsia" w:eastAsiaTheme="minorEastAsia" w:cstheme="minorEastAsia"/>
          <w:b/>
          <w:bCs/>
          <w:color w:val="auto"/>
          <w:spacing w:val="20"/>
          <w:szCs w:val="21"/>
          <w:highlight w:val="none"/>
        </w:rPr>
        <w:t>有效服务网点信息3—售后服务网点汇总表</w:t>
      </w:r>
    </w:p>
    <w:tbl>
      <w:tblPr>
        <w:tblStyle w:val="21"/>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183"/>
        <w:gridCol w:w="475"/>
        <w:gridCol w:w="395"/>
        <w:gridCol w:w="540"/>
        <w:gridCol w:w="540"/>
        <w:gridCol w:w="540"/>
        <w:gridCol w:w="540"/>
        <w:gridCol w:w="540"/>
        <w:gridCol w:w="540"/>
        <w:gridCol w:w="540"/>
        <w:gridCol w:w="540"/>
        <w:gridCol w:w="606"/>
        <w:gridCol w:w="445"/>
        <w:gridCol w:w="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序号</w:t>
            </w:r>
          </w:p>
        </w:tc>
        <w:tc>
          <w:tcPr>
            <w:tcW w:w="1183"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地区</w:t>
            </w:r>
          </w:p>
        </w:tc>
        <w:tc>
          <w:tcPr>
            <w:tcW w:w="4110" w:type="dxa"/>
            <w:gridSpan w:val="8"/>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服务网点</w:t>
            </w:r>
          </w:p>
        </w:tc>
        <w:tc>
          <w:tcPr>
            <w:tcW w:w="2131" w:type="dxa"/>
            <w:gridSpan w:val="4"/>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合计</w:t>
            </w:r>
          </w:p>
        </w:tc>
        <w:tc>
          <w:tcPr>
            <w:tcW w:w="510"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c>
          <w:tcPr>
            <w:tcW w:w="118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c>
          <w:tcPr>
            <w:tcW w:w="1950"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自设</w:t>
            </w:r>
          </w:p>
        </w:tc>
        <w:tc>
          <w:tcPr>
            <w:tcW w:w="2160"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授权</w:t>
            </w:r>
          </w:p>
        </w:tc>
        <w:tc>
          <w:tcPr>
            <w:tcW w:w="2131" w:type="dxa"/>
            <w:gridSpan w:val="4"/>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c>
          <w:tcPr>
            <w:tcW w:w="118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spacing w:val="20"/>
                <w:sz w:val="21"/>
                <w:szCs w:val="21"/>
                <w:highlight w:val="none"/>
              </w:rPr>
            </w:pPr>
          </w:p>
        </w:tc>
        <w:tc>
          <w:tcPr>
            <w:tcW w:w="47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省会城市</w:t>
            </w:r>
          </w:p>
        </w:tc>
        <w:tc>
          <w:tcPr>
            <w:tcW w:w="39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地级市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县级市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小计</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省会</w:t>
            </w:r>
          </w:p>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城市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地级市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县级市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小计</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省会</w:t>
            </w:r>
          </w:p>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城市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地级市</w:t>
            </w:r>
          </w:p>
        </w:tc>
        <w:tc>
          <w:tcPr>
            <w:tcW w:w="606"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县级市</w:t>
            </w:r>
          </w:p>
        </w:tc>
        <w:tc>
          <w:tcPr>
            <w:tcW w:w="44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r>
              <w:rPr>
                <w:rFonts w:hint="eastAsia" w:asciiTheme="minorEastAsia" w:hAnsiTheme="minorEastAsia" w:eastAsiaTheme="minorEastAsia" w:cstheme="minorEastAsia"/>
                <w:b/>
                <w:color w:val="auto"/>
                <w:spacing w:val="20"/>
                <w:sz w:val="21"/>
                <w:szCs w:val="21"/>
                <w:highlight w:val="none"/>
              </w:rPr>
              <w:t>总计</w:t>
            </w:r>
          </w:p>
        </w:tc>
        <w:tc>
          <w:tcPr>
            <w:tcW w:w="51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北京</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天津</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河北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湖北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内蒙古</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辽宁</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吉林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黑龙江</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上海</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浙江</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安徽</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福建</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江西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山东</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19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广东</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广西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海南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四川</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贵州</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云南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西藏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陕西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甘肃</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青海</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29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重庆</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大连</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青岛</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宁波</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厦门</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深圳</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37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新疆兵团</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3" w:type="dxa"/>
            <w:gridSpan w:val="2"/>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合计</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color w:val="auto"/>
                <w:spacing w:val="20"/>
                <w:sz w:val="21"/>
                <w:szCs w:val="21"/>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说明：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1、如果某地区没有有效服务网点，则填写“0”，但不减少序号；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2、自设、授权有效服务网点的小计数量须与前述表一致，自设与授权之和为合计数。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兹证明上述声明是真实、正确的，并提供了全部能提供的资料和数据，我们同意遵照贵方要求出示有关证明文件。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pStyle w:val="2"/>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szCs w:val="21"/>
          <w:highlight w:val="none"/>
          <w:u w:val="none"/>
        </w:rPr>
      </w:pPr>
      <w:r>
        <w:rPr>
          <w:rFonts w:hint="eastAsia" w:asciiTheme="minorEastAsia" w:hAnsiTheme="minorEastAsia" w:eastAsiaTheme="minorEastAsia" w:cstheme="minorEastAsia"/>
          <w:color w:val="auto"/>
          <w:szCs w:val="21"/>
          <w:highlight w:val="none"/>
        </w:rPr>
        <w:t>投标人名称（</w:t>
      </w:r>
      <w:r>
        <w:rPr>
          <w:rFonts w:hint="eastAsia" w:asciiTheme="minorEastAsia" w:hAnsiTheme="minorEastAsia" w:eastAsiaTheme="minorEastAsia" w:cstheme="minorEastAsia"/>
          <w:color w:val="auto"/>
          <w:szCs w:val="21"/>
          <w:highlight w:val="none"/>
          <w:lang w:eastAsia="zh-CN"/>
        </w:rPr>
        <w:t>公</w:t>
      </w:r>
      <w:r>
        <w:rPr>
          <w:rFonts w:hint="eastAsia" w:asciiTheme="minorEastAsia" w:hAnsiTheme="minorEastAsia" w:eastAsiaTheme="minorEastAsia" w:cstheme="minorEastAsia"/>
          <w:color w:val="auto"/>
          <w:szCs w:val="21"/>
          <w:highlight w:val="none"/>
        </w:rPr>
        <w:t>章）</w:t>
      </w:r>
      <w:r>
        <w:rPr>
          <w:rFonts w:hint="eastAsia" w:asciiTheme="minorEastAsia" w:hAnsiTheme="minorEastAsia" w:eastAsiaTheme="minorEastAsia" w:cstheme="minorEastAsia"/>
          <w:color w:val="auto"/>
          <w:szCs w:val="21"/>
          <w:highlight w:val="none"/>
          <w:u w:val="none"/>
          <w:lang w:eastAsia="zh-CN"/>
        </w:rPr>
        <w:t>：</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授权代理人（签字）：</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日期：</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5" w:name="_Toc30382"/>
      <w:r>
        <w:rPr>
          <w:rFonts w:hint="eastAsia" w:asciiTheme="minorEastAsia" w:hAnsiTheme="minorEastAsia" w:eastAsiaTheme="minorEastAsia" w:cstheme="minorEastAsia"/>
          <w:color w:val="auto"/>
          <w:highlight w:val="none"/>
          <w:lang w:val="en-US" w:eastAsia="zh-CN"/>
        </w:rPr>
        <w:t>服务机构证明文件（如不需要，可删除）</w:t>
      </w:r>
      <w:bookmarkEnd w:id="375"/>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eastAsia="zh-CN"/>
        </w:rPr>
        <w:t>注：投标人按照《服务机构列表》的顺序，将服务机构的证明文件（营业执照副本</w:t>
      </w:r>
      <w:r>
        <w:rPr>
          <w:rFonts w:hint="eastAsia" w:asciiTheme="minorEastAsia" w:hAnsiTheme="minorEastAsia" w:eastAsiaTheme="minorEastAsia" w:cstheme="minorEastAsia"/>
          <w:b/>
          <w:bCs/>
          <w:color w:val="auto"/>
          <w:highlight w:val="none"/>
          <w:lang w:val="en-US" w:eastAsia="zh-CN"/>
        </w:rPr>
        <w:t>/工商登记注册文件/租房合同等，根据招标文件要求</w:t>
      </w:r>
      <w:r>
        <w:rPr>
          <w:rFonts w:hint="eastAsia" w:asciiTheme="minorEastAsia" w:hAnsiTheme="minorEastAsia" w:eastAsiaTheme="minorEastAsia" w:cstheme="minorEastAsia"/>
          <w:b/>
          <w:bCs/>
          <w:color w:val="auto"/>
          <w:highlight w:val="none"/>
          <w:lang w:eastAsia="zh-CN"/>
        </w:rPr>
        <w:t>）附于此。证明文件</w:t>
      </w:r>
      <w:r>
        <w:rPr>
          <w:rFonts w:hint="eastAsia" w:asciiTheme="minorEastAsia" w:hAnsiTheme="minorEastAsia" w:eastAsiaTheme="minorEastAsia" w:cstheme="minorEastAsia"/>
          <w:b/>
          <w:bCs/>
          <w:color w:val="auto"/>
          <w:highlight w:val="none"/>
          <w:lang w:val="en-US" w:eastAsia="zh-CN"/>
        </w:rPr>
        <w:t>应能清晰显示公司名称、日期等关键信息。</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（示例）（服务机构1名称）证明文件</w:t>
      </w:r>
    </w:p>
    <w:p>
      <w:pPr>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（示例）（服务机构2名称）证明文件</w:t>
      </w: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rPr>
          <w:rFonts w:hint="eastAsia" w:asciiTheme="minorEastAsia" w:hAnsiTheme="minorEastAsia" w:eastAsiaTheme="minorEastAsia" w:cstheme="minorEastAsia"/>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（示例）（服务机构3名称）证明文件</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76" w:name="_Toc4132"/>
      <w:r>
        <w:rPr>
          <w:rFonts w:hint="eastAsia" w:asciiTheme="minorEastAsia" w:hAnsiTheme="minorEastAsia" w:eastAsiaTheme="minorEastAsia" w:cstheme="minorEastAsia"/>
          <w:color w:val="auto"/>
          <w:highlight w:val="none"/>
          <w:lang w:val="en-US" w:eastAsia="zh-CN"/>
        </w:rPr>
        <w:t>其他证明材料（如不需要，可删除）</w:t>
      </w:r>
      <w:bookmarkEnd w:id="376"/>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eastAsia="zh-CN"/>
        </w:rPr>
        <w:t>注：投标人根据招标文件合格投标人基本资质</w:t>
      </w:r>
      <w:r>
        <w:rPr>
          <w:rFonts w:hint="eastAsia" w:asciiTheme="minorEastAsia" w:hAnsiTheme="minorEastAsia" w:eastAsiaTheme="minorEastAsia" w:cstheme="minorEastAsia"/>
          <w:b/>
          <w:bCs/>
          <w:color w:val="auto"/>
          <w:highlight w:val="none"/>
          <w:lang w:val="en-US" w:eastAsia="zh-CN"/>
        </w:rPr>
        <w:t>要求和</w:t>
      </w:r>
      <w:r>
        <w:rPr>
          <w:rFonts w:hint="eastAsia" w:asciiTheme="minorEastAsia" w:hAnsiTheme="minorEastAsia" w:eastAsiaTheme="minorEastAsia" w:cstheme="minorEastAsia"/>
          <w:b/>
          <w:bCs/>
          <w:color w:val="auto"/>
          <w:sz w:val="21"/>
          <w:szCs w:val="21"/>
          <w:highlight w:val="none"/>
          <w:lang w:eastAsia="zh-CN"/>
        </w:rPr>
        <w:t>《评标办法》的评审内容</w:t>
      </w:r>
      <w:r>
        <w:rPr>
          <w:rFonts w:hint="eastAsia" w:asciiTheme="minorEastAsia" w:hAnsiTheme="minorEastAsia" w:eastAsiaTheme="minorEastAsia" w:cstheme="minorEastAsia"/>
          <w:b/>
          <w:bCs/>
          <w:color w:val="auto"/>
          <w:highlight w:val="none"/>
          <w:lang w:val="en-US" w:eastAsia="zh-CN"/>
        </w:rPr>
        <w:t>，提供其他证明材料。如招标文件合格投标人基本资质条件和</w:t>
      </w:r>
      <w:r>
        <w:rPr>
          <w:rFonts w:hint="eastAsia" w:asciiTheme="minorEastAsia" w:hAnsiTheme="minorEastAsia" w:eastAsiaTheme="minorEastAsia" w:cstheme="minorEastAsia"/>
          <w:b/>
          <w:bCs/>
          <w:color w:val="auto"/>
          <w:sz w:val="21"/>
          <w:szCs w:val="21"/>
          <w:highlight w:val="none"/>
          <w:lang w:eastAsia="zh-CN"/>
        </w:rPr>
        <w:t>《评标办法》的评审内容</w:t>
      </w:r>
      <w:r>
        <w:rPr>
          <w:rFonts w:hint="eastAsia" w:asciiTheme="minorEastAsia" w:hAnsiTheme="minorEastAsia" w:eastAsiaTheme="minorEastAsia" w:cstheme="minorEastAsia"/>
          <w:b/>
          <w:bCs/>
          <w:color w:val="auto"/>
          <w:highlight w:val="none"/>
          <w:lang w:val="en-US" w:eastAsia="zh-CN"/>
        </w:rPr>
        <w:t>中未要求其他证明材料，则可不提供。</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证明材料按顺序提供，并在此章节内进行三级编号，如：2.10.1.  2.10.2.  2.10.3.，编号标题为证明材料名称</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7" w:name="_Toc19510"/>
      <w:r>
        <w:rPr>
          <w:rFonts w:hint="eastAsia" w:asciiTheme="minorEastAsia" w:hAnsiTheme="minorEastAsia" w:eastAsiaTheme="minorEastAsia" w:cstheme="minorEastAsia"/>
          <w:color w:val="auto"/>
          <w:highlight w:val="none"/>
          <w:lang w:val="en-US" w:eastAsia="zh-CN"/>
        </w:rPr>
        <w:t>（示例）（证明材料1名称）</w:t>
      </w:r>
      <w:bookmarkEnd w:id="377"/>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78" w:name="_Toc83"/>
      <w:r>
        <w:rPr>
          <w:rFonts w:hint="eastAsia" w:asciiTheme="minorEastAsia" w:hAnsiTheme="minorEastAsia" w:eastAsiaTheme="minorEastAsia" w:cstheme="minorEastAsia"/>
          <w:color w:val="auto"/>
          <w:highlight w:val="none"/>
          <w:lang w:val="en-US" w:eastAsia="zh-CN"/>
        </w:rPr>
        <w:t>（示例）（证明材料2名称）</w:t>
      </w:r>
      <w:bookmarkEnd w:id="378"/>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79" w:name="_Toc26101"/>
      <w:r>
        <w:rPr>
          <w:rFonts w:hint="eastAsia" w:asciiTheme="minorEastAsia" w:hAnsiTheme="minorEastAsia" w:eastAsiaTheme="minorEastAsia" w:cstheme="minorEastAsia"/>
          <w:color w:val="auto"/>
          <w:highlight w:val="none"/>
          <w:lang w:val="en-US" w:eastAsia="zh-CN"/>
        </w:rPr>
        <w:t>技术/服务需求响应偏离表</w:t>
      </w:r>
      <w:bookmarkEnd w:id="379"/>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技术/服务需求响应偏离表</w:t>
      </w:r>
    </w:p>
    <w:tbl>
      <w:tblPr>
        <w:tblStyle w:val="21"/>
        <w:tblW w:w="8141" w:type="dxa"/>
        <w:jc w:val="center"/>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Layout w:type="fixed"/>
        <w:tblCellMar>
          <w:top w:w="0" w:type="dxa"/>
          <w:left w:w="108" w:type="dxa"/>
          <w:bottom w:w="0" w:type="dxa"/>
          <w:right w:w="108" w:type="dxa"/>
        </w:tblCellMar>
      </w:tblPr>
      <w:tblGrid>
        <w:gridCol w:w="1047"/>
        <w:gridCol w:w="1638"/>
        <w:gridCol w:w="2700"/>
        <w:gridCol w:w="1376"/>
        <w:gridCol w:w="1380"/>
      </w:tblGrid>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570" w:hRule="atLeast"/>
          <w:jc w:val="center"/>
        </w:trPr>
        <w:tc>
          <w:tcPr>
            <w:tcW w:w="1047" w:type="dxa"/>
            <w:tcBorders>
              <w:right w:val="single" w:color="auto" w:sz="4" w:space="0"/>
            </w:tcBorders>
            <w:noWrap w:val="0"/>
            <w:vAlign w:val="center"/>
          </w:tcPr>
          <w:p>
            <w:pPr>
              <w:ind w:right="2"/>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638" w:type="dxa"/>
            <w:tcBorders>
              <w:right w:val="single" w:color="auto" w:sz="4" w:space="0"/>
            </w:tcBorders>
            <w:noWrap w:val="0"/>
            <w:vAlign w:val="center"/>
          </w:tcPr>
          <w:p>
            <w:pPr>
              <w:ind w:right="2"/>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条款序号</w:t>
            </w:r>
          </w:p>
        </w:tc>
        <w:tc>
          <w:tcPr>
            <w:tcW w:w="2700" w:type="dxa"/>
            <w:tcBorders>
              <w:left w:val="single" w:color="auto" w:sz="4" w:space="0"/>
            </w:tcBorders>
            <w:noWrap w:val="0"/>
            <w:vAlign w:val="center"/>
          </w:tcPr>
          <w:p>
            <w:pPr>
              <w:ind w:right="2"/>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技术/服务需求内容</w:t>
            </w:r>
          </w:p>
        </w:tc>
        <w:tc>
          <w:tcPr>
            <w:tcW w:w="1376" w:type="dxa"/>
            <w:tcBorders>
              <w:left w:val="single" w:color="auto" w:sz="4" w:space="0"/>
            </w:tcBorders>
            <w:noWrap w:val="0"/>
            <w:vAlign w:val="center"/>
          </w:tcPr>
          <w:p>
            <w:pPr>
              <w:ind w:right="2"/>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响应内容</w:t>
            </w:r>
          </w:p>
        </w:tc>
        <w:tc>
          <w:tcPr>
            <w:tcW w:w="1380" w:type="dxa"/>
            <w:tcBorders>
              <w:left w:val="single" w:color="auto" w:sz="4" w:space="0"/>
            </w:tcBorders>
            <w:noWrap w:val="0"/>
            <w:vAlign w:val="center"/>
          </w:tcPr>
          <w:p>
            <w:pPr>
              <w:ind w:right="2"/>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偏离说明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261"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363" w:hRule="atLeast"/>
          <w:jc w:val="center"/>
        </w:trPr>
        <w:tc>
          <w:tcPr>
            <w:tcW w:w="1047"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363" w:hRule="atLeast"/>
          <w:jc w:val="center"/>
        </w:trPr>
        <w:tc>
          <w:tcPr>
            <w:tcW w:w="1047"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color w:val="auto"/>
                <w:sz w:val="21"/>
                <w:szCs w:val="21"/>
                <w:highlight w:val="none"/>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color w:val="auto"/>
                <w:sz w:val="21"/>
                <w:szCs w:val="21"/>
                <w:highlight w:val="none"/>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color w:val="auto"/>
                <w:sz w:val="21"/>
                <w:szCs w:val="21"/>
                <w:highlight w:val="none"/>
              </w:rPr>
            </w:pPr>
          </w:p>
        </w:tc>
      </w:tr>
    </w:tbl>
    <w:p>
      <w:pPr>
        <w:spacing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w:t>
      </w:r>
    </w:p>
    <w:p>
      <w:pPr>
        <w:numPr>
          <w:ilvl w:val="0"/>
          <w:numId w:val="22"/>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投标人须根据</w:t>
      </w:r>
      <w:r>
        <w:rPr>
          <w:rFonts w:hint="eastAsia" w:asciiTheme="minorEastAsia" w:hAnsiTheme="minorEastAsia" w:eastAsiaTheme="minorEastAsia" w:cstheme="minorEastAsia"/>
          <w:color w:val="auto"/>
          <w:szCs w:val="21"/>
          <w:highlight w:val="none"/>
          <w:lang w:eastAsia="zh-CN"/>
        </w:rPr>
        <w:t>《技术要求与服务内容》要求</w:t>
      </w:r>
      <w:r>
        <w:rPr>
          <w:rFonts w:hint="eastAsia" w:asciiTheme="minorEastAsia" w:hAnsiTheme="minorEastAsia" w:eastAsiaTheme="minorEastAsia" w:cstheme="minorEastAsia"/>
          <w:color w:val="auto"/>
          <w:szCs w:val="21"/>
          <w:highlight w:val="none"/>
        </w:rPr>
        <w:t>填写此表，作为投标文件重要的组成部分。</w:t>
      </w:r>
    </w:p>
    <w:p>
      <w:pPr>
        <w:numPr>
          <w:ilvl w:val="0"/>
          <w:numId w:val="22"/>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偏离包括正、负偏离，正偏离指投标人的响应高于招标文件要求，负偏离指投标人的响应低于招标文件要求。无偏离也应该予以说明。</w:t>
      </w:r>
    </w:p>
    <w:p>
      <w:pPr>
        <w:numPr>
          <w:ilvl w:val="0"/>
          <w:numId w:val="22"/>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如投标人无任何偏离，也需在响应表中注明：“全部技术/服务</w:t>
      </w:r>
      <w:r>
        <w:rPr>
          <w:rFonts w:hint="eastAsia" w:asciiTheme="minorEastAsia" w:hAnsiTheme="minorEastAsia" w:eastAsiaTheme="minorEastAsia" w:cstheme="minorEastAsia"/>
          <w:color w:val="auto"/>
          <w:szCs w:val="21"/>
          <w:highlight w:val="none"/>
          <w:lang w:eastAsia="zh-CN"/>
        </w:rPr>
        <w:t>需求</w:t>
      </w:r>
      <w:r>
        <w:rPr>
          <w:rFonts w:hint="eastAsia" w:asciiTheme="minorEastAsia" w:hAnsiTheme="minorEastAsia" w:eastAsiaTheme="minorEastAsia" w:cstheme="minorEastAsia"/>
          <w:color w:val="auto"/>
          <w:szCs w:val="21"/>
          <w:highlight w:val="none"/>
        </w:rPr>
        <w:t>无偏离”并在投标文件中递交此表。</w:t>
      </w:r>
      <w:r>
        <w:rPr>
          <w:rFonts w:hint="eastAsia" w:asciiTheme="minorEastAsia" w:hAnsiTheme="minorEastAsia" w:eastAsiaTheme="minorEastAsia" w:cstheme="minorEastAsia"/>
          <w:color w:val="auto"/>
          <w:szCs w:val="21"/>
          <w:highlight w:val="none"/>
          <w:lang w:eastAsia="zh-CN"/>
        </w:rPr>
        <w:t>如投标人将此表空白，视为投标人无任何偏离。</w:t>
      </w:r>
    </w:p>
    <w:p>
      <w:pPr>
        <w:pStyle w:val="2"/>
        <w:rPr>
          <w:rFonts w:hint="eastAsia" w:asciiTheme="minorEastAsia" w:hAnsiTheme="minorEastAsia" w:eastAsiaTheme="minorEastAsia" w:cstheme="minorEastAsia"/>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35"/>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80" w:name="_Toc15952"/>
      <w:r>
        <w:rPr>
          <w:rFonts w:hint="eastAsia" w:asciiTheme="minorEastAsia" w:hAnsiTheme="minorEastAsia" w:eastAsiaTheme="minorEastAsia" w:cstheme="minorEastAsia"/>
          <w:color w:val="auto"/>
          <w:highlight w:val="none"/>
          <w:lang w:val="en-US" w:eastAsia="zh-CN"/>
        </w:rPr>
        <w:t>合同条款响应偏离表</w:t>
      </w:r>
      <w:bookmarkEnd w:id="380"/>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合同条款响应偏离表</w:t>
      </w:r>
    </w:p>
    <w:tbl>
      <w:tblPr>
        <w:tblStyle w:val="21"/>
        <w:tblW w:w="7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8"/>
        <w:gridCol w:w="2172"/>
        <w:gridCol w:w="2160"/>
        <w:gridCol w:w="178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708" w:type="dxa"/>
            <w:noWrap w:val="0"/>
            <w:vAlign w:val="center"/>
          </w:tcPr>
          <w:p>
            <w:pPr>
              <w:spacing w:line="4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2172" w:type="dxa"/>
            <w:noWrap w:val="0"/>
            <w:vAlign w:val="center"/>
          </w:tcPr>
          <w:p>
            <w:pPr>
              <w:spacing w:line="4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招标文件合同条目号</w:t>
            </w:r>
          </w:p>
        </w:tc>
        <w:tc>
          <w:tcPr>
            <w:tcW w:w="2160" w:type="dxa"/>
            <w:noWrap w:val="0"/>
            <w:vAlign w:val="center"/>
          </w:tcPr>
          <w:p>
            <w:pPr>
              <w:spacing w:line="4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招标文件的合同条款</w:t>
            </w:r>
          </w:p>
        </w:tc>
        <w:tc>
          <w:tcPr>
            <w:tcW w:w="1784" w:type="dxa"/>
            <w:noWrap w:val="0"/>
            <w:vAlign w:val="center"/>
          </w:tcPr>
          <w:p>
            <w:pPr>
              <w:spacing w:line="4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投标文件的合同条款</w:t>
            </w:r>
          </w:p>
        </w:tc>
        <w:tc>
          <w:tcPr>
            <w:tcW w:w="1065" w:type="dxa"/>
            <w:noWrap w:val="0"/>
            <w:vAlign w:val="center"/>
          </w:tcPr>
          <w:p>
            <w:pPr>
              <w:spacing w:line="4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color w:val="auto"/>
                <w:sz w:val="21"/>
                <w:szCs w:val="21"/>
                <w:highlight w:val="none"/>
              </w:rPr>
            </w:pPr>
          </w:p>
        </w:tc>
        <w:tc>
          <w:tcPr>
            <w:tcW w:w="2172"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2160"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784"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c>
          <w:tcPr>
            <w:tcW w:w="1065" w:type="dxa"/>
            <w:noWrap w:val="0"/>
            <w:vAlign w:val="top"/>
          </w:tcPr>
          <w:p>
            <w:pPr>
              <w:spacing w:line="400" w:lineRule="exact"/>
              <w:rPr>
                <w:rFonts w:hint="eastAsia" w:asciiTheme="minorEastAsia" w:hAnsiTheme="minorEastAsia" w:eastAsiaTheme="minorEastAsia" w:cstheme="minorEastAsia"/>
                <w:color w:val="auto"/>
                <w:sz w:val="21"/>
                <w:szCs w:val="21"/>
                <w:highlight w:val="none"/>
              </w:rPr>
            </w:pP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w:t>
      </w:r>
    </w:p>
    <w:p>
      <w:pPr>
        <w:numPr>
          <w:ilvl w:val="0"/>
          <w:numId w:val="23"/>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所有偏离必须在本表中列出，未在本偏离表中列出偏离，将视为投标人已完全接受招标文件要求。如完全无偏离，也无其他说明，可在本表第一行填写“全部合同条款无偏离”。</w:t>
      </w:r>
    </w:p>
    <w:p>
      <w:pPr>
        <w:pStyle w:val="2"/>
        <w:numPr>
          <w:ilvl w:val="0"/>
          <w:numId w:val="23"/>
        </w:num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eastAsia="zh-CN"/>
        </w:rPr>
        <w:t>如投标人将此表空白，视为投标人无任何偏离。</w:t>
      </w:r>
    </w:p>
    <w:p>
      <w:pPr>
        <w:pStyle w:val="2"/>
        <w:rPr>
          <w:rFonts w:hint="eastAsia" w:asciiTheme="minorEastAsia" w:hAnsiTheme="minorEastAsia" w:eastAsiaTheme="minorEastAsia" w:cstheme="minorEastAsia"/>
          <w:color w:val="auto"/>
          <w:highlight w:val="none"/>
          <w:lang w:eastAsia="zh-CN"/>
        </w:rPr>
      </w:pPr>
    </w:p>
    <w:p>
      <w:pPr>
        <w:pStyle w:val="2"/>
        <w:rPr>
          <w:rFonts w:hint="eastAsia" w:asciiTheme="minorEastAsia" w:hAnsiTheme="minorEastAsia" w:eastAsiaTheme="minorEastAsia" w:cstheme="minorEastAsia"/>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35"/>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81" w:name="_Toc11242"/>
      <w:r>
        <w:rPr>
          <w:rFonts w:hint="eastAsia" w:asciiTheme="minorEastAsia" w:hAnsiTheme="minorEastAsia" w:eastAsiaTheme="minorEastAsia" w:cstheme="minorEastAsia"/>
          <w:color w:val="auto"/>
          <w:highlight w:val="none"/>
          <w:lang w:val="en-US" w:eastAsia="zh-CN"/>
        </w:rPr>
        <w:t>投标人（及原厂商）情况介绍（如不需要，可删除）</w:t>
      </w:r>
      <w:bookmarkEnd w:id="381"/>
    </w:p>
    <w:p>
      <w:pPr>
        <w:spacing w:beforeLines="0" w:afterLines="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投标人（及原厂商）情况介绍</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w:t>
      </w:r>
      <w:r>
        <w:rPr>
          <w:rFonts w:hint="eastAsia" w:asciiTheme="minorEastAsia" w:hAnsiTheme="minorEastAsia" w:eastAsiaTheme="minorEastAsia" w:cstheme="minorEastAsia"/>
          <w:b/>
          <w:bCs/>
          <w:color w:val="auto"/>
          <w:highlight w:val="none"/>
          <w:lang w:val="en-US" w:eastAsia="zh-CN"/>
        </w:rPr>
        <w:t>以下内容为示例，仅供参考</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主要内容：</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投标人</w:t>
      </w:r>
      <w:r>
        <w:rPr>
          <w:rFonts w:hint="eastAsia" w:asciiTheme="minorEastAsia" w:hAnsiTheme="minorEastAsia" w:eastAsiaTheme="minorEastAsia" w:cstheme="minorEastAsia"/>
          <w:color w:val="auto"/>
          <w:highlight w:val="none"/>
        </w:rPr>
        <w:t>公司简介、业务范围</w:t>
      </w:r>
      <w:r>
        <w:rPr>
          <w:rFonts w:hint="eastAsia" w:asciiTheme="minorEastAsia" w:hAnsiTheme="minorEastAsia" w:eastAsiaTheme="minorEastAsia" w:cstheme="minorEastAsia"/>
          <w:color w:val="auto"/>
          <w:highlight w:val="none"/>
          <w:lang w:eastAsia="zh-CN"/>
        </w:rPr>
        <w:t>、规模</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原厂商公司介绍、业务范围</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投标人（及原厂商）从事类似服务领域的年限</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投标人（及原厂商）服务体系、服务模式</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投标人（及原厂商）所获得荣誉奖项等</w:t>
      </w: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投标人认为需要说明的其他内容</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both"/>
        <w:textAlignment w:val="auto"/>
        <w:outlineLvl w:val="9"/>
        <w:rPr>
          <w:rFonts w:hint="eastAsia" w:asciiTheme="minorEastAsia" w:hAnsiTheme="minorEastAsia" w:eastAsiaTheme="minorEastAsia" w:cstheme="minorEastAsia"/>
          <w:color w:val="auto"/>
          <w:sz w:val="21"/>
          <w:szCs w:val="22"/>
          <w:highlight w:val="none"/>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both"/>
        <w:textAlignment w:val="auto"/>
        <w:outlineLvl w:val="9"/>
        <w:rPr>
          <w:rFonts w:hint="eastAsia" w:asciiTheme="minorEastAsia" w:hAnsiTheme="minorEastAsia" w:eastAsiaTheme="minorEastAsia" w:cstheme="minorEastAsia"/>
          <w:color w:val="auto"/>
          <w:sz w:val="21"/>
          <w:szCs w:val="22"/>
          <w:highlight w:val="none"/>
          <w:lang w:val="en-US" w:eastAsia="zh-CN"/>
        </w:rPr>
      </w:pPr>
    </w:p>
    <w:p>
      <w:pPr>
        <w:pStyle w:val="2"/>
        <w:keepNext w:val="0"/>
        <w:keepLines w:val="0"/>
        <w:pageBreakBefore w:val="0"/>
        <w:widowControl w:val="0"/>
        <w:numPr>
          <w:ilvl w:val="0"/>
          <w:numId w:val="24"/>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21"/>
          <w:szCs w:val="22"/>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82" w:name="_Toc1998"/>
      <w:r>
        <w:rPr>
          <w:rFonts w:hint="eastAsia" w:asciiTheme="minorEastAsia" w:hAnsiTheme="minorEastAsia" w:eastAsiaTheme="minorEastAsia" w:cstheme="minorEastAsia"/>
          <w:color w:val="auto"/>
          <w:highlight w:val="none"/>
          <w:lang w:val="en-US" w:eastAsia="zh-CN"/>
        </w:rPr>
        <w:t>近三年财务状况及财务报告</w:t>
      </w:r>
      <w:bookmarkEnd w:id="382"/>
    </w:p>
    <w:p>
      <w:pPr>
        <w:pStyle w:val="5"/>
        <w:ind w:left="720" w:leftChars="0" w:hanging="720" w:firstLineChars="0"/>
        <w:rPr>
          <w:rFonts w:hint="eastAsia" w:asciiTheme="minorEastAsia" w:hAnsiTheme="minorEastAsia" w:eastAsiaTheme="minorEastAsia" w:cstheme="minorEastAsia"/>
          <w:color w:val="auto"/>
          <w:highlight w:val="none"/>
          <w:lang w:eastAsia="zh-CN"/>
        </w:rPr>
      </w:pPr>
      <w:bookmarkStart w:id="383" w:name="_Toc11264"/>
      <w:r>
        <w:rPr>
          <w:rFonts w:hint="eastAsia" w:asciiTheme="minorEastAsia" w:hAnsiTheme="minorEastAsia" w:eastAsiaTheme="minorEastAsia" w:cstheme="minorEastAsia"/>
          <w:color w:val="auto"/>
          <w:highlight w:val="none"/>
          <w:lang w:eastAsia="zh-CN"/>
        </w:rPr>
        <w:t>近三年财务状况</w:t>
      </w:r>
      <w:bookmarkEnd w:id="383"/>
    </w:p>
    <w:p>
      <w:pPr>
        <w:ind w:right="2" w:firstLine="0" w:firstLineChars="0"/>
        <w:jc w:val="right"/>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val="0"/>
          <w:bCs/>
          <w:color w:val="auto"/>
          <w:sz w:val="21"/>
          <w:szCs w:val="21"/>
          <w:highlight w:val="none"/>
          <w:lang w:eastAsia="zh-CN"/>
        </w:rPr>
        <w:t>单位：万元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410"/>
        <w:gridCol w:w="1425"/>
        <w:gridCol w:w="1455"/>
        <w:gridCol w:w="1485"/>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8" w:type="dxa"/>
            <w:noWrap w:val="0"/>
            <w:vAlign w:val="center"/>
          </w:tcPr>
          <w:p>
            <w:pPr>
              <w:pStyle w:val="35"/>
              <w:ind w:left="0" w:firstLine="0" w:firstLineChars="0"/>
              <w:jc w:val="center"/>
              <w:rPr>
                <w:rFonts w:hint="eastAsia" w:asciiTheme="minorEastAsia" w:hAnsiTheme="minorEastAsia" w:eastAsiaTheme="minorEastAsia" w:cstheme="minorEastAsia"/>
                <w:b/>
                <w:bCs/>
                <w:color w:val="auto"/>
                <w:sz w:val="21"/>
                <w:szCs w:val="21"/>
                <w:highlight w:val="none"/>
              </w:rPr>
            </w:pPr>
          </w:p>
        </w:tc>
        <w:tc>
          <w:tcPr>
            <w:tcW w:w="1410" w:type="dxa"/>
            <w:noWrap w:val="0"/>
            <w:vAlign w:val="center"/>
          </w:tcPr>
          <w:p>
            <w:pPr>
              <w:pStyle w:val="35"/>
              <w:spacing w:beforeLines="0" w:afterLines="0" w:line="240" w:lineRule="auto"/>
              <w:ind w:left="0" w:firstLine="0" w:firstLineChars="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总资产</w:t>
            </w:r>
          </w:p>
        </w:tc>
        <w:tc>
          <w:tcPr>
            <w:tcW w:w="1425" w:type="dxa"/>
            <w:noWrap w:val="0"/>
            <w:vAlign w:val="center"/>
          </w:tcPr>
          <w:p>
            <w:pPr>
              <w:pStyle w:val="35"/>
              <w:spacing w:beforeLines="0" w:afterLines="0" w:line="240" w:lineRule="auto"/>
              <w:ind w:left="0" w:firstLine="0" w:firstLineChars="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净资产</w:t>
            </w:r>
          </w:p>
        </w:tc>
        <w:tc>
          <w:tcPr>
            <w:tcW w:w="1455" w:type="dxa"/>
            <w:noWrap w:val="0"/>
            <w:vAlign w:val="center"/>
          </w:tcPr>
          <w:p>
            <w:pPr>
              <w:pStyle w:val="35"/>
              <w:spacing w:beforeLines="0" w:afterLines="0" w:line="240" w:lineRule="auto"/>
              <w:ind w:left="0" w:firstLine="0" w:firstLineChars="0"/>
              <w:jc w:val="center"/>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营业收入</w:t>
            </w:r>
          </w:p>
        </w:tc>
        <w:tc>
          <w:tcPr>
            <w:tcW w:w="1485" w:type="dxa"/>
            <w:noWrap w:val="0"/>
            <w:vAlign w:val="center"/>
          </w:tcPr>
          <w:p>
            <w:pPr>
              <w:pStyle w:val="35"/>
              <w:spacing w:beforeLines="0" w:afterLines="0" w:line="240" w:lineRule="auto"/>
              <w:ind w:left="0" w:firstLine="0" w:firstLineChars="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营业利润</w:t>
            </w:r>
          </w:p>
        </w:tc>
        <w:tc>
          <w:tcPr>
            <w:tcW w:w="1336" w:type="dxa"/>
            <w:noWrap w:val="0"/>
            <w:vAlign w:val="center"/>
          </w:tcPr>
          <w:p>
            <w:pPr>
              <w:pStyle w:val="35"/>
              <w:spacing w:beforeLines="0" w:afterLines="0" w:line="240" w:lineRule="auto"/>
              <w:ind w:left="0" w:firstLine="0" w:firstLineChars="0"/>
              <w:jc w:val="center"/>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净利润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8"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rPr>
              <w:t>年</w:t>
            </w:r>
          </w:p>
        </w:tc>
        <w:tc>
          <w:tcPr>
            <w:tcW w:w="1410"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2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5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8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336"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98"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rPr>
              <w:t>年</w:t>
            </w:r>
          </w:p>
        </w:tc>
        <w:tc>
          <w:tcPr>
            <w:tcW w:w="1410"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2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5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8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336"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98"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u w:val="single" w:color="auto"/>
                <w:lang w:val="en-US" w:eastAsia="zh-CN"/>
              </w:rPr>
              <w:t xml:space="preserve">  </w:t>
            </w:r>
            <w:r>
              <w:rPr>
                <w:rFonts w:hint="eastAsia" w:asciiTheme="minorEastAsia" w:hAnsiTheme="minorEastAsia" w:eastAsiaTheme="minorEastAsia" w:cstheme="minorEastAsia"/>
                <w:color w:val="auto"/>
                <w:sz w:val="21"/>
                <w:szCs w:val="21"/>
                <w:highlight w:val="none"/>
              </w:rPr>
              <w:t>年</w:t>
            </w:r>
          </w:p>
        </w:tc>
        <w:tc>
          <w:tcPr>
            <w:tcW w:w="1410"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2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5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485"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c>
          <w:tcPr>
            <w:tcW w:w="1336" w:type="dxa"/>
            <w:noWrap w:val="0"/>
            <w:vAlign w:val="center"/>
          </w:tcPr>
          <w:p>
            <w:pPr>
              <w:pStyle w:val="35"/>
              <w:ind w:left="0" w:firstLine="0" w:firstLineChars="0"/>
              <w:jc w:val="center"/>
              <w:rPr>
                <w:rFonts w:hint="eastAsia" w:asciiTheme="minorEastAsia" w:hAnsiTheme="minorEastAsia" w:eastAsiaTheme="minorEastAsia" w:cstheme="minorEastAsia"/>
                <w:color w:val="auto"/>
                <w:sz w:val="21"/>
                <w:szCs w:val="21"/>
                <w:highlight w:val="none"/>
              </w:rPr>
            </w:pPr>
          </w:p>
        </w:tc>
      </w:tr>
    </w:tbl>
    <w:p>
      <w:pPr>
        <w:ind w:right="2"/>
        <w:rPr>
          <w:rFonts w:hint="eastAsia" w:asciiTheme="minorEastAsia" w:hAnsiTheme="minorEastAsia" w:eastAsiaTheme="minorEastAsia" w:cstheme="minorEastAsia"/>
          <w:color w:val="auto"/>
          <w:szCs w:val="21"/>
          <w:highlight w:val="none"/>
        </w:rPr>
      </w:pPr>
    </w:p>
    <w:p>
      <w:pPr>
        <w:ind w:right="2"/>
        <w:jc w:val="left"/>
        <w:rPr>
          <w:rFonts w:hint="eastAsia" w:asciiTheme="minorEastAsia" w:hAnsiTheme="minorEastAsia" w:eastAsiaTheme="minorEastAsia" w:cstheme="minorEastAsia"/>
          <w:color w:val="auto"/>
          <w:szCs w:val="21"/>
          <w:highlight w:val="none"/>
        </w:rPr>
      </w:pPr>
    </w:p>
    <w:p>
      <w:pPr>
        <w:ind w:right="2"/>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ind w:firstLine="420"/>
        <w:jc w:val="left"/>
        <w:rPr>
          <w:rFonts w:hint="eastAsia" w:asciiTheme="minorEastAsia" w:hAnsiTheme="minorEastAsia" w:eastAsiaTheme="minorEastAsia" w:cstheme="minorEastAsia"/>
          <w:color w:val="auto"/>
          <w:szCs w:val="21"/>
          <w:highlight w:val="none"/>
        </w:rPr>
      </w:pPr>
    </w:p>
    <w:p>
      <w:pPr>
        <w:pStyle w:val="1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10"/>
        <w:ind w:firstLine="420"/>
        <w:jc w:val="left"/>
        <w:rPr>
          <w:rFonts w:hint="eastAsia" w:asciiTheme="minorEastAsia" w:hAnsiTheme="minorEastAsia" w:eastAsiaTheme="minorEastAsia" w:cstheme="minorEastAsia"/>
          <w:color w:val="auto"/>
          <w:szCs w:val="21"/>
          <w:highlight w:val="none"/>
        </w:rPr>
      </w:pPr>
    </w:p>
    <w:p>
      <w:pPr>
        <w:pStyle w:val="3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5"/>
        <w:ind w:left="720" w:leftChars="0" w:hanging="720" w:firstLineChars="0"/>
        <w:rPr>
          <w:rFonts w:hint="eastAsia" w:asciiTheme="minorEastAsia" w:hAnsiTheme="minorEastAsia" w:eastAsiaTheme="minorEastAsia" w:cstheme="minorEastAsia"/>
          <w:color w:val="auto"/>
          <w:highlight w:val="none"/>
          <w:lang w:eastAsia="zh-CN"/>
        </w:rPr>
      </w:pPr>
      <w:bookmarkStart w:id="384" w:name="_Toc26112"/>
      <w:r>
        <w:rPr>
          <w:rFonts w:hint="eastAsia" w:asciiTheme="minorEastAsia" w:hAnsiTheme="minorEastAsia" w:eastAsiaTheme="minorEastAsia" w:cstheme="minorEastAsia"/>
          <w:color w:val="auto"/>
          <w:highlight w:val="none"/>
          <w:lang w:val="en-US" w:eastAsia="zh-CN"/>
        </w:rPr>
        <w:t>（示例）20XX年财务报告</w:t>
      </w:r>
      <w:bookmarkEnd w:id="38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eastAsia="zh-CN"/>
        </w:rPr>
        <w:t>注：投标人按照招标文件要求，将对应年份的财务报告复印件</w:t>
      </w:r>
      <w:r>
        <w:rPr>
          <w:rFonts w:hint="eastAsia" w:asciiTheme="minorEastAsia" w:hAnsiTheme="minorEastAsia" w:eastAsiaTheme="minorEastAsia" w:cstheme="minorEastAsia"/>
          <w:b/>
          <w:color w:val="auto"/>
          <w:sz w:val="21"/>
          <w:szCs w:val="21"/>
          <w:highlight w:val="none"/>
          <w:lang w:val="en-US" w:eastAsia="zh-CN"/>
        </w:rPr>
        <w:t>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color w:val="auto"/>
          <w:sz w:val="21"/>
          <w:szCs w:val="21"/>
          <w:highlight w:val="none"/>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应能清晰看到相关财务数据、第三方审计章。</w:t>
      </w:r>
    </w:p>
    <w:p>
      <w:pPr>
        <w:pStyle w:val="5"/>
        <w:ind w:left="720" w:leftChars="0" w:hanging="720" w:firstLineChars="0"/>
        <w:rPr>
          <w:rFonts w:hint="eastAsia" w:asciiTheme="minorEastAsia" w:hAnsiTheme="minorEastAsia" w:eastAsiaTheme="minorEastAsia" w:cstheme="minorEastAsia"/>
          <w:color w:val="auto"/>
          <w:highlight w:val="none"/>
          <w:lang w:eastAsia="zh-CN"/>
        </w:rPr>
      </w:pPr>
      <w:bookmarkStart w:id="385" w:name="_Toc6571"/>
      <w:r>
        <w:rPr>
          <w:rFonts w:hint="eastAsia" w:asciiTheme="minorEastAsia" w:hAnsiTheme="minorEastAsia" w:eastAsiaTheme="minorEastAsia" w:cstheme="minorEastAsia"/>
          <w:color w:val="auto"/>
          <w:highlight w:val="none"/>
          <w:lang w:val="en-US" w:eastAsia="zh-CN"/>
        </w:rPr>
        <w:t>（示例）20XX年财务报告</w:t>
      </w:r>
      <w:bookmarkEnd w:id="38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eastAsia="zh-CN"/>
        </w:rPr>
        <w:t>注：投标人按照招标文件要求，将对应年份的财务报告复印件</w:t>
      </w:r>
      <w:r>
        <w:rPr>
          <w:rFonts w:hint="eastAsia" w:asciiTheme="minorEastAsia" w:hAnsiTheme="minorEastAsia" w:eastAsiaTheme="minorEastAsia" w:cstheme="minorEastAsia"/>
          <w:b/>
          <w:color w:val="auto"/>
          <w:sz w:val="21"/>
          <w:szCs w:val="21"/>
          <w:highlight w:val="none"/>
          <w:lang w:val="en-US" w:eastAsia="zh-CN"/>
        </w:rPr>
        <w:t>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color w:val="auto"/>
          <w:sz w:val="21"/>
          <w:szCs w:val="21"/>
          <w:highlight w:val="none"/>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应能清晰看到相关财务数据、第三方审计章。</w:t>
      </w:r>
    </w:p>
    <w:p>
      <w:pPr>
        <w:pStyle w:val="5"/>
        <w:ind w:left="720" w:leftChars="0" w:hanging="720" w:firstLineChars="0"/>
        <w:rPr>
          <w:rFonts w:hint="eastAsia" w:asciiTheme="minorEastAsia" w:hAnsiTheme="minorEastAsia" w:eastAsiaTheme="minorEastAsia" w:cstheme="minorEastAsia"/>
          <w:color w:val="auto"/>
          <w:highlight w:val="none"/>
          <w:lang w:eastAsia="zh-CN"/>
        </w:rPr>
      </w:pPr>
      <w:bookmarkStart w:id="386" w:name="_Toc6485"/>
      <w:r>
        <w:rPr>
          <w:rFonts w:hint="eastAsia" w:asciiTheme="minorEastAsia" w:hAnsiTheme="minorEastAsia" w:eastAsiaTheme="minorEastAsia" w:cstheme="minorEastAsia"/>
          <w:color w:val="auto"/>
          <w:highlight w:val="none"/>
          <w:lang w:val="en-US" w:eastAsia="zh-CN"/>
        </w:rPr>
        <w:t>（示例）20XX年财务报告</w:t>
      </w:r>
      <w:bookmarkEnd w:id="38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eastAsia="zh-CN"/>
        </w:rPr>
        <w:t>注：投标人按照招标文件要求，将对应年份的财务报告复印件</w:t>
      </w:r>
      <w:r>
        <w:rPr>
          <w:rFonts w:hint="eastAsia" w:asciiTheme="minorEastAsia" w:hAnsiTheme="minorEastAsia" w:eastAsiaTheme="minorEastAsia" w:cstheme="minorEastAsia"/>
          <w:b/>
          <w:color w:val="auto"/>
          <w:sz w:val="21"/>
          <w:szCs w:val="21"/>
          <w:highlight w:val="none"/>
          <w:lang w:val="en-US" w:eastAsia="zh-CN"/>
        </w:rPr>
        <w:t>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color w:val="auto"/>
          <w:sz w:val="21"/>
          <w:szCs w:val="21"/>
          <w:highlight w:val="none"/>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color w:val="auto"/>
          <w:sz w:val="21"/>
          <w:szCs w:val="21"/>
          <w:highlight w:val="none"/>
          <w:lang w:eastAsia="zh-CN"/>
        </w:rPr>
        <w:t>复印件</w:t>
      </w:r>
      <w:r>
        <w:rPr>
          <w:rFonts w:hint="eastAsia" w:asciiTheme="minorEastAsia" w:hAnsiTheme="minorEastAsia" w:eastAsiaTheme="minorEastAsia" w:cstheme="minorEastAsia"/>
          <w:b/>
          <w:color w:val="auto"/>
          <w:sz w:val="21"/>
          <w:szCs w:val="21"/>
          <w:highlight w:val="none"/>
          <w:lang w:val="en-US" w:eastAsia="zh-CN"/>
        </w:rPr>
        <w:t>应能清晰看到相关财务数据、第三方审计章。</w:t>
      </w: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87" w:name="_Toc28032"/>
      <w:r>
        <w:rPr>
          <w:rFonts w:hint="eastAsia" w:asciiTheme="minorEastAsia" w:hAnsiTheme="minorEastAsia" w:eastAsiaTheme="minorEastAsia" w:cstheme="minorEastAsia"/>
          <w:color w:val="auto"/>
          <w:highlight w:val="none"/>
          <w:lang w:val="en-US" w:eastAsia="zh-CN"/>
        </w:rPr>
        <w:t>服务团队（如不需要，可删除）</w:t>
      </w:r>
      <w:bookmarkEnd w:id="387"/>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pStyle w:val="2"/>
        <w:rPr>
          <w:rFonts w:hint="eastAsia" w:asciiTheme="minorEastAsia" w:hAnsiTheme="minorEastAsia" w:eastAsiaTheme="minorEastAsia" w:cstheme="minorEastAsia"/>
          <w:color w:val="auto"/>
          <w:highlight w:val="none"/>
          <w:lang w:eastAsia="zh-CN"/>
        </w:rPr>
      </w:pPr>
    </w:p>
    <w:p>
      <w:pPr>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sz w:val="21"/>
          <w:szCs w:val="21"/>
          <w:highlight w:val="none"/>
          <w:lang w:eastAsia="zh-CN"/>
        </w:rPr>
        <w:t>注：投标人根据《评标办法》</w:t>
      </w:r>
      <w:r>
        <w:rPr>
          <w:rFonts w:hint="eastAsia" w:asciiTheme="minorEastAsia" w:hAnsiTheme="minorEastAsia" w:eastAsiaTheme="minorEastAsia" w:cstheme="minorEastAsia"/>
          <w:b/>
          <w:bCs/>
          <w:color w:val="auto"/>
          <w:highlight w:val="none"/>
          <w:lang w:eastAsia="zh-CN"/>
        </w:rPr>
        <w:t>和《技术要求与服务内容》要求</w:t>
      </w:r>
      <w:r>
        <w:rPr>
          <w:rFonts w:hint="eastAsia" w:asciiTheme="minorEastAsia" w:hAnsiTheme="minorEastAsia" w:eastAsiaTheme="minorEastAsia" w:cstheme="minorEastAsia"/>
          <w:b/>
          <w:bCs/>
          <w:color w:val="auto"/>
          <w:sz w:val="21"/>
          <w:szCs w:val="21"/>
          <w:highlight w:val="none"/>
          <w:lang w:eastAsia="zh-CN"/>
        </w:rPr>
        <w:t>，提供相应的服务团队人员列表及人员资质证书。如《评标办法》</w:t>
      </w:r>
      <w:r>
        <w:rPr>
          <w:rFonts w:hint="eastAsia" w:asciiTheme="minorEastAsia" w:hAnsiTheme="minorEastAsia" w:eastAsiaTheme="minorEastAsia" w:cstheme="minorEastAsia"/>
          <w:b/>
          <w:bCs/>
          <w:color w:val="auto"/>
          <w:highlight w:val="none"/>
          <w:lang w:eastAsia="zh-CN"/>
        </w:rPr>
        <w:t>和《技术要求与服务内容》</w:t>
      </w:r>
      <w:r>
        <w:rPr>
          <w:rFonts w:hint="eastAsia" w:asciiTheme="minorEastAsia" w:hAnsiTheme="minorEastAsia" w:eastAsiaTheme="minorEastAsia" w:cstheme="minorEastAsia"/>
          <w:b/>
          <w:bCs/>
          <w:color w:val="auto"/>
          <w:sz w:val="21"/>
          <w:szCs w:val="21"/>
          <w:highlight w:val="none"/>
          <w:lang w:eastAsia="zh-CN"/>
        </w:rPr>
        <w:t>中未有相关要求，则可不提供。</w:t>
      </w:r>
    </w:p>
    <w:p>
      <w:pPr>
        <w:spacing w:line="360" w:lineRule="auto"/>
        <w:rPr>
          <w:rFonts w:hint="eastAsia" w:asciiTheme="minorEastAsia" w:hAnsiTheme="minorEastAsia" w:eastAsiaTheme="minorEastAsia" w:cstheme="minorEastAsia"/>
          <w:color w:val="auto"/>
          <w:highlight w:val="none"/>
          <w:lang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88" w:name="_Toc27485"/>
      <w:r>
        <w:rPr>
          <w:rFonts w:hint="eastAsia" w:asciiTheme="minorEastAsia" w:hAnsiTheme="minorEastAsia" w:eastAsiaTheme="minorEastAsia" w:cstheme="minorEastAsia"/>
          <w:color w:val="auto"/>
          <w:highlight w:val="none"/>
          <w:lang w:val="en-US" w:eastAsia="zh-CN"/>
        </w:rPr>
        <w:t>服务团队人员列表</w:t>
      </w:r>
      <w:bookmarkEnd w:id="388"/>
    </w:p>
    <w:p>
      <w:pPr>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w:t>
      </w:r>
      <w:r>
        <w:rPr>
          <w:rFonts w:hint="eastAsia" w:asciiTheme="minorEastAsia" w:hAnsiTheme="minorEastAsia" w:eastAsiaTheme="minorEastAsia" w:cstheme="minorEastAsia"/>
          <w:b/>
          <w:bCs/>
          <w:color w:val="auto"/>
          <w:highlight w:val="none"/>
          <w:lang w:eastAsia="zh-CN"/>
        </w:rPr>
        <w:t>根据《评标办法》和《技术要求与服务内容》要求，制定相应的服务团队人员列表，要求投标人按照格式提供。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eastAsia="zh-CN"/>
        </w:rPr>
        <w:t>【使用说明】：</w:t>
      </w:r>
      <w:r>
        <w:rPr>
          <w:rFonts w:hint="eastAsia" w:asciiTheme="minorEastAsia" w:hAnsiTheme="minorEastAsia" w:eastAsiaTheme="minorEastAsia" w:cstheme="minorEastAsia"/>
          <w:b/>
          <w:bCs/>
          <w:color w:val="auto"/>
          <w:highlight w:val="none"/>
          <w:lang w:val="en-US" w:eastAsia="zh-CN"/>
        </w:rPr>
        <w:t>以下为示例，仅供参考</w:t>
      </w:r>
    </w:p>
    <w:tbl>
      <w:tblPr>
        <w:tblStyle w:val="21"/>
        <w:tblW w:w="0" w:type="auto"/>
        <w:jc w:val="center"/>
        <w:tblLayout w:type="fixed"/>
        <w:tblCellMar>
          <w:top w:w="0" w:type="dxa"/>
          <w:left w:w="108" w:type="dxa"/>
          <w:bottom w:w="0" w:type="dxa"/>
          <w:right w:w="108" w:type="dxa"/>
        </w:tblCellMar>
      </w:tblPr>
      <w:tblGrid>
        <w:gridCol w:w="438"/>
        <w:gridCol w:w="981"/>
        <w:gridCol w:w="681"/>
        <w:gridCol w:w="1156"/>
        <w:gridCol w:w="932"/>
        <w:gridCol w:w="2550"/>
        <w:gridCol w:w="1718"/>
      </w:tblGrid>
      <w:tr>
        <w:tblPrEx>
          <w:tblCellMar>
            <w:top w:w="0" w:type="dxa"/>
            <w:left w:w="108" w:type="dxa"/>
            <w:bottom w:w="0" w:type="dxa"/>
            <w:right w:w="108" w:type="dxa"/>
          </w:tblCellMar>
        </w:tblPrEx>
        <w:trPr>
          <w:trHeight w:val="789"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Theme="minorEastAsia" w:hAnsiTheme="minorEastAsia" w:eastAsiaTheme="minorEastAsia" w:cstheme="minorEastAsia"/>
                <w:b/>
                <w:color w:val="auto"/>
                <w:sz w:val="21"/>
                <w:szCs w:val="21"/>
                <w:highlight w:val="none"/>
                <w:lang w:val="zh-CN"/>
              </w:rPr>
            </w:pPr>
            <w:bookmarkStart w:id="389" w:name="_Hlk5019701"/>
            <w:r>
              <w:rPr>
                <w:rFonts w:hint="eastAsia" w:asciiTheme="minorEastAsia" w:hAnsiTheme="minorEastAsia" w:eastAsiaTheme="minorEastAsia" w:cstheme="minorEastAsia"/>
                <w:b/>
                <w:color w:val="auto"/>
                <w:sz w:val="21"/>
                <w:szCs w:val="21"/>
                <w:highlight w:val="none"/>
                <w:lang w:val="zh-CN"/>
              </w:rPr>
              <w:t>序号</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姓 名</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年龄</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学历</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资质认证</w:t>
            </w: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工作经验和专长</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本项目承担的相应责任</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rPr>
              <w:t>张XX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硕士</w:t>
            </w:r>
          </w:p>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研究生</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项目经理</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王XX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博士</w:t>
            </w:r>
          </w:p>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研究生</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实施服务工程师</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李XX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本科</w:t>
            </w:r>
          </w:p>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学士学位</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维保服务工程师</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color w:val="auto"/>
                <w:sz w:val="21"/>
                <w:szCs w:val="21"/>
                <w:highlight w:val="none"/>
                <w:lang w:val="zh-CN"/>
              </w:rPr>
            </w:pPr>
          </w:p>
        </w:tc>
      </w:tr>
      <w:bookmarkEnd w:id="389"/>
    </w:tbl>
    <w:p>
      <w:pPr>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投标人名称（公章）：</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35"/>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90" w:name="_Toc23231"/>
      <w:r>
        <w:rPr>
          <w:rFonts w:hint="eastAsia" w:asciiTheme="minorEastAsia" w:hAnsiTheme="minorEastAsia" w:eastAsiaTheme="minorEastAsia" w:cstheme="minorEastAsia"/>
          <w:color w:val="auto"/>
          <w:highlight w:val="none"/>
          <w:lang w:val="en-US" w:eastAsia="zh-CN"/>
        </w:rPr>
        <w:t>服务团队人员资质文件</w:t>
      </w:r>
      <w:bookmarkEnd w:id="390"/>
    </w:p>
    <w:p>
      <w:pPr>
        <w:spacing w:line="360" w:lineRule="auto"/>
        <w:rPr>
          <w:rFonts w:hint="eastAsia" w:asciiTheme="minorEastAsia" w:hAnsiTheme="minorEastAsia" w:eastAsiaTheme="minorEastAsia" w:cstheme="minorEastAsia"/>
          <w:color w:val="auto"/>
          <w:sz w:val="21"/>
          <w:szCs w:val="21"/>
          <w:highlight w:val="none"/>
          <w:lang w:val="en-US" w:eastAsia="zh-CN"/>
        </w:rPr>
      </w:pPr>
    </w:p>
    <w:p>
      <w:pPr>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注：投标人根据《服务团队人员列表》的顺序，将服务团队人员的学历证书、资质证书复印件附于此。复印件</w:t>
      </w:r>
      <w:r>
        <w:rPr>
          <w:rFonts w:hint="eastAsia" w:asciiTheme="minorEastAsia" w:hAnsiTheme="minorEastAsia" w:eastAsiaTheme="minorEastAsia" w:cstheme="minorEastAsia"/>
          <w:b/>
          <w:bCs/>
          <w:color w:val="auto"/>
          <w:sz w:val="21"/>
          <w:szCs w:val="21"/>
          <w:highlight w:val="none"/>
          <w:lang w:val="en-US" w:eastAsia="zh-CN"/>
        </w:rPr>
        <w:t>应能清晰显示人员姓名、有效期等关键信息。</w:t>
      </w:r>
    </w:p>
    <w:p>
      <w:pPr>
        <w:pStyle w:val="2"/>
        <w:rPr>
          <w:rFonts w:hint="eastAsia" w:asciiTheme="minorEastAsia" w:hAnsiTheme="minorEastAsia" w:eastAsiaTheme="minorEastAsia" w:cstheme="minorEastAsia"/>
          <w:b/>
          <w:bCs/>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color w:val="auto"/>
          <w:highlight w:val="none"/>
          <w:lang w:val="en-US" w:eastAsia="zh-CN"/>
        </w:rPr>
      </w:pPr>
      <w:bookmarkStart w:id="391" w:name="_Toc22109"/>
      <w:r>
        <w:rPr>
          <w:rFonts w:hint="eastAsia" w:asciiTheme="minorEastAsia" w:hAnsiTheme="minorEastAsia" w:eastAsiaTheme="minorEastAsia" w:cstheme="minorEastAsia"/>
          <w:color w:val="auto"/>
          <w:highlight w:val="none"/>
          <w:lang w:val="en-US" w:eastAsia="zh-CN"/>
        </w:rPr>
        <w:t>技术响应文件</w:t>
      </w:r>
      <w:bookmarkEnd w:id="391"/>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92" w:name="_Toc14375"/>
      <w:r>
        <w:rPr>
          <w:rFonts w:hint="eastAsia" w:asciiTheme="minorEastAsia" w:hAnsiTheme="minorEastAsia" w:eastAsiaTheme="minorEastAsia" w:cstheme="minorEastAsia"/>
          <w:color w:val="auto"/>
          <w:highlight w:val="none"/>
          <w:lang w:val="en-US" w:eastAsia="zh-CN"/>
        </w:rPr>
        <w:t>《技术要求与服务内容》点对点应答</w:t>
      </w:r>
      <w:bookmarkEnd w:id="392"/>
    </w:p>
    <w:p>
      <w:pPr>
        <w:spacing w:line="360" w:lineRule="auto"/>
        <w:rPr>
          <w:rFonts w:hint="eastAsia" w:asciiTheme="minorEastAsia" w:hAnsiTheme="minorEastAsia" w:eastAsiaTheme="minorEastAsia" w:cstheme="minorEastAsia"/>
          <w:b/>
          <w:bCs/>
          <w:color w:val="auto"/>
          <w:highlight w:val="none"/>
          <w:lang w:eastAsia="zh-CN"/>
        </w:rPr>
      </w:pPr>
    </w:p>
    <w:p>
      <w:pPr>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注：投标人根据招标文件《技术要求与服务内容》的要求，逐条响应满足情况。对具体服务响应时限的的要求，投标人应说明所投服务的响应时间。</w:t>
      </w:r>
    </w:p>
    <w:p>
      <w:pPr>
        <w:pStyle w:val="9"/>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NumType w:fmt="decimal"/>
          <w:cols w:space="720" w:num="1"/>
          <w:docGrid w:type="lines" w:linePitch="312" w:charSpace="0"/>
        </w:sectPr>
      </w:pPr>
    </w:p>
    <w:p>
      <w:pPr>
        <w:pStyle w:val="4"/>
        <w:ind w:left="575" w:leftChars="0" w:hanging="575" w:firstLineChars="0"/>
        <w:rPr>
          <w:rFonts w:hint="eastAsia" w:asciiTheme="minorEastAsia" w:hAnsiTheme="minorEastAsia" w:eastAsiaTheme="minorEastAsia" w:cstheme="minorEastAsia"/>
          <w:color w:val="auto"/>
          <w:highlight w:val="none"/>
          <w:lang w:val="en-US" w:eastAsia="zh-CN"/>
        </w:rPr>
      </w:pPr>
      <w:bookmarkStart w:id="393" w:name="_Toc16139"/>
      <w:r>
        <w:rPr>
          <w:rFonts w:hint="eastAsia" w:asciiTheme="minorEastAsia" w:hAnsiTheme="minorEastAsia" w:eastAsiaTheme="minorEastAsia" w:cstheme="minorEastAsia"/>
          <w:color w:val="auto"/>
          <w:highlight w:val="none"/>
          <w:lang w:val="en-US" w:eastAsia="zh-CN"/>
        </w:rPr>
        <w:t>《技术要求与服务内容》中要求的相关承诺（如不需要，可删除）</w:t>
      </w:r>
      <w:bookmarkEnd w:id="39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eastAsia="zh-CN"/>
        </w:rPr>
        <w:t>【使用说明】：招标人</w:t>
      </w:r>
      <w:r>
        <w:rPr>
          <w:rFonts w:hint="eastAsia" w:asciiTheme="minorEastAsia" w:hAnsiTheme="minorEastAsia" w:eastAsiaTheme="minorEastAsia" w:cstheme="minorEastAsia"/>
          <w:b/>
          <w:bCs/>
          <w:color w:val="auto"/>
          <w:highlight w:val="none"/>
          <w:lang w:val="en-US" w:eastAsia="zh-CN"/>
        </w:rPr>
        <w:t>/采购代理机构在编制投标文件格式要求时，</w:t>
      </w:r>
      <w:r>
        <w:rPr>
          <w:rFonts w:hint="eastAsia" w:asciiTheme="minorEastAsia" w:hAnsiTheme="minorEastAsia" w:eastAsiaTheme="minorEastAsia" w:cstheme="minorEastAsia"/>
          <w:b/>
          <w:bCs/>
          <w:color w:val="auto"/>
          <w:highlight w:val="none"/>
          <w:lang w:eastAsia="zh-CN"/>
        </w:rPr>
        <w:t>根据项目具体情况，如不需要，可将此部分内容删除。</w:t>
      </w:r>
    </w:p>
    <w:p>
      <w:pPr>
        <w:pStyle w:val="2"/>
        <w:rPr>
          <w:rFonts w:hint="eastAsia" w:asciiTheme="minorEastAsia" w:hAnsiTheme="minorEastAsia" w:eastAsiaTheme="minorEastAsia" w:cstheme="minor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val="en-US" w:eastAsia="zh-CN"/>
        </w:rPr>
        <w:t>注：如</w:t>
      </w:r>
      <w:r>
        <w:rPr>
          <w:rFonts w:hint="eastAsia" w:asciiTheme="minorEastAsia" w:hAnsiTheme="minorEastAsia" w:eastAsiaTheme="minorEastAsia" w:cstheme="minorEastAsia"/>
          <w:b/>
          <w:bCs/>
          <w:color w:val="auto"/>
          <w:highlight w:val="none"/>
          <w:lang w:eastAsia="zh-CN"/>
        </w:rPr>
        <w:t>《技术要求与服务内容》中要求投标人或原厂商提供相关书面承诺，投标人或原厂商根据《技术要求与服务内容》</w:t>
      </w:r>
      <w:r>
        <w:rPr>
          <w:rFonts w:hint="eastAsia" w:asciiTheme="minorEastAsia" w:hAnsiTheme="minorEastAsia" w:eastAsiaTheme="minorEastAsia" w:cstheme="minorEastAsia"/>
          <w:b/>
          <w:bCs/>
          <w:color w:val="auto"/>
          <w:highlight w:val="none"/>
          <w:lang w:val="en-US" w:eastAsia="zh-CN"/>
        </w:rPr>
        <w:t>的具体要求，提供相关承诺书，并加盖公章。</w:t>
      </w:r>
      <w:r>
        <w:rPr>
          <w:rFonts w:hint="eastAsia" w:asciiTheme="minorEastAsia" w:hAnsiTheme="minorEastAsia" w:eastAsiaTheme="minorEastAsia" w:cstheme="minorEastAsia"/>
          <w:b/>
          <w:bCs/>
          <w:color w:val="auto"/>
          <w:sz w:val="21"/>
          <w:szCs w:val="21"/>
          <w:highlight w:val="none"/>
          <w:lang w:eastAsia="zh-CN"/>
        </w:rPr>
        <w:t>如</w:t>
      </w:r>
      <w:r>
        <w:rPr>
          <w:rFonts w:hint="eastAsia" w:asciiTheme="minorEastAsia" w:hAnsiTheme="minorEastAsia" w:eastAsiaTheme="minorEastAsia" w:cstheme="minorEastAsia"/>
          <w:b/>
          <w:bCs/>
          <w:color w:val="auto"/>
          <w:highlight w:val="none"/>
          <w:lang w:eastAsia="zh-CN"/>
        </w:rPr>
        <w:t>《技术要求与服务内容》</w:t>
      </w:r>
      <w:r>
        <w:rPr>
          <w:rFonts w:hint="eastAsia" w:asciiTheme="minorEastAsia" w:hAnsiTheme="minorEastAsia" w:eastAsiaTheme="minorEastAsia" w:cstheme="minorEastAsia"/>
          <w:b/>
          <w:bCs/>
          <w:color w:val="auto"/>
          <w:sz w:val="21"/>
          <w:szCs w:val="21"/>
          <w:highlight w:val="none"/>
          <w:lang w:eastAsia="zh-CN"/>
        </w:rPr>
        <w:t>中未有相关要求，则可不提供。</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highlight w:val="none"/>
          <w:lang w:val="en-US"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94" w:name="_Toc26376"/>
      <w:r>
        <w:rPr>
          <w:rFonts w:hint="eastAsia" w:asciiTheme="minorEastAsia" w:hAnsiTheme="minorEastAsia" w:eastAsiaTheme="minorEastAsia" w:cstheme="minorEastAsia"/>
          <w:color w:val="auto"/>
          <w:highlight w:val="none"/>
          <w:lang w:val="en-US" w:eastAsia="zh-CN"/>
        </w:rPr>
        <w:t>（示例）（原厂商承诺书名称）</w:t>
      </w:r>
      <w:bookmarkEnd w:id="394"/>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pStyle w:val="2"/>
        <w:rPr>
          <w:rFonts w:hint="eastAsia" w:asciiTheme="minorEastAsia" w:hAnsiTheme="minorEastAsia" w:eastAsiaTheme="minorEastAsia" w:cstheme="minorEastAsia"/>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原厂商</w:t>
      </w:r>
      <w:r>
        <w:rPr>
          <w:rFonts w:hint="eastAsia" w:asciiTheme="minorEastAsia" w:hAnsiTheme="minorEastAsia" w:eastAsiaTheme="minorEastAsia" w:cstheme="minorEastAsia"/>
          <w:color w:val="auto"/>
          <w:szCs w:val="21"/>
          <w:highlight w:val="none"/>
        </w:rPr>
        <w:t>名称（公章）：</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35"/>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b/>
          <w:bCs/>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95" w:name="_Toc13505"/>
      <w:r>
        <w:rPr>
          <w:rFonts w:hint="eastAsia" w:asciiTheme="minorEastAsia" w:hAnsiTheme="minorEastAsia" w:eastAsiaTheme="minorEastAsia" w:cstheme="minorEastAsia"/>
          <w:color w:val="auto"/>
          <w:highlight w:val="none"/>
          <w:lang w:val="en-US" w:eastAsia="zh-CN"/>
        </w:rPr>
        <w:t>（示例）（投标人承诺书名称）</w:t>
      </w:r>
      <w:bookmarkEnd w:id="395"/>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pStyle w:val="2"/>
        <w:rPr>
          <w:rFonts w:hint="eastAsia" w:asciiTheme="minorEastAsia" w:hAnsiTheme="minorEastAsia" w:eastAsiaTheme="minorEastAsia" w:cstheme="minorEastAsia"/>
          <w:b/>
          <w:bCs/>
          <w:color w:val="auto"/>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原厂商</w:t>
      </w:r>
      <w:r>
        <w:rPr>
          <w:rFonts w:hint="eastAsia" w:asciiTheme="minorEastAsia" w:hAnsiTheme="minorEastAsia" w:eastAsiaTheme="minorEastAsia" w:cstheme="minorEastAsia"/>
          <w:color w:val="auto"/>
          <w:szCs w:val="21"/>
          <w:highlight w:val="none"/>
        </w:rPr>
        <w:t>名称（公章）：</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w:t>
      </w:r>
      <w:r>
        <w:rPr>
          <w:rFonts w:hint="eastAsia" w:asciiTheme="minorEastAsia" w:hAnsiTheme="minorEastAsia" w:eastAsiaTheme="minorEastAsia" w:cstheme="minorEastAsia"/>
          <w:color w:val="auto"/>
          <w:szCs w:val="21"/>
          <w:highlight w:val="none"/>
          <w:lang w:eastAsia="zh-CN"/>
        </w:rPr>
        <w:t>代理人（签字）</w:t>
      </w:r>
      <w:r>
        <w:rPr>
          <w:rFonts w:hint="eastAsia" w:asciiTheme="minorEastAsia" w:hAnsiTheme="minorEastAsia" w:eastAsiaTheme="minorEastAsia" w:cstheme="minorEastAsia"/>
          <w:color w:val="auto"/>
          <w:szCs w:val="21"/>
          <w:highlight w:val="none"/>
        </w:rPr>
        <w:t>：</w:t>
      </w:r>
    </w:p>
    <w:p>
      <w:pPr>
        <w:pStyle w:val="35"/>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color w:val="auto"/>
          <w:highlight w:val="none"/>
        </w:rPr>
        <w:t>日期：</w:t>
      </w:r>
    </w:p>
    <w:p>
      <w:pPr>
        <w:pStyle w:val="2"/>
        <w:rPr>
          <w:rFonts w:hint="eastAsia" w:asciiTheme="minorEastAsia" w:hAnsiTheme="minorEastAsia" w:eastAsiaTheme="minorEastAsia" w:cstheme="minorEastAsia"/>
          <w:b/>
          <w:bCs/>
          <w:color w:val="auto"/>
          <w:sz w:val="2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p>
    <w:p>
      <w:pPr>
        <w:pStyle w:val="5"/>
        <w:bidi w:val="0"/>
        <w:rPr>
          <w:rFonts w:hint="eastAsia" w:asciiTheme="minorEastAsia" w:hAnsiTheme="minorEastAsia" w:eastAsiaTheme="minorEastAsia" w:cstheme="minorEastAsia"/>
          <w:color w:val="auto"/>
          <w:highlight w:val="none"/>
          <w:lang w:val="en-US" w:eastAsia="zh-CN"/>
        </w:rPr>
      </w:pPr>
      <w:bookmarkStart w:id="396" w:name="_Toc18297"/>
      <w:r>
        <w:rPr>
          <w:rFonts w:hint="eastAsia" w:asciiTheme="minorEastAsia" w:hAnsiTheme="minorEastAsia" w:eastAsiaTheme="minorEastAsia" w:cstheme="minorEastAsia"/>
          <w:color w:val="auto"/>
          <w:highlight w:val="none"/>
          <w:lang w:val="en-US" w:eastAsia="zh-CN"/>
        </w:rPr>
        <w:t>服务方案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注：此项内容投标人必须提供。投标人详细制作服务方案，包括工作计划、时间安排、服务组织等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5"/>
        <w:ind w:left="720" w:leftChars="0" w:hanging="720" w:firstLineChars="0"/>
        <w:rPr>
          <w:rFonts w:hint="eastAsia" w:asciiTheme="minorEastAsia" w:hAnsiTheme="minorEastAsia" w:eastAsiaTheme="minorEastAsia" w:cstheme="minorEastAsia"/>
          <w:color w:val="auto"/>
          <w:highlight w:val="none"/>
          <w:lang w:val="en-US" w:eastAsia="zh-CN"/>
        </w:rPr>
      </w:pPr>
      <w:bookmarkStart w:id="397" w:name="_Toc28841"/>
      <w:r>
        <w:rPr>
          <w:rFonts w:hint="eastAsia" w:asciiTheme="minorEastAsia" w:hAnsiTheme="minorEastAsia" w:eastAsiaTheme="minorEastAsia" w:cstheme="minorEastAsia"/>
          <w:color w:val="auto"/>
          <w:highlight w:val="none"/>
          <w:lang w:val="en-US" w:eastAsia="zh-CN"/>
        </w:rPr>
        <w:t>为保证工作的顺利进行，招标人需配合的各项前期准备工作</w:t>
      </w:r>
      <w:bookmarkEnd w:id="39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color w:val="auto"/>
          <w:highlight w:val="none"/>
          <w:lang w:val="en-US" w:eastAsia="zh-CN"/>
        </w:rPr>
      </w:pPr>
    </w:p>
    <w:p>
      <w:pPr>
        <w:pStyle w:val="5"/>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利益冲突说明</w:t>
      </w:r>
    </w:p>
    <w:p>
      <w:pPr>
        <w:pStyle w:val="3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说明投标人当前承担以及可能存在与本项目利益形成冲突的项目或工作；</w:t>
      </w:r>
    </w:p>
    <w:p>
      <w:pPr>
        <w:pStyle w:val="3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说明投标人对类似冲突的解决方案及相关承诺；</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highlight w:val="none"/>
        </w:rPr>
        <w:t>- 如不存在可不说明。</w:t>
      </w:r>
    </w:p>
    <w:p>
      <w:pPr>
        <w:pStyle w:val="2"/>
        <w:rPr>
          <w:rFonts w:hint="eastAsia" w:asciiTheme="minorEastAsia" w:hAnsiTheme="minorEastAsia" w:eastAsiaTheme="minorEastAsia" w:cstheme="minorEastAsia"/>
          <w:color w:val="auto"/>
          <w:highlight w:val="none"/>
          <w:lang w:val="en-US" w:eastAsia="zh-CN"/>
        </w:rPr>
      </w:pPr>
    </w:p>
    <w:p>
      <w:pPr>
        <w:pStyle w:val="5"/>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服务体系</w:t>
      </w:r>
    </w:p>
    <w:bookmarkEnd w:id="396"/>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pPr>
        <w:rPr>
          <w:rFonts w:hint="eastAsia" w:asciiTheme="minorEastAsia" w:hAnsiTheme="minorEastAsia" w:eastAsiaTheme="minorEastAsia" w:cstheme="minorEastAsia"/>
          <w:color w:val="auto"/>
          <w:szCs w:val="20"/>
          <w:highlight w:val="none"/>
          <w:lang w:eastAsia="zh-CN"/>
        </w:rPr>
      </w:pPr>
    </w:p>
    <w:p>
      <w:pPr>
        <w:rPr>
          <w:rFonts w:hint="eastAsia" w:asciiTheme="minorEastAsia" w:hAnsiTheme="minorEastAsia" w:eastAsiaTheme="minorEastAsia" w:cstheme="minorEastAsia"/>
          <w:color w:val="auto"/>
          <w:highlight w:val="none"/>
        </w:rPr>
      </w:pPr>
    </w:p>
    <w:p>
      <w:pPr>
        <w:pStyle w:val="4"/>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pStyle w:val="4"/>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pStyle w:val="4"/>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pStyle w:val="4"/>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pStyle w:val="4"/>
        <w:rPr>
          <w:rFonts w:hint="eastAsia"/>
          <w:color w:val="auto"/>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3"/>
                            <w:pBdr>
                              <w:between w:val="none" w:color="auto" w:sz="0" w:space="0"/>
                            </w:pBdr>
                            <w:ind w:firstLine="360"/>
                          </w:pPr>
                          <w:r>
                            <w:fldChar w:fldCharType="begin"/>
                          </w:r>
                          <w:r>
                            <w:rPr>
                              <w:rStyle w:val="25"/>
                            </w:rPr>
                            <w:instrText xml:space="preserve"> PAGE  </w:instrText>
                          </w:r>
                          <w:r>
                            <w:fldChar w:fldCharType="separate"/>
                          </w:r>
                          <w:r>
                            <w:rPr>
                              <w:rStyle w:val="25"/>
                            </w:rPr>
                            <w:t>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pPr>
                      <w:pStyle w:val="43"/>
                      <w:pBdr>
                        <w:between w:val="none" w:color="auto" w:sz="0" w:space="0"/>
                      </w:pBdr>
                      <w:ind w:firstLine="360"/>
                    </w:pPr>
                    <w:r>
                      <w:fldChar w:fldCharType="begin"/>
                    </w:r>
                    <w:r>
                      <w:rPr>
                        <w:rStyle w:val="25"/>
                      </w:rPr>
                      <w:instrText xml:space="preserve"> PAGE  </w:instrText>
                    </w:r>
                    <w:r>
                      <w:fldChar w:fldCharType="separate"/>
                    </w:r>
                    <w:r>
                      <w:rPr>
                        <w:rStyle w:val="25"/>
                      </w:rP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left="0" w:leftChars="0" w:firstLine="0" w:firstLineChars="0"/>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t>2</w:t>
                          </w:r>
                          <w:r>
                            <w:rPr>
                              <w:rFonts w:hint="eastAsia" w:eastAsia="宋体"/>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t>2</w:t>
                    </w:r>
                    <w:r>
                      <w:rPr>
                        <w:rFonts w:hint="eastAsia" w:eastAsia="宋体"/>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ind w:left="0" w:leftChars="0" w:firstLine="0" w:firstLineChars="0"/>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pPr>
                      <w:pStyle w:val="14"/>
                      <w:ind w:left="0" w:leftChars="0" w:firstLine="0" w:firstLineChars="0"/>
                      <w:jc w:val="both"/>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82F017"/>
    <w:multiLevelType w:val="singleLevel"/>
    <w:tmpl w:val="B282F017"/>
    <w:lvl w:ilvl="0" w:tentative="0">
      <w:start w:val="1"/>
      <w:numFmt w:val="decimal"/>
      <w:suff w:val="nothing"/>
      <w:lvlText w:val="%1、"/>
      <w:lvlJc w:val="left"/>
    </w:lvl>
  </w:abstractNum>
  <w:abstractNum w:abstractNumId="1">
    <w:nsid w:val="B2D949A9"/>
    <w:multiLevelType w:val="singleLevel"/>
    <w:tmpl w:val="B2D949A9"/>
    <w:lvl w:ilvl="0" w:tentative="0">
      <w:start w:val="1"/>
      <w:numFmt w:val="decimal"/>
      <w:lvlText w:val="(%1)"/>
      <w:lvlJc w:val="left"/>
      <w:pPr>
        <w:ind w:left="425" w:hanging="425"/>
      </w:pPr>
      <w:rPr>
        <w:rFonts w:hint="default"/>
      </w:rPr>
    </w:lvl>
  </w:abstractNum>
  <w:abstractNum w:abstractNumId="2">
    <w:nsid w:val="00000002"/>
    <w:multiLevelType w:val="multilevel"/>
    <w:tmpl w:val="00000002"/>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06"/>
    <w:multiLevelType w:val="multilevel"/>
    <w:tmpl w:val="00000006"/>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
    <w:nsid w:val="00000008"/>
    <w:multiLevelType w:val="multilevel"/>
    <w:tmpl w:val="00000008"/>
    <w:lvl w:ilvl="0" w:tentative="0">
      <w:start w:val="8"/>
      <w:numFmt w:val="decimal"/>
      <w:lvlText w:val="%1"/>
      <w:lvlJc w:val="left"/>
      <w:pPr>
        <w:tabs>
          <w:tab w:val="left" w:pos="360"/>
        </w:tabs>
        <w:ind w:left="360" w:hanging="360"/>
      </w:pPr>
      <w:rPr>
        <w:rFonts w:hint="default"/>
      </w:rPr>
    </w:lvl>
    <w:lvl w:ilvl="1" w:tentative="0">
      <w:start w:val="1"/>
      <w:numFmt w:val="decimal"/>
      <w:lvlText w:val="16.%2"/>
      <w:lvlJc w:val="left"/>
      <w:pPr>
        <w:tabs>
          <w:tab w:val="left" w:pos="72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5">
    <w:nsid w:val="0000000B"/>
    <w:multiLevelType w:val="multilevel"/>
    <w:tmpl w:val="0000000B"/>
    <w:lvl w:ilvl="0" w:tentative="0">
      <w:start w:val="10"/>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0000000E"/>
    <w:multiLevelType w:val="multilevel"/>
    <w:tmpl w:val="0000000E"/>
    <w:lvl w:ilvl="0" w:tentative="0">
      <w:start w:val="1"/>
      <w:numFmt w:val="decimal"/>
      <w:lvlText w:val="(%1)"/>
      <w:lvlJc w:val="left"/>
      <w:pPr>
        <w:tabs>
          <w:tab w:val="left" w:pos="1260"/>
        </w:tabs>
        <w:ind w:left="1260" w:hanging="420"/>
      </w:pPr>
      <w:rPr>
        <w:rFonts w:hint="eastAsia"/>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7">
    <w:nsid w:val="00000010"/>
    <w:multiLevelType w:val="multilevel"/>
    <w:tmpl w:val="00000010"/>
    <w:lvl w:ilvl="0" w:tentative="0">
      <w:start w:val="1"/>
      <w:numFmt w:val="lowerLetter"/>
      <w:lvlText w:val="%1."/>
      <w:lvlJc w:val="left"/>
      <w:pPr>
        <w:tabs>
          <w:tab w:val="left" w:pos="1200"/>
        </w:tabs>
        <w:ind w:left="1200" w:hanging="360"/>
      </w:pPr>
      <w:rPr>
        <w:rFonts w:hint="default"/>
      </w:rPr>
    </w:lvl>
    <w:lvl w:ilvl="1" w:tentative="0">
      <w:start w:val="1"/>
      <w:numFmt w:val="decimal"/>
      <w:lvlText w:val="（%2）"/>
      <w:lvlJc w:val="left"/>
      <w:pPr>
        <w:tabs>
          <w:tab w:val="left" w:pos="1980"/>
        </w:tabs>
        <w:ind w:left="1980" w:hanging="720"/>
      </w:pPr>
      <w:rPr>
        <w:rFonts w:hint="eastAsia"/>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8">
    <w:nsid w:val="00000011"/>
    <w:multiLevelType w:val="multilevel"/>
    <w:tmpl w:val="00000011"/>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00000014"/>
    <w:multiLevelType w:val="multilevel"/>
    <w:tmpl w:val="00000014"/>
    <w:lvl w:ilvl="0" w:tentative="0">
      <w:start w:val="2"/>
      <w:numFmt w:val="decimal"/>
      <w:lvlText w:val="%1"/>
      <w:lvlJc w:val="left"/>
      <w:pPr>
        <w:tabs>
          <w:tab w:val="left" w:pos="360"/>
        </w:tabs>
        <w:ind w:left="360" w:hanging="360"/>
      </w:pPr>
      <w:rPr>
        <w:rFonts w:hint="default"/>
        <w:color w:val="000000"/>
      </w:rPr>
    </w:lvl>
    <w:lvl w:ilvl="1" w:tentative="0">
      <w:start w:val="1"/>
      <w:numFmt w:val="decimal"/>
      <w:lvlText w:val="%1.%2"/>
      <w:lvlJc w:val="left"/>
      <w:pPr>
        <w:tabs>
          <w:tab w:val="left" w:pos="567"/>
        </w:tabs>
        <w:ind w:left="567" w:hanging="567"/>
      </w:pPr>
      <w:rPr>
        <w:rFonts w:hint="default"/>
        <w:color w:val="000000"/>
      </w:rPr>
    </w:lvl>
    <w:lvl w:ilvl="2" w:tentative="0">
      <w:start w:val="1"/>
      <w:numFmt w:val="decimal"/>
      <w:lvlText w:val="%1.%2.%3"/>
      <w:lvlJc w:val="left"/>
      <w:pPr>
        <w:tabs>
          <w:tab w:val="left" w:pos="720"/>
        </w:tabs>
        <w:ind w:left="720" w:hanging="720"/>
      </w:pPr>
      <w:rPr>
        <w:rFonts w:hint="default"/>
        <w:color w:val="000000"/>
      </w:rPr>
    </w:lvl>
    <w:lvl w:ilvl="3" w:tentative="0">
      <w:start w:val="1"/>
      <w:numFmt w:val="decimal"/>
      <w:lvlText w:val="%1.%2.%3.%4"/>
      <w:lvlJc w:val="left"/>
      <w:pPr>
        <w:tabs>
          <w:tab w:val="left" w:pos="1080"/>
        </w:tabs>
        <w:ind w:left="1080" w:hanging="1080"/>
      </w:pPr>
      <w:rPr>
        <w:rFonts w:hint="default"/>
        <w:color w:val="000000"/>
      </w:rPr>
    </w:lvl>
    <w:lvl w:ilvl="4" w:tentative="0">
      <w:start w:val="1"/>
      <w:numFmt w:val="decimal"/>
      <w:lvlText w:val="%1.%2.%3.%4.%5"/>
      <w:lvlJc w:val="left"/>
      <w:pPr>
        <w:tabs>
          <w:tab w:val="left" w:pos="1080"/>
        </w:tabs>
        <w:ind w:left="1080" w:hanging="1080"/>
      </w:pPr>
      <w:rPr>
        <w:rFonts w:hint="default"/>
        <w:color w:val="000000"/>
      </w:rPr>
    </w:lvl>
    <w:lvl w:ilvl="5" w:tentative="0">
      <w:start w:val="1"/>
      <w:numFmt w:val="decimal"/>
      <w:lvlText w:val="%1.%2.%3.%4.%5.%6"/>
      <w:lvlJc w:val="left"/>
      <w:pPr>
        <w:tabs>
          <w:tab w:val="left" w:pos="1440"/>
        </w:tabs>
        <w:ind w:left="1440" w:hanging="1440"/>
      </w:pPr>
      <w:rPr>
        <w:rFonts w:hint="default"/>
        <w:color w:val="000000"/>
      </w:rPr>
    </w:lvl>
    <w:lvl w:ilvl="6" w:tentative="0">
      <w:start w:val="1"/>
      <w:numFmt w:val="decimal"/>
      <w:lvlText w:val="%1.%2.%3.%4.%5.%6.%7"/>
      <w:lvlJc w:val="left"/>
      <w:pPr>
        <w:tabs>
          <w:tab w:val="left" w:pos="1800"/>
        </w:tabs>
        <w:ind w:left="1800" w:hanging="1800"/>
      </w:pPr>
      <w:rPr>
        <w:rFonts w:hint="default"/>
        <w:color w:val="000000"/>
      </w:rPr>
    </w:lvl>
    <w:lvl w:ilvl="7" w:tentative="0">
      <w:start w:val="1"/>
      <w:numFmt w:val="decimal"/>
      <w:lvlText w:val="%1.%2.%3.%4.%5.%6.%7.%8"/>
      <w:lvlJc w:val="left"/>
      <w:pPr>
        <w:tabs>
          <w:tab w:val="left" w:pos="1800"/>
        </w:tabs>
        <w:ind w:left="1800" w:hanging="1800"/>
      </w:pPr>
      <w:rPr>
        <w:rFonts w:hint="default"/>
        <w:color w:val="000000"/>
      </w:rPr>
    </w:lvl>
    <w:lvl w:ilvl="8" w:tentative="0">
      <w:start w:val="1"/>
      <w:numFmt w:val="decimal"/>
      <w:lvlText w:val="%1.%2.%3.%4.%5.%6.%7.%8.%9"/>
      <w:lvlJc w:val="left"/>
      <w:pPr>
        <w:tabs>
          <w:tab w:val="left" w:pos="2160"/>
        </w:tabs>
        <w:ind w:left="2160" w:hanging="2160"/>
      </w:pPr>
      <w:rPr>
        <w:rFonts w:hint="default"/>
        <w:color w:val="000000"/>
      </w:rPr>
    </w:lvl>
  </w:abstractNum>
  <w:abstractNum w:abstractNumId="10">
    <w:nsid w:val="00000016"/>
    <w:multiLevelType w:val="multilevel"/>
    <w:tmpl w:val="00000016"/>
    <w:lvl w:ilvl="0" w:tentative="0">
      <w:start w:val="1"/>
      <w:numFmt w:val="decimal"/>
      <w:lvlText w:val="%1"/>
      <w:lvlJc w:val="left"/>
      <w:pPr>
        <w:tabs>
          <w:tab w:val="left" w:pos="425"/>
        </w:tabs>
        <w:ind w:left="425" w:hanging="425"/>
      </w:pPr>
      <w:rPr>
        <w:rFonts w:hint="eastAsia"/>
      </w:rPr>
    </w:lvl>
    <w:lvl w:ilvl="1" w:tentative="0">
      <w:start w:val="1"/>
      <w:numFmt w:val="none"/>
      <w:lvlText w:val="1"/>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11">
    <w:nsid w:val="00000017"/>
    <w:multiLevelType w:val="multilevel"/>
    <w:tmpl w:val="00000017"/>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2">
    <w:nsid w:val="58A6AAF0"/>
    <w:multiLevelType w:val="singleLevel"/>
    <w:tmpl w:val="58A6AAF0"/>
    <w:lvl w:ilvl="0" w:tentative="0">
      <w:start w:val="1"/>
      <w:numFmt w:val="chineseCounting"/>
      <w:suff w:val="nothing"/>
      <w:lvlText w:val="%1、"/>
      <w:lvlJc w:val="left"/>
    </w:lvl>
  </w:abstractNum>
  <w:abstractNum w:abstractNumId="13">
    <w:nsid w:val="5B02827C"/>
    <w:multiLevelType w:val="singleLevel"/>
    <w:tmpl w:val="5B02827C"/>
    <w:lvl w:ilvl="0" w:tentative="0">
      <w:start w:val="1"/>
      <w:numFmt w:val="decimal"/>
      <w:lvlText w:val="（%1)"/>
      <w:lvlJc w:val="left"/>
      <w:pPr>
        <w:tabs>
          <w:tab w:val="left" w:pos="420"/>
        </w:tabs>
        <w:ind w:left="425" w:hanging="425"/>
      </w:pPr>
      <w:rPr>
        <w:rFonts w:hint="default"/>
      </w:rPr>
    </w:lvl>
  </w:abstractNum>
  <w:abstractNum w:abstractNumId="14">
    <w:nsid w:val="5D294D42"/>
    <w:multiLevelType w:val="singleLevel"/>
    <w:tmpl w:val="5D294D42"/>
    <w:lvl w:ilvl="0" w:tentative="0">
      <w:start w:val="1"/>
      <w:numFmt w:val="decimal"/>
      <w:suff w:val="space"/>
      <w:lvlText w:val="%1."/>
      <w:lvlJc w:val="left"/>
    </w:lvl>
  </w:abstractNum>
  <w:abstractNum w:abstractNumId="15">
    <w:nsid w:val="5D29520C"/>
    <w:multiLevelType w:val="singleLevel"/>
    <w:tmpl w:val="5D29520C"/>
    <w:lvl w:ilvl="0" w:tentative="0">
      <w:start w:val="1"/>
      <w:numFmt w:val="decimal"/>
      <w:suff w:val="nothing"/>
      <w:lvlText w:val="%1."/>
      <w:lvlJc w:val="left"/>
    </w:lvl>
  </w:abstractNum>
  <w:abstractNum w:abstractNumId="16">
    <w:nsid w:val="5D29938B"/>
    <w:multiLevelType w:val="singleLevel"/>
    <w:tmpl w:val="5D29938B"/>
    <w:lvl w:ilvl="0" w:tentative="0">
      <w:start w:val="1"/>
      <w:numFmt w:val="decimal"/>
      <w:suff w:val="space"/>
      <w:lvlText w:val="%1."/>
      <w:lvlJc w:val="left"/>
    </w:lvl>
  </w:abstractNum>
  <w:abstractNum w:abstractNumId="17">
    <w:nsid w:val="5D2FC64C"/>
    <w:multiLevelType w:val="singleLevel"/>
    <w:tmpl w:val="5D2FC64C"/>
    <w:lvl w:ilvl="0" w:tentative="0">
      <w:start w:val="4"/>
      <w:numFmt w:val="decimal"/>
      <w:suff w:val="nothing"/>
      <w:lvlText w:val="（%1）"/>
      <w:lvlJc w:val="left"/>
    </w:lvl>
  </w:abstractNum>
  <w:abstractNum w:abstractNumId="18">
    <w:nsid w:val="5D6E14CB"/>
    <w:multiLevelType w:val="singleLevel"/>
    <w:tmpl w:val="5D6E14CB"/>
    <w:lvl w:ilvl="0" w:tentative="0">
      <w:start w:val="1"/>
      <w:numFmt w:val="decimal"/>
      <w:suff w:val="space"/>
      <w:lvlText w:val="(%1)"/>
      <w:lvlJc w:val="left"/>
    </w:lvl>
  </w:abstractNum>
  <w:abstractNum w:abstractNumId="19">
    <w:nsid w:val="5D70CB00"/>
    <w:multiLevelType w:val="singleLevel"/>
    <w:tmpl w:val="5D70CB00"/>
    <w:lvl w:ilvl="0" w:tentative="0">
      <w:start w:val="1"/>
      <w:numFmt w:val="decimal"/>
      <w:suff w:val="nothing"/>
      <w:lvlText w:val="%1."/>
      <w:lvlJc w:val="left"/>
    </w:lvl>
  </w:abstractNum>
  <w:abstractNum w:abstractNumId="20">
    <w:nsid w:val="5D70DF44"/>
    <w:multiLevelType w:val="singleLevel"/>
    <w:tmpl w:val="5D70DF44"/>
    <w:lvl w:ilvl="0" w:tentative="0">
      <w:start w:val="1"/>
      <w:numFmt w:val="decimal"/>
      <w:suff w:val="space"/>
      <w:lvlText w:val="%1."/>
      <w:lvlJc w:val="left"/>
    </w:lvl>
  </w:abstractNum>
  <w:abstractNum w:abstractNumId="21">
    <w:nsid w:val="5D9FFA09"/>
    <w:multiLevelType w:val="singleLevel"/>
    <w:tmpl w:val="5D9FFA09"/>
    <w:lvl w:ilvl="0" w:tentative="0">
      <w:start w:val="1"/>
      <w:numFmt w:val="decimal"/>
      <w:suff w:val="nothing"/>
      <w:lvlText w:val="%1."/>
      <w:lvlJc w:val="left"/>
    </w:lvl>
  </w:abstractNum>
  <w:abstractNum w:abstractNumId="22">
    <w:nsid w:val="5DA0251C"/>
    <w:multiLevelType w:val="singleLevel"/>
    <w:tmpl w:val="5DA0251C"/>
    <w:lvl w:ilvl="0" w:tentative="0">
      <w:start w:val="1"/>
      <w:numFmt w:val="decimal"/>
      <w:suff w:val="nothing"/>
      <w:lvlText w:val="%1."/>
      <w:lvlJc w:val="left"/>
    </w:lvl>
  </w:abstractNum>
  <w:abstractNum w:abstractNumId="23">
    <w:nsid w:val="5E82C784"/>
    <w:multiLevelType w:val="singleLevel"/>
    <w:tmpl w:val="5E82C784"/>
    <w:lvl w:ilvl="0" w:tentative="0">
      <w:start w:val="1"/>
      <w:numFmt w:val="decimal"/>
      <w:suff w:val="nothing"/>
      <w:lvlText w:val="%1."/>
      <w:lvlJc w:val="left"/>
    </w:lvl>
  </w:abstractNum>
  <w:num w:numId="1">
    <w:abstractNumId w:val="1"/>
  </w:num>
  <w:num w:numId="2">
    <w:abstractNumId w:val="7"/>
  </w:num>
  <w:num w:numId="3">
    <w:abstractNumId w:val="13"/>
  </w:num>
  <w:num w:numId="4">
    <w:abstractNumId w:val="18"/>
  </w:num>
  <w:num w:numId="5">
    <w:abstractNumId w:val="10"/>
  </w:num>
  <w:num w:numId="6">
    <w:abstractNumId w:val="9"/>
  </w:num>
  <w:num w:numId="7">
    <w:abstractNumId w:val="8"/>
  </w:num>
  <w:num w:numId="8">
    <w:abstractNumId w:val="2"/>
  </w:num>
  <w:num w:numId="9">
    <w:abstractNumId w:val="3"/>
  </w:num>
  <w:num w:numId="10">
    <w:abstractNumId w:val="11"/>
  </w:num>
  <w:num w:numId="11">
    <w:abstractNumId w:val="5"/>
  </w:num>
  <w:num w:numId="12">
    <w:abstractNumId w:val="17"/>
  </w:num>
  <w:num w:numId="13">
    <w:abstractNumId w:val="4"/>
  </w:num>
  <w:num w:numId="14">
    <w:abstractNumId w:val="6"/>
  </w:num>
  <w:num w:numId="15">
    <w:abstractNumId w:val="15"/>
  </w:num>
  <w:num w:numId="16">
    <w:abstractNumId w:val="14"/>
  </w:num>
  <w:num w:numId="17">
    <w:abstractNumId w:val="21"/>
  </w:num>
  <w:num w:numId="18">
    <w:abstractNumId w:val="22"/>
  </w:num>
  <w:num w:numId="19">
    <w:abstractNumId w:val="0"/>
  </w:num>
  <w:num w:numId="20">
    <w:abstractNumId w:val="19"/>
  </w:num>
  <w:num w:numId="21">
    <w:abstractNumId w:val="12"/>
  </w:num>
  <w:num w:numId="22">
    <w:abstractNumId w:val="20"/>
  </w:num>
  <w:num w:numId="23">
    <w:abstractNumId w:val="2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0B77DF"/>
    <w:rsid w:val="00FE6ABA"/>
    <w:rsid w:val="01353AE6"/>
    <w:rsid w:val="024E0888"/>
    <w:rsid w:val="060B77DF"/>
    <w:rsid w:val="070B05D6"/>
    <w:rsid w:val="07243A2B"/>
    <w:rsid w:val="08601A9C"/>
    <w:rsid w:val="08847D7A"/>
    <w:rsid w:val="0C4072B2"/>
    <w:rsid w:val="0C801011"/>
    <w:rsid w:val="0D557AD5"/>
    <w:rsid w:val="0D5F1E26"/>
    <w:rsid w:val="0E074290"/>
    <w:rsid w:val="0E9D1DB5"/>
    <w:rsid w:val="0F2060B9"/>
    <w:rsid w:val="0F894AE5"/>
    <w:rsid w:val="100E3D8D"/>
    <w:rsid w:val="111322B4"/>
    <w:rsid w:val="1279453E"/>
    <w:rsid w:val="135A3764"/>
    <w:rsid w:val="14AF27DB"/>
    <w:rsid w:val="150D7353"/>
    <w:rsid w:val="158B6306"/>
    <w:rsid w:val="16513493"/>
    <w:rsid w:val="165C4031"/>
    <w:rsid w:val="16F70E7E"/>
    <w:rsid w:val="18530D6A"/>
    <w:rsid w:val="18EE141E"/>
    <w:rsid w:val="19414025"/>
    <w:rsid w:val="1A444411"/>
    <w:rsid w:val="1AD33903"/>
    <w:rsid w:val="1B26278B"/>
    <w:rsid w:val="1B6D7776"/>
    <w:rsid w:val="1D060DD3"/>
    <w:rsid w:val="1D9907F3"/>
    <w:rsid w:val="1DCD2B9D"/>
    <w:rsid w:val="1DCF05A7"/>
    <w:rsid w:val="1EB52073"/>
    <w:rsid w:val="200E3D52"/>
    <w:rsid w:val="21861504"/>
    <w:rsid w:val="24C52987"/>
    <w:rsid w:val="26CE3E30"/>
    <w:rsid w:val="270E5351"/>
    <w:rsid w:val="29311667"/>
    <w:rsid w:val="2A567D77"/>
    <w:rsid w:val="2AE360D3"/>
    <w:rsid w:val="2C802E20"/>
    <w:rsid w:val="2E0C3928"/>
    <w:rsid w:val="2E2E54D3"/>
    <w:rsid w:val="2FA803E5"/>
    <w:rsid w:val="30900FBF"/>
    <w:rsid w:val="30F174FF"/>
    <w:rsid w:val="32ED5589"/>
    <w:rsid w:val="35FD4D93"/>
    <w:rsid w:val="361B281B"/>
    <w:rsid w:val="37482E09"/>
    <w:rsid w:val="37AF6474"/>
    <w:rsid w:val="3963027C"/>
    <w:rsid w:val="3B4F42FF"/>
    <w:rsid w:val="3B6B3B09"/>
    <w:rsid w:val="3B8412FC"/>
    <w:rsid w:val="3BD1697D"/>
    <w:rsid w:val="3FE57F6E"/>
    <w:rsid w:val="40251AC7"/>
    <w:rsid w:val="40927D44"/>
    <w:rsid w:val="419162E4"/>
    <w:rsid w:val="41E54605"/>
    <w:rsid w:val="433C58A7"/>
    <w:rsid w:val="434D7E33"/>
    <w:rsid w:val="44346504"/>
    <w:rsid w:val="465B66DE"/>
    <w:rsid w:val="48B00A6B"/>
    <w:rsid w:val="49361C47"/>
    <w:rsid w:val="498F11C7"/>
    <w:rsid w:val="49E55118"/>
    <w:rsid w:val="4B7C1457"/>
    <w:rsid w:val="4BB666D4"/>
    <w:rsid w:val="4C195532"/>
    <w:rsid w:val="4C29544E"/>
    <w:rsid w:val="4CCE6859"/>
    <w:rsid w:val="4CF97457"/>
    <w:rsid w:val="4D3C099B"/>
    <w:rsid w:val="4D6420F9"/>
    <w:rsid w:val="4EC757A1"/>
    <w:rsid w:val="4EF5142F"/>
    <w:rsid w:val="5044265F"/>
    <w:rsid w:val="507F443B"/>
    <w:rsid w:val="51057035"/>
    <w:rsid w:val="511060DB"/>
    <w:rsid w:val="51177980"/>
    <w:rsid w:val="51281271"/>
    <w:rsid w:val="522538D2"/>
    <w:rsid w:val="52277512"/>
    <w:rsid w:val="529F234A"/>
    <w:rsid w:val="52C1653B"/>
    <w:rsid w:val="53E779DA"/>
    <w:rsid w:val="5421284E"/>
    <w:rsid w:val="543072F5"/>
    <w:rsid w:val="544E5ED5"/>
    <w:rsid w:val="54C73613"/>
    <w:rsid w:val="54D03FB0"/>
    <w:rsid w:val="567F7C06"/>
    <w:rsid w:val="569A1357"/>
    <w:rsid w:val="57D46D64"/>
    <w:rsid w:val="59023E0A"/>
    <w:rsid w:val="5C0F5D3B"/>
    <w:rsid w:val="5C2B54C1"/>
    <w:rsid w:val="5C660B61"/>
    <w:rsid w:val="5C6C224E"/>
    <w:rsid w:val="5CB050E1"/>
    <w:rsid w:val="5E8A1728"/>
    <w:rsid w:val="5F4E6D88"/>
    <w:rsid w:val="60077C53"/>
    <w:rsid w:val="6042113D"/>
    <w:rsid w:val="605C66B5"/>
    <w:rsid w:val="60B2471A"/>
    <w:rsid w:val="63507414"/>
    <w:rsid w:val="63B55DF8"/>
    <w:rsid w:val="63C62A51"/>
    <w:rsid w:val="648D6F17"/>
    <w:rsid w:val="64F45EDD"/>
    <w:rsid w:val="65696B4D"/>
    <w:rsid w:val="65B23986"/>
    <w:rsid w:val="667169FB"/>
    <w:rsid w:val="66F721E2"/>
    <w:rsid w:val="67444D0C"/>
    <w:rsid w:val="67635A44"/>
    <w:rsid w:val="68374E08"/>
    <w:rsid w:val="69346653"/>
    <w:rsid w:val="69DB32EB"/>
    <w:rsid w:val="6B0F6BDA"/>
    <w:rsid w:val="6B3002B6"/>
    <w:rsid w:val="6B68236D"/>
    <w:rsid w:val="6B8B6D73"/>
    <w:rsid w:val="6C993AEC"/>
    <w:rsid w:val="6DA938EC"/>
    <w:rsid w:val="6F8654C7"/>
    <w:rsid w:val="705534EE"/>
    <w:rsid w:val="71A45222"/>
    <w:rsid w:val="71CE4B0E"/>
    <w:rsid w:val="72E13A0C"/>
    <w:rsid w:val="73D62710"/>
    <w:rsid w:val="73EF22F2"/>
    <w:rsid w:val="747043AB"/>
    <w:rsid w:val="74EE1A2E"/>
    <w:rsid w:val="751256DC"/>
    <w:rsid w:val="756B594D"/>
    <w:rsid w:val="75DB438E"/>
    <w:rsid w:val="77765E48"/>
    <w:rsid w:val="78485659"/>
    <w:rsid w:val="78EE5E96"/>
    <w:rsid w:val="79A63099"/>
    <w:rsid w:val="7B9A3006"/>
    <w:rsid w:val="7C1C2822"/>
    <w:rsid w:val="7CF95D69"/>
    <w:rsid w:val="7D5D4017"/>
    <w:rsid w:val="7EB524BA"/>
    <w:rsid w:val="7F4D6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36"/>
    <w:qFormat/>
    <w:uiPriority w:val="0"/>
    <w:pPr>
      <w:keepNext/>
      <w:keepLines/>
      <w:spacing w:before="120" w:beforeLines="0" w:after="120" w:afterLines="0"/>
      <w:jc w:val="center"/>
      <w:outlineLvl w:val="0"/>
    </w:pPr>
    <w:rPr>
      <w:b/>
      <w:kern w:val="44"/>
      <w:sz w:val="44"/>
    </w:rPr>
  </w:style>
  <w:style w:type="paragraph" w:styleId="4">
    <w:name w:val="heading 2"/>
    <w:basedOn w:val="1"/>
    <w:next w:val="1"/>
    <w:qFormat/>
    <w:uiPriority w:val="0"/>
    <w:pPr>
      <w:keepNext/>
      <w:keepLines/>
      <w:adjustRightInd w:val="0"/>
      <w:spacing w:before="240" w:beforeLines="0" w:line="360" w:lineRule="auto"/>
      <w:jc w:val="center"/>
      <w:textAlignment w:val="baseline"/>
      <w:outlineLvl w:val="1"/>
    </w:pPr>
    <w:rPr>
      <w:rFonts w:ascii="Arial" w:hAnsi="Arial" w:eastAsia="黑体"/>
      <w:b/>
      <w:kern w:val="0"/>
      <w:sz w:val="30"/>
    </w:rPr>
  </w:style>
  <w:style w:type="paragraph" w:styleId="5">
    <w:name w:val="heading 3"/>
    <w:basedOn w:val="1"/>
    <w:next w:val="1"/>
    <w:qFormat/>
    <w:uiPriority w:val="0"/>
    <w:pPr>
      <w:keepNext/>
      <w:keepLines/>
      <w:adjustRightInd w:val="0"/>
      <w:spacing w:before="240" w:beforeLines="0" w:after="120" w:afterLines="0" w:line="300" w:lineRule="auto"/>
      <w:jc w:val="center"/>
      <w:textAlignment w:val="baseline"/>
      <w:outlineLvl w:val="2"/>
    </w:pPr>
    <w:rPr>
      <w:rFonts w:ascii="宋体" w:hAnsi="宋体"/>
      <w:b/>
      <w:kern w:val="0"/>
      <w:sz w:val="24"/>
    </w:rPr>
  </w:style>
  <w:style w:type="paragraph" w:styleId="6">
    <w:name w:val="heading 4"/>
    <w:basedOn w:val="1"/>
    <w:next w:val="1"/>
    <w:qFormat/>
    <w:uiPriority w:val="0"/>
    <w:pPr>
      <w:keepNext/>
      <w:keepLines/>
      <w:spacing w:before="280" w:beforeLines="0" w:after="290" w:afterLines="0" w:line="372" w:lineRule="auto"/>
      <w:outlineLvl w:val="3"/>
    </w:pPr>
    <w:rPr>
      <w:rFonts w:ascii="Arial" w:hAnsi="Arial" w:eastAsia="黑体"/>
      <w:b/>
      <w:sz w:val="28"/>
    </w:rPr>
  </w:style>
  <w:style w:type="character" w:default="1" w:styleId="23">
    <w:name w:val="Default Paragraph Font"/>
    <w:link w:val="24"/>
    <w:semiHidden/>
    <w:qFormat/>
    <w:uiPriority w:val="0"/>
    <w:rPr>
      <w:rFonts w:ascii="Verdana" w:hAnsi="Verdana" w:eastAsia="仿宋_GB2312"/>
      <w:kern w:val="0"/>
      <w:sz w:val="30"/>
      <w:szCs w:val="30"/>
      <w:lang w:eastAsia="en-US"/>
    </w:rPr>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jc w:val="left"/>
    </w:pPr>
    <w:rPr>
      <w:rFonts w:ascii="仿宋_GB2312" w:hAnsi="宋体" w:eastAsia="仿宋_GB2312"/>
    </w:rPr>
  </w:style>
  <w:style w:type="paragraph" w:styleId="7">
    <w:name w:val="Normal Indent"/>
    <w:basedOn w:val="1"/>
    <w:qFormat/>
    <w:uiPriority w:val="0"/>
    <w:pPr>
      <w:ind w:firstLine="420"/>
    </w:pPr>
  </w:style>
  <w:style w:type="paragraph" w:styleId="8">
    <w:name w:val="annotation text"/>
    <w:basedOn w:val="1"/>
    <w:qFormat/>
    <w:uiPriority w:val="0"/>
    <w:pPr>
      <w:adjustRightInd w:val="0"/>
      <w:spacing w:line="360" w:lineRule="atLeast"/>
      <w:jc w:val="left"/>
      <w:textAlignment w:val="baseline"/>
    </w:pPr>
    <w:rPr>
      <w:kern w:val="0"/>
      <w:sz w:val="24"/>
    </w:rPr>
  </w:style>
  <w:style w:type="paragraph" w:styleId="9">
    <w:name w:val="Body Text"/>
    <w:basedOn w:val="1"/>
    <w:next w:val="10"/>
    <w:qFormat/>
    <w:uiPriority w:val="0"/>
    <w:pPr>
      <w:tabs>
        <w:tab w:val="left" w:pos="420"/>
      </w:tabs>
    </w:pPr>
    <w:rPr>
      <w:rFonts w:ascii="宋体" w:hAnsi="宋体"/>
      <w:sz w:val="24"/>
    </w:rPr>
  </w:style>
  <w:style w:type="paragraph" w:styleId="10">
    <w:name w:val="Plain Text"/>
    <w:basedOn w:val="1"/>
    <w:qFormat/>
    <w:uiPriority w:val="0"/>
    <w:rPr>
      <w:rFonts w:ascii="宋体" w:hAnsi="Courier New" w:eastAsia="宋体"/>
      <w:kern w:val="2"/>
      <w:sz w:val="21"/>
      <w:lang w:val="en-US" w:eastAsia="zh-CN" w:bidi="ar-SA"/>
    </w:rPr>
  </w:style>
  <w:style w:type="paragraph" w:styleId="11">
    <w:name w:val="Body Text Indent"/>
    <w:basedOn w:val="1"/>
    <w:qFormat/>
    <w:uiPriority w:val="0"/>
    <w:pPr>
      <w:tabs>
        <w:tab w:val="left" w:pos="8640"/>
      </w:tabs>
      <w:ind w:left="1365"/>
    </w:pPr>
  </w:style>
  <w:style w:type="paragraph" w:styleId="12">
    <w:name w:val="toc 3"/>
    <w:basedOn w:val="1"/>
    <w:next w:val="1"/>
    <w:qFormat/>
    <w:uiPriority w:val="0"/>
    <w:pPr>
      <w:ind w:left="840" w:leftChars="400"/>
    </w:pPr>
  </w:style>
  <w:style w:type="paragraph" w:styleId="13">
    <w:name w:val="Body Text Indent 2"/>
    <w:basedOn w:val="1"/>
    <w:qFormat/>
    <w:uiPriority w:val="0"/>
    <w:pPr>
      <w:spacing w:after="120" w:afterLines="0" w:line="480" w:lineRule="auto"/>
      <w:ind w:left="420" w:leftChars="200" w:firstLine="0" w:firstLineChars="0"/>
    </w:p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0"/>
  </w:style>
  <w:style w:type="paragraph" w:styleId="17">
    <w:name w:val="Body Text Indent 3"/>
    <w:basedOn w:val="1"/>
    <w:qFormat/>
    <w:uiPriority w:val="0"/>
    <w:pPr>
      <w:spacing w:after="120" w:afterLines="0"/>
      <w:ind w:left="420" w:leftChars="200"/>
    </w:pPr>
    <w:rPr>
      <w:rFonts w:eastAsia="宋体"/>
      <w:kern w:val="2"/>
      <w:sz w:val="16"/>
      <w:szCs w:val="16"/>
      <w:lang w:val="en-US" w:eastAsia="zh-CN" w:bidi="ar-SA"/>
    </w:rPr>
  </w:style>
  <w:style w:type="paragraph" w:styleId="18">
    <w:name w:val="toc 2"/>
    <w:basedOn w:val="1"/>
    <w:next w:val="1"/>
    <w:qFormat/>
    <w:uiPriority w:val="0"/>
    <w:pPr>
      <w:ind w:left="420" w:leftChars="200"/>
    </w:pPr>
  </w:style>
  <w:style w:type="paragraph" w:styleId="19">
    <w:name w:val="Normal (Web)"/>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styleId="20">
    <w:name w:val="Body Text First Indent 2"/>
    <w:basedOn w:val="11"/>
    <w:next w:val="7"/>
    <w:unhideWhenUsed/>
    <w:qFormat/>
    <w:uiPriority w:val="99"/>
    <w:pPr>
      <w:ind w:firstLine="420" w:firstLineChars="200"/>
    </w:pPr>
    <w:rPr>
      <w:szCs w:val="20"/>
    </w:r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
    <w:name w:val="Char Char Char Char Char Char1 Char"/>
    <w:basedOn w:val="1"/>
    <w:link w:val="23"/>
    <w:qFormat/>
    <w:uiPriority w:val="0"/>
    <w:pPr>
      <w:widowControl/>
      <w:spacing w:after="160" w:afterLines="0" w:line="240" w:lineRule="exact"/>
      <w:jc w:val="left"/>
    </w:pPr>
    <w:rPr>
      <w:rFonts w:ascii="Verdana" w:hAnsi="Verdana" w:eastAsia="仿宋_GB2312"/>
      <w:kern w:val="0"/>
      <w:sz w:val="30"/>
      <w:szCs w:val="30"/>
      <w:lang w:eastAsia="en-US"/>
    </w:rPr>
  </w:style>
  <w:style w:type="character" w:styleId="25">
    <w:name w:val="page number"/>
    <w:basedOn w:val="23"/>
    <w:qFormat/>
    <w:uiPriority w:val="0"/>
  </w:style>
  <w:style w:type="character" w:styleId="26">
    <w:name w:val="Hyperlink"/>
    <w:basedOn w:val="23"/>
    <w:qFormat/>
    <w:uiPriority w:val="0"/>
    <w:rPr>
      <w:color w:val="0000FF"/>
      <w:u w:val="single"/>
    </w:rPr>
  </w:style>
  <w:style w:type="character" w:styleId="27">
    <w:name w:val="annotation reference"/>
    <w:qFormat/>
    <w:uiPriority w:val="0"/>
    <w:rPr>
      <w:sz w:val="21"/>
      <w:szCs w:val="21"/>
    </w:rPr>
  </w:style>
  <w:style w:type="paragraph" w:customStyle="1" w:styleId="28">
    <w:name w:val="_Style 12"/>
    <w:basedOn w:val="1"/>
    <w:link w:val="23"/>
    <w:qFormat/>
    <w:uiPriority w:val="0"/>
    <w:pPr>
      <w:snapToGrid w:val="0"/>
    </w:pPr>
  </w:style>
  <w:style w:type="paragraph" w:customStyle="1" w:styleId="29">
    <w:name w:val="一级条标题"/>
    <w:basedOn w:val="30"/>
    <w:next w:val="31"/>
    <w:qFormat/>
    <w:uiPriority w:val="0"/>
    <w:pPr>
      <w:spacing w:line="240" w:lineRule="auto"/>
      <w:ind w:left="420"/>
      <w:outlineLvl w:val="2"/>
    </w:pPr>
  </w:style>
  <w:style w:type="paragraph" w:customStyle="1" w:styleId="30">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3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32">
    <w:name w:val="样式 左侧:  0.74 厘米"/>
    <w:basedOn w:val="1"/>
    <w:qFormat/>
    <w:uiPriority w:val="0"/>
    <w:pPr>
      <w:ind w:left="620" w:hanging="200" w:hangingChars="200"/>
    </w:pPr>
    <w:rPr>
      <w:rFonts w:cs="宋体"/>
      <w:szCs w:val="20"/>
    </w:rPr>
  </w:style>
  <w:style w:type="paragraph" w:customStyle="1" w:styleId="33">
    <w:name w:val="列表段落1"/>
    <w:basedOn w:val="1"/>
    <w:qFormat/>
    <w:uiPriority w:val="99"/>
    <w:pPr>
      <w:ind w:firstLine="420" w:firstLineChars="200"/>
    </w:pPr>
    <w:rPr>
      <w:rFonts w:ascii="Times New Roman" w:hAnsi="Times New Roman" w:cs="Times New Roman"/>
      <w:kern w:val="2"/>
      <w:sz w:val="21"/>
    </w:rPr>
  </w:style>
  <w:style w:type="paragraph" w:customStyle="1" w:styleId="34">
    <w:name w:val="List Paragraph"/>
    <w:basedOn w:val="1"/>
    <w:qFormat/>
    <w:uiPriority w:val="34"/>
    <w:pPr>
      <w:ind w:firstLine="420" w:firstLineChars="200"/>
    </w:pPr>
  </w:style>
  <w:style w:type="paragraph" w:customStyle="1" w:styleId="35">
    <w:name w:val="样式 左侧:  0.74 厘米1"/>
    <w:basedOn w:val="1"/>
    <w:qFormat/>
    <w:uiPriority w:val="0"/>
    <w:pPr>
      <w:ind w:left="620" w:hanging="200" w:hangingChars="200"/>
    </w:pPr>
    <w:rPr>
      <w:rFonts w:cs="宋体"/>
      <w:szCs w:val="20"/>
    </w:rPr>
  </w:style>
  <w:style w:type="character" w:customStyle="1" w:styleId="36">
    <w:name w:val="标题 1 Char Char"/>
    <w:link w:val="3"/>
    <w:qFormat/>
    <w:uiPriority w:val="0"/>
    <w:rPr>
      <w:b/>
      <w:kern w:val="44"/>
      <w:sz w:val="44"/>
    </w:rPr>
  </w:style>
  <w:style w:type="paragraph" w:customStyle="1" w:styleId="37">
    <w:name w:val="楷体粗正文文字"/>
    <w:basedOn w:val="1"/>
    <w:next w:val="17"/>
    <w:qFormat/>
    <w:uiPriority w:val="0"/>
    <w:pPr>
      <w:snapToGrid w:val="0"/>
      <w:spacing w:line="480" w:lineRule="exact"/>
      <w:ind w:firstLine="560"/>
    </w:pPr>
    <w:rPr>
      <w:sz w:val="28"/>
      <w:szCs w:val="20"/>
    </w:rPr>
  </w:style>
  <w:style w:type="paragraph" w:customStyle="1" w:styleId="3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9">
    <w:name w:val="bodytext"/>
    <w:basedOn w:val="1"/>
    <w:qFormat/>
    <w:uiPriority w:val="0"/>
    <w:pPr>
      <w:widowControl/>
      <w:spacing w:before="120" w:beforeLines="0" w:line="300" w:lineRule="auto"/>
      <w:ind w:firstLine="510"/>
      <w:jc w:val="left"/>
    </w:pPr>
    <w:rPr>
      <w:kern w:val="0"/>
      <w:sz w:val="24"/>
      <w:lang w:eastAsia="en-US"/>
    </w:rPr>
  </w:style>
  <w:style w:type="paragraph" w:customStyle="1" w:styleId="40">
    <w:name w:val="Body Text Indent 3"/>
    <w:basedOn w:val="1"/>
    <w:qFormat/>
    <w:uiPriority w:val="0"/>
    <w:pPr>
      <w:widowControl/>
      <w:spacing w:after="120" w:line="257" w:lineRule="auto"/>
      <w:ind w:left="420" w:leftChars="200"/>
      <w:jc w:val="left"/>
    </w:pPr>
    <w:rPr>
      <w:rFonts w:eastAsia="Calibri" w:cs="Calibri"/>
      <w:color w:val="000000"/>
      <w:kern w:val="0"/>
      <w:sz w:val="16"/>
      <w:szCs w:val="16"/>
    </w:rPr>
  </w:style>
  <w:style w:type="paragraph" w:customStyle="1" w:styleId="41">
    <w:name w:val="p0"/>
    <w:basedOn w:val="1"/>
    <w:qFormat/>
    <w:uiPriority w:val="0"/>
    <w:pPr>
      <w:widowControl/>
      <w:ind w:firstLine="420"/>
    </w:pPr>
    <w:rPr>
      <w:kern w:val="0"/>
      <w:sz w:val="32"/>
      <w:szCs w:val="32"/>
    </w:rPr>
  </w:style>
  <w:style w:type="paragraph" w:customStyle="1" w:styleId="42">
    <w:name w:val="列出段落{858D7CFB-ED40-4347-BF05-701D383B685F}{858D7CFB-ED40-4347-BF05-701D383B685F}"/>
    <w:basedOn w:val="1"/>
    <w:qFormat/>
    <w:uiPriority w:val="0"/>
    <w:pPr>
      <w:spacing w:line="240" w:lineRule="auto"/>
      <w:ind w:firstLine="420"/>
    </w:pPr>
    <w:rPr>
      <w:szCs w:val="20"/>
    </w:rPr>
  </w:style>
  <w:style w:type="paragraph" w:customStyle="1" w:styleId="43">
    <w:name w:val="页脚1"/>
    <w:basedOn w:val="1"/>
    <w:qFormat/>
    <w:uiPriority w:val="0"/>
    <w:pPr>
      <w:tabs>
        <w:tab w:val="center" w:pos="4153"/>
        <w:tab w:val="right" w:pos="8306"/>
      </w:tabs>
      <w:snapToGrid w:val="0"/>
      <w:spacing w:line="240" w:lineRule="auto"/>
      <w:jc w:val="left"/>
    </w:pPr>
    <w:rPr>
      <w:rFonts w:ascii="Times New Roman" w:hAnsi="Times New Roman" w:eastAsia="宋体" w:cs="Times New Roman"/>
      <w:sz w:val="18"/>
      <w:szCs w:val="18"/>
    </w:rPr>
  </w:style>
  <w:style w:type="paragraph" w:customStyle="1" w:styleId="44">
    <w:name w:val=" Char1"/>
    <w:basedOn w:val="1"/>
    <w:qFormat/>
    <w:uiPriority w:val="0"/>
    <w:pPr>
      <w:widowControl/>
      <w:spacing w:after="160" w:afterLines="0" w:line="240" w:lineRule="exact"/>
      <w:jc w:val="left"/>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jpe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33845</Words>
  <Characters>35436</Characters>
  <Lines>0</Lines>
  <Paragraphs>0</Paragraphs>
  <TotalTime>25</TotalTime>
  <ScaleCrop>false</ScaleCrop>
  <LinksUpToDate>false</LinksUpToDate>
  <CharactersWithSpaces>37346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2021-06-10T12:26:00Z</dcterms:created>
  <dc:creator>mac-</dc:creator>
  <cp:lastModifiedBy>鱼中水1399863384</cp:lastModifiedBy>
  <dcterms:modified xsi:type="dcterms:W3CDTF">2022-04-29T07:23:01Z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B76CF256D85E4E73886E203FD1E9E761</vt:lpwstr>
  </property>
</Properties>
</file>