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36" w:type="dxa"/>
        <w:tblLayout w:type="fixed"/>
        <w:tblCellMar>
          <w:left w:w="0" w:type="dxa"/>
          <w:right w:w="0" w:type="dxa"/>
        </w:tblCellMar>
        <w:tblLook w:val="04A0"/>
      </w:tblPr>
      <w:tblGrid>
        <w:gridCol w:w="723"/>
        <w:gridCol w:w="1268"/>
        <w:gridCol w:w="1269"/>
        <w:gridCol w:w="1269"/>
        <w:gridCol w:w="1269"/>
        <w:gridCol w:w="1269"/>
        <w:gridCol w:w="1269"/>
      </w:tblGrid>
      <w:tr w:rsidR="007D0AE8" w:rsidTr="00BC1F0E">
        <w:trPr>
          <w:trHeight w:val="480"/>
        </w:trPr>
        <w:tc>
          <w:tcPr>
            <w:tcW w:w="7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b/>
                <w:kern w:val="0"/>
                <w:sz w:val="15"/>
                <w:szCs w:val="15"/>
                <w:lang/>
              </w:rPr>
              <w:t>序号</w:t>
            </w:r>
          </w:p>
        </w:tc>
        <w:tc>
          <w:tcPr>
            <w:tcW w:w="1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b/>
                <w:kern w:val="0"/>
                <w:sz w:val="15"/>
                <w:szCs w:val="15"/>
                <w:lang/>
              </w:rPr>
              <w:t>分标编号</w:t>
            </w:r>
          </w:p>
        </w:tc>
        <w:tc>
          <w:tcPr>
            <w:tcW w:w="1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b/>
                <w:kern w:val="0"/>
                <w:sz w:val="15"/>
                <w:szCs w:val="15"/>
                <w:lang/>
              </w:rPr>
              <w:t>分标名称</w:t>
            </w:r>
          </w:p>
        </w:tc>
        <w:tc>
          <w:tcPr>
            <w:tcW w:w="1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sz w:val="15"/>
                <w:szCs w:val="15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b/>
                <w:kern w:val="0"/>
                <w:sz w:val="15"/>
                <w:szCs w:val="15"/>
                <w:lang/>
              </w:rPr>
              <w:t>包号</w:t>
            </w:r>
            <w:proofErr w:type="gramEnd"/>
          </w:p>
        </w:tc>
        <w:tc>
          <w:tcPr>
            <w:tcW w:w="1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b/>
                <w:kern w:val="0"/>
                <w:sz w:val="15"/>
                <w:szCs w:val="15"/>
                <w:lang/>
              </w:rPr>
              <w:t>投标人名称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b/>
                <w:kern w:val="0"/>
                <w:sz w:val="15"/>
                <w:szCs w:val="15"/>
                <w:lang/>
              </w:rPr>
              <w:t>正本投标文件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b/>
                <w:kern w:val="0"/>
                <w:sz w:val="15"/>
                <w:szCs w:val="15"/>
                <w:lang/>
              </w:rPr>
              <w:t>副本投标文件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jc w:val="center"/>
              <w:rPr>
                <w:rFonts w:asciiTheme="minorEastAsia" w:hAnsiTheme="minorEastAsia" w:cstheme="minorEastAsia"/>
                <w:b/>
                <w:sz w:val="15"/>
                <w:szCs w:val="15"/>
              </w:rPr>
            </w:pPr>
          </w:p>
        </w:tc>
        <w:tc>
          <w:tcPr>
            <w:tcW w:w="1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jc w:val="center"/>
              <w:rPr>
                <w:rFonts w:asciiTheme="minorEastAsia" w:hAnsiTheme="minorEastAsia" w:cstheme="minorEastAsia"/>
                <w:b/>
                <w:sz w:val="15"/>
                <w:szCs w:val="15"/>
              </w:rPr>
            </w:pPr>
          </w:p>
        </w:tc>
        <w:tc>
          <w:tcPr>
            <w:tcW w:w="1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jc w:val="center"/>
              <w:rPr>
                <w:rFonts w:asciiTheme="minorEastAsia" w:hAnsiTheme="minorEastAsia" w:cstheme="minorEastAsia"/>
                <w:b/>
                <w:sz w:val="15"/>
                <w:szCs w:val="15"/>
              </w:rPr>
            </w:pPr>
          </w:p>
        </w:tc>
        <w:tc>
          <w:tcPr>
            <w:tcW w:w="1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jc w:val="center"/>
              <w:rPr>
                <w:rFonts w:asciiTheme="minorEastAsia" w:hAnsiTheme="minorEastAsia" w:cstheme="minorEastAsia"/>
                <w:b/>
                <w:sz w:val="15"/>
                <w:szCs w:val="15"/>
              </w:rPr>
            </w:pPr>
          </w:p>
        </w:tc>
        <w:tc>
          <w:tcPr>
            <w:tcW w:w="1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jc w:val="center"/>
              <w:rPr>
                <w:rFonts w:asciiTheme="minorEastAsia" w:hAnsiTheme="minorEastAsia" w:cstheme="minorEastAsia"/>
                <w:b/>
                <w:sz w:val="15"/>
                <w:szCs w:val="15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b/>
                <w:kern w:val="0"/>
                <w:sz w:val="15"/>
                <w:szCs w:val="15"/>
                <w:lang/>
              </w:rPr>
              <w:t>（开标/报价/商务/技术）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b/>
                <w:kern w:val="0"/>
                <w:sz w:val="15"/>
                <w:szCs w:val="15"/>
                <w:lang/>
              </w:rPr>
              <w:t>（开标/报价/商务/技术）</w:t>
            </w:r>
          </w:p>
        </w:tc>
      </w:tr>
      <w:tr w:rsidR="007D0AE8" w:rsidTr="00BC1F0E">
        <w:trPr>
          <w:trHeight w:val="90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中国电建集团青海省电力设计院有限公司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90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中国电建集团青海省电力设计院有限公司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90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中国电力工程顾问集团西北电力设计院有限公司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45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4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西宁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宁光工程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咨询有限公司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5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包8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青海海润电力设计咨询有限公司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90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6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包9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青海天慧电力设计咨询有限责任公司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90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7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青海天慧电力设计咨询有限责任公司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90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8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青海科信电力设计院有限公司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9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海南州宏海电力勘察设计有限责任公司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10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包14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112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11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包15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90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包16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90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13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包17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14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包18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90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lastRenderedPageBreak/>
              <w:t>15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包19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16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17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青海晟铭电力设计咨询有限公司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45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18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19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西宁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宁光工程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咨询有限公司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20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包24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青海天慧电力设计咨询有限责任公司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21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包25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海南州宏海电力勘察设计有限责任公司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包26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河南兴华电力设计有限公司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23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包27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青海科信电力设计院有限公司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24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包28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青海科信电力设计院有限公司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90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25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包29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西宁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宁光工程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咨询有限公司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90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26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包30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西宁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宁光工程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咨询有限公司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27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包31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青海晟铭电力设计咨询有限公司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包32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青海鸿景电力设计咨询有限公司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29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包33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青海鸿景电力设计咨询有限公司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30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包34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青海宝盈电力设计咨询有限公司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31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包35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青海鸿景电力设计咨询有限公司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包36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青海鸿景电力设计咨询有限公司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lastRenderedPageBreak/>
              <w:t>33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包37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青海鸿景电力设计咨询有限公司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34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勘察设计（基建35kV及以上）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勘察设计（基建35kV及以上）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西宁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宁光工程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咨询有限公司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勘察设计（基建35kV及以上）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勘察设计（基建35kV及以上）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中国电建集团青海省电力设计院有限公司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36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勘察设计（基建35kV及以上）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勘察设计（基建35kV及以上）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中国电建集团青海省电力设计院有限公司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37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勘察设计（基建35kV及以上）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勘察设计（基建35kV及以上）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中国电力工程顾问集团西北电力设计院有限公司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90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38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282132-9001001-0202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勘察设计（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西宁夏光电力设计咨询有限公司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39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282132-9001001-0202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勘察设计（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青海海润电力设计咨询有限公司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40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282132-9001001-0202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勘察设计（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青海科信电力设计院有限公司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90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41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282132-9001001-0202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勘察设计（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90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42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282132-9001001-0202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勘察设计（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青海海润电力设计咨询有限公司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90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43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282132-9001001-0202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勘察设计（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包7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海南州宏海电力勘察设计有限责任公司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90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44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282132-9001001-0202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勘察设计（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包8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45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282132-9001001-0202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勘察设计（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包9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46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282132-9001001-0202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勘察设计（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47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282132-9001001-0202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勘察设计（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西宁夏光电力设计咨询有限公司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48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282132-9001001-1902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勘察设计（综合类）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青海天慧电力设计咨询有限责任公司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49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282132-9001001-1902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勘察设计（综合类）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青海海润电力设计咨询有限公司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lastRenderedPageBreak/>
              <w:t>50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282132-9001001-1902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勘察设计（综合类）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北京恒华伟业科技股份有限公司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51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282132-9001001-1902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勘察设计（综合类）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海南州宏海电力勘察设计有限责任公司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52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282132-9001001-1902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勘察设计（综合类）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北京恒华伟业科技股份有限公司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53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282132-9001001-1902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勘察设计（综合类）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包8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青海鸿景电力设计咨询有限公司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54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282132-9001001-1902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勘察设计（综合类）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包9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55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282132-9001001-1902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勘察设计（综合类）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广州黄埔建筑设计院有限公司青海分公司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56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282132-9001001-1902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勘察设计（综合类）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青海建研建筑勘察设计有限公司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57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282132-9001001-1902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勘察设计（综合类）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广州黄埔建筑设计院有限公司青海分公司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58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施工（基建35kV及以上）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青海长源电力有限责任公司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59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青海省海北宏达电力有限责任公司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60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青海新盛电力建筑安装有限公司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61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青海星致建筑工程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62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63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包7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青海鼎晟电力建设有限公司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64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包8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65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包9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青海三新农电有限责任公司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66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67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lastRenderedPageBreak/>
              <w:t>68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69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70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包14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71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包15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青海兆安建设工程有限公司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72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包16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四川省丰达建设有限公司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73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包17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格尔木海电实业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74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包19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格尔木海电实业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75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青海黄化电业实业有限公司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76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青海黄化电业实业有限公司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77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青海黄化电业实业有限公司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78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四川省广安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江泓输变电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79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包24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青海盛云电力工程有限公司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80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包25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青海黄化电业实业有限公司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81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包26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青海三新农电有限责任公司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82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包27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青海三新农电有限责任公司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83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包28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青海黄化电业实业有限公司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84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包29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青海三新农电有限责任公司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85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包30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西宁电力实业有限公司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86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包31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lastRenderedPageBreak/>
              <w:t>87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包32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青海捷利建设工程有限公司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88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282132-9001002-1004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施工（综合类）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青海综合能源服务有限公司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89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282132-9001003-0501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监理（基建35kV及以上）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青海智鑫电力监理咨询有限公司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90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282132-9001003-0501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监理（基建35kV及以上）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91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282132-9001003-0501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监理（基建35kV及以上）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92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282132-9001003-0502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监理（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93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282132-9001003-0502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监理（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94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282132-9001003-0502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监理（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95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282132-9001003-0502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监理（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96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282132-9001003-0502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监理（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97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282132-9001003-0502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监理（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98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282132-9001003-0502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监理（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包7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青海智鑫电力监理咨询有限公司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99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282132-9001003-0502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监理（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包8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100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282132-9001003-0502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监理（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包9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101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282132-9001003-0502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监理（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102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282132-9001003-0502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监理（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103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282132-9001003-0502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监理（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104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282132-9001003-0502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监理（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105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282132-9003002-0001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青海德坤电力有限公司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lastRenderedPageBreak/>
              <w:t>106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282132-9003002-0001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国电南瑞南京控制系统有限公司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107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282132-9003002-0001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青海送变电工程有限公司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108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282132-9003002-0001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青海送变电工程有限公司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109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282132-9003002-0001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包7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哈密东方安消防设施检测维护有限公司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110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282132-9003002-0001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包9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西安西电电力系统有限公司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111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282132-9003002-0001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广州高澜节能技术股份有限公司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112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282132-9003002-0001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南京消防器材股份有限公司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113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282132-9003002-0001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哈密东方安消防设施检测维护有限公司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114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282132-9003002-0001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包14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115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282132-9001005-0011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服务（管理咨询）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华北电力大学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116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武汉新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电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电气股份有限公司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117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炜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呈智能电力科技(杭州)有限公司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118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中国电力科学研究院有限公司武汉分院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119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华北电力大学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120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包8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浙江赛思电子科技有限公司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121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北京金风慧能技术有限公司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122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青海绿能数据有限公司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123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包14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深圳市中电电力技术股份有限公司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lastRenderedPageBreak/>
              <w:t>124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包17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泰豪软件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股份有限公司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125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包18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天津天电清源科技有限公司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126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包19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上海迈内能源科技有限公司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127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天津浩源慧能科技有限公司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128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北京京投天信电力电子有限公司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129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包24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北京泰丰宇宏电力科技有限公司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130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包31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北京清能互联科技有限公司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131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包32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中国电力工程顾问集团西北电力设计院有限公司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132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包33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兰州理工大学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133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包34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北京合众伟奇科技股份有限公司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134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国网信通亿力科技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135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南京南瑞信息通信科技有限公司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136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四川中电启明星信息技术有限公司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137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甘肃金诺安电子科技有限公司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138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江苏瑞中数据股份有限公司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139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四川中电启明星信息技术有限公司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140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包7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北京志翔科技股份有限公司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141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包8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浙江华云信息科技有限公司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142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包9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郑州万特电气股份有限公司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lastRenderedPageBreak/>
              <w:t>143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国电南瑞南京控制系统有限公司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144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国电南瑞南京控制系统有限公司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145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北京合众伟奇科技股份有限公司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146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朗新科技集团股份有限公司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147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包14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北京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中电普华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信息技术有限公司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148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包15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北京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中电普华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信息技术有限公司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149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包16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北京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中电普华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信息技术有限公司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150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包18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深圳市国电科技通信有限公司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151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包19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青海绿能数据有限公司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152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青海绿能数据有限公司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153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南京南瑞信息通信科技有限公司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154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国网信通亿力科技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155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四川中电启明星信息技术有限公司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156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包24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四川中电启明星信息技术有限公司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157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包25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四川中电启明星信息技术有限公司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158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包26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四川中电启明星信息技术有限公司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159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包27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四川中电启明星信息技术有限公司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7D0AE8" w:rsidTr="00BC1F0E">
        <w:trPr>
          <w:trHeight w:val="67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160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包28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北京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中电普华</w:t>
            </w:r>
            <w:proofErr w:type="gramEnd"/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信息技术有限公司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0AE8" w:rsidRDefault="007D0AE8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</w:tbl>
    <w:p w:rsidR="00213A9A" w:rsidRDefault="00213A9A"/>
    <w:sectPr w:rsidR="00213A9A" w:rsidSect="00213A9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D0AE8"/>
    <w:rsid w:val="00213A9A"/>
    <w:rsid w:val="007D0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AE8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D0AE8"/>
    <w:pPr>
      <w:jc w:val="left"/>
    </w:pPr>
    <w:rPr>
      <w:rFonts w:cs="Times New Roman"/>
      <w:kern w:val="0"/>
      <w:sz w:val="24"/>
    </w:rPr>
  </w:style>
  <w:style w:type="character" w:styleId="a4">
    <w:name w:val="FollowedHyperlink"/>
    <w:basedOn w:val="a0"/>
    <w:rsid w:val="007D0AE8"/>
    <w:rPr>
      <w:color w:val="666666"/>
      <w:u w:val="none"/>
    </w:rPr>
  </w:style>
  <w:style w:type="character" w:styleId="a5">
    <w:name w:val="Hyperlink"/>
    <w:basedOn w:val="a0"/>
    <w:rsid w:val="007D0AE8"/>
    <w:rPr>
      <w:color w:val="666666"/>
      <w:u w:val="none"/>
    </w:rPr>
  </w:style>
  <w:style w:type="character" w:customStyle="1" w:styleId="selecthover">
    <w:name w:val="selecthover"/>
    <w:basedOn w:val="a0"/>
    <w:rsid w:val="007D0AE8"/>
    <w:rPr>
      <w:color w:val="FFFFFF"/>
      <w:shd w:val="clear" w:color="auto" w:fill="316AC5"/>
    </w:rPr>
  </w:style>
  <w:style w:type="paragraph" w:styleId="a6">
    <w:name w:val="header"/>
    <w:basedOn w:val="a"/>
    <w:link w:val="Char"/>
    <w:rsid w:val="007D0A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7D0AE8"/>
    <w:rPr>
      <w:sz w:val="18"/>
      <w:szCs w:val="18"/>
    </w:rPr>
  </w:style>
  <w:style w:type="paragraph" w:styleId="a7">
    <w:name w:val="footer"/>
    <w:basedOn w:val="a"/>
    <w:link w:val="Char0"/>
    <w:rsid w:val="007D0AE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rsid w:val="007D0AE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1423</Words>
  <Characters>8112</Characters>
  <Application>Microsoft Office Word</Application>
  <DocSecurity>0</DocSecurity>
  <Lines>67</Lines>
  <Paragraphs>19</Paragraphs>
  <ScaleCrop>false</ScaleCrop>
  <Company>微软中国</Company>
  <LinksUpToDate>false</LinksUpToDate>
  <CharactersWithSpaces>9516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2021-04-23T03:39:00Z</dcterms:created>
  <dcterms:modified xsi:type="dcterms:W3CDTF">2021-04-23T03:40:00Z</dcterms:modified>
</cp:coreProperties>
</file>