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jc w:val="center"/>
        <w:rPr>
          <w:rFonts w:hint="eastAsia"/>
        </w:rPr>
      </w:pP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青海省互助县</w:t>
      </w:r>
      <w:r>
        <w:rPr>
          <w:rFonts w:hint="eastAsia" w:asciiTheme="majorEastAsia" w:hAnsiTheme="majorEastAsia" w:eastAsiaTheme="majorEastAsia" w:cstheme="majorEastAsia"/>
          <w:sz w:val="36"/>
          <w:szCs w:val="36"/>
          <w:lang w:eastAsia="zh-CN"/>
        </w:rPr>
        <w:t>朱家沟</w:t>
      </w:r>
      <w:r>
        <w:rPr>
          <w:rFonts w:hint="eastAsia" w:asciiTheme="majorEastAsia" w:hAnsiTheme="majorEastAsia" w:eastAsiaTheme="majorEastAsia" w:cstheme="majorEastAsia"/>
          <w:sz w:val="36"/>
          <w:szCs w:val="36"/>
        </w:rPr>
        <w:t>水库除险加固工程(项目名称)</w:t>
      </w:r>
    </w:p>
    <w:p>
      <w:pPr>
        <w:jc w:val="center"/>
        <w:rPr>
          <w:rFonts w:hint="eastAsia"/>
        </w:rPr>
      </w:pPr>
    </w:p>
    <w:p>
      <w:pPr>
        <w:jc w:val="center"/>
        <w:rPr>
          <w:rFonts w:hint="eastAsia"/>
          <w:sz w:val="36"/>
          <w:szCs w:val="36"/>
          <w:lang w:eastAsia="zh-CN"/>
        </w:rPr>
      </w:pPr>
      <w:r>
        <w:rPr>
          <w:rFonts w:hint="eastAsia"/>
          <w:sz w:val="36"/>
          <w:szCs w:val="36"/>
        </w:rPr>
        <w:t>水利水电工程标准施工</w:t>
      </w: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w:t>
      </w:r>
      <w:r>
        <w:rPr>
          <w:rFonts w:hint="eastAsia" w:asciiTheme="minorEastAsia" w:hAnsiTheme="minorEastAsia" w:eastAsiaTheme="minorEastAsia" w:cstheme="minorEastAsia"/>
          <w:sz w:val="32"/>
          <w:szCs w:val="32"/>
          <w:lang w:eastAsia="zh-CN"/>
        </w:rPr>
        <w:t>询比</w:t>
      </w:r>
      <w:r>
        <w:rPr>
          <w:rFonts w:hint="eastAsia" w:asciiTheme="minorEastAsia" w:hAnsiTheme="minorEastAsia" w:eastAsiaTheme="minorEastAsia" w:cstheme="minorEastAsia"/>
          <w:sz w:val="32"/>
          <w:szCs w:val="32"/>
        </w:rPr>
        <w:t>编号：青海诚达</w:t>
      </w:r>
      <w:r>
        <w:rPr>
          <w:rFonts w:hint="eastAsia" w:asciiTheme="minorEastAsia" w:hAnsiTheme="minorEastAsia" w:eastAsiaTheme="minorEastAsia" w:cstheme="minorEastAsia"/>
          <w:sz w:val="32"/>
          <w:szCs w:val="32"/>
          <w:lang w:eastAsia="zh-CN"/>
        </w:rPr>
        <w:t>询比</w:t>
      </w:r>
      <w:r>
        <w:rPr>
          <w:rFonts w:hint="eastAsia" w:asciiTheme="minorEastAsia" w:hAnsiTheme="minorEastAsia" w:eastAsiaTheme="minorEastAsia" w:cstheme="minorEastAsia"/>
          <w:sz w:val="32"/>
          <w:szCs w:val="32"/>
        </w:rPr>
        <w:t>（</w:t>
      </w:r>
      <w:r>
        <w:rPr>
          <w:rFonts w:hint="eastAsia" w:asciiTheme="minorEastAsia" w:hAnsiTheme="minorEastAsia" w:eastAsiaTheme="minorEastAsia" w:cstheme="minorEastAsia"/>
          <w:sz w:val="32"/>
          <w:szCs w:val="32"/>
          <w:lang w:eastAsia="zh-CN"/>
        </w:rPr>
        <w:t>工程</w:t>
      </w:r>
      <w:r>
        <w:rPr>
          <w:rFonts w:hint="eastAsia" w:asciiTheme="minorEastAsia" w:hAnsiTheme="minorEastAsia" w:eastAsiaTheme="minorEastAsia" w:cstheme="minorEastAsia"/>
          <w:sz w:val="32"/>
          <w:szCs w:val="32"/>
        </w:rPr>
        <w:t>）2021-0</w:t>
      </w:r>
      <w:r>
        <w:rPr>
          <w:rFonts w:hint="eastAsia" w:asciiTheme="minorEastAsia" w:hAnsiTheme="minorEastAsia" w:eastAsiaTheme="minorEastAsia" w:cstheme="minorEastAsia"/>
          <w:sz w:val="32"/>
          <w:szCs w:val="32"/>
          <w:lang w:val="en-US" w:eastAsia="zh-CN"/>
        </w:rPr>
        <w:t>13</w:t>
      </w:r>
      <w:r>
        <w:rPr>
          <w:rFonts w:hint="eastAsia" w:asciiTheme="minorEastAsia" w:hAnsiTheme="minorEastAsia" w:eastAsiaTheme="minorEastAsia" w:cstheme="minorEastAsia"/>
          <w:sz w:val="32"/>
          <w:szCs w:val="32"/>
        </w:rPr>
        <w:t>)</w:t>
      </w: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eastAsia="zh-CN"/>
        </w:rPr>
        <w:t>询比采购</w:t>
      </w:r>
      <w:r>
        <w:rPr>
          <w:rFonts w:hint="eastAsia" w:asciiTheme="minorEastAsia" w:hAnsiTheme="minorEastAsia" w:eastAsiaTheme="minorEastAsia" w:cstheme="minorEastAsia"/>
          <w:sz w:val="32"/>
          <w:szCs w:val="32"/>
        </w:rPr>
        <w:t>文件</w:t>
      </w: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eastAsia="zh-CN"/>
        </w:rPr>
        <w:t>采购人</w:t>
      </w:r>
      <w:r>
        <w:rPr>
          <w:rFonts w:hint="eastAsia" w:asciiTheme="minorEastAsia" w:hAnsiTheme="minorEastAsia" w:eastAsiaTheme="minorEastAsia" w:cstheme="minorEastAsia"/>
          <w:sz w:val="32"/>
          <w:szCs w:val="32"/>
        </w:rPr>
        <w:t>：互助土族自治县水利项目服务中心(盖单位章)</w:t>
      </w:r>
    </w:p>
    <w:p>
      <w:pPr>
        <w:jc w:val="center"/>
        <w:rPr>
          <w:rFonts w:hint="eastAsia" w:asciiTheme="minorEastAsia" w:hAnsiTheme="minorEastAsia" w:eastAsiaTheme="minorEastAsia" w:cstheme="minorEastAsia"/>
          <w:sz w:val="32"/>
          <w:szCs w:val="32"/>
          <w:lang w:val="en-US" w:eastAsia="zh-CN"/>
        </w:rPr>
      </w:pP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eastAsia="zh-CN"/>
        </w:rPr>
        <w:t>询比</w:t>
      </w:r>
      <w:r>
        <w:rPr>
          <w:rFonts w:hint="eastAsia" w:asciiTheme="minorEastAsia" w:hAnsiTheme="minorEastAsia" w:eastAsiaTheme="minorEastAsia" w:cstheme="minorEastAsia"/>
          <w:sz w:val="32"/>
          <w:szCs w:val="32"/>
        </w:rPr>
        <w:t>代理机构：</w:t>
      </w:r>
      <w:r>
        <w:rPr>
          <w:rFonts w:hint="eastAsia" w:asciiTheme="minorEastAsia" w:hAnsiTheme="minorEastAsia" w:eastAsiaTheme="minorEastAsia" w:cstheme="minorEastAsia"/>
          <w:sz w:val="32"/>
          <w:szCs w:val="32"/>
          <w:lang w:eastAsia="zh-CN"/>
        </w:rPr>
        <w:t>青海诚达项目管理有限公司</w:t>
      </w:r>
      <w:r>
        <w:rPr>
          <w:rFonts w:hint="eastAsia" w:asciiTheme="minorEastAsia" w:hAnsiTheme="minorEastAsia" w:eastAsiaTheme="minorEastAsia" w:cstheme="minorEastAsia"/>
          <w:sz w:val="32"/>
          <w:szCs w:val="32"/>
        </w:rPr>
        <w:t>(盖单位章)</w:t>
      </w: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rPr>
      </w:pPr>
    </w:p>
    <w:p>
      <w:pPr>
        <w:jc w:val="cente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日期：</w:t>
      </w:r>
      <w:r>
        <w:rPr>
          <w:rFonts w:hint="eastAsia" w:asciiTheme="minorEastAsia" w:hAnsiTheme="minorEastAsia" w:eastAsiaTheme="minorEastAsia" w:cstheme="minorEastAsia"/>
          <w:sz w:val="32"/>
          <w:szCs w:val="32"/>
          <w:lang w:eastAsia="zh-CN"/>
        </w:rPr>
        <w:t>2021-07-0</w:t>
      </w:r>
      <w:r>
        <w:rPr>
          <w:rFonts w:hint="eastAsia" w:asciiTheme="minorEastAsia" w:hAnsiTheme="minorEastAsia" w:eastAsiaTheme="minorEastAsia" w:cstheme="minorEastAsia"/>
          <w:sz w:val="32"/>
          <w:szCs w:val="32"/>
          <w:lang w:val="en-US" w:eastAsia="zh-CN"/>
        </w:rPr>
        <w:t>9</w:t>
      </w:r>
    </w:p>
    <w:p>
      <w:pPr>
        <w:jc w:val="center"/>
        <w:rPr>
          <w:rFonts w:hint="eastAsia" w:asciiTheme="minorEastAsia" w:hAnsiTheme="minorEastAsia" w:eastAsiaTheme="minorEastAsia" w:cstheme="minorEastAsia"/>
          <w:sz w:val="32"/>
          <w:szCs w:val="32"/>
        </w:rPr>
      </w:pPr>
    </w:p>
    <w:p>
      <w:pPr>
        <w:jc w:val="center"/>
        <w:rPr>
          <w:rFonts w:hint="eastAsia"/>
        </w:rPr>
        <w:sectPr>
          <w:headerReference r:id="rId5" w:type="default"/>
          <w:footerReference r:id="rId6" w:type="default"/>
          <w:pgSz w:w="11910" w:h="16850"/>
          <w:pgMar w:top="1600" w:right="1219" w:bottom="1623" w:left="1220" w:header="0" w:footer="771" w:gutter="0"/>
          <w:cols w:space="720" w:num="1"/>
        </w:sectPr>
      </w:pPr>
      <w:bookmarkStart w:id="0" w:name="目  录"/>
      <w:bookmarkEnd w:id="0"/>
    </w:p>
    <w:sdt>
      <w:sdtPr>
        <w:rPr>
          <w:rFonts w:ascii="宋体" w:hAnsi="宋体" w:eastAsia="宋体" w:cs="宋体"/>
          <w:sz w:val="21"/>
          <w:szCs w:val="22"/>
          <w:lang w:val="zh-CN" w:eastAsia="zh-CN" w:bidi="zh-CN"/>
        </w:rPr>
        <w:id w:val="147452936"/>
        <w15:color w:val="DBDBDB"/>
        <w:docPartObj>
          <w:docPartGallery w:val="Table of Contents"/>
          <w:docPartUnique/>
        </w:docPartObj>
      </w:sdtPr>
      <w:sdtEndPr>
        <w:rPr>
          <w:rFonts w:hint="eastAsia" w:ascii="宋体" w:hAnsi="宋体" w:eastAsia="宋体" w:cs="宋体"/>
          <w:sz w:val="22"/>
          <w:szCs w:val="22"/>
          <w:lang w:val="zh-CN" w:eastAsia="zh-CN" w:bidi="zh-CN"/>
        </w:rPr>
      </w:sdtEndPr>
      <w:sdtContent>
        <w:p>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32"/>
              <w:szCs w:val="32"/>
            </w:rPr>
          </w:pPr>
          <w:bookmarkStart w:id="1" w:name="第一卷"/>
          <w:bookmarkEnd w:id="1"/>
          <w:bookmarkStart w:id="2" w:name="_bookmark1"/>
          <w:bookmarkEnd w:id="2"/>
          <w:r>
            <w:rPr>
              <w:rFonts w:hint="eastAsia" w:asciiTheme="majorEastAsia" w:hAnsiTheme="majorEastAsia" w:eastAsiaTheme="majorEastAsia" w:cstheme="majorEastAsia"/>
              <w:sz w:val="32"/>
              <w:szCs w:val="32"/>
            </w:rPr>
            <w:t>目录</w:t>
          </w:r>
        </w:p>
        <w:p>
          <w:pPr>
            <w:pStyle w:val="25"/>
            <w:tabs>
              <w:tab w:val="right" w:pos="2800"/>
              <w:tab w:val="right" w:leader="dot" w:pos="9471"/>
            </w:tabs>
          </w:pPr>
          <w:r>
            <w:rPr>
              <w:rFonts w:hint="eastAsia"/>
            </w:rPr>
            <w:fldChar w:fldCharType="begin"/>
          </w:r>
          <w:r>
            <w:rPr>
              <w:rFonts w:hint="eastAsia"/>
            </w:rPr>
            <w:instrText xml:space="preserve">TOC \o "1-3" \h \u </w:instrText>
          </w:r>
          <w:r>
            <w:rPr>
              <w:rFonts w:hint="eastAsia"/>
            </w:rPr>
            <w:fldChar w:fldCharType="separate"/>
          </w:r>
        </w:p>
        <w:p>
          <w:pPr>
            <w:pStyle w:val="26"/>
            <w:tabs>
              <w:tab w:val="right" w:pos="2400"/>
              <w:tab w:val="right" w:leader="dot" w:pos="9471"/>
            </w:tabs>
          </w:pPr>
          <w:r>
            <w:rPr>
              <w:rFonts w:hint="eastAsia"/>
            </w:rPr>
            <w:fldChar w:fldCharType="begin"/>
          </w:r>
          <w:r>
            <w:rPr>
              <w:rFonts w:hint="eastAsia"/>
            </w:rPr>
            <w:instrText xml:space="preserve"> HYPERLINK \l _Toc23328 </w:instrText>
          </w:r>
          <w:r>
            <w:rPr>
              <w:rFonts w:hint="eastAsia"/>
            </w:rPr>
            <w:fldChar w:fldCharType="separate"/>
          </w:r>
          <w:r>
            <w:rPr>
              <w:rFonts w:hint="eastAsia" w:asciiTheme="minorEastAsia" w:hAnsiTheme="minorEastAsia" w:eastAsiaTheme="minorEastAsia" w:cstheme="minorEastAsia"/>
              <w:szCs w:val="28"/>
            </w:rPr>
            <w:t>第一章</w:t>
          </w:r>
          <w:r>
            <w:rPr>
              <w:rFonts w:hint="eastAsia" w:asciiTheme="minorEastAsia" w:hAnsiTheme="minorEastAsia" w:eastAsiaTheme="minorEastAsia" w:cstheme="minorEastAsia"/>
              <w:szCs w:val="28"/>
            </w:rPr>
            <w:tab/>
          </w:r>
          <w:r>
            <w:rPr>
              <w:rFonts w:hint="eastAsia" w:asciiTheme="minorEastAsia" w:hAnsiTheme="minorEastAsia" w:eastAsiaTheme="minorEastAsia" w:cstheme="minorEastAsia"/>
              <w:szCs w:val="28"/>
              <w:lang w:eastAsia="zh-CN"/>
            </w:rPr>
            <w:t>询比邀请书</w:t>
          </w:r>
          <w:r>
            <w:tab/>
          </w:r>
          <w:r>
            <w:fldChar w:fldCharType="begin"/>
          </w:r>
          <w:r>
            <w:instrText xml:space="preserve"> PAGEREF _Toc23328 \h </w:instrText>
          </w:r>
          <w:r>
            <w:fldChar w:fldCharType="separate"/>
          </w:r>
          <w:r>
            <w:t>3</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_Toc7168 </w:instrText>
          </w:r>
          <w:r>
            <w:rPr>
              <w:rFonts w:hint="eastAsia"/>
            </w:rPr>
            <w:fldChar w:fldCharType="separate"/>
          </w:r>
          <w:r>
            <w:rPr>
              <w:rFonts w:hint="eastAsia" w:asciiTheme="minorEastAsia" w:hAnsiTheme="minorEastAsia" w:eastAsiaTheme="minorEastAsia" w:cstheme="minorEastAsia"/>
              <w:bCs/>
              <w:szCs w:val="28"/>
            </w:rPr>
            <w:t>1、</w:t>
          </w:r>
          <w:r>
            <w:rPr>
              <w:rFonts w:hint="eastAsia" w:asciiTheme="minorEastAsia" w:hAnsiTheme="minorEastAsia" w:eastAsiaTheme="minorEastAsia" w:cstheme="minorEastAsia"/>
              <w:bCs/>
              <w:szCs w:val="28"/>
              <w:lang w:eastAsia="zh-CN"/>
            </w:rPr>
            <w:t>响应</w:t>
          </w:r>
          <w:r>
            <w:rPr>
              <w:rFonts w:hint="eastAsia" w:asciiTheme="minorEastAsia" w:hAnsiTheme="minorEastAsia" w:eastAsiaTheme="minorEastAsia" w:cstheme="minorEastAsia"/>
              <w:bCs/>
              <w:szCs w:val="28"/>
            </w:rPr>
            <w:t>条件</w:t>
          </w:r>
          <w:r>
            <w:tab/>
          </w:r>
          <w:r>
            <w:fldChar w:fldCharType="begin"/>
          </w:r>
          <w:r>
            <w:instrText xml:space="preserve"> PAGEREF _Toc7168 \h </w:instrText>
          </w:r>
          <w:r>
            <w:fldChar w:fldCharType="separate"/>
          </w:r>
          <w:r>
            <w:t>3</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_Toc11027 </w:instrText>
          </w:r>
          <w:r>
            <w:rPr>
              <w:rFonts w:hint="eastAsia"/>
            </w:rPr>
            <w:fldChar w:fldCharType="separate"/>
          </w:r>
          <w:r>
            <w:rPr>
              <w:rFonts w:hint="eastAsia" w:asciiTheme="minorEastAsia" w:hAnsiTheme="minorEastAsia" w:eastAsiaTheme="minorEastAsia" w:cstheme="minorEastAsia"/>
              <w:bCs/>
              <w:szCs w:val="28"/>
            </w:rPr>
            <w:t>2、项目概况及</w:t>
          </w:r>
          <w:r>
            <w:rPr>
              <w:rFonts w:hint="eastAsia" w:asciiTheme="minorEastAsia" w:hAnsiTheme="minorEastAsia" w:eastAsiaTheme="minorEastAsia" w:cstheme="minorEastAsia"/>
              <w:bCs/>
              <w:szCs w:val="28"/>
              <w:lang w:eastAsia="zh-CN"/>
            </w:rPr>
            <w:t>询比</w:t>
          </w:r>
          <w:r>
            <w:rPr>
              <w:rFonts w:hint="eastAsia" w:asciiTheme="minorEastAsia" w:hAnsiTheme="minorEastAsia" w:eastAsiaTheme="minorEastAsia" w:cstheme="minorEastAsia"/>
              <w:bCs/>
              <w:szCs w:val="28"/>
            </w:rPr>
            <w:t>范围</w:t>
          </w:r>
          <w:r>
            <w:tab/>
          </w:r>
          <w:r>
            <w:fldChar w:fldCharType="begin"/>
          </w:r>
          <w:r>
            <w:instrText xml:space="preserve"> PAGEREF _Toc11027 \h </w:instrText>
          </w:r>
          <w:r>
            <w:fldChar w:fldCharType="separate"/>
          </w:r>
          <w:r>
            <w:t>3</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_Toc4656 </w:instrText>
          </w:r>
          <w:r>
            <w:rPr>
              <w:rFonts w:hint="eastAsia"/>
            </w:rPr>
            <w:fldChar w:fldCharType="separate"/>
          </w:r>
          <w:r>
            <w:rPr>
              <w:rFonts w:hint="eastAsia" w:asciiTheme="minorEastAsia" w:hAnsiTheme="minorEastAsia" w:eastAsiaTheme="minorEastAsia" w:cstheme="minorEastAsia"/>
              <w:bCs/>
              <w:szCs w:val="28"/>
            </w:rPr>
            <w:t>3、</w:t>
          </w:r>
          <w:r>
            <w:rPr>
              <w:rFonts w:hint="eastAsia" w:asciiTheme="minorEastAsia" w:hAnsiTheme="minorEastAsia" w:eastAsiaTheme="minorEastAsia" w:cstheme="minorEastAsia"/>
              <w:bCs/>
              <w:szCs w:val="28"/>
              <w:lang w:eastAsia="zh-CN"/>
            </w:rPr>
            <w:t>供应商</w:t>
          </w:r>
          <w:r>
            <w:rPr>
              <w:rFonts w:hint="eastAsia" w:asciiTheme="minorEastAsia" w:hAnsiTheme="minorEastAsia" w:eastAsiaTheme="minorEastAsia" w:cstheme="minorEastAsia"/>
              <w:bCs/>
              <w:szCs w:val="28"/>
            </w:rPr>
            <w:t>资格要求</w:t>
          </w:r>
          <w:r>
            <w:tab/>
          </w:r>
          <w:r>
            <w:fldChar w:fldCharType="begin"/>
          </w:r>
          <w:r>
            <w:instrText xml:space="preserve"> PAGEREF _Toc4656 \h </w:instrText>
          </w:r>
          <w:r>
            <w:fldChar w:fldCharType="separate"/>
          </w:r>
          <w:r>
            <w:t>4</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_Toc17291 </w:instrText>
          </w:r>
          <w:r>
            <w:rPr>
              <w:rFonts w:hint="eastAsia"/>
            </w:rPr>
            <w:fldChar w:fldCharType="separate"/>
          </w:r>
          <w:r>
            <w:rPr>
              <w:rFonts w:hint="eastAsia" w:asciiTheme="minorEastAsia" w:hAnsiTheme="minorEastAsia" w:eastAsiaTheme="minorEastAsia" w:cstheme="minorEastAsia"/>
              <w:bCs/>
              <w:szCs w:val="28"/>
            </w:rPr>
            <w:t>4、投标报名及</w:t>
          </w:r>
          <w:r>
            <w:rPr>
              <w:rFonts w:hint="eastAsia" w:asciiTheme="minorEastAsia" w:hAnsiTheme="minorEastAsia" w:eastAsiaTheme="minorEastAsia" w:cstheme="minorEastAsia"/>
              <w:bCs/>
              <w:szCs w:val="28"/>
              <w:lang w:eastAsia="zh-CN"/>
            </w:rPr>
            <w:t>询比</w:t>
          </w:r>
          <w:r>
            <w:rPr>
              <w:rFonts w:hint="eastAsia" w:asciiTheme="minorEastAsia" w:hAnsiTheme="minorEastAsia" w:eastAsiaTheme="minorEastAsia" w:cstheme="minorEastAsia"/>
              <w:bCs/>
              <w:szCs w:val="28"/>
            </w:rPr>
            <w:t>文件的获取</w:t>
          </w:r>
          <w:r>
            <w:tab/>
          </w:r>
          <w:r>
            <w:fldChar w:fldCharType="begin"/>
          </w:r>
          <w:r>
            <w:instrText xml:space="preserve"> PAGEREF _Toc17291 \h </w:instrText>
          </w:r>
          <w:r>
            <w:fldChar w:fldCharType="separate"/>
          </w:r>
          <w:r>
            <w:t>5</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_Toc20569 </w:instrText>
          </w:r>
          <w:r>
            <w:rPr>
              <w:rFonts w:hint="eastAsia"/>
            </w:rPr>
            <w:fldChar w:fldCharType="separate"/>
          </w:r>
          <w:r>
            <w:rPr>
              <w:rFonts w:hint="eastAsia" w:asciiTheme="minorEastAsia" w:hAnsiTheme="minorEastAsia" w:eastAsiaTheme="minorEastAsia" w:cstheme="minorEastAsia"/>
              <w:szCs w:val="28"/>
            </w:rPr>
            <w:t>5、</w:t>
          </w:r>
          <w:r>
            <w:rPr>
              <w:rFonts w:hint="eastAsia" w:asciiTheme="minorEastAsia" w:hAnsiTheme="minorEastAsia" w:eastAsiaTheme="minorEastAsia" w:cstheme="minorEastAsia"/>
              <w:szCs w:val="28"/>
              <w:lang w:eastAsia="zh-CN"/>
            </w:rPr>
            <w:t>询比文件</w:t>
          </w:r>
          <w:r>
            <w:rPr>
              <w:rFonts w:hint="eastAsia" w:asciiTheme="minorEastAsia" w:hAnsiTheme="minorEastAsia" w:eastAsiaTheme="minorEastAsia" w:cstheme="minorEastAsia"/>
              <w:szCs w:val="28"/>
            </w:rPr>
            <w:t>的递交</w:t>
          </w:r>
          <w:r>
            <w:tab/>
          </w:r>
          <w:r>
            <w:fldChar w:fldCharType="begin"/>
          </w:r>
          <w:r>
            <w:instrText xml:space="preserve"> PAGEREF _Toc20569 \h </w:instrText>
          </w:r>
          <w:r>
            <w:fldChar w:fldCharType="separate"/>
          </w:r>
          <w:r>
            <w:t>5</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_Toc2178 </w:instrText>
          </w:r>
          <w:r>
            <w:rPr>
              <w:rFonts w:hint="eastAsia"/>
            </w:rPr>
            <w:fldChar w:fldCharType="separate"/>
          </w:r>
          <w:r>
            <w:rPr>
              <w:rFonts w:hint="eastAsia" w:asciiTheme="minorEastAsia" w:hAnsiTheme="minorEastAsia" w:eastAsiaTheme="minorEastAsia" w:cstheme="minorEastAsia"/>
              <w:bCs/>
              <w:szCs w:val="28"/>
            </w:rPr>
            <w:t>6、发布公告的媒介</w:t>
          </w:r>
          <w:r>
            <w:tab/>
          </w:r>
          <w:r>
            <w:fldChar w:fldCharType="begin"/>
          </w:r>
          <w:r>
            <w:instrText xml:space="preserve"> PAGEREF _Toc2178 \h </w:instrText>
          </w:r>
          <w:r>
            <w:fldChar w:fldCharType="separate"/>
          </w:r>
          <w:r>
            <w:t>5</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_Toc16570 </w:instrText>
          </w:r>
          <w:r>
            <w:rPr>
              <w:rFonts w:hint="eastAsia"/>
            </w:rPr>
            <w:fldChar w:fldCharType="separate"/>
          </w:r>
          <w:r>
            <w:rPr>
              <w:rFonts w:hint="eastAsia" w:asciiTheme="minorEastAsia" w:hAnsiTheme="minorEastAsia" w:eastAsiaTheme="minorEastAsia" w:cstheme="minorEastAsia"/>
              <w:szCs w:val="28"/>
            </w:rPr>
            <w:t>7.联系方式</w:t>
          </w:r>
          <w:r>
            <w:tab/>
          </w:r>
          <w:r>
            <w:fldChar w:fldCharType="begin"/>
          </w:r>
          <w:r>
            <w:instrText xml:space="preserve"> PAGEREF _Toc16570 \h </w:instrText>
          </w:r>
          <w:r>
            <w:fldChar w:fldCharType="separate"/>
          </w:r>
          <w:r>
            <w:t>5</w:t>
          </w:r>
          <w:r>
            <w:fldChar w:fldCharType="end"/>
          </w:r>
          <w:r>
            <w:rPr>
              <w:rFonts w:hint="eastAsia"/>
            </w:rPr>
            <w:fldChar w:fldCharType="end"/>
          </w:r>
        </w:p>
        <w:p>
          <w:pPr>
            <w:pStyle w:val="26"/>
            <w:tabs>
              <w:tab w:val="right" w:pos="2400"/>
              <w:tab w:val="right" w:leader="dot" w:pos="9471"/>
            </w:tabs>
          </w:pPr>
          <w:r>
            <w:rPr>
              <w:rFonts w:hint="eastAsia"/>
            </w:rPr>
            <w:fldChar w:fldCharType="begin"/>
          </w:r>
          <w:r>
            <w:rPr>
              <w:rFonts w:hint="eastAsia"/>
            </w:rPr>
            <w:instrText xml:space="preserve"> HYPERLINK \l _Toc29759 </w:instrText>
          </w:r>
          <w:r>
            <w:rPr>
              <w:rFonts w:hint="eastAsia"/>
            </w:rPr>
            <w:fldChar w:fldCharType="separate"/>
          </w:r>
          <w:r>
            <w:rPr>
              <w:rFonts w:hint="eastAsia" w:ascii="宋体" w:hAnsi="宋体" w:eastAsia="宋体" w:cs="宋体"/>
            </w:rPr>
            <w:t>第二章</w:t>
          </w:r>
          <w:r>
            <w:rPr>
              <w:rFonts w:hint="eastAsia" w:ascii="宋体" w:hAnsi="宋体" w:eastAsia="宋体" w:cs="宋体"/>
              <w:lang w:val="en-US" w:eastAsia="zh-CN"/>
            </w:rPr>
            <w:t xml:space="preserve">        </w:t>
          </w:r>
          <w:r>
            <w:rPr>
              <w:rFonts w:hint="eastAsia" w:ascii="宋体" w:hAnsi="宋体" w:eastAsia="宋体" w:cs="宋体"/>
              <w:lang w:eastAsia="zh-CN"/>
            </w:rPr>
            <w:t>供应商</w:t>
          </w:r>
          <w:r>
            <w:rPr>
              <w:rFonts w:hint="eastAsia" w:ascii="宋体" w:hAnsi="宋体" w:eastAsia="宋体" w:cs="宋体"/>
            </w:rPr>
            <w:t>须知</w:t>
          </w:r>
          <w:r>
            <w:tab/>
          </w:r>
          <w:r>
            <w:fldChar w:fldCharType="begin"/>
          </w:r>
          <w:r>
            <w:instrText xml:space="preserve"> PAGEREF _Toc29759 \h </w:instrText>
          </w:r>
          <w:r>
            <w:fldChar w:fldCharType="separate"/>
          </w:r>
          <w:r>
            <w:t>6</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_Toc8170 </w:instrText>
          </w:r>
          <w:r>
            <w:rPr>
              <w:rFonts w:hint="eastAsia"/>
            </w:rPr>
            <w:fldChar w:fldCharType="separate"/>
          </w:r>
          <w:r>
            <w:rPr>
              <w:rFonts w:hint="default" w:ascii="Calibri" w:hAnsi="Calibri" w:eastAsia="Calibri" w:cs="Calibri"/>
              <w:bCs/>
              <w:w w:val="101"/>
              <w:szCs w:val="28"/>
              <w:lang w:val="zh-CN" w:eastAsia="zh-CN" w:bidi="zh-CN"/>
            </w:rPr>
            <w:t xml:space="preserve">1 </w:t>
          </w:r>
          <w:r>
            <w:rPr>
              <w:rFonts w:hint="eastAsia" w:ascii="宋体" w:hAnsi="宋体" w:eastAsia="宋体" w:cs="宋体"/>
              <w:bCs/>
              <w:spacing w:val="15"/>
            </w:rPr>
            <w:t>总则</w:t>
          </w:r>
          <w:r>
            <w:tab/>
          </w:r>
          <w:r>
            <w:fldChar w:fldCharType="begin"/>
          </w:r>
          <w:r>
            <w:instrText xml:space="preserve"> PAGEREF _Toc8170 \h </w:instrText>
          </w:r>
          <w:r>
            <w:fldChar w:fldCharType="separate"/>
          </w:r>
          <w:r>
            <w:t>14</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_Toc223 </w:instrText>
          </w:r>
          <w:r>
            <w:rPr>
              <w:rFonts w:hint="eastAsia"/>
            </w:rPr>
            <w:fldChar w:fldCharType="separate"/>
          </w:r>
          <w:r>
            <w:rPr>
              <w:rFonts w:hint="default" w:ascii="Calibri" w:hAnsi="Calibri" w:eastAsia="Calibri" w:cs="Calibri"/>
              <w:bCs/>
              <w:w w:val="101"/>
              <w:szCs w:val="28"/>
              <w:lang w:val="zh-CN" w:eastAsia="zh-CN" w:bidi="zh-CN"/>
            </w:rPr>
            <w:t xml:space="preserve">2 </w:t>
          </w:r>
          <w:r>
            <w:rPr>
              <w:rFonts w:hint="eastAsia" w:ascii="宋体" w:hAnsi="宋体" w:eastAsia="宋体" w:cs="宋体"/>
              <w:bCs/>
              <w:spacing w:val="7"/>
              <w:lang w:eastAsia="zh-CN"/>
            </w:rPr>
            <w:t>询比</w:t>
          </w:r>
          <w:r>
            <w:rPr>
              <w:rFonts w:hint="eastAsia" w:ascii="宋体" w:hAnsi="宋体" w:eastAsia="宋体" w:cs="宋体"/>
              <w:bCs/>
              <w:spacing w:val="7"/>
            </w:rPr>
            <w:t>文件</w:t>
          </w:r>
          <w:r>
            <w:tab/>
          </w:r>
          <w:r>
            <w:fldChar w:fldCharType="begin"/>
          </w:r>
          <w:r>
            <w:instrText xml:space="preserve"> PAGEREF _Toc223 \h </w:instrText>
          </w:r>
          <w:r>
            <w:fldChar w:fldCharType="separate"/>
          </w:r>
          <w:r>
            <w:t>15</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_Toc23600 </w:instrText>
          </w:r>
          <w:r>
            <w:rPr>
              <w:rFonts w:hint="eastAsia"/>
            </w:rPr>
            <w:fldChar w:fldCharType="separate"/>
          </w:r>
          <w:r>
            <w:rPr>
              <w:rFonts w:hint="default" w:ascii="Calibri" w:hAnsi="Calibri" w:eastAsia="Calibri" w:cs="Calibri"/>
              <w:bCs/>
              <w:w w:val="101"/>
              <w:szCs w:val="28"/>
              <w:lang w:val="zh-CN" w:eastAsia="zh-CN" w:bidi="zh-CN"/>
            </w:rPr>
            <w:t xml:space="preserve">3 </w:t>
          </w:r>
          <w:r>
            <w:rPr>
              <w:rFonts w:hint="eastAsia" w:ascii="宋体" w:hAnsi="宋体" w:eastAsia="宋体" w:cs="宋体"/>
              <w:bCs/>
              <w:spacing w:val="7"/>
              <w:lang w:eastAsia="zh-CN"/>
            </w:rPr>
            <w:t>询比文件</w:t>
          </w:r>
          <w:r>
            <w:tab/>
          </w:r>
          <w:r>
            <w:fldChar w:fldCharType="begin"/>
          </w:r>
          <w:r>
            <w:instrText xml:space="preserve"> PAGEREF _Toc23600 \h </w:instrText>
          </w:r>
          <w:r>
            <w:fldChar w:fldCharType="separate"/>
          </w:r>
          <w:r>
            <w:t>16</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_Toc12361 </w:instrText>
          </w:r>
          <w:r>
            <w:rPr>
              <w:rFonts w:hint="eastAsia"/>
            </w:rPr>
            <w:fldChar w:fldCharType="separate"/>
          </w:r>
          <w:r>
            <w:rPr>
              <w:rFonts w:hint="default" w:ascii="Calibri" w:hAnsi="Calibri" w:eastAsia="Calibri" w:cs="Calibri"/>
              <w:bCs/>
              <w:w w:val="101"/>
              <w:szCs w:val="28"/>
              <w:lang w:val="zh-CN" w:eastAsia="zh-CN" w:bidi="zh-CN"/>
            </w:rPr>
            <w:t xml:space="preserve">4 </w:t>
          </w:r>
          <w:r>
            <w:rPr>
              <w:rFonts w:hint="eastAsia" w:ascii="宋体" w:hAnsi="宋体" w:eastAsia="宋体" w:cs="宋体"/>
              <w:bCs/>
              <w:spacing w:val="15"/>
              <w:lang w:eastAsia="zh-CN"/>
            </w:rPr>
            <w:t>响应</w:t>
          </w:r>
          <w:r>
            <w:tab/>
          </w:r>
          <w:r>
            <w:fldChar w:fldCharType="begin"/>
          </w:r>
          <w:r>
            <w:instrText xml:space="preserve"> PAGEREF _Toc12361 \h </w:instrText>
          </w:r>
          <w:r>
            <w:fldChar w:fldCharType="separate"/>
          </w:r>
          <w:r>
            <w:t>18</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_Toc27252 </w:instrText>
          </w:r>
          <w:r>
            <w:rPr>
              <w:rFonts w:hint="eastAsia"/>
            </w:rPr>
            <w:fldChar w:fldCharType="separate"/>
          </w:r>
          <w:r>
            <w:rPr>
              <w:rFonts w:hint="default" w:ascii="Calibri" w:hAnsi="Calibri" w:eastAsia="Calibri" w:cs="Calibri"/>
              <w:bCs/>
              <w:w w:val="101"/>
              <w:szCs w:val="28"/>
              <w:lang w:val="zh-CN" w:eastAsia="zh-CN" w:bidi="zh-CN"/>
            </w:rPr>
            <w:t xml:space="preserve">5 </w:t>
          </w:r>
          <w:r>
            <w:rPr>
              <w:rFonts w:hint="eastAsia" w:ascii="宋体" w:hAnsi="宋体" w:eastAsia="宋体" w:cs="宋体"/>
              <w:bCs/>
              <w:spacing w:val="15"/>
              <w:lang w:eastAsia="zh-CN"/>
            </w:rPr>
            <w:t>评审会议</w:t>
          </w:r>
          <w:r>
            <w:tab/>
          </w:r>
          <w:r>
            <w:fldChar w:fldCharType="begin"/>
          </w:r>
          <w:r>
            <w:instrText xml:space="preserve"> PAGEREF _Toc27252 \h </w:instrText>
          </w:r>
          <w:r>
            <w:fldChar w:fldCharType="separate"/>
          </w:r>
          <w:r>
            <w:t>18</w:t>
          </w:r>
          <w:r>
            <w:fldChar w:fldCharType="end"/>
          </w:r>
          <w:r>
            <w:rPr>
              <w:rFonts w:hint="eastAsia"/>
            </w:rPr>
            <w:fldChar w:fldCharType="end"/>
          </w:r>
        </w:p>
        <w:p>
          <w:pPr>
            <w:pStyle w:val="26"/>
            <w:tabs>
              <w:tab w:val="right" w:pos="2400"/>
              <w:tab w:val="right" w:leader="dot" w:pos="9471"/>
            </w:tabs>
          </w:pPr>
          <w:r>
            <w:rPr>
              <w:rFonts w:hint="eastAsia"/>
            </w:rPr>
            <w:fldChar w:fldCharType="begin"/>
          </w:r>
          <w:r>
            <w:rPr>
              <w:rFonts w:hint="eastAsia"/>
            </w:rPr>
            <w:instrText xml:space="preserve"> HYPERLINK \l _Toc14743 </w:instrText>
          </w:r>
          <w:r>
            <w:rPr>
              <w:rFonts w:hint="eastAsia"/>
            </w:rPr>
            <w:fldChar w:fldCharType="separate"/>
          </w:r>
          <w:r>
            <w:rPr>
              <w:rFonts w:hint="eastAsia" w:ascii="宋体" w:hAnsi="宋体" w:eastAsia="宋体" w:cs="宋体"/>
            </w:rPr>
            <w:t>第三章</w:t>
          </w:r>
          <w:r>
            <w:rPr>
              <w:rFonts w:hint="eastAsia" w:ascii="宋体" w:hAnsi="宋体" w:eastAsia="宋体" w:cs="宋体"/>
            </w:rPr>
            <w:tab/>
          </w:r>
          <w:r>
            <w:rPr>
              <w:rFonts w:hint="eastAsia" w:ascii="宋体" w:hAnsi="宋体" w:eastAsia="宋体" w:cs="宋体"/>
              <w:lang w:eastAsia="zh-CN"/>
            </w:rPr>
            <w:t>评审</w:t>
          </w:r>
          <w:r>
            <w:rPr>
              <w:rFonts w:hint="eastAsia" w:ascii="宋体" w:hAnsi="宋体" w:eastAsia="宋体" w:cs="宋体"/>
            </w:rPr>
            <w:t>办法</w:t>
          </w:r>
          <w:r>
            <w:tab/>
          </w:r>
          <w:r>
            <w:fldChar w:fldCharType="begin"/>
          </w:r>
          <w:r>
            <w:instrText xml:space="preserve"> PAGEREF _Toc14743 \h </w:instrText>
          </w:r>
          <w:r>
            <w:fldChar w:fldCharType="separate"/>
          </w:r>
          <w:r>
            <w:t>25</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_Toc27622 </w:instrText>
          </w:r>
          <w:r>
            <w:rPr>
              <w:rFonts w:hint="eastAsia"/>
            </w:rPr>
            <w:fldChar w:fldCharType="separate"/>
          </w:r>
          <w:r>
            <w:rPr>
              <w:rFonts w:hint="eastAsia" w:ascii="宋体" w:hAnsi="宋体" w:eastAsia="宋体" w:cs="宋体"/>
            </w:rPr>
            <w:t>第四章 合同条款及格式</w:t>
          </w:r>
          <w:r>
            <w:tab/>
          </w:r>
          <w:r>
            <w:fldChar w:fldCharType="begin"/>
          </w:r>
          <w:r>
            <w:instrText xml:space="preserve"> PAGEREF _Toc27622 \h </w:instrText>
          </w:r>
          <w:r>
            <w:fldChar w:fldCharType="separate"/>
          </w:r>
          <w:r>
            <w:t>37</w:t>
          </w:r>
          <w:r>
            <w:fldChar w:fldCharType="end"/>
          </w:r>
          <w:r>
            <w:rPr>
              <w:rFonts w:hint="eastAsia"/>
            </w:rPr>
            <w:fldChar w:fldCharType="end"/>
          </w:r>
        </w:p>
        <w:p>
          <w:pPr>
            <w:pStyle w:val="25"/>
            <w:tabs>
              <w:tab w:val="right" w:leader="dot" w:pos="9471"/>
            </w:tabs>
            <w:ind w:left="0" w:leftChars="0" w:firstLine="0" w:firstLineChars="0"/>
          </w:pPr>
          <w:r>
            <w:rPr>
              <w:rFonts w:hint="eastAsia"/>
            </w:rPr>
            <w:fldChar w:fldCharType="begin"/>
          </w:r>
          <w:r>
            <w:rPr>
              <w:rFonts w:hint="eastAsia"/>
            </w:rPr>
            <w:instrText xml:space="preserve"> HYPERLINK \l _Toc19968 </w:instrText>
          </w:r>
          <w:r>
            <w:rPr>
              <w:rFonts w:hint="eastAsia"/>
            </w:rPr>
            <w:fldChar w:fldCharType="separate"/>
          </w:r>
          <w:r>
            <w:rPr>
              <w:rFonts w:hint="eastAsia" w:ascii="宋体" w:hAnsi="宋体" w:eastAsia="宋体" w:cs="宋体"/>
            </w:rPr>
            <w:t>第三节 合同附件格式</w:t>
          </w:r>
          <w:r>
            <w:tab/>
          </w:r>
          <w:r>
            <w:fldChar w:fldCharType="begin"/>
          </w:r>
          <w:r>
            <w:instrText xml:space="preserve"> PAGEREF _Toc19968 \h </w:instrText>
          </w:r>
          <w:r>
            <w:fldChar w:fldCharType="separate"/>
          </w:r>
          <w:r>
            <w:t>93</w:t>
          </w:r>
          <w:r>
            <w:fldChar w:fldCharType="end"/>
          </w:r>
          <w:r>
            <w:rPr>
              <w:rFonts w:hint="eastAsia"/>
            </w:rPr>
            <w:fldChar w:fldCharType="end"/>
          </w:r>
        </w:p>
        <w:p>
          <w:pPr>
            <w:pStyle w:val="26"/>
            <w:tabs>
              <w:tab w:val="right" w:pos="2400"/>
              <w:tab w:val="right" w:leader="dot" w:pos="9471"/>
            </w:tabs>
          </w:pPr>
          <w:r>
            <w:rPr>
              <w:rFonts w:hint="eastAsia"/>
            </w:rPr>
            <w:fldChar w:fldCharType="begin"/>
          </w:r>
          <w:r>
            <w:rPr>
              <w:rFonts w:hint="eastAsia"/>
            </w:rPr>
            <w:instrText xml:space="preserve"> HYPERLINK \l _Toc29709 </w:instrText>
          </w:r>
          <w:r>
            <w:rPr>
              <w:rFonts w:hint="eastAsia"/>
            </w:rPr>
            <w:fldChar w:fldCharType="separate"/>
          </w:r>
          <w:r>
            <w:rPr>
              <w:rFonts w:hint="eastAsia" w:ascii="宋体" w:hAnsi="宋体" w:eastAsia="宋体" w:cs="宋体"/>
            </w:rPr>
            <w:t>第五章</w:t>
          </w:r>
          <w:r>
            <w:rPr>
              <w:rFonts w:hint="eastAsia" w:ascii="宋体" w:hAnsi="宋体" w:eastAsia="宋体" w:cs="宋体"/>
            </w:rPr>
            <w:tab/>
          </w:r>
          <w:r>
            <w:rPr>
              <w:rFonts w:hint="eastAsia" w:ascii="宋体" w:hAnsi="宋体" w:eastAsia="宋体" w:cs="宋体"/>
            </w:rPr>
            <w:t>工程量清单</w:t>
          </w:r>
          <w:r>
            <w:tab/>
          </w:r>
          <w:r>
            <w:fldChar w:fldCharType="begin"/>
          </w:r>
          <w:r>
            <w:instrText xml:space="preserve"> PAGEREF _Toc29709 \h </w:instrText>
          </w:r>
          <w:r>
            <w:fldChar w:fldCharType="separate"/>
          </w:r>
          <w:r>
            <w:t>97</w:t>
          </w:r>
          <w:r>
            <w:fldChar w:fldCharType="end"/>
          </w:r>
          <w:r>
            <w:rPr>
              <w:rFonts w:hint="eastAsia"/>
            </w:rPr>
            <w:fldChar w:fldCharType="end"/>
          </w:r>
        </w:p>
        <w:p>
          <w:pPr>
            <w:pStyle w:val="26"/>
            <w:tabs>
              <w:tab w:val="right" w:pos="2400"/>
              <w:tab w:val="right" w:leader="dot" w:pos="9471"/>
            </w:tabs>
          </w:pPr>
          <w:r>
            <w:rPr>
              <w:rFonts w:hint="eastAsia"/>
            </w:rPr>
            <w:fldChar w:fldCharType="begin"/>
          </w:r>
          <w:r>
            <w:rPr>
              <w:rFonts w:hint="eastAsia"/>
            </w:rPr>
            <w:instrText xml:space="preserve"> HYPERLINK \l _Toc1338 </w:instrText>
          </w:r>
          <w:r>
            <w:rPr>
              <w:rFonts w:hint="eastAsia"/>
            </w:rPr>
            <w:fldChar w:fldCharType="separate"/>
          </w:r>
          <w:r>
            <w:rPr>
              <w:rFonts w:hint="eastAsia" w:ascii="宋体" w:hAnsi="宋体" w:eastAsia="宋体" w:cs="宋体"/>
            </w:rPr>
            <w:t>第六章</w:t>
          </w:r>
          <w:r>
            <w:rPr>
              <w:rFonts w:hint="eastAsia" w:ascii="宋体" w:hAnsi="宋体" w:eastAsia="宋体" w:cs="宋体"/>
            </w:rPr>
            <w:tab/>
          </w:r>
          <w:r>
            <w:rPr>
              <w:rFonts w:hint="eastAsia" w:ascii="宋体" w:hAnsi="宋体" w:eastAsia="宋体" w:cs="宋体"/>
            </w:rPr>
            <w:t>图纸</w:t>
          </w:r>
          <w:r>
            <w:tab/>
          </w:r>
          <w:r>
            <w:fldChar w:fldCharType="begin"/>
          </w:r>
          <w:r>
            <w:instrText xml:space="preserve"> PAGEREF _Toc1338 \h </w:instrText>
          </w:r>
          <w:r>
            <w:fldChar w:fldCharType="separate"/>
          </w:r>
          <w:r>
            <w:t>108</w:t>
          </w:r>
          <w:r>
            <w:fldChar w:fldCharType="end"/>
          </w:r>
          <w:r>
            <w:rPr>
              <w:rFonts w:hint="eastAsia"/>
            </w:rPr>
            <w:fldChar w:fldCharType="end"/>
          </w:r>
        </w:p>
        <w:p>
          <w:pPr>
            <w:pStyle w:val="26"/>
            <w:tabs>
              <w:tab w:val="right" w:pos="2400"/>
              <w:tab w:val="right" w:leader="dot" w:pos="9471"/>
            </w:tabs>
          </w:pPr>
          <w:r>
            <w:rPr>
              <w:rFonts w:hint="eastAsia"/>
            </w:rPr>
            <w:fldChar w:fldCharType="begin"/>
          </w:r>
          <w:r>
            <w:rPr>
              <w:rFonts w:hint="eastAsia"/>
            </w:rPr>
            <w:instrText xml:space="preserve"> HYPERLINK \l _Toc28091 </w:instrText>
          </w:r>
          <w:r>
            <w:rPr>
              <w:rFonts w:hint="eastAsia"/>
            </w:rPr>
            <w:fldChar w:fldCharType="separate"/>
          </w:r>
          <w:r>
            <w:rPr>
              <w:rFonts w:hint="eastAsia" w:ascii="宋体" w:hAnsi="宋体" w:eastAsia="宋体" w:cs="宋体"/>
            </w:rPr>
            <w:t>第七章</w:t>
          </w:r>
          <w:r>
            <w:rPr>
              <w:rFonts w:hint="eastAsia" w:ascii="宋体" w:hAnsi="宋体" w:eastAsia="宋体" w:cs="宋体"/>
            </w:rPr>
            <w:tab/>
          </w:r>
          <w:r>
            <w:rPr>
              <w:rFonts w:hint="eastAsia" w:ascii="宋体" w:hAnsi="宋体" w:eastAsia="宋体" w:cs="宋体"/>
              <w:spacing w:val="-1"/>
            </w:rPr>
            <w:t>技术</w:t>
          </w:r>
          <w:r>
            <w:rPr>
              <w:rFonts w:hint="eastAsia" w:ascii="宋体" w:hAnsi="宋体" w:eastAsia="宋体" w:cs="宋体"/>
            </w:rPr>
            <w:t>标准和要求(合同技术条款)</w:t>
          </w:r>
          <w:r>
            <w:tab/>
          </w:r>
          <w:r>
            <w:fldChar w:fldCharType="begin"/>
          </w:r>
          <w:r>
            <w:instrText xml:space="preserve"> PAGEREF _Toc28091 \h </w:instrText>
          </w:r>
          <w:r>
            <w:fldChar w:fldCharType="separate"/>
          </w:r>
          <w:r>
            <w:t>111</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_Toc27073 </w:instrText>
          </w:r>
          <w:r>
            <w:rPr>
              <w:rFonts w:hint="eastAsia"/>
            </w:rPr>
            <w:fldChar w:fldCharType="separate"/>
          </w:r>
          <w:r>
            <w:rPr>
              <w:rFonts w:hint="eastAsia" w:ascii="宋体" w:hAnsi="宋体" w:eastAsia="宋体" w:cs="宋体"/>
              <w:kern w:val="0"/>
              <w:szCs w:val="27"/>
              <w:lang w:val="en-US" w:eastAsia="zh-CN" w:bidi="ar"/>
            </w:rPr>
            <w:t xml:space="preserve">第八章 </w:t>
          </w:r>
          <w:r>
            <w:rPr>
              <w:rFonts w:hint="eastAsia" w:cs="宋体"/>
              <w:kern w:val="0"/>
              <w:szCs w:val="27"/>
              <w:lang w:val="en-US" w:eastAsia="zh-CN" w:bidi="ar"/>
            </w:rPr>
            <w:t>询比文件</w:t>
          </w:r>
          <w:r>
            <w:rPr>
              <w:rFonts w:hint="eastAsia" w:ascii="宋体" w:hAnsi="宋体" w:eastAsia="宋体" w:cs="宋体"/>
              <w:kern w:val="0"/>
              <w:szCs w:val="27"/>
              <w:lang w:val="en-US" w:eastAsia="zh-CN" w:bidi="ar"/>
            </w:rPr>
            <w:t>格式</w:t>
          </w:r>
          <w:r>
            <w:tab/>
          </w:r>
          <w:r>
            <w:fldChar w:fldCharType="begin"/>
          </w:r>
          <w:r>
            <w:instrText xml:space="preserve"> PAGEREF _Toc27073 \h </w:instrText>
          </w:r>
          <w:r>
            <w:fldChar w:fldCharType="separate"/>
          </w:r>
          <w:r>
            <w:t>112</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_Toc16637 </w:instrText>
          </w:r>
          <w:r>
            <w:rPr>
              <w:rFonts w:hint="eastAsia"/>
            </w:rPr>
            <w:fldChar w:fldCharType="separate"/>
          </w:r>
          <w:r>
            <w:rPr>
              <w:rFonts w:hint="eastAsia" w:ascii="宋体" w:hAnsi="宋体" w:eastAsia="宋体" w:cs="宋体"/>
              <w:kern w:val="0"/>
              <w:szCs w:val="28"/>
              <w:lang w:val="en-US" w:eastAsia="zh-CN" w:bidi="ar"/>
            </w:rPr>
            <w:t>一、投标函及投标函附录</w:t>
          </w:r>
          <w:r>
            <w:tab/>
          </w:r>
          <w:r>
            <w:fldChar w:fldCharType="begin"/>
          </w:r>
          <w:r>
            <w:instrText xml:space="preserve"> PAGEREF _Toc16637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_Toc15167 </w:instrText>
          </w:r>
          <w:r>
            <w:rPr>
              <w:rFonts w:hint="eastAsia"/>
            </w:rPr>
            <w:fldChar w:fldCharType="separate"/>
          </w:r>
          <w:r>
            <w:rPr>
              <w:rFonts w:hint="eastAsia" w:ascii="宋体" w:hAnsi="宋体" w:eastAsia="宋体" w:cs="宋体"/>
              <w:kern w:val="0"/>
              <w:szCs w:val="28"/>
              <w:lang w:val="en-US" w:eastAsia="zh-CN" w:bidi="ar"/>
            </w:rPr>
            <w:t>二、法定代表人身份证明</w:t>
          </w:r>
          <w:r>
            <w:tab/>
          </w:r>
          <w:r>
            <w:fldChar w:fldCharType="begin"/>
          </w:r>
          <w:r>
            <w:instrText xml:space="preserve"> PAGEREF _Toc15167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_Toc2297 </w:instrText>
          </w:r>
          <w:r>
            <w:rPr>
              <w:rFonts w:hint="eastAsia"/>
            </w:rPr>
            <w:fldChar w:fldCharType="separate"/>
          </w:r>
          <w:r>
            <w:rPr>
              <w:rFonts w:hint="eastAsia" w:ascii="宋体" w:hAnsi="宋体" w:eastAsia="宋体" w:cs="宋体"/>
              <w:kern w:val="0"/>
              <w:szCs w:val="28"/>
              <w:lang w:val="en-US" w:eastAsia="zh-CN" w:bidi="ar"/>
            </w:rPr>
            <w:t>三、授权委托书</w:t>
          </w:r>
          <w:r>
            <w:tab/>
          </w:r>
          <w:r>
            <w:fldChar w:fldCharType="begin"/>
          </w:r>
          <w:r>
            <w:instrText xml:space="preserve"> PAGEREF _Toc2297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_Toc15164 </w:instrText>
          </w:r>
          <w:r>
            <w:rPr>
              <w:rFonts w:hint="eastAsia"/>
            </w:rPr>
            <w:fldChar w:fldCharType="separate"/>
          </w:r>
          <w:r>
            <w:rPr>
              <w:rFonts w:hint="eastAsia" w:ascii="宋体" w:hAnsi="宋体" w:eastAsia="宋体" w:cs="宋体"/>
              <w:kern w:val="0"/>
              <w:szCs w:val="28"/>
              <w:lang w:val="en-US" w:eastAsia="zh-CN" w:bidi="ar"/>
            </w:rPr>
            <w:t>四、联合体协议书</w:t>
          </w:r>
          <w:r>
            <w:tab/>
          </w:r>
          <w:r>
            <w:fldChar w:fldCharType="begin"/>
          </w:r>
          <w:r>
            <w:instrText xml:space="preserve"> PAGEREF _Toc15164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_Toc8015 </w:instrText>
          </w:r>
          <w:r>
            <w:rPr>
              <w:rFonts w:hint="eastAsia"/>
            </w:rPr>
            <w:fldChar w:fldCharType="separate"/>
          </w:r>
          <w:r>
            <w:rPr>
              <w:rFonts w:hint="eastAsia" w:ascii="宋体" w:hAnsi="宋体" w:eastAsia="宋体" w:cs="宋体"/>
              <w:kern w:val="0"/>
              <w:szCs w:val="28"/>
              <w:lang w:val="en-US" w:eastAsia="zh-CN" w:bidi="ar"/>
            </w:rPr>
            <w:t>五、投标保证金</w:t>
          </w:r>
          <w:r>
            <w:tab/>
          </w:r>
          <w:r>
            <w:fldChar w:fldCharType="begin"/>
          </w:r>
          <w:r>
            <w:instrText xml:space="preserve"> PAGEREF _Toc8015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_Toc23285 </w:instrText>
          </w:r>
          <w:r>
            <w:rPr>
              <w:rFonts w:hint="eastAsia"/>
            </w:rPr>
            <w:fldChar w:fldCharType="separate"/>
          </w:r>
          <w:r>
            <w:rPr>
              <w:rFonts w:hint="eastAsia" w:ascii="宋体" w:hAnsi="宋体" w:eastAsia="宋体" w:cs="宋体"/>
              <w:kern w:val="0"/>
              <w:szCs w:val="28"/>
              <w:lang w:val="en-US" w:eastAsia="zh-CN" w:bidi="ar"/>
            </w:rPr>
            <w:t>六、已标价工程量清单(如有）</w:t>
          </w:r>
          <w:r>
            <w:tab/>
          </w:r>
          <w:r>
            <w:fldChar w:fldCharType="begin"/>
          </w:r>
          <w:r>
            <w:instrText xml:space="preserve"> PAGEREF _Toc23285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_Toc10009 </w:instrText>
          </w:r>
          <w:r>
            <w:rPr>
              <w:rFonts w:hint="eastAsia"/>
            </w:rPr>
            <w:fldChar w:fldCharType="separate"/>
          </w:r>
          <w:r>
            <w:rPr>
              <w:rFonts w:hint="eastAsia" w:ascii="宋体" w:hAnsi="宋体" w:eastAsia="宋体" w:cs="宋体"/>
              <w:kern w:val="0"/>
              <w:szCs w:val="28"/>
              <w:lang w:val="en-US" w:eastAsia="zh-CN" w:bidi="ar"/>
            </w:rPr>
            <w:t>七、施工组织设计</w:t>
          </w:r>
          <w:r>
            <w:tab/>
          </w:r>
          <w:r>
            <w:fldChar w:fldCharType="begin"/>
          </w:r>
          <w:r>
            <w:instrText xml:space="preserve"> PAGEREF _Toc10009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_Toc24921 </w:instrText>
          </w:r>
          <w:r>
            <w:rPr>
              <w:rFonts w:hint="eastAsia"/>
            </w:rPr>
            <w:fldChar w:fldCharType="separate"/>
          </w:r>
          <w:r>
            <w:rPr>
              <w:rFonts w:hint="eastAsia" w:ascii="宋体" w:hAnsi="宋体" w:eastAsia="宋体" w:cs="宋体"/>
              <w:kern w:val="0"/>
              <w:szCs w:val="28"/>
              <w:lang w:val="en-US" w:eastAsia="zh-CN" w:bidi="ar"/>
            </w:rPr>
            <w:t>八、项目管理机构</w:t>
          </w:r>
          <w:r>
            <w:tab/>
          </w:r>
          <w:r>
            <w:fldChar w:fldCharType="begin"/>
          </w:r>
          <w:r>
            <w:instrText xml:space="preserve"> PAGEREF _Toc24921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_Toc17088 </w:instrText>
          </w:r>
          <w:r>
            <w:rPr>
              <w:rFonts w:hint="eastAsia"/>
            </w:rPr>
            <w:fldChar w:fldCharType="separate"/>
          </w:r>
          <w:r>
            <w:rPr>
              <w:rFonts w:hint="eastAsia" w:ascii="宋体" w:hAnsi="宋体" w:eastAsia="宋体" w:cs="宋体"/>
              <w:kern w:val="0"/>
              <w:szCs w:val="28"/>
              <w:lang w:val="en-US" w:eastAsia="zh-CN" w:bidi="ar"/>
            </w:rPr>
            <w:t>九、拟分包项目情况表</w:t>
          </w:r>
          <w:r>
            <w:tab/>
          </w:r>
          <w:r>
            <w:fldChar w:fldCharType="begin"/>
          </w:r>
          <w:r>
            <w:instrText xml:space="preserve"> PAGEREF _Toc17088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_Toc27011 </w:instrText>
          </w:r>
          <w:r>
            <w:rPr>
              <w:rFonts w:hint="eastAsia"/>
            </w:rPr>
            <w:fldChar w:fldCharType="separate"/>
          </w:r>
          <w:r>
            <w:rPr>
              <w:rFonts w:hint="eastAsia" w:ascii="宋体" w:hAnsi="宋体" w:eastAsia="宋体" w:cs="宋体"/>
              <w:kern w:val="0"/>
              <w:szCs w:val="28"/>
              <w:lang w:val="en-US" w:eastAsia="zh-CN" w:bidi="ar"/>
            </w:rPr>
            <w:t>十、资格审查资料</w:t>
          </w:r>
          <w:r>
            <w:tab/>
          </w:r>
          <w:r>
            <w:fldChar w:fldCharType="begin"/>
          </w:r>
          <w:r>
            <w:instrText xml:space="preserve"> PAGEREF _Toc27011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_Toc25093 </w:instrText>
          </w:r>
          <w:r>
            <w:rPr>
              <w:rFonts w:hint="eastAsia"/>
            </w:rPr>
            <w:fldChar w:fldCharType="separate"/>
          </w:r>
          <w:r>
            <w:rPr>
              <w:rFonts w:hint="eastAsia" w:cs="宋体"/>
              <w:kern w:val="0"/>
              <w:szCs w:val="28"/>
              <w:lang w:val="en-US" w:eastAsia="zh-CN" w:bidi="ar"/>
            </w:rPr>
            <w:t>十一、响应报价</w:t>
          </w:r>
          <w:r>
            <w:tab/>
          </w:r>
          <w:r>
            <w:fldChar w:fldCharType="begin"/>
          </w:r>
          <w:r>
            <w:instrText xml:space="preserve"> PAGEREF _Toc25093 \h </w:instrText>
          </w:r>
          <w:r>
            <w:fldChar w:fldCharType="separate"/>
          </w:r>
          <w:r>
            <w:t>113</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_Toc2323 </w:instrText>
          </w:r>
          <w:r>
            <w:rPr>
              <w:rFonts w:hint="eastAsia"/>
            </w:rPr>
            <w:fldChar w:fldCharType="separate"/>
          </w:r>
          <w:r>
            <w:rPr>
              <w:rFonts w:ascii="黑体" w:hAnsi="宋体" w:eastAsia="黑体" w:cs="黑体"/>
              <w:bCs/>
              <w:kern w:val="0"/>
              <w:szCs w:val="31"/>
              <w:lang w:val="en-US" w:eastAsia="zh-CN" w:bidi="ar"/>
            </w:rPr>
            <w:t>一、</w:t>
          </w:r>
          <w:r>
            <w:rPr>
              <w:rFonts w:hint="eastAsia" w:ascii="宋体" w:hAnsi="宋体" w:eastAsia="宋体" w:cs="宋体"/>
              <w:bCs/>
              <w:kern w:val="0"/>
              <w:szCs w:val="31"/>
              <w:lang w:val="en-US" w:eastAsia="zh-CN" w:bidi="ar"/>
            </w:rPr>
            <w:t>投标函及投标函附录</w:t>
          </w:r>
          <w:r>
            <w:tab/>
          </w:r>
          <w:r>
            <w:fldChar w:fldCharType="begin"/>
          </w:r>
          <w:r>
            <w:instrText xml:space="preserve"> PAGEREF _Toc2323 \h </w:instrText>
          </w:r>
          <w:r>
            <w:fldChar w:fldCharType="separate"/>
          </w:r>
          <w:r>
            <w:t>114</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_Toc32590 </w:instrText>
          </w:r>
          <w:r>
            <w:rPr>
              <w:rFonts w:hint="eastAsia"/>
            </w:rPr>
            <w:fldChar w:fldCharType="separate"/>
          </w:r>
          <w:r>
            <w:rPr>
              <w:rFonts w:hint="eastAsia" w:ascii="宋体" w:hAnsi="宋体" w:eastAsia="宋体" w:cs="宋体"/>
              <w:bCs/>
              <w:kern w:val="0"/>
              <w:szCs w:val="36"/>
              <w:lang w:val="en-US" w:eastAsia="zh-CN" w:bidi="ar"/>
            </w:rPr>
            <w:t>二、 法定代表人身份证明</w:t>
          </w:r>
          <w:r>
            <w:tab/>
          </w:r>
          <w:r>
            <w:fldChar w:fldCharType="begin"/>
          </w:r>
          <w:r>
            <w:instrText xml:space="preserve"> PAGEREF _Toc32590 \h </w:instrText>
          </w:r>
          <w:r>
            <w:fldChar w:fldCharType="separate"/>
          </w:r>
          <w:r>
            <w:t>116</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_Toc30034 </w:instrText>
          </w:r>
          <w:r>
            <w:rPr>
              <w:rFonts w:hint="eastAsia"/>
            </w:rPr>
            <w:fldChar w:fldCharType="separate"/>
          </w:r>
          <w:r>
            <w:rPr>
              <w:rFonts w:hint="eastAsia" w:ascii="宋体" w:hAnsi="宋体" w:eastAsia="宋体" w:cs="宋体"/>
              <w:bCs/>
              <w:kern w:val="0"/>
              <w:szCs w:val="31"/>
              <w:lang w:val="en-US" w:eastAsia="zh-CN" w:bidi="ar"/>
            </w:rPr>
            <w:t>三、 授权委托书</w:t>
          </w:r>
          <w:r>
            <w:tab/>
          </w:r>
          <w:r>
            <w:fldChar w:fldCharType="begin"/>
          </w:r>
          <w:r>
            <w:instrText xml:space="preserve"> PAGEREF _Toc30034 \h </w:instrText>
          </w:r>
          <w:r>
            <w:fldChar w:fldCharType="separate"/>
          </w:r>
          <w:r>
            <w:t>117</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_Toc25193 </w:instrText>
          </w:r>
          <w:r>
            <w:rPr>
              <w:rFonts w:hint="eastAsia"/>
            </w:rPr>
            <w:fldChar w:fldCharType="separate"/>
          </w:r>
          <w:r>
            <w:rPr>
              <w:rFonts w:ascii="黑体" w:hAnsi="宋体" w:eastAsia="黑体" w:cs="黑体"/>
              <w:bCs/>
              <w:kern w:val="0"/>
              <w:szCs w:val="31"/>
              <w:lang w:val="en-US" w:eastAsia="zh-CN" w:bidi="ar"/>
            </w:rPr>
            <w:t>四、</w:t>
          </w:r>
          <w:r>
            <w:rPr>
              <w:rFonts w:hint="eastAsia" w:ascii="宋体" w:hAnsi="宋体" w:eastAsia="宋体" w:cs="宋体"/>
              <w:bCs/>
              <w:kern w:val="0"/>
              <w:szCs w:val="31"/>
              <w:lang w:val="en-US" w:eastAsia="zh-CN" w:bidi="ar"/>
            </w:rPr>
            <w:t>联合体协议书</w:t>
          </w:r>
          <w:r>
            <w:tab/>
          </w:r>
          <w:r>
            <w:fldChar w:fldCharType="begin"/>
          </w:r>
          <w:r>
            <w:instrText xml:space="preserve"> PAGEREF _Toc25193 \h </w:instrText>
          </w:r>
          <w:r>
            <w:fldChar w:fldCharType="separate"/>
          </w:r>
          <w:r>
            <w:t>118</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_Toc23066 </w:instrText>
          </w:r>
          <w:r>
            <w:rPr>
              <w:rFonts w:hint="eastAsia"/>
            </w:rPr>
            <w:fldChar w:fldCharType="separate"/>
          </w:r>
          <w:r>
            <w:rPr>
              <w:rFonts w:ascii="黑体" w:hAnsi="宋体" w:eastAsia="黑体" w:cs="黑体"/>
              <w:bCs/>
              <w:kern w:val="0"/>
              <w:szCs w:val="31"/>
              <w:lang w:val="en-US" w:eastAsia="zh-CN" w:bidi="ar"/>
            </w:rPr>
            <w:t>五、</w:t>
          </w:r>
          <w:r>
            <w:rPr>
              <w:rFonts w:hint="eastAsia" w:ascii="宋体" w:hAnsi="宋体" w:eastAsia="宋体" w:cs="宋体"/>
              <w:bCs/>
              <w:kern w:val="0"/>
              <w:szCs w:val="31"/>
              <w:lang w:val="en-US" w:eastAsia="zh-CN" w:bidi="ar"/>
            </w:rPr>
            <w:t>投标保证金</w:t>
          </w:r>
          <w:r>
            <w:tab/>
          </w:r>
          <w:r>
            <w:fldChar w:fldCharType="begin"/>
          </w:r>
          <w:r>
            <w:instrText xml:space="preserve"> PAGEREF _Toc23066 \h </w:instrText>
          </w:r>
          <w:r>
            <w:fldChar w:fldCharType="separate"/>
          </w:r>
          <w:r>
            <w:t>119</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_Toc14997 </w:instrText>
          </w:r>
          <w:r>
            <w:rPr>
              <w:rFonts w:hint="eastAsia"/>
            </w:rPr>
            <w:fldChar w:fldCharType="separate"/>
          </w:r>
          <w:r>
            <w:rPr>
              <w:rFonts w:ascii="黑体" w:hAnsi="宋体" w:eastAsia="黑体" w:cs="黑体"/>
              <w:bCs/>
              <w:kern w:val="0"/>
              <w:szCs w:val="31"/>
              <w:lang w:val="en-US" w:eastAsia="zh-CN" w:bidi="ar"/>
            </w:rPr>
            <w:t>六、</w:t>
          </w:r>
          <w:r>
            <w:rPr>
              <w:rFonts w:hint="eastAsia" w:ascii="宋体" w:hAnsi="宋体" w:eastAsia="宋体" w:cs="宋体"/>
              <w:bCs/>
              <w:kern w:val="0"/>
              <w:szCs w:val="31"/>
              <w:lang w:val="en-US" w:eastAsia="zh-CN" w:bidi="ar"/>
            </w:rPr>
            <w:t>已标价工程量清单(如有）</w:t>
          </w:r>
          <w:r>
            <w:tab/>
          </w:r>
          <w:r>
            <w:fldChar w:fldCharType="begin"/>
          </w:r>
          <w:r>
            <w:instrText xml:space="preserve"> PAGEREF _Toc14997 \h </w:instrText>
          </w:r>
          <w:r>
            <w:fldChar w:fldCharType="separate"/>
          </w:r>
          <w:r>
            <w:t>120</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_Toc29998 </w:instrText>
          </w:r>
          <w:r>
            <w:rPr>
              <w:rFonts w:hint="eastAsia"/>
            </w:rPr>
            <w:fldChar w:fldCharType="separate"/>
          </w:r>
          <w:r>
            <w:rPr>
              <w:rFonts w:hint="eastAsia" w:ascii="宋体" w:hAnsi="宋体" w:eastAsia="宋体" w:cs="宋体"/>
              <w:bCs/>
              <w:kern w:val="0"/>
              <w:szCs w:val="31"/>
              <w:lang w:val="en-US" w:eastAsia="zh-CN" w:bidi="ar"/>
            </w:rPr>
            <w:t>七、 施工组织设计</w:t>
          </w:r>
          <w:r>
            <w:tab/>
          </w:r>
          <w:r>
            <w:fldChar w:fldCharType="begin"/>
          </w:r>
          <w:r>
            <w:instrText xml:space="preserve"> PAGEREF _Toc29998 \h </w:instrText>
          </w:r>
          <w:r>
            <w:fldChar w:fldCharType="separate"/>
          </w:r>
          <w:r>
            <w:t>121</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_Toc22838 </w:instrText>
          </w:r>
          <w:r>
            <w:rPr>
              <w:rFonts w:hint="eastAsia"/>
            </w:rPr>
            <w:fldChar w:fldCharType="separate"/>
          </w:r>
          <w:r>
            <w:rPr>
              <w:rFonts w:hint="eastAsia" w:ascii="宋体" w:hAnsi="宋体" w:eastAsia="宋体" w:cs="宋体"/>
              <w:bCs/>
              <w:kern w:val="0"/>
              <w:szCs w:val="31"/>
              <w:lang w:val="en-US" w:eastAsia="zh-CN" w:bidi="ar"/>
            </w:rPr>
            <w:t>八、 项目管理机构</w:t>
          </w:r>
          <w:r>
            <w:tab/>
          </w:r>
          <w:r>
            <w:fldChar w:fldCharType="begin"/>
          </w:r>
          <w:r>
            <w:instrText xml:space="preserve"> PAGEREF _Toc22838 \h </w:instrText>
          </w:r>
          <w:r>
            <w:fldChar w:fldCharType="separate"/>
          </w:r>
          <w:r>
            <w:t>124</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_Toc14801 </w:instrText>
          </w:r>
          <w:r>
            <w:rPr>
              <w:rFonts w:hint="eastAsia"/>
            </w:rPr>
            <w:fldChar w:fldCharType="separate"/>
          </w:r>
          <w:r>
            <w:rPr>
              <w:rFonts w:hint="eastAsia" w:ascii="宋体" w:hAnsi="宋体" w:eastAsia="宋体" w:cs="宋体"/>
              <w:kern w:val="0"/>
              <w:szCs w:val="28"/>
              <w:lang w:val="en-US" w:eastAsia="zh-CN" w:bidi="ar"/>
            </w:rPr>
            <w:t>(一) 项目管理机构组成表</w:t>
          </w:r>
          <w:r>
            <w:tab/>
          </w:r>
          <w:r>
            <w:fldChar w:fldCharType="begin"/>
          </w:r>
          <w:r>
            <w:instrText xml:space="preserve"> PAGEREF _Toc14801 \h </w:instrText>
          </w:r>
          <w:r>
            <w:fldChar w:fldCharType="separate"/>
          </w:r>
          <w:r>
            <w:t>124</w:t>
          </w:r>
          <w:r>
            <w:fldChar w:fldCharType="end"/>
          </w:r>
          <w:r>
            <w:rPr>
              <w:rFonts w:hint="eastAsia"/>
            </w:rPr>
            <w:fldChar w:fldCharType="end"/>
          </w:r>
        </w:p>
        <w:p>
          <w:pPr>
            <w:pStyle w:val="27"/>
            <w:tabs>
              <w:tab w:val="right" w:leader="dot" w:pos="9471"/>
            </w:tabs>
          </w:pPr>
          <w:r>
            <w:rPr>
              <w:rFonts w:hint="eastAsia"/>
            </w:rPr>
            <w:fldChar w:fldCharType="begin"/>
          </w:r>
          <w:r>
            <w:rPr>
              <w:rFonts w:hint="eastAsia"/>
            </w:rPr>
            <w:instrText xml:space="preserve"> HYPERLINK \l _Toc22871 </w:instrText>
          </w:r>
          <w:r>
            <w:rPr>
              <w:rFonts w:hint="eastAsia"/>
            </w:rPr>
            <w:fldChar w:fldCharType="separate"/>
          </w:r>
          <w:r>
            <w:rPr>
              <w:rFonts w:hint="eastAsia" w:ascii="宋体" w:hAnsi="宋体" w:eastAsia="宋体" w:cs="宋体"/>
              <w:kern w:val="0"/>
              <w:szCs w:val="28"/>
              <w:lang w:val="en-US" w:eastAsia="zh-CN" w:bidi="ar"/>
            </w:rPr>
            <w:t>(二) 主要人员简历表</w:t>
          </w:r>
          <w:r>
            <w:tab/>
          </w:r>
          <w:r>
            <w:fldChar w:fldCharType="begin"/>
          </w:r>
          <w:r>
            <w:instrText xml:space="preserve"> PAGEREF _Toc22871 \h </w:instrText>
          </w:r>
          <w:r>
            <w:fldChar w:fldCharType="separate"/>
          </w:r>
          <w:r>
            <w:t>124</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_Toc16499 </w:instrText>
          </w:r>
          <w:r>
            <w:rPr>
              <w:rFonts w:hint="eastAsia"/>
            </w:rPr>
            <w:fldChar w:fldCharType="separate"/>
          </w:r>
          <w:r>
            <w:rPr>
              <w:rFonts w:hint="eastAsia" w:ascii="宋体" w:hAnsi="宋体" w:eastAsia="宋体" w:cs="宋体"/>
              <w:bCs/>
              <w:kern w:val="0"/>
              <w:szCs w:val="31"/>
              <w:lang w:val="en-US" w:eastAsia="zh-CN" w:bidi="ar"/>
            </w:rPr>
            <w:t>九、 拟分包项目情况表</w:t>
          </w:r>
          <w:r>
            <w:tab/>
          </w:r>
          <w:r>
            <w:fldChar w:fldCharType="begin"/>
          </w:r>
          <w:r>
            <w:instrText xml:space="preserve"> PAGEREF _Toc16499 \h </w:instrText>
          </w:r>
          <w:r>
            <w:fldChar w:fldCharType="separate"/>
          </w:r>
          <w:r>
            <w:t>125</w:t>
          </w:r>
          <w:r>
            <w:fldChar w:fldCharType="end"/>
          </w:r>
          <w:r>
            <w:rPr>
              <w:rFonts w:hint="eastAsia"/>
            </w:rPr>
            <w:fldChar w:fldCharType="end"/>
          </w:r>
        </w:p>
        <w:p>
          <w:pPr>
            <w:pStyle w:val="26"/>
            <w:tabs>
              <w:tab w:val="right" w:leader="dot" w:pos="9471"/>
            </w:tabs>
          </w:pPr>
          <w:r>
            <w:rPr>
              <w:rFonts w:hint="eastAsia"/>
            </w:rPr>
            <w:fldChar w:fldCharType="begin"/>
          </w:r>
          <w:r>
            <w:rPr>
              <w:rFonts w:hint="eastAsia"/>
            </w:rPr>
            <w:instrText xml:space="preserve"> HYPERLINK \l _Toc23817 </w:instrText>
          </w:r>
          <w:r>
            <w:rPr>
              <w:rFonts w:hint="eastAsia"/>
            </w:rPr>
            <w:fldChar w:fldCharType="separate"/>
          </w:r>
          <w:r>
            <w:rPr>
              <w:rFonts w:hint="eastAsia" w:ascii="宋体" w:hAnsi="宋体" w:eastAsia="宋体" w:cs="宋体"/>
              <w:bCs/>
              <w:kern w:val="0"/>
              <w:szCs w:val="31"/>
              <w:lang w:val="en-US" w:eastAsia="zh-CN" w:bidi="ar"/>
            </w:rPr>
            <w:t>十、资格审查资料</w:t>
          </w:r>
          <w:r>
            <w:tab/>
          </w:r>
          <w:r>
            <w:fldChar w:fldCharType="begin"/>
          </w:r>
          <w:r>
            <w:instrText xml:space="preserve"> PAGEREF _Toc23817 \h </w:instrText>
          </w:r>
          <w:r>
            <w:fldChar w:fldCharType="separate"/>
          </w:r>
          <w:r>
            <w:t>125</w:t>
          </w:r>
          <w:r>
            <w:fldChar w:fldCharType="end"/>
          </w:r>
          <w:r>
            <w:rPr>
              <w:rFonts w:hint="eastAsia"/>
            </w:rPr>
            <w:fldChar w:fldCharType="end"/>
          </w:r>
        </w:p>
        <w:p>
          <w:pPr>
            <w:pStyle w:val="26"/>
            <w:tabs>
              <w:tab w:val="right" w:leader="dot" w:pos="9471"/>
            </w:tabs>
            <w:rPr>
              <w:rFonts w:hint="default" w:eastAsia="宋体"/>
              <w:lang w:val="en-US" w:eastAsia="zh-CN"/>
            </w:rPr>
          </w:pPr>
          <w:r>
            <w:rPr>
              <w:rFonts w:hint="eastAsia"/>
            </w:rPr>
            <w:fldChar w:fldCharType="begin"/>
          </w:r>
          <w:r>
            <w:rPr>
              <w:rFonts w:hint="eastAsia"/>
            </w:rPr>
            <w:instrText xml:space="preserve"> HYPERLINK \l _Toc30674 </w:instrText>
          </w:r>
          <w:r>
            <w:rPr>
              <w:rFonts w:hint="eastAsia"/>
            </w:rPr>
            <w:fldChar w:fldCharType="separate"/>
          </w:r>
          <w:r>
            <w:rPr>
              <w:rFonts w:hint="eastAsia" w:ascii="宋体" w:hAnsi="宋体" w:cs="宋体"/>
              <w:lang w:eastAsia="zh-CN"/>
            </w:rPr>
            <w:t>十一</w:t>
          </w:r>
          <w:r>
            <w:rPr>
              <w:rFonts w:hint="eastAsia" w:ascii="宋体" w:hAnsi="宋体" w:cs="宋体"/>
            </w:rPr>
            <w:t>：</w:t>
          </w:r>
          <w:r>
            <w:rPr>
              <w:rFonts w:hint="eastAsia" w:cs="宋体"/>
              <w:lang w:eastAsia="zh-CN"/>
            </w:rPr>
            <w:t>响应报价</w:t>
          </w:r>
          <w:r>
            <w:rPr>
              <w:rFonts w:hint="eastAsia" w:ascii="宋体" w:hAnsi="宋体" w:cs="宋体"/>
            </w:rPr>
            <w:t>表</w:t>
          </w:r>
          <w:r>
            <w:tab/>
          </w:r>
          <w:r>
            <w:fldChar w:fldCharType="begin"/>
          </w:r>
          <w:r>
            <w:instrText xml:space="preserve"> PAGEREF _Toc30674 \h </w:instrText>
          </w:r>
          <w:r>
            <w:fldChar w:fldCharType="separate"/>
          </w:r>
          <w:r>
            <w:t>1</w:t>
          </w:r>
          <w:r>
            <w:rPr>
              <w:rFonts w:hint="eastAsia"/>
              <w:lang w:val="en-US" w:eastAsia="zh-CN"/>
            </w:rPr>
            <w:t>2</w:t>
          </w:r>
          <w:r>
            <w:fldChar w:fldCharType="end"/>
          </w:r>
          <w:r>
            <w:rPr>
              <w:rFonts w:hint="eastAsia"/>
            </w:rPr>
            <w:fldChar w:fldCharType="end"/>
          </w:r>
          <w:r>
            <w:rPr>
              <w:rFonts w:hint="eastAsia"/>
              <w:lang w:val="en-US" w:eastAsia="zh-CN"/>
            </w:rPr>
            <w:t>9</w:t>
          </w:r>
        </w:p>
        <w:p>
          <w:pPr>
            <w:pStyle w:val="26"/>
            <w:tabs>
              <w:tab w:val="right" w:leader="dot" w:pos="9471"/>
            </w:tabs>
          </w:pPr>
          <w:r>
            <w:rPr>
              <w:rFonts w:hint="eastAsia"/>
            </w:rPr>
            <w:fldChar w:fldCharType="begin"/>
          </w:r>
          <w:r>
            <w:rPr>
              <w:rFonts w:hint="eastAsia"/>
            </w:rPr>
            <w:instrText xml:space="preserve"> HYPERLINK \l _Toc30674 </w:instrText>
          </w:r>
          <w:r>
            <w:rPr>
              <w:rFonts w:hint="eastAsia"/>
            </w:rPr>
            <w:fldChar w:fldCharType="separate"/>
          </w:r>
          <w:r>
            <w:rPr>
              <w:rFonts w:hint="eastAsia" w:ascii="宋体" w:hAnsi="宋体" w:cs="宋体"/>
              <w:lang w:eastAsia="zh-CN"/>
            </w:rPr>
            <w:t>十二</w:t>
          </w:r>
          <w:r>
            <w:rPr>
              <w:rFonts w:hint="eastAsia" w:ascii="宋体" w:hAnsi="宋体" w:cs="宋体"/>
            </w:rPr>
            <w:t>：</w:t>
          </w:r>
          <w:r>
            <w:rPr>
              <w:rFonts w:hint="eastAsia" w:cs="宋体"/>
              <w:lang w:eastAsia="zh-CN"/>
            </w:rPr>
            <w:t>清单</w:t>
          </w:r>
          <w:r>
            <w:tab/>
          </w:r>
          <w:r>
            <w:fldChar w:fldCharType="begin"/>
          </w:r>
          <w:r>
            <w:instrText xml:space="preserve"> PAGEREF _Toc30674 \h </w:instrText>
          </w:r>
          <w:r>
            <w:fldChar w:fldCharType="separate"/>
          </w:r>
          <w:r>
            <w:t>13</w:t>
          </w:r>
          <w:r>
            <w:rPr>
              <w:rFonts w:hint="eastAsia"/>
              <w:lang w:val="en-US" w:eastAsia="zh-CN"/>
            </w:rPr>
            <w:t>0</w:t>
          </w:r>
          <w:r>
            <w:fldChar w:fldCharType="end"/>
          </w:r>
          <w:r>
            <w:rPr>
              <w:rFonts w:hint="eastAsia"/>
            </w:rPr>
            <w:fldChar w:fldCharType="end"/>
          </w:r>
        </w:p>
        <w:p>
          <w:pPr>
            <w:rPr>
              <w:rFonts w:hint="eastAsia"/>
            </w:rPr>
          </w:pPr>
          <w:r>
            <w:rPr>
              <w:rFonts w:hint="eastAsia"/>
            </w:rPr>
            <w:fldChar w:fldCharType="end"/>
          </w:r>
        </w:p>
      </w:sdtContent>
    </w:sdt>
    <w:p>
      <w:pPr>
        <w:rPr>
          <w:rFonts w:hint="eastAsia"/>
        </w:rPr>
      </w:pPr>
    </w:p>
    <w:p>
      <w:pPr>
        <w:pStyle w:val="2"/>
        <w:rPr>
          <w:rFonts w:hint="eastAsia"/>
        </w:rPr>
      </w:pPr>
    </w:p>
    <w:p>
      <w:pPr>
        <w:pStyle w:val="3"/>
        <w:rPr>
          <w:rFonts w:hint="eastAsia"/>
        </w:rPr>
      </w:pPr>
    </w:p>
    <w:p>
      <w:pPr>
        <w:pStyle w:val="5"/>
        <w:rPr>
          <w:rFonts w:hint="eastAsia"/>
        </w:rPr>
      </w:pPr>
    </w:p>
    <w:p>
      <w:pPr>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outlineLvl w:val="0"/>
        <w:rPr>
          <w:rFonts w:hint="eastAsia" w:asciiTheme="minorEastAsia" w:hAnsiTheme="minorEastAsia" w:eastAsiaTheme="minorEastAsia" w:cstheme="minorEastAsia"/>
          <w:sz w:val="28"/>
          <w:szCs w:val="28"/>
          <w:lang w:eastAsia="zh-CN"/>
        </w:rPr>
      </w:pPr>
      <w:bookmarkStart w:id="3" w:name="第一章  招标公告"/>
      <w:bookmarkEnd w:id="3"/>
      <w:bookmarkStart w:id="4" w:name="_Toc23328"/>
      <w:r>
        <w:rPr>
          <w:rFonts w:hint="eastAsia" w:asciiTheme="minorEastAsia" w:hAnsiTheme="minorEastAsia" w:eastAsiaTheme="minorEastAsia" w:cstheme="minorEastAsia"/>
          <w:sz w:val="28"/>
          <w:szCs w:val="28"/>
        </w:rPr>
        <w:t>第一章</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eastAsia="zh-CN"/>
        </w:rPr>
        <w:t>询比邀请书</w:t>
      </w:r>
      <w:bookmarkEnd w:id="4"/>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青海省互助县朱家沟水库除险加固工程询比邀请书</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编号：青海诚达</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工程</w:t>
      </w:r>
      <w:r>
        <w:rPr>
          <w:rFonts w:hint="eastAsia" w:asciiTheme="minorEastAsia" w:hAnsiTheme="minorEastAsia" w:eastAsiaTheme="minorEastAsia" w:cstheme="minorEastAsia"/>
          <w:sz w:val="28"/>
          <w:szCs w:val="28"/>
        </w:rPr>
        <w:t>）2021-0</w:t>
      </w:r>
      <w:r>
        <w:rPr>
          <w:rFonts w:hint="eastAsia" w:asciiTheme="minorEastAsia" w:hAnsiTheme="minorEastAsia" w:eastAsiaTheme="minorEastAsia" w:cstheme="minorEastAsia"/>
          <w:sz w:val="28"/>
          <w:szCs w:val="28"/>
          <w:lang w:val="en-US" w:eastAsia="zh-CN"/>
        </w:rPr>
        <w:t>13</w:t>
      </w: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b/>
          <w:bCs/>
          <w:sz w:val="28"/>
          <w:szCs w:val="28"/>
        </w:rPr>
      </w:pPr>
      <w:bookmarkStart w:id="5" w:name="_Toc7168"/>
      <w:r>
        <w:rPr>
          <w:rFonts w:hint="eastAsia" w:asciiTheme="minorEastAsia" w:hAnsiTheme="minorEastAsia" w:eastAsiaTheme="minorEastAsia" w:cstheme="minorEastAsia"/>
          <w:b/>
          <w:bCs/>
          <w:sz w:val="28"/>
          <w:szCs w:val="28"/>
        </w:rPr>
        <w:t>1、</w:t>
      </w:r>
      <w:r>
        <w:rPr>
          <w:rFonts w:hint="eastAsia" w:asciiTheme="minorEastAsia" w:hAnsiTheme="minorEastAsia" w:eastAsiaTheme="minorEastAsia" w:cstheme="minorEastAsia"/>
          <w:b/>
          <w:bCs/>
          <w:sz w:val="28"/>
          <w:szCs w:val="28"/>
          <w:lang w:eastAsia="zh-CN"/>
        </w:rPr>
        <w:t>响应</w:t>
      </w:r>
      <w:r>
        <w:rPr>
          <w:rFonts w:hint="eastAsia" w:asciiTheme="minorEastAsia" w:hAnsiTheme="minorEastAsia" w:eastAsiaTheme="minorEastAsia" w:cstheme="minorEastAsia"/>
          <w:b/>
          <w:bCs/>
          <w:sz w:val="28"/>
          <w:szCs w:val="28"/>
        </w:rPr>
        <w:t>条件</w:t>
      </w:r>
      <w:bookmarkEnd w:id="5"/>
      <w:r>
        <w:rPr>
          <w:rFonts w:hint="eastAsia" w:asciiTheme="minorEastAsia" w:hAnsiTheme="minorEastAsia" w:eastAsiaTheme="minorEastAsia" w:cstheme="minorEastAsia"/>
          <w:b/>
          <w:bCs/>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项目已由海东市水务局以东水【20</w:t>
      </w:r>
      <w:r>
        <w:rPr>
          <w:rFonts w:hint="eastAsia" w:asciiTheme="minorEastAsia" w:hAnsiTheme="minorEastAsia" w:eastAsiaTheme="minorEastAsia" w:cstheme="minorEastAsia"/>
          <w:sz w:val="28"/>
          <w:szCs w:val="28"/>
          <w:lang w:val="en-US" w:eastAsia="zh-CN"/>
        </w:rPr>
        <w:t>21</w:t>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92</w:t>
      </w:r>
      <w:r>
        <w:rPr>
          <w:rFonts w:hint="eastAsia" w:asciiTheme="minorEastAsia" w:hAnsiTheme="minorEastAsia" w:eastAsiaTheme="minorEastAsia" w:cstheme="minorEastAsia"/>
          <w:sz w:val="28"/>
          <w:szCs w:val="28"/>
        </w:rPr>
        <w:t>号文批准建设，</w:t>
      </w:r>
      <w:r>
        <w:rPr>
          <w:rFonts w:hint="eastAsia" w:asciiTheme="minorEastAsia" w:hAnsiTheme="minorEastAsia" w:eastAsiaTheme="minorEastAsia" w:cstheme="minorEastAsia"/>
          <w:sz w:val="28"/>
          <w:szCs w:val="28"/>
          <w:lang w:eastAsia="zh-CN"/>
        </w:rPr>
        <w:t>采购人</w:t>
      </w:r>
      <w:r>
        <w:rPr>
          <w:rFonts w:hint="eastAsia" w:asciiTheme="minorEastAsia" w:hAnsiTheme="minorEastAsia" w:eastAsiaTheme="minorEastAsia" w:cstheme="minorEastAsia"/>
          <w:sz w:val="28"/>
          <w:szCs w:val="28"/>
        </w:rPr>
        <w:t>为 互助县水利项目</w:t>
      </w:r>
      <w:r>
        <w:rPr>
          <w:rFonts w:hint="eastAsia" w:asciiTheme="minorEastAsia" w:hAnsiTheme="minorEastAsia" w:eastAsiaTheme="minorEastAsia" w:cstheme="minorEastAsia"/>
          <w:sz w:val="28"/>
          <w:szCs w:val="28"/>
          <w:lang w:eastAsia="zh-CN"/>
        </w:rPr>
        <w:t>服务中心</w:t>
      </w:r>
      <w:r>
        <w:rPr>
          <w:rFonts w:hint="eastAsia" w:asciiTheme="minorEastAsia" w:hAnsiTheme="minorEastAsia" w:eastAsiaTheme="minorEastAsia" w:cstheme="minorEastAsia"/>
          <w:sz w:val="28"/>
          <w:szCs w:val="28"/>
        </w:rPr>
        <w:t xml:space="preserve"> ，资金来源为 20</w:t>
      </w:r>
      <w:r>
        <w:rPr>
          <w:rFonts w:hint="eastAsia" w:asciiTheme="minorEastAsia" w:hAnsiTheme="minorEastAsia" w:eastAsiaTheme="minorEastAsia" w:cstheme="minorEastAsia"/>
          <w:sz w:val="28"/>
          <w:szCs w:val="28"/>
          <w:lang w:val="en-US" w:eastAsia="zh-CN"/>
        </w:rPr>
        <w:t>21</w:t>
      </w:r>
      <w:r>
        <w:rPr>
          <w:rFonts w:hint="eastAsia" w:asciiTheme="minorEastAsia" w:hAnsiTheme="minorEastAsia" w:eastAsiaTheme="minorEastAsia" w:cstheme="minorEastAsia"/>
          <w:sz w:val="28"/>
          <w:szCs w:val="28"/>
        </w:rPr>
        <w:t xml:space="preserve"> 年水利发展资金，现对该项目建设项目进行</w:t>
      </w:r>
      <w:r>
        <w:rPr>
          <w:rFonts w:hint="eastAsia" w:asciiTheme="minorEastAsia" w:hAnsiTheme="minorEastAsia" w:eastAsiaTheme="minorEastAsia" w:cstheme="minorEastAsia"/>
          <w:sz w:val="28"/>
          <w:szCs w:val="28"/>
          <w:lang w:eastAsia="zh-CN"/>
        </w:rPr>
        <w:t>询比采购</w:t>
      </w:r>
      <w:r>
        <w:rPr>
          <w:rFonts w:hint="eastAsia" w:asciiTheme="minorEastAsia" w:hAnsiTheme="minorEastAsia" w:eastAsiaTheme="minorEastAsia" w:cstheme="minorEastAsia"/>
          <w:sz w:val="28"/>
          <w:szCs w:val="28"/>
        </w:rPr>
        <w:t>，特邀请潜在</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 xml:space="preserve">参加本项目投标。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b/>
          <w:bCs/>
          <w:sz w:val="28"/>
          <w:szCs w:val="28"/>
        </w:rPr>
      </w:pPr>
      <w:bookmarkStart w:id="6" w:name="_Toc11027"/>
      <w:r>
        <w:rPr>
          <w:rFonts w:hint="eastAsia" w:asciiTheme="minorEastAsia" w:hAnsiTheme="minorEastAsia" w:eastAsiaTheme="minorEastAsia" w:cstheme="minorEastAsia"/>
          <w:b/>
          <w:bCs/>
          <w:sz w:val="28"/>
          <w:szCs w:val="28"/>
        </w:rPr>
        <w:t>2、项目概况及</w:t>
      </w:r>
      <w:r>
        <w:rPr>
          <w:rFonts w:hint="eastAsia" w:asciiTheme="minorEastAsia" w:hAnsiTheme="minorEastAsia" w:eastAsiaTheme="minorEastAsia" w:cstheme="minorEastAsia"/>
          <w:b/>
          <w:bCs/>
          <w:sz w:val="28"/>
          <w:szCs w:val="28"/>
          <w:lang w:eastAsia="zh-CN"/>
        </w:rPr>
        <w:t>询比</w:t>
      </w:r>
      <w:r>
        <w:rPr>
          <w:rFonts w:hint="eastAsia" w:asciiTheme="minorEastAsia" w:hAnsiTheme="minorEastAsia" w:eastAsiaTheme="minorEastAsia" w:cstheme="minorEastAsia"/>
          <w:b/>
          <w:bCs/>
          <w:sz w:val="28"/>
          <w:szCs w:val="28"/>
        </w:rPr>
        <w:t>范围</w:t>
      </w:r>
      <w:bookmarkEnd w:id="6"/>
      <w:r>
        <w:rPr>
          <w:rFonts w:hint="eastAsia" w:asciiTheme="minorEastAsia" w:hAnsiTheme="minorEastAsia" w:eastAsiaTheme="minorEastAsia" w:cstheme="minorEastAsia"/>
          <w:b/>
          <w:bCs/>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280" w:firstLineChars="1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项目概况 </w:t>
      </w:r>
    </w:p>
    <w:p>
      <w:pPr>
        <w:keepNext w:val="0"/>
        <w:keepLines w:val="0"/>
        <w:pageBreakBefore w:val="0"/>
        <w:widowControl w:val="0"/>
        <w:kinsoku/>
        <w:wordWrap/>
        <w:overflowPunct/>
        <w:topLinePunct w:val="0"/>
        <w:autoSpaceDE w:val="0"/>
        <w:autoSpaceDN w:val="0"/>
        <w:bidi w:val="0"/>
        <w:adjustRightInd/>
        <w:snapToGrid/>
        <w:spacing w:line="560" w:lineRule="exact"/>
        <w:ind w:firstLine="280" w:firstLineChars="1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项目地点：互助县</w:t>
      </w:r>
      <w:r>
        <w:rPr>
          <w:rFonts w:hint="eastAsia" w:asciiTheme="minorEastAsia" w:hAnsiTheme="minorEastAsia" w:eastAsiaTheme="minorEastAsia" w:cstheme="minorEastAsia"/>
          <w:sz w:val="28"/>
          <w:szCs w:val="28"/>
          <w:lang w:eastAsia="zh-CN"/>
        </w:rPr>
        <w:t>塘川镇</w:t>
      </w: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281" w:firstLineChars="1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 xml:space="preserve">建设内容： </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eastAsia="zh-CN"/>
        </w:rPr>
        <w:t>1.大坝上游坝坡混疑士护坡维修:维修面积412.79㎡,采用厚度为20cm的C25F250混凝士预制块</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eastAsia="zh-CN"/>
        </w:rPr>
        <w:t>2.新增溢洪道:溢洪道布置在右坝肩,为开敞式岸坡溢洪道,由进水段、渐变段、泄槽段、消力池、下游渠道等组成溢流堰为平底宽顶堰,堰顶高程2548.70m,采用盖板涵型式C30W6F250钢筋混凝土结构;泄槽段长40.93m(含圆弧段),为矩形断面,净宽3.0m,采用C30</w:t>
      </w:r>
      <w:r>
        <w:rPr>
          <w:rFonts w:hint="eastAsia" w:asciiTheme="minorEastAsia" w:hAnsiTheme="minorEastAsia" w:eastAsiaTheme="minorEastAsia" w:cstheme="minorEastAsia"/>
          <w:sz w:val="28"/>
          <w:szCs w:val="28"/>
          <w:lang w:val="en-US" w:eastAsia="zh-CN"/>
        </w:rPr>
        <w:t>W</w:t>
      </w:r>
      <w:r>
        <w:rPr>
          <w:rFonts w:hint="eastAsia" w:asciiTheme="minorEastAsia" w:hAnsiTheme="minorEastAsia" w:eastAsiaTheme="minorEastAsia" w:cstheme="minorEastAsia"/>
          <w:sz w:val="28"/>
          <w:szCs w:val="28"/>
          <w:lang w:val="zh-CN" w:eastAsia="zh-CN"/>
        </w:rPr>
        <w:t>6F250钢筋混凝土衬砌;消力池总长8.60m,池深0.6m,采用C30W6F250钢筋混凝土衬砌</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eastAsia="zh-CN"/>
        </w:rPr>
        <w:t>3.溢洪道基础处理:进水段及渐变段基础采用“块石挤淤+碎石换填”型式,深度为1.m,泄槽段基础采用0.5m厚的碎石土换基,消力池基础采用1m厚的碎石换填。同时,溢洪道进水段、渐变段、泄槽段底部及边墙铺设复合土工膜进行辅助防渗。</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zh-CN" w:eastAsia="zh-CN"/>
        </w:rPr>
        <w:t>4.原放水管局部维修:放水涵管出口处新建一座闸阀室,闸阀室内设置一台DN600,Z541H-16Q型闸阀,然后采用DN600(壁厚8m</w:t>
      </w:r>
      <w:r>
        <w:rPr>
          <w:rFonts w:hint="eastAsia" w:asciiTheme="minorEastAsia" w:hAnsiTheme="minorEastAsia" w:eastAsiaTheme="minorEastAsia" w:cstheme="minorEastAsia"/>
          <w:sz w:val="28"/>
          <w:szCs w:val="28"/>
          <w:lang w:val="en-US" w:eastAsia="zh-CN"/>
        </w:rPr>
        <w:t>m</w:t>
      </w:r>
      <w:r>
        <w:rPr>
          <w:rFonts w:hint="eastAsia" w:asciiTheme="minorEastAsia" w:hAnsiTheme="minorEastAsia" w:eastAsiaTheme="minorEastAsia" w:cstheme="minorEastAsia"/>
          <w:sz w:val="28"/>
          <w:szCs w:val="28"/>
          <w:lang w:val="zh-CN" w:eastAsia="zh-CN"/>
        </w:rPr>
        <w:t>)钢管引至溢洪道消力池,新増设钢管总长40m。</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zh-CN" w:eastAsia="zh-CN"/>
        </w:rPr>
        <w:t>5.大坝安全监测:在大坝下游坝坡设置变形观测站4个,下游右岸滑坡区整治后设置变形观測站2个,坝体设置渗流观测点9个;溢洪道布设变形分缝观测点12个。</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eastAsia="zh-CN"/>
        </w:rPr>
        <w:t>6.水库下游右岸滑坡治理:将现状滑坡体清除,并削坡至稳定边坡1:2.0,根据现状边坡及地质条件,对边坡采用50cm厚固滨笼(石笼)防护,其下设置300g/㎡无纺土工布以及20cm厚粗砂垫层,并在坡顶设置一道截水盲管。</w:t>
      </w: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1968" w:firstLineChars="700"/>
        <w:textAlignment w:val="auto"/>
        <w:rPr>
          <w:rFonts w:hint="eastAsia" w:asciiTheme="minorEastAsia" w:hAnsiTheme="minorEastAsia" w:eastAsiaTheme="minorEastAsia" w:cstheme="minorEastAsia"/>
          <w:color w:val="C00000"/>
          <w:sz w:val="28"/>
          <w:szCs w:val="28"/>
        </w:rPr>
      </w:pPr>
      <w:r>
        <w:rPr>
          <w:rFonts w:hint="eastAsia" w:asciiTheme="minorEastAsia" w:hAnsiTheme="minorEastAsia" w:eastAsiaTheme="minorEastAsia" w:cstheme="minorEastAsia"/>
          <w:b/>
          <w:bCs/>
          <w:sz w:val="28"/>
          <w:szCs w:val="28"/>
        </w:rPr>
        <w:t>计划工期：</w:t>
      </w:r>
      <w:r>
        <w:rPr>
          <w:rFonts w:hint="eastAsia" w:asciiTheme="minorEastAsia" w:hAnsiTheme="minorEastAsia" w:eastAsiaTheme="minorEastAsia" w:cstheme="minorEastAsia"/>
          <w:b/>
          <w:bCs/>
          <w:sz w:val="28"/>
          <w:szCs w:val="28"/>
          <w:lang w:eastAsia="zh-CN"/>
        </w:rPr>
        <w:t>四个月</w:t>
      </w:r>
      <w:r>
        <w:rPr>
          <w:rFonts w:hint="eastAsia" w:asciiTheme="minorEastAsia" w:hAnsiTheme="minorEastAsia" w:eastAsiaTheme="minorEastAsia" w:cstheme="minorEastAsia"/>
          <w:color w:val="C00000"/>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b/>
          <w:bCs/>
          <w:color w:val="C00000"/>
          <w:sz w:val="28"/>
          <w:szCs w:val="28"/>
        </w:rPr>
      </w:pPr>
      <w:bookmarkStart w:id="7" w:name="_Toc4656"/>
      <w:r>
        <w:rPr>
          <w:rFonts w:hint="eastAsia" w:asciiTheme="minorEastAsia" w:hAnsiTheme="minorEastAsia" w:eastAsiaTheme="minorEastAsia" w:cstheme="minorEastAsia"/>
          <w:b/>
          <w:bCs/>
          <w:color w:val="C00000"/>
          <w:sz w:val="28"/>
          <w:szCs w:val="28"/>
        </w:rPr>
        <w:t>3、</w:t>
      </w:r>
      <w:r>
        <w:rPr>
          <w:rFonts w:hint="eastAsia" w:asciiTheme="minorEastAsia" w:hAnsiTheme="minorEastAsia" w:eastAsiaTheme="minorEastAsia" w:cstheme="minorEastAsia"/>
          <w:b/>
          <w:bCs/>
          <w:color w:val="C00000"/>
          <w:sz w:val="28"/>
          <w:szCs w:val="28"/>
          <w:lang w:eastAsia="zh-CN"/>
        </w:rPr>
        <w:t>供应商</w:t>
      </w:r>
      <w:r>
        <w:rPr>
          <w:rFonts w:hint="eastAsia" w:asciiTheme="minorEastAsia" w:hAnsiTheme="minorEastAsia" w:eastAsiaTheme="minorEastAsia" w:cstheme="minorEastAsia"/>
          <w:b/>
          <w:bCs/>
          <w:color w:val="C00000"/>
          <w:sz w:val="28"/>
          <w:szCs w:val="28"/>
        </w:rPr>
        <w:t>资格要求</w:t>
      </w:r>
      <w:bookmarkEnd w:id="7"/>
      <w:r>
        <w:rPr>
          <w:rFonts w:hint="eastAsia" w:asciiTheme="minorEastAsia" w:hAnsiTheme="minorEastAsia" w:eastAsiaTheme="minorEastAsia" w:cstheme="minorEastAsia"/>
          <w:b/>
          <w:bCs/>
          <w:color w:val="C00000"/>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本次</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要求</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 xml:space="preserve">须具备水利水电工程施工总承包叁级及以上资质的独立法人资格。并在人员、设备、资金等方面应具有相应的施工能力。其中，拟派本项目的项目经理须具备水利水电工程专业贰级及以上注册建造师执业资格，且承诺未担任其他在施建设工程项目的项目经理。拟派本项目的技术负责人须具备中级及以上技术职称。 </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近 5 年内（201</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 xml:space="preserve"> 年至20</w:t>
      </w:r>
      <w:r>
        <w:rPr>
          <w:rFonts w:hint="eastAsia" w:asciiTheme="minorEastAsia" w:hAnsiTheme="minorEastAsia" w:eastAsiaTheme="minorEastAsia" w:cstheme="minorEastAsia"/>
          <w:sz w:val="28"/>
          <w:szCs w:val="28"/>
          <w:lang w:val="en-US" w:eastAsia="zh-CN"/>
        </w:rPr>
        <w:t>20</w:t>
      </w:r>
      <w:r>
        <w:rPr>
          <w:rFonts w:hint="eastAsia" w:asciiTheme="minorEastAsia" w:hAnsiTheme="minorEastAsia" w:eastAsiaTheme="minorEastAsia" w:cstheme="minorEastAsia"/>
          <w:sz w:val="28"/>
          <w:szCs w:val="28"/>
        </w:rPr>
        <w:t xml:space="preserve"> 年）须具有类似项目业绩。 </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 xml:space="preserve">须具备有效的安全生产许可证。 </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应有良好的信誉，经中 华 人 民 共 和 国 最 高 人 民 法 院 官</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"http://www.court.gov.cn/)"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方网 址(http://www.court.gov.cn/)</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“全国法院失信被执行人名单信息公布与查询”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"http://shixin.court.gov.cn/"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http://shixin.court.gov.cn/</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）栏目查询后，列入失信被执行人、 重大税收违法案件当事人名单的取消投标资格，需提供查询截图，且提供“信用中国”网站无任何不良记录的查询截图，时间为投标截止时间前 20 天内； </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近三年（201</w:t>
      </w: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 xml:space="preserve"> 年至 20</w:t>
      </w:r>
      <w:r>
        <w:rPr>
          <w:rFonts w:hint="eastAsia" w:asciiTheme="minorEastAsia" w:hAnsiTheme="minorEastAsia" w:eastAsiaTheme="minorEastAsia" w:cstheme="minorEastAsia"/>
          <w:sz w:val="28"/>
          <w:szCs w:val="28"/>
          <w:lang w:val="en-US" w:eastAsia="zh-CN"/>
        </w:rPr>
        <w:t>20</w:t>
      </w:r>
      <w:r>
        <w:rPr>
          <w:rFonts w:hint="eastAsia" w:asciiTheme="minorEastAsia" w:hAnsiTheme="minorEastAsia" w:eastAsiaTheme="minorEastAsia" w:cstheme="minorEastAsia"/>
          <w:sz w:val="28"/>
          <w:szCs w:val="28"/>
        </w:rPr>
        <w:t>年）财务状况良好。本次</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 xml:space="preserve">不接受联合体投标。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b/>
          <w:bCs/>
          <w:sz w:val="28"/>
          <w:szCs w:val="28"/>
        </w:rPr>
      </w:pPr>
      <w:bookmarkStart w:id="8" w:name="_Toc17291"/>
      <w:r>
        <w:rPr>
          <w:rFonts w:hint="eastAsia" w:asciiTheme="minorEastAsia" w:hAnsiTheme="minorEastAsia" w:eastAsiaTheme="minorEastAsia" w:cstheme="minorEastAsia"/>
          <w:b/>
          <w:bCs/>
          <w:sz w:val="28"/>
          <w:szCs w:val="28"/>
        </w:rPr>
        <w:t>4、投标报名及</w:t>
      </w:r>
      <w:r>
        <w:rPr>
          <w:rFonts w:hint="eastAsia" w:asciiTheme="minorEastAsia" w:hAnsiTheme="minorEastAsia" w:eastAsiaTheme="minorEastAsia" w:cstheme="minorEastAsia"/>
          <w:b/>
          <w:bCs/>
          <w:sz w:val="28"/>
          <w:szCs w:val="28"/>
          <w:lang w:eastAsia="zh-CN"/>
        </w:rPr>
        <w:t>询比</w:t>
      </w:r>
      <w:r>
        <w:rPr>
          <w:rFonts w:hint="eastAsia" w:asciiTheme="minorEastAsia" w:hAnsiTheme="minorEastAsia" w:eastAsiaTheme="minorEastAsia" w:cstheme="minorEastAsia"/>
          <w:b/>
          <w:bCs/>
          <w:sz w:val="28"/>
          <w:szCs w:val="28"/>
        </w:rPr>
        <w:t>文件的获取</w:t>
      </w:r>
      <w:bookmarkEnd w:id="8"/>
      <w:r>
        <w:rPr>
          <w:rFonts w:hint="eastAsia" w:asciiTheme="minorEastAsia" w:hAnsiTheme="minorEastAsia" w:eastAsiaTheme="minorEastAsia" w:cstheme="minorEastAsia"/>
          <w:b/>
          <w:bCs/>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文件、工程量清单均为</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文件组成部分，必须同时发布。其中</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 xml:space="preserve">文件获取方式自 </w:t>
      </w:r>
      <w:r>
        <w:rPr>
          <w:rFonts w:hint="eastAsia" w:asciiTheme="minorEastAsia" w:hAnsiTheme="minorEastAsia" w:eastAsiaTheme="minorEastAsia" w:cstheme="minorEastAsia"/>
          <w:sz w:val="28"/>
          <w:szCs w:val="28"/>
          <w:lang w:eastAsia="zh-CN"/>
        </w:rPr>
        <w:t>2021年7月</w:t>
      </w: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lang w:eastAsia="zh-CN"/>
        </w:rPr>
        <w:t>日09:00时至2021年7月1</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日17:30时止</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投标</w:t>
      </w:r>
      <w:r>
        <w:rPr>
          <w:rFonts w:hint="eastAsia" w:asciiTheme="minorEastAsia" w:hAnsiTheme="minorEastAsia" w:eastAsiaTheme="minorEastAsia" w:cstheme="minorEastAsia"/>
          <w:sz w:val="28"/>
          <w:szCs w:val="28"/>
        </w:rPr>
        <w:t xml:space="preserve">招投标系统自行下载。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文件售价 500.00 元，售后不退。</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b/>
          <w:bCs/>
          <w:sz w:val="28"/>
          <w:szCs w:val="28"/>
        </w:rPr>
      </w:pPr>
      <w:bookmarkStart w:id="9" w:name="_Toc20569"/>
      <w:r>
        <w:rPr>
          <w:rFonts w:hint="eastAsia" w:asciiTheme="minorEastAsia" w:hAnsiTheme="minorEastAsia" w:eastAsiaTheme="minorEastAsia" w:cstheme="minorEastAsia"/>
          <w:b/>
          <w:bCs/>
          <w:sz w:val="28"/>
          <w:szCs w:val="28"/>
        </w:rPr>
        <w:t>5、</w:t>
      </w:r>
      <w:r>
        <w:rPr>
          <w:rFonts w:hint="eastAsia" w:asciiTheme="minorEastAsia" w:hAnsiTheme="minorEastAsia" w:eastAsiaTheme="minorEastAsia" w:cstheme="minorEastAsia"/>
          <w:b/>
          <w:bCs/>
          <w:sz w:val="28"/>
          <w:szCs w:val="28"/>
          <w:lang w:eastAsia="zh-CN"/>
        </w:rPr>
        <w:t>询比文件</w:t>
      </w:r>
      <w:r>
        <w:rPr>
          <w:rFonts w:hint="eastAsia" w:asciiTheme="minorEastAsia" w:hAnsiTheme="minorEastAsia" w:eastAsiaTheme="minorEastAsia" w:cstheme="minorEastAsia"/>
          <w:b/>
          <w:bCs/>
          <w:sz w:val="28"/>
          <w:szCs w:val="28"/>
        </w:rPr>
        <w:t>的递交</w:t>
      </w:r>
      <w:bookmarkEnd w:id="9"/>
      <w:r>
        <w:rPr>
          <w:rFonts w:hint="eastAsia" w:asciiTheme="minorEastAsia" w:hAnsiTheme="minorEastAsia" w:eastAsiaTheme="minorEastAsia" w:cstheme="minorEastAsia"/>
          <w:b/>
          <w:bCs/>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eastAsia="zh-CN"/>
        </w:rPr>
        <w:t>询比文件</w:t>
      </w:r>
      <w:r>
        <w:rPr>
          <w:rFonts w:hint="eastAsia" w:asciiTheme="minorEastAsia" w:hAnsiTheme="minorEastAsia" w:eastAsiaTheme="minorEastAsia" w:cstheme="minorEastAsia"/>
          <w:b/>
          <w:bCs/>
          <w:sz w:val="28"/>
          <w:szCs w:val="28"/>
        </w:rPr>
        <w:t>递交的截止时间</w:t>
      </w:r>
      <w:r>
        <w:rPr>
          <w:rFonts w:hint="eastAsia" w:asciiTheme="minorEastAsia" w:hAnsiTheme="minorEastAsia" w:eastAsiaTheme="minorEastAsia" w:cstheme="minorEastAsia"/>
          <w:b/>
          <w:bCs/>
          <w:sz w:val="28"/>
          <w:szCs w:val="28"/>
          <w:lang w:val="en-US" w:eastAsia="zh-CN"/>
        </w:rPr>
        <w:t>:</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（投标截止时间，下同）为 </w:t>
      </w:r>
      <w:r>
        <w:rPr>
          <w:rFonts w:hint="eastAsia" w:asciiTheme="minorEastAsia" w:hAnsiTheme="minorEastAsia" w:eastAsiaTheme="minorEastAsia" w:cstheme="minorEastAsia"/>
          <w:sz w:val="28"/>
          <w:szCs w:val="28"/>
          <w:lang w:eastAsia="zh-CN"/>
        </w:rPr>
        <w:t>2021 年 7 月 23 日</w:t>
      </w:r>
      <w:r>
        <w:rPr>
          <w:rFonts w:hint="eastAsia" w:asciiTheme="minorEastAsia" w:hAnsiTheme="minorEastAsia" w:eastAsiaTheme="minorEastAsia" w:cstheme="minorEastAsia"/>
          <w:sz w:val="28"/>
          <w:szCs w:val="28"/>
        </w:rPr>
        <w:t>上午 10：</w:t>
      </w:r>
      <w:r>
        <w:rPr>
          <w:rFonts w:hint="eastAsia" w:asciiTheme="minorEastAsia" w:hAnsiTheme="minorEastAsia" w:eastAsia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eastAsiaTheme="minorEastAsia" w:cstheme="minorEastAsia"/>
          <w:sz w:val="28"/>
          <w:szCs w:val="28"/>
          <w:lang w:eastAsia="zh-CN"/>
        </w:rPr>
        <w:t>时。</w:t>
      </w: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b/>
          <w:bCs/>
          <w:sz w:val="28"/>
          <w:szCs w:val="28"/>
        </w:rPr>
      </w:pPr>
      <w:bookmarkStart w:id="10" w:name="_Toc2178"/>
      <w:r>
        <w:rPr>
          <w:rFonts w:hint="eastAsia" w:asciiTheme="minorEastAsia" w:hAnsiTheme="minorEastAsia" w:eastAsiaTheme="minorEastAsia" w:cstheme="minorEastAsia"/>
          <w:b/>
          <w:bCs/>
          <w:sz w:val="28"/>
          <w:szCs w:val="28"/>
        </w:rPr>
        <w:t>6、发布公告的媒介</w:t>
      </w:r>
      <w:bookmarkEnd w:id="10"/>
      <w:r>
        <w:rPr>
          <w:rFonts w:hint="eastAsia" w:asciiTheme="minorEastAsia" w:hAnsiTheme="minorEastAsia" w:eastAsiaTheme="minorEastAsia" w:cstheme="minorEastAsia"/>
          <w:b/>
          <w:bCs/>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本次</w:t>
      </w:r>
      <w:r>
        <w:rPr>
          <w:rFonts w:hint="eastAsia" w:asciiTheme="minorEastAsia" w:hAnsiTheme="minorEastAsia" w:eastAsiaTheme="minorEastAsia" w:cstheme="minorEastAsia"/>
          <w:sz w:val="28"/>
          <w:szCs w:val="28"/>
          <w:lang w:eastAsia="zh-CN"/>
        </w:rPr>
        <w:t>询比</w:t>
      </w:r>
      <w:r>
        <w:rPr>
          <w:rFonts w:hint="eastAsia" w:asciiTheme="minorEastAsia" w:hAnsiTheme="minorEastAsia" w:eastAsiaTheme="minorEastAsia" w:cstheme="minorEastAsia"/>
          <w:sz w:val="28"/>
          <w:szCs w:val="28"/>
        </w:rPr>
        <w:t>公告同时在《中国采购与</w:t>
      </w:r>
      <w:r>
        <w:rPr>
          <w:rFonts w:hint="eastAsia" w:asciiTheme="minorEastAsia" w:hAnsiTheme="minorEastAsia" w:eastAsiaTheme="minorEastAsia" w:cstheme="minorEastAsia"/>
          <w:sz w:val="28"/>
          <w:szCs w:val="28"/>
          <w:lang w:eastAsia="zh-CN"/>
        </w:rPr>
        <w:t>招标</w:t>
      </w:r>
      <w:r>
        <w:rPr>
          <w:rFonts w:hint="eastAsia" w:asciiTheme="minorEastAsia" w:hAnsiTheme="minorEastAsia" w:eastAsiaTheme="minorEastAsia" w:cstheme="minorEastAsia"/>
          <w:sz w:val="28"/>
          <w:szCs w:val="28"/>
        </w:rPr>
        <w:t>网》上发布。</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1" w:name="_Toc16570"/>
      <w:r>
        <w:rPr>
          <w:rFonts w:hint="eastAsia" w:asciiTheme="minorEastAsia" w:hAnsiTheme="minorEastAsia" w:eastAsiaTheme="minorEastAsia" w:cstheme="minorEastAsia"/>
          <w:sz w:val="28"/>
          <w:szCs w:val="28"/>
        </w:rPr>
        <w:t>7.联系方式</w:t>
      </w:r>
      <w:bookmarkEnd w:id="11"/>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lang w:eastAsia="zh-CN"/>
        </w:rPr>
      </w:pPr>
      <w:bookmarkStart w:id="12" w:name="_Toc16552"/>
      <w:r>
        <w:rPr>
          <w:rFonts w:hint="eastAsia" w:asciiTheme="minorEastAsia" w:hAnsiTheme="minorEastAsia" w:eastAsiaTheme="minorEastAsia" w:cstheme="minorEastAsia"/>
          <w:b/>
          <w:bCs/>
          <w:sz w:val="28"/>
          <w:szCs w:val="28"/>
        </w:rPr>
        <w:t>招 标 人:</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eastAsia="zh-CN"/>
        </w:rPr>
        <w:t>互助土族自治县水利项目服务中心</w:t>
      </w:r>
      <w:bookmarkEnd w:id="12"/>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代理机构：青海诚达项目管理有限公司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3" w:name="_Toc9992"/>
      <w:r>
        <w:rPr>
          <w:rFonts w:hint="eastAsia" w:asciiTheme="minorEastAsia" w:hAnsiTheme="minorEastAsia" w:eastAsiaTheme="minorEastAsia" w:cstheme="minorEastAsia"/>
          <w:b/>
          <w:bCs/>
          <w:sz w:val="28"/>
          <w:szCs w:val="28"/>
        </w:rPr>
        <w:t>地    址：</w:t>
      </w:r>
      <w:r>
        <w:rPr>
          <w:rFonts w:hint="eastAsia" w:asciiTheme="minorEastAsia" w:hAnsiTheme="minorEastAsia" w:eastAsiaTheme="minorEastAsia" w:cstheme="minorEastAsia"/>
          <w:sz w:val="28"/>
          <w:szCs w:val="28"/>
        </w:rPr>
        <w:t>互助县七彩星河湾三号楼二单元七楼2073室</w:t>
      </w:r>
      <w:bookmarkEnd w:id="13"/>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4" w:name="_Toc24985"/>
      <w:r>
        <w:rPr>
          <w:rFonts w:hint="eastAsia" w:asciiTheme="minorEastAsia" w:hAnsiTheme="minorEastAsia" w:eastAsiaTheme="minorEastAsia" w:cstheme="minorEastAsia"/>
          <w:b/>
          <w:bCs/>
          <w:sz w:val="28"/>
          <w:szCs w:val="28"/>
        </w:rPr>
        <w:t>报名联系人：</w:t>
      </w:r>
      <w:r>
        <w:rPr>
          <w:rFonts w:hint="eastAsia" w:asciiTheme="minorEastAsia" w:hAnsiTheme="minorEastAsia" w:eastAsiaTheme="minorEastAsia" w:cstheme="minorEastAsia"/>
          <w:sz w:val="28"/>
          <w:szCs w:val="28"/>
          <w:lang w:eastAsia="zh-CN"/>
        </w:rPr>
        <w:t>柳</w:t>
      </w:r>
      <w:r>
        <w:rPr>
          <w:rFonts w:hint="eastAsia" w:asciiTheme="minorEastAsia" w:hAnsiTheme="minorEastAsia" w:eastAsiaTheme="minorEastAsia" w:cstheme="minorEastAsia"/>
          <w:sz w:val="28"/>
          <w:szCs w:val="28"/>
        </w:rPr>
        <w:t>女士</w:t>
      </w:r>
      <w:bookmarkEnd w:id="14"/>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5" w:name="_Toc18500"/>
      <w:r>
        <w:rPr>
          <w:rFonts w:hint="eastAsia" w:asciiTheme="minorEastAsia" w:hAnsiTheme="minorEastAsia" w:eastAsiaTheme="minorEastAsia" w:cstheme="minorEastAsia"/>
          <w:b/>
          <w:bCs/>
          <w:sz w:val="28"/>
          <w:szCs w:val="28"/>
        </w:rPr>
        <w:t>邮 箱 ：</w:t>
      </w:r>
      <w:r>
        <w:rPr>
          <w:rFonts w:hint="eastAsia" w:asciiTheme="minorEastAsia" w:hAnsiTheme="minorEastAsia" w:eastAsiaTheme="minorEastAsia" w:cstheme="minorEastAsia"/>
          <w:sz w:val="28"/>
          <w:szCs w:val="28"/>
          <w:lang w:val="en-US" w:eastAsia="zh-CN"/>
        </w:rPr>
        <w:t>767075972@qq.com</w:t>
      </w:r>
      <w:bookmarkEnd w:id="15"/>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lang w:val="en-US" w:eastAsia="zh-CN"/>
        </w:rPr>
      </w:pPr>
      <w:bookmarkStart w:id="16" w:name="_Toc29406"/>
      <w:r>
        <w:rPr>
          <w:rFonts w:hint="eastAsia" w:asciiTheme="minorEastAsia" w:hAnsiTheme="minorEastAsia" w:eastAsiaTheme="minorEastAsia" w:cstheme="minorEastAsia"/>
          <w:b/>
          <w:bCs/>
          <w:sz w:val="28"/>
          <w:szCs w:val="28"/>
        </w:rPr>
        <w:t>电话：</w:t>
      </w:r>
      <w:r>
        <w:rPr>
          <w:rFonts w:hint="eastAsia" w:asciiTheme="minorEastAsia" w:hAnsiTheme="minorEastAsia" w:eastAsiaTheme="minorEastAsia" w:cstheme="minorEastAsia"/>
          <w:sz w:val="28"/>
          <w:szCs w:val="28"/>
          <w:lang w:val="en-US" w:eastAsia="zh-CN"/>
        </w:rPr>
        <w:t>0972-8277008</w:t>
      </w:r>
      <w:bookmarkEnd w:id="16"/>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7" w:name="_Toc12849"/>
      <w:r>
        <w:rPr>
          <w:rFonts w:hint="eastAsia" w:asciiTheme="minorEastAsia" w:hAnsiTheme="minorEastAsia" w:eastAsiaTheme="minorEastAsia" w:cstheme="minorEastAsia"/>
          <w:b/>
          <w:bCs/>
          <w:sz w:val="28"/>
          <w:szCs w:val="28"/>
        </w:rPr>
        <w:t>收款单位：</w:t>
      </w:r>
      <w:r>
        <w:rPr>
          <w:rFonts w:hint="eastAsia" w:asciiTheme="minorEastAsia" w:hAnsiTheme="minorEastAsia" w:eastAsiaTheme="minorEastAsia" w:cstheme="minorEastAsia"/>
          <w:sz w:val="28"/>
          <w:szCs w:val="28"/>
        </w:rPr>
        <w:t>青海诚达项目管理有限公司</w:t>
      </w:r>
      <w:bookmarkEnd w:id="17"/>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8" w:name="_Toc26114"/>
      <w:r>
        <w:rPr>
          <w:rFonts w:hint="eastAsia" w:asciiTheme="minorEastAsia" w:hAnsiTheme="minorEastAsia" w:eastAsiaTheme="minorEastAsia" w:cstheme="minorEastAsia"/>
          <w:b/>
          <w:bCs/>
          <w:sz w:val="28"/>
          <w:szCs w:val="28"/>
        </w:rPr>
        <w:t>开户银行：</w:t>
      </w:r>
      <w:r>
        <w:rPr>
          <w:rFonts w:hint="eastAsia" w:asciiTheme="minorEastAsia" w:hAnsiTheme="minorEastAsia" w:eastAsiaTheme="minorEastAsia" w:cstheme="minorEastAsia"/>
          <w:sz w:val="28"/>
          <w:szCs w:val="28"/>
        </w:rPr>
        <w:t>中国银行股份有限公司互助县支行</w:t>
      </w:r>
      <w:bookmarkEnd w:id="18"/>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outlineLvl w:val="1"/>
        <w:rPr>
          <w:rFonts w:hint="eastAsia" w:asciiTheme="minorEastAsia" w:hAnsiTheme="minorEastAsia" w:eastAsiaTheme="minorEastAsia" w:cstheme="minorEastAsia"/>
          <w:sz w:val="28"/>
          <w:szCs w:val="28"/>
        </w:rPr>
      </w:pPr>
      <w:bookmarkStart w:id="19" w:name="_Toc10145"/>
      <w:r>
        <w:rPr>
          <w:rFonts w:hint="eastAsia" w:asciiTheme="minorEastAsia" w:hAnsiTheme="minorEastAsia" w:eastAsiaTheme="minorEastAsia" w:cstheme="minorEastAsia"/>
          <w:b/>
          <w:bCs/>
          <w:sz w:val="28"/>
          <w:szCs w:val="28"/>
        </w:rPr>
        <w:t>投标保证金账号：</w:t>
      </w:r>
      <w:r>
        <w:rPr>
          <w:rFonts w:hint="eastAsia" w:asciiTheme="minorEastAsia" w:hAnsiTheme="minorEastAsia" w:eastAsiaTheme="minorEastAsia" w:cstheme="minorEastAsia"/>
          <w:sz w:val="28"/>
          <w:szCs w:val="28"/>
          <w:lang w:val="en-US" w:eastAsia="zh-CN"/>
        </w:rPr>
        <w:t>1050 5945 0297</w:t>
      </w:r>
      <w:bookmarkEnd w:id="19"/>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p>
    <w:p>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eastAsia="zh-CN"/>
        </w:rPr>
        <w:t>2021年7月</w:t>
      </w: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lang w:eastAsia="zh-CN"/>
        </w:rPr>
        <w:t>日</w:t>
      </w:r>
    </w:p>
    <w:p>
      <w:pPr>
        <w:rPr>
          <w:rFonts w:hint="eastAsia" w:cs="宋体"/>
          <w:lang w:eastAsia="zh-CN"/>
        </w:rPr>
      </w:pPr>
    </w:p>
    <w:p>
      <w:pPr>
        <w:pStyle w:val="2"/>
        <w:rPr>
          <w:rFonts w:hint="eastAsia" w:ascii="宋体" w:hAnsi="宋体" w:eastAsia="宋体" w:cs="宋体"/>
          <w:sz w:val="20"/>
        </w:rPr>
      </w:pPr>
    </w:p>
    <w:p>
      <w:pPr>
        <w:pStyle w:val="3"/>
        <w:rPr>
          <w:rFonts w:hint="eastAsia" w:ascii="宋体" w:hAnsi="宋体" w:eastAsia="宋体" w:cs="宋体"/>
          <w:sz w:val="20"/>
        </w:rPr>
      </w:pPr>
    </w:p>
    <w:p>
      <w:pPr>
        <w:pStyle w:val="5"/>
        <w:rPr>
          <w:rFonts w:hint="eastAsia" w:ascii="宋体" w:hAnsi="宋体" w:eastAsia="宋体" w:cs="宋体"/>
          <w:sz w:val="20"/>
        </w:rPr>
      </w:pPr>
    </w:p>
    <w:p>
      <w:pPr>
        <w:rPr>
          <w:rFonts w:hint="eastAsia"/>
        </w:rPr>
      </w:pPr>
      <w:bookmarkStart w:id="267" w:name="_GoBack"/>
      <w:bookmarkEnd w:id="267"/>
    </w:p>
    <w:p>
      <w:pPr>
        <w:pStyle w:val="5"/>
        <w:rPr>
          <w:rFonts w:hint="eastAsia"/>
        </w:rPr>
      </w:pPr>
    </w:p>
    <w:p>
      <w:pPr>
        <w:pStyle w:val="11"/>
        <w:tabs>
          <w:tab w:val="left" w:pos="4592"/>
        </w:tabs>
        <w:spacing w:before="195"/>
        <w:ind w:firstLine="3780" w:firstLineChars="1400"/>
        <w:outlineLvl w:val="0"/>
        <w:rPr>
          <w:rFonts w:hint="eastAsia" w:ascii="宋体" w:hAnsi="宋体" w:eastAsia="宋体" w:cs="宋体"/>
        </w:rPr>
      </w:pPr>
      <w:bookmarkStart w:id="20" w:name="第二章  投标人须知"/>
      <w:bookmarkEnd w:id="20"/>
      <w:bookmarkStart w:id="21" w:name="_Toc29759"/>
      <w:r>
        <w:rPr>
          <w:rFonts w:hint="eastAsia" w:ascii="宋体" w:hAnsi="宋体" w:eastAsia="宋体" w:cs="宋体"/>
        </w:rPr>
        <w:t>第二章</w:t>
      </w:r>
      <w:r>
        <w:rPr>
          <w:rFonts w:hint="eastAsia" w:ascii="宋体" w:hAnsi="宋体" w:eastAsia="宋体" w:cs="宋体"/>
        </w:rPr>
        <w:tab/>
      </w:r>
      <w:r>
        <w:rPr>
          <w:rFonts w:hint="eastAsia" w:ascii="宋体" w:hAnsi="宋体" w:eastAsia="宋体" w:cs="宋体"/>
          <w:lang w:eastAsia="zh-CN"/>
        </w:rPr>
        <w:t>供应商</w:t>
      </w:r>
      <w:r>
        <w:rPr>
          <w:rFonts w:hint="eastAsia" w:ascii="宋体" w:hAnsi="宋体" w:eastAsia="宋体" w:cs="宋体"/>
        </w:rPr>
        <w:t>须知</w:t>
      </w:r>
      <w:bookmarkEnd w:id="21"/>
    </w:p>
    <w:p>
      <w:pPr>
        <w:pStyle w:val="2"/>
        <w:rPr>
          <w:rFonts w:hint="eastAsia" w:ascii="宋体" w:hAnsi="宋体" w:eastAsia="宋体" w:cs="宋体"/>
          <w:sz w:val="26"/>
        </w:rPr>
      </w:pPr>
    </w:p>
    <w:p>
      <w:pPr>
        <w:spacing w:before="181"/>
        <w:ind w:left="3526" w:right="0" w:firstLine="0"/>
        <w:jc w:val="left"/>
        <w:rPr>
          <w:rFonts w:hint="eastAsia" w:ascii="宋体" w:hAnsi="宋体" w:eastAsia="宋体" w:cs="宋体"/>
          <w:sz w:val="28"/>
        </w:rPr>
      </w:pPr>
      <w:bookmarkStart w:id="22" w:name="投标人须知前附表"/>
      <w:bookmarkEnd w:id="22"/>
      <w:r>
        <w:rPr>
          <w:rFonts w:hint="eastAsia" w:cs="宋体"/>
          <w:spacing w:val="15"/>
          <w:sz w:val="28"/>
          <w:lang w:eastAsia="zh-CN"/>
        </w:rPr>
        <w:t>供应商</w:t>
      </w:r>
      <w:r>
        <w:rPr>
          <w:rFonts w:hint="eastAsia" w:ascii="宋体" w:hAnsi="宋体" w:eastAsia="宋体" w:cs="宋体"/>
          <w:spacing w:val="15"/>
          <w:sz w:val="28"/>
        </w:rPr>
        <w:t>须知前附表</w:t>
      </w:r>
    </w:p>
    <w:p>
      <w:pPr>
        <w:pStyle w:val="2"/>
        <w:rPr>
          <w:rFonts w:hint="eastAsia" w:ascii="宋体" w:hAnsi="宋体" w:eastAsia="宋体" w:cs="宋体"/>
          <w:sz w:val="20"/>
        </w:rPr>
      </w:pPr>
    </w:p>
    <w:p>
      <w:pPr>
        <w:pStyle w:val="2"/>
        <w:spacing w:before="4" w:after="1"/>
        <w:rPr>
          <w:rFonts w:hint="eastAsia" w:ascii="宋体" w:hAnsi="宋体" w:eastAsia="宋体" w:cs="宋体"/>
          <w:sz w:val="11"/>
        </w:rPr>
      </w:pPr>
    </w:p>
    <w:tbl>
      <w:tblPr>
        <w:tblStyle w:val="19"/>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468"/>
        <w:gridCol w:w="381"/>
        <w:gridCol w:w="65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66" w:type="dxa"/>
          </w:tcPr>
          <w:p>
            <w:pPr>
              <w:pStyle w:val="24"/>
              <w:spacing w:before="38" w:line="333" w:lineRule="exact"/>
              <w:ind w:left="142" w:right="-58"/>
              <w:rPr>
                <w:rFonts w:hint="eastAsia" w:ascii="宋体" w:hAnsi="宋体" w:eastAsia="宋体" w:cs="宋体"/>
                <w:b/>
                <w:sz w:val="21"/>
              </w:rPr>
            </w:pPr>
            <w:r>
              <w:rPr>
                <w:rFonts w:hint="eastAsia" w:ascii="宋体" w:hAnsi="宋体" w:eastAsia="宋体" w:cs="宋体"/>
                <w:b/>
                <w:spacing w:val="5"/>
                <w:sz w:val="21"/>
              </w:rPr>
              <w:t>条款号</w:t>
            </w:r>
          </w:p>
        </w:tc>
        <w:tc>
          <w:tcPr>
            <w:tcW w:w="1468" w:type="dxa"/>
          </w:tcPr>
          <w:p>
            <w:pPr>
              <w:pStyle w:val="24"/>
              <w:spacing w:before="38" w:line="333" w:lineRule="exact"/>
              <w:rPr>
                <w:rFonts w:hint="eastAsia" w:ascii="宋体" w:hAnsi="宋体" w:eastAsia="宋体" w:cs="宋体"/>
                <w:b/>
                <w:sz w:val="21"/>
              </w:rPr>
            </w:pPr>
            <w:r>
              <w:rPr>
                <w:rFonts w:hint="eastAsia" w:ascii="宋体" w:hAnsi="宋体" w:eastAsia="宋体" w:cs="宋体"/>
                <w:b/>
                <w:sz w:val="21"/>
              </w:rPr>
              <w:t>条款名称</w:t>
            </w:r>
          </w:p>
        </w:tc>
        <w:tc>
          <w:tcPr>
            <w:tcW w:w="6959" w:type="dxa"/>
            <w:gridSpan w:val="2"/>
          </w:tcPr>
          <w:p>
            <w:pPr>
              <w:pStyle w:val="24"/>
              <w:spacing w:before="38" w:line="333" w:lineRule="exact"/>
              <w:ind w:left="2541" w:right="2301"/>
              <w:jc w:val="center"/>
              <w:rPr>
                <w:rFonts w:hint="eastAsia" w:ascii="宋体" w:hAnsi="宋体" w:eastAsia="宋体" w:cs="宋体"/>
                <w:b/>
                <w:sz w:val="21"/>
              </w:rPr>
            </w:pPr>
            <w:r>
              <w:rPr>
                <w:rFonts w:hint="eastAsia" w:ascii="宋体" w:hAnsi="宋体" w:eastAsia="宋体" w:cs="宋体"/>
                <w:b/>
                <w:sz w:val="21"/>
              </w:rPr>
              <w:t>编列内容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tcPr>
          <w:p>
            <w:pPr>
              <w:pStyle w:val="24"/>
              <w:spacing w:before="180"/>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1</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lang w:eastAsia="zh-CN"/>
              </w:rPr>
              <w:t>采购人</w:t>
            </w:r>
          </w:p>
        </w:tc>
        <w:tc>
          <w:tcPr>
            <w:tcW w:w="6959" w:type="dxa"/>
            <w:gridSpan w:val="2"/>
          </w:tcPr>
          <w:p>
            <w:pPr>
              <w:pStyle w:val="24"/>
              <w:spacing w:before="105"/>
              <w:ind w:left="127"/>
              <w:rPr>
                <w:rFonts w:hint="eastAsia" w:ascii="宋体" w:hAnsi="宋体" w:eastAsia="宋体" w:cs="宋体"/>
                <w:sz w:val="21"/>
              </w:rPr>
            </w:pPr>
            <w:r>
              <w:rPr>
                <w:rFonts w:hint="eastAsia" w:ascii="宋体" w:hAnsi="宋体" w:eastAsia="宋体" w:cs="宋体"/>
                <w:color w:val="0000FF"/>
                <w:sz w:val="21"/>
              </w:rPr>
              <w:t>互助县水利项目办公室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507" w:hRule="atLeast"/>
        </w:trPr>
        <w:tc>
          <w:tcPr>
            <w:tcW w:w="766" w:type="dxa"/>
          </w:tcPr>
          <w:p>
            <w:pPr>
              <w:pStyle w:val="24"/>
              <w:rPr>
                <w:rFonts w:hint="eastAsia" w:ascii="宋体" w:hAnsi="宋体" w:eastAsia="宋体" w:cs="宋体"/>
                <w:sz w:val="28"/>
              </w:rPr>
            </w:pPr>
          </w:p>
          <w:p>
            <w:pPr>
              <w:pStyle w:val="24"/>
              <w:rPr>
                <w:rFonts w:hint="eastAsia" w:ascii="宋体" w:hAnsi="宋体" w:eastAsia="宋体" w:cs="宋体"/>
                <w:sz w:val="28"/>
              </w:rPr>
            </w:pPr>
          </w:p>
          <w:p>
            <w:pPr>
              <w:pStyle w:val="24"/>
              <w:spacing w:before="11"/>
              <w:rPr>
                <w:rFonts w:hint="eastAsia" w:ascii="宋体" w:hAnsi="宋体" w:eastAsia="宋体" w:cs="宋体"/>
                <w:sz w:val="31"/>
              </w:rPr>
            </w:pPr>
          </w:p>
          <w:p>
            <w:pPr>
              <w:pStyle w:val="24"/>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2</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lang w:eastAsia="zh-CN"/>
              </w:rPr>
              <w:t>采购</w:t>
            </w:r>
            <w:r>
              <w:rPr>
                <w:rFonts w:hint="eastAsia" w:ascii="宋体" w:hAnsi="宋体" w:eastAsia="宋体" w:cs="宋体"/>
                <w:sz w:val="21"/>
              </w:rPr>
              <w:t>代理机构</w:t>
            </w:r>
          </w:p>
        </w:tc>
        <w:tc>
          <w:tcPr>
            <w:tcW w:w="6959" w:type="dxa"/>
            <w:gridSpan w:val="2"/>
          </w:tcPr>
          <w:p>
            <w:pPr>
              <w:pStyle w:val="24"/>
              <w:spacing w:before="180"/>
              <w:ind w:left="127"/>
              <w:rPr>
                <w:rFonts w:hint="eastAsia" w:ascii="宋体" w:hAnsi="宋体" w:eastAsia="宋体" w:cs="宋体"/>
                <w:sz w:val="21"/>
                <w:lang w:eastAsia="zh-CN"/>
              </w:rPr>
            </w:pPr>
            <w:r>
              <w:rPr>
                <w:rFonts w:hint="eastAsia" w:ascii="宋体" w:hAnsi="宋体" w:eastAsia="宋体" w:cs="宋体"/>
                <w:sz w:val="21"/>
              </w:rPr>
              <w:t>名称：</w:t>
            </w:r>
            <w:r>
              <w:rPr>
                <w:rFonts w:hint="eastAsia" w:ascii="宋体" w:hAnsi="宋体" w:eastAsia="宋体" w:cs="宋体"/>
                <w:color w:val="0000FF"/>
                <w:sz w:val="21"/>
                <w:lang w:eastAsia="zh-CN"/>
              </w:rPr>
              <w:t>青海诚达项目管理有限公司</w:t>
            </w:r>
          </w:p>
          <w:p>
            <w:pPr>
              <w:pStyle w:val="24"/>
              <w:spacing w:before="3"/>
              <w:rPr>
                <w:rFonts w:hint="eastAsia" w:ascii="宋体" w:hAnsi="宋体" w:eastAsia="宋体" w:cs="宋体"/>
                <w:sz w:val="28"/>
              </w:rPr>
            </w:pPr>
          </w:p>
          <w:p>
            <w:pPr>
              <w:pStyle w:val="24"/>
              <w:spacing w:line="549" w:lineRule="auto"/>
              <w:ind w:left="127" w:right="397"/>
              <w:rPr>
                <w:rFonts w:hint="eastAsia" w:ascii="宋体" w:hAnsi="宋体" w:eastAsia="宋体" w:cs="宋体"/>
                <w:sz w:val="21"/>
              </w:rPr>
            </w:pPr>
            <w:r>
              <w:rPr>
                <w:rFonts w:hint="eastAsia" w:ascii="宋体" w:hAnsi="宋体" w:eastAsia="宋体" w:cs="宋体"/>
                <w:sz w:val="21"/>
              </w:rPr>
              <w:t>地址：</w:t>
            </w:r>
            <w:r>
              <w:rPr>
                <w:rFonts w:hint="eastAsia" w:ascii="宋体" w:hAnsi="宋体" w:eastAsia="宋体" w:cs="宋体"/>
                <w:sz w:val="24"/>
              </w:rPr>
              <w:t>互助县七彩星河湾三号楼二单元七楼2073室</w:t>
            </w:r>
            <w:r>
              <w:rPr>
                <w:rFonts w:hint="eastAsia" w:ascii="宋体" w:hAnsi="宋体" w:eastAsia="宋体" w:cs="宋体"/>
                <w:spacing w:val="-30"/>
              </w:rPr>
              <w:t xml:space="preserve"> </w:t>
            </w:r>
          </w:p>
          <w:p>
            <w:pPr>
              <w:pStyle w:val="24"/>
              <w:spacing w:line="549" w:lineRule="auto"/>
              <w:ind w:left="127" w:right="397"/>
              <w:rPr>
                <w:rFonts w:hint="eastAsia" w:ascii="宋体" w:hAnsi="宋体" w:eastAsia="宋体" w:cs="宋体"/>
                <w:sz w:val="21"/>
                <w:lang w:eastAsia="zh-CN"/>
              </w:rPr>
            </w:pPr>
            <w:r>
              <w:rPr>
                <w:rFonts w:hint="eastAsia" w:ascii="宋体" w:hAnsi="宋体" w:eastAsia="宋体" w:cs="宋体"/>
                <w:spacing w:val="-21"/>
                <w:sz w:val="21"/>
              </w:rPr>
              <w:t>联系人：</w:t>
            </w:r>
            <w:r>
              <w:rPr>
                <w:rFonts w:hint="eastAsia" w:ascii="宋体" w:hAnsi="宋体" w:eastAsia="宋体" w:cs="宋体"/>
                <w:spacing w:val="-21"/>
                <w:sz w:val="21"/>
                <w:lang w:eastAsia="zh-CN"/>
              </w:rPr>
              <w:t>柳女士</w:t>
            </w:r>
          </w:p>
          <w:p>
            <w:pPr>
              <w:pStyle w:val="24"/>
              <w:spacing w:before="14"/>
              <w:ind w:left="127"/>
              <w:rPr>
                <w:rFonts w:hint="default" w:ascii="宋体" w:hAnsi="宋体" w:eastAsia="宋体" w:cs="宋体"/>
                <w:sz w:val="21"/>
                <w:lang w:val="en-US" w:eastAsia="zh-CN"/>
              </w:rPr>
            </w:pPr>
            <w:r>
              <w:rPr>
                <w:rFonts w:hint="eastAsia" w:ascii="宋体" w:hAnsi="宋体" w:eastAsia="宋体" w:cs="宋体"/>
                <w:w w:val="105"/>
                <w:sz w:val="21"/>
              </w:rPr>
              <w:t>电话：</w:t>
            </w:r>
            <w:r>
              <w:rPr>
                <w:rFonts w:hint="eastAsia" w:ascii="宋体" w:hAnsi="宋体" w:eastAsia="宋体" w:cs="宋体"/>
                <w:w w:val="105"/>
                <w:sz w:val="21"/>
                <w:lang w:val="en-US" w:eastAsia="zh-CN"/>
              </w:rPr>
              <w:t>0972-8277008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766" w:type="dxa"/>
          </w:tcPr>
          <w:p>
            <w:pPr>
              <w:pStyle w:val="24"/>
              <w:spacing w:before="165"/>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3</w:t>
            </w:r>
          </w:p>
        </w:tc>
        <w:tc>
          <w:tcPr>
            <w:tcW w:w="1468" w:type="dxa"/>
          </w:tcPr>
          <w:p>
            <w:pPr>
              <w:pStyle w:val="24"/>
              <w:spacing w:before="165"/>
              <w:ind w:left="128"/>
              <w:rPr>
                <w:rFonts w:hint="eastAsia" w:ascii="宋体" w:hAnsi="宋体" w:eastAsia="宋体" w:cs="宋体"/>
                <w:sz w:val="21"/>
              </w:rPr>
            </w:pPr>
            <w:r>
              <w:rPr>
                <w:rFonts w:hint="eastAsia" w:ascii="宋体" w:hAnsi="宋体" w:eastAsia="宋体" w:cs="宋体"/>
                <w:sz w:val="21"/>
              </w:rPr>
              <w:t>项目名称</w:t>
            </w:r>
          </w:p>
        </w:tc>
        <w:tc>
          <w:tcPr>
            <w:tcW w:w="6959" w:type="dxa"/>
            <w:gridSpan w:val="2"/>
          </w:tcPr>
          <w:p>
            <w:pPr>
              <w:pStyle w:val="24"/>
              <w:spacing w:before="90"/>
              <w:ind w:left="127"/>
              <w:rPr>
                <w:rFonts w:hint="eastAsia" w:ascii="宋体" w:hAnsi="宋体" w:eastAsia="宋体" w:cs="宋体"/>
                <w:sz w:val="21"/>
                <w:lang w:eastAsia="zh-CN"/>
              </w:rPr>
            </w:pPr>
            <w:r>
              <w:rPr>
                <w:rFonts w:hint="eastAsia" w:ascii="宋体" w:hAnsi="宋体" w:eastAsia="宋体" w:cs="宋体"/>
                <w:color w:val="0000FF"/>
                <w:sz w:val="21"/>
                <w:lang w:eastAsia="zh-CN"/>
              </w:rPr>
              <w:t>青海省互助县朱家沟水库除险加固工程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766" w:type="dxa"/>
          </w:tcPr>
          <w:p>
            <w:pPr>
              <w:pStyle w:val="24"/>
              <w:spacing w:before="165"/>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4</w:t>
            </w:r>
          </w:p>
        </w:tc>
        <w:tc>
          <w:tcPr>
            <w:tcW w:w="1468" w:type="dxa"/>
          </w:tcPr>
          <w:p>
            <w:pPr>
              <w:pStyle w:val="24"/>
              <w:spacing w:before="165"/>
              <w:ind w:left="128"/>
              <w:rPr>
                <w:rFonts w:hint="eastAsia" w:ascii="宋体" w:hAnsi="宋体" w:eastAsia="宋体" w:cs="宋体"/>
                <w:sz w:val="21"/>
              </w:rPr>
            </w:pPr>
            <w:r>
              <w:rPr>
                <w:rFonts w:hint="eastAsia" w:ascii="宋体" w:hAnsi="宋体" w:eastAsia="宋体" w:cs="宋体"/>
                <w:sz w:val="21"/>
              </w:rPr>
              <w:t>建设地点</w:t>
            </w:r>
          </w:p>
        </w:tc>
        <w:tc>
          <w:tcPr>
            <w:tcW w:w="6959" w:type="dxa"/>
            <w:gridSpan w:val="2"/>
          </w:tcPr>
          <w:p>
            <w:pPr>
              <w:pStyle w:val="24"/>
              <w:spacing w:before="90"/>
              <w:ind w:left="127"/>
              <w:rPr>
                <w:rFonts w:hint="eastAsia" w:ascii="宋体" w:hAnsi="宋体" w:eastAsia="宋体" w:cs="宋体"/>
                <w:sz w:val="21"/>
                <w:lang w:eastAsia="zh-CN"/>
              </w:rPr>
            </w:pPr>
            <w:r>
              <w:rPr>
                <w:rFonts w:hint="eastAsia" w:ascii="宋体" w:hAnsi="宋体" w:eastAsia="宋体" w:cs="宋体"/>
                <w:color w:val="0000FF"/>
                <w:sz w:val="21"/>
              </w:rPr>
              <w:t>互助县</w:t>
            </w:r>
            <w:r>
              <w:rPr>
                <w:rFonts w:hint="eastAsia" w:ascii="宋体" w:hAnsi="宋体" w:eastAsia="宋体" w:cs="宋体"/>
                <w:color w:val="0000FF"/>
                <w:sz w:val="21"/>
                <w:lang w:eastAsia="zh-CN"/>
              </w:rPr>
              <w:t>塘川镇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766" w:type="dxa"/>
          </w:tcPr>
          <w:p>
            <w:pPr>
              <w:pStyle w:val="24"/>
              <w:spacing w:before="180"/>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5</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rPr>
              <w:t>现场管理机构</w:t>
            </w:r>
          </w:p>
        </w:tc>
        <w:tc>
          <w:tcPr>
            <w:tcW w:w="6959" w:type="dxa"/>
            <w:gridSpan w:val="2"/>
          </w:tcPr>
          <w:p>
            <w:pPr>
              <w:pStyle w:val="24"/>
              <w:spacing w:before="105"/>
              <w:ind w:left="127"/>
              <w:rPr>
                <w:rFonts w:hint="eastAsia" w:ascii="宋体" w:hAnsi="宋体" w:eastAsia="宋体" w:cs="宋体"/>
                <w:sz w:val="21"/>
              </w:rPr>
            </w:pPr>
            <w:r>
              <w:rPr>
                <w:rFonts w:hint="eastAsia" w:ascii="宋体" w:hAnsi="宋体" w:eastAsia="宋体" w:cs="宋体"/>
                <w:color w:val="0000FF"/>
                <w:w w:val="5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1" w:hRule="atLeast"/>
        </w:trPr>
        <w:tc>
          <w:tcPr>
            <w:tcW w:w="766" w:type="dxa"/>
          </w:tcPr>
          <w:p>
            <w:pPr>
              <w:pStyle w:val="24"/>
              <w:spacing w:before="180"/>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6</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rPr>
              <w:t>设计人</w:t>
            </w:r>
          </w:p>
        </w:tc>
        <w:tc>
          <w:tcPr>
            <w:tcW w:w="6959" w:type="dxa"/>
            <w:gridSpan w:val="2"/>
          </w:tcPr>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766" w:type="dxa"/>
          </w:tcPr>
          <w:p>
            <w:pPr>
              <w:pStyle w:val="24"/>
              <w:spacing w:before="165"/>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7</w:t>
            </w:r>
          </w:p>
        </w:tc>
        <w:tc>
          <w:tcPr>
            <w:tcW w:w="1468" w:type="dxa"/>
          </w:tcPr>
          <w:p>
            <w:pPr>
              <w:pStyle w:val="24"/>
              <w:spacing w:before="165"/>
              <w:ind w:left="128"/>
              <w:rPr>
                <w:rFonts w:hint="eastAsia" w:ascii="宋体" w:hAnsi="宋体" w:eastAsia="宋体" w:cs="宋体"/>
                <w:sz w:val="21"/>
              </w:rPr>
            </w:pPr>
            <w:r>
              <w:rPr>
                <w:rFonts w:hint="eastAsia" w:ascii="宋体" w:hAnsi="宋体" w:eastAsia="宋体" w:cs="宋体"/>
                <w:sz w:val="21"/>
              </w:rPr>
              <w:t>监理人</w:t>
            </w:r>
          </w:p>
        </w:tc>
        <w:tc>
          <w:tcPr>
            <w:tcW w:w="6959" w:type="dxa"/>
            <w:gridSpan w:val="2"/>
          </w:tcPr>
          <w:p>
            <w:pPr>
              <w:pStyle w:val="24"/>
              <w:spacing w:before="90"/>
              <w:ind w:left="127"/>
              <w:rPr>
                <w:rFonts w:hint="eastAsia" w:ascii="宋体" w:hAnsi="宋体" w:eastAsia="宋体" w:cs="宋体"/>
                <w:sz w:val="21"/>
              </w:rPr>
            </w:pPr>
            <w:r>
              <w:rPr>
                <w:rFonts w:hint="eastAsia" w:ascii="宋体" w:hAnsi="宋体" w:eastAsia="宋体" w:cs="宋体"/>
                <w:color w:val="0000FF"/>
                <w:w w:val="5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766" w:type="dxa"/>
          </w:tcPr>
          <w:p>
            <w:pPr>
              <w:pStyle w:val="24"/>
              <w:spacing w:before="180"/>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8</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rPr>
              <w:t>代建机构</w:t>
            </w:r>
          </w:p>
        </w:tc>
        <w:tc>
          <w:tcPr>
            <w:tcW w:w="6959" w:type="dxa"/>
            <w:gridSpan w:val="2"/>
          </w:tcPr>
          <w:p>
            <w:pPr>
              <w:pStyle w:val="24"/>
              <w:spacing w:before="105"/>
              <w:ind w:left="127"/>
              <w:rPr>
                <w:rFonts w:hint="eastAsia" w:ascii="宋体" w:hAnsi="宋体" w:eastAsia="宋体" w:cs="宋体"/>
                <w:sz w:val="21"/>
              </w:rPr>
            </w:pPr>
            <w:r>
              <w:rPr>
                <w:rFonts w:hint="eastAsia" w:ascii="宋体" w:hAnsi="宋体" w:eastAsia="宋体" w:cs="宋体"/>
                <w:color w:val="0000FF"/>
                <w:w w:val="5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766" w:type="dxa"/>
          </w:tcPr>
          <w:p>
            <w:pPr>
              <w:pStyle w:val="24"/>
              <w:spacing w:before="180"/>
              <w:ind w:left="127"/>
              <w:rPr>
                <w:rFonts w:hint="eastAsia" w:ascii="宋体" w:hAnsi="宋体" w:eastAsia="宋体" w:cs="宋体"/>
                <w:sz w:val="21"/>
                <w:lang w:eastAsia="zh-CN"/>
              </w:rPr>
            </w:pPr>
            <w:r>
              <w:rPr>
                <w:rFonts w:hint="eastAsia" w:ascii="宋体" w:hAnsi="宋体" w:eastAsia="宋体" w:cs="宋体"/>
                <w:spacing w:val="2"/>
                <w:w w:val="111"/>
                <w:sz w:val="21"/>
                <w:lang w:val="en-US" w:eastAsia="zh-CN"/>
              </w:rPr>
              <w:t>9</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rPr>
              <w:t>资金来源</w:t>
            </w:r>
          </w:p>
        </w:tc>
        <w:tc>
          <w:tcPr>
            <w:tcW w:w="6959" w:type="dxa"/>
            <w:gridSpan w:val="2"/>
          </w:tcPr>
          <w:p>
            <w:pPr>
              <w:pStyle w:val="24"/>
              <w:spacing w:before="105"/>
              <w:ind w:left="127"/>
              <w:rPr>
                <w:rFonts w:hint="eastAsia" w:ascii="宋体" w:hAnsi="宋体" w:eastAsia="宋体" w:cs="宋体"/>
                <w:sz w:val="21"/>
              </w:rPr>
            </w:pPr>
            <w:r>
              <w:rPr>
                <w:rFonts w:hint="eastAsia" w:ascii="宋体" w:hAnsi="宋体" w:eastAsia="宋体" w:cs="宋体"/>
                <w:color w:val="0000FF"/>
                <w:sz w:val="21"/>
              </w:rPr>
              <w:t>20</w:t>
            </w:r>
            <w:r>
              <w:rPr>
                <w:rFonts w:hint="eastAsia" w:ascii="宋体" w:hAnsi="宋体" w:eastAsia="宋体" w:cs="宋体"/>
                <w:color w:val="0000FF"/>
                <w:sz w:val="21"/>
                <w:lang w:val="en-US" w:eastAsia="zh-CN"/>
              </w:rPr>
              <w:t>21</w:t>
            </w:r>
            <w:r>
              <w:rPr>
                <w:rFonts w:hint="eastAsia" w:ascii="宋体" w:hAnsi="宋体" w:eastAsia="宋体" w:cs="宋体"/>
                <w:color w:val="0000FF"/>
                <w:sz w:val="21"/>
              </w:rPr>
              <w:t xml:space="preserve"> 年水利发展资金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10</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rPr>
              <w:t>出资比例</w:t>
            </w:r>
          </w:p>
        </w:tc>
        <w:tc>
          <w:tcPr>
            <w:tcW w:w="6959" w:type="dxa"/>
            <w:gridSpan w:val="2"/>
          </w:tcPr>
          <w:p>
            <w:pPr>
              <w:pStyle w:val="24"/>
              <w:spacing w:before="105"/>
              <w:ind w:left="127"/>
              <w:rPr>
                <w:rFonts w:hint="default" w:ascii="宋体" w:hAnsi="宋体" w:eastAsia="宋体" w:cs="宋体"/>
                <w:sz w:val="21"/>
                <w:lang w:val="en-US"/>
              </w:rPr>
            </w:pPr>
            <w:r>
              <w:rPr>
                <w:rFonts w:hint="eastAsia" w:ascii="宋体" w:hAnsi="宋体" w:eastAsia="宋体" w:cs="宋体"/>
                <w:color w:val="0000FF"/>
                <w:sz w:val="21"/>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z w:val="21"/>
                <w:lang w:val="en-US" w:eastAsia="zh-CN"/>
              </w:rPr>
              <w:t>11</w:t>
            </w:r>
          </w:p>
        </w:tc>
        <w:tc>
          <w:tcPr>
            <w:tcW w:w="1468" w:type="dxa"/>
          </w:tcPr>
          <w:p>
            <w:pPr>
              <w:pStyle w:val="24"/>
              <w:spacing w:before="165"/>
              <w:ind w:left="128"/>
              <w:rPr>
                <w:rFonts w:hint="eastAsia" w:ascii="宋体" w:hAnsi="宋体" w:eastAsia="宋体" w:cs="宋体"/>
                <w:sz w:val="21"/>
              </w:rPr>
            </w:pPr>
            <w:r>
              <w:rPr>
                <w:rFonts w:hint="eastAsia" w:ascii="宋体" w:hAnsi="宋体" w:eastAsia="宋体" w:cs="宋体"/>
                <w:sz w:val="21"/>
              </w:rPr>
              <w:t>资金落实情况</w:t>
            </w:r>
          </w:p>
        </w:tc>
        <w:tc>
          <w:tcPr>
            <w:tcW w:w="6959" w:type="dxa"/>
            <w:gridSpan w:val="2"/>
          </w:tcPr>
          <w:p>
            <w:pPr>
              <w:pStyle w:val="24"/>
              <w:spacing w:before="165"/>
              <w:ind w:left="127"/>
              <w:rPr>
                <w:rFonts w:hint="eastAsia" w:ascii="宋体" w:hAnsi="宋体" w:eastAsia="宋体" w:cs="宋体"/>
                <w:sz w:val="21"/>
              </w:rPr>
            </w:pPr>
            <w:r>
              <w:rPr>
                <w:rFonts w:hint="eastAsia" w:ascii="宋体" w:hAnsi="宋体" w:eastAsia="宋体" w:cs="宋体"/>
                <w:color w:val="0000FF"/>
                <w:sz w:val="21"/>
              </w:rPr>
              <w:t>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861" w:hRule="atLeast"/>
        </w:trPr>
        <w:tc>
          <w:tcPr>
            <w:tcW w:w="766" w:type="dxa"/>
          </w:tcPr>
          <w:p>
            <w:pPr>
              <w:pStyle w:val="24"/>
              <w:rPr>
                <w:rFonts w:hint="eastAsia" w:ascii="宋体" w:hAnsi="宋体" w:eastAsia="宋体" w:cs="宋体"/>
                <w:sz w:val="28"/>
              </w:rPr>
            </w:pPr>
          </w:p>
          <w:p>
            <w:pPr>
              <w:pStyle w:val="24"/>
              <w:spacing w:before="1"/>
              <w:rPr>
                <w:rFonts w:hint="eastAsia" w:ascii="宋体" w:hAnsi="宋体" w:eastAsia="宋体" w:cs="宋体"/>
                <w:sz w:val="34"/>
              </w:rPr>
            </w:pPr>
          </w:p>
          <w:p>
            <w:pPr>
              <w:pStyle w:val="24"/>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12</w:t>
            </w:r>
          </w:p>
        </w:tc>
        <w:tc>
          <w:tcPr>
            <w:tcW w:w="1468" w:type="dxa"/>
          </w:tcPr>
          <w:p>
            <w:pPr>
              <w:pStyle w:val="24"/>
              <w:spacing w:before="180"/>
              <w:ind w:left="128"/>
              <w:rPr>
                <w:rFonts w:hint="eastAsia" w:ascii="宋体" w:hAnsi="宋体" w:eastAsia="宋体" w:cs="宋体"/>
                <w:sz w:val="21"/>
              </w:rPr>
            </w:pPr>
            <w:r>
              <w:rPr>
                <w:rFonts w:hint="eastAsia" w:ascii="宋体" w:hAnsi="宋体" w:eastAsia="宋体" w:cs="宋体"/>
                <w:sz w:val="21"/>
                <w:lang w:eastAsia="zh-CN"/>
              </w:rPr>
              <w:t>采购</w:t>
            </w:r>
            <w:r>
              <w:rPr>
                <w:rFonts w:hint="eastAsia" w:ascii="宋体" w:hAnsi="宋体" w:eastAsia="宋体" w:cs="宋体"/>
                <w:sz w:val="21"/>
              </w:rPr>
              <w:t>范围</w:t>
            </w:r>
          </w:p>
        </w:tc>
        <w:tc>
          <w:tcPr>
            <w:tcW w:w="6959" w:type="dxa"/>
            <w:gridSpan w:val="2"/>
          </w:tcPr>
          <w:p>
            <w:pPr>
              <w:pStyle w:val="24"/>
              <w:spacing w:line="556" w:lineRule="auto"/>
              <w:ind w:left="127" w:right="70"/>
              <w:jc w:val="both"/>
              <w:rPr>
                <w:rFonts w:hint="eastAsia" w:ascii="宋体" w:hAnsi="宋体" w:eastAsia="宋体" w:cs="宋体"/>
                <w:color w:val="0000FF"/>
                <w:spacing w:val="-6"/>
                <w:w w:val="105"/>
                <w:sz w:val="21"/>
                <w:lang w:eastAsia="zh-CN"/>
              </w:rPr>
            </w:pPr>
            <w:r>
              <w:rPr>
                <w:rFonts w:hint="eastAsia" w:ascii="宋体" w:hAnsi="宋体" w:eastAsia="宋体" w:cs="宋体"/>
                <w:color w:val="0000FF"/>
                <w:spacing w:val="-6"/>
                <w:w w:val="105"/>
                <w:sz w:val="21"/>
              </w:rPr>
              <w:t>1.大坝上游</w:t>
            </w:r>
            <w:r>
              <w:rPr>
                <w:rFonts w:hint="eastAsia" w:ascii="宋体" w:hAnsi="宋体" w:eastAsia="宋体" w:cs="宋体"/>
                <w:color w:val="0000FF"/>
                <w:spacing w:val="-6"/>
                <w:w w:val="105"/>
                <w:sz w:val="21"/>
                <w:lang w:eastAsia="zh-CN"/>
              </w:rPr>
              <w:t>坝坡</w:t>
            </w:r>
            <w:r>
              <w:rPr>
                <w:rFonts w:hint="eastAsia" w:ascii="宋体" w:hAnsi="宋体" w:eastAsia="宋体" w:cs="宋体"/>
                <w:color w:val="0000FF"/>
                <w:spacing w:val="-6"/>
                <w:w w:val="105"/>
                <w:sz w:val="21"/>
              </w:rPr>
              <w:t>混疑士护坡维修:维修面积412.79㎡,采用厚度为20cm的C25F250混凝士预制块</w:t>
            </w:r>
            <w:r>
              <w:rPr>
                <w:rFonts w:hint="eastAsia" w:ascii="宋体" w:hAnsi="宋体" w:eastAsia="宋体" w:cs="宋体"/>
                <w:color w:val="0000FF"/>
                <w:spacing w:val="-6"/>
                <w:w w:val="105"/>
                <w:sz w:val="21"/>
                <w:lang w:eastAsia="zh-CN"/>
              </w:rPr>
              <w:t>。</w:t>
            </w:r>
          </w:p>
          <w:p>
            <w:pPr>
              <w:pStyle w:val="24"/>
              <w:spacing w:line="556" w:lineRule="auto"/>
              <w:ind w:left="127" w:right="70"/>
              <w:jc w:val="both"/>
              <w:rPr>
                <w:rFonts w:hint="eastAsia" w:ascii="宋体" w:hAnsi="宋体" w:eastAsia="宋体" w:cs="宋体"/>
                <w:color w:val="0000FF"/>
                <w:spacing w:val="-6"/>
                <w:w w:val="105"/>
                <w:sz w:val="21"/>
                <w:lang w:eastAsia="zh-CN"/>
              </w:rPr>
            </w:pPr>
            <w:r>
              <w:rPr>
                <w:rFonts w:hint="eastAsia" w:ascii="宋体" w:hAnsi="宋体" w:eastAsia="宋体" w:cs="宋体"/>
                <w:color w:val="0000FF"/>
                <w:spacing w:val="-6"/>
                <w:w w:val="105"/>
                <w:sz w:val="21"/>
              </w:rPr>
              <w:t>2.新增溢洪道:溢洪道布置在右坝肩,为开敞式岸坡溢洪道,由进水段、渐变段、泄槽段、消力池、下游渠道等组成溢流堰为平底宽顶堰,堰顶高程2548.70m,采用盖板涵型式C30W6F250钢筋混凝土结构;泄槽段长40.93m(含圆弧段),为矩形断面,净宽3.0m,采用C30W6F250钢筋混凝土衬砌;消力池总长8.60m,池深0.6m,采用C30W6F250钢筋混凝土衬砌</w:t>
            </w:r>
            <w:r>
              <w:rPr>
                <w:rFonts w:hint="eastAsia" w:ascii="宋体" w:hAnsi="宋体" w:eastAsia="宋体" w:cs="宋体"/>
                <w:color w:val="0000FF"/>
                <w:spacing w:val="-6"/>
                <w:w w:val="105"/>
                <w:sz w:val="21"/>
                <w:lang w:eastAsia="zh-CN"/>
              </w:rPr>
              <w:t>。</w:t>
            </w:r>
          </w:p>
          <w:p>
            <w:pPr>
              <w:pStyle w:val="24"/>
              <w:spacing w:line="556" w:lineRule="auto"/>
              <w:ind w:left="127" w:right="70"/>
              <w:jc w:val="both"/>
              <w:rPr>
                <w:rFonts w:hint="eastAsia" w:ascii="宋体" w:hAnsi="宋体" w:eastAsia="宋体" w:cs="宋体"/>
                <w:color w:val="0000FF"/>
                <w:spacing w:val="-6"/>
                <w:w w:val="105"/>
                <w:sz w:val="21"/>
              </w:rPr>
            </w:pPr>
            <w:r>
              <w:rPr>
                <w:rFonts w:hint="eastAsia" w:ascii="宋体" w:hAnsi="宋体" w:eastAsia="宋体" w:cs="宋体"/>
                <w:color w:val="0000FF"/>
                <w:spacing w:val="-6"/>
                <w:w w:val="105"/>
                <w:sz w:val="21"/>
              </w:rPr>
              <w:t>3.溢洪道基础处理:进水段及渐变段基础采用“块石挤淤+碎石换填”型式,深度为1.m,泄槽段基础采用0.5m厚的碎石土换基,消力池基础采用1m厚的碎石换填。同时,溢洪道进水段、渐变段、泄槽段底部及边墙铺设复合土工膜进行辅助防渗。</w:t>
            </w:r>
          </w:p>
          <w:p>
            <w:pPr>
              <w:pStyle w:val="24"/>
              <w:spacing w:line="556" w:lineRule="auto"/>
              <w:ind w:left="127" w:right="70"/>
              <w:jc w:val="both"/>
              <w:rPr>
                <w:rFonts w:hint="eastAsia" w:ascii="宋体" w:hAnsi="宋体" w:eastAsia="宋体" w:cs="宋体"/>
                <w:color w:val="0000FF"/>
                <w:spacing w:val="-6"/>
                <w:w w:val="105"/>
                <w:sz w:val="21"/>
                <w:lang w:eastAsia="zh-CN"/>
              </w:rPr>
            </w:pPr>
            <w:r>
              <w:rPr>
                <w:rFonts w:hint="eastAsia" w:ascii="宋体" w:hAnsi="宋体" w:eastAsia="宋体" w:cs="宋体"/>
                <w:color w:val="0000FF"/>
                <w:spacing w:val="-6"/>
                <w:w w:val="105"/>
                <w:sz w:val="21"/>
              </w:rPr>
              <w:t>4.原放水管局部维修:放水涵管出口处新建一座闸阀室,闸阀室内设置一台DN600,Z541H-16Q型闸阀,然后采用DN600(壁厚8mm)钢管引至溢洪道消力池,新増设钢管总长40m</w:t>
            </w:r>
            <w:r>
              <w:rPr>
                <w:rFonts w:hint="eastAsia" w:ascii="宋体" w:hAnsi="宋体" w:eastAsia="宋体" w:cs="宋体"/>
                <w:color w:val="0000FF"/>
                <w:spacing w:val="-6"/>
                <w:w w:val="105"/>
                <w:sz w:val="21"/>
                <w:lang w:eastAsia="zh-CN"/>
              </w:rPr>
              <w:t>。</w:t>
            </w:r>
          </w:p>
          <w:p>
            <w:pPr>
              <w:pStyle w:val="24"/>
              <w:spacing w:line="556" w:lineRule="auto"/>
              <w:ind w:left="127" w:right="70"/>
              <w:jc w:val="both"/>
              <w:rPr>
                <w:rFonts w:hint="eastAsia" w:ascii="宋体" w:hAnsi="宋体" w:eastAsia="宋体" w:cs="宋体"/>
                <w:color w:val="0000FF"/>
                <w:spacing w:val="-6"/>
                <w:w w:val="105"/>
                <w:sz w:val="21"/>
              </w:rPr>
            </w:pPr>
            <w:r>
              <w:rPr>
                <w:rFonts w:hint="eastAsia" w:ascii="宋体" w:hAnsi="宋体" w:eastAsia="宋体" w:cs="宋体"/>
                <w:color w:val="0000FF"/>
                <w:spacing w:val="-6"/>
                <w:w w:val="105"/>
                <w:sz w:val="21"/>
              </w:rPr>
              <w:t>5.大坝安全监测:在大坝下游坝坡设置变形观测站4个,下游右岸滑坡区整治后设置变形观測站2个,坝体设置渗流观测点9个;溢洪道布设变形分缝观测点12个。</w:t>
            </w:r>
          </w:p>
          <w:p>
            <w:pPr>
              <w:pStyle w:val="24"/>
              <w:spacing w:line="556" w:lineRule="auto"/>
              <w:ind w:left="127" w:right="70"/>
              <w:jc w:val="both"/>
              <w:rPr>
                <w:rFonts w:hint="eastAsia" w:ascii="宋体" w:hAnsi="宋体" w:eastAsia="宋体" w:cs="宋体"/>
                <w:sz w:val="21"/>
              </w:rPr>
            </w:pPr>
            <w:r>
              <w:rPr>
                <w:rFonts w:hint="eastAsia" w:ascii="宋体" w:hAnsi="宋体" w:eastAsia="宋体" w:cs="宋体"/>
                <w:color w:val="0000FF"/>
                <w:spacing w:val="-6"/>
                <w:w w:val="105"/>
                <w:sz w:val="21"/>
              </w:rPr>
              <w:t>6.水库下游右岸滑坡治理:将现状滑坡体清除,并削坡至稳定边坡1:2.0,根据现状边坡及地质条件,对边坡采用50cm厚固滨笼(石笼)防护,其下设置300g/㎡无纺土工布以及20cm厚粗砂垫层,并在坡顶设置一道截水盲管。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603" w:hRule="atLeast"/>
        </w:trPr>
        <w:tc>
          <w:tcPr>
            <w:tcW w:w="766" w:type="dxa"/>
            <w:tcBorders>
              <w:top w:val="single" w:color="000000" w:sz="8" w:space="0"/>
            </w:tcBorders>
          </w:tcPr>
          <w:p>
            <w:pPr>
              <w:pStyle w:val="24"/>
              <w:rPr>
                <w:rFonts w:hint="eastAsia" w:ascii="宋体" w:hAnsi="宋体" w:eastAsia="宋体" w:cs="宋体"/>
                <w:sz w:val="28"/>
              </w:rPr>
            </w:pPr>
          </w:p>
          <w:p>
            <w:pPr>
              <w:pStyle w:val="24"/>
              <w:spacing w:before="6"/>
              <w:rPr>
                <w:rFonts w:hint="eastAsia" w:ascii="宋体" w:hAnsi="宋体" w:eastAsia="宋体" w:cs="宋体"/>
                <w:sz w:val="24"/>
              </w:rPr>
            </w:pPr>
          </w:p>
          <w:p>
            <w:pPr>
              <w:pStyle w:val="24"/>
              <w:spacing w:before="1"/>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13</w:t>
            </w:r>
          </w:p>
        </w:tc>
        <w:tc>
          <w:tcPr>
            <w:tcW w:w="1468" w:type="dxa"/>
            <w:tcBorders>
              <w:top w:val="single" w:color="000000" w:sz="8" w:space="0"/>
            </w:tcBorders>
          </w:tcPr>
          <w:p>
            <w:pPr>
              <w:pStyle w:val="24"/>
              <w:rPr>
                <w:rFonts w:hint="eastAsia" w:ascii="宋体" w:hAnsi="宋体" w:eastAsia="宋体" w:cs="宋体"/>
                <w:sz w:val="28"/>
              </w:rPr>
            </w:pPr>
          </w:p>
          <w:p>
            <w:pPr>
              <w:pStyle w:val="24"/>
              <w:spacing w:before="6"/>
              <w:rPr>
                <w:rFonts w:hint="eastAsia" w:ascii="宋体" w:hAnsi="宋体" w:eastAsia="宋体" w:cs="宋体"/>
                <w:sz w:val="24"/>
              </w:rPr>
            </w:pPr>
          </w:p>
          <w:p>
            <w:pPr>
              <w:pStyle w:val="24"/>
              <w:spacing w:before="1"/>
              <w:ind w:left="128"/>
              <w:rPr>
                <w:rFonts w:hint="eastAsia" w:ascii="宋体" w:hAnsi="宋体" w:eastAsia="宋体" w:cs="宋体"/>
                <w:sz w:val="21"/>
              </w:rPr>
            </w:pPr>
            <w:r>
              <w:rPr>
                <w:rFonts w:hint="eastAsia" w:ascii="宋体" w:hAnsi="宋体" w:eastAsia="宋体" w:cs="宋体"/>
                <w:sz w:val="21"/>
              </w:rPr>
              <w:t>计划工期</w:t>
            </w:r>
          </w:p>
        </w:tc>
        <w:tc>
          <w:tcPr>
            <w:tcW w:w="6959" w:type="dxa"/>
            <w:gridSpan w:val="2"/>
            <w:tcBorders>
              <w:top w:val="single" w:color="000000" w:sz="8" w:space="0"/>
            </w:tcBorders>
          </w:tcPr>
          <w:p>
            <w:pPr>
              <w:pStyle w:val="24"/>
              <w:spacing w:before="102"/>
              <w:ind w:left="127"/>
              <w:rPr>
                <w:rFonts w:hint="eastAsia" w:ascii="宋体" w:hAnsi="宋体" w:eastAsia="宋体" w:cs="宋体"/>
                <w:sz w:val="21"/>
                <w:lang w:eastAsia="zh-CN"/>
              </w:rPr>
            </w:pPr>
            <w:r>
              <w:rPr>
                <w:rFonts w:hint="eastAsia" w:ascii="宋体" w:hAnsi="宋体" w:eastAsia="宋体" w:cs="宋体"/>
                <w:sz w:val="21"/>
              </w:rPr>
              <w:t>计划工期：</w:t>
            </w:r>
            <w:r>
              <w:rPr>
                <w:rFonts w:hint="eastAsia" w:ascii="宋体" w:hAnsi="宋体" w:eastAsia="宋体" w:cs="宋体"/>
                <w:color w:val="0000FF"/>
                <w:sz w:val="21"/>
                <w:lang w:eastAsia="zh-CN"/>
              </w:rPr>
              <w:t>四个月</w:t>
            </w:r>
          </w:p>
          <w:p>
            <w:pPr>
              <w:pStyle w:val="24"/>
              <w:spacing w:before="15"/>
              <w:ind w:left="127"/>
              <w:rPr>
                <w:rFonts w:hint="eastAsia" w:ascii="宋体" w:hAnsi="宋体" w:eastAsia="宋体" w:cs="宋体"/>
                <w:sz w:val="21"/>
              </w:rPr>
            </w:pPr>
            <w:r>
              <w:rPr>
                <w:rFonts w:hint="eastAsia" w:ascii="宋体" w:hAnsi="宋体" w:eastAsia="宋体" w:cs="宋体"/>
                <w:spacing w:val="-1"/>
                <w:sz w:val="21"/>
              </w:rPr>
              <w:t>有关工期的详细要求见第七章</w:t>
            </w:r>
            <w:r>
              <w:rPr>
                <w:rFonts w:hint="eastAsia" w:ascii="宋体" w:hAnsi="宋体" w:eastAsia="宋体" w:cs="宋体"/>
                <w:spacing w:val="4"/>
                <w:w w:val="65"/>
                <w:sz w:val="21"/>
              </w:rPr>
              <w:t>“</w:t>
            </w:r>
            <w:r>
              <w:rPr>
                <w:rFonts w:hint="eastAsia" w:ascii="宋体" w:hAnsi="宋体" w:eastAsia="宋体" w:cs="宋体"/>
                <w:sz w:val="21"/>
              </w:rPr>
              <w:t>技术标准和要求</w:t>
            </w:r>
            <w:r>
              <w:rPr>
                <w:rFonts w:hint="eastAsia" w:ascii="宋体" w:hAnsi="宋体" w:eastAsia="宋体" w:cs="宋体"/>
                <w:spacing w:val="-70"/>
                <w:w w:val="65"/>
                <w:sz w:val="21"/>
              </w:rPr>
              <w:t>”</w:t>
            </w:r>
            <w:r>
              <w:rPr>
                <w:rFonts w:hint="eastAsia" w:ascii="宋体" w:hAnsi="宋体" w:eastAsia="宋体" w:cs="宋体"/>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038"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14</w:t>
            </w:r>
          </w:p>
        </w:tc>
        <w:tc>
          <w:tcPr>
            <w:tcW w:w="1468" w:type="dxa"/>
          </w:tcPr>
          <w:p>
            <w:pPr>
              <w:pStyle w:val="24"/>
              <w:spacing w:before="165"/>
              <w:ind w:left="128"/>
              <w:rPr>
                <w:rFonts w:hint="eastAsia" w:ascii="宋体" w:hAnsi="宋体" w:eastAsia="宋体" w:cs="宋体"/>
                <w:sz w:val="21"/>
              </w:rPr>
            </w:pPr>
            <w:r>
              <w:rPr>
                <w:rFonts w:hint="eastAsia" w:ascii="宋体" w:hAnsi="宋体" w:eastAsia="宋体" w:cs="宋体"/>
                <w:sz w:val="21"/>
              </w:rPr>
              <w:t>质量要求</w:t>
            </w:r>
          </w:p>
        </w:tc>
        <w:tc>
          <w:tcPr>
            <w:tcW w:w="6959" w:type="dxa"/>
            <w:gridSpan w:val="2"/>
          </w:tcPr>
          <w:p>
            <w:pPr>
              <w:pStyle w:val="24"/>
              <w:spacing w:before="90"/>
              <w:ind w:left="127"/>
              <w:rPr>
                <w:rFonts w:hint="eastAsia" w:ascii="宋体" w:hAnsi="宋体" w:eastAsia="宋体" w:cs="宋体"/>
                <w:sz w:val="21"/>
              </w:rPr>
            </w:pPr>
            <w:r>
              <w:rPr>
                <w:rFonts w:hint="eastAsia" w:ascii="宋体" w:hAnsi="宋体" w:eastAsia="宋体" w:cs="宋体"/>
                <w:sz w:val="21"/>
              </w:rPr>
              <w:t>合格</w:t>
            </w:r>
            <w:r>
              <w:rPr>
                <w:rFonts w:hint="eastAsia" w:ascii="宋体" w:hAnsi="宋体" w:eastAsia="宋体" w:cs="宋体"/>
                <w:w w:val="85"/>
                <w:sz w:val="21"/>
              </w:rPr>
              <w:t>/</w:t>
            </w:r>
            <w:r>
              <w:rPr>
                <w:rFonts w:hint="eastAsia" w:ascii="宋体" w:hAnsi="宋体" w:eastAsia="宋体" w:cs="宋体"/>
                <w:sz w:val="21"/>
              </w:rPr>
              <w:t>优良</w:t>
            </w:r>
          </w:p>
          <w:p>
            <w:pPr>
              <w:pStyle w:val="24"/>
              <w:spacing w:before="137" w:line="265" w:lineRule="exact"/>
              <w:ind w:left="127"/>
              <w:rPr>
                <w:rFonts w:hint="eastAsia" w:ascii="宋体" w:hAnsi="宋体" w:eastAsia="宋体" w:cs="宋体"/>
                <w:sz w:val="21"/>
              </w:rPr>
            </w:pPr>
            <w:r>
              <w:rPr>
                <w:rFonts w:hint="eastAsia" w:ascii="宋体" w:hAnsi="宋体" w:eastAsia="宋体" w:cs="宋体"/>
                <w:sz w:val="21"/>
              </w:rPr>
              <w:t>有关质量的详细要求见第七章“技术标准和要求</w:t>
            </w:r>
            <w:r>
              <w:rPr>
                <w:rFonts w:hint="eastAsia" w:ascii="宋体" w:hAnsi="宋体" w:eastAsia="宋体" w:cs="宋体"/>
                <w:spacing w:val="-70"/>
                <w:w w:val="65"/>
                <w:sz w:val="21"/>
              </w:rPr>
              <w:t>”</w:t>
            </w:r>
            <w:r>
              <w:rPr>
                <w:rFonts w:hint="eastAsia" w:ascii="宋体" w:hAnsi="宋体" w:eastAsia="宋体" w:cs="宋体"/>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21"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15</w:t>
            </w:r>
          </w:p>
        </w:tc>
        <w:tc>
          <w:tcPr>
            <w:tcW w:w="1849" w:type="dxa"/>
            <w:gridSpan w:val="2"/>
          </w:tcPr>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rPr>
                <w:rFonts w:hint="eastAsia" w:ascii="宋体" w:hAnsi="宋体" w:eastAsia="宋体" w:cs="宋体"/>
                <w:sz w:val="28"/>
              </w:rPr>
            </w:pPr>
          </w:p>
          <w:p>
            <w:pPr>
              <w:pStyle w:val="24"/>
              <w:spacing w:before="6"/>
              <w:rPr>
                <w:rFonts w:hint="eastAsia" w:ascii="宋体" w:hAnsi="宋体" w:eastAsia="宋体" w:cs="宋体"/>
                <w:sz w:val="25"/>
              </w:rPr>
            </w:pPr>
          </w:p>
          <w:p>
            <w:pPr>
              <w:pStyle w:val="24"/>
              <w:spacing w:line="549" w:lineRule="auto"/>
              <w:ind w:left="128" w:right="13"/>
              <w:rPr>
                <w:rFonts w:hint="eastAsia" w:ascii="宋体" w:hAnsi="宋体" w:eastAsia="宋体" w:cs="宋体"/>
                <w:sz w:val="21"/>
              </w:rPr>
            </w:pPr>
            <w:r>
              <w:rPr>
                <w:rFonts w:hint="eastAsia" w:ascii="宋体" w:hAnsi="宋体" w:eastAsia="宋体" w:cs="宋体"/>
                <w:sz w:val="21"/>
                <w:lang w:eastAsia="zh-CN"/>
              </w:rPr>
              <w:t>供应商</w:t>
            </w:r>
            <w:r>
              <w:rPr>
                <w:rFonts w:hint="eastAsia" w:ascii="宋体" w:hAnsi="宋体" w:eastAsia="宋体" w:cs="宋体"/>
                <w:sz w:val="21"/>
              </w:rPr>
              <w:t>资质条件、能力和信誉</w:t>
            </w:r>
          </w:p>
        </w:tc>
        <w:tc>
          <w:tcPr>
            <w:tcW w:w="6578" w:type="dxa"/>
          </w:tcPr>
          <w:p>
            <w:pPr>
              <w:pStyle w:val="24"/>
              <w:spacing w:before="180" w:line="556" w:lineRule="auto"/>
              <w:ind w:left="127" w:right="76"/>
              <w:jc w:val="both"/>
              <w:rPr>
                <w:rFonts w:hint="eastAsia" w:ascii="宋体" w:hAnsi="宋体" w:eastAsia="宋体" w:cs="宋体"/>
                <w:sz w:val="21"/>
              </w:rPr>
            </w:pPr>
            <w:r>
              <w:rPr>
                <w:rFonts w:hint="eastAsia" w:ascii="宋体" w:hAnsi="宋体" w:eastAsia="宋体" w:cs="宋体"/>
                <w:sz w:val="21"/>
              </w:rPr>
              <w:t>资质要求：</w:t>
            </w:r>
            <w:r>
              <w:rPr>
                <w:rFonts w:hint="eastAsia" w:ascii="宋体" w:hAnsi="宋体" w:eastAsia="宋体" w:cs="宋体"/>
                <w:color w:val="0000FF"/>
                <w:sz w:val="21"/>
              </w:rPr>
              <w:t>本次</w:t>
            </w:r>
            <w:r>
              <w:rPr>
                <w:rFonts w:hint="eastAsia" w:ascii="宋体" w:hAnsi="宋体" w:eastAsia="宋体" w:cs="宋体"/>
                <w:color w:val="0000FF"/>
                <w:sz w:val="21"/>
                <w:lang w:eastAsia="zh-CN"/>
              </w:rPr>
              <w:t>询比</w:t>
            </w:r>
            <w:r>
              <w:rPr>
                <w:rFonts w:hint="eastAsia" w:ascii="宋体" w:hAnsi="宋体" w:eastAsia="宋体" w:cs="宋体"/>
                <w:color w:val="0000FF"/>
                <w:sz w:val="21"/>
              </w:rPr>
              <w:t>要求</w:t>
            </w:r>
            <w:r>
              <w:rPr>
                <w:rFonts w:hint="eastAsia" w:ascii="宋体" w:hAnsi="宋体" w:eastAsia="宋体" w:cs="宋体"/>
                <w:color w:val="0000FF"/>
                <w:sz w:val="21"/>
                <w:lang w:eastAsia="zh-CN"/>
              </w:rPr>
              <w:t>供应商</w:t>
            </w:r>
            <w:r>
              <w:rPr>
                <w:rFonts w:hint="eastAsia" w:ascii="宋体" w:hAnsi="宋体" w:eastAsia="宋体" w:cs="宋体"/>
                <w:color w:val="0000FF"/>
                <w:sz w:val="21"/>
              </w:rPr>
              <w:t>须具备水利水电工程施工总承包叁级及以上资质的独立法人资格，并在人员、设备、资金等方面应具有相应的施工能力；</w:t>
            </w:r>
          </w:p>
          <w:p>
            <w:pPr>
              <w:pStyle w:val="24"/>
              <w:spacing w:line="561" w:lineRule="auto"/>
              <w:ind w:left="127" w:right="76"/>
              <w:jc w:val="both"/>
              <w:rPr>
                <w:rFonts w:hint="eastAsia" w:ascii="宋体" w:hAnsi="宋体" w:eastAsia="宋体" w:cs="宋体"/>
                <w:sz w:val="21"/>
              </w:rPr>
            </w:pPr>
            <w:r>
              <w:rPr>
                <w:rFonts w:hint="eastAsia" w:ascii="宋体" w:hAnsi="宋体" w:eastAsia="宋体" w:cs="宋体"/>
                <w:sz w:val="21"/>
              </w:rPr>
              <w:t>财务要求：</w:t>
            </w:r>
            <w:r>
              <w:rPr>
                <w:rFonts w:hint="eastAsia" w:ascii="宋体" w:hAnsi="宋体" w:eastAsia="宋体" w:cs="宋体"/>
                <w:color w:val="0000FF"/>
                <w:spacing w:val="4"/>
                <w:sz w:val="21"/>
              </w:rPr>
              <w:t>近三年</w:t>
            </w:r>
            <w:r>
              <w:rPr>
                <w:rFonts w:hint="eastAsia" w:ascii="宋体" w:hAnsi="宋体" w:eastAsia="宋体" w:cs="宋体"/>
                <w:color w:val="0000FF"/>
                <w:sz w:val="21"/>
              </w:rPr>
              <w:t>（201</w:t>
            </w:r>
            <w:r>
              <w:rPr>
                <w:rFonts w:hint="eastAsia" w:ascii="宋体" w:hAnsi="宋体" w:eastAsia="宋体" w:cs="宋体"/>
                <w:color w:val="0000FF"/>
                <w:sz w:val="21"/>
                <w:lang w:val="en-US" w:eastAsia="zh-CN"/>
              </w:rPr>
              <w:t>8</w:t>
            </w:r>
            <w:r>
              <w:rPr>
                <w:rFonts w:hint="eastAsia" w:ascii="宋体" w:hAnsi="宋体" w:eastAsia="宋体" w:cs="宋体"/>
                <w:color w:val="0000FF"/>
                <w:spacing w:val="16"/>
                <w:sz w:val="21"/>
              </w:rPr>
              <w:t xml:space="preserve"> 年至 </w:t>
            </w:r>
            <w:r>
              <w:rPr>
                <w:rFonts w:hint="eastAsia" w:ascii="宋体" w:hAnsi="宋体" w:eastAsia="宋体" w:cs="宋体"/>
                <w:color w:val="0000FF"/>
                <w:spacing w:val="2"/>
                <w:sz w:val="21"/>
              </w:rPr>
              <w:t>20</w:t>
            </w:r>
            <w:r>
              <w:rPr>
                <w:rFonts w:hint="eastAsia" w:ascii="宋体" w:hAnsi="宋体" w:eastAsia="宋体" w:cs="宋体"/>
                <w:color w:val="0000FF"/>
                <w:spacing w:val="2"/>
                <w:sz w:val="21"/>
                <w:lang w:val="en-US" w:eastAsia="zh-CN"/>
              </w:rPr>
              <w:t>20</w:t>
            </w:r>
            <w:r>
              <w:rPr>
                <w:rFonts w:hint="eastAsia" w:ascii="宋体" w:hAnsi="宋体" w:eastAsia="宋体" w:cs="宋体"/>
                <w:color w:val="0000FF"/>
                <w:spacing w:val="18"/>
                <w:sz w:val="21"/>
              </w:rPr>
              <w:t xml:space="preserve"> 年</w:t>
            </w:r>
            <w:r>
              <w:rPr>
                <w:rFonts w:hint="eastAsia" w:ascii="宋体" w:hAnsi="宋体" w:eastAsia="宋体" w:cs="宋体"/>
                <w:color w:val="0000FF"/>
                <w:sz w:val="21"/>
              </w:rPr>
              <w:t>）完整的财务审计报告（须包含资产负债表、利润表和现金流量表及财务报表</w:t>
            </w:r>
            <w:r>
              <w:rPr>
                <w:rFonts w:hint="eastAsia" w:ascii="宋体" w:hAnsi="宋体" w:eastAsia="宋体" w:cs="宋体"/>
                <w:color w:val="0000FF"/>
                <w:spacing w:val="-1"/>
                <w:sz w:val="21"/>
              </w:rPr>
              <w:t xml:space="preserve">附注 </w:t>
            </w:r>
            <w:r>
              <w:rPr>
                <w:rFonts w:hint="eastAsia" w:ascii="宋体" w:hAnsi="宋体" w:eastAsia="宋体" w:cs="宋体"/>
                <w:color w:val="0000FF"/>
                <w:spacing w:val="-105"/>
                <w:sz w:val="21"/>
              </w:rPr>
              <w:t>）；</w:t>
            </w:r>
          </w:p>
          <w:p>
            <w:pPr>
              <w:pStyle w:val="24"/>
              <w:spacing w:line="556" w:lineRule="auto"/>
              <w:ind w:left="127" w:right="70"/>
              <w:jc w:val="both"/>
              <w:rPr>
                <w:rFonts w:hint="eastAsia" w:ascii="宋体" w:hAnsi="宋体" w:eastAsia="宋体" w:cs="宋体"/>
                <w:sz w:val="21"/>
              </w:rPr>
            </w:pPr>
            <w:r>
              <w:rPr>
                <w:rFonts w:hint="eastAsia" w:ascii="宋体" w:hAnsi="宋体" w:eastAsia="宋体" w:cs="宋体"/>
                <w:spacing w:val="2"/>
                <w:w w:val="105"/>
                <w:sz w:val="21"/>
              </w:rPr>
              <w:t>业绩要求：</w:t>
            </w:r>
            <w:r>
              <w:rPr>
                <w:rFonts w:hint="eastAsia" w:ascii="宋体" w:hAnsi="宋体" w:eastAsia="宋体" w:cs="宋体"/>
                <w:color w:val="0000FF"/>
                <w:spacing w:val="-6"/>
                <w:w w:val="105"/>
                <w:sz w:val="21"/>
                <w:lang w:eastAsia="zh-CN"/>
              </w:rPr>
              <w:t>供应商</w:t>
            </w:r>
            <w:r>
              <w:rPr>
                <w:rFonts w:hint="eastAsia" w:ascii="宋体" w:hAnsi="宋体" w:eastAsia="宋体" w:cs="宋体"/>
                <w:color w:val="0000FF"/>
                <w:spacing w:val="-6"/>
                <w:w w:val="105"/>
                <w:sz w:val="21"/>
              </w:rPr>
              <w:t xml:space="preserve">近 </w:t>
            </w:r>
            <w:r>
              <w:rPr>
                <w:rFonts w:hint="eastAsia" w:ascii="宋体" w:hAnsi="宋体" w:eastAsia="宋体" w:cs="宋体"/>
                <w:color w:val="0000FF"/>
                <w:w w:val="105"/>
                <w:sz w:val="21"/>
              </w:rPr>
              <w:t>5</w:t>
            </w:r>
            <w:r>
              <w:rPr>
                <w:rFonts w:hint="eastAsia" w:ascii="宋体" w:hAnsi="宋体" w:eastAsia="宋体" w:cs="宋体"/>
                <w:color w:val="0000FF"/>
                <w:spacing w:val="-5"/>
                <w:w w:val="105"/>
                <w:sz w:val="21"/>
              </w:rPr>
              <w:t xml:space="preserve"> 年承担的类似工程</w:t>
            </w:r>
            <w:r>
              <w:rPr>
                <w:rFonts w:hint="eastAsia" w:ascii="宋体" w:hAnsi="宋体" w:eastAsia="宋体" w:cs="宋体"/>
                <w:color w:val="0000FF"/>
                <w:sz w:val="21"/>
              </w:rPr>
              <w:t>：（201</w:t>
            </w:r>
            <w:r>
              <w:rPr>
                <w:rFonts w:hint="eastAsia" w:ascii="宋体" w:hAnsi="宋体" w:eastAsia="宋体" w:cs="宋体"/>
                <w:color w:val="0000FF"/>
                <w:sz w:val="21"/>
                <w:lang w:val="en-US" w:eastAsia="zh-CN"/>
              </w:rPr>
              <w:t>6</w:t>
            </w:r>
            <w:r>
              <w:rPr>
                <w:rFonts w:hint="eastAsia" w:ascii="宋体" w:hAnsi="宋体" w:eastAsia="宋体" w:cs="宋体"/>
                <w:color w:val="0000FF"/>
                <w:sz w:val="21"/>
              </w:rPr>
              <w:t xml:space="preserve"> 年至 20</w:t>
            </w:r>
            <w:r>
              <w:rPr>
                <w:rFonts w:hint="eastAsia" w:ascii="宋体" w:hAnsi="宋体" w:eastAsia="宋体" w:cs="宋体"/>
                <w:color w:val="0000FF"/>
                <w:sz w:val="21"/>
                <w:lang w:val="en-US" w:eastAsia="zh-CN"/>
              </w:rPr>
              <w:t>20</w:t>
            </w:r>
            <w:r>
              <w:rPr>
                <w:rFonts w:hint="eastAsia" w:ascii="宋体" w:hAnsi="宋体" w:eastAsia="宋体" w:cs="宋体"/>
                <w:color w:val="0000FF"/>
                <w:sz w:val="21"/>
              </w:rPr>
              <w:t xml:space="preserve"> 年）须具有类似项目业绩。</w:t>
            </w:r>
            <w:r>
              <w:rPr>
                <w:rFonts w:hint="eastAsia" w:ascii="宋体" w:hAnsi="宋体" w:eastAsia="宋体" w:cs="宋体"/>
                <w:color w:val="0000FF"/>
                <w:sz w:val="21"/>
                <w:lang w:eastAsia="zh-CN"/>
              </w:rPr>
              <w:t>至少三项类似业绩</w:t>
            </w:r>
            <w:r>
              <w:rPr>
                <w:rFonts w:hint="eastAsia" w:ascii="宋体" w:hAnsi="宋体" w:eastAsia="宋体" w:cs="宋体"/>
                <w:color w:val="0000FF"/>
                <w:sz w:val="21"/>
              </w:rPr>
              <w:t>（须附中标通知书、施工合同协议或合同工程完工验收鉴定书有关验收结论</w:t>
            </w:r>
            <w:r>
              <w:rPr>
                <w:rFonts w:hint="eastAsia" w:ascii="宋体" w:hAnsi="宋体" w:eastAsia="宋体" w:cs="宋体"/>
                <w:color w:val="0000FF"/>
                <w:spacing w:val="-105"/>
                <w:sz w:val="21"/>
              </w:rPr>
              <w:t>）</w:t>
            </w:r>
            <w:r>
              <w:rPr>
                <w:rFonts w:hint="eastAsia" w:ascii="宋体" w:hAnsi="宋体" w:eastAsia="宋体" w:cs="宋体"/>
                <w:color w:val="0000FF"/>
                <w:sz w:val="21"/>
              </w:rPr>
              <w:t>；</w:t>
            </w:r>
          </w:p>
          <w:p>
            <w:pPr>
              <w:pStyle w:val="24"/>
              <w:spacing w:line="561" w:lineRule="auto"/>
              <w:ind w:left="127" w:right="49"/>
              <w:jc w:val="both"/>
              <w:rPr>
                <w:rFonts w:hint="eastAsia" w:ascii="宋体" w:hAnsi="宋体" w:eastAsia="宋体" w:cs="宋体"/>
                <w:sz w:val="21"/>
              </w:rPr>
            </w:pPr>
            <w:r>
              <w:rPr>
                <w:rFonts w:hint="eastAsia" w:ascii="宋体" w:hAnsi="宋体" w:eastAsia="宋体" w:cs="宋体"/>
                <w:sz w:val="21"/>
              </w:rPr>
              <w:t>信誉要求</w:t>
            </w:r>
            <w:r>
              <w:rPr>
                <w:rFonts w:hint="eastAsia" w:ascii="宋体" w:hAnsi="宋体" w:eastAsia="宋体" w:cs="宋体"/>
                <w:spacing w:val="-151"/>
                <w:sz w:val="21"/>
              </w:rPr>
              <w:t>：</w:t>
            </w:r>
            <w:r>
              <w:rPr>
                <w:rFonts w:hint="eastAsia" w:ascii="宋体" w:hAnsi="宋体" w:eastAsia="宋体" w:cs="宋体"/>
                <w:color w:val="0000FF"/>
                <w:sz w:val="21"/>
              </w:rPr>
              <w:t>（</w:t>
            </w:r>
            <w:r>
              <w:rPr>
                <w:rFonts w:hint="eastAsia" w:ascii="宋体" w:hAnsi="宋体" w:eastAsia="宋体" w:cs="宋体"/>
                <w:color w:val="0000FF"/>
                <w:spacing w:val="3"/>
                <w:w w:val="111"/>
                <w:sz w:val="21"/>
              </w:rPr>
              <w:t>1</w:t>
            </w:r>
            <w:r>
              <w:rPr>
                <w:rFonts w:hint="eastAsia" w:ascii="宋体" w:hAnsi="宋体" w:eastAsia="宋体" w:cs="宋体"/>
                <w:color w:val="0000FF"/>
                <w:spacing w:val="-45"/>
                <w:sz w:val="21"/>
              </w:rPr>
              <w:t>）</w:t>
            </w:r>
            <w:r>
              <w:rPr>
                <w:rFonts w:hint="eastAsia" w:ascii="宋体" w:hAnsi="宋体" w:eastAsia="宋体" w:cs="宋体"/>
                <w:color w:val="0000FF"/>
                <w:sz w:val="21"/>
              </w:rPr>
              <w:t>提供</w:t>
            </w:r>
            <w:r>
              <w:rPr>
                <w:rFonts w:hint="eastAsia" w:ascii="宋体" w:hAnsi="宋体" w:eastAsia="宋体" w:cs="宋体"/>
                <w:color w:val="0000FF"/>
                <w:spacing w:val="4"/>
                <w:w w:val="33"/>
                <w:sz w:val="21"/>
              </w:rPr>
              <w:t>“</w:t>
            </w:r>
            <w:r>
              <w:rPr>
                <w:rFonts w:hint="eastAsia" w:ascii="宋体" w:hAnsi="宋体" w:eastAsia="宋体" w:cs="宋体"/>
                <w:color w:val="0000FF"/>
                <w:sz w:val="21"/>
              </w:rPr>
              <w:t>信用中国</w:t>
            </w:r>
            <w:r>
              <w:rPr>
                <w:rFonts w:hint="eastAsia" w:ascii="宋体" w:hAnsi="宋体" w:eastAsia="宋体" w:cs="宋体"/>
                <w:color w:val="0000FF"/>
                <w:spacing w:val="4"/>
                <w:w w:val="33"/>
                <w:sz w:val="21"/>
              </w:rPr>
              <w:t>”</w:t>
            </w:r>
            <w:r>
              <w:rPr>
                <w:rFonts w:hint="eastAsia" w:ascii="宋体" w:hAnsi="宋体" w:eastAsia="宋体" w:cs="宋体"/>
                <w:color w:val="0000FF"/>
                <w:sz w:val="21"/>
              </w:rPr>
              <w:t>网站无任何不良记录的查询截</w:t>
            </w:r>
            <w:r>
              <w:rPr>
                <w:rFonts w:hint="eastAsia" w:ascii="宋体" w:hAnsi="宋体" w:eastAsia="宋体" w:cs="宋体"/>
                <w:color w:val="0000FF"/>
                <w:spacing w:val="-1"/>
                <w:sz w:val="21"/>
              </w:rPr>
              <w:t xml:space="preserve">图，时间为投标截止时间前 </w:t>
            </w:r>
            <w:r>
              <w:rPr>
                <w:rFonts w:hint="eastAsia" w:ascii="宋体" w:hAnsi="宋体" w:eastAsia="宋体" w:cs="宋体"/>
                <w:color w:val="0000FF"/>
                <w:sz w:val="21"/>
              </w:rPr>
              <w:t>20 天内；</w:t>
            </w:r>
          </w:p>
          <w:p>
            <w:pPr>
              <w:pStyle w:val="24"/>
              <w:spacing w:line="556" w:lineRule="auto"/>
              <w:ind w:left="127" w:right="63"/>
              <w:rPr>
                <w:rFonts w:hint="eastAsia" w:ascii="宋体" w:hAnsi="宋体" w:eastAsia="宋体" w:cs="宋体"/>
                <w:sz w:val="21"/>
              </w:rPr>
            </w:pPr>
            <w:r>
              <w:rPr>
                <w:rFonts w:hint="eastAsia" w:ascii="宋体" w:hAnsi="宋体" w:eastAsia="宋体" w:cs="宋体"/>
                <w:color w:val="0000FF"/>
                <w:w w:val="95"/>
                <w:sz w:val="21"/>
              </w:rPr>
              <w:t xml:space="preserve">（2）项目经理(建造师，下同)资格：项目经理须具备水利水 </w:t>
            </w:r>
            <w:r>
              <w:rPr>
                <w:rFonts w:hint="eastAsia" w:ascii="宋体" w:hAnsi="宋体" w:eastAsia="宋体" w:cs="宋体"/>
                <w:color w:val="0000FF"/>
                <w:sz w:val="21"/>
              </w:rPr>
              <w:t>电工程专业贰级及以上注册建造师执业资格</w:t>
            </w:r>
            <w:r>
              <w:rPr>
                <w:rFonts w:hint="eastAsia" w:ascii="宋体" w:hAnsi="宋体" w:eastAsia="宋体" w:cs="宋体"/>
                <w:color w:val="0000FF"/>
                <w:spacing w:val="15"/>
                <w:sz w:val="21"/>
              </w:rPr>
              <w:t>（</w:t>
            </w:r>
            <w:r>
              <w:rPr>
                <w:rFonts w:hint="eastAsia" w:ascii="宋体" w:hAnsi="宋体" w:eastAsia="宋体" w:cs="宋体"/>
                <w:color w:val="0000FF"/>
                <w:sz w:val="21"/>
              </w:rPr>
              <w:t>须提供有效期内的建造师执业资格证书、注册证书、安全生产考核合格证书</w:t>
            </w:r>
            <w:r>
              <w:rPr>
                <w:rFonts w:hint="eastAsia" w:ascii="宋体" w:hAnsi="宋体" w:eastAsia="宋体" w:cs="宋体"/>
                <w:color w:val="0000FF"/>
                <w:spacing w:val="-105"/>
                <w:sz w:val="21"/>
              </w:rPr>
              <w:t>）</w:t>
            </w:r>
            <w:r>
              <w:rPr>
                <w:rFonts w:hint="eastAsia" w:ascii="宋体" w:hAnsi="宋体" w:eastAsia="宋体" w:cs="宋体"/>
                <w:color w:val="0000FF"/>
                <w:spacing w:val="-1"/>
                <w:sz w:val="21"/>
              </w:rPr>
              <w:t xml:space="preserve">，且不得担任其他在施建设工程项目的项目经理。近 </w:t>
            </w:r>
            <w:r>
              <w:rPr>
                <w:rFonts w:hint="eastAsia" w:ascii="宋体" w:hAnsi="宋体" w:eastAsia="宋体" w:cs="宋体"/>
                <w:color w:val="0000FF"/>
                <w:w w:val="111"/>
                <w:sz w:val="21"/>
              </w:rPr>
              <w:t>3</w:t>
            </w:r>
            <w:r>
              <w:rPr>
                <w:rFonts w:hint="eastAsia" w:ascii="宋体" w:hAnsi="宋体" w:eastAsia="宋体" w:cs="宋体"/>
                <w:color w:val="0000FF"/>
                <w:sz w:val="21"/>
              </w:rPr>
              <w:t>年参与至少二项类似工程建设</w:t>
            </w:r>
            <w:r>
              <w:rPr>
                <w:rFonts w:hint="eastAsia" w:ascii="宋体" w:hAnsi="宋体" w:eastAsia="宋体" w:cs="宋体"/>
                <w:color w:val="0000FF"/>
                <w:spacing w:val="15"/>
                <w:sz w:val="21"/>
              </w:rPr>
              <w:t>（</w:t>
            </w:r>
            <w:r>
              <w:rPr>
                <w:rFonts w:hint="eastAsia" w:ascii="宋体" w:hAnsi="宋体" w:eastAsia="宋体" w:cs="宋体"/>
                <w:color w:val="0000FF"/>
                <w:sz w:val="21"/>
              </w:rPr>
              <w:t>须附中标通知书、施工合同协议或合同工程完工验收鉴定书有关验收结论等有效证明文件</w:t>
            </w:r>
            <w:r>
              <w:rPr>
                <w:rFonts w:hint="eastAsia" w:ascii="宋体" w:hAnsi="宋体" w:eastAsia="宋体" w:cs="宋体"/>
                <w:color w:val="0000FF"/>
                <w:spacing w:val="-105"/>
                <w:sz w:val="21"/>
              </w:rPr>
              <w:t>）</w:t>
            </w:r>
            <w:r>
              <w:rPr>
                <w:rFonts w:hint="eastAsia" w:ascii="宋体" w:hAnsi="宋体" w:eastAsia="宋体" w:cs="宋体"/>
                <w:color w:val="0000FF"/>
                <w:sz w:val="21"/>
              </w:rPr>
              <w:t>；</w:t>
            </w:r>
          </w:p>
          <w:p>
            <w:pPr>
              <w:pStyle w:val="24"/>
              <w:spacing w:line="561" w:lineRule="auto"/>
              <w:ind w:left="127" w:right="50" w:firstLine="420"/>
              <w:jc w:val="both"/>
              <w:rPr>
                <w:rFonts w:hint="eastAsia" w:ascii="宋体" w:hAnsi="宋体" w:eastAsia="宋体" w:cs="宋体"/>
                <w:sz w:val="21"/>
              </w:rPr>
            </w:pPr>
            <w:r>
              <w:rPr>
                <w:rFonts w:hint="eastAsia" w:ascii="宋体" w:hAnsi="宋体" w:eastAsia="宋体" w:cs="宋体"/>
                <w:sz w:val="21"/>
              </w:rPr>
              <w:t>（</w:t>
            </w:r>
            <w:r>
              <w:rPr>
                <w:rFonts w:hint="eastAsia" w:ascii="宋体" w:hAnsi="宋体" w:eastAsia="宋体" w:cs="宋体"/>
                <w:spacing w:val="-60"/>
                <w:sz w:val="21"/>
              </w:rPr>
              <w:t xml:space="preserve"> </w:t>
            </w:r>
            <w:r>
              <w:rPr>
                <w:rFonts w:hint="eastAsia" w:ascii="宋体" w:hAnsi="宋体" w:eastAsia="宋体" w:cs="宋体"/>
                <w:sz w:val="21"/>
              </w:rPr>
              <w:t>1</w:t>
            </w:r>
            <w:r>
              <w:rPr>
                <w:rFonts w:hint="eastAsia" w:ascii="宋体" w:hAnsi="宋体" w:eastAsia="宋体" w:cs="宋体"/>
                <w:spacing w:val="-56"/>
                <w:sz w:val="21"/>
              </w:rPr>
              <w:t xml:space="preserve"> </w:t>
            </w:r>
            <w:r>
              <w:rPr>
                <w:rFonts w:hint="eastAsia" w:ascii="宋体" w:hAnsi="宋体" w:eastAsia="宋体" w:cs="宋体"/>
                <w:sz w:val="21"/>
              </w:rPr>
              <w:t>）</w:t>
            </w:r>
            <w:r>
              <w:rPr>
                <w:rFonts w:hint="eastAsia" w:ascii="宋体" w:hAnsi="宋体" w:eastAsia="宋体" w:cs="宋体"/>
                <w:spacing w:val="-2"/>
                <w:sz w:val="21"/>
              </w:rPr>
              <w:t xml:space="preserve"> 中华 人民 共和 国最 高人 民法 院官 方网址</w:t>
            </w:r>
            <w:r>
              <w:rPr>
                <w:rFonts w:hint="eastAsia" w:ascii="宋体" w:hAnsi="宋体" w:eastAsia="宋体" w:cs="宋体"/>
                <w:spacing w:val="4"/>
                <w:w w:val="66"/>
                <w:sz w:val="21"/>
              </w:rPr>
              <w:t>(</w:t>
            </w:r>
            <w:r>
              <w:rPr>
                <w:rFonts w:hint="eastAsia" w:ascii="宋体" w:hAnsi="宋体" w:eastAsia="宋体" w:cs="宋体"/>
              </w:rPr>
              <w:fldChar w:fldCharType="begin"/>
            </w:r>
            <w:r>
              <w:rPr>
                <w:rFonts w:hint="eastAsia" w:ascii="宋体" w:hAnsi="宋体" w:eastAsia="宋体" w:cs="宋体"/>
              </w:rPr>
              <w:instrText xml:space="preserve"> HYPERLINK "http://www.court.gov.cn/)" \h </w:instrText>
            </w:r>
            <w:r>
              <w:rPr>
                <w:rFonts w:hint="eastAsia" w:ascii="宋体" w:hAnsi="宋体" w:eastAsia="宋体" w:cs="宋体"/>
              </w:rPr>
              <w:fldChar w:fldCharType="separate"/>
            </w:r>
            <w:r>
              <w:rPr>
                <w:rFonts w:hint="eastAsia" w:ascii="宋体" w:hAnsi="宋体" w:eastAsia="宋体" w:cs="宋体"/>
                <w:spacing w:val="2"/>
                <w:w w:val="111"/>
                <w:sz w:val="21"/>
              </w:rPr>
              <w:t>h</w:t>
            </w:r>
            <w:r>
              <w:rPr>
                <w:rFonts w:hint="eastAsia" w:ascii="宋体" w:hAnsi="宋体" w:eastAsia="宋体" w:cs="宋体"/>
                <w:spacing w:val="1"/>
                <w:w w:val="55"/>
                <w:sz w:val="21"/>
              </w:rPr>
              <w:t>tt</w:t>
            </w:r>
            <w:r>
              <w:rPr>
                <w:rFonts w:hint="eastAsia" w:ascii="宋体" w:hAnsi="宋体" w:eastAsia="宋体" w:cs="宋体"/>
                <w:spacing w:val="2"/>
                <w:w w:val="111"/>
                <w:sz w:val="21"/>
              </w:rPr>
              <w:t>p</w:t>
            </w:r>
            <w:r>
              <w:rPr>
                <w:rFonts w:hint="eastAsia" w:ascii="宋体" w:hAnsi="宋体" w:eastAsia="宋体" w:cs="宋体"/>
                <w:spacing w:val="1"/>
                <w:w w:val="55"/>
                <w:sz w:val="21"/>
              </w:rPr>
              <w:t>://</w:t>
            </w:r>
            <w:r>
              <w:rPr>
                <w:rFonts w:hint="eastAsia" w:ascii="宋体" w:hAnsi="宋体" w:eastAsia="宋体" w:cs="宋体"/>
                <w:spacing w:val="-2"/>
                <w:w w:val="144"/>
                <w:sz w:val="21"/>
              </w:rPr>
              <w:t>www</w:t>
            </w:r>
            <w:r>
              <w:rPr>
                <w:rFonts w:hint="eastAsia" w:ascii="宋体" w:hAnsi="宋体" w:eastAsia="宋体" w:cs="宋体"/>
                <w:spacing w:val="1"/>
                <w:w w:val="55"/>
                <w:sz w:val="21"/>
              </w:rPr>
              <w:t>.</w:t>
            </w:r>
            <w:r>
              <w:rPr>
                <w:rFonts w:hint="eastAsia" w:ascii="宋体" w:hAnsi="宋体" w:eastAsia="宋体" w:cs="宋体"/>
                <w:w w:val="105"/>
                <w:sz w:val="21"/>
              </w:rPr>
              <w:t>c</w:t>
            </w:r>
            <w:r>
              <w:rPr>
                <w:rFonts w:hint="eastAsia" w:ascii="宋体" w:hAnsi="宋体" w:eastAsia="宋体" w:cs="宋体"/>
                <w:spacing w:val="2"/>
                <w:w w:val="105"/>
                <w:sz w:val="21"/>
              </w:rPr>
              <w:t>o</w:t>
            </w:r>
            <w:r>
              <w:rPr>
                <w:rFonts w:hint="eastAsia" w:ascii="宋体" w:hAnsi="宋体" w:eastAsia="宋体" w:cs="宋体"/>
                <w:spacing w:val="-12"/>
                <w:w w:val="111"/>
                <w:sz w:val="21"/>
              </w:rPr>
              <w:t>u</w:t>
            </w:r>
            <w:r>
              <w:rPr>
                <w:rFonts w:hint="eastAsia" w:ascii="宋体" w:hAnsi="宋体" w:eastAsia="宋体" w:cs="宋体"/>
                <w:spacing w:val="4"/>
                <w:w w:val="66"/>
                <w:sz w:val="21"/>
              </w:rPr>
              <w:t>r</w:t>
            </w:r>
            <w:r>
              <w:rPr>
                <w:rFonts w:hint="eastAsia" w:ascii="宋体" w:hAnsi="宋体" w:eastAsia="宋体" w:cs="宋体"/>
                <w:spacing w:val="1"/>
                <w:w w:val="55"/>
                <w:sz w:val="21"/>
              </w:rPr>
              <w:t>t.</w:t>
            </w:r>
            <w:r>
              <w:rPr>
                <w:rFonts w:hint="eastAsia" w:ascii="宋体" w:hAnsi="宋体" w:eastAsia="宋体" w:cs="宋体"/>
                <w:spacing w:val="2"/>
                <w:w w:val="111"/>
                <w:sz w:val="21"/>
              </w:rPr>
              <w:t>go</w:t>
            </w:r>
            <w:r>
              <w:rPr>
                <w:rFonts w:hint="eastAsia" w:ascii="宋体" w:hAnsi="宋体" w:eastAsia="宋体" w:cs="宋体"/>
                <w:spacing w:val="-15"/>
                <w:sz w:val="21"/>
              </w:rPr>
              <w:t>v</w:t>
            </w:r>
            <w:r>
              <w:rPr>
                <w:rFonts w:hint="eastAsia" w:ascii="宋体" w:hAnsi="宋体" w:eastAsia="宋体" w:cs="宋体"/>
                <w:spacing w:val="1"/>
                <w:w w:val="55"/>
                <w:sz w:val="21"/>
              </w:rPr>
              <w:t>.</w:t>
            </w:r>
            <w:r>
              <w:rPr>
                <w:rFonts w:hint="eastAsia" w:ascii="宋体" w:hAnsi="宋体" w:eastAsia="宋体" w:cs="宋体"/>
                <w:w w:val="105"/>
                <w:sz w:val="21"/>
              </w:rPr>
              <w:t>c</w:t>
            </w:r>
            <w:r>
              <w:rPr>
                <w:rFonts w:hint="eastAsia" w:ascii="宋体" w:hAnsi="宋体" w:eastAsia="宋体" w:cs="宋体"/>
                <w:spacing w:val="2"/>
                <w:w w:val="105"/>
                <w:sz w:val="21"/>
              </w:rPr>
              <w:t>n</w:t>
            </w:r>
            <w:r>
              <w:rPr>
                <w:rFonts w:hint="eastAsia" w:ascii="宋体" w:hAnsi="宋体" w:eastAsia="宋体" w:cs="宋体"/>
                <w:spacing w:val="-14"/>
                <w:w w:val="55"/>
                <w:sz w:val="21"/>
              </w:rPr>
              <w:t>/</w:t>
            </w:r>
            <w:r>
              <w:rPr>
                <w:rFonts w:hint="eastAsia" w:ascii="宋体" w:hAnsi="宋体" w:eastAsia="宋体" w:cs="宋体"/>
                <w:w w:val="66"/>
                <w:sz w:val="21"/>
              </w:rPr>
              <w:t>)</w:t>
            </w:r>
            <w:r>
              <w:rPr>
                <w:rFonts w:hint="eastAsia" w:ascii="宋体" w:hAnsi="宋体" w:eastAsia="宋体" w:cs="宋体"/>
                <w:spacing w:val="-79"/>
                <w:sz w:val="21"/>
              </w:rPr>
              <w:t xml:space="preserve"> </w:t>
            </w:r>
            <w:r>
              <w:rPr>
                <w:rFonts w:hint="eastAsia" w:ascii="宋体" w:hAnsi="宋体" w:eastAsia="宋体" w:cs="宋体"/>
                <w:spacing w:val="-79"/>
                <w:sz w:val="21"/>
              </w:rPr>
              <w:fldChar w:fldCharType="end"/>
            </w:r>
            <w:r>
              <w:rPr>
                <w:rFonts w:hint="eastAsia" w:ascii="宋体" w:hAnsi="宋体" w:eastAsia="宋体" w:cs="宋体"/>
                <w:spacing w:val="4"/>
                <w:w w:val="33"/>
                <w:sz w:val="21"/>
              </w:rPr>
              <w:t>“</w:t>
            </w:r>
            <w:r>
              <w:rPr>
                <w:rFonts w:hint="eastAsia" w:ascii="宋体" w:hAnsi="宋体" w:eastAsia="宋体" w:cs="宋体"/>
                <w:spacing w:val="5"/>
                <w:sz w:val="21"/>
              </w:rPr>
              <w:t>全国法院失信被执行人名单信息公布与查询</w:t>
            </w:r>
            <w:r>
              <w:rPr>
                <w:rFonts w:hint="eastAsia" w:ascii="宋体" w:hAnsi="宋体" w:eastAsia="宋体" w:cs="宋体"/>
                <w:spacing w:val="-55"/>
                <w:w w:val="33"/>
                <w:sz w:val="21"/>
              </w:rPr>
              <w:t>”</w:t>
            </w:r>
            <w:r>
              <w:rPr>
                <w:rFonts w:hint="eastAsia" w:ascii="宋体" w:hAnsi="宋体" w:eastAsia="宋体" w:cs="宋体"/>
                <w:spacing w:val="-1"/>
                <w:sz w:val="21"/>
              </w:rPr>
              <w:t>（</w:t>
            </w:r>
            <w:r>
              <w:rPr>
                <w:rFonts w:hint="eastAsia" w:ascii="宋体" w:hAnsi="宋体" w:eastAsia="宋体" w:cs="宋体"/>
              </w:rPr>
              <w:fldChar w:fldCharType="begin"/>
            </w:r>
            <w:r>
              <w:rPr>
                <w:rFonts w:hint="eastAsia" w:ascii="宋体" w:hAnsi="宋体" w:eastAsia="宋体" w:cs="宋体"/>
              </w:rPr>
              <w:instrText xml:space="preserve"> HYPERLINK "http://shixin.court.gov.cn/" \h </w:instrText>
            </w:r>
            <w:r>
              <w:rPr>
                <w:rFonts w:hint="eastAsia" w:ascii="宋体" w:hAnsi="宋体" w:eastAsia="宋体" w:cs="宋体"/>
              </w:rPr>
              <w:fldChar w:fldCharType="separate"/>
            </w:r>
            <w:r>
              <w:rPr>
                <w:rFonts w:hint="eastAsia" w:ascii="宋体" w:hAnsi="宋体" w:eastAsia="宋体" w:cs="宋体"/>
                <w:spacing w:val="2"/>
                <w:w w:val="111"/>
                <w:sz w:val="21"/>
              </w:rPr>
              <w:t>h</w:t>
            </w:r>
            <w:r>
              <w:rPr>
                <w:rFonts w:hint="eastAsia" w:ascii="宋体" w:hAnsi="宋体" w:eastAsia="宋体" w:cs="宋体"/>
                <w:spacing w:val="1"/>
                <w:w w:val="55"/>
                <w:sz w:val="21"/>
              </w:rPr>
              <w:t>tt</w:t>
            </w:r>
            <w:r>
              <w:rPr>
                <w:rFonts w:hint="eastAsia" w:ascii="宋体" w:hAnsi="宋体" w:eastAsia="宋体" w:cs="宋体"/>
                <w:spacing w:val="2"/>
                <w:w w:val="111"/>
                <w:sz w:val="21"/>
              </w:rPr>
              <w:t>p</w:t>
            </w:r>
            <w:r>
              <w:rPr>
                <w:rFonts w:hint="eastAsia" w:ascii="宋体" w:hAnsi="宋体" w:eastAsia="宋体" w:cs="宋体"/>
                <w:spacing w:val="1"/>
                <w:w w:val="55"/>
                <w:sz w:val="21"/>
              </w:rPr>
              <w:t>://</w:t>
            </w:r>
            <w:r>
              <w:rPr>
                <w:rFonts w:hint="eastAsia" w:ascii="宋体" w:hAnsi="宋体" w:eastAsia="宋体" w:cs="宋体"/>
                <w:w w:val="105"/>
                <w:sz w:val="21"/>
              </w:rPr>
              <w:t>s</w:t>
            </w:r>
            <w:r>
              <w:rPr>
                <w:rFonts w:hint="eastAsia" w:ascii="宋体" w:hAnsi="宋体" w:eastAsia="宋体" w:cs="宋体"/>
                <w:spacing w:val="2"/>
                <w:w w:val="105"/>
                <w:sz w:val="21"/>
              </w:rPr>
              <w:t>h</w:t>
            </w:r>
            <w:r>
              <w:rPr>
                <w:rFonts w:hint="eastAsia" w:ascii="宋体" w:hAnsi="宋体" w:eastAsia="宋体" w:cs="宋体"/>
                <w:spacing w:val="-2"/>
                <w:w w:val="44"/>
                <w:sz w:val="21"/>
              </w:rPr>
              <w:t>i</w:t>
            </w:r>
            <w:r>
              <w:rPr>
                <w:rFonts w:hint="eastAsia" w:ascii="宋体" w:hAnsi="宋体" w:eastAsia="宋体" w:cs="宋体"/>
                <w:w w:val="72"/>
                <w:sz w:val="21"/>
              </w:rPr>
              <w:t>x</w:t>
            </w:r>
            <w:r>
              <w:rPr>
                <w:rFonts w:hint="eastAsia" w:ascii="宋体" w:hAnsi="宋体" w:eastAsia="宋体" w:cs="宋体"/>
                <w:spacing w:val="-2"/>
                <w:w w:val="72"/>
                <w:sz w:val="21"/>
              </w:rPr>
              <w:t>i</w:t>
            </w:r>
            <w:r>
              <w:rPr>
                <w:rFonts w:hint="eastAsia" w:ascii="宋体" w:hAnsi="宋体" w:eastAsia="宋体" w:cs="宋体"/>
                <w:spacing w:val="2"/>
                <w:w w:val="111"/>
                <w:sz w:val="21"/>
              </w:rPr>
              <w:t>n</w:t>
            </w:r>
            <w:r>
              <w:rPr>
                <w:rFonts w:hint="eastAsia" w:ascii="宋体" w:hAnsi="宋体" w:eastAsia="宋体" w:cs="宋体"/>
                <w:spacing w:val="1"/>
                <w:w w:val="55"/>
                <w:sz w:val="21"/>
              </w:rPr>
              <w:t>.</w:t>
            </w:r>
            <w:r>
              <w:rPr>
                <w:rFonts w:hint="eastAsia" w:ascii="宋体" w:hAnsi="宋体" w:eastAsia="宋体" w:cs="宋体"/>
                <w:w w:val="105"/>
                <w:sz w:val="21"/>
              </w:rPr>
              <w:t>c</w:t>
            </w:r>
            <w:r>
              <w:rPr>
                <w:rFonts w:hint="eastAsia" w:ascii="宋体" w:hAnsi="宋体" w:eastAsia="宋体" w:cs="宋体"/>
                <w:spacing w:val="2"/>
                <w:w w:val="105"/>
                <w:sz w:val="21"/>
              </w:rPr>
              <w:t>o</w:t>
            </w:r>
            <w:r>
              <w:rPr>
                <w:rFonts w:hint="eastAsia" w:ascii="宋体" w:hAnsi="宋体" w:eastAsia="宋体" w:cs="宋体"/>
                <w:spacing w:val="-12"/>
                <w:w w:val="111"/>
                <w:sz w:val="21"/>
              </w:rPr>
              <w:t>u</w:t>
            </w:r>
            <w:r>
              <w:rPr>
                <w:rFonts w:hint="eastAsia" w:ascii="宋体" w:hAnsi="宋体" w:eastAsia="宋体" w:cs="宋体"/>
                <w:spacing w:val="4"/>
                <w:w w:val="66"/>
                <w:sz w:val="21"/>
              </w:rPr>
              <w:t>r</w:t>
            </w:r>
            <w:r>
              <w:rPr>
                <w:rFonts w:hint="eastAsia" w:ascii="宋体" w:hAnsi="宋体" w:eastAsia="宋体" w:cs="宋体"/>
                <w:spacing w:val="1"/>
                <w:w w:val="55"/>
                <w:sz w:val="21"/>
              </w:rPr>
              <w:t>t.</w:t>
            </w:r>
            <w:r>
              <w:rPr>
                <w:rFonts w:hint="eastAsia" w:ascii="宋体" w:hAnsi="宋体" w:eastAsia="宋体" w:cs="宋体"/>
                <w:spacing w:val="2"/>
                <w:w w:val="111"/>
                <w:sz w:val="21"/>
              </w:rPr>
              <w:t>go</w:t>
            </w:r>
            <w:r>
              <w:rPr>
                <w:rFonts w:hint="eastAsia" w:ascii="宋体" w:hAnsi="宋体" w:eastAsia="宋体" w:cs="宋体"/>
                <w:w w:val="77"/>
                <w:sz w:val="21"/>
              </w:rPr>
              <w:t>v</w:t>
            </w:r>
            <w:r>
              <w:rPr>
                <w:rFonts w:hint="eastAsia" w:ascii="宋体" w:hAnsi="宋体" w:eastAsia="宋体" w:cs="宋体"/>
                <w:spacing w:val="1"/>
                <w:w w:val="77"/>
                <w:sz w:val="21"/>
              </w:rPr>
              <w:t>.</w:t>
            </w:r>
            <w:r>
              <w:rPr>
                <w:rFonts w:hint="eastAsia" w:ascii="宋体" w:hAnsi="宋体" w:eastAsia="宋体" w:cs="宋体"/>
                <w:w w:val="105"/>
                <w:sz w:val="21"/>
              </w:rPr>
              <w:t>c</w:t>
            </w:r>
            <w:r>
              <w:rPr>
                <w:rFonts w:hint="eastAsia" w:ascii="宋体" w:hAnsi="宋体" w:eastAsia="宋体" w:cs="宋体"/>
                <w:spacing w:val="2"/>
                <w:w w:val="105"/>
                <w:sz w:val="21"/>
              </w:rPr>
              <w:t>n</w:t>
            </w:r>
            <w:r>
              <w:rPr>
                <w:rFonts w:hint="eastAsia" w:ascii="宋体" w:hAnsi="宋体" w:eastAsia="宋体" w:cs="宋体"/>
                <w:spacing w:val="8"/>
                <w:w w:val="55"/>
                <w:sz w:val="21"/>
              </w:rPr>
              <w:t>/</w:t>
            </w:r>
            <w:r>
              <w:rPr>
                <w:rFonts w:hint="eastAsia" w:ascii="宋体" w:hAnsi="宋体" w:eastAsia="宋体" w:cs="宋体"/>
                <w:spacing w:val="8"/>
                <w:w w:val="55"/>
                <w:sz w:val="21"/>
              </w:rPr>
              <w:fldChar w:fldCharType="end"/>
            </w:r>
            <w:r>
              <w:rPr>
                <w:rFonts w:hint="eastAsia" w:ascii="宋体" w:hAnsi="宋体" w:eastAsia="宋体" w:cs="宋体"/>
                <w:sz w:val="21"/>
              </w:rPr>
              <w:t>）栏目查询查询失信</w:t>
            </w:r>
          </w:p>
          <w:p>
            <w:pPr>
              <w:pStyle w:val="24"/>
              <w:spacing w:line="257" w:lineRule="exact"/>
              <w:ind w:left="127"/>
              <w:rPr>
                <w:rFonts w:hint="eastAsia" w:ascii="宋体" w:hAnsi="宋体" w:eastAsia="宋体" w:cs="宋体"/>
                <w:sz w:val="21"/>
              </w:rPr>
            </w:pPr>
            <w:r>
              <w:rPr>
                <w:rFonts w:hint="eastAsia" w:ascii="宋体" w:hAnsi="宋体" w:eastAsia="宋体" w:cs="宋体"/>
                <w:spacing w:val="-1"/>
                <w:w w:val="95"/>
                <w:sz w:val="21"/>
              </w:rPr>
              <w:t>被执行人记录</w:t>
            </w:r>
            <w:r>
              <w:rPr>
                <w:rFonts w:hint="eastAsia" w:ascii="宋体" w:hAnsi="宋体" w:eastAsia="宋体" w:cs="宋体"/>
                <w:w w:val="85"/>
                <w:sz w:val="21"/>
              </w:rPr>
              <w:t>:</w:t>
            </w:r>
            <w:r>
              <w:rPr>
                <w:rFonts w:hint="eastAsia" w:ascii="宋体" w:hAnsi="宋体" w:eastAsia="宋体" w:cs="宋体"/>
                <w:w w:val="95"/>
                <w:sz w:val="21"/>
              </w:rPr>
              <w:t>经查询后，列入失信被执行人、重大税收违法</w:t>
            </w:r>
          </w:p>
        </w:tc>
      </w:tr>
    </w:tbl>
    <w:p>
      <w:pPr>
        <w:spacing w:after="0" w:line="257" w:lineRule="exact"/>
        <w:rPr>
          <w:rFonts w:hint="eastAsia" w:ascii="宋体" w:hAnsi="宋体" w:eastAsia="宋体" w:cs="宋体"/>
          <w:sz w:val="21"/>
        </w:rPr>
        <w:sectPr>
          <w:footerReference r:id="rId7" w:type="default"/>
          <w:pgSz w:w="11910" w:h="16850"/>
          <w:pgMar w:top="1580" w:right="1219" w:bottom="960" w:left="1220" w:header="0" w:footer="771" w:gutter="0"/>
          <w:pgNumType w:fmt="decimal"/>
          <w:cols w:space="720" w:num="1"/>
        </w:sectPr>
      </w:pPr>
    </w:p>
    <w:p>
      <w:pPr>
        <w:pStyle w:val="2"/>
        <w:rPr>
          <w:rFonts w:hint="eastAsia" w:ascii="宋体" w:hAnsi="宋体" w:eastAsia="宋体" w:cs="宋体"/>
          <w:sz w:val="20"/>
        </w:rPr>
      </w:pPr>
      <w:r>
        <w:rPr>
          <w:rFonts w:hint="eastAsia" w:ascii="宋体" w:hAnsi="宋体" w:eastAsia="宋体" w:cs="宋体"/>
        </w:rPr>
        <mc:AlternateContent>
          <mc:Choice Requires="wps">
            <w:drawing>
              <wp:anchor distT="0" distB="0" distL="114300" distR="114300" simplePos="0" relativeHeight="251670528" behindDoc="0" locked="0" layoutInCell="1" allowOverlap="1">
                <wp:simplePos x="0" y="0"/>
                <wp:positionH relativeFrom="page">
                  <wp:posOffset>848360</wp:posOffset>
                </wp:positionH>
                <wp:positionV relativeFrom="page">
                  <wp:posOffset>1010285</wp:posOffset>
                </wp:positionV>
                <wp:extent cx="5851525" cy="8437245"/>
                <wp:effectExtent l="0" t="0" r="0" b="0"/>
                <wp:wrapNone/>
                <wp:docPr id="22" name="文本框 2"/>
                <wp:cNvGraphicFramePr/>
                <a:graphic xmlns:a="http://schemas.openxmlformats.org/drawingml/2006/main">
                  <a:graphicData uri="http://schemas.microsoft.com/office/word/2010/wordprocessingShape">
                    <wps:wsp>
                      <wps:cNvSpPr txBox="1"/>
                      <wps:spPr>
                        <a:xfrm>
                          <a:off x="0" y="0"/>
                          <a:ext cx="5851525" cy="8437245"/>
                        </a:xfrm>
                        <a:prstGeom prst="rect">
                          <a:avLst/>
                        </a:prstGeom>
                        <a:noFill/>
                        <a:ln>
                          <a:noFill/>
                        </a:ln>
                      </wps:spPr>
                      <wps:txbx>
                        <w:txbxContent>
                          <w:tbl>
                            <w:tblPr>
                              <w:tblStyle w:val="19"/>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891"/>
                              <w:gridCol w:w="65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84" w:hRule="atLeast"/>
                              </w:trPr>
                              <w:tc>
                                <w:tcPr>
                                  <w:tcW w:w="766" w:type="dxa"/>
                                </w:tcPr>
                                <w:p>
                                  <w:pPr>
                                    <w:pStyle w:val="24"/>
                                    <w:rPr>
                                      <w:rFonts w:hint="eastAsia" w:ascii="宋体" w:hAnsi="宋体" w:eastAsia="宋体" w:cs="宋体"/>
                                      <w:sz w:val="20"/>
                                    </w:rPr>
                                  </w:pPr>
                                </w:p>
                              </w:tc>
                              <w:tc>
                                <w:tcPr>
                                  <w:tcW w:w="1891" w:type="dxa"/>
                                </w:tcPr>
                                <w:p>
                                  <w:pPr>
                                    <w:pStyle w:val="24"/>
                                    <w:rPr>
                                      <w:rFonts w:hint="eastAsia" w:ascii="宋体" w:hAnsi="宋体" w:eastAsia="宋体" w:cs="宋体"/>
                                      <w:sz w:val="20"/>
                                    </w:rPr>
                                  </w:pPr>
                                </w:p>
                              </w:tc>
                              <w:tc>
                                <w:tcPr>
                                  <w:tcW w:w="6536" w:type="dxa"/>
                                </w:tcPr>
                                <w:p>
                                  <w:pPr>
                                    <w:pStyle w:val="24"/>
                                    <w:spacing w:before="113"/>
                                    <w:ind w:left="127"/>
                                    <w:rPr>
                                      <w:rFonts w:hint="eastAsia" w:ascii="宋体" w:hAnsi="宋体" w:eastAsia="宋体" w:cs="宋体"/>
                                      <w:sz w:val="21"/>
                                    </w:rPr>
                                  </w:pPr>
                                  <w:r>
                                    <w:rPr>
                                      <w:rFonts w:hint="eastAsia" w:ascii="宋体" w:hAnsi="宋体" w:eastAsia="宋体" w:cs="宋体"/>
                                      <w:sz w:val="21"/>
                                    </w:rPr>
                                    <w:t>案件当事人名单取消投标资格。</w:t>
                                  </w:r>
                                  <w:r>
                                    <w:rPr>
                                      <w:rFonts w:hint="eastAsia" w:ascii="宋体" w:hAnsi="宋体" w:eastAsia="宋体" w:cs="宋体"/>
                                      <w:sz w:val="21"/>
                                      <w:lang w:val="en-US" w:eastAsia="zh-CN"/>
                                    </w:rPr>
                                    <w:t xml:space="preserve">        </w:t>
                                  </w:r>
                                  <w:r>
                                    <w:rPr>
                                      <w:rFonts w:hint="eastAsia" w:ascii="宋体" w:hAnsi="宋体" w:eastAsia="宋体" w:cs="宋体"/>
                                      <w:b/>
                                      <w:sz w:val="21"/>
                                      <w:lang w:eastAsia="zh-CN"/>
                                    </w:rPr>
                                    <w:t>供应商</w:t>
                                  </w:r>
                                  <w:r>
                                    <w:rPr>
                                      <w:rFonts w:hint="eastAsia" w:ascii="宋体" w:hAnsi="宋体" w:eastAsia="宋体" w:cs="宋体"/>
                                      <w:b/>
                                      <w:sz w:val="21"/>
                                    </w:rPr>
                                    <w:t>应提供查询截图</w:t>
                                  </w:r>
                                  <w:r>
                                    <w:rPr>
                                      <w:rFonts w:hint="eastAsia" w:ascii="宋体" w:hAnsi="宋体" w:eastAsia="宋体" w:cs="宋体"/>
                                      <w:sz w:val="21"/>
                                    </w:rPr>
                                    <w:t>。</w:t>
                                  </w:r>
                                </w:p>
                                <w:p>
                                  <w:pPr>
                                    <w:pStyle w:val="24"/>
                                    <w:spacing w:before="82"/>
                                    <w:ind w:left="127"/>
                                    <w:rPr>
                                      <w:rFonts w:hint="eastAsia" w:ascii="宋体" w:hAnsi="宋体" w:eastAsia="宋体" w:cs="宋体"/>
                                      <w:sz w:val="21"/>
                                    </w:rPr>
                                  </w:pPr>
                                  <w:r>
                                    <w:rPr>
                                      <w:rFonts w:hint="eastAsia" w:ascii="宋体" w:hAnsi="宋体" w:eastAsia="宋体" w:cs="宋体"/>
                                      <w:sz w:val="21"/>
                                    </w:rPr>
                                    <w:t>其它要求：</w:t>
                                  </w:r>
                                </w:p>
                                <w:p>
                                  <w:pPr>
                                    <w:pStyle w:val="24"/>
                                    <w:spacing w:before="2"/>
                                    <w:rPr>
                                      <w:rFonts w:hint="eastAsia" w:ascii="宋体" w:hAnsi="宋体" w:eastAsia="宋体" w:cs="宋体"/>
                                      <w:sz w:val="28"/>
                                    </w:rPr>
                                  </w:pPr>
                                </w:p>
                                <w:p>
                                  <w:pPr>
                                    <w:pStyle w:val="24"/>
                                    <w:spacing w:before="1" w:line="556" w:lineRule="auto"/>
                                    <w:ind w:left="127" w:right="-44"/>
                                    <w:rPr>
                                      <w:rFonts w:hint="eastAsia" w:ascii="宋体" w:hAnsi="宋体" w:eastAsia="宋体" w:cs="宋体"/>
                                      <w:sz w:val="21"/>
                                    </w:rPr>
                                  </w:pPr>
                                  <w:r>
                                    <w:rPr>
                                      <w:rFonts w:hint="eastAsia" w:ascii="宋体" w:hAnsi="宋体" w:eastAsia="宋体" w:cs="宋体"/>
                                      <w:color w:val="0000FF"/>
                                      <w:spacing w:val="3"/>
                                      <w:w w:val="95"/>
                                      <w:sz w:val="21"/>
                                    </w:rPr>
                                    <w:t>(1</w:t>
                                  </w:r>
                                  <w:r>
                                    <w:rPr>
                                      <w:rFonts w:hint="eastAsia" w:ascii="宋体" w:hAnsi="宋体" w:eastAsia="宋体" w:cs="宋体"/>
                                      <w:color w:val="0000FF"/>
                                      <w:spacing w:val="-1"/>
                                      <w:w w:val="95"/>
                                      <w:sz w:val="21"/>
                                    </w:rPr>
                                    <w:t xml:space="preserve">)项目经理(建造师，下同) 资格：项目经理须具备水利水电 </w:t>
                                  </w:r>
                                  <w:r>
                                    <w:rPr>
                                      <w:rFonts w:hint="eastAsia" w:ascii="宋体" w:hAnsi="宋体" w:eastAsia="宋体" w:cs="宋体"/>
                                      <w:color w:val="0000FF"/>
                                      <w:sz w:val="21"/>
                                    </w:rPr>
                                    <w:t>工程专业贰级及以上注册建造师执业资格（须提供有效期内</w:t>
                                  </w:r>
                                  <w:r>
                                    <w:rPr>
                                      <w:rFonts w:hint="eastAsia" w:ascii="宋体" w:hAnsi="宋体" w:eastAsia="宋体" w:cs="宋体"/>
                                      <w:color w:val="0000FF"/>
                                      <w:spacing w:val="-12"/>
                                      <w:sz w:val="21"/>
                                    </w:rPr>
                                    <w:t>的建造师执业资格证书、注册证书、安全生产考核合格证书</w:t>
                                  </w:r>
                                  <w:r>
                                    <w:rPr>
                                      <w:rFonts w:hint="eastAsia" w:ascii="宋体" w:hAnsi="宋体" w:eastAsia="宋体" w:cs="宋体"/>
                                      <w:color w:val="0000FF"/>
                                      <w:spacing w:val="-105"/>
                                      <w:sz w:val="21"/>
                                    </w:rPr>
                                    <w:t>）</w:t>
                                  </w:r>
                                  <w:r>
                                    <w:rPr>
                                      <w:rFonts w:hint="eastAsia" w:ascii="宋体" w:hAnsi="宋体" w:eastAsia="宋体" w:cs="宋体"/>
                                      <w:color w:val="0000FF"/>
                                      <w:sz w:val="21"/>
                                    </w:rPr>
                                    <w:t>，</w:t>
                                  </w:r>
                                  <w:r>
                                    <w:rPr>
                                      <w:rFonts w:hint="eastAsia" w:ascii="宋体" w:hAnsi="宋体" w:eastAsia="宋体" w:cs="宋体"/>
                                      <w:color w:val="0000FF"/>
                                      <w:spacing w:val="-3"/>
                                      <w:sz w:val="21"/>
                                    </w:rPr>
                                    <w:t xml:space="preserve">且不得担任其他在施建设工程项目的项目经理。近 </w:t>
                                  </w:r>
                                  <w:r>
                                    <w:rPr>
                                      <w:rFonts w:hint="eastAsia" w:ascii="宋体" w:hAnsi="宋体" w:eastAsia="宋体" w:cs="宋体"/>
                                      <w:color w:val="0000FF"/>
                                      <w:sz w:val="21"/>
                                    </w:rPr>
                                    <w:t>3</w:t>
                                  </w:r>
                                  <w:r>
                                    <w:rPr>
                                      <w:rFonts w:hint="eastAsia" w:ascii="宋体" w:hAnsi="宋体" w:eastAsia="宋体" w:cs="宋体"/>
                                      <w:color w:val="0000FF"/>
                                      <w:spacing w:val="1"/>
                                      <w:sz w:val="21"/>
                                    </w:rPr>
                                    <w:t xml:space="preserve"> 年参与</w:t>
                                  </w:r>
                                  <w:r>
                                    <w:rPr>
                                      <w:rFonts w:hint="eastAsia" w:ascii="宋体" w:hAnsi="宋体" w:eastAsia="宋体" w:cs="宋体"/>
                                      <w:color w:val="0000FF"/>
                                      <w:sz w:val="21"/>
                                    </w:rPr>
                                    <w:t>至少二项类似工程建设（须附中标通知书、施工合同协议或合同工程完工验收鉴定书有关验收结论等有效证明文件）</w:t>
                                  </w:r>
                                </w:p>
                                <w:p>
                                  <w:pPr>
                                    <w:pStyle w:val="24"/>
                                    <w:numPr>
                                      <w:ilvl w:val="0"/>
                                      <w:numId w:val="0"/>
                                    </w:numPr>
                                    <w:tabs>
                                      <w:tab w:val="left" w:pos="669"/>
                                    </w:tabs>
                                    <w:spacing w:before="0" w:after="0" w:line="262" w:lineRule="exact"/>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2</w:t>
                                  </w:r>
                                  <w:r>
                                    <w:rPr>
                                      <w:rFonts w:hint="eastAsia" w:ascii="宋体" w:hAnsi="宋体" w:eastAsia="宋体" w:cs="宋体"/>
                                      <w:color w:val="0000FF"/>
                                      <w:sz w:val="21"/>
                                      <w:lang w:eastAsia="zh-CN"/>
                                    </w:rPr>
                                    <w:t>）</w:t>
                                  </w:r>
                                  <w:r>
                                    <w:rPr>
                                      <w:rFonts w:hint="eastAsia" w:ascii="宋体" w:hAnsi="宋体" w:eastAsia="宋体" w:cs="宋体"/>
                                      <w:color w:val="0000FF"/>
                                      <w:sz w:val="21"/>
                                    </w:rPr>
                                    <w:t>拟派本项目的技术负责人须具备中级及以上技术职称；</w:t>
                                  </w:r>
                                </w:p>
                                <w:p>
                                  <w:pPr>
                                    <w:pStyle w:val="24"/>
                                    <w:spacing w:before="2"/>
                                    <w:rPr>
                                      <w:rFonts w:hint="eastAsia" w:ascii="宋体" w:hAnsi="宋体" w:eastAsia="宋体" w:cs="宋体"/>
                                      <w:sz w:val="28"/>
                                    </w:rPr>
                                  </w:pPr>
                                </w:p>
                                <w:p>
                                  <w:pPr>
                                    <w:pStyle w:val="24"/>
                                    <w:numPr>
                                      <w:ilvl w:val="0"/>
                                      <w:numId w:val="0"/>
                                    </w:numPr>
                                    <w:tabs>
                                      <w:tab w:val="left" w:pos="669"/>
                                    </w:tabs>
                                    <w:spacing w:before="0" w:after="0" w:line="240" w:lineRule="auto"/>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3</w:t>
                                  </w:r>
                                  <w:r>
                                    <w:rPr>
                                      <w:rFonts w:hint="eastAsia" w:ascii="宋体" w:hAnsi="宋体" w:eastAsia="宋体" w:cs="宋体"/>
                                      <w:color w:val="0000FF"/>
                                      <w:sz w:val="21"/>
                                      <w:lang w:eastAsia="zh-CN"/>
                                    </w:rPr>
                                    <w:t>）</w:t>
                                  </w:r>
                                  <w:r>
                                    <w:rPr>
                                      <w:rFonts w:hint="eastAsia" w:ascii="宋体" w:hAnsi="宋体" w:eastAsia="宋体" w:cs="宋体"/>
                                      <w:color w:val="0000FF"/>
                                      <w:sz w:val="21"/>
                                    </w:rPr>
                                    <w:t>类似项目业绩指</w:t>
                                  </w:r>
                                  <w:r>
                                    <w:rPr>
                                      <w:rFonts w:hint="eastAsia" w:ascii="宋体" w:hAnsi="宋体" w:eastAsia="宋体" w:cs="宋体"/>
                                      <w:color w:val="0000FF"/>
                                      <w:sz w:val="21"/>
                                      <w:lang w:eastAsia="zh-CN"/>
                                    </w:rPr>
                                    <w:t>水利水电工程</w:t>
                                  </w:r>
                                  <w:r>
                                    <w:rPr>
                                      <w:rFonts w:hint="eastAsia" w:ascii="宋体" w:hAnsi="宋体" w:eastAsia="宋体" w:cs="宋体"/>
                                      <w:color w:val="0000FF"/>
                                      <w:sz w:val="21"/>
                                    </w:rPr>
                                    <w:t>；</w:t>
                                  </w:r>
                                </w:p>
                                <w:p>
                                  <w:pPr>
                                    <w:pStyle w:val="24"/>
                                    <w:spacing w:before="3"/>
                                    <w:rPr>
                                      <w:rFonts w:hint="eastAsia" w:ascii="宋体" w:hAnsi="宋体" w:eastAsia="宋体" w:cs="宋体"/>
                                      <w:sz w:val="28"/>
                                    </w:rPr>
                                  </w:pPr>
                                </w:p>
                                <w:p>
                                  <w:pPr>
                                    <w:pStyle w:val="24"/>
                                    <w:numPr>
                                      <w:ilvl w:val="0"/>
                                      <w:numId w:val="0"/>
                                    </w:numPr>
                                    <w:tabs>
                                      <w:tab w:val="left" w:pos="669"/>
                                    </w:tabs>
                                    <w:spacing w:before="0" w:after="0" w:line="554" w:lineRule="auto"/>
                                    <w:ind w:left="127" w:leftChars="0" w:right="61" w:rightChars="0"/>
                                    <w:jc w:val="both"/>
                                    <w:rPr>
                                      <w:rFonts w:hint="eastAsia" w:ascii="宋体" w:hAnsi="宋体" w:eastAsia="宋体" w:cs="宋体"/>
                                      <w:sz w:val="21"/>
                                    </w:rPr>
                                  </w:pP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lang w:val="en-US" w:eastAsia="zh-CN"/>
                                    </w:rPr>
                                    <w:t>4</w:t>
                                  </w: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rPr>
                                    <w:t>委托代理人、项目经理、技术负责人、安全管理人员</w:t>
                                  </w:r>
                                  <w:r>
                                    <w:rPr>
                                      <w:rFonts w:hint="eastAsia" w:ascii="宋体" w:hAnsi="宋体" w:eastAsia="宋体" w:cs="宋体"/>
                                      <w:color w:val="0000FF"/>
                                      <w:sz w:val="21"/>
                                    </w:rPr>
                                    <w:t>（ 专职安全生产管理人员</w:t>
                                  </w:r>
                                  <w:r>
                                    <w:rPr>
                                      <w:rFonts w:hint="eastAsia" w:ascii="宋体" w:hAnsi="宋体" w:eastAsia="宋体" w:cs="宋体"/>
                                      <w:color w:val="0000FF"/>
                                      <w:spacing w:val="-105"/>
                                      <w:sz w:val="21"/>
                                    </w:rPr>
                                    <w:t>）</w:t>
                                  </w:r>
                                  <w:r>
                                    <w:rPr>
                                      <w:rFonts w:hint="eastAsia" w:ascii="宋体" w:hAnsi="宋体" w:eastAsia="宋体" w:cs="宋体"/>
                                      <w:color w:val="0000FF"/>
                                      <w:spacing w:val="-7"/>
                                      <w:sz w:val="21"/>
                                    </w:rPr>
                                    <w:t>、质量管理人员、财务负责人、施工</w:t>
                                  </w:r>
                                  <w:r>
                                    <w:rPr>
                                      <w:rFonts w:hint="eastAsia" w:ascii="宋体" w:hAnsi="宋体" w:eastAsia="宋体" w:cs="宋体"/>
                                      <w:color w:val="0000FF"/>
                                      <w:spacing w:val="-5"/>
                                      <w:sz w:val="21"/>
                                    </w:rPr>
                                    <w:t>员应是申请人本单位人员，提供可以证明为本单位职工的相关证明文件（本人社会保险证明和劳动合同</w:t>
                                  </w:r>
                                  <w:r>
                                    <w:rPr>
                                      <w:rFonts w:hint="eastAsia" w:ascii="宋体" w:hAnsi="宋体" w:eastAsia="宋体" w:cs="宋体"/>
                                      <w:color w:val="0000FF"/>
                                      <w:spacing w:val="-105"/>
                                      <w:sz w:val="21"/>
                                    </w:rPr>
                                    <w:t>）</w:t>
                                  </w:r>
                                  <w:r>
                                    <w:rPr>
                                      <w:rFonts w:hint="eastAsia" w:ascii="宋体" w:hAnsi="宋体" w:eastAsia="宋体" w:cs="宋体"/>
                                      <w:color w:val="0000FF"/>
                                      <w:sz w:val="21"/>
                                    </w:rPr>
                                    <w:t>；</w:t>
                                  </w:r>
                                </w:p>
                                <w:p>
                                  <w:pPr>
                                    <w:pStyle w:val="24"/>
                                    <w:numPr>
                                      <w:ilvl w:val="0"/>
                                      <w:numId w:val="0"/>
                                    </w:numPr>
                                    <w:tabs>
                                      <w:tab w:val="left" w:pos="669"/>
                                    </w:tabs>
                                    <w:spacing w:before="6" w:after="0" w:line="240" w:lineRule="auto"/>
                                    <w:ind w:left="126" w:leftChars="0" w:right="0" w:rightChars="0"/>
                                    <w:jc w:val="left"/>
                                    <w:rPr>
                                      <w:rFonts w:hint="eastAsia" w:ascii="宋体" w:hAnsi="宋体" w:eastAsia="宋体" w:cs="宋体"/>
                                      <w:sz w:val="21"/>
                                    </w:rPr>
                                  </w:pP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lang w:val="en-US" w:eastAsia="zh-CN"/>
                                    </w:rPr>
                                    <w:t>5</w:t>
                                  </w: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rPr>
                                    <w:t>注：委托代理人须到现场开标，否则视为无</w:t>
                                  </w:r>
                                </w:p>
                                <w:p>
                                  <w:pPr>
                                    <w:pStyle w:val="24"/>
                                    <w:spacing w:before="3"/>
                                    <w:rPr>
                                      <w:rFonts w:hint="eastAsia" w:ascii="宋体" w:hAnsi="宋体" w:eastAsia="宋体" w:cs="宋体"/>
                                      <w:sz w:val="28"/>
                                    </w:rPr>
                                  </w:pPr>
                                </w:p>
                                <w:p>
                                  <w:pPr>
                                    <w:pStyle w:val="24"/>
                                    <w:ind w:left="127"/>
                                    <w:rPr>
                                      <w:rFonts w:hint="eastAsia" w:ascii="宋体" w:hAnsi="宋体" w:eastAsia="宋体" w:cs="宋体"/>
                                      <w:sz w:val="21"/>
                                    </w:rPr>
                                  </w:pPr>
                                  <w:r>
                                    <w:rPr>
                                      <w:rFonts w:hint="eastAsia" w:ascii="宋体" w:hAnsi="宋体" w:eastAsia="宋体" w:cs="宋体"/>
                                      <w:color w:val="0000FF"/>
                                      <w:sz w:val="21"/>
                                    </w:rPr>
                                    <w:t>效投标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16</w:t>
                                  </w:r>
                                </w:p>
                              </w:tc>
                              <w:tc>
                                <w:tcPr>
                                  <w:tcW w:w="1891" w:type="dxa"/>
                                </w:tcPr>
                                <w:p>
                                  <w:pPr>
                                    <w:pStyle w:val="24"/>
                                    <w:spacing w:before="180"/>
                                    <w:ind w:left="128"/>
                                    <w:rPr>
                                      <w:rFonts w:hint="eastAsia" w:ascii="宋体" w:hAnsi="宋体" w:eastAsia="宋体" w:cs="宋体"/>
                                      <w:sz w:val="21"/>
                                    </w:rPr>
                                  </w:pPr>
                                  <w:r>
                                    <w:rPr>
                                      <w:rFonts w:hint="eastAsia" w:ascii="宋体" w:hAnsi="宋体" w:eastAsia="宋体" w:cs="宋体"/>
                                      <w:sz w:val="21"/>
                                    </w:rPr>
                                    <w:t>是否接受联合体投标</w:t>
                                  </w:r>
                                </w:p>
                              </w:tc>
                              <w:tc>
                                <w:tcPr>
                                  <w:tcW w:w="6536" w:type="dxa"/>
                                </w:tcPr>
                                <w:p>
                                  <w:pPr>
                                    <w:pStyle w:val="24"/>
                                    <w:spacing w:before="3" w:line="390" w:lineRule="exact"/>
                                    <w:ind w:left="127" w:right="2407"/>
                                    <w:rPr>
                                      <w:rFonts w:hint="eastAsia" w:ascii="宋体" w:hAnsi="宋体" w:eastAsia="宋体" w:cs="宋体"/>
                                      <w:sz w:val="21"/>
                                    </w:rPr>
                                  </w:pPr>
                                  <w:r>
                                    <w:rPr>
                                      <w:rFonts w:hint="eastAsia" w:ascii="宋体" w:hAnsi="宋体" w:eastAsia="宋体" w:cs="宋体"/>
                                      <w:color w:val="0000FF"/>
                                      <w:w w:val="85"/>
                                      <w:sz w:val="21"/>
                                      <w:lang w:eastAsia="zh-CN"/>
                                    </w:rPr>
                                    <w:t>☑</w:t>
                                  </w:r>
                                  <w:r>
                                    <w:rPr>
                                      <w:rFonts w:hint="eastAsia" w:ascii="宋体" w:hAnsi="宋体" w:eastAsia="宋体" w:cs="宋体"/>
                                      <w:color w:val="0000FF"/>
                                      <w:w w:val="95"/>
                                      <w:sz w:val="21"/>
                                    </w:rPr>
                                    <w:t xml:space="preserve">不接受□接受，应满足下列要求： </w:t>
                                  </w:r>
                                  <w:r>
                                    <w:rPr>
                                      <w:rFonts w:hint="eastAsia" w:ascii="宋体" w:hAnsi="宋体" w:eastAsia="宋体" w:cs="宋体"/>
                                      <w:sz w:val="21"/>
                                    </w:rPr>
                                    <w:t>应满足下列要求</w:t>
                                  </w:r>
                                  <w:r>
                                    <w:rPr>
                                      <w:rFonts w:hint="eastAsia" w:ascii="宋体" w:hAnsi="宋体" w:eastAsia="宋体" w:cs="宋体"/>
                                      <w:w w:val="8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6"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z w:val="21"/>
                                      <w:lang w:val="en-US" w:eastAsia="zh-CN"/>
                                    </w:rPr>
                                    <w:t>17</w:t>
                                  </w:r>
                                </w:p>
                              </w:tc>
                              <w:tc>
                                <w:tcPr>
                                  <w:tcW w:w="1891" w:type="dxa"/>
                                </w:tcPr>
                                <w:p>
                                  <w:pPr>
                                    <w:pStyle w:val="24"/>
                                    <w:spacing w:before="180"/>
                                    <w:ind w:left="128"/>
                                    <w:rPr>
                                      <w:rFonts w:hint="eastAsia" w:ascii="宋体" w:hAnsi="宋体" w:eastAsia="宋体" w:cs="宋体"/>
                                      <w:sz w:val="21"/>
                                    </w:rPr>
                                  </w:pPr>
                                  <w:r>
                                    <w:rPr>
                                      <w:rFonts w:hint="eastAsia" w:ascii="宋体" w:hAnsi="宋体" w:eastAsia="宋体" w:cs="宋体"/>
                                      <w:sz w:val="21"/>
                                    </w:rPr>
                                    <w:t>踏勘现场</w:t>
                                  </w:r>
                                </w:p>
                              </w:tc>
                              <w:tc>
                                <w:tcPr>
                                  <w:tcW w:w="6536" w:type="dxa"/>
                                </w:tcPr>
                                <w:p>
                                  <w:pPr>
                                    <w:pStyle w:val="24"/>
                                    <w:tabs>
                                      <w:tab w:val="left" w:pos="983"/>
                                    </w:tabs>
                                    <w:spacing w:before="180"/>
                                    <w:ind w:left="127"/>
                                    <w:rPr>
                                      <w:rFonts w:hint="eastAsia" w:ascii="宋体" w:hAnsi="宋体" w:eastAsia="宋体" w:cs="宋体"/>
                                      <w:sz w:val="21"/>
                                    </w:rPr>
                                  </w:pPr>
                                  <w:r>
                                    <w:rPr>
                                      <w:rFonts w:hint="eastAsia" w:ascii="宋体" w:hAnsi="宋体" w:eastAsia="宋体" w:cs="宋体"/>
                                      <w:color w:val="0000FF"/>
                                      <w:spacing w:val="-7"/>
                                      <w:w w:val="90"/>
                                      <w:sz w:val="21"/>
                                    </w:rPr>
                                    <w:t>□</w:t>
                                  </w:r>
                                  <w:r>
                                    <w:rPr>
                                      <w:rFonts w:hint="eastAsia" w:ascii="宋体" w:hAnsi="宋体" w:eastAsia="宋体" w:cs="宋体"/>
                                      <w:sz w:val="21"/>
                                    </w:rPr>
                                    <w:t>组织</w:t>
                                  </w:r>
                                  <w:r>
                                    <w:rPr>
                                      <w:rFonts w:hint="eastAsia" w:ascii="宋体" w:hAnsi="宋体" w:eastAsia="宋体" w:cs="宋体"/>
                                      <w:sz w:val="21"/>
                                    </w:rPr>
                                    <w:tab/>
                                  </w:r>
                                  <w:r>
                                    <w:rPr>
                                      <w:rFonts w:hint="eastAsia" w:ascii="宋体" w:hAnsi="宋体" w:eastAsia="宋体" w:cs="宋体"/>
                                      <w:sz w:val="21"/>
                                    </w:rPr>
                                    <w:t>踏勘时间：</w:t>
                                  </w:r>
                                </w:p>
                                <w:p>
                                  <w:pPr>
                                    <w:pStyle w:val="24"/>
                                    <w:spacing w:before="1"/>
                                    <w:rPr>
                                      <w:rFonts w:hint="eastAsia" w:ascii="宋体" w:hAnsi="宋体" w:eastAsia="宋体" w:cs="宋体"/>
                                      <w:sz w:val="27"/>
                                    </w:rPr>
                                  </w:pPr>
                                </w:p>
                                <w:p>
                                  <w:pPr>
                                    <w:pStyle w:val="24"/>
                                    <w:ind w:left="1073"/>
                                    <w:rPr>
                                      <w:rFonts w:hint="eastAsia" w:ascii="宋体" w:hAnsi="宋体" w:eastAsia="宋体" w:cs="宋体"/>
                                      <w:sz w:val="21"/>
                                    </w:rPr>
                                  </w:pPr>
                                  <w:r>
                                    <w:rPr>
                                      <w:rFonts w:hint="eastAsia" w:ascii="宋体" w:hAnsi="宋体" w:eastAsia="宋体" w:cs="宋体"/>
                                      <w:sz w:val="21"/>
                                    </w:rPr>
                                    <w:t>踏勘集中地点：</w:t>
                                  </w:r>
                                </w:p>
                              </w:tc>
                            </w:tr>
                          </w:tbl>
                          <w:p>
                            <w:pPr>
                              <w:pStyle w:val="2"/>
                            </w:pPr>
                          </w:p>
                        </w:txbxContent>
                      </wps:txbx>
                      <wps:bodyPr lIns="0" tIns="0" rIns="0" bIns="0" upright="1"/>
                    </wps:wsp>
                  </a:graphicData>
                </a:graphic>
              </wp:anchor>
            </w:drawing>
          </mc:Choice>
          <mc:Fallback>
            <w:pict>
              <v:shape id="文本框 2" o:spid="_x0000_s1026" o:spt="202" type="#_x0000_t202" style="position:absolute;left:0pt;margin-left:66.8pt;margin-top:79.55pt;height:664.35pt;width:460.75pt;mso-position-horizontal-relative:page;mso-position-vertical-relative:page;z-index:251670528;mso-width-relative:page;mso-height-relative:page;" filled="f" stroked="f" coordsize="21600,21600" o:gfxdata="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ZA4ws2QAAAA0BAAAPAAAAAAAAAAEAIAAAACIAAABkcnMvZG93bnJldi54bWxQ&#10;SwECFAAUAAAACACHTuJAVhHd570BAAB0AwAADgAAAAAAAAABACAAAAAoAQAAZHJzL2Uyb0RvYy54&#10;bWxQSwUGAAAAAAYABgBZAQAAVwUAAAAA&#10;">
                <v:fill on="f" focussize="0,0"/>
                <v:stroke on="f"/>
                <v:imagedata o:title=""/>
                <o:lock v:ext="edit" aspectratio="f"/>
                <v:textbox inset="0mm,0mm,0mm,0mm">
                  <w:txbxContent>
                    <w:tbl>
                      <w:tblPr>
                        <w:tblStyle w:val="19"/>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891"/>
                        <w:gridCol w:w="65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84" w:hRule="atLeast"/>
                        </w:trPr>
                        <w:tc>
                          <w:tcPr>
                            <w:tcW w:w="766" w:type="dxa"/>
                          </w:tcPr>
                          <w:p>
                            <w:pPr>
                              <w:pStyle w:val="24"/>
                              <w:rPr>
                                <w:rFonts w:hint="eastAsia" w:ascii="宋体" w:hAnsi="宋体" w:eastAsia="宋体" w:cs="宋体"/>
                                <w:sz w:val="20"/>
                              </w:rPr>
                            </w:pPr>
                          </w:p>
                        </w:tc>
                        <w:tc>
                          <w:tcPr>
                            <w:tcW w:w="1891" w:type="dxa"/>
                          </w:tcPr>
                          <w:p>
                            <w:pPr>
                              <w:pStyle w:val="24"/>
                              <w:rPr>
                                <w:rFonts w:hint="eastAsia" w:ascii="宋体" w:hAnsi="宋体" w:eastAsia="宋体" w:cs="宋体"/>
                                <w:sz w:val="20"/>
                              </w:rPr>
                            </w:pPr>
                          </w:p>
                        </w:tc>
                        <w:tc>
                          <w:tcPr>
                            <w:tcW w:w="6536" w:type="dxa"/>
                          </w:tcPr>
                          <w:p>
                            <w:pPr>
                              <w:pStyle w:val="24"/>
                              <w:spacing w:before="113"/>
                              <w:ind w:left="127"/>
                              <w:rPr>
                                <w:rFonts w:hint="eastAsia" w:ascii="宋体" w:hAnsi="宋体" w:eastAsia="宋体" w:cs="宋体"/>
                                <w:sz w:val="21"/>
                              </w:rPr>
                            </w:pPr>
                            <w:r>
                              <w:rPr>
                                <w:rFonts w:hint="eastAsia" w:ascii="宋体" w:hAnsi="宋体" w:eastAsia="宋体" w:cs="宋体"/>
                                <w:sz w:val="21"/>
                              </w:rPr>
                              <w:t>案件当事人名单取消投标资格。</w:t>
                            </w:r>
                            <w:r>
                              <w:rPr>
                                <w:rFonts w:hint="eastAsia" w:ascii="宋体" w:hAnsi="宋体" w:eastAsia="宋体" w:cs="宋体"/>
                                <w:sz w:val="21"/>
                                <w:lang w:val="en-US" w:eastAsia="zh-CN"/>
                              </w:rPr>
                              <w:t xml:space="preserve">        </w:t>
                            </w:r>
                            <w:r>
                              <w:rPr>
                                <w:rFonts w:hint="eastAsia" w:ascii="宋体" w:hAnsi="宋体" w:eastAsia="宋体" w:cs="宋体"/>
                                <w:b/>
                                <w:sz w:val="21"/>
                                <w:lang w:eastAsia="zh-CN"/>
                              </w:rPr>
                              <w:t>供应商</w:t>
                            </w:r>
                            <w:r>
                              <w:rPr>
                                <w:rFonts w:hint="eastAsia" w:ascii="宋体" w:hAnsi="宋体" w:eastAsia="宋体" w:cs="宋体"/>
                                <w:b/>
                                <w:sz w:val="21"/>
                              </w:rPr>
                              <w:t>应提供查询截图</w:t>
                            </w:r>
                            <w:r>
                              <w:rPr>
                                <w:rFonts w:hint="eastAsia" w:ascii="宋体" w:hAnsi="宋体" w:eastAsia="宋体" w:cs="宋体"/>
                                <w:sz w:val="21"/>
                              </w:rPr>
                              <w:t>。</w:t>
                            </w:r>
                          </w:p>
                          <w:p>
                            <w:pPr>
                              <w:pStyle w:val="24"/>
                              <w:spacing w:before="82"/>
                              <w:ind w:left="127"/>
                              <w:rPr>
                                <w:rFonts w:hint="eastAsia" w:ascii="宋体" w:hAnsi="宋体" w:eastAsia="宋体" w:cs="宋体"/>
                                <w:sz w:val="21"/>
                              </w:rPr>
                            </w:pPr>
                            <w:r>
                              <w:rPr>
                                <w:rFonts w:hint="eastAsia" w:ascii="宋体" w:hAnsi="宋体" w:eastAsia="宋体" w:cs="宋体"/>
                                <w:sz w:val="21"/>
                              </w:rPr>
                              <w:t>其它要求：</w:t>
                            </w:r>
                          </w:p>
                          <w:p>
                            <w:pPr>
                              <w:pStyle w:val="24"/>
                              <w:spacing w:before="2"/>
                              <w:rPr>
                                <w:rFonts w:hint="eastAsia" w:ascii="宋体" w:hAnsi="宋体" w:eastAsia="宋体" w:cs="宋体"/>
                                <w:sz w:val="28"/>
                              </w:rPr>
                            </w:pPr>
                          </w:p>
                          <w:p>
                            <w:pPr>
                              <w:pStyle w:val="24"/>
                              <w:spacing w:before="1" w:line="556" w:lineRule="auto"/>
                              <w:ind w:left="127" w:right="-44"/>
                              <w:rPr>
                                <w:rFonts w:hint="eastAsia" w:ascii="宋体" w:hAnsi="宋体" w:eastAsia="宋体" w:cs="宋体"/>
                                <w:sz w:val="21"/>
                              </w:rPr>
                            </w:pPr>
                            <w:r>
                              <w:rPr>
                                <w:rFonts w:hint="eastAsia" w:ascii="宋体" w:hAnsi="宋体" w:eastAsia="宋体" w:cs="宋体"/>
                                <w:color w:val="0000FF"/>
                                <w:spacing w:val="3"/>
                                <w:w w:val="95"/>
                                <w:sz w:val="21"/>
                              </w:rPr>
                              <w:t>(1</w:t>
                            </w:r>
                            <w:r>
                              <w:rPr>
                                <w:rFonts w:hint="eastAsia" w:ascii="宋体" w:hAnsi="宋体" w:eastAsia="宋体" w:cs="宋体"/>
                                <w:color w:val="0000FF"/>
                                <w:spacing w:val="-1"/>
                                <w:w w:val="95"/>
                                <w:sz w:val="21"/>
                              </w:rPr>
                              <w:t xml:space="preserve">)项目经理(建造师，下同) 资格：项目经理须具备水利水电 </w:t>
                            </w:r>
                            <w:r>
                              <w:rPr>
                                <w:rFonts w:hint="eastAsia" w:ascii="宋体" w:hAnsi="宋体" w:eastAsia="宋体" w:cs="宋体"/>
                                <w:color w:val="0000FF"/>
                                <w:sz w:val="21"/>
                              </w:rPr>
                              <w:t>工程专业贰级及以上注册建造师执业资格（须提供有效期内</w:t>
                            </w:r>
                            <w:r>
                              <w:rPr>
                                <w:rFonts w:hint="eastAsia" w:ascii="宋体" w:hAnsi="宋体" w:eastAsia="宋体" w:cs="宋体"/>
                                <w:color w:val="0000FF"/>
                                <w:spacing w:val="-12"/>
                                <w:sz w:val="21"/>
                              </w:rPr>
                              <w:t>的建造师执业资格证书、注册证书、安全生产考核合格证书</w:t>
                            </w:r>
                            <w:r>
                              <w:rPr>
                                <w:rFonts w:hint="eastAsia" w:ascii="宋体" w:hAnsi="宋体" w:eastAsia="宋体" w:cs="宋体"/>
                                <w:color w:val="0000FF"/>
                                <w:spacing w:val="-105"/>
                                <w:sz w:val="21"/>
                              </w:rPr>
                              <w:t>）</w:t>
                            </w:r>
                            <w:r>
                              <w:rPr>
                                <w:rFonts w:hint="eastAsia" w:ascii="宋体" w:hAnsi="宋体" w:eastAsia="宋体" w:cs="宋体"/>
                                <w:color w:val="0000FF"/>
                                <w:sz w:val="21"/>
                              </w:rPr>
                              <w:t>，</w:t>
                            </w:r>
                            <w:r>
                              <w:rPr>
                                <w:rFonts w:hint="eastAsia" w:ascii="宋体" w:hAnsi="宋体" w:eastAsia="宋体" w:cs="宋体"/>
                                <w:color w:val="0000FF"/>
                                <w:spacing w:val="-3"/>
                                <w:sz w:val="21"/>
                              </w:rPr>
                              <w:t xml:space="preserve">且不得担任其他在施建设工程项目的项目经理。近 </w:t>
                            </w:r>
                            <w:r>
                              <w:rPr>
                                <w:rFonts w:hint="eastAsia" w:ascii="宋体" w:hAnsi="宋体" w:eastAsia="宋体" w:cs="宋体"/>
                                <w:color w:val="0000FF"/>
                                <w:sz w:val="21"/>
                              </w:rPr>
                              <w:t>3</w:t>
                            </w:r>
                            <w:r>
                              <w:rPr>
                                <w:rFonts w:hint="eastAsia" w:ascii="宋体" w:hAnsi="宋体" w:eastAsia="宋体" w:cs="宋体"/>
                                <w:color w:val="0000FF"/>
                                <w:spacing w:val="1"/>
                                <w:sz w:val="21"/>
                              </w:rPr>
                              <w:t xml:space="preserve"> 年参与</w:t>
                            </w:r>
                            <w:r>
                              <w:rPr>
                                <w:rFonts w:hint="eastAsia" w:ascii="宋体" w:hAnsi="宋体" w:eastAsia="宋体" w:cs="宋体"/>
                                <w:color w:val="0000FF"/>
                                <w:sz w:val="21"/>
                              </w:rPr>
                              <w:t>至少二项类似工程建设（须附中标通知书、施工合同协议或合同工程完工验收鉴定书有关验收结论等有效证明文件）</w:t>
                            </w:r>
                          </w:p>
                          <w:p>
                            <w:pPr>
                              <w:pStyle w:val="24"/>
                              <w:numPr>
                                <w:ilvl w:val="0"/>
                                <w:numId w:val="0"/>
                              </w:numPr>
                              <w:tabs>
                                <w:tab w:val="left" w:pos="669"/>
                              </w:tabs>
                              <w:spacing w:before="0" w:after="0" w:line="262" w:lineRule="exact"/>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2</w:t>
                            </w:r>
                            <w:r>
                              <w:rPr>
                                <w:rFonts w:hint="eastAsia" w:ascii="宋体" w:hAnsi="宋体" w:eastAsia="宋体" w:cs="宋体"/>
                                <w:color w:val="0000FF"/>
                                <w:sz w:val="21"/>
                                <w:lang w:eastAsia="zh-CN"/>
                              </w:rPr>
                              <w:t>）</w:t>
                            </w:r>
                            <w:r>
                              <w:rPr>
                                <w:rFonts w:hint="eastAsia" w:ascii="宋体" w:hAnsi="宋体" w:eastAsia="宋体" w:cs="宋体"/>
                                <w:color w:val="0000FF"/>
                                <w:sz w:val="21"/>
                              </w:rPr>
                              <w:t>拟派本项目的技术负责人须具备中级及以上技术职称；</w:t>
                            </w:r>
                          </w:p>
                          <w:p>
                            <w:pPr>
                              <w:pStyle w:val="24"/>
                              <w:spacing w:before="2"/>
                              <w:rPr>
                                <w:rFonts w:hint="eastAsia" w:ascii="宋体" w:hAnsi="宋体" w:eastAsia="宋体" w:cs="宋体"/>
                                <w:sz w:val="28"/>
                              </w:rPr>
                            </w:pPr>
                          </w:p>
                          <w:p>
                            <w:pPr>
                              <w:pStyle w:val="24"/>
                              <w:numPr>
                                <w:ilvl w:val="0"/>
                                <w:numId w:val="0"/>
                              </w:numPr>
                              <w:tabs>
                                <w:tab w:val="left" w:pos="669"/>
                              </w:tabs>
                              <w:spacing w:before="0" w:after="0" w:line="240" w:lineRule="auto"/>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3</w:t>
                            </w:r>
                            <w:r>
                              <w:rPr>
                                <w:rFonts w:hint="eastAsia" w:ascii="宋体" w:hAnsi="宋体" w:eastAsia="宋体" w:cs="宋体"/>
                                <w:color w:val="0000FF"/>
                                <w:sz w:val="21"/>
                                <w:lang w:eastAsia="zh-CN"/>
                              </w:rPr>
                              <w:t>）</w:t>
                            </w:r>
                            <w:r>
                              <w:rPr>
                                <w:rFonts w:hint="eastAsia" w:ascii="宋体" w:hAnsi="宋体" w:eastAsia="宋体" w:cs="宋体"/>
                                <w:color w:val="0000FF"/>
                                <w:sz w:val="21"/>
                              </w:rPr>
                              <w:t>类似项目业绩指</w:t>
                            </w:r>
                            <w:r>
                              <w:rPr>
                                <w:rFonts w:hint="eastAsia" w:ascii="宋体" w:hAnsi="宋体" w:eastAsia="宋体" w:cs="宋体"/>
                                <w:color w:val="0000FF"/>
                                <w:sz w:val="21"/>
                                <w:lang w:eastAsia="zh-CN"/>
                              </w:rPr>
                              <w:t>水利水电工程</w:t>
                            </w:r>
                            <w:r>
                              <w:rPr>
                                <w:rFonts w:hint="eastAsia" w:ascii="宋体" w:hAnsi="宋体" w:eastAsia="宋体" w:cs="宋体"/>
                                <w:color w:val="0000FF"/>
                                <w:sz w:val="21"/>
                              </w:rPr>
                              <w:t>；</w:t>
                            </w:r>
                          </w:p>
                          <w:p>
                            <w:pPr>
                              <w:pStyle w:val="24"/>
                              <w:spacing w:before="3"/>
                              <w:rPr>
                                <w:rFonts w:hint="eastAsia" w:ascii="宋体" w:hAnsi="宋体" w:eastAsia="宋体" w:cs="宋体"/>
                                <w:sz w:val="28"/>
                              </w:rPr>
                            </w:pPr>
                          </w:p>
                          <w:p>
                            <w:pPr>
                              <w:pStyle w:val="24"/>
                              <w:numPr>
                                <w:ilvl w:val="0"/>
                                <w:numId w:val="0"/>
                              </w:numPr>
                              <w:tabs>
                                <w:tab w:val="left" w:pos="669"/>
                              </w:tabs>
                              <w:spacing w:before="0" w:after="0" w:line="554" w:lineRule="auto"/>
                              <w:ind w:left="127" w:leftChars="0" w:right="61" w:rightChars="0"/>
                              <w:jc w:val="both"/>
                              <w:rPr>
                                <w:rFonts w:hint="eastAsia" w:ascii="宋体" w:hAnsi="宋体" w:eastAsia="宋体" w:cs="宋体"/>
                                <w:sz w:val="21"/>
                              </w:rPr>
                            </w:pP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lang w:val="en-US" w:eastAsia="zh-CN"/>
                              </w:rPr>
                              <w:t>4</w:t>
                            </w: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rPr>
                              <w:t>委托代理人、项目经理、技术负责人、安全管理人员</w:t>
                            </w:r>
                            <w:r>
                              <w:rPr>
                                <w:rFonts w:hint="eastAsia" w:ascii="宋体" w:hAnsi="宋体" w:eastAsia="宋体" w:cs="宋体"/>
                                <w:color w:val="0000FF"/>
                                <w:sz w:val="21"/>
                              </w:rPr>
                              <w:t>（ 专职安全生产管理人员</w:t>
                            </w:r>
                            <w:r>
                              <w:rPr>
                                <w:rFonts w:hint="eastAsia" w:ascii="宋体" w:hAnsi="宋体" w:eastAsia="宋体" w:cs="宋体"/>
                                <w:color w:val="0000FF"/>
                                <w:spacing w:val="-105"/>
                                <w:sz w:val="21"/>
                              </w:rPr>
                              <w:t>）</w:t>
                            </w:r>
                            <w:r>
                              <w:rPr>
                                <w:rFonts w:hint="eastAsia" w:ascii="宋体" w:hAnsi="宋体" w:eastAsia="宋体" w:cs="宋体"/>
                                <w:color w:val="0000FF"/>
                                <w:spacing w:val="-7"/>
                                <w:sz w:val="21"/>
                              </w:rPr>
                              <w:t>、质量管理人员、财务负责人、施工</w:t>
                            </w:r>
                            <w:r>
                              <w:rPr>
                                <w:rFonts w:hint="eastAsia" w:ascii="宋体" w:hAnsi="宋体" w:eastAsia="宋体" w:cs="宋体"/>
                                <w:color w:val="0000FF"/>
                                <w:spacing w:val="-5"/>
                                <w:sz w:val="21"/>
                              </w:rPr>
                              <w:t>员应是申请人本单位人员，提供可以证明为本单位职工的相关证明文件（本人社会保险证明和劳动合同</w:t>
                            </w:r>
                            <w:r>
                              <w:rPr>
                                <w:rFonts w:hint="eastAsia" w:ascii="宋体" w:hAnsi="宋体" w:eastAsia="宋体" w:cs="宋体"/>
                                <w:color w:val="0000FF"/>
                                <w:spacing w:val="-105"/>
                                <w:sz w:val="21"/>
                              </w:rPr>
                              <w:t>）</w:t>
                            </w:r>
                            <w:r>
                              <w:rPr>
                                <w:rFonts w:hint="eastAsia" w:ascii="宋体" w:hAnsi="宋体" w:eastAsia="宋体" w:cs="宋体"/>
                                <w:color w:val="0000FF"/>
                                <w:sz w:val="21"/>
                              </w:rPr>
                              <w:t>；</w:t>
                            </w:r>
                          </w:p>
                          <w:p>
                            <w:pPr>
                              <w:pStyle w:val="24"/>
                              <w:numPr>
                                <w:ilvl w:val="0"/>
                                <w:numId w:val="0"/>
                              </w:numPr>
                              <w:tabs>
                                <w:tab w:val="left" w:pos="669"/>
                              </w:tabs>
                              <w:spacing w:before="6" w:after="0" w:line="240" w:lineRule="auto"/>
                              <w:ind w:left="126" w:leftChars="0" w:right="0" w:rightChars="0"/>
                              <w:jc w:val="left"/>
                              <w:rPr>
                                <w:rFonts w:hint="eastAsia" w:ascii="宋体" w:hAnsi="宋体" w:eastAsia="宋体" w:cs="宋体"/>
                                <w:sz w:val="21"/>
                              </w:rPr>
                            </w:pP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lang w:val="en-US" w:eastAsia="zh-CN"/>
                              </w:rPr>
                              <w:t>5</w:t>
                            </w: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rPr>
                              <w:t>注：委托代理人须到现场开标，否则视为无</w:t>
                            </w:r>
                          </w:p>
                          <w:p>
                            <w:pPr>
                              <w:pStyle w:val="24"/>
                              <w:spacing w:before="3"/>
                              <w:rPr>
                                <w:rFonts w:hint="eastAsia" w:ascii="宋体" w:hAnsi="宋体" w:eastAsia="宋体" w:cs="宋体"/>
                                <w:sz w:val="28"/>
                              </w:rPr>
                            </w:pPr>
                          </w:p>
                          <w:p>
                            <w:pPr>
                              <w:pStyle w:val="24"/>
                              <w:ind w:left="127"/>
                              <w:rPr>
                                <w:rFonts w:hint="eastAsia" w:ascii="宋体" w:hAnsi="宋体" w:eastAsia="宋体" w:cs="宋体"/>
                                <w:sz w:val="21"/>
                              </w:rPr>
                            </w:pPr>
                            <w:r>
                              <w:rPr>
                                <w:rFonts w:hint="eastAsia" w:ascii="宋体" w:hAnsi="宋体" w:eastAsia="宋体" w:cs="宋体"/>
                                <w:color w:val="0000FF"/>
                                <w:sz w:val="21"/>
                              </w:rPr>
                              <w:t>效投标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16</w:t>
                            </w:r>
                          </w:p>
                        </w:tc>
                        <w:tc>
                          <w:tcPr>
                            <w:tcW w:w="1891" w:type="dxa"/>
                          </w:tcPr>
                          <w:p>
                            <w:pPr>
                              <w:pStyle w:val="24"/>
                              <w:spacing w:before="180"/>
                              <w:ind w:left="128"/>
                              <w:rPr>
                                <w:rFonts w:hint="eastAsia" w:ascii="宋体" w:hAnsi="宋体" w:eastAsia="宋体" w:cs="宋体"/>
                                <w:sz w:val="21"/>
                              </w:rPr>
                            </w:pPr>
                            <w:r>
                              <w:rPr>
                                <w:rFonts w:hint="eastAsia" w:ascii="宋体" w:hAnsi="宋体" w:eastAsia="宋体" w:cs="宋体"/>
                                <w:sz w:val="21"/>
                              </w:rPr>
                              <w:t>是否接受联合体投标</w:t>
                            </w:r>
                          </w:p>
                        </w:tc>
                        <w:tc>
                          <w:tcPr>
                            <w:tcW w:w="6536" w:type="dxa"/>
                          </w:tcPr>
                          <w:p>
                            <w:pPr>
                              <w:pStyle w:val="24"/>
                              <w:spacing w:before="3" w:line="390" w:lineRule="exact"/>
                              <w:ind w:left="127" w:right="2407"/>
                              <w:rPr>
                                <w:rFonts w:hint="eastAsia" w:ascii="宋体" w:hAnsi="宋体" w:eastAsia="宋体" w:cs="宋体"/>
                                <w:sz w:val="21"/>
                              </w:rPr>
                            </w:pPr>
                            <w:r>
                              <w:rPr>
                                <w:rFonts w:hint="eastAsia" w:ascii="宋体" w:hAnsi="宋体" w:eastAsia="宋体" w:cs="宋体"/>
                                <w:color w:val="0000FF"/>
                                <w:w w:val="85"/>
                                <w:sz w:val="21"/>
                                <w:lang w:eastAsia="zh-CN"/>
                              </w:rPr>
                              <w:t>☑</w:t>
                            </w:r>
                            <w:r>
                              <w:rPr>
                                <w:rFonts w:hint="eastAsia" w:ascii="宋体" w:hAnsi="宋体" w:eastAsia="宋体" w:cs="宋体"/>
                                <w:color w:val="0000FF"/>
                                <w:w w:val="95"/>
                                <w:sz w:val="21"/>
                              </w:rPr>
                              <w:t xml:space="preserve">不接受□接受，应满足下列要求： </w:t>
                            </w:r>
                            <w:r>
                              <w:rPr>
                                <w:rFonts w:hint="eastAsia" w:ascii="宋体" w:hAnsi="宋体" w:eastAsia="宋体" w:cs="宋体"/>
                                <w:sz w:val="21"/>
                              </w:rPr>
                              <w:t>应满足下列要求</w:t>
                            </w:r>
                            <w:r>
                              <w:rPr>
                                <w:rFonts w:hint="eastAsia" w:ascii="宋体" w:hAnsi="宋体" w:eastAsia="宋体" w:cs="宋体"/>
                                <w:w w:val="8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6"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z w:val="21"/>
                                <w:lang w:val="en-US" w:eastAsia="zh-CN"/>
                              </w:rPr>
                              <w:t>17</w:t>
                            </w:r>
                          </w:p>
                        </w:tc>
                        <w:tc>
                          <w:tcPr>
                            <w:tcW w:w="1891" w:type="dxa"/>
                          </w:tcPr>
                          <w:p>
                            <w:pPr>
                              <w:pStyle w:val="24"/>
                              <w:spacing w:before="180"/>
                              <w:ind w:left="128"/>
                              <w:rPr>
                                <w:rFonts w:hint="eastAsia" w:ascii="宋体" w:hAnsi="宋体" w:eastAsia="宋体" w:cs="宋体"/>
                                <w:sz w:val="21"/>
                              </w:rPr>
                            </w:pPr>
                            <w:r>
                              <w:rPr>
                                <w:rFonts w:hint="eastAsia" w:ascii="宋体" w:hAnsi="宋体" w:eastAsia="宋体" w:cs="宋体"/>
                                <w:sz w:val="21"/>
                              </w:rPr>
                              <w:t>踏勘现场</w:t>
                            </w:r>
                          </w:p>
                        </w:tc>
                        <w:tc>
                          <w:tcPr>
                            <w:tcW w:w="6536" w:type="dxa"/>
                          </w:tcPr>
                          <w:p>
                            <w:pPr>
                              <w:pStyle w:val="24"/>
                              <w:tabs>
                                <w:tab w:val="left" w:pos="983"/>
                              </w:tabs>
                              <w:spacing w:before="180"/>
                              <w:ind w:left="127"/>
                              <w:rPr>
                                <w:rFonts w:hint="eastAsia" w:ascii="宋体" w:hAnsi="宋体" w:eastAsia="宋体" w:cs="宋体"/>
                                <w:sz w:val="21"/>
                              </w:rPr>
                            </w:pPr>
                            <w:r>
                              <w:rPr>
                                <w:rFonts w:hint="eastAsia" w:ascii="宋体" w:hAnsi="宋体" w:eastAsia="宋体" w:cs="宋体"/>
                                <w:color w:val="0000FF"/>
                                <w:spacing w:val="-7"/>
                                <w:w w:val="90"/>
                                <w:sz w:val="21"/>
                              </w:rPr>
                              <w:t>□</w:t>
                            </w:r>
                            <w:r>
                              <w:rPr>
                                <w:rFonts w:hint="eastAsia" w:ascii="宋体" w:hAnsi="宋体" w:eastAsia="宋体" w:cs="宋体"/>
                                <w:sz w:val="21"/>
                              </w:rPr>
                              <w:t>组织</w:t>
                            </w:r>
                            <w:r>
                              <w:rPr>
                                <w:rFonts w:hint="eastAsia" w:ascii="宋体" w:hAnsi="宋体" w:eastAsia="宋体" w:cs="宋体"/>
                                <w:sz w:val="21"/>
                              </w:rPr>
                              <w:tab/>
                            </w:r>
                            <w:r>
                              <w:rPr>
                                <w:rFonts w:hint="eastAsia" w:ascii="宋体" w:hAnsi="宋体" w:eastAsia="宋体" w:cs="宋体"/>
                                <w:sz w:val="21"/>
                              </w:rPr>
                              <w:t>踏勘时间：</w:t>
                            </w:r>
                          </w:p>
                          <w:p>
                            <w:pPr>
                              <w:pStyle w:val="24"/>
                              <w:spacing w:before="1"/>
                              <w:rPr>
                                <w:rFonts w:hint="eastAsia" w:ascii="宋体" w:hAnsi="宋体" w:eastAsia="宋体" w:cs="宋体"/>
                                <w:sz w:val="27"/>
                              </w:rPr>
                            </w:pPr>
                          </w:p>
                          <w:p>
                            <w:pPr>
                              <w:pStyle w:val="24"/>
                              <w:ind w:left="1073"/>
                              <w:rPr>
                                <w:rFonts w:hint="eastAsia" w:ascii="宋体" w:hAnsi="宋体" w:eastAsia="宋体" w:cs="宋体"/>
                                <w:sz w:val="21"/>
                              </w:rPr>
                            </w:pPr>
                            <w:r>
                              <w:rPr>
                                <w:rFonts w:hint="eastAsia" w:ascii="宋体" w:hAnsi="宋体" w:eastAsia="宋体" w:cs="宋体"/>
                                <w:sz w:val="21"/>
                              </w:rPr>
                              <w:t>踏勘集中地点：</w:t>
                            </w:r>
                          </w:p>
                        </w:tc>
                      </w:tr>
                    </w:tbl>
                    <w:p>
                      <w:pPr>
                        <w:pStyle w:val="2"/>
                      </w:pPr>
                    </w:p>
                  </w:txbxContent>
                </v:textbox>
              </v:shape>
            </w:pict>
          </mc:Fallback>
        </mc:AlternateContent>
      </w:r>
    </w:p>
    <w:p>
      <w:pPr>
        <w:pStyle w:val="2"/>
        <w:spacing w:before="10"/>
        <w:rPr>
          <w:rFonts w:hint="eastAsia" w:ascii="宋体" w:hAnsi="宋体" w:eastAsia="宋体" w:cs="宋体"/>
          <w:sz w:val="16"/>
        </w:rPr>
      </w:pPr>
    </w:p>
    <w:p>
      <w:pPr>
        <w:pStyle w:val="2"/>
        <w:spacing w:line="20" w:lineRule="exact"/>
        <w:ind w:left="6642"/>
        <w:rPr>
          <w:rFonts w:hint="eastAsia" w:ascii="宋体" w:hAnsi="宋体" w:eastAsia="宋体" w:cs="宋体"/>
          <w:sz w:val="2"/>
        </w:rPr>
      </w:pPr>
      <w:r>
        <w:rPr>
          <w:rFonts w:hint="eastAsia" w:ascii="宋体" w:hAnsi="宋体" w:eastAsia="宋体" w:cs="宋体"/>
          <w:sz w:val="2"/>
        </w:rPr>
        <mc:AlternateContent>
          <mc:Choice Requires="wpg">
            <w:drawing>
              <wp:inline distT="0" distB="0" distL="114300" distR="114300">
                <wp:extent cx="1497330" cy="9525"/>
                <wp:effectExtent l="0" t="0" r="0" b="0"/>
                <wp:docPr id="21" name="组合 3"/>
                <wp:cNvGraphicFramePr/>
                <a:graphic xmlns:a="http://schemas.openxmlformats.org/drawingml/2006/main">
                  <a:graphicData uri="http://schemas.microsoft.com/office/word/2010/wordprocessingGroup">
                    <wpg:wgp>
                      <wpg:cNvGrpSpPr/>
                      <wpg:grpSpPr>
                        <a:xfrm>
                          <a:off x="0" y="0"/>
                          <a:ext cx="1497330" cy="9525"/>
                          <a:chOff x="0" y="0"/>
                          <a:chExt cx="2358" cy="15"/>
                        </a:xfrm>
                      </wpg:grpSpPr>
                      <wps:wsp>
                        <wps:cNvPr id="20" name="直线 4"/>
                        <wps:cNvCnPr/>
                        <wps:spPr>
                          <a:xfrm>
                            <a:off x="0" y="8"/>
                            <a:ext cx="2358" cy="0"/>
                          </a:xfrm>
                          <a:prstGeom prst="line">
                            <a:avLst/>
                          </a:prstGeom>
                          <a:ln w="9525" cap="flat" cmpd="sng">
                            <a:solidFill>
                              <a:srgbClr val="000000"/>
                            </a:solidFill>
                            <a:prstDash val="solid"/>
                            <a:headEnd type="none" w="med" len="med"/>
                            <a:tailEnd type="none" w="med" len="med"/>
                          </a:ln>
                        </wps:spPr>
                        <wps:bodyPr upright="1"/>
                      </wps:wsp>
                    </wpg:wgp>
                  </a:graphicData>
                </a:graphic>
              </wp:inline>
            </w:drawing>
          </mc:Choice>
          <mc:Fallback>
            <w:pict>
              <v:group id="组合 3" o:spid="_x0000_s1026" o:spt="203" style="height:0.75pt;width:117.9pt;" coordsize="2358,15" o:gfxdata="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YQWsj0wAAAAMBAAAPAAAAAAAAAAEA&#10;IAAAACIAAABkcnMvZG93bnJldi54bWxQSwECFAAUAAAACACHTuJAcx8RkU0CAAAABQAADgAAAAAA&#10;AAABACAAAAAiAQAAZHJzL2Uyb0RvYy54bWxQSwUGAAAAAAYABgBZAQAA4QUAAAAA&#10;">
                <o:lock v:ext="edit" aspectratio="f"/>
                <v:line id="直线 4" o:spid="_x0000_s1026" o:spt="20" style="position:absolute;left:0;top:8;height:0;width:2358;" filled="f" stroked="t" coordsize="21600,21600" o:gfxdata="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UBoV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w10:wrap type="none"/>
                <w10:anchorlock/>
              </v:group>
            </w:pict>
          </mc:Fallback>
        </mc:AlternateContent>
      </w:r>
    </w:p>
    <w:p>
      <w:pPr>
        <w:pStyle w:val="2"/>
        <w:spacing w:before="7"/>
        <w:rPr>
          <w:rFonts w:hint="eastAsia" w:ascii="宋体" w:hAnsi="宋体" w:eastAsia="宋体" w:cs="宋体"/>
          <w:sz w:val="10"/>
        </w:rPr>
      </w:pPr>
    </w:p>
    <w:p>
      <w:pPr>
        <w:spacing w:before="115" w:line="362" w:lineRule="auto"/>
        <w:ind w:left="9194" w:right="1276" w:firstLine="8"/>
        <w:jc w:val="right"/>
        <w:rPr>
          <w:rFonts w:hint="eastAsia" w:ascii="宋体" w:hAnsi="宋体" w:eastAsia="宋体" w:cs="宋体"/>
          <w:sz w:val="21"/>
        </w:rPr>
      </w:pPr>
    </w:p>
    <w:p>
      <w:pPr>
        <w:spacing w:after="0" w:line="362" w:lineRule="auto"/>
        <w:jc w:val="right"/>
        <w:rPr>
          <w:rFonts w:hint="eastAsia" w:ascii="宋体" w:hAnsi="宋体" w:eastAsia="宋体" w:cs="宋体"/>
          <w:sz w:val="21"/>
        </w:rPr>
        <w:sectPr>
          <w:pgSz w:w="11910" w:h="16850"/>
          <w:pgMar w:top="1580" w:right="0" w:bottom="960" w:left="1220" w:header="0" w:footer="771" w:gutter="0"/>
          <w:pgNumType w:fmt="decimal"/>
          <w:cols w:space="720" w:num="1"/>
        </w:sectPr>
      </w:pPr>
    </w:p>
    <w:tbl>
      <w:tblPr>
        <w:tblStyle w:val="19"/>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860"/>
        <w:gridCol w:w="65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861" w:hRule="atLeast"/>
        </w:trPr>
        <w:tc>
          <w:tcPr>
            <w:tcW w:w="766" w:type="dxa"/>
          </w:tcPr>
          <w:p>
            <w:pPr>
              <w:pStyle w:val="24"/>
              <w:rPr>
                <w:rFonts w:hint="eastAsia" w:ascii="宋体" w:hAnsi="宋体" w:eastAsia="宋体" w:cs="宋体"/>
                <w:sz w:val="20"/>
              </w:rPr>
            </w:pPr>
          </w:p>
        </w:tc>
        <w:tc>
          <w:tcPr>
            <w:tcW w:w="1860" w:type="dxa"/>
          </w:tcPr>
          <w:p>
            <w:pPr>
              <w:pStyle w:val="24"/>
              <w:rPr>
                <w:rFonts w:hint="eastAsia" w:ascii="宋体" w:hAnsi="宋体" w:eastAsia="宋体" w:cs="宋体"/>
                <w:sz w:val="20"/>
              </w:rPr>
            </w:pPr>
          </w:p>
        </w:tc>
        <w:tc>
          <w:tcPr>
            <w:tcW w:w="6567" w:type="dxa"/>
          </w:tcPr>
          <w:p>
            <w:pPr>
              <w:pStyle w:val="24"/>
              <w:spacing w:before="180" w:line="549" w:lineRule="auto"/>
              <w:ind w:left="127" w:right="50"/>
              <w:rPr>
                <w:rFonts w:hint="eastAsia" w:ascii="宋体" w:hAnsi="宋体" w:eastAsia="宋体" w:cs="宋体"/>
                <w:sz w:val="21"/>
              </w:rPr>
            </w:pPr>
            <w:r>
              <w:rPr>
                <w:rFonts w:hint="eastAsia" w:ascii="宋体" w:hAnsi="宋体" w:eastAsia="宋体" w:cs="宋体"/>
                <w:color w:val="0000FF"/>
                <w:spacing w:val="-5"/>
                <w:w w:val="95"/>
                <w:sz w:val="21"/>
              </w:rPr>
              <w:t>☑</w:t>
            </w:r>
            <w:r>
              <w:rPr>
                <w:rFonts w:hint="eastAsia" w:ascii="宋体" w:hAnsi="宋体" w:eastAsia="宋体" w:cs="宋体"/>
                <w:spacing w:val="-9"/>
                <w:w w:val="95"/>
                <w:sz w:val="21"/>
              </w:rPr>
              <w:t>不组织，</w:t>
            </w:r>
            <w:r>
              <w:rPr>
                <w:rFonts w:hint="eastAsia" w:ascii="宋体" w:hAnsi="宋体" w:eastAsia="宋体" w:cs="宋体"/>
                <w:spacing w:val="-9"/>
                <w:w w:val="95"/>
                <w:sz w:val="21"/>
                <w:lang w:eastAsia="zh-CN"/>
              </w:rPr>
              <w:t>供应商</w:t>
            </w:r>
            <w:r>
              <w:rPr>
                <w:rFonts w:hint="eastAsia" w:ascii="宋体" w:hAnsi="宋体" w:eastAsia="宋体" w:cs="宋体"/>
                <w:spacing w:val="-9"/>
                <w:w w:val="95"/>
                <w:sz w:val="21"/>
              </w:rPr>
              <w:t>自行踏勘现场，不集中组织答疑，</w:t>
            </w:r>
            <w:r>
              <w:rPr>
                <w:rFonts w:hint="eastAsia" w:ascii="宋体" w:hAnsi="宋体" w:eastAsia="宋体" w:cs="宋体"/>
                <w:spacing w:val="-9"/>
                <w:w w:val="95"/>
                <w:sz w:val="21"/>
                <w:lang w:eastAsia="zh-CN"/>
              </w:rPr>
              <w:t>供应商</w:t>
            </w:r>
            <w:r>
              <w:rPr>
                <w:rFonts w:hint="eastAsia" w:ascii="宋体" w:hAnsi="宋体" w:eastAsia="宋体" w:cs="宋体"/>
                <w:spacing w:val="-9"/>
                <w:w w:val="95"/>
                <w:sz w:val="21"/>
              </w:rPr>
              <w:t xml:space="preserve">如 </w:t>
            </w:r>
            <w:r>
              <w:rPr>
                <w:rFonts w:hint="eastAsia" w:ascii="宋体" w:hAnsi="宋体" w:eastAsia="宋体" w:cs="宋体"/>
                <w:spacing w:val="-9"/>
                <w:sz w:val="21"/>
              </w:rPr>
              <w:t>有疑问请于 时前，通过《青海省</w:t>
            </w:r>
            <w:r>
              <w:rPr>
                <w:rFonts w:hint="eastAsia" w:ascii="宋体" w:hAnsi="宋体" w:eastAsia="宋体" w:cs="宋体"/>
                <w:spacing w:val="-9"/>
                <w:sz w:val="21"/>
                <w:lang w:eastAsia="zh-CN"/>
              </w:rPr>
              <w:t>投标</w:t>
            </w:r>
            <w:r>
              <w:rPr>
                <w:rFonts w:hint="eastAsia" w:ascii="宋体" w:hAnsi="宋体" w:eastAsia="宋体" w:cs="宋体"/>
                <w:spacing w:val="-9"/>
                <w:sz w:val="21"/>
              </w:rPr>
              <w:t>招投标公共服务平台电</w:t>
            </w:r>
          </w:p>
          <w:p>
            <w:pPr>
              <w:pStyle w:val="24"/>
              <w:spacing w:before="14"/>
              <w:ind w:left="127"/>
              <w:rPr>
                <w:rFonts w:hint="eastAsia" w:ascii="宋体" w:hAnsi="宋体" w:eastAsia="宋体" w:cs="宋体"/>
                <w:sz w:val="21"/>
              </w:rPr>
            </w:pPr>
            <w:r>
              <w:rPr>
                <w:rFonts w:hint="eastAsia" w:ascii="宋体" w:hAnsi="宋体" w:eastAsia="宋体" w:cs="宋体"/>
                <w:sz w:val="21"/>
              </w:rPr>
              <w:t>子招投标系统》中的网上提问菜单提出。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6" w:hRule="atLeast"/>
        </w:trPr>
        <w:tc>
          <w:tcPr>
            <w:tcW w:w="766" w:type="dxa"/>
          </w:tcPr>
          <w:p>
            <w:pPr>
              <w:pStyle w:val="24"/>
              <w:ind w:left="127"/>
              <w:rPr>
                <w:rFonts w:hint="default" w:ascii="宋体" w:hAnsi="宋体" w:eastAsia="宋体" w:cs="宋体"/>
                <w:sz w:val="21"/>
                <w:lang w:val="en-US" w:eastAsia="zh-CN"/>
              </w:rPr>
            </w:pPr>
            <w:r>
              <w:rPr>
                <w:rFonts w:hint="eastAsia" w:ascii="宋体" w:hAnsi="宋体" w:eastAsia="宋体" w:cs="宋体"/>
                <w:sz w:val="21"/>
                <w:lang w:val="en-US" w:eastAsia="zh-CN"/>
              </w:rPr>
              <w:t>18</w:t>
            </w:r>
          </w:p>
        </w:tc>
        <w:tc>
          <w:tcPr>
            <w:tcW w:w="1860" w:type="dxa"/>
          </w:tcPr>
          <w:p>
            <w:pPr>
              <w:pStyle w:val="24"/>
              <w:spacing w:before="180"/>
              <w:ind w:left="128"/>
              <w:rPr>
                <w:rFonts w:hint="eastAsia" w:ascii="宋体" w:hAnsi="宋体" w:eastAsia="宋体" w:cs="宋体"/>
                <w:sz w:val="21"/>
              </w:rPr>
            </w:pPr>
            <w:r>
              <w:rPr>
                <w:rFonts w:hint="eastAsia" w:ascii="宋体" w:hAnsi="宋体" w:eastAsia="宋体" w:cs="宋体"/>
                <w:sz w:val="21"/>
                <w:lang w:eastAsia="zh-CN"/>
              </w:rPr>
              <w:t>响应</w:t>
            </w:r>
            <w:r>
              <w:rPr>
                <w:rFonts w:hint="eastAsia" w:ascii="宋体" w:hAnsi="宋体" w:eastAsia="宋体" w:cs="宋体"/>
                <w:sz w:val="21"/>
              </w:rPr>
              <w:t>预备会</w:t>
            </w:r>
          </w:p>
        </w:tc>
        <w:tc>
          <w:tcPr>
            <w:tcW w:w="6567" w:type="dxa"/>
          </w:tcPr>
          <w:p>
            <w:pPr>
              <w:pStyle w:val="24"/>
              <w:tabs>
                <w:tab w:val="left" w:pos="750"/>
              </w:tabs>
              <w:spacing w:before="180"/>
              <w:ind w:right="4211"/>
              <w:jc w:val="right"/>
              <w:rPr>
                <w:rFonts w:hint="eastAsia" w:ascii="宋体" w:hAnsi="宋体" w:eastAsia="宋体" w:cs="宋体"/>
                <w:sz w:val="21"/>
              </w:rPr>
            </w:pPr>
            <w:r>
              <w:rPr>
                <w:rFonts w:hint="eastAsia" w:ascii="宋体" w:hAnsi="宋体" w:eastAsia="宋体" w:cs="宋体"/>
                <w:color w:val="0000FF"/>
                <w:spacing w:val="-7"/>
                <w:w w:val="90"/>
                <w:sz w:val="21"/>
              </w:rPr>
              <w:t>□</w:t>
            </w:r>
            <w:r>
              <w:rPr>
                <w:rFonts w:hint="eastAsia" w:ascii="宋体" w:hAnsi="宋体" w:eastAsia="宋体" w:cs="宋体"/>
                <w:sz w:val="21"/>
              </w:rPr>
              <w:t>召开</w:t>
            </w:r>
            <w:r>
              <w:rPr>
                <w:rFonts w:hint="eastAsia" w:ascii="宋体" w:hAnsi="宋体" w:eastAsia="宋体" w:cs="宋体"/>
                <w:sz w:val="21"/>
              </w:rPr>
              <w:tab/>
            </w:r>
            <w:r>
              <w:rPr>
                <w:rFonts w:hint="eastAsia" w:ascii="宋体" w:hAnsi="宋体" w:eastAsia="宋体" w:cs="宋体"/>
                <w:sz w:val="21"/>
              </w:rPr>
              <w:t>时间：</w:t>
            </w:r>
          </w:p>
          <w:p>
            <w:pPr>
              <w:pStyle w:val="24"/>
              <w:spacing w:before="3"/>
              <w:rPr>
                <w:rFonts w:hint="eastAsia" w:ascii="宋体" w:hAnsi="宋体" w:eastAsia="宋体" w:cs="宋体"/>
                <w:sz w:val="28"/>
              </w:rPr>
            </w:pPr>
          </w:p>
          <w:p>
            <w:pPr>
              <w:pStyle w:val="24"/>
              <w:ind w:right="4120"/>
              <w:jc w:val="right"/>
              <w:rPr>
                <w:rFonts w:hint="eastAsia" w:ascii="宋体" w:hAnsi="宋体" w:eastAsia="宋体" w:cs="宋体"/>
                <w:sz w:val="21"/>
              </w:rPr>
            </w:pPr>
            <w:r>
              <w:rPr>
                <w:rFonts w:hint="eastAsia" w:ascii="宋体" w:hAnsi="宋体" w:eastAsia="宋体" w:cs="宋体"/>
                <w:sz w:val="21"/>
              </w:rPr>
              <w:t>地点：</w:t>
            </w:r>
          </w:p>
          <w:p>
            <w:pPr>
              <w:pStyle w:val="24"/>
              <w:rPr>
                <w:rFonts w:hint="eastAsia" w:ascii="宋体" w:hAnsi="宋体" w:eastAsia="宋体" w:cs="宋体"/>
                <w:sz w:val="27"/>
              </w:rPr>
            </w:pPr>
          </w:p>
          <w:p>
            <w:pPr>
              <w:pStyle w:val="24"/>
              <w:ind w:left="127"/>
              <w:rPr>
                <w:rFonts w:hint="eastAsia" w:ascii="宋体" w:hAnsi="宋体" w:eastAsia="宋体" w:cs="宋体"/>
                <w:sz w:val="21"/>
              </w:rPr>
            </w:pPr>
            <w:r>
              <w:rPr>
                <w:rFonts w:hint="eastAsia" w:ascii="宋体" w:hAnsi="宋体" w:eastAsia="宋体" w:cs="宋体"/>
                <w:color w:val="0000FF"/>
                <w:sz w:val="21"/>
              </w:rPr>
              <w:t>☑</w:t>
            </w:r>
            <w:r>
              <w:rPr>
                <w:rFonts w:hint="eastAsia" w:ascii="宋体" w:hAnsi="宋体" w:eastAsia="宋体" w:cs="宋体"/>
                <w:sz w:val="21"/>
              </w:rPr>
              <w:t>不召开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246" w:hRule="atLeast"/>
        </w:trPr>
        <w:tc>
          <w:tcPr>
            <w:tcW w:w="766" w:type="dxa"/>
          </w:tcPr>
          <w:p>
            <w:pPr>
              <w:pStyle w:val="24"/>
              <w:spacing w:before="3"/>
              <w:rPr>
                <w:rFonts w:hint="default" w:ascii="宋体" w:hAnsi="宋体" w:eastAsia="宋体" w:cs="宋体"/>
                <w:sz w:val="28"/>
                <w:lang w:val="en-US" w:eastAsia="zh-CN"/>
              </w:rPr>
            </w:pPr>
            <w:r>
              <w:rPr>
                <w:rFonts w:hint="eastAsia" w:ascii="宋体" w:hAnsi="宋体" w:eastAsia="宋体" w:cs="宋体"/>
                <w:spacing w:val="3"/>
                <w:w w:val="83"/>
                <w:sz w:val="21"/>
                <w:lang w:val="en-US" w:eastAsia="zh-CN"/>
              </w:rPr>
              <w:t>19</w:t>
            </w:r>
          </w:p>
          <w:p>
            <w:pPr>
              <w:pStyle w:val="24"/>
              <w:ind w:left="127"/>
              <w:rPr>
                <w:rFonts w:hint="eastAsia" w:ascii="宋体" w:hAnsi="宋体" w:eastAsia="宋体" w:cs="宋体"/>
                <w:sz w:val="21"/>
              </w:rPr>
            </w:pPr>
          </w:p>
        </w:tc>
        <w:tc>
          <w:tcPr>
            <w:tcW w:w="1860" w:type="dxa"/>
          </w:tcPr>
          <w:p>
            <w:pPr>
              <w:pStyle w:val="24"/>
              <w:spacing w:before="165"/>
              <w:ind w:left="128"/>
              <w:rPr>
                <w:rFonts w:hint="eastAsia" w:ascii="宋体" w:hAnsi="宋体" w:eastAsia="宋体" w:cs="宋体"/>
                <w:sz w:val="21"/>
              </w:rPr>
            </w:pPr>
            <w:r>
              <w:rPr>
                <w:rFonts w:hint="eastAsia" w:ascii="宋体" w:hAnsi="宋体" w:eastAsia="宋体" w:cs="宋体"/>
                <w:sz w:val="21"/>
                <w:lang w:eastAsia="zh-CN"/>
              </w:rPr>
              <w:t>响应</w:t>
            </w:r>
            <w:r>
              <w:rPr>
                <w:rFonts w:hint="eastAsia" w:ascii="宋体" w:hAnsi="宋体" w:eastAsia="宋体" w:cs="宋体"/>
                <w:sz w:val="21"/>
              </w:rPr>
              <w:t>截止时间</w:t>
            </w:r>
          </w:p>
        </w:tc>
        <w:tc>
          <w:tcPr>
            <w:tcW w:w="6567" w:type="dxa"/>
          </w:tcPr>
          <w:p>
            <w:pPr>
              <w:pStyle w:val="24"/>
              <w:spacing w:before="90"/>
              <w:ind w:left="127"/>
              <w:rPr>
                <w:rFonts w:hint="eastAsia" w:ascii="宋体" w:hAnsi="宋体" w:eastAsia="宋体" w:cs="宋体"/>
                <w:sz w:val="21"/>
              </w:rPr>
            </w:pPr>
            <w:r>
              <w:rPr>
                <w:rFonts w:hint="eastAsia" w:ascii="宋体" w:hAnsi="宋体" w:eastAsia="宋体" w:cs="宋体"/>
                <w:color w:val="0000FF"/>
                <w:spacing w:val="3"/>
                <w:w w:val="111"/>
                <w:sz w:val="21"/>
                <w:lang w:val="en-US" w:eastAsia="zh-CN"/>
              </w:rPr>
              <w:t xml:space="preserve">2021-7-23 </w:t>
            </w:r>
            <w:r>
              <w:rPr>
                <w:rFonts w:hint="eastAsia" w:ascii="宋体" w:hAnsi="宋体" w:eastAsia="宋体" w:cs="宋体"/>
                <w:color w:val="0000FF"/>
                <w:spacing w:val="2"/>
                <w:w w:val="111"/>
                <w:sz w:val="21"/>
              </w:rPr>
              <w:t>10</w:t>
            </w:r>
            <w:r>
              <w:rPr>
                <w:rFonts w:hint="eastAsia" w:ascii="宋体" w:hAnsi="宋体" w:eastAsia="宋体" w:cs="宋体"/>
                <w:color w:val="0000FF"/>
                <w:spacing w:val="1"/>
                <w:w w:val="55"/>
                <w:sz w:val="21"/>
              </w:rPr>
              <w:t>:</w:t>
            </w:r>
            <w:r>
              <w:rPr>
                <w:rFonts w:hint="eastAsia" w:ascii="宋体" w:hAnsi="宋体" w:eastAsia="宋体" w:cs="宋体"/>
                <w:color w:val="0000FF"/>
                <w:spacing w:val="2"/>
                <w:w w:val="111"/>
                <w:sz w:val="21"/>
                <w:lang w:val="en-US" w:eastAsia="zh-CN"/>
              </w:rPr>
              <w:t>0</w:t>
            </w:r>
            <w:r>
              <w:rPr>
                <w:rFonts w:hint="eastAsia" w:ascii="宋体" w:hAnsi="宋体" w:eastAsia="宋体" w:cs="宋体"/>
                <w:color w:val="0000FF"/>
                <w:w w:val="111"/>
                <w:sz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386"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z w:val="21"/>
                <w:lang w:val="en-US" w:eastAsia="zh-CN"/>
              </w:rPr>
              <w:t>20</w:t>
            </w:r>
          </w:p>
        </w:tc>
        <w:tc>
          <w:tcPr>
            <w:tcW w:w="1860" w:type="dxa"/>
          </w:tcPr>
          <w:p>
            <w:pPr>
              <w:pStyle w:val="24"/>
              <w:spacing w:before="165"/>
              <w:ind w:left="128"/>
              <w:rPr>
                <w:rFonts w:hint="eastAsia" w:ascii="宋体" w:hAnsi="宋体" w:eastAsia="宋体" w:cs="宋体"/>
                <w:sz w:val="21"/>
              </w:rPr>
            </w:pPr>
            <w:r>
              <w:rPr>
                <w:rFonts w:hint="eastAsia" w:ascii="宋体" w:hAnsi="宋体" w:eastAsia="宋体" w:cs="宋体"/>
                <w:sz w:val="21"/>
              </w:rPr>
              <w:t>分包</w:t>
            </w:r>
          </w:p>
        </w:tc>
        <w:tc>
          <w:tcPr>
            <w:tcW w:w="6567" w:type="dxa"/>
          </w:tcPr>
          <w:p>
            <w:pPr>
              <w:pStyle w:val="24"/>
              <w:spacing w:before="90"/>
              <w:ind w:left="127"/>
              <w:rPr>
                <w:rFonts w:hint="eastAsia" w:ascii="宋体" w:hAnsi="宋体" w:eastAsia="宋体" w:cs="宋体"/>
                <w:sz w:val="21"/>
              </w:rPr>
            </w:pPr>
            <w:r>
              <w:rPr>
                <w:rFonts w:hint="eastAsia" w:ascii="宋体" w:hAnsi="宋体" w:eastAsia="宋体" w:cs="宋体"/>
                <w:color w:val="0000FF"/>
                <w:w w:val="90"/>
                <w:sz w:val="21"/>
              </w:rPr>
              <w:t>□</w:t>
            </w:r>
            <w:r>
              <w:rPr>
                <w:rFonts w:hint="eastAsia" w:ascii="宋体" w:hAnsi="宋体" w:eastAsia="宋体" w:cs="宋体"/>
                <w:sz w:val="21"/>
              </w:rPr>
              <w:t>允许</w:t>
            </w:r>
          </w:p>
          <w:p>
            <w:pPr>
              <w:pStyle w:val="24"/>
              <w:spacing w:before="136" w:line="362" w:lineRule="auto"/>
              <w:ind w:left="127" w:right="4119"/>
              <w:rPr>
                <w:rFonts w:hint="eastAsia" w:ascii="宋体" w:hAnsi="宋体" w:eastAsia="宋体" w:cs="宋体"/>
                <w:sz w:val="21"/>
              </w:rPr>
            </w:pPr>
            <w:r>
              <w:rPr>
                <w:rFonts w:hint="eastAsia" w:ascii="宋体" w:hAnsi="宋体" w:eastAsia="宋体" w:cs="宋体"/>
                <w:sz w:val="21"/>
              </w:rPr>
              <w:t>分包内容要求： 分包金额要求：</w:t>
            </w:r>
          </w:p>
          <w:p>
            <w:pPr>
              <w:pStyle w:val="24"/>
              <w:spacing w:line="252" w:lineRule="exact"/>
              <w:ind w:left="127"/>
              <w:rPr>
                <w:rFonts w:hint="eastAsia" w:ascii="宋体" w:hAnsi="宋体" w:eastAsia="宋体" w:cs="宋体"/>
                <w:sz w:val="21"/>
              </w:rPr>
            </w:pPr>
            <w:r>
              <w:rPr>
                <w:rFonts w:hint="eastAsia" w:ascii="宋体" w:hAnsi="宋体" w:eastAsia="宋体" w:cs="宋体"/>
                <w:sz w:val="21"/>
              </w:rPr>
              <w:t>接受分包的第三人资质要求：</w:t>
            </w:r>
          </w:p>
          <w:p>
            <w:pPr>
              <w:pStyle w:val="24"/>
              <w:rPr>
                <w:rFonts w:hint="eastAsia" w:ascii="宋体" w:hAnsi="宋体" w:eastAsia="宋体" w:cs="宋体"/>
                <w:sz w:val="28"/>
              </w:rPr>
            </w:pPr>
          </w:p>
          <w:p>
            <w:pPr>
              <w:pStyle w:val="24"/>
              <w:spacing w:before="183" w:line="265" w:lineRule="exact"/>
              <w:ind w:left="127"/>
              <w:rPr>
                <w:rFonts w:hint="eastAsia" w:ascii="宋体" w:hAnsi="宋体" w:eastAsia="宋体" w:cs="宋体"/>
                <w:sz w:val="21"/>
              </w:rPr>
            </w:pPr>
            <w:r>
              <w:rPr>
                <w:rFonts w:hint="eastAsia" w:ascii="宋体" w:hAnsi="宋体" w:eastAsia="宋体" w:cs="宋体"/>
                <w:color w:val="0000FF"/>
                <w:sz w:val="21"/>
              </w:rPr>
              <w:t>☑</w:t>
            </w:r>
            <w:r>
              <w:rPr>
                <w:rFonts w:hint="eastAsia" w:ascii="宋体" w:hAnsi="宋体" w:eastAsia="宋体" w:cs="宋体"/>
                <w:sz w:val="21"/>
              </w:rPr>
              <w:t>不允许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876"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z w:val="21"/>
                <w:lang w:val="en-US" w:eastAsia="zh-CN"/>
              </w:rPr>
              <w:t>21</w:t>
            </w:r>
          </w:p>
        </w:tc>
        <w:tc>
          <w:tcPr>
            <w:tcW w:w="1860" w:type="dxa"/>
          </w:tcPr>
          <w:p>
            <w:pPr>
              <w:pStyle w:val="24"/>
              <w:spacing w:before="180"/>
              <w:ind w:left="128"/>
              <w:rPr>
                <w:rFonts w:hint="eastAsia" w:ascii="宋体" w:hAnsi="宋体" w:eastAsia="宋体" w:cs="宋体"/>
                <w:sz w:val="21"/>
              </w:rPr>
            </w:pPr>
            <w:r>
              <w:rPr>
                <w:rFonts w:hint="eastAsia" w:ascii="宋体" w:hAnsi="宋体" w:eastAsia="宋体" w:cs="宋体"/>
                <w:sz w:val="21"/>
              </w:rPr>
              <w:t>偏离</w:t>
            </w:r>
          </w:p>
        </w:tc>
        <w:tc>
          <w:tcPr>
            <w:tcW w:w="6567" w:type="dxa"/>
          </w:tcPr>
          <w:p>
            <w:pPr>
              <w:pStyle w:val="24"/>
              <w:spacing w:before="180"/>
              <w:ind w:left="127"/>
              <w:rPr>
                <w:rFonts w:hint="eastAsia" w:ascii="宋体" w:hAnsi="宋体" w:eastAsia="宋体" w:cs="宋体"/>
                <w:sz w:val="21"/>
              </w:rPr>
            </w:pPr>
            <w:r>
              <w:rPr>
                <w:rFonts w:hint="eastAsia" w:ascii="宋体" w:hAnsi="宋体" w:eastAsia="宋体" w:cs="宋体"/>
                <w:color w:val="0000FF"/>
                <w:sz w:val="21"/>
              </w:rPr>
              <w:t>☑</w:t>
            </w:r>
            <w:r>
              <w:rPr>
                <w:rFonts w:hint="eastAsia" w:ascii="宋体" w:hAnsi="宋体" w:eastAsia="宋体" w:cs="宋体"/>
                <w:sz w:val="21"/>
              </w:rPr>
              <w:t>不允许</w:t>
            </w:r>
          </w:p>
          <w:p>
            <w:pPr>
              <w:pStyle w:val="24"/>
              <w:spacing w:before="3"/>
              <w:rPr>
                <w:rFonts w:hint="eastAsia" w:ascii="宋体" w:hAnsi="宋体" w:eastAsia="宋体" w:cs="宋体"/>
                <w:sz w:val="28"/>
              </w:rPr>
            </w:pPr>
          </w:p>
          <w:p>
            <w:pPr>
              <w:pStyle w:val="24"/>
              <w:ind w:left="127"/>
              <w:rPr>
                <w:rFonts w:hint="eastAsia" w:ascii="宋体" w:hAnsi="宋体" w:eastAsia="宋体" w:cs="宋体"/>
                <w:sz w:val="21"/>
              </w:rPr>
            </w:pPr>
            <w:r>
              <w:rPr>
                <w:rFonts w:hint="eastAsia" w:ascii="宋体" w:hAnsi="宋体" w:eastAsia="宋体" w:cs="宋体"/>
                <w:color w:val="0000FF"/>
                <w:w w:val="90"/>
                <w:sz w:val="21"/>
              </w:rPr>
              <w:t>□</w:t>
            </w:r>
            <w:r>
              <w:rPr>
                <w:rFonts w:hint="eastAsia" w:ascii="宋体" w:hAnsi="宋体" w:eastAsia="宋体" w:cs="宋体"/>
                <w:sz w:val="21"/>
              </w:rPr>
              <w:t>允许，偏离允许幅度及其处理方法：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95"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22</w:t>
            </w:r>
          </w:p>
        </w:tc>
        <w:tc>
          <w:tcPr>
            <w:tcW w:w="1860" w:type="dxa"/>
          </w:tcPr>
          <w:p>
            <w:pPr>
              <w:pStyle w:val="24"/>
              <w:spacing w:before="165"/>
              <w:ind w:left="128"/>
              <w:rPr>
                <w:rFonts w:hint="eastAsia" w:ascii="宋体" w:hAnsi="宋体" w:eastAsia="宋体" w:cs="宋体"/>
                <w:sz w:val="21"/>
              </w:rPr>
            </w:pPr>
            <w:r>
              <w:rPr>
                <w:rFonts w:hint="eastAsia" w:ascii="宋体" w:hAnsi="宋体" w:eastAsia="宋体" w:cs="宋体"/>
                <w:sz w:val="21"/>
              </w:rPr>
              <w:t>构成</w:t>
            </w:r>
            <w:r>
              <w:rPr>
                <w:rFonts w:hint="eastAsia" w:ascii="宋体" w:hAnsi="宋体" w:eastAsia="宋体" w:cs="宋体"/>
                <w:sz w:val="21"/>
                <w:lang w:eastAsia="zh-CN"/>
              </w:rPr>
              <w:t>询比</w:t>
            </w:r>
            <w:r>
              <w:rPr>
                <w:rFonts w:hint="eastAsia" w:ascii="宋体" w:hAnsi="宋体" w:eastAsia="宋体" w:cs="宋体"/>
                <w:sz w:val="21"/>
              </w:rPr>
              <w:t>文件的其他材料</w:t>
            </w:r>
          </w:p>
        </w:tc>
        <w:tc>
          <w:tcPr>
            <w:tcW w:w="6567" w:type="dxa"/>
          </w:tcPr>
          <w:p>
            <w:pPr>
              <w:pStyle w:val="24"/>
              <w:spacing w:before="136"/>
              <w:ind w:left="127"/>
              <w:rPr>
                <w:rFonts w:hint="eastAsia" w:ascii="宋体" w:hAnsi="宋体" w:eastAsia="宋体" w:cs="宋体"/>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469"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23</w:t>
            </w:r>
          </w:p>
        </w:tc>
        <w:tc>
          <w:tcPr>
            <w:tcW w:w="1860" w:type="dxa"/>
          </w:tcPr>
          <w:p>
            <w:pPr>
              <w:pStyle w:val="24"/>
              <w:spacing w:before="165" w:line="561" w:lineRule="auto"/>
              <w:ind w:left="128" w:right="63"/>
              <w:rPr>
                <w:rFonts w:hint="eastAsia" w:ascii="宋体" w:hAnsi="宋体" w:eastAsia="宋体" w:cs="宋体"/>
                <w:sz w:val="21"/>
              </w:rPr>
            </w:pPr>
            <w:r>
              <w:rPr>
                <w:rFonts w:hint="eastAsia" w:ascii="宋体" w:hAnsi="宋体" w:eastAsia="宋体" w:cs="宋体"/>
                <w:sz w:val="21"/>
                <w:lang w:eastAsia="zh-CN"/>
              </w:rPr>
              <w:t>供应商</w:t>
            </w:r>
            <w:r>
              <w:rPr>
                <w:rFonts w:hint="eastAsia" w:ascii="宋体" w:hAnsi="宋体" w:eastAsia="宋体" w:cs="宋体"/>
                <w:sz w:val="21"/>
              </w:rPr>
              <w:t>提出问题的截止时间</w:t>
            </w:r>
          </w:p>
        </w:tc>
        <w:tc>
          <w:tcPr>
            <w:tcW w:w="6567" w:type="dxa"/>
          </w:tcPr>
          <w:p>
            <w:pPr>
              <w:pStyle w:val="24"/>
              <w:spacing w:line="269" w:lineRule="exact"/>
              <w:ind w:left="127"/>
              <w:rPr>
                <w:rFonts w:hint="eastAsia" w:ascii="宋体" w:hAnsi="宋体" w:eastAsia="宋体" w:cs="宋体"/>
                <w:spacing w:val="-1"/>
                <w:sz w:val="21"/>
                <w:lang w:eastAsia="zh-CN"/>
              </w:rPr>
            </w:pPr>
            <w:r>
              <w:rPr>
                <w:rFonts w:hint="eastAsia" w:ascii="宋体" w:hAnsi="宋体" w:eastAsia="宋体" w:cs="宋体"/>
                <w:sz w:val="21"/>
                <w:lang w:val="zh-CN" w:eastAsia="zh-CN"/>
              </w:rPr>
              <w:t>采用现场答疑。采购人须提供准确的联系方式（手机和固定电话），应在规定的时间内到达评审现场进行答疑澄清，如在规定的时间内联系无果或未按时到达的，视同放弃答疑。</w:t>
            </w:r>
          </w:p>
        </w:tc>
      </w:tr>
    </w:tbl>
    <w:p>
      <w:pPr>
        <w:spacing w:after="0" w:line="269" w:lineRule="exact"/>
        <w:rPr>
          <w:rFonts w:hint="eastAsia" w:ascii="宋体" w:hAnsi="宋体" w:eastAsia="宋体" w:cs="宋体"/>
          <w:sz w:val="21"/>
        </w:rPr>
        <w:sectPr>
          <w:pgSz w:w="11910" w:h="16850"/>
          <w:pgMar w:top="1580" w:right="0" w:bottom="960" w:left="1220" w:header="0" w:footer="771" w:gutter="0"/>
          <w:pgNumType w:fmt="decimal"/>
          <w:cols w:space="720" w:num="1"/>
        </w:sectPr>
      </w:pPr>
    </w:p>
    <w:tbl>
      <w:tblPr>
        <w:tblStyle w:val="19"/>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999"/>
        <w:gridCol w:w="171"/>
        <w:gridCol w:w="64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9"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24</w:t>
            </w:r>
          </w:p>
        </w:tc>
        <w:tc>
          <w:tcPr>
            <w:tcW w:w="2170" w:type="dxa"/>
            <w:gridSpan w:val="2"/>
          </w:tcPr>
          <w:p>
            <w:pPr>
              <w:pStyle w:val="24"/>
              <w:spacing w:before="180"/>
              <w:ind w:left="128"/>
              <w:rPr>
                <w:rFonts w:hint="eastAsia" w:ascii="宋体" w:hAnsi="宋体" w:eastAsia="宋体" w:cs="宋体"/>
                <w:sz w:val="21"/>
              </w:rPr>
            </w:pPr>
            <w:r>
              <w:rPr>
                <w:rFonts w:hint="eastAsia" w:ascii="宋体" w:hAnsi="宋体" w:eastAsia="宋体" w:cs="宋体"/>
                <w:sz w:val="21"/>
              </w:rPr>
              <w:t>构成</w:t>
            </w:r>
            <w:r>
              <w:rPr>
                <w:rFonts w:hint="eastAsia" w:ascii="宋体" w:hAnsi="宋体" w:eastAsia="宋体" w:cs="宋体"/>
                <w:sz w:val="21"/>
                <w:lang w:eastAsia="zh-CN"/>
              </w:rPr>
              <w:t>询比文件</w:t>
            </w:r>
            <w:r>
              <w:rPr>
                <w:rFonts w:hint="eastAsia" w:ascii="宋体" w:hAnsi="宋体" w:eastAsia="宋体" w:cs="宋体"/>
                <w:sz w:val="21"/>
              </w:rPr>
              <w:t>的其他材料</w:t>
            </w:r>
          </w:p>
        </w:tc>
        <w:tc>
          <w:tcPr>
            <w:tcW w:w="6412" w:type="dxa"/>
          </w:tcPr>
          <w:p>
            <w:pPr>
              <w:pStyle w:val="24"/>
              <w:spacing w:before="105"/>
              <w:ind w:left="127"/>
              <w:rPr>
                <w:rFonts w:hint="eastAsia" w:ascii="宋体" w:hAnsi="宋体" w:eastAsia="宋体" w:cs="宋体"/>
                <w:sz w:val="21"/>
                <w:lang w:val="zh-CN" w:eastAsia="zh-CN"/>
              </w:rPr>
            </w:pPr>
            <w:r>
              <w:rPr>
                <w:rFonts w:hint="eastAsia" w:ascii="宋体" w:hAnsi="宋体" w:eastAsia="宋体" w:cs="宋体"/>
                <w:sz w:val="21"/>
                <w:lang w:val="zh-CN" w:eastAsia="zh-CN"/>
              </w:rPr>
              <w:t>1、 中 华 人 民 共 和 国 最 高 人 民 法 院 官 方 网 址(</w:t>
            </w:r>
            <w:r>
              <w:rPr>
                <w:rFonts w:hint="eastAsia" w:ascii="宋体" w:hAnsi="宋体" w:eastAsia="宋体" w:cs="宋体"/>
                <w:sz w:val="21"/>
                <w:lang w:val="zh-CN" w:eastAsia="zh-CN"/>
              </w:rPr>
              <w:fldChar w:fldCharType="begin"/>
            </w:r>
            <w:r>
              <w:rPr>
                <w:rFonts w:hint="eastAsia" w:ascii="宋体" w:hAnsi="宋体" w:eastAsia="宋体" w:cs="宋体"/>
                <w:sz w:val="21"/>
                <w:lang w:val="zh-CN" w:eastAsia="zh-CN"/>
              </w:rPr>
              <w:instrText xml:space="preserve"> HYPERLINK "http://www.court.gov.cn/)" \h </w:instrText>
            </w:r>
            <w:r>
              <w:rPr>
                <w:rFonts w:hint="eastAsia" w:ascii="宋体" w:hAnsi="宋体" w:eastAsia="宋体" w:cs="宋体"/>
                <w:sz w:val="21"/>
                <w:lang w:val="zh-CN" w:eastAsia="zh-CN"/>
              </w:rPr>
              <w:fldChar w:fldCharType="separate"/>
            </w:r>
            <w:r>
              <w:rPr>
                <w:rFonts w:hint="eastAsia" w:ascii="宋体" w:hAnsi="宋体" w:eastAsia="宋体" w:cs="宋体"/>
                <w:sz w:val="21"/>
                <w:lang w:val="zh-CN" w:eastAsia="zh-CN"/>
              </w:rPr>
              <w:t>http://www.court.gov.cn/)</w:t>
            </w:r>
            <w:r>
              <w:rPr>
                <w:rFonts w:hint="eastAsia" w:ascii="宋体" w:hAnsi="宋体" w:eastAsia="宋体" w:cs="宋体"/>
                <w:sz w:val="21"/>
                <w:lang w:val="zh-CN" w:eastAsia="zh-CN"/>
              </w:rPr>
              <w:fldChar w:fldCharType="end"/>
            </w:r>
            <w:r>
              <w:rPr>
                <w:rFonts w:hint="eastAsia" w:ascii="宋体" w:hAnsi="宋体" w:eastAsia="宋体" w:cs="宋体"/>
                <w:sz w:val="21"/>
                <w:lang w:val="zh-CN" w:eastAsia="zh-CN"/>
              </w:rPr>
              <w:t xml:space="preserve">“全国法院失信被执行人名单信息公布与查询（” </w:t>
            </w:r>
            <w:r>
              <w:rPr>
                <w:rFonts w:hint="eastAsia" w:ascii="宋体" w:hAnsi="宋体" w:eastAsia="宋体" w:cs="宋体"/>
                <w:sz w:val="21"/>
                <w:lang w:val="zh-CN" w:eastAsia="zh-CN"/>
              </w:rPr>
              <w:fldChar w:fldCharType="begin"/>
            </w:r>
            <w:r>
              <w:rPr>
                <w:rFonts w:hint="eastAsia" w:ascii="宋体" w:hAnsi="宋体" w:eastAsia="宋体" w:cs="宋体"/>
                <w:sz w:val="21"/>
                <w:lang w:val="zh-CN" w:eastAsia="zh-CN"/>
              </w:rPr>
              <w:instrText xml:space="preserve"> HYPERLINK "http://shixin.court.gov.cn/" \h </w:instrText>
            </w:r>
            <w:r>
              <w:rPr>
                <w:rFonts w:hint="eastAsia" w:ascii="宋体" w:hAnsi="宋体" w:eastAsia="宋体" w:cs="宋体"/>
                <w:sz w:val="21"/>
                <w:lang w:val="zh-CN" w:eastAsia="zh-CN"/>
              </w:rPr>
              <w:fldChar w:fldCharType="separate"/>
            </w:r>
            <w:r>
              <w:rPr>
                <w:rFonts w:hint="eastAsia" w:ascii="宋体" w:hAnsi="宋体" w:eastAsia="宋体" w:cs="宋体"/>
                <w:sz w:val="21"/>
                <w:lang w:val="zh-CN" w:eastAsia="zh-CN"/>
              </w:rPr>
              <w:t>http://shixin.court.gov.cn/</w:t>
            </w:r>
            <w:r>
              <w:rPr>
                <w:rFonts w:hint="eastAsia" w:ascii="宋体" w:hAnsi="宋体" w:eastAsia="宋体" w:cs="宋体"/>
                <w:sz w:val="21"/>
                <w:lang w:val="zh-CN" w:eastAsia="zh-CN"/>
              </w:rPr>
              <w:fldChar w:fldCharType="end"/>
            </w:r>
            <w:r>
              <w:rPr>
                <w:rFonts w:hint="eastAsia" w:ascii="宋体" w:hAnsi="宋体" w:eastAsia="宋体" w:cs="宋体"/>
                <w:sz w:val="21"/>
                <w:lang w:val="zh-CN" w:eastAsia="zh-CN"/>
              </w:rPr>
              <w:t>）栏目查询查询失信被执行人记录:经查询后，列入失信被执行人、重大税收违法案件当事人名单取消投标资格。供应商应提供查询截图。</w:t>
            </w:r>
          </w:p>
          <w:p>
            <w:pPr>
              <w:pStyle w:val="24"/>
              <w:spacing w:before="105"/>
              <w:ind w:left="127"/>
              <w:rPr>
                <w:rFonts w:hint="eastAsia" w:ascii="宋体" w:hAnsi="宋体" w:eastAsia="宋体" w:cs="宋体"/>
                <w:sz w:val="21"/>
                <w:lang w:val="zh-CN" w:eastAsia="zh-CN"/>
              </w:rPr>
            </w:pPr>
            <w:r>
              <w:rPr>
                <w:rFonts w:hint="eastAsia" w:ascii="宋体" w:hAnsi="宋体" w:eastAsia="宋体" w:cs="宋体"/>
                <w:sz w:val="21"/>
                <w:lang w:val="zh-CN" w:eastAsia="zh-CN"/>
              </w:rPr>
              <w:t>2、 供应商的书面澄清、说明和补正（但不得改变询比文件</w:t>
            </w:r>
          </w:p>
          <w:p>
            <w:pPr>
              <w:pStyle w:val="24"/>
              <w:spacing w:before="105"/>
              <w:ind w:left="127"/>
              <w:rPr>
                <w:rFonts w:hint="eastAsia" w:ascii="宋体" w:hAnsi="宋体" w:eastAsia="宋体" w:cs="宋体"/>
                <w:sz w:val="21"/>
              </w:rPr>
            </w:pPr>
            <w:r>
              <w:rPr>
                <w:rFonts w:hint="eastAsia" w:ascii="宋体" w:hAnsi="宋体" w:eastAsia="宋体" w:cs="宋体"/>
                <w:sz w:val="21"/>
                <w:lang w:val="zh-CN" w:eastAsia="zh-CN"/>
              </w:rPr>
              <w:t>的实质性内容）。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4" w:hRule="atLeast"/>
        </w:trPr>
        <w:tc>
          <w:tcPr>
            <w:tcW w:w="766" w:type="dxa"/>
          </w:tcPr>
          <w:p>
            <w:pPr>
              <w:pStyle w:val="24"/>
              <w:spacing w:before="180"/>
              <w:ind w:left="127"/>
              <w:rPr>
                <w:rFonts w:hint="default" w:ascii="宋体" w:hAnsi="宋体" w:eastAsia="宋体" w:cs="宋体"/>
                <w:spacing w:val="3"/>
                <w:w w:val="111"/>
                <w:sz w:val="21"/>
                <w:lang w:val="en-US" w:eastAsia="zh-CN"/>
              </w:rPr>
            </w:pPr>
            <w:r>
              <w:rPr>
                <w:rFonts w:hint="eastAsia" w:ascii="宋体" w:hAnsi="宋体" w:eastAsia="宋体" w:cs="宋体"/>
                <w:spacing w:val="3"/>
                <w:w w:val="111"/>
                <w:sz w:val="21"/>
                <w:lang w:val="en-US" w:eastAsia="zh-CN"/>
              </w:rPr>
              <w:t>25</w:t>
            </w:r>
          </w:p>
        </w:tc>
        <w:tc>
          <w:tcPr>
            <w:tcW w:w="2170" w:type="dxa"/>
            <w:gridSpan w:val="2"/>
          </w:tcPr>
          <w:p>
            <w:pPr>
              <w:pStyle w:val="24"/>
              <w:spacing w:before="180"/>
              <w:ind w:left="128"/>
              <w:rPr>
                <w:rFonts w:hint="eastAsia" w:ascii="宋体" w:hAnsi="宋体" w:eastAsia="宋体" w:cs="宋体"/>
                <w:sz w:val="21"/>
                <w:lang w:eastAsia="zh-CN"/>
              </w:rPr>
            </w:pPr>
            <w:r>
              <w:rPr>
                <w:rFonts w:hint="eastAsia" w:ascii="宋体" w:hAnsi="宋体" w:eastAsia="宋体" w:cs="宋体"/>
                <w:sz w:val="21"/>
                <w:lang w:eastAsia="zh-CN"/>
              </w:rPr>
              <w:t>响应报价</w:t>
            </w:r>
          </w:p>
        </w:tc>
        <w:tc>
          <w:tcPr>
            <w:tcW w:w="6412" w:type="dxa"/>
          </w:tcPr>
          <w:p>
            <w:pPr>
              <w:pStyle w:val="24"/>
              <w:spacing w:before="105"/>
              <w:ind w:left="127"/>
              <w:rPr>
                <w:rFonts w:hint="eastAsia" w:ascii="宋体" w:hAnsi="宋体" w:eastAsia="宋体" w:cs="宋体"/>
                <w:sz w:val="21"/>
                <w:lang w:val="zh-CN" w:eastAsia="zh-CN"/>
              </w:rPr>
            </w:pPr>
            <w:r>
              <w:rPr>
                <w:rFonts w:hint="eastAsia" w:ascii="宋体" w:hAnsi="宋体" w:eastAsia="宋体" w:cs="宋体"/>
                <w:sz w:val="21"/>
                <w:lang w:val="en-US" w:eastAsia="zh-CN"/>
              </w:rPr>
              <w:t>1、</w:t>
            </w:r>
            <w:r>
              <w:rPr>
                <w:rFonts w:hint="eastAsia" w:ascii="宋体" w:hAnsi="宋体" w:eastAsia="宋体" w:cs="宋体"/>
                <w:sz w:val="21"/>
                <w:lang w:val="zh-CN" w:eastAsia="zh-CN"/>
              </w:rPr>
              <w:t>响应报价为完成本项目的所有费用的总报价。按询比文件提供的工程量清单编制已标价工程量清单。</w:t>
            </w:r>
          </w:p>
          <w:p>
            <w:pPr>
              <w:pStyle w:val="24"/>
              <w:spacing w:before="105"/>
              <w:ind w:left="127"/>
              <w:rPr>
                <w:rFonts w:hint="eastAsia" w:ascii="宋体" w:hAnsi="宋体" w:eastAsia="宋体" w:cs="宋体"/>
                <w:sz w:val="21"/>
                <w:lang w:val="zh-CN" w:eastAsia="zh-CN"/>
              </w:rPr>
            </w:pPr>
            <w:r>
              <w:rPr>
                <w:rFonts w:hint="eastAsia" w:ascii="宋体" w:hAnsi="宋体" w:eastAsia="宋体" w:cs="宋体"/>
                <w:sz w:val="21"/>
                <w:lang w:val="en-US" w:eastAsia="zh-CN"/>
              </w:rPr>
              <w:t>2、</w:t>
            </w:r>
            <w:r>
              <w:rPr>
                <w:rFonts w:hint="eastAsia" w:ascii="宋体" w:hAnsi="宋体" w:eastAsia="宋体" w:cs="宋体"/>
                <w:sz w:val="21"/>
                <w:lang w:val="zh-CN" w:eastAsia="zh-CN"/>
              </w:rPr>
              <w:t>供应商应根据询比文件规定的格式完整填写所有内容，并保证所提供的全部资料真实可信，自愿承担相应责任。</w:t>
            </w:r>
          </w:p>
          <w:p>
            <w:pPr>
              <w:pStyle w:val="24"/>
              <w:spacing w:before="105"/>
              <w:ind w:left="127"/>
              <w:rPr>
                <w:rFonts w:hint="eastAsia" w:ascii="宋体" w:hAnsi="宋体" w:eastAsia="宋体" w:cs="宋体"/>
                <w:sz w:val="21"/>
                <w:lang w:val="zh-CN" w:eastAsia="zh-CN"/>
              </w:rPr>
            </w:pPr>
            <w:r>
              <w:rPr>
                <w:rFonts w:hint="eastAsia" w:ascii="宋体" w:hAnsi="宋体" w:eastAsia="宋体" w:cs="宋体"/>
                <w:sz w:val="21"/>
                <w:lang w:val="en-US" w:eastAsia="zh-CN"/>
              </w:rPr>
              <w:t>3、</w:t>
            </w:r>
            <w:r>
              <w:rPr>
                <w:rFonts w:hint="eastAsia" w:ascii="宋体" w:hAnsi="宋体" w:eastAsia="宋体" w:cs="宋体"/>
                <w:sz w:val="21"/>
                <w:lang w:val="zh-CN" w:eastAsia="zh-CN"/>
              </w:rPr>
              <w:t>响应报价为闭口价，即成交后在合同有效期内价格不变。</w:t>
            </w:r>
          </w:p>
          <w:p>
            <w:pPr>
              <w:pStyle w:val="24"/>
              <w:spacing w:before="105"/>
              <w:ind w:left="127"/>
              <w:rPr>
                <w:rFonts w:hint="eastAsia" w:ascii="宋体" w:hAnsi="宋体" w:eastAsia="宋体" w:cs="宋体"/>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3"/>
                <w:w w:val="111"/>
                <w:sz w:val="21"/>
                <w:lang w:val="en-US" w:eastAsia="zh-CN"/>
              </w:rPr>
              <w:t>26</w:t>
            </w:r>
          </w:p>
        </w:tc>
        <w:tc>
          <w:tcPr>
            <w:tcW w:w="2170" w:type="dxa"/>
            <w:gridSpan w:val="2"/>
          </w:tcPr>
          <w:p>
            <w:pPr>
              <w:pStyle w:val="24"/>
              <w:spacing w:before="180"/>
              <w:ind w:left="128"/>
              <w:rPr>
                <w:rFonts w:hint="eastAsia" w:ascii="宋体" w:hAnsi="宋体" w:eastAsia="宋体" w:cs="宋体"/>
                <w:sz w:val="21"/>
              </w:rPr>
            </w:pPr>
            <w:r>
              <w:rPr>
                <w:rFonts w:hint="eastAsia" w:ascii="宋体" w:hAnsi="宋体" w:eastAsia="宋体" w:cs="宋体"/>
                <w:sz w:val="21"/>
                <w:lang w:eastAsia="zh-CN"/>
              </w:rPr>
              <w:t>询比</w:t>
            </w:r>
            <w:r>
              <w:rPr>
                <w:rFonts w:hint="eastAsia" w:ascii="宋体" w:hAnsi="宋体" w:eastAsia="宋体" w:cs="宋体"/>
                <w:sz w:val="21"/>
              </w:rPr>
              <w:t>有效期</w:t>
            </w:r>
          </w:p>
        </w:tc>
        <w:tc>
          <w:tcPr>
            <w:tcW w:w="6412" w:type="dxa"/>
          </w:tcPr>
          <w:p>
            <w:pPr>
              <w:pStyle w:val="24"/>
              <w:spacing w:before="105"/>
              <w:ind w:left="127"/>
              <w:rPr>
                <w:rFonts w:hint="eastAsia" w:ascii="宋体" w:hAnsi="宋体" w:eastAsia="宋体" w:cs="宋体"/>
                <w:sz w:val="21"/>
              </w:rPr>
            </w:pPr>
            <w:r>
              <w:rPr>
                <w:rFonts w:hint="eastAsia" w:ascii="宋体" w:hAnsi="宋体" w:eastAsia="宋体" w:cs="宋体"/>
                <w:sz w:val="21"/>
              </w:rPr>
              <w:t>自</w:t>
            </w:r>
            <w:r>
              <w:rPr>
                <w:rFonts w:hint="eastAsia" w:ascii="宋体" w:hAnsi="宋体" w:eastAsia="宋体" w:cs="宋体"/>
                <w:sz w:val="21"/>
                <w:lang w:eastAsia="zh-CN"/>
              </w:rPr>
              <w:t>供应商</w:t>
            </w:r>
            <w:r>
              <w:rPr>
                <w:rFonts w:hint="eastAsia" w:ascii="宋体" w:hAnsi="宋体" w:eastAsia="宋体" w:cs="宋体"/>
                <w:sz w:val="21"/>
              </w:rPr>
              <w:t>提交</w:t>
            </w:r>
            <w:r>
              <w:rPr>
                <w:rFonts w:hint="eastAsia" w:ascii="宋体" w:hAnsi="宋体" w:eastAsia="宋体" w:cs="宋体"/>
                <w:sz w:val="21"/>
                <w:lang w:eastAsia="zh-CN"/>
              </w:rPr>
              <w:t>询比文件</w:t>
            </w:r>
            <w:r>
              <w:rPr>
                <w:rFonts w:hint="eastAsia" w:ascii="宋体" w:hAnsi="宋体" w:eastAsia="宋体" w:cs="宋体"/>
                <w:sz w:val="21"/>
              </w:rPr>
              <w:t xml:space="preserve">截止之日起计算 </w:t>
            </w:r>
            <w:r>
              <w:rPr>
                <w:rFonts w:hint="eastAsia" w:ascii="宋体" w:hAnsi="宋体" w:eastAsia="宋体" w:cs="宋体"/>
                <w:color w:val="0000FF"/>
                <w:sz w:val="21"/>
              </w:rPr>
              <w:t xml:space="preserve">60 </w:t>
            </w:r>
            <w:r>
              <w:rPr>
                <w:rFonts w:hint="eastAsia" w:ascii="宋体" w:hAnsi="宋体" w:eastAsia="宋体" w:cs="宋体"/>
                <w:sz w:val="21"/>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0"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3"/>
                <w:w w:val="111"/>
                <w:sz w:val="21"/>
                <w:lang w:val="en-US" w:eastAsia="zh-CN"/>
              </w:rPr>
              <w:t>27</w:t>
            </w:r>
          </w:p>
        </w:tc>
        <w:tc>
          <w:tcPr>
            <w:tcW w:w="2170" w:type="dxa"/>
            <w:gridSpan w:val="2"/>
          </w:tcPr>
          <w:p>
            <w:pPr>
              <w:pStyle w:val="24"/>
              <w:spacing w:before="180"/>
              <w:ind w:left="128"/>
              <w:rPr>
                <w:rFonts w:hint="eastAsia" w:ascii="宋体" w:hAnsi="宋体" w:eastAsia="宋体" w:cs="宋体"/>
                <w:sz w:val="21"/>
              </w:rPr>
            </w:pPr>
            <w:r>
              <w:rPr>
                <w:rFonts w:hint="eastAsia" w:ascii="宋体" w:hAnsi="宋体" w:eastAsia="宋体" w:cs="宋体"/>
                <w:sz w:val="21"/>
              </w:rPr>
              <w:t>保证金</w:t>
            </w:r>
          </w:p>
        </w:tc>
        <w:tc>
          <w:tcPr>
            <w:tcW w:w="6412" w:type="dxa"/>
          </w:tcPr>
          <w:p>
            <w:pPr>
              <w:pStyle w:val="24"/>
              <w:spacing w:before="180"/>
              <w:ind w:left="127"/>
              <w:rPr>
                <w:rFonts w:hint="eastAsia" w:ascii="宋体" w:hAnsi="宋体" w:eastAsia="宋体" w:cs="宋体"/>
                <w:sz w:val="21"/>
              </w:rPr>
            </w:pPr>
            <w:r>
              <w:rPr>
                <w:rFonts w:hint="eastAsia" w:ascii="宋体" w:hAnsi="宋体" w:eastAsia="宋体" w:cs="宋体"/>
                <w:sz w:val="21"/>
              </w:rPr>
              <w:t>保证金缴纳形式：转账或投标保函形式缴纳。</w:t>
            </w:r>
          </w:p>
          <w:p>
            <w:pPr>
              <w:pStyle w:val="24"/>
              <w:spacing w:before="1"/>
              <w:rPr>
                <w:rFonts w:hint="eastAsia" w:ascii="宋体" w:hAnsi="宋体" w:eastAsia="宋体" w:cs="宋体"/>
                <w:sz w:val="27"/>
              </w:rPr>
            </w:pPr>
          </w:p>
          <w:p>
            <w:pPr>
              <w:pStyle w:val="24"/>
              <w:spacing w:line="561" w:lineRule="auto"/>
              <w:ind w:left="127" w:right="538"/>
              <w:rPr>
                <w:rFonts w:hint="eastAsia" w:ascii="宋体" w:hAnsi="宋体" w:eastAsia="宋体" w:cs="宋体"/>
                <w:color w:val="0000FF"/>
                <w:w w:val="111"/>
                <w:sz w:val="21"/>
              </w:rPr>
            </w:pPr>
            <w:r>
              <w:rPr>
                <w:rFonts w:hint="eastAsia" w:ascii="宋体" w:hAnsi="宋体" w:eastAsia="宋体" w:cs="宋体"/>
                <w:sz w:val="21"/>
              </w:rPr>
              <w:t>保证金的金额：</w:t>
            </w:r>
            <w:r>
              <w:rPr>
                <w:rFonts w:hint="eastAsia" w:ascii="宋体" w:hAnsi="宋体" w:eastAsia="宋体" w:cs="宋体"/>
                <w:color w:val="0000FF"/>
                <w:sz w:val="21"/>
              </w:rPr>
              <w:t>大写：</w:t>
            </w:r>
            <w:r>
              <w:rPr>
                <w:rFonts w:hint="eastAsia" w:ascii="宋体" w:hAnsi="宋体" w:eastAsia="宋体" w:cs="宋体"/>
                <w:color w:val="0000FF"/>
                <w:sz w:val="21"/>
                <w:lang w:eastAsia="zh-CN"/>
              </w:rPr>
              <w:t>肆万元整</w:t>
            </w:r>
            <w:r>
              <w:rPr>
                <w:rFonts w:hint="eastAsia" w:ascii="宋体" w:hAnsi="宋体" w:eastAsia="宋体" w:cs="宋体"/>
                <w:color w:val="0000FF"/>
                <w:sz w:val="21"/>
              </w:rPr>
              <w:t xml:space="preserve"> 小写：</w:t>
            </w:r>
            <w:r>
              <w:rPr>
                <w:rFonts w:hint="eastAsia" w:ascii="宋体" w:hAnsi="宋体" w:eastAsia="宋体" w:cs="宋体"/>
                <w:color w:val="0000FF"/>
                <w:w w:val="111"/>
                <w:sz w:val="21"/>
                <w:lang w:val="en-US" w:eastAsia="zh-CN"/>
              </w:rPr>
              <w:t>40000</w:t>
            </w:r>
            <w:r>
              <w:rPr>
                <w:rFonts w:hint="eastAsia" w:ascii="宋体" w:hAnsi="宋体" w:eastAsia="宋体" w:cs="宋体"/>
                <w:color w:val="0000FF"/>
                <w:w w:val="55"/>
                <w:sz w:val="21"/>
              </w:rPr>
              <w:t>.</w:t>
            </w:r>
            <w:r>
              <w:rPr>
                <w:rFonts w:hint="eastAsia" w:ascii="宋体" w:hAnsi="宋体" w:eastAsia="宋体" w:cs="宋体"/>
                <w:color w:val="0000FF"/>
                <w:w w:val="111"/>
                <w:sz w:val="21"/>
              </w:rPr>
              <w:t>00</w:t>
            </w:r>
          </w:p>
          <w:p>
            <w:pPr>
              <w:pStyle w:val="24"/>
              <w:numPr>
                <w:ilvl w:val="0"/>
                <w:numId w:val="1"/>
              </w:numPr>
              <w:spacing w:line="561" w:lineRule="auto"/>
              <w:ind w:left="127" w:right="538"/>
              <w:rPr>
                <w:rFonts w:hint="eastAsia" w:ascii="宋体" w:hAnsi="宋体" w:eastAsia="宋体" w:cs="宋体"/>
                <w:sz w:val="21"/>
              </w:rPr>
            </w:pPr>
            <w:r>
              <w:rPr>
                <w:rFonts w:hint="eastAsia" w:ascii="宋体" w:hAnsi="宋体" w:eastAsia="宋体" w:cs="宋体"/>
                <w:sz w:val="21"/>
              </w:rPr>
              <w:t>保证金缴纳方式：</w:t>
            </w:r>
          </w:p>
          <w:p>
            <w:pPr>
              <w:pStyle w:val="24"/>
              <w:numPr>
                <w:ilvl w:val="0"/>
                <w:numId w:val="1"/>
              </w:numPr>
              <w:spacing w:line="561" w:lineRule="auto"/>
              <w:ind w:left="127" w:right="538"/>
              <w:rPr>
                <w:rFonts w:hint="eastAsia" w:ascii="宋体" w:hAnsi="宋体" w:eastAsia="宋体" w:cs="宋体"/>
                <w:sz w:val="27"/>
              </w:rPr>
            </w:pPr>
            <w:r>
              <w:rPr>
                <w:rFonts w:hint="eastAsia" w:ascii="宋体" w:hAnsi="宋体" w:eastAsia="宋体" w:cs="宋体"/>
                <w:sz w:val="21"/>
              </w:rPr>
              <w:t>1、通过银行转账：</w:t>
            </w:r>
          </w:p>
          <w:p>
            <w:pPr>
              <w:pStyle w:val="24"/>
              <w:ind w:left="127"/>
              <w:rPr>
                <w:rFonts w:hint="eastAsia" w:ascii="宋体" w:hAnsi="宋体" w:eastAsia="宋体" w:cs="宋体"/>
                <w:color w:val="0000FF"/>
                <w:sz w:val="21"/>
                <w:lang w:eastAsia="zh-CN"/>
              </w:rPr>
            </w:pPr>
            <w:r>
              <w:rPr>
                <w:rFonts w:hint="eastAsia" w:ascii="宋体" w:hAnsi="宋体" w:eastAsia="宋体" w:cs="宋体"/>
                <w:sz w:val="21"/>
              </w:rPr>
              <w:t>收款行名：</w:t>
            </w:r>
            <w:r>
              <w:rPr>
                <w:rFonts w:hint="eastAsia" w:ascii="宋体" w:hAnsi="宋体" w:eastAsia="宋体" w:cs="宋体"/>
                <w:color w:val="0000FF"/>
                <w:sz w:val="21"/>
                <w:lang w:eastAsia="zh-CN"/>
              </w:rPr>
              <w:t>中国银行股份有限公司互助县支行</w:t>
            </w:r>
          </w:p>
          <w:p>
            <w:pPr>
              <w:pStyle w:val="24"/>
              <w:spacing w:before="180"/>
              <w:ind w:left="127"/>
              <w:rPr>
                <w:rFonts w:hint="eastAsia" w:ascii="宋体" w:hAnsi="宋体" w:eastAsia="宋体" w:cs="宋体"/>
                <w:sz w:val="21"/>
              </w:rPr>
            </w:pPr>
            <w:r>
              <w:rPr>
                <w:rFonts w:hint="eastAsia" w:ascii="宋体" w:hAnsi="宋体" w:eastAsia="宋体" w:cs="宋体"/>
                <w:sz w:val="21"/>
              </w:rPr>
              <w:t>收款行号：</w:t>
            </w:r>
            <w:r>
              <w:rPr>
                <w:rFonts w:hint="eastAsia" w:ascii="宋体" w:hAnsi="宋体" w:eastAsia="宋体" w:cs="宋体"/>
                <w:color w:val="0000FF"/>
                <w:sz w:val="21"/>
              </w:rPr>
              <w:t>/</w:t>
            </w:r>
          </w:p>
          <w:p>
            <w:pPr>
              <w:pStyle w:val="24"/>
              <w:rPr>
                <w:rFonts w:hint="eastAsia" w:ascii="宋体" w:hAnsi="宋体" w:eastAsia="宋体" w:cs="宋体"/>
                <w:sz w:val="27"/>
              </w:rPr>
            </w:pPr>
          </w:p>
          <w:p>
            <w:pPr>
              <w:pStyle w:val="24"/>
              <w:ind w:left="127"/>
              <w:rPr>
                <w:rFonts w:hint="eastAsia" w:ascii="宋体" w:hAnsi="宋体" w:eastAsia="宋体" w:cs="宋体"/>
                <w:sz w:val="21"/>
              </w:rPr>
            </w:pPr>
            <w:r>
              <w:rPr>
                <w:rFonts w:hint="eastAsia" w:ascii="宋体" w:hAnsi="宋体" w:eastAsia="宋体" w:cs="宋体"/>
                <w:sz w:val="21"/>
              </w:rPr>
              <w:t>开户行联系电话：</w:t>
            </w:r>
            <w:r>
              <w:rPr>
                <w:rFonts w:hint="eastAsia" w:ascii="宋体" w:hAnsi="宋体" w:eastAsia="宋体" w:cs="宋体"/>
                <w:color w:val="0000FF"/>
                <w:sz w:val="21"/>
              </w:rPr>
              <w:t>/</w:t>
            </w:r>
          </w:p>
          <w:p>
            <w:pPr>
              <w:pStyle w:val="24"/>
              <w:spacing w:before="3"/>
              <w:rPr>
                <w:rFonts w:hint="eastAsia" w:ascii="宋体" w:hAnsi="宋体" w:eastAsia="宋体" w:cs="宋体"/>
                <w:sz w:val="28"/>
              </w:rPr>
            </w:pPr>
          </w:p>
          <w:p>
            <w:pPr>
              <w:pStyle w:val="24"/>
              <w:spacing w:line="549" w:lineRule="auto"/>
              <w:ind w:left="127" w:right="80"/>
              <w:rPr>
                <w:rFonts w:hint="eastAsia" w:ascii="宋体" w:hAnsi="宋体" w:eastAsia="宋体" w:cs="宋体"/>
                <w:sz w:val="21"/>
              </w:rPr>
            </w:pPr>
            <w:r>
              <w:rPr>
                <w:rFonts w:hint="eastAsia" w:ascii="宋体" w:hAnsi="宋体" w:eastAsia="宋体" w:cs="宋体"/>
                <w:sz w:val="21"/>
              </w:rPr>
              <w:t>保证金代收单位名称：</w:t>
            </w:r>
            <w:r>
              <w:rPr>
                <w:rFonts w:hint="eastAsia" w:ascii="宋体" w:hAnsi="宋体" w:eastAsia="宋体" w:cs="宋体"/>
                <w:color w:val="0000FF"/>
                <w:sz w:val="21"/>
                <w:lang w:eastAsia="zh-CN"/>
              </w:rPr>
              <w:t>青海诚达项目管理有限公司</w:t>
            </w:r>
            <w:r>
              <w:rPr>
                <w:rFonts w:hint="eastAsia" w:ascii="宋体" w:hAnsi="宋体" w:eastAsia="宋体" w:cs="宋体"/>
                <w:color w:val="0000FF"/>
                <w:sz w:val="21"/>
              </w:rPr>
              <w:t>分</w:t>
            </w:r>
          </w:p>
          <w:p>
            <w:pPr>
              <w:pStyle w:val="24"/>
              <w:spacing w:before="14"/>
              <w:ind w:left="127"/>
              <w:rPr>
                <w:rFonts w:hint="eastAsia" w:ascii="宋体" w:hAnsi="宋体" w:eastAsia="宋体" w:cs="宋体"/>
                <w:color w:val="0000FF"/>
                <w:sz w:val="21"/>
                <w:lang w:eastAsia="zh-CN"/>
              </w:rPr>
            </w:pPr>
            <w:r>
              <w:rPr>
                <w:rFonts w:hint="eastAsia" w:ascii="宋体" w:hAnsi="宋体" w:eastAsia="宋体" w:cs="宋体"/>
                <w:sz w:val="21"/>
              </w:rPr>
              <w:t>收款人账号：</w:t>
            </w:r>
            <w:r>
              <w:rPr>
                <w:rFonts w:hint="eastAsia" w:ascii="宋体" w:hAnsi="宋体" w:eastAsia="宋体" w:cs="宋体"/>
                <w:color w:val="0000FF"/>
                <w:sz w:val="21"/>
                <w:lang w:val="en-US" w:eastAsia="zh-CN"/>
              </w:rPr>
              <w:t>1050 5945 0297</w:t>
            </w:r>
          </w:p>
          <w:p>
            <w:pPr>
              <w:pStyle w:val="24"/>
              <w:spacing w:before="2"/>
              <w:rPr>
                <w:rFonts w:hint="eastAsia" w:ascii="宋体" w:hAnsi="宋体" w:eastAsia="宋体" w:cs="宋体"/>
                <w:sz w:val="28"/>
              </w:rPr>
            </w:pPr>
          </w:p>
          <w:p>
            <w:pPr>
              <w:pStyle w:val="24"/>
              <w:numPr>
                <w:ilvl w:val="0"/>
                <w:numId w:val="2"/>
              </w:numPr>
              <w:spacing w:before="1" w:line="549" w:lineRule="auto"/>
              <w:ind w:left="127" w:right="3488"/>
              <w:rPr>
                <w:rFonts w:hint="eastAsia" w:ascii="宋体" w:hAnsi="宋体" w:eastAsia="宋体" w:cs="宋体"/>
                <w:color w:val="0000FF"/>
                <w:w w:val="95"/>
                <w:sz w:val="21"/>
              </w:rPr>
            </w:pPr>
            <w:r>
              <w:rPr>
                <w:rFonts w:hint="eastAsia" w:ascii="宋体" w:hAnsi="宋体" w:eastAsia="宋体" w:cs="宋体"/>
                <w:w w:val="95"/>
                <w:sz w:val="21"/>
              </w:rPr>
              <w:t>保证金保函：</w:t>
            </w:r>
            <w:r>
              <w:rPr>
                <w:rFonts w:hint="eastAsia" w:ascii="宋体" w:hAnsi="宋体" w:eastAsia="宋体" w:cs="宋体"/>
                <w:color w:val="0000FF"/>
                <w:w w:val="95"/>
                <w:sz w:val="21"/>
              </w:rPr>
              <w:t>/</w:t>
            </w:r>
          </w:p>
          <w:p>
            <w:pPr>
              <w:pStyle w:val="24"/>
              <w:numPr>
                <w:ilvl w:val="0"/>
                <w:numId w:val="0"/>
              </w:numPr>
              <w:spacing w:before="1" w:line="549" w:lineRule="auto"/>
              <w:ind w:right="3488" w:rightChars="0"/>
              <w:rPr>
                <w:rFonts w:hint="eastAsia" w:ascii="宋体" w:hAnsi="宋体" w:eastAsia="宋体" w:cs="宋体"/>
                <w:sz w:val="21"/>
              </w:rPr>
            </w:pPr>
            <w:r>
              <w:rPr>
                <w:rFonts w:hint="eastAsia" w:ascii="宋体" w:hAnsi="宋体" w:eastAsia="宋体" w:cs="宋体"/>
                <w:color w:val="0000FF"/>
                <w:w w:val="95"/>
                <w:sz w:val="21"/>
              </w:rPr>
              <w:t xml:space="preserve"> </w:t>
            </w:r>
            <w:r>
              <w:rPr>
                <w:rFonts w:hint="eastAsia" w:ascii="宋体" w:hAnsi="宋体" w:eastAsia="宋体" w:cs="宋体"/>
                <w:sz w:val="21"/>
              </w:rPr>
              <w:t>二、保证金退还：</w:t>
            </w:r>
          </w:p>
          <w:p>
            <w:pPr>
              <w:pStyle w:val="24"/>
              <w:spacing w:before="13"/>
              <w:ind w:left="127" w:right="-15"/>
              <w:rPr>
                <w:rFonts w:hint="eastAsia" w:ascii="宋体" w:hAnsi="宋体" w:eastAsia="宋体" w:cs="宋体"/>
                <w:sz w:val="21"/>
              </w:rPr>
            </w:pPr>
            <w:r>
              <w:rPr>
                <w:rFonts w:hint="eastAsia" w:ascii="宋体" w:hAnsi="宋体" w:eastAsia="宋体" w:cs="宋体"/>
                <w:spacing w:val="3"/>
                <w:sz w:val="21"/>
              </w:rPr>
              <w:t>1</w:t>
            </w:r>
            <w:r>
              <w:rPr>
                <w:rFonts w:hint="eastAsia" w:ascii="宋体" w:hAnsi="宋体" w:eastAsia="宋体" w:cs="宋体"/>
                <w:spacing w:val="-2"/>
                <w:sz w:val="21"/>
              </w:rPr>
              <w:t>、保函：</w:t>
            </w:r>
            <w:r>
              <w:rPr>
                <w:rFonts w:hint="eastAsia" w:ascii="宋体" w:hAnsi="宋体" w:eastAsia="宋体" w:cs="宋体"/>
                <w:spacing w:val="-2"/>
                <w:sz w:val="21"/>
                <w:lang w:eastAsia="zh-CN"/>
              </w:rPr>
              <w:t>采购人</w:t>
            </w:r>
            <w:r>
              <w:rPr>
                <w:rFonts w:hint="eastAsia" w:ascii="宋体" w:hAnsi="宋体" w:eastAsia="宋体" w:cs="宋体"/>
                <w:spacing w:val="-2"/>
                <w:sz w:val="21"/>
              </w:rPr>
              <w:t>与</w:t>
            </w:r>
            <w:r>
              <w:rPr>
                <w:rFonts w:hint="eastAsia" w:ascii="宋体" w:hAnsi="宋体" w:eastAsia="宋体" w:cs="宋体"/>
                <w:spacing w:val="-2"/>
                <w:sz w:val="21"/>
                <w:lang w:eastAsia="zh-CN"/>
              </w:rPr>
              <w:t>供应商</w:t>
            </w:r>
            <w:r>
              <w:rPr>
                <w:rFonts w:hint="eastAsia" w:ascii="宋体" w:hAnsi="宋体" w:eastAsia="宋体" w:cs="宋体"/>
                <w:spacing w:val="-2"/>
                <w:sz w:val="21"/>
              </w:rPr>
              <w:t xml:space="preserve">签订书面合同后 </w:t>
            </w:r>
            <w:r>
              <w:rPr>
                <w:rFonts w:hint="eastAsia" w:ascii="宋体" w:hAnsi="宋体" w:eastAsia="宋体" w:cs="宋体"/>
                <w:sz w:val="21"/>
              </w:rPr>
              <w:t>5</w:t>
            </w:r>
            <w:r>
              <w:rPr>
                <w:rFonts w:hint="eastAsia" w:ascii="宋体" w:hAnsi="宋体" w:eastAsia="宋体" w:cs="宋体"/>
                <w:spacing w:val="-10"/>
                <w:sz w:val="21"/>
              </w:rPr>
              <w:t xml:space="preserve"> 日内退还。</w:t>
            </w:r>
          </w:p>
          <w:p>
            <w:pPr>
              <w:pStyle w:val="24"/>
              <w:spacing w:before="1"/>
              <w:rPr>
                <w:rFonts w:hint="eastAsia" w:ascii="宋体" w:hAnsi="宋体" w:eastAsia="宋体" w:cs="宋体"/>
                <w:sz w:val="27"/>
              </w:rPr>
            </w:pPr>
          </w:p>
          <w:p>
            <w:pPr>
              <w:pStyle w:val="24"/>
              <w:ind w:left="127"/>
              <w:rPr>
                <w:rFonts w:hint="eastAsia" w:ascii="宋体" w:hAnsi="宋体" w:eastAsia="宋体" w:cs="宋体"/>
                <w:sz w:val="21"/>
                <w:lang w:eastAsia="zh-CN"/>
              </w:rPr>
            </w:pPr>
            <w:r>
              <w:rPr>
                <w:rFonts w:hint="eastAsia" w:ascii="宋体" w:hAnsi="宋体" w:eastAsia="宋体" w:cs="宋体"/>
                <w:sz w:val="21"/>
              </w:rPr>
              <w:t>2、通过银行转账的保证金：</w:t>
            </w:r>
            <w:r>
              <w:rPr>
                <w:rFonts w:hint="eastAsia" w:ascii="宋体" w:hAnsi="宋体" w:eastAsia="宋体" w:cs="宋体"/>
                <w:sz w:val="21"/>
                <w:lang w:eastAsia="zh-CN"/>
              </w:rPr>
              <w:t>采购人</w:t>
            </w:r>
            <w:r>
              <w:rPr>
                <w:rFonts w:hint="eastAsia" w:ascii="宋体" w:hAnsi="宋体" w:eastAsia="宋体" w:cs="宋体"/>
                <w:sz w:val="21"/>
              </w:rPr>
              <w:t>与</w:t>
            </w:r>
            <w:r>
              <w:rPr>
                <w:rFonts w:hint="eastAsia" w:ascii="宋体" w:hAnsi="宋体" w:eastAsia="宋体" w:cs="宋体"/>
                <w:sz w:val="21"/>
                <w:lang w:eastAsia="zh-CN"/>
              </w:rPr>
              <w:t>供应商</w:t>
            </w:r>
            <w:r>
              <w:rPr>
                <w:rFonts w:hint="eastAsia" w:ascii="宋体" w:hAnsi="宋体" w:eastAsia="宋体" w:cs="宋体"/>
                <w:sz w:val="21"/>
              </w:rPr>
              <w:t>签订书面合同后5日内退还</w:t>
            </w:r>
            <w:r>
              <w:rPr>
                <w:rFonts w:hint="eastAsia" w:ascii="宋体" w:hAnsi="宋体" w:eastAsia="宋体" w:cs="宋体"/>
                <w:sz w:val="21"/>
                <w:lang w:eastAsia="zh-CN"/>
              </w:rPr>
              <w:t>供应商保证金及</w:t>
            </w:r>
            <w:r>
              <w:rPr>
                <w:rFonts w:hint="eastAsia" w:ascii="宋体" w:hAnsi="宋体" w:eastAsia="宋体" w:cs="宋体"/>
                <w:sz w:val="21"/>
              </w:rPr>
              <w:t>银行同期利息</w:t>
            </w:r>
            <w:r>
              <w:rPr>
                <w:rFonts w:hint="eastAsia" w:ascii="宋体" w:hAnsi="宋体" w:eastAsia="宋体" w:cs="宋体"/>
                <w:sz w:val="21"/>
                <w:lang w:eastAsia="zh-CN"/>
              </w:rPr>
              <w:t>。</w:t>
            </w:r>
          </w:p>
          <w:p>
            <w:pPr>
              <w:pStyle w:val="24"/>
              <w:ind w:left="127"/>
              <w:rPr>
                <w:rFonts w:hint="eastAsia" w:ascii="宋体" w:hAnsi="宋体" w:eastAsia="宋体" w:cs="宋体"/>
                <w:color w:val="0000FF"/>
                <w:sz w:val="21"/>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28</w:t>
            </w:r>
          </w:p>
        </w:tc>
        <w:tc>
          <w:tcPr>
            <w:tcW w:w="2170" w:type="dxa"/>
            <w:gridSpan w:val="2"/>
          </w:tcPr>
          <w:p>
            <w:pPr>
              <w:pStyle w:val="24"/>
              <w:spacing w:before="165"/>
              <w:ind w:left="128"/>
              <w:rPr>
                <w:rFonts w:hint="eastAsia" w:ascii="宋体" w:hAnsi="宋体" w:eastAsia="宋体" w:cs="宋体"/>
                <w:sz w:val="21"/>
              </w:rPr>
            </w:pPr>
            <w:r>
              <w:rPr>
                <w:rFonts w:hint="eastAsia" w:ascii="宋体" w:hAnsi="宋体" w:eastAsia="宋体" w:cs="宋体"/>
                <w:sz w:val="21"/>
              </w:rPr>
              <w:t>近年财务状况的年份要求</w:t>
            </w:r>
          </w:p>
        </w:tc>
        <w:tc>
          <w:tcPr>
            <w:tcW w:w="6412" w:type="dxa"/>
          </w:tcPr>
          <w:p>
            <w:pPr>
              <w:pStyle w:val="24"/>
              <w:spacing w:before="165"/>
              <w:ind w:left="127"/>
              <w:rPr>
                <w:rFonts w:hint="eastAsia" w:ascii="宋体" w:hAnsi="宋体" w:eastAsia="宋体" w:cs="宋体"/>
                <w:sz w:val="21"/>
              </w:rPr>
            </w:pPr>
            <w:r>
              <w:rPr>
                <w:rFonts w:hint="eastAsia" w:ascii="宋体" w:hAnsi="宋体" w:eastAsia="宋体" w:cs="宋体"/>
                <w:color w:val="0000FF"/>
                <w:sz w:val="21"/>
              </w:rPr>
              <w:t xml:space="preserve">3 </w:t>
            </w:r>
            <w:r>
              <w:rPr>
                <w:rFonts w:hint="eastAsia" w:ascii="宋体" w:hAnsi="宋体" w:eastAsia="宋体" w:cs="宋体"/>
                <w:spacing w:val="-11"/>
                <w:sz w:val="21"/>
              </w:rPr>
              <w:t xml:space="preserve">年，指 </w:t>
            </w:r>
            <w:r>
              <w:rPr>
                <w:rFonts w:hint="eastAsia" w:ascii="宋体" w:hAnsi="宋体" w:eastAsia="宋体" w:cs="宋体"/>
                <w:color w:val="0000FF"/>
                <w:spacing w:val="3"/>
                <w:sz w:val="21"/>
              </w:rPr>
              <w:t>201</w:t>
            </w:r>
            <w:r>
              <w:rPr>
                <w:rFonts w:hint="eastAsia" w:ascii="宋体" w:hAnsi="宋体" w:eastAsia="宋体" w:cs="宋体"/>
                <w:color w:val="0000FF"/>
                <w:spacing w:val="3"/>
                <w:sz w:val="21"/>
                <w:lang w:val="en-US" w:eastAsia="zh-CN"/>
              </w:rPr>
              <w:t>8</w:t>
            </w:r>
            <w:r>
              <w:rPr>
                <w:rFonts w:hint="eastAsia" w:ascii="宋体" w:hAnsi="宋体" w:eastAsia="宋体" w:cs="宋体"/>
                <w:color w:val="0000FF"/>
                <w:spacing w:val="3"/>
                <w:sz w:val="21"/>
              </w:rPr>
              <w:t>-01-01</w:t>
            </w:r>
            <w:r>
              <w:rPr>
                <w:rFonts w:hint="eastAsia" w:ascii="宋体" w:hAnsi="宋体" w:eastAsia="宋体" w:cs="宋体"/>
                <w:color w:val="0000FF"/>
                <w:spacing w:val="-56"/>
                <w:sz w:val="21"/>
              </w:rPr>
              <w:t xml:space="preserve"> </w:t>
            </w:r>
            <w:r>
              <w:rPr>
                <w:rFonts w:hint="eastAsia" w:ascii="宋体" w:hAnsi="宋体" w:eastAsia="宋体" w:cs="宋体"/>
                <w:spacing w:val="-20"/>
                <w:sz w:val="21"/>
              </w:rPr>
              <w:t xml:space="preserve">起至 </w:t>
            </w:r>
            <w:r>
              <w:rPr>
                <w:rFonts w:hint="eastAsia" w:ascii="宋体" w:hAnsi="宋体" w:eastAsia="宋体" w:cs="宋体"/>
                <w:color w:val="0000FF"/>
                <w:sz w:val="21"/>
              </w:rPr>
              <w:t>20</w:t>
            </w:r>
            <w:r>
              <w:rPr>
                <w:rFonts w:hint="eastAsia" w:ascii="宋体" w:hAnsi="宋体" w:eastAsia="宋体" w:cs="宋体"/>
                <w:color w:val="0000FF"/>
                <w:sz w:val="21"/>
                <w:lang w:val="en-US" w:eastAsia="zh-CN"/>
              </w:rPr>
              <w:t>20</w:t>
            </w:r>
            <w:r>
              <w:rPr>
                <w:rFonts w:hint="eastAsia" w:ascii="宋体" w:hAnsi="宋体" w:eastAsia="宋体" w:cs="宋体"/>
                <w:color w:val="0000FF"/>
                <w:sz w:val="21"/>
              </w:rPr>
              <w:t xml:space="preserve">-12-31 </w:t>
            </w:r>
            <w:r>
              <w:rPr>
                <w:rFonts w:hint="eastAsia" w:ascii="宋体" w:hAnsi="宋体" w:eastAsia="宋体" w:cs="宋体"/>
                <w:sz w:val="21"/>
              </w:rPr>
              <w:t>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4"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29</w:t>
            </w:r>
          </w:p>
        </w:tc>
        <w:tc>
          <w:tcPr>
            <w:tcW w:w="2170" w:type="dxa"/>
            <w:gridSpan w:val="2"/>
          </w:tcPr>
          <w:p>
            <w:pPr>
              <w:pStyle w:val="24"/>
              <w:spacing w:before="180"/>
              <w:ind w:left="128"/>
              <w:rPr>
                <w:rFonts w:hint="eastAsia" w:ascii="宋体" w:hAnsi="宋体" w:eastAsia="宋体" w:cs="宋体"/>
                <w:sz w:val="21"/>
              </w:rPr>
            </w:pPr>
            <w:r>
              <w:rPr>
                <w:rFonts w:hint="eastAsia" w:ascii="宋体" w:hAnsi="宋体" w:eastAsia="宋体" w:cs="宋体"/>
                <w:sz w:val="21"/>
              </w:rPr>
              <w:t>近年完成的类似项目的年份要求</w:t>
            </w:r>
          </w:p>
        </w:tc>
        <w:tc>
          <w:tcPr>
            <w:tcW w:w="6412" w:type="dxa"/>
          </w:tcPr>
          <w:p>
            <w:pPr>
              <w:pStyle w:val="24"/>
              <w:spacing w:before="180"/>
              <w:ind w:left="127"/>
              <w:rPr>
                <w:rFonts w:hint="eastAsia" w:ascii="宋体" w:hAnsi="宋体" w:eastAsia="宋体" w:cs="宋体"/>
                <w:sz w:val="21"/>
              </w:rPr>
            </w:pPr>
            <w:r>
              <w:rPr>
                <w:rFonts w:hint="eastAsia" w:ascii="宋体" w:hAnsi="宋体" w:eastAsia="宋体" w:cs="宋体"/>
                <w:color w:val="0000FF"/>
                <w:sz w:val="21"/>
              </w:rPr>
              <w:t xml:space="preserve">5 </w:t>
            </w:r>
            <w:r>
              <w:rPr>
                <w:rFonts w:hint="eastAsia" w:ascii="宋体" w:hAnsi="宋体" w:eastAsia="宋体" w:cs="宋体"/>
                <w:spacing w:val="-11"/>
                <w:sz w:val="21"/>
              </w:rPr>
              <w:t xml:space="preserve">年，指 </w:t>
            </w:r>
            <w:r>
              <w:rPr>
                <w:rFonts w:hint="eastAsia" w:ascii="宋体" w:hAnsi="宋体" w:eastAsia="宋体" w:cs="宋体"/>
                <w:color w:val="0000FF"/>
                <w:spacing w:val="3"/>
                <w:sz w:val="21"/>
              </w:rPr>
              <w:t>201</w:t>
            </w:r>
            <w:r>
              <w:rPr>
                <w:rFonts w:hint="eastAsia" w:ascii="宋体" w:hAnsi="宋体" w:eastAsia="宋体" w:cs="宋体"/>
                <w:color w:val="0000FF"/>
                <w:spacing w:val="3"/>
                <w:sz w:val="21"/>
                <w:lang w:val="en-US" w:eastAsia="zh-CN"/>
              </w:rPr>
              <w:t>6</w:t>
            </w:r>
            <w:r>
              <w:rPr>
                <w:rFonts w:hint="eastAsia" w:ascii="宋体" w:hAnsi="宋体" w:eastAsia="宋体" w:cs="宋体"/>
                <w:color w:val="0000FF"/>
                <w:spacing w:val="3"/>
                <w:sz w:val="21"/>
              </w:rPr>
              <w:t>-01-01</w:t>
            </w:r>
            <w:r>
              <w:rPr>
                <w:rFonts w:hint="eastAsia" w:ascii="宋体" w:hAnsi="宋体" w:eastAsia="宋体" w:cs="宋体"/>
                <w:color w:val="0000FF"/>
                <w:spacing w:val="-56"/>
                <w:sz w:val="21"/>
              </w:rPr>
              <w:t xml:space="preserve"> </w:t>
            </w:r>
            <w:r>
              <w:rPr>
                <w:rFonts w:hint="eastAsia" w:ascii="宋体" w:hAnsi="宋体" w:eastAsia="宋体" w:cs="宋体"/>
                <w:spacing w:val="-20"/>
                <w:sz w:val="21"/>
              </w:rPr>
              <w:t xml:space="preserve">起至 </w:t>
            </w:r>
            <w:r>
              <w:rPr>
                <w:rFonts w:hint="eastAsia" w:ascii="宋体" w:hAnsi="宋体" w:eastAsia="宋体" w:cs="宋体"/>
                <w:color w:val="0000FF"/>
                <w:sz w:val="21"/>
              </w:rPr>
              <w:t>20</w:t>
            </w:r>
            <w:r>
              <w:rPr>
                <w:rFonts w:hint="eastAsia" w:ascii="宋体" w:hAnsi="宋体" w:eastAsia="宋体" w:cs="宋体"/>
                <w:color w:val="0000FF"/>
                <w:sz w:val="21"/>
                <w:lang w:val="en-US" w:eastAsia="zh-CN"/>
              </w:rPr>
              <w:t>20</w:t>
            </w:r>
            <w:r>
              <w:rPr>
                <w:rFonts w:hint="eastAsia" w:ascii="宋体" w:hAnsi="宋体" w:eastAsia="宋体" w:cs="宋体"/>
                <w:color w:val="0000FF"/>
                <w:sz w:val="21"/>
              </w:rPr>
              <w:t xml:space="preserve">-12-31 </w:t>
            </w:r>
            <w:r>
              <w:rPr>
                <w:rFonts w:hint="eastAsia" w:ascii="宋体" w:hAnsi="宋体" w:eastAsia="宋体" w:cs="宋体"/>
                <w:sz w:val="21"/>
              </w:rPr>
              <w:t>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30</w:t>
            </w:r>
          </w:p>
        </w:tc>
        <w:tc>
          <w:tcPr>
            <w:tcW w:w="2170" w:type="dxa"/>
            <w:gridSpan w:val="2"/>
          </w:tcPr>
          <w:p>
            <w:pPr>
              <w:pStyle w:val="24"/>
              <w:spacing w:before="180"/>
              <w:ind w:left="128"/>
              <w:rPr>
                <w:rFonts w:hint="eastAsia" w:ascii="宋体" w:hAnsi="宋体" w:eastAsia="宋体" w:cs="宋体"/>
                <w:sz w:val="21"/>
              </w:rPr>
            </w:pPr>
            <w:r>
              <w:rPr>
                <w:rFonts w:hint="eastAsia" w:ascii="宋体" w:hAnsi="宋体" w:eastAsia="宋体" w:cs="宋体"/>
                <w:sz w:val="21"/>
              </w:rPr>
              <w:t>近年发生的诉讼及仲裁情况的年份要求</w:t>
            </w:r>
          </w:p>
        </w:tc>
        <w:tc>
          <w:tcPr>
            <w:tcW w:w="6412" w:type="dxa"/>
          </w:tcPr>
          <w:p>
            <w:pPr>
              <w:pStyle w:val="24"/>
              <w:spacing w:before="180"/>
              <w:ind w:left="127"/>
              <w:rPr>
                <w:rFonts w:hint="eastAsia" w:ascii="宋体" w:hAnsi="宋体" w:eastAsia="宋体" w:cs="宋体"/>
                <w:sz w:val="21"/>
              </w:rPr>
            </w:pPr>
            <w:r>
              <w:rPr>
                <w:rFonts w:hint="eastAsia" w:ascii="宋体" w:hAnsi="宋体" w:eastAsia="宋体" w:cs="宋体"/>
                <w:color w:val="0000FF"/>
                <w:sz w:val="21"/>
              </w:rPr>
              <w:t xml:space="preserve">3 </w:t>
            </w:r>
            <w:r>
              <w:rPr>
                <w:rFonts w:hint="eastAsia" w:ascii="宋体" w:hAnsi="宋体" w:eastAsia="宋体" w:cs="宋体"/>
                <w:spacing w:val="-11"/>
                <w:sz w:val="21"/>
              </w:rPr>
              <w:t xml:space="preserve">年，指 </w:t>
            </w:r>
            <w:r>
              <w:rPr>
                <w:rFonts w:hint="eastAsia" w:ascii="宋体" w:hAnsi="宋体" w:eastAsia="宋体" w:cs="宋体"/>
                <w:color w:val="0000FF"/>
                <w:spacing w:val="3"/>
                <w:sz w:val="21"/>
              </w:rPr>
              <w:t>20</w:t>
            </w:r>
            <w:r>
              <w:rPr>
                <w:rFonts w:hint="eastAsia" w:ascii="宋体" w:hAnsi="宋体" w:eastAsia="宋体" w:cs="宋体"/>
                <w:color w:val="0000FF"/>
                <w:spacing w:val="3"/>
                <w:sz w:val="21"/>
                <w:lang w:val="en-US" w:eastAsia="zh-CN"/>
              </w:rPr>
              <w:t>18</w:t>
            </w:r>
            <w:r>
              <w:rPr>
                <w:rFonts w:hint="eastAsia" w:ascii="宋体" w:hAnsi="宋体" w:eastAsia="宋体" w:cs="宋体"/>
                <w:color w:val="0000FF"/>
                <w:spacing w:val="3"/>
                <w:sz w:val="21"/>
              </w:rPr>
              <w:t>-01-01</w:t>
            </w:r>
            <w:r>
              <w:rPr>
                <w:rFonts w:hint="eastAsia" w:ascii="宋体" w:hAnsi="宋体" w:eastAsia="宋体" w:cs="宋体"/>
                <w:color w:val="0000FF"/>
                <w:spacing w:val="-56"/>
                <w:sz w:val="21"/>
              </w:rPr>
              <w:t xml:space="preserve"> </w:t>
            </w:r>
            <w:r>
              <w:rPr>
                <w:rFonts w:hint="eastAsia" w:ascii="宋体" w:hAnsi="宋体" w:eastAsia="宋体" w:cs="宋体"/>
                <w:spacing w:val="-20"/>
                <w:sz w:val="21"/>
              </w:rPr>
              <w:t xml:space="preserve">起至 </w:t>
            </w:r>
            <w:r>
              <w:rPr>
                <w:rFonts w:hint="eastAsia" w:ascii="宋体" w:hAnsi="宋体" w:eastAsia="宋体" w:cs="宋体"/>
                <w:color w:val="0000FF"/>
                <w:sz w:val="21"/>
              </w:rPr>
              <w:t>20</w:t>
            </w:r>
            <w:r>
              <w:rPr>
                <w:rFonts w:hint="eastAsia" w:ascii="宋体" w:hAnsi="宋体" w:eastAsia="宋体" w:cs="宋体"/>
                <w:color w:val="0000FF"/>
                <w:sz w:val="21"/>
                <w:lang w:val="en-US" w:eastAsia="zh-CN"/>
              </w:rPr>
              <w:t>20</w:t>
            </w:r>
            <w:r>
              <w:rPr>
                <w:rFonts w:hint="eastAsia" w:ascii="宋体" w:hAnsi="宋体" w:eastAsia="宋体" w:cs="宋体"/>
                <w:color w:val="0000FF"/>
                <w:sz w:val="21"/>
              </w:rPr>
              <w:t xml:space="preserve">-12-31 </w:t>
            </w:r>
            <w:r>
              <w:rPr>
                <w:rFonts w:hint="eastAsia" w:ascii="宋体" w:hAnsi="宋体" w:eastAsia="宋体" w:cs="宋体"/>
                <w:sz w:val="21"/>
              </w:rPr>
              <w:t>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2" w:hRule="atLeast"/>
        </w:trPr>
        <w:tc>
          <w:tcPr>
            <w:tcW w:w="766" w:type="dxa"/>
          </w:tcPr>
          <w:p>
            <w:pPr>
              <w:pStyle w:val="24"/>
              <w:spacing w:before="165"/>
              <w:ind w:left="127"/>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31</w:t>
            </w:r>
          </w:p>
        </w:tc>
        <w:tc>
          <w:tcPr>
            <w:tcW w:w="2170" w:type="dxa"/>
            <w:gridSpan w:val="2"/>
          </w:tcPr>
          <w:p>
            <w:pPr>
              <w:pStyle w:val="24"/>
              <w:spacing w:before="165" w:line="561" w:lineRule="auto"/>
              <w:ind w:left="128" w:right="63"/>
              <w:rPr>
                <w:rFonts w:hint="eastAsia" w:ascii="宋体" w:hAnsi="宋体" w:eastAsia="宋体" w:cs="宋体"/>
                <w:sz w:val="21"/>
              </w:rPr>
            </w:pPr>
            <w:r>
              <w:rPr>
                <w:rFonts w:hint="eastAsia" w:ascii="宋体" w:hAnsi="宋体" w:eastAsia="宋体" w:cs="宋体"/>
                <w:sz w:val="21"/>
              </w:rPr>
              <w:t>是否允许递交备选投标方案</w:t>
            </w:r>
          </w:p>
        </w:tc>
        <w:tc>
          <w:tcPr>
            <w:tcW w:w="6412" w:type="dxa"/>
          </w:tcPr>
          <w:p>
            <w:pPr>
              <w:rPr>
                <w:rFonts w:hint="eastAsia"/>
              </w:rPr>
            </w:pPr>
            <w:r>
              <w:rPr>
                <w:rFonts w:hint="eastAsia"/>
              </w:rPr>
              <w:t>☑不允许</w:t>
            </w:r>
          </w:p>
          <w:p>
            <w:pPr>
              <w:rPr>
                <w:rFonts w:hint="eastAsia"/>
              </w:rPr>
            </w:pPr>
          </w:p>
          <w:p>
            <w:pPr>
              <w:rPr>
                <w:rFonts w:hint="eastAsia" w:ascii="宋体" w:hAnsi="宋体" w:eastAsia="宋体" w:cs="宋体"/>
                <w:sz w:val="21"/>
              </w:rPr>
            </w:pPr>
            <w:r>
              <w:rPr>
                <w:rFonts w:hint="eastAsia"/>
              </w:rPr>
              <w:t>□允许，备选投标方案的编制要求见附表七“备选投标方案编制要求”，评审和比较方法见第三章“</w:t>
            </w:r>
            <w:r>
              <w:rPr>
                <w:rFonts w:hint="eastAsia"/>
                <w:lang w:eastAsia="zh-CN"/>
              </w:rPr>
              <w:t>评审</w:t>
            </w:r>
            <w:r>
              <w:rPr>
                <w:rFonts w:hint="eastAsia"/>
              </w:rPr>
              <w:t>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5" w:hRule="atLeast"/>
        </w:trPr>
        <w:tc>
          <w:tcPr>
            <w:tcW w:w="766" w:type="dxa"/>
          </w:tcPr>
          <w:p>
            <w:pPr>
              <w:pStyle w:val="24"/>
              <w:spacing w:before="180"/>
              <w:ind w:left="127"/>
              <w:rPr>
                <w:rFonts w:hint="default" w:ascii="宋体" w:hAnsi="宋体" w:eastAsia="宋体" w:cs="宋体"/>
                <w:sz w:val="21"/>
                <w:lang w:val="en-US" w:eastAsia="zh-CN"/>
              </w:rPr>
            </w:pPr>
            <w:r>
              <w:rPr>
                <w:rFonts w:hint="eastAsia" w:ascii="宋体" w:hAnsi="宋体" w:eastAsia="宋体" w:cs="宋体"/>
                <w:sz w:val="21"/>
                <w:lang w:val="en-US" w:eastAsia="zh-CN"/>
              </w:rPr>
              <w:t>32</w:t>
            </w:r>
          </w:p>
        </w:tc>
        <w:tc>
          <w:tcPr>
            <w:tcW w:w="2170" w:type="dxa"/>
            <w:gridSpan w:val="2"/>
            <w:vAlign w:val="top"/>
          </w:tcPr>
          <w:p>
            <w:pPr>
              <w:rPr>
                <w:rFonts w:hint="eastAsia" w:eastAsia="宋体"/>
                <w:lang w:eastAsia="zh-CN"/>
              </w:rPr>
            </w:pPr>
            <w:r>
              <w:rPr>
                <w:rFonts w:hint="eastAsia"/>
                <w:lang w:eastAsia="zh-CN"/>
              </w:rPr>
              <w:t>询比文件编制</w:t>
            </w:r>
          </w:p>
        </w:tc>
        <w:tc>
          <w:tcPr>
            <w:tcW w:w="6412" w:type="dxa"/>
          </w:tcPr>
          <w:p>
            <w:pPr>
              <w:pStyle w:val="24"/>
              <w:spacing w:before="105"/>
              <w:ind w:left="127"/>
              <w:rPr>
                <w:rFonts w:hint="eastAsia" w:ascii="宋体" w:hAnsi="宋体" w:eastAsia="宋体" w:cs="宋体"/>
                <w:sz w:val="21"/>
                <w:lang w:val="zh-CN" w:eastAsia="zh-CN"/>
              </w:rPr>
            </w:pPr>
            <w:r>
              <w:rPr>
                <w:rFonts w:hint="eastAsia" w:ascii="宋体" w:hAnsi="宋体" w:eastAsia="宋体" w:cs="宋体"/>
                <w:sz w:val="21"/>
                <w:lang w:val="zh-CN" w:eastAsia="zh-CN"/>
              </w:rPr>
              <w:t>1.采购人应按照询比文件所提供的询比文件格式，分别填写询比文件第五部分的内容，并由法定代表人或委托代理人按询比文件要求签字、加盖公章。</w:t>
            </w:r>
          </w:p>
          <w:p>
            <w:pPr>
              <w:pStyle w:val="24"/>
              <w:spacing w:before="105"/>
              <w:ind w:left="127"/>
              <w:rPr>
                <w:rFonts w:hint="eastAsia" w:ascii="宋体" w:hAnsi="宋体" w:eastAsia="宋体" w:cs="宋体"/>
                <w:sz w:val="21"/>
              </w:rPr>
            </w:pPr>
            <w:r>
              <w:rPr>
                <w:rFonts w:hint="eastAsia" w:ascii="宋体" w:hAnsi="宋体" w:eastAsia="宋体" w:cs="宋体"/>
                <w:sz w:val="21"/>
                <w:lang w:val="zh-CN" w:eastAsia="zh-CN"/>
              </w:rPr>
              <w:t>2.采购人应按询比文件要求准备询比文件（1份正本、3份副本和相应的投标文档1份）。每份询比文件都必须清楚地标明“正本”或“副本”字样。询比文件统一使用A4幅面的纸张印制，必须胶装成册并逐页编码，其他方式装订的询比文件一概不予接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155" w:hRule="atLeast"/>
        </w:trPr>
        <w:tc>
          <w:tcPr>
            <w:tcW w:w="766" w:type="dxa"/>
          </w:tcPr>
          <w:p>
            <w:pPr>
              <w:pStyle w:val="24"/>
              <w:spacing w:before="180"/>
              <w:ind w:left="127"/>
              <w:rPr>
                <w:rFonts w:hint="default" w:ascii="宋体" w:hAnsi="宋体" w:eastAsia="宋体" w:cs="宋体"/>
                <w:spacing w:val="2"/>
                <w:w w:val="111"/>
                <w:sz w:val="21"/>
                <w:lang w:val="en-US" w:eastAsia="zh-CN"/>
              </w:rPr>
            </w:pPr>
            <w:r>
              <w:rPr>
                <w:rFonts w:hint="eastAsia" w:ascii="宋体" w:hAnsi="宋体" w:eastAsia="宋体" w:cs="宋体"/>
                <w:spacing w:val="2"/>
                <w:w w:val="111"/>
                <w:sz w:val="21"/>
                <w:lang w:val="en-US" w:eastAsia="zh-CN"/>
              </w:rPr>
              <w:t>33</w:t>
            </w:r>
          </w:p>
        </w:tc>
        <w:tc>
          <w:tcPr>
            <w:tcW w:w="2170" w:type="dxa"/>
            <w:gridSpan w:val="2"/>
            <w:vAlign w:val="top"/>
          </w:tcPr>
          <w:p>
            <w:pPr>
              <w:ind w:left="0" w:leftChars="0"/>
              <w:jc w:val="center"/>
              <w:rPr>
                <w:rFonts w:hint="eastAsia" w:eastAsia="宋体"/>
                <w:lang w:val="en-US" w:eastAsia="zh-CN"/>
              </w:rPr>
            </w:pPr>
            <w:r>
              <w:rPr>
                <w:rFonts w:hint="eastAsia" w:ascii="宋体" w:hAnsi="宋体" w:eastAsia="宋体" w:cs="宋体"/>
                <w:color w:val="000000" w:themeColor="text1"/>
                <w:sz w:val="21"/>
                <w:szCs w:val="22"/>
                <w:lang w:val="en-US" w:eastAsia="zh-CN" w:bidi="zh-CN"/>
                <w14:textFill>
                  <w14:solidFill>
                    <w14:schemeClr w14:val="tx1"/>
                  </w14:solidFill>
                </w14:textFill>
              </w:rPr>
              <w:t>签字和（或盖章）要求</w:t>
            </w:r>
          </w:p>
        </w:tc>
        <w:tc>
          <w:tcPr>
            <w:tcW w:w="6412" w:type="dxa"/>
          </w:tcPr>
          <w:p>
            <w:pPr>
              <w:pStyle w:val="24"/>
              <w:spacing w:before="165" w:line="564" w:lineRule="auto"/>
              <w:ind w:left="127" w:right="76" w:firstLine="420"/>
              <w:rPr>
                <w:rFonts w:hint="eastAsia" w:ascii="宋体" w:hAnsi="宋体" w:eastAsia="宋体" w:cs="宋体"/>
                <w:sz w:val="21"/>
                <w:lang w:val="zh-CN" w:eastAsia="zh-CN"/>
              </w:rPr>
            </w:pPr>
            <w:r>
              <w:rPr>
                <w:rFonts w:hint="eastAsia" w:ascii="宋体" w:hAnsi="宋体" w:eastAsia="宋体" w:cs="宋体"/>
                <w:sz w:val="21"/>
                <w:szCs w:val="21"/>
                <w:lang w:eastAsia="zh-CN"/>
              </w:rPr>
              <w:t>询比文件</w:t>
            </w:r>
            <w:r>
              <w:rPr>
                <w:rFonts w:hint="eastAsia" w:ascii="宋体" w:hAnsi="宋体" w:eastAsia="宋体" w:cs="宋体"/>
                <w:sz w:val="21"/>
                <w:szCs w:val="21"/>
              </w:rPr>
              <w:t>应在</w:t>
            </w:r>
            <w:r>
              <w:rPr>
                <w:rFonts w:hint="eastAsia" w:ascii="宋体" w:hAnsi="宋体" w:eastAsia="宋体" w:cs="宋体"/>
                <w:sz w:val="21"/>
                <w:szCs w:val="21"/>
                <w:lang w:eastAsia="zh-CN"/>
              </w:rPr>
              <w:t>询比文件</w:t>
            </w:r>
            <w:r>
              <w:rPr>
                <w:rFonts w:hint="eastAsia" w:ascii="宋体" w:hAnsi="宋体" w:eastAsia="宋体" w:cs="宋体"/>
                <w:sz w:val="21"/>
                <w:szCs w:val="21"/>
              </w:rPr>
              <w:t>封面、投标函加盖</w:t>
            </w:r>
            <w:r>
              <w:rPr>
                <w:rFonts w:hint="eastAsia" w:ascii="宋体" w:hAnsi="宋体" w:eastAsia="宋体" w:cs="宋体"/>
                <w:sz w:val="21"/>
                <w:szCs w:val="21"/>
                <w:lang w:eastAsia="zh-CN"/>
              </w:rPr>
              <w:t>供应商</w:t>
            </w:r>
            <w:r>
              <w:rPr>
                <w:rFonts w:hint="eastAsia" w:ascii="宋体" w:hAnsi="宋体" w:eastAsia="宋体" w:cs="宋体"/>
                <w:sz w:val="21"/>
                <w:szCs w:val="21"/>
              </w:rPr>
              <w:t>和法定代表人的印章及签名。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138" w:hRule="atLeast"/>
        </w:trPr>
        <w:tc>
          <w:tcPr>
            <w:tcW w:w="766" w:type="dxa"/>
            <w:vAlign w:val="top"/>
          </w:tcPr>
          <w:p>
            <w:pPr>
              <w:pStyle w:val="24"/>
              <w:spacing w:before="180"/>
              <w:ind w:left="127" w:leftChars="0" w:right="0" w:rightChars="0"/>
              <w:rPr>
                <w:rFonts w:hint="default" w:ascii="宋体" w:hAnsi="宋体" w:eastAsia="宋体" w:cs="宋体"/>
                <w:color w:val="C00000"/>
                <w:sz w:val="21"/>
                <w:szCs w:val="22"/>
                <w:lang w:val="en-US" w:eastAsia="zh-CN" w:bidi="zh-CN"/>
              </w:rPr>
            </w:pPr>
            <w:r>
              <w:rPr>
                <w:rFonts w:hint="eastAsia" w:ascii="宋体" w:hAnsi="宋体" w:eastAsia="宋体" w:cs="宋体"/>
                <w:color w:val="C00000"/>
                <w:spacing w:val="2"/>
                <w:w w:val="111"/>
                <w:sz w:val="21"/>
                <w:lang w:val="en-US" w:eastAsia="zh-CN"/>
              </w:rPr>
              <w:t>34</w:t>
            </w:r>
          </w:p>
        </w:tc>
        <w:tc>
          <w:tcPr>
            <w:tcW w:w="2170" w:type="dxa"/>
            <w:gridSpan w:val="2"/>
            <w:vAlign w:val="top"/>
          </w:tcPr>
          <w:p>
            <w:pPr>
              <w:pStyle w:val="24"/>
              <w:spacing w:before="180"/>
              <w:ind w:left="128" w:leftChars="0" w:right="0" w:rightChars="0"/>
              <w:rPr>
                <w:rFonts w:hint="eastAsia" w:ascii="宋体" w:hAnsi="宋体" w:eastAsia="宋体" w:cs="宋体"/>
                <w:color w:val="C00000"/>
                <w:sz w:val="21"/>
                <w:szCs w:val="22"/>
                <w:lang w:val="en-US" w:eastAsia="zh-CN" w:bidi="zh-CN"/>
              </w:rPr>
            </w:pPr>
            <w:r>
              <w:rPr>
                <w:rFonts w:hint="eastAsia" w:ascii="宋体" w:hAnsi="宋体" w:eastAsia="宋体" w:cs="宋体"/>
                <w:color w:val="C00000"/>
                <w:sz w:val="21"/>
              </w:rPr>
              <w:t>投标截止时间</w:t>
            </w:r>
          </w:p>
        </w:tc>
        <w:tc>
          <w:tcPr>
            <w:tcW w:w="6412" w:type="dxa"/>
            <w:vAlign w:val="top"/>
          </w:tcPr>
          <w:p>
            <w:pPr>
              <w:pStyle w:val="24"/>
              <w:spacing w:before="180"/>
              <w:ind w:left="127"/>
              <w:rPr>
                <w:rFonts w:hint="eastAsia" w:ascii="宋体" w:hAnsi="宋体" w:eastAsia="宋体" w:cs="宋体"/>
                <w:color w:val="C00000"/>
                <w:sz w:val="21"/>
                <w:szCs w:val="22"/>
                <w:lang w:val="zh-CN" w:eastAsia="zh-CN" w:bidi="zh-CN"/>
              </w:rPr>
            </w:pPr>
            <w:r>
              <w:rPr>
                <w:rFonts w:hint="eastAsia" w:ascii="宋体" w:hAnsi="宋体" w:eastAsia="宋体" w:cs="宋体"/>
                <w:color w:val="C00000"/>
                <w:spacing w:val="-1"/>
                <w:sz w:val="21"/>
              </w:rPr>
              <w:t>投标截止时间：</w:t>
            </w:r>
            <w:r>
              <w:rPr>
                <w:rFonts w:hint="eastAsia" w:ascii="宋体" w:hAnsi="宋体" w:eastAsia="宋体" w:cs="宋体"/>
                <w:color w:val="C00000"/>
                <w:spacing w:val="3"/>
                <w:w w:val="111"/>
                <w:sz w:val="21"/>
              </w:rPr>
              <w:t>20</w:t>
            </w:r>
            <w:r>
              <w:rPr>
                <w:rFonts w:hint="eastAsia" w:ascii="宋体" w:hAnsi="宋体" w:eastAsia="宋体" w:cs="宋体"/>
                <w:color w:val="C00000"/>
                <w:spacing w:val="3"/>
                <w:w w:val="111"/>
                <w:sz w:val="21"/>
                <w:lang w:val="en-US" w:eastAsia="zh-CN"/>
              </w:rPr>
              <w:t>21</w:t>
            </w:r>
            <w:r>
              <w:rPr>
                <w:rFonts w:hint="eastAsia" w:ascii="宋体" w:hAnsi="宋体" w:eastAsia="宋体" w:cs="宋体"/>
                <w:color w:val="C00000"/>
                <w:spacing w:val="5"/>
                <w:w w:val="66"/>
                <w:sz w:val="21"/>
              </w:rPr>
              <w:t>-</w:t>
            </w:r>
            <w:r>
              <w:rPr>
                <w:rFonts w:hint="eastAsia" w:ascii="宋体" w:hAnsi="宋体" w:eastAsia="宋体" w:cs="宋体"/>
                <w:color w:val="C00000"/>
                <w:spacing w:val="3"/>
                <w:w w:val="111"/>
                <w:sz w:val="21"/>
                <w:lang w:val="en-US" w:eastAsia="zh-CN"/>
              </w:rPr>
              <w:t>7</w:t>
            </w:r>
            <w:r>
              <w:rPr>
                <w:rFonts w:hint="eastAsia" w:ascii="宋体" w:hAnsi="宋体" w:eastAsia="宋体" w:cs="宋体"/>
                <w:color w:val="C00000"/>
                <w:spacing w:val="5"/>
                <w:w w:val="66"/>
                <w:sz w:val="21"/>
              </w:rPr>
              <w:t>-</w:t>
            </w:r>
            <w:r>
              <w:rPr>
                <w:rFonts w:hint="eastAsia" w:ascii="宋体" w:hAnsi="宋体" w:eastAsia="宋体" w:cs="宋体"/>
                <w:color w:val="C00000"/>
                <w:spacing w:val="2"/>
                <w:w w:val="111"/>
                <w:sz w:val="21"/>
                <w:lang w:val="en-US" w:eastAsia="zh-CN"/>
              </w:rPr>
              <w:t>23</w:t>
            </w:r>
            <w:r>
              <w:rPr>
                <w:rFonts w:hint="eastAsia" w:ascii="宋体" w:hAnsi="宋体" w:eastAsia="宋体" w:cs="宋体"/>
                <w:color w:val="C00000"/>
                <w:spacing w:val="-58"/>
                <w:sz w:val="21"/>
              </w:rPr>
              <w:t xml:space="preserve"> </w:t>
            </w:r>
            <w:r>
              <w:rPr>
                <w:rFonts w:hint="eastAsia" w:ascii="宋体" w:hAnsi="宋体" w:eastAsia="宋体" w:cs="宋体"/>
                <w:color w:val="C00000"/>
                <w:spacing w:val="2"/>
                <w:w w:val="111"/>
                <w:sz w:val="21"/>
              </w:rPr>
              <w:t>10</w:t>
            </w:r>
            <w:r>
              <w:rPr>
                <w:rFonts w:hint="eastAsia" w:ascii="宋体" w:hAnsi="宋体" w:eastAsia="宋体" w:cs="宋体"/>
                <w:color w:val="C00000"/>
                <w:spacing w:val="1"/>
                <w:w w:val="55"/>
                <w:sz w:val="21"/>
              </w:rPr>
              <w:t>:</w:t>
            </w:r>
            <w:r>
              <w:rPr>
                <w:rFonts w:hint="eastAsia" w:ascii="宋体" w:hAnsi="宋体" w:eastAsia="宋体" w:cs="宋体"/>
                <w:color w:val="C00000"/>
                <w:spacing w:val="2"/>
                <w:w w:val="111"/>
                <w:sz w:val="21"/>
                <w:lang w:val="en-US" w:eastAsia="zh-CN"/>
              </w:rPr>
              <w:t>0</w:t>
            </w:r>
            <w:r>
              <w:rPr>
                <w:rFonts w:hint="eastAsia" w:ascii="宋体" w:hAnsi="宋体" w:eastAsia="宋体" w:cs="宋体"/>
                <w:color w:val="C00000"/>
                <w:w w:val="111"/>
                <w:sz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138" w:hRule="atLeast"/>
        </w:trPr>
        <w:tc>
          <w:tcPr>
            <w:tcW w:w="766" w:type="dxa"/>
            <w:vAlign w:val="top"/>
          </w:tcPr>
          <w:p>
            <w:pPr>
              <w:pStyle w:val="24"/>
              <w:spacing w:before="180"/>
              <w:ind w:left="127" w:leftChars="0" w:right="0" w:rightChars="0"/>
              <w:rPr>
                <w:rFonts w:hint="default" w:ascii="宋体" w:hAnsi="宋体" w:eastAsia="宋体" w:cs="宋体"/>
                <w:color w:val="C00000"/>
                <w:spacing w:val="2"/>
                <w:w w:val="111"/>
                <w:sz w:val="21"/>
                <w:lang w:val="en-US" w:eastAsia="zh-CN"/>
              </w:rPr>
            </w:pPr>
            <w:r>
              <w:rPr>
                <w:rFonts w:hint="eastAsia" w:ascii="宋体" w:hAnsi="宋体" w:eastAsia="宋体" w:cs="宋体"/>
                <w:color w:val="C00000"/>
                <w:spacing w:val="2"/>
                <w:w w:val="111"/>
                <w:sz w:val="21"/>
                <w:lang w:val="en-US" w:eastAsia="zh-CN"/>
              </w:rPr>
              <w:t>35</w:t>
            </w:r>
          </w:p>
        </w:tc>
        <w:tc>
          <w:tcPr>
            <w:tcW w:w="2170" w:type="dxa"/>
            <w:gridSpan w:val="2"/>
            <w:vAlign w:val="center"/>
          </w:tcPr>
          <w:p>
            <w:pPr>
              <w:autoSpaceDE w:val="0"/>
              <w:autoSpaceDN w:val="0"/>
              <w:ind w:left="0" w:leftChars="0" w:right="0" w:rightChars="0" w:firstLine="0" w:firstLineChars="0"/>
              <w:jc w:val="left"/>
              <w:rPr>
                <w:rFonts w:hint="eastAsia" w:ascii="宋体" w:hAnsi="宋体" w:eastAsia="宋体" w:cs="宋体"/>
                <w:bCs/>
                <w:sz w:val="24"/>
                <w:szCs w:val="22"/>
                <w:lang w:val="zh-CN" w:eastAsia="zh-CN" w:bidi="zh-CN"/>
              </w:rPr>
            </w:pPr>
            <w:r>
              <w:rPr>
                <w:rFonts w:hint="eastAsia" w:cs="宋体"/>
                <w:sz w:val="21"/>
                <w:szCs w:val="22"/>
                <w:lang w:val="zh-CN" w:eastAsia="zh-CN" w:bidi="zh-CN"/>
              </w:rPr>
              <w:t>询比文件</w:t>
            </w:r>
            <w:r>
              <w:rPr>
                <w:rFonts w:hint="eastAsia" w:ascii="宋体" w:hAnsi="宋体" w:eastAsia="宋体" w:cs="宋体"/>
                <w:sz w:val="21"/>
                <w:szCs w:val="22"/>
                <w:lang w:val="zh-CN" w:eastAsia="zh-CN" w:bidi="zh-CN"/>
              </w:rPr>
              <w:t>的密封</w:t>
            </w:r>
          </w:p>
        </w:tc>
        <w:tc>
          <w:tcPr>
            <w:tcW w:w="6412" w:type="dxa"/>
            <w:vAlign w:val="center"/>
          </w:tcPr>
          <w:p>
            <w:pPr>
              <w:autoSpaceDE w:val="0"/>
              <w:autoSpaceDN w:val="0"/>
              <w:ind w:left="0" w:leftChars="0" w:right="0" w:rightChars="0" w:firstLine="0" w:firstLineChars="0"/>
              <w:jc w:val="left"/>
              <w:rPr>
                <w:rFonts w:hint="eastAsia" w:ascii="宋体" w:hAnsi="宋体" w:eastAsia="宋体" w:cs="宋体"/>
                <w:sz w:val="24"/>
                <w:szCs w:val="22"/>
                <w:lang w:val="zh-CN" w:eastAsia="zh-CN" w:bidi="zh-CN"/>
              </w:rPr>
            </w:pPr>
            <w:r>
              <w:rPr>
                <w:rFonts w:hint="eastAsia" w:cs="宋体"/>
                <w:sz w:val="21"/>
                <w:szCs w:val="22"/>
                <w:lang w:val="zh-CN" w:eastAsia="zh-CN" w:bidi="zh-CN"/>
              </w:rPr>
              <w:t>询比文件</w:t>
            </w:r>
            <w:r>
              <w:rPr>
                <w:rFonts w:hint="eastAsia" w:ascii="宋体" w:hAnsi="宋体" w:eastAsia="宋体" w:cs="宋体"/>
                <w:sz w:val="21"/>
                <w:szCs w:val="22"/>
                <w:lang w:val="zh-CN" w:eastAsia="zh-CN" w:bidi="zh-CN"/>
              </w:rPr>
              <w:t>外层密封袋的标注：采购项目名称、采购项目编号、</w:t>
            </w:r>
            <w:r>
              <w:rPr>
                <w:rFonts w:hint="eastAsia" w:cs="宋体"/>
                <w:sz w:val="21"/>
                <w:szCs w:val="22"/>
                <w:lang w:val="zh-CN" w:eastAsia="zh-CN" w:bidi="zh-CN"/>
              </w:rPr>
              <w:t>采购人</w:t>
            </w:r>
            <w:r>
              <w:rPr>
                <w:rFonts w:hint="eastAsia" w:ascii="宋体" w:hAnsi="宋体" w:eastAsia="宋体" w:cs="宋体"/>
                <w:sz w:val="21"/>
                <w:szCs w:val="22"/>
                <w:lang w:val="zh-CN" w:eastAsia="zh-CN" w:bidi="zh-CN"/>
              </w:rPr>
              <w:t>名称、年月日以及“于****年**月**日**时**分（开标时间）之前不准启封”字样。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36</w:t>
            </w:r>
          </w:p>
        </w:tc>
        <w:tc>
          <w:tcPr>
            <w:tcW w:w="1999" w:type="dxa"/>
            <w:vAlign w:val="top"/>
          </w:tcPr>
          <w:p>
            <w:pPr>
              <w:pStyle w:val="24"/>
              <w:spacing w:before="180"/>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lang w:eastAsia="zh-CN"/>
              </w:rPr>
              <w:t>询比</w:t>
            </w:r>
            <w:r>
              <w:rPr>
                <w:rFonts w:hint="eastAsia" w:ascii="宋体" w:hAnsi="宋体" w:eastAsia="宋体" w:cs="宋体"/>
                <w:sz w:val="21"/>
              </w:rPr>
              <w:t>程序</w:t>
            </w:r>
          </w:p>
        </w:tc>
        <w:tc>
          <w:tcPr>
            <w:tcW w:w="6583" w:type="dxa"/>
            <w:gridSpan w:val="2"/>
            <w:vAlign w:val="top"/>
          </w:tcPr>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（l）宣布会议纪律；</w:t>
            </w:r>
          </w:p>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1.宣布单位关人员姓名；</w:t>
            </w:r>
          </w:p>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2.供应商解密其询比文件；</w:t>
            </w:r>
          </w:p>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3.开标；</w:t>
            </w:r>
          </w:p>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4.宣读控制价；</w:t>
            </w:r>
          </w:p>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5.按规定形成相关记录；</w:t>
            </w:r>
          </w:p>
          <w:p>
            <w:pPr>
              <w:pStyle w:val="24"/>
              <w:spacing w:before="105"/>
              <w:ind w:left="127"/>
              <w:rPr>
                <w:rFonts w:hint="eastAsia" w:ascii="宋体" w:hAnsi="宋体" w:eastAsia="宋体" w:cs="宋体"/>
                <w:sz w:val="21"/>
                <w:lang w:val="en-US" w:eastAsia="zh-CN"/>
              </w:rPr>
            </w:pPr>
            <w:r>
              <w:rPr>
                <w:rFonts w:hint="eastAsia" w:ascii="宋体" w:hAnsi="宋体" w:eastAsia="宋体" w:cs="宋体"/>
                <w:sz w:val="21"/>
                <w:lang w:val="en-US" w:eastAsia="zh-CN"/>
              </w:rPr>
              <w:t>6.供应商对询比过程无疑议，确认会议结果；供应商对会议过程如有疑议，编制《询比过程中其它事项记录》；确认会议结果；</w:t>
            </w:r>
          </w:p>
          <w:p>
            <w:pPr>
              <w:pStyle w:val="24"/>
              <w:spacing w:before="105"/>
              <w:ind w:left="127"/>
              <w:rPr>
                <w:rFonts w:hint="eastAsia" w:ascii="宋体" w:hAnsi="宋体" w:eastAsia="宋体" w:cs="宋体"/>
                <w:sz w:val="21"/>
                <w:szCs w:val="22"/>
                <w:lang w:val="zh-CN" w:eastAsia="zh-CN" w:bidi="zh-CN"/>
              </w:rPr>
            </w:pPr>
            <w:r>
              <w:rPr>
                <w:rFonts w:hint="eastAsia" w:ascii="宋体" w:hAnsi="宋体" w:eastAsia="宋体" w:cs="宋体"/>
                <w:sz w:val="21"/>
                <w:lang w:val="en-US" w:eastAsia="zh-CN"/>
              </w:rPr>
              <w:t>7.会议结束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149" w:hRule="atLeast"/>
        </w:trPr>
        <w:tc>
          <w:tcPr>
            <w:tcW w:w="766" w:type="dxa"/>
            <w:vAlign w:val="top"/>
          </w:tcPr>
          <w:p>
            <w:pPr>
              <w:pStyle w:val="24"/>
              <w:spacing w:before="165"/>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37</w:t>
            </w:r>
          </w:p>
        </w:tc>
        <w:tc>
          <w:tcPr>
            <w:tcW w:w="1999" w:type="dxa"/>
            <w:vAlign w:val="top"/>
          </w:tcPr>
          <w:p>
            <w:pPr>
              <w:pStyle w:val="24"/>
              <w:spacing w:before="165"/>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lang w:eastAsia="zh-CN"/>
              </w:rPr>
              <w:t>评审</w:t>
            </w:r>
            <w:r>
              <w:rPr>
                <w:rFonts w:hint="eastAsia" w:ascii="宋体" w:hAnsi="宋体" w:eastAsia="宋体" w:cs="宋体"/>
                <w:sz w:val="21"/>
              </w:rPr>
              <w:t>委员会的组建</w:t>
            </w:r>
          </w:p>
        </w:tc>
        <w:tc>
          <w:tcPr>
            <w:tcW w:w="6583" w:type="dxa"/>
            <w:gridSpan w:val="2"/>
            <w:vAlign w:val="top"/>
          </w:tcPr>
          <w:p>
            <w:pPr>
              <w:pStyle w:val="24"/>
              <w:spacing w:before="105"/>
              <w:ind w:left="127"/>
              <w:rPr>
                <w:rFonts w:hint="eastAsia" w:ascii="宋体" w:hAnsi="宋体" w:eastAsia="宋体" w:cs="宋体"/>
                <w:sz w:val="21"/>
              </w:rPr>
            </w:pPr>
            <w:r>
              <w:rPr>
                <w:rFonts w:hint="eastAsia" w:ascii="宋体" w:hAnsi="宋体" w:eastAsia="宋体" w:cs="宋体"/>
                <w:sz w:val="21"/>
                <w:lang w:val="en-US" w:eastAsia="zh-CN"/>
              </w:rPr>
              <w:t>1、</w:t>
            </w:r>
            <w:r>
              <w:rPr>
                <w:rFonts w:hint="eastAsia" w:ascii="宋体" w:hAnsi="宋体" w:eastAsia="宋体" w:cs="宋体"/>
                <w:sz w:val="21"/>
                <w:lang w:eastAsia="zh-CN"/>
              </w:rPr>
              <w:t>评审</w:t>
            </w:r>
            <w:r>
              <w:rPr>
                <w:rFonts w:hint="eastAsia" w:ascii="宋体" w:hAnsi="宋体" w:eastAsia="宋体" w:cs="宋体"/>
                <w:sz w:val="21"/>
              </w:rPr>
              <w:t>委员会构成：依法必须进行</w:t>
            </w:r>
            <w:r>
              <w:rPr>
                <w:rFonts w:hint="eastAsia" w:ascii="宋体" w:hAnsi="宋体" w:eastAsia="宋体" w:cs="宋体"/>
                <w:sz w:val="21"/>
                <w:lang w:eastAsia="zh-CN"/>
              </w:rPr>
              <w:t>询比</w:t>
            </w:r>
            <w:r>
              <w:rPr>
                <w:rFonts w:hint="eastAsia" w:ascii="宋体" w:hAnsi="宋体" w:eastAsia="宋体" w:cs="宋体"/>
                <w:sz w:val="21"/>
              </w:rPr>
              <w:t>的项目，其</w:t>
            </w:r>
            <w:r>
              <w:rPr>
                <w:rFonts w:hint="eastAsia" w:ascii="宋体" w:hAnsi="宋体" w:eastAsia="宋体" w:cs="宋体"/>
                <w:sz w:val="21"/>
                <w:lang w:eastAsia="zh-CN"/>
              </w:rPr>
              <w:t>评审</w:t>
            </w:r>
            <w:r>
              <w:rPr>
                <w:rFonts w:hint="eastAsia" w:ascii="宋体" w:hAnsi="宋体" w:eastAsia="宋体" w:cs="宋体"/>
                <w:sz w:val="21"/>
              </w:rPr>
              <w:t>委员会由</w:t>
            </w:r>
            <w:r>
              <w:rPr>
                <w:rFonts w:hint="eastAsia" w:ascii="宋体" w:hAnsi="宋体" w:eastAsia="宋体" w:cs="宋体"/>
                <w:sz w:val="21"/>
                <w:lang w:eastAsia="zh-CN"/>
              </w:rPr>
              <w:t>采购人</w:t>
            </w:r>
            <w:r>
              <w:rPr>
                <w:rFonts w:hint="eastAsia" w:ascii="宋体" w:hAnsi="宋体" w:eastAsia="宋体" w:cs="宋体"/>
                <w:sz w:val="21"/>
              </w:rPr>
              <w:t>的代表和有关技术、经济等方面的专家组成，成员人数为</w:t>
            </w:r>
            <w:r>
              <w:rPr>
                <w:rFonts w:hint="eastAsia" w:ascii="宋体" w:hAnsi="宋体" w:eastAsia="宋体" w:cs="宋体"/>
                <w:sz w:val="21"/>
                <w:lang w:eastAsia="zh-CN"/>
              </w:rPr>
              <w:t>三</w:t>
            </w:r>
            <w:r>
              <w:rPr>
                <w:rFonts w:hint="eastAsia" w:ascii="宋体" w:hAnsi="宋体" w:eastAsia="宋体" w:cs="宋体"/>
                <w:sz w:val="21"/>
              </w:rPr>
              <w:t>人以上单数，其中技术、经济等方面的专家不得少于成员总数的三分之二。</w:t>
            </w:r>
          </w:p>
          <w:p>
            <w:pPr>
              <w:pStyle w:val="24"/>
              <w:spacing w:before="105"/>
              <w:ind w:left="127"/>
              <w:rPr>
                <w:rFonts w:hint="eastAsia" w:ascii="宋体" w:hAnsi="宋体" w:eastAsia="宋体" w:cs="宋体"/>
                <w:sz w:val="21"/>
                <w:szCs w:val="22"/>
                <w:lang w:val="zh-CN" w:eastAsia="zh-CN" w:bidi="zh-CN"/>
              </w:rPr>
            </w:pPr>
            <w:r>
              <w:rPr>
                <w:rFonts w:hint="eastAsia" w:ascii="宋体" w:hAnsi="宋体" w:eastAsia="宋体" w:cs="宋体"/>
                <w:sz w:val="21"/>
                <w:lang w:val="en-US" w:eastAsia="zh-CN"/>
              </w:rPr>
              <w:t>2、</w:t>
            </w:r>
            <w:r>
              <w:rPr>
                <w:rFonts w:hint="eastAsia" w:ascii="宋体" w:hAnsi="宋体" w:eastAsia="宋体" w:cs="宋体"/>
                <w:sz w:val="21"/>
                <w:lang w:eastAsia="zh-CN"/>
              </w:rPr>
              <w:t>评审</w:t>
            </w:r>
            <w:r>
              <w:rPr>
                <w:rFonts w:hint="eastAsia" w:ascii="宋体" w:hAnsi="宋体" w:eastAsia="宋体" w:cs="宋体"/>
                <w:sz w:val="21"/>
              </w:rPr>
              <w:t>专家确定方式：专家库</w:t>
            </w:r>
            <w:r>
              <w:rPr>
                <w:rFonts w:hint="eastAsia" w:ascii="宋体" w:hAnsi="宋体" w:eastAsia="宋体" w:cs="宋体"/>
                <w:sz w:val="21"/>
                <w:lang w:eastAsia="zh-CN"/>
              </w:rPr>
              <w:t>专家</w:t>
            </w:r>
            <w:r>
              <w:rPr>
                <w:rFonts w:hint="eastAsia" w:ascii="宋体" w:hAnsi="宋体" w:eastAsia="宋体" w:cs="宋体"/>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38</w:t>
            </w:r>
          </w:p>
        </w:tc>
        <w:tc>
          <w:tcPr>
            <w:tcW w:w="1999" w:type="dxa"/>
            <w:vAlign w:val="top"/>
          </w:tcPr>
          <w:p>
            <w:pPr>
              <w:pStyle w:val="24"/>
              <w:spacing w:before="180"/>
              <w:ind w:left="128"/>
              <w:rPr>
                <w:rFonts w:hint="eastAsia" w:ascii="宋体" w:hAnsi="宋体" w:eastAsia="宋体" w:cs="宋体"/>
                <w:sz w:val="21"/>
                <w:szCs w:val="22"/>
                <w:lang w:val="zh-CN" w:eastAsia="zh-CN" w:bidi="zh-CN"/>
              </w:rPr>
            </w:pPr>
            <w:r>
              <w:rPr>
                <w:rFonts w:hint="eastAsia" w:ascii="宋体" w:hAnsi="宋体" w:eastAsia="宋体" w:cs="宋体"/>
                <w:sz w:val="21"/>
              </w:rPr>
              <w:t>是否授权</w:t>
            </w:r>
            <w:r>
              <w:rPr>
                <w:rFonts w:hint="eastAsia" w:ascii="宋体" w:hAnsi="宋体" w:eastAsia="宋体" w:cs="宋体"/>
                <w:sz w:val="21"/>
                <w:lang w:eastAsia="zh-CN"/>
              </w:rPr>
              <w:t>评审</w:t>
            </w:r>
            <w:r>
              <w:rPr>
                <w:rFonts w:hint="eastAsia" w:ascii="宋体" w:hAnsi="宋体" w:eastAsia="宋体" w:cs="宋体"/>
                <w:sz w:val="21"/>
              </w:rPr>
              <w:t>委员会确定</w:t>
            </w:r>
            <w:r>
              <w:rPr>
                <w:rFonts w:hint="eastAsia" w:ascii="宋体" w:hAnsi="宋体" w:eastAsia="宋体" w:cs="宋体"/>
                <w:sz w:val="21"/>
                <w:lang w:eastAsia="zh-CN"/>
              </w:rPr>
              <w:t>供应商</w:t>
            </w:r>
          </w:p>
        </w:tc>
        <w:tc>
          <w:tcPr>
            <w:tcW w:w="6583" w:type="dxa"/>
            <w:gridSpan w:val="2"/>
            <w:vAlign w:val="top"/>
          </w:tcPr>
          <w:p>
            <w:pPr>
              <w:pStyle w:val="24"/>
              <w:spacing w:before="180"/>
              <w:ind w:left="127"/>
              <w:rPr>
                <w:rFonts w:hint="eastAsia" w:ascii="宋体" w:hAnsi="宋体" w:eastAsia="宋体" w:cs="宋体"/>
                <w:sz w:val="21"/>
              </w:rPr>
            </w:pPr>
            <w:r>
              <w:rPr>
                <w:rFonts w:hint="eastAsia" w:ascii="宋体" w:hAnsi="宋体" w:eastAsia="宋体" w:cs="宋体"/>
                <w:color w:val="0000FF"/>
                <w:w w:val="90"/>
                <w:sz w:val="21"/>
              </w:rPr>
              <w:t>□</w:t>
            </w:r>
            <w:r>
              <w:rPr>
                <w:rFonts w:hint="eastAsia" w:ascii="宋体" w:hAnsi="宋体" w:eastAsia="宋体" w:cs="宋体"/>
                <w:w w:val="90"/>
                <w:sz w:val="21"/>
              </w:rPr>
              <w:t>是</w:t>
            </w:r>
          </w:p>
          <w:p>
            <w:pPr>
              <w:pStyle w:val="24"/>
              <w:rPr>
                <w:rFonts w:hint="eastAsia" w:ascii="宋体" w:hAnsi="宋体" w:eastAsia="宋体" w:cs="宋体"/>
                <w:sz w:val="27"/>
              </w:rPr>
            </w:pPr>
          </w:p>
          <w:p>
            <w:pPr>
              <w:pStyle w:val="24"/>
              <w:ind w:left="127" w:leftChars="0" w:right="0" w:rightChars="0"/>
              <w:rPr>
                <w:rFonts w:hint="eastAsia" w:ascii="宋体" w:hAnsi="宋体" w:eastAsia="宋体" w:cs="宋体"/>
                <w:sz w:val="21"/>
                <w:szCs w:val="22"/>
                <w:lang w:val="zh-CN" w:eastAsia="zh-CN" w:bidi="zh-CN"/>
              </w:rPr>
            </w:pPr>
            <w:r>
              <w:rPr>
                <w:rFonts w:hint="eastAsia" w:ascii="宋体" w:hAnsi="宋体" w:eastAsia="宋体" w:cs="宋体"/>
                <w:color w:val="0000FF"/>
                <w:sz w:val="21"/>
              </w:rPr>
              <w:t>☑</w:t>
            </w:r>
            <w:r>
              <w:rPr>
                <w:rFonts w:hint="eastAsia" w:ascii="宋体" w:hAnsi="宋体" w:eastAsia="宋体" w:cs="宋体"/>
                <w:sz w:val="21"/>
              </w:rPr>
              <w:t>否，推荐的</w:t>
            </w:r>
            <w:r>
              <w:rPr>
                <w:rFonts w:hint="eastAsia" w:ascii="宋体" w:hAnsi="宋体" w:eastAsia="宋体" w:cs="宋体"/>
                <w:sz w:val="21"/>
                <w:lang w:eastAsia="zh-CN"/>
              </w:rPr>
              <w:t>供应商供应商</w:t>
            </w:r>
            <w:r>
              <w:rPr>
                <w:rFonts w:hint="eastAsia" w:ascii="宋体" w:hAnsi="宋体" w:eastAsia="宋体" w:cs="宋体"/>
                <w:sz w:val="21"/>
              </w:rPr>
              <w:t>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39</w:t>
            </w:r>
          </w:p>
        </w:tc>
        <w:tc>
          <w:tcPr>
            <w:tcW w:w="1999" w:type="dxa"/>
            <w:vAlign w:val="top"/>
          </w:tcPr>
          <w:p>
            <w:pPr>
              <w:pStyle w:val="24"/>
              <w:spacing w:before="180"/>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rPr>
              <w:t>履约担保</w:t>
            </w:r>
          </w:p>
        </w:tc>
        <w:tc>
          <w:tcPr>
            <w:tcW w:w="6583" w:type="dxa"/>
            <w:gridSpan w:val="2"/>
            <w:vAlign w:val="top"/>
          </w:tcPr>
          <w:p>
            <w:pPr>
              <w:pStyle w:val="24"/>
              <w:spacing w:before="3" w:line="390" w:lineRule="exact"/>
              <w:ind w:left="127" w:leftChars="0" w:right="2438" w:rightChars="0"/>
              <w:rPr>
                <w:rFonts w:hint="eastAsia" w:ascii="宋体" w:hAnsi="宋体" w:eastAsia="宋体" w:cs="宋体"/>
                <w:sz w:val="21"/>
                <w:szCs w:val="22"/>
                <w:lang w:val="zh-CN" w:eastAsia="zh-CN" w:bidi="zh-CN"/>
              </w:rPr>
            </w:pPr>
            <w:r>
              <w:rPr>
                <w:rFonts w:hint="eastAsia" w:ascii="宋体" w:hAnsi="宋体" w:eastAsia="宋体" w:cs="宋体"/>
                <w:sz w:val="21"/>
              </w:rPr>
              <w:t>履约担保的形式：</w:t>
            </w:r>
            <w:r>
              <w:rPr>
                <w:rFonts w:hint="eastAsia" w:ascii="宋体" w:hAnsi="宋体" w:eastAsia="宋体" w:cs="宋体"/>
                <w:color w:val="0000FF"/>
                <w:sz w:val="21"/>
              </w:rPr>
              <w:t>按合同约定执行</w:t>
            </w:r>
            <w:r>
              <w:rPr>
                <w:rFonts w:hint="eastAsia" w:ascii="宋体" w:hAnsi="宋体" w:eastAsia="宋体" w:cs="宋体"/>
                <w:sz w:val="21"/>
              </w:rPr>
              <w:t>履约担保的金额：</w:t>
            </w:r>
            <w:r>
              <w:rPr>
                <w:rFonts w:hint="eastAsia" w:ascii="宋体" w:hAnsi="宋体" w:eastAsia="宋体" w:cs="宋体"/>
                <w:color w:val="0000FF"/>
                <w:sz w:val="21"/>
              </w:rPr>
              <w:t>按合同约定执行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40</w:t>
            </w:r>
          </w:p>
        </w:tc>
        <w:tc>
          <w:tcPr>
            <w:tcW w:w="1999" w:type="dxa"/>
            <w:vAlign w:val="top"/>
          </w:tcPr>
          <w:p>
            <w:pPr>
              <w:pStyle w:val="24"/>
              <w:spacing w:before="180"/>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rPr>
              <w:t>需要补充的其它内容</w:t>
            </w:r>
          </w:p>
        </w:tc>
        <w:tc>
          <w:tcPr>
            <w:tcW w:w="6583" w:type="dxa"/>
            <w:gridSpan w:val="2"/>
          </w:tcPr>
          <w:p>
            <w:pPr>
              <w:pStyle w:val="24"/>
              <w:rPr>
                <w:rFonts w:hint="eastAsia" w:ascii="宋体" w:hAnsi="宋体" w:eastAsia="宋体" w:cs="宋体"/>
                <w:color w:val="C00000"/>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41</w:t>
            </w:r>
          </w:p>
        </w:tc>
        <w:tc>
          <w:tcPr>
            <w:tcW w:w="1999" w:type="dxa"/>
            <w:vAlign w:val="top"/>
          </w:tcPr>
          <w:p>
            <w:pPr>
              <w:pStyle w:val="24"/>
              <w:spacing w:before="180"/>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rPr>
              <w:t>类似项目</w:t>
            </w:r>
          </w:p>
        </w:tc>
        <w:tc>
          <w:tcPr>
            <w:tcW w:w="6583" w:type="dxa"/>
            <w:gridSpan w:val="2"/>
            <w:vAlign w:val="top"/>
          </w:tcPr>
          <w:p>
            <w:pPr>
              <w:pStyle w:val="24"/>
              <w:spacing w:before="105"/>
              <w:ind w:left="127"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rPr>
              <w:t>指中标价</w:t>
            </w:r>
            <w:r>
              <w:rPr>
                <w:rFonts w:hint="eastAsia" w:ascii="宋体" w:hAnsi="宋体" w:eastAsia="宋体" w:cs="宋体"/>
                <w:w w:val="95"/>
                <w:sz w:val="21"/>
              </w:rPr>
              <w:t>(</w:t>
            </w:r>
            <w:r>
              <w:rPr>
                <w:rFonts w:hint="eastAsia" w:ascii="宋体" w:hAnsi="宋体" w:eastAsia="宋体" w:cs="宋体"/>
                <w:sz w:val="21"/>
              </w:rPr>
              <w:t>或工程规模</w:t>
            </w:r>
            <w:r>
              <w:rPr>
                <w:rFonts w:hint="eastAsia" w:ascii="宋体" w:hAnsi="宋体" w:eastAsia="宋体" w:cs="宋体"/>
                <w:w w:val="95"/>
                <w:sz w:val="21"/>
              </w:rPr>
              <w:t>)</w:t>
            </w:r>
            <w:r>
              <w:rPr>
                <w:rFonts w:hint="eastAsia" w:ascii="宋体" w:hAnsi="宋体" w:eastAsia="宋体" w:cs="宋体"/>
                <w:sz w:val="21"/>
              </w:rPr>
              <w:t>以上的</w:t>
            </w:r>
            <w:r>
              <w:rPr>
                <w:rFonts w:hint="eastAsia" w:ascii="宋体" w:hAnsi="宋体" w:eastAsia="宋体" w:cs="宋体"/>
                <w:color w:val="0000FF"/>
                <w:sz w:val="21"/>
                <w:lang w:eastAsia="zh-CN"/>
              </w:rPr>
              <w:t>水利水电工程</w:t>
            </w:r>
            <w:r>
              <w:rPr>
                <w:rFonts w:hint="eastAsia" w:ascii="宋体" w:hAnsi="宋体" w:eastAsia="宋体" w:cs="宋体"/>
                <w:sz w:val="21"/>
              </w:rPr>
              <w:t>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42</w:t>
            </w:r>
          </w:p>
        </w:tc>
        <w:tc>
          <w:tcPr>
            <w:tcW w:w="1999" w:type="dxa"/>
            <w:vAlign w:val="top"/>
          </w:tcPr>
          <w:p>
            <w:pPr>
              <w:pStyle w:val="24"/>
              <w:spacing w:before="180"/>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rPr>
              <w:t>控制价</w:t>
            </w:r>
          </w:p>
        </w:tc>
        <w:tc>
          <w:tcPr>
            <w:tcW w:w="6583" w:type="dxa"/>
            <w:gridSpan w:val="2"/>
            <w:vAlign w:val="top"/>
          </w:tcPr>
          <w:p>
            <w:pPr>
              <w:pStyle w:val="24"/>
              <w:spacing w:before="180"/>
              <w:ind w:left="127"/>
              <w:rPr>
                <w:rFonts w:hint="eastAsia" w:ascii="宋体" w:hAnsi="宋体" w:eastAsia="宋体" w:cs="宋体"/>
                <w:sz w:val="21"/>
              </w:rPr>
            </w:pPr>
            <w:r>
              <w:rPr>
                <w:rFonts w:hint="eastAsia" w:ascii="宋体" w:hAnsi="宋体" w:eastAsia="宋体" w:cs="宋体"/>
                <w:color w:val="0000FF"/>
                <w:w w:val="90"/>
                <w:sz w:val="21"/>
              </w:rPr>
              <w:t>□</w:t>
            </w:r>
            <w:r>
              <w:rPr>
                <w:rFonts w:hint="eastAsia" w:ascii="宋体" w:hAnsi="宋体" w:eastAsia="宋体" w:cs="宋体"/>
                <w:sz w:val="21"/>
              </w:rPr>
              <w:t>不设控制价</w:t>
            </w:r>
          </w:p>
          <w:p>
            <w:pPr>
              <w:pStyle w:val="24"/>
              <w:spacing w:before="3"/>
              <w:rPr>
                <w:rFonts w:hint="eastAsia" w:ascii="宋体" w:hAnsi="宋体" w:eastAsia="宋体" w:cs="宋体"/>
                <w:sz w:val="28"/>
              </w:rPr>
            </w:pPr>
          </w:p>
          <w:p>
            <w:pPr>
              <w:pStyle w:val="24"/>
              <w:ind w:left="127"/>
              <w:rPr>
                <w:rFonts w:hint="default" w:ascii="宋体" w:hAnsi="宋体" w:eastAsia="宋体" w:cs="宋体"/>
                <w:sz w:val="21"/>
                <w:lang w:val="en-US" w:eastAsia="zh-CN"/>
              </w:rPr>
            </w:pPr>
            <w:r>
              <w:rPr>
                <w:rFonts w:hint="eastAsia" w:ascii="宋体" w:hAnsi="宋体" w:eastAsia="宋体" w:cs="宋体"/>
                <w:color w:val="0000FF"/>
                <w:sz w:val="21"/>
              </w:rPr>
              <w:t>☑</w:t>
            </w:r>
            <w:r>
              <w:rPr>
                <w:rFonts w:hint="eastAsia" w:ascii="宋体" w:hAnsi="宋体" w:eastAsia="宋体" w:cs="宋体"/>
                <w:sz w:val="21"/>
              </w:rPr>
              <w:t>设控制价，</w:t>
            </w:r>
            <w:r>
              <w:rPr>
                <w:rFonts w:hint="eastAsia" w:ascii="宋体" w:hAnsi="宋体" w:eastAsia="宋体" w:cs="宋体"/>
                <w:sz w:val="21"/>
                <w:lang w:eastAsia="zh-CN"/>
              </w:rPr>
              <w:t>最高限价</w:t>
            </w:r>
            <w:r>
              <w:rPr>
                <w:rFonts w:hint="eastAsia" w:ascii="宋体" w:hAnsi="宋体" w:eastAsia="宋体" w:cs="宋体"/>
                <w:sz w:val="21"/>
              </w:rPr>
              <w:t>为：</w:t>
            </w:r>
            <w:r>
              <w:rPr>
                <w:rFonts w:hint="default" w:ascii="Arial" w:hAnsi="Arial" w:eastAsia="宋体" w:cs="Arial"/>
                <w:sz w:val="21"/>
              </w:rPr>
              <w:t>¥</w:t>
            </w:r>
            <w:r>
              <w:rPr>
                <w:rFonts w:hint="eastAsia" w:ascii="宋体" w:hAnsi="宋体" w:eastAsia="宋体" w:cs="宋体"/>
                <w:sz w:val="21"/>
                <w:lang w:eastAsia="zh-CN"/>
              </w:rPr>
              <w:t>：</w:t>
            </w:r>
            <w:r>
              <w:rPr>
                <w:rFonts w:hint="eastAsia" w:ascii="宋体" w:hAnsi="宋体" w:eastAsia="宋体" w:cs="宋体"/>
                <w:sz w:val="21"/>
                <w:lang w:val="en-US" w:eastAsia="zh-CN"/>
              </w:rPr>
              <w:t>225.07万元</w:t>
            </w:r>
          </w:p>
          <w:p>
            <w:pPr>
              <w:pStyle w:val="24"/>
              <w:spacing w:before="52" w:line="630" w:lineRule="exact"/>
              <w:ind w:left="127" w:leftChars="0" w:right="80" w:rightChars="0"/>
              <w:rPr>
                <w:rFonts w:hint="eastAsia" w:ascii="宋体" w:hAnsi="宋体" w:eastAsia="宋体" w:cs="宋体"/>
                <w:sz w:val="21"/>
                <w:szCs w:val="22"/>
                <w:lang w:val="en-US" w:eastAsia="zh-CN" w:bidi="zh-CN"/>
              </w:rPr>
            </w:pPr>
            <w:r>
              <w:rPr>
                <w:rFonts w:hint="eastAsia" w:ascii="宋体" w:hAnsi="宋体" w:eastAsia="宋体" w:cs="宋体"/>
                <w:sz w:val="21"/>
              </w:rPr>
              <w:t>（大写）</w:t>
            </w:r>
            <w:r>
              <w:rPr>
                <w:rFonts w:hint="eastAsia" w:ascii="宋体" w:hAnsi="宋体" w:eastAsia="宋体" w:cs="宋体"/>
                <w:sz w:val="21"/>
                <w:lang w:eastAsia="zh-CN"/>
              </w:rPr>
              <w:t>：贰佰贰拾伍万零柒佰元整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66" w:type="dxa"/>
            <w:vAlign w:val="top"/>
          </w:tcPr>
          <w:p>
            <w:pPr>
              <w:pStyle w:val="24"/>
              <w:spacing w:before="180"/>
              <w:ind w:left="127" w:leftChars="0" w:right="0" w:rightChars="0"/>
              <w:rPr>
                <w:rFonts w:hint="default" w:ascii="宋体" w:hAnsi="宋体" w:eastAsia="宋体" w:cs="宋体"/>
                <w:sz w:val="21"/>
                <w:szCs w:val="22"/>
                <w:lang w:val="en-US" w:eastAsia="zh-CN" w:bidi="zh-CN"/>
              </w:rPr>
            </w:pPr>
            <w:r>
              <w:rPr>
                <w:rFonts w:hint="eastAsia" w:ascii="宋体" w:hAnsi="宋体" w:eastAsia="宋体" w:cs="宋体"/>
                <w:sz w:val="21"/>
                <w:szCs w:val="22"/>
                <w:lang w:val="en-US" w:eastAsia="zh-CN" w:bidi="zh-CN"/>
              </w:rPr>
              <w:t>43</w:t>
            </w:r>
          </w:p>
        </w:tc>
        <w:tc>
          <w:tcPr>
            <w:tcW w:w="1999" w:type="dxa"/>
            <w:vAlign w:val="top"/>
          </w:tcPr>
          <w:p>
            <w:pPr>
              <w:pStyle w:val="24"/>
              <w:spacing w:before="180"/>
              <w:ind w:left="128" w:leftChars="0" w:right="0" w:rightChars="0"/>
              <w:rPr>
                <w:rFonts w:hint="eastAsia" w:ascii="宋体" w:hAnsi="宋体" w:eastAsia="宋体" w:cs="宋体"/>
                <w:sz w:val="21"/>
                <w:szCs w:val="22"/>
                <w:lang w:val="zh-CN" w:eastAsia="zh-CN" w:bidi="zh-CN"/>
              </w:rPr>
            </w:pPr>
            <w:r>
              <w:rPr>
                <w:rFonts w:hint="eastAsia" w:ascii="宋体" w:hAnsi="宋体" w:eastAsia="宋体" w:cs="宋体"/>
                <w:sz w:val="21"/>
              </w:rPr>
              <w:t>代理费</w:t>
            </w:r>
          </w:p>
        </w:tc>
        <w:tc>
          <w:tcPr>
            <w:tcW w:w="6583" w:type="dxa"/>
            <w:gridSpan w:val="2"/>
            <w:vAlign w:val="top"/>
          </w:tcPr>
          <w:p>
            <w:pPr>
              <w:pStyle w:val="24"/>
              <w:spacing w:before="105"/>
              <w:ind w:left="127"/>
              <w:rPr>
                <w:rFonts w:hint="eastAsia" w:ascii="宋体" w:hAnsi="宋体" w:eastAsia="宋体" w:cs="宋体"/>
                <w:sz w:val="21"/>
              </w:rPr>
            </w:pPr>
            <w:r>
              <w:rPr>
                <w:rFonts w:hint="eastAsia" w:ascii="宋体" w:hAnsi="宋体" w:eastAsia="宋体" w:cs="宋体"/>
                <w:sz w:val="21"/>
              </w:rPr>
              <w:t>本项目</w:t>
            </w:r>
            <w:r>
              <w:rPr>
                <w:rFonts w:hint="eastAsia" w:ascii="宋体" w:hAnsi="宋体" w:eastAsia="宋体" w:cs="宋体"/>
                <w:sz w:val="21"/>
                <w:lang w:eastAsia="zh-CN"/>
              </w:rPr>
              <w:t>询比</w:t>
            </w:r>
            <w:r>
              <w:rPr>
                <w:rFonts w:hint="eastAsia" w:ascii="宋体" w:hAnsi="宋体" w:eastAsia="宋体" w:cs="宋体"/>
                <w:sz w:val="21"/>
              </w:rPr>
              <w:t>代理费由</w:t>
            </w:r>
            <w:r>
              <w:rPr>
                <w:rFonts w:hint="eastAsia" w:ascii="宋体" w:hAnsi="宋体" w:eastAsia="宋体" w:cs="宋体"/>
                <w:sz w:val="21"/>
                <w:lang w:eastAsia="zh-CN"/>
              </w:rPr>
              <w:t>采购人</w:t>
            </w:r>
            <w:r>
              <w:rPr>
                <w:rFonts w:hint="eastAsia" w:ascii="宋体" w:hAnsi="宋体" w:eastAsia="宋体" w:cs="宋体"/>
                <w:sz w:val="21"/>
              </w:rPr>
              <w:t>支付，金额为元，执行参照国家</w:t>
            </w:r>
          </w:p>
          <w:p>
            <w:pPr>
              <w:pStyle w:val="24"/>
              <w:spacing w:before="15" w:line="390" w:lineRule="atLeast"/>
              <w:ind w:left="127" w:leftChars="0" w:right="48" w:rightChars="0"/>
              <w:rPr>
                <w:rFonts w:hint="eastAsia" w:ascii="宋体" w:hAnsi="宋体" w:eastAsia="宋体" w:cs="宋体"/>
                <w:sz w:val="21"/>
                <w:szCs w:val="22"/>
                <w:lang w:val="zh-CN" w:eastAsia="zh-CN" w:bidi="zh-CN"/>
              </w:rPr>
            </w:pPr>
            <w:r>
              <w:rPr>
                <w:rFonts w:hint="eastAsia" w:ascii="宋体" w:hAnsi="宋体" w:eastAsia="宋体" w:cs="宋体"/>
                <w:spacing w:val="-11"/>
                <w:sz w:val="21"/>
              </w:rPr>
              <w:t>发改委《关于进一步放开建设项目专业服务价格的通知》</w:t>
            </w:r>
            <w:r>
              <w:rPr>
                <w:rFonts w:hint="eastAsia" w:ascii="宋体" w:hAnsi="宋体" w:eastAsia="宋体" w:cs="宋体"/>
                <w:sz w:val="21"/>
              </w:rPr>
              <w:t>（发</w:t>
            </w:r>
            <w:r>
              <w:rPr>
                <w:rFonts w:hint="eastAsia" w:ascii="宋体" w:hAnsi="宋体" w:eastAsia="宋体" w:cs="宋体"/>
                <w:spacing w:val="-1"/>
                <w:sz w:val="21"/>
              </w:rPr>
              <w:t>改价格</w:t>
            </w:r>
            <w:r>
              <w:rPr>
                <w:rFonts w:hint="eastAsia" w:ascii="宋体" w:hAnsi="宋体" w:eastAsia="宋体" w:cs="宋体"/>
                <w:spacing w:val="1"/>
                <w:w w:val="55"/>
                <w:sz w:val="21"/>
              </w:rPr>
              <w:t>[</w:t>
            </w:r>
            <w:r>
              <w:rPr>
                <w:rFonts w:hint="eastAsia" w:ascii="宋体" w:hAnsi="宋体" w:eastAsia="宋体" w:cs="宋体"/>
                <w:spacing w:val="2"/>
                <w:w w:val="111"/>
                <w:sz w:val="21"/>
              </w:rPr>
              <w:t>2015</w:t>
            </w:r>
            <w:r>
              <w:rPr>
                <w:rFonts w:hint="eastAsia" w:ascii="宋体" w:hAnsi="宋体" w:eastAsia="宋体" w:cs="宋体"/>
                <w:spacing w:val="1"/>
                <w:w w:val="55"/>
                <w:sz w:val="21"/>
              </w:rPr>
              <w:t>]</w:t>
            </w:r>
            <w:r>
              <w:rPr>
                <w:rFonts w:hint="eastAsia" w:ascii="宋体" w:hAnsi="宋体" w:eastAsia="宋体" w:cs="宋体"/>
                <w:spacing w:val="2"/>
                <w:w w:val="111"/>
                <w:sz w:val="21"/>
              </w:rPr>
              <w:t>29</w:t>
            </w:r>
            <w:r>
              <w:rPr>
                <w:rFonts w:hint="eastAsia" w:ascii="宋体" w:hAnsi="宋体" w:eastAsia="宋体" w:cs="宋体"/>
                <w:w w:val="111"/>
                <w:sz w:val="21"/>
              </w:rPr>
              <w:t>9</w:t>
            </w:r>
            <w:r>
              <w:rPr>
                <w:rFonts w:hint="eastAsia" w:ascii="宋体" w:hAnsi="宋体" w:eastAsia="宋体" w:cs="宋体"/>
                <w:spacing w:val="-20"/>
                <w:sz w:val="21"/>
              </w:rPr>
              <w:t xml:space="preserve"> 号</w:t>
            </w:r>
            <w:r>
              <w:rPr>
                <w:rFonts w:hint="eastAsia" w:ascii="宋体" w:hAnsi="宋体" w:eastAsia="宋体" w:cs="宋体"/>
                <w:sz w:val="21"/>
              </w:rPr>
              <w:t>）商定。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4" w:hRule="atLeast"/>
        </w:trPr>
        <w:tc>
          <w:tcPr>
            <w:tcW w:w="9348" w:type="dxa"/>
            <w:gridSpan w:val="4"/>
            <w:vAlign w:val="top"/>
          </w:tcPr>
          <w:p>
            <w:pPr>
              <w:pStyle w:val="24"/>
              <w:ind w:firstLine="196" w:firstLineChars="100"/>
              <w:rPr>
                <w:rFonts w:hint="eastAsia" w:ascii="宋体" w:hAnsi="宋体" w:eastAsia="宋体" w:cs="宋体"/>
                <w:color w:val="C00000"/>
                <w:sz w:val="21"/>
              </w:rPr>
            </w:pPr>
            <w:r>
              <w:rPr>
                <w:rFonts w:hint="eastAsia" w:ascii="宋体" w:hAnsi="宋体" w:eastAsia="宋体" w:cs="宋体"/>
                <w:spacing w:val="-7"/>
                <w:sz w:val="21"/>
                <w:lang w:val="en-US" w:eastAsia="zh-CN"/>
              </w:rPr>
              <w:t xml:space="preserve">44      </w:t>
            </w:r>
            <w:r>
              <w:rPr>
                <w:rFonts w:hint="eastAsia" w:ascii="宋体" w:hAnsi="宋体" w:eastAsia="宋体" w:cs="宋体"/>
                <w:spacing w:val="-7"/>
                <w:sz w:val="21"/>
              </w:rPr>
              <w:t xml:space="preserve"> </w:t>
            </w:r>
            <w:r>
              <w:rPr>
                <w:rFonts w:hint="eastAsia" w:ascii="宋体" w:hAnsi="宋体" w:eastAsia="宋体" w:cs="宋体"/>
                <w:spacing w:val="-7"/>
                <w:sz w:val="21"/>
                <w:lang w:eastAsia="zh-CN"/>
              </w:rPr>
              <w:t>采购人</w:t>
            </w:r>
            <w:r>
              <w:rPr>
                <w:rFonts w:hint="eastAsia" w:ascii="宋体" w:hAnsi="宋体" w:eastAsia="宋体" w:cs="宋体"/>
                <w:spacing w:val="-7"/>
                <w:sz w:val="21"/>
              </w:rPr>
              <w:t>所需要的纸质</w:t>
            </w:r>
            <w:r>
              <w:rPr>
                <w:rFonts w:hint="eastAsia" w:ascii="宋体" w:hAnsi="宋体" w:eastAsia="宋体" w:cs="宋体"/>
                <w:spacing w:val="-7"/>
                <w:sz w:val="21"/>
                <w:lang w:eastAsia="zh-CN"/>
              </w:rPr>
              <w:t>询比</w:t>
            </w:r>
            <w:r>
              <w:rPr>
                <w:rFonts w:hint="eastAsia" w:ascii="宋体" w:hAnsi="宋体" w:eastAsia="宋体" w:cs="宋体"/>
                <w:spacing w:val="-7"/>
                <w:sz w:val="21"/>
              </w:rPr>
              <w:t>文件、</w:t>
            </w:r>
            <w:r>
              <w:rPr>
                <w:rFonts w:hint="eastAsia" w:ascii="宋体" w:hAnsi="宋体" w:eastAsia="宋体" w:cs="宋体"/>
                <w:spacing w:val="-7"/>
                <w:sz w:val="21"/>
                <w:lang w:eastAsia="zh-CN"/>
              </w:rPr>
              <w:t>询比文件</w:t>
            </w:r>
            <w:r>
              <w:rPr>
                <w:rFonts w:hint="eastAsia" w:ascii="宋体" w:hAnsi="宋体" w:eastAsia="宋体" w:cs="宋体"/>
                <w:spacing w:val="-7"/>
                <w:sz w:val="21"/>
              </w:rPr>
              <w:t>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54" w:hRule="atLeast"/>
        </w:trPr>
        <w:tc>
          <w:tcPr>
            <w:tcW w:w="766" w:type="dxa"/>
            <w:vAlign w:val="top"/>
          </w:tcPr>
          <w:p>
            <w:pPr>
              <w:pStyle w:val="24"/>
              <w:ind w:left="0" w:leftChars="0" w:right="0" w:rightChars="0"/>
              <w:rPr>
                <w:rFonts w:hint="eastAsia" w:ascii="宋体" w:hAnsi="宋体" w:eastAsia="宋体" w:cs="宋体"/>
                <w:sz w:val="20"/>
                <w:szCs w:val="22"/>
                <w:lang w:val="zh-CN" w:eastAsia="zh-CN" w:bidi="zh-CN"/>
              </w:rPr>
            </w:pPr>
          </w:p>
        </w:tc>
        <w:tc>
          <w:tcPr>
            <w:tcW w:w="8582" w:type="dxa"/>
            <w:gridSpan w:val="3"/>
            <w:vAlign w:val="top"/>
          </w:tcPr>
          <w:p>
            <w:pPr>
              <w:pStyle w:val="24"/>
              <w:spacing w:before="105" w:line="362" w:lineRule="auto"/>
              <w:ind w:left="128" w:right="104"/>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lang w:eastAsia="zh-CN"/>
              </w:rPr>
              <w:t>采购人</w:t>
            </w:r>
            <w:r>
              <w:rPr>
                <w:rFonts w:hint="eastAsia" w:ascii="宋体" w:hAnsi="宋体" w:eastAsia="宋体" w:cs="宋体"/>
                <w:sz w:val="21"/>
              </w:rPr>
              <w:t>（代理机构）郑重承诺本</w:t>
            </w:r>
            <w:r>
              <w:rPr>
                <w:rFonts w:hint="eastAsia" w:ascii="宋体" w:hAnsi="宋体" w:eastAsia="宋体" w:cs="宋体"/>
                <w:sz w:val="21"/>
                <w:lang w:eastAsia="zh-CN"/>
              </w:rPr>
              <w:t>询比</w:t>
            </w:r>
            <w:r>
              <w:rPr>
                <w:rFonts w:hint="eastAsia" w:ascii="宋体" w:hAnsi="宋体" w:eastAsia="宋体" w:cs="宋体"/>
                <w:sz w:val="21"/>
              </w:rPr>
              <w:t>文件为本项目唯一的</w:t>
            </w:r>
            <w:r>
              <w:rPr>
                <w:rFonts w:hint="eastAsia" w:ascii="宋体" w:hAnsi="宋体" w:eastAsia="宋体" w:cs="宋体"/>
                <w:sz w:val="21"/>
                <w:lang w:eastAsia="zh-CN"/>
              </w:rPr>
              <w:t>询比</w:t>
            </w:r>
            <w:r>
              <w:rPr>
                <w:rFonts w:hint="eastAsia" w:ascii="宋体" w:hAnsi="宋体" w:eastAsia="宋体" w:cs="宋体"/>
                <w:sz w:val="21"/>
              </w:rPr>
              <w:t>文件。</w:t>
            </w:r>
          </w:p>
          <w:p>
            <w:pPr>
              <w:pStyle w:val="24"/>
              <w:spacing w:line="252" w:lineRule="exact"/>
              <w:ind w:left="128"/>
              <w:rPr>
                <w:rFonts w:hint="eastAsia" w:ascii="宋体" w:hAnsi="宋体" w:eastAsia="宋体" w:cs="宋体"/>
                <w:sz w:val="21"/>
                <w:lang w:eastAsia="zh-CN"/>
              </w:rPr>
            </w:pPr>
            <w:r>
              <w:rPr>
                <w:rFonts w:hint="eastAsia" w:ascii="宋体" w:hAnsi="宋体" w:eastAsia="宋体" w:cs="宋体"/>
                <w:sz w:val="21"/>
              </w:rPr>
              <w:t>2、</w:t>
            </w:r>
            <w:r>
              <w:rPr>
                <w:rFonts w:hint="eastAsia" w:ascii="宋体" w:hAnsi="宋体" w:eastAsia="宋体" w:cs="宋体"/>
                <w:sz w:val="21"/>
                <w:lang w:eastAsia="zh-CN"/>
              </w:rPr>
              <w:t>采购人</w:t>
            </w:r>
            <w:r>
              <w:rPr>
                <w:rFonts w:hint="eastAsia" w:ascii="宋体" w:hAnsi="宋体" w:eastAsia="宋体" w:cs="宋体"/>
                <w:sz w:val="21"/>
              </w:rPr>
              <w:t>所需要的纸质</w:t>
            </w:r>
            <w:r>
              <w:rPr>
                <w:rFonts w:hint="eastAsia" w:ascii="宋体" w:hAnsi="宋体" w:eastAsia="宋体" w:cs="宋体"/>
                <w:sz w:val="21"/>
                <w:lang w:eastAsia="zh-CN"/>
              </w:rPr>
              <w:t>询比</w:t>
            </w:r>
            <w:r>
              <w:rPr>
                <w:rFonts w:hint="eastAsia" w:ascii="宋体" w:hAnsi="宋体" w:eastAsia="宋体" w:cs="宋体"/>
                <w:sz w:val="21"/>
              </w:rPr>
              <w:t>文件、</w:t>
            </w:r>
            <w:r>
              <w:rPr>
                <w:rFonts w:hint="eastAsia" w:ascii="宋体" w:hAnsi="宋体" w:eastAsia="宋体" w:cs="宋体"/>
                <w:sz w:val="21"/>
                <w:lang w:eastAsia="zh-CN"/>
              </w:rPr>
              <w:t>询比文件</w:t>
            </w:r>
            <w:r>
              <w:rPr>
                <w:rFonts w:hint="eastAsia" w:ascii="宋体" w:hAnsi="宋体" w:eastAsia="宋体" w:cs="宋体"/>
                <w:sz w:val="21"/>
              </w:rPr>
              <w:t>规定：</w:t>
            </w:r>
            <w:r>
              <w:rPr>
                <w:rFonts w:hint="eastAsia" w:ascii="宋体" w:hAnsi="宋体" w:eastAsia="宋体" w:cs="宋体"/>
                <w:sz w:val="21"/>
                <w:lang w:eastAsia="zh-CN"/>
              </w:rPr>
              <w:t>采购人</w:t>
            </w:r>
            <w:r>
              <w:rPr>
                <w:rFonts w:hint="eastAsia" w:ascii="宋体" w:hAnsi="宋体" w:eastAsia="宋体" w:cs="宋体"/>
                <w:sz w:val="21"/>
              </w:rPr>
              <w:t>存档所需要的相应的纸质</w:t>
            </w:r>
            <w:r>
              <w:rPr>
                <w:rFonts w:hint="eastAsia" w:ascii="宋体" w:hAnsi="宋体" w:eastAsia="宋体" w:cs="宋体"/>
                <w:sz w:val="21"/>
                <w:lang w:eastAsia="zh-CN"/>
              </w:rPr>
              <w:t>询比</w:t>
            </w:r>
          </w:p>
          <w:p>
            <w:pPr>
              <w:pStyle w:val="24"/>
              <w:rPr>
                <w:rFonts w:hint="eastAsia" w:ascii="宋体" w:hAnsi="宋体" w:eastAsia="宋体" w:cs="宋体"/>
                <w:color w:val="C00000"/>
                <w:sz w:val="21"/>
                <w:lang w:eastAsia="zh-CN"/>
              </w:rPr>
            </w:pPr>
            <w:r>
              <w:rPr>
                <w:rFonts w:hint="eastAsia" w:ascii="宋体" w:hAnsi="宋体" w:eastAsia="宋体" w:cs="宋体"/>
                <w:sz w:val="21"/>
                <w:lang w:eastAsia="zh-CN"/>
              </w:rPr>
              <w:t>档案，</w:t>
            </w:r>
            <w:r>
              <w:rPr>
                <w:rFonts w:hint="eastAsia" w:ascii="宋体" w:hAnsi="宋体" w:eastAsia="宋体" w:cs="宋体"/>
                <w:sz w:val="21"/>
              </w:rPr>
              <w:t xml:space="preserve">在公示结果无疑义后代理机构打印并装订成册 </w:t>
            </w:r>
            <w:r>
              <w:rPr>
                <w:rFonts w:hint="eastAsia" w:ascii="宋体" w:hAnsi="宋体" w:eastAsia="宋体" w:cs="宋体"/>
                <w:sz w:val="21"/>
                <w:lang w:eastAsia="zh-CN"/>
              </w:rPr>
              <w:t>移交采购人。</w:t>
            </w:r>
          </w:p>
        </w:tc>
      </w:tr>
    </w:tbl>
    <w:p>
      <w:pPr>
        <w:spacing w:after="0"/>
        <w:rPr>
          <w:rFonts w:hint="eastAsia" w:ascii="宋体" w:hAnsi="宋体" w:eastAsia="宋体" w:cs="宋体"/>
          <w:color w:val="C00000"/>
          <w:sz w:val="21"/>
        </w:rPr>
        <w:sectPr>
          <w:pgSz w:w="11910" w:h="16850"/>
          <w:pgMar w:top="1580" w:right="0" w:bottom="960" w:left="1220" w:header="0" w:footer="771" w:gutter="0"/>
          <w:pgNumType w:fmt="decimal"/>
          <w:cols w:space="720" w:num="1"/>
        </w:sectPr>
      </w:pPr>
    </w:p>
    <w:p>
      <w:pPr>
        <w:spacing w:after="0"/>
        <w:rPr>
          <w:rFonts w:hint="eastAsia" w:ascii="宋体" w:hAnsi="宋体" w:eastAsia="宋体" w:cs="宋体"/>
          <w:sz w:val="22"/>
        </w:rPr>
      </w:pPr>
    </w:p>
    <w:p>
      <w:pPr>
        <w:pStyle w:val="10"/>
        <w:numPr>
          <w:ilvl w:val="0"/>
          <w:numId w:val="3"/>
        </w:numPr>
        <w:tabs>
          <w:tab w:val="left" w:pos="763"/>
        </w:tabs>
        <w:spacing w:before="0" w:after="0" w:line="240" w:lineRule="auto"/>
        <w:ind w:left="727" w:leftChars="0" w:right="0" w:hanging="287" w:firstLineChars="0"/>
        <w:jc w:val="left"/>
        <w:outlineLvl w:val="1"/>
        <w:rPr>
          <w:rFonts w:hint="eastAsia" w:ascii="宋体" w:hAnsi="宋体" w:eastAsia="宋体" w:cs="宋体"/>
          <w:b/>
          <w:bCs/>
        </w:rPr>
      </w:pPr>
      <w:bookmarkStart w:id="23" w:name="_bookmark5"/>
      <w:bookmarkEnd w:id="23"/>
      <w:bookmarkStart w:id="24" w:name="1 总则"/>
      <w:bookmarkEnd w:id="24"/>
      <w:bookmarkStart w:id="25" w:name="_Toc8170"/>
      <w:r>
        <w:rPr>
          <w:rFonts w:hint="eastAsia" w:ascii="宋体" w:hAnsi="宋体" w:eastAsia="宋体" w:cs="宋体"/>
          <w:b/>
          <w:bCs/>
          <w:spacing w:val="15"/>
        </w:rPr>
        <w:t>总则</w:t>
      </w:r>
      <w:bookmarkEnd w:id="25"/>
    </w:p>
    <w:p>
      <w:pPr>
        <w:pStyle w:val="2"/>
        <w:spacing w:before="4"/>
        <w:rPr>
          <w:rFonts w:hint="eastAsia" w:ascii="宋体" w:hAnsi="宋体" w:eastAsia="宋体" w:cs="宋体"/>
          <w:sz w:val="31"/>
        </w:rPr>
      </w:pPr>
    </w:p>
    <w:p>
      <w:pPr>
        <w:pStyle w:val="23"/>
        <w:numPr>
          <w:ilvl w:val="1"/>
          <w:numId w:val="3"/>
        </w:numPr>
        <w:tabs>
          <w:tab w:val="left" w:pos="808"/>
        </w:tabs>
        <w:spacing w:before="0" w:after="0" w:line="240" w:lineRule="auto"/>
        <w:ind w:left="807" w:right="0" w:hanging="332"/>
        <w:jc w:val="left"/>
        <w:outlineLvl w:val="2"/>
        <w:rPr>
          <w:rFonts w:hint="eastAsia" w:ascii="宋体" w:hAnsi="宋体" w:eastAsia="宋体" w:cs="宋体"/>
          <w:sz w:val="21"/>
        </w:rPr>
      </w:pPr>
      <w:bookmarkStart w:id="26" w:name="_Toc22151"/>
      <w:r>
        <w:rPr>
          <w:rFonts w:hint="eastAsia" w:ascii="宋体" w:hAnsi="宋体" w:eastAsia="宋体" w:cs="宋体"/>
          <w:sz w:val="21"/>
        </w:rPr>
        <w:t>项目概况</w:t>
      </w:r>
      <w:bookmarkEnd w:id="26"/>
    </w:p>
    <w:p>
      <w:pPr>
        <w:pStyle w:val="23"/>
        <w:numPr>
          <w:ilvl w:val="2"/>
          <w:numId w:val="3"/>
        </w:numPr>
        <w:tabs>
          <w:tab w:val="left" w:pos="1018"/>
        </w:tabs>
        <w:spacing w:before="46" w:after="0" w:line="280" w:lineRule="auto"/>
        <w:ind w:left="476" w:right="1672" w:firstLine="0"/>
        <w:jc w:val="left"/>
        <w:rPr>
          <w:rFonts w:hint="eastAsia" w:ascii="宋体" w:hAnsi="宋体" w:eastAsia="宋体" w:cs="宋体"/>
          <w:sz w:val="21"/>
        </w:rPr>
      </w:pPr>
      <w:r>
        <w:rPr>
          <w:rFonts w:hint="eastAsia" w:ascii="宋体" w:hAnsi="宋体" w:eastAsia="宋体" w:cs="宋体"/>
          <w:sz w:val="21"/>
        </w:rPr>
        <w:t>根据《中华人民共和国</w:t>
      </w:r>
      <w:r>
        <w:rPr>
          <w:rFonts w:hint="eastAsia" w:cs="宋体"/>
          <w:sz w:val="21"/>
          <w:lang w:eastAsia="zh-CN"/>
        </w:rPr>
        <w:t>招标</w:t>
      </w:r>
      <w:r>
        <w:rPr>
          <w:rFonts w:hint="eastAsia" w:ascii="宋体" w:hAnsi="宋体" w:eastAsia="宋体" w:cs="宋体"/>
          <w:sz w:val="21"/>
        </w:rPr>
        <w:t>法》等有关法律、法规和规章的规定，本</w:t>
      </w:r>
      <w:r>
        <w:rPr>
          <w:rFonts w:hint="eastAsia" w:cs="宋体"/>
          <w:sz w:val="21"/>
          <w:lang w:eastAsia="zh-CN"/>
        </w:rPr>
        <w:t>询比</w:t>
      </w:r>
      <w:r>
        <w:rPr>
          <w:rFonts w:hint="eastAsia" w:ascii="宋体" w:hAnsi="宋体" w:eastAsia="宋体" w:cs="宋体"/>
          <w:sz w:val="21"/>
        </w:rPr>
        <w:t>项目已具备</w:t>
      </w:r>
      <w:r>
        <w:rPr>
          <w:rFonts w:hint="eastAsia" w:cs="宋体"/>
          <w:sz w:val="21"/>
          <w:lang w:eastAsia="zh-CN"/>
        </w:rPr>
        <w:t>询比</w:t>
      </w:r>
      <w:r>
        <w:rPr>
          <w:rFonts w:hint="eastAsia" w:ascii="宋体" w:hAnsi="宋体" w:eastAsia="宋体" w:cs="宋体"/>
          <w:sz w:val="21"/>
        </w:rPr>
        <w:t>条件，现对本项目施工进行</w:t>
      </w:r>
      <w:r>
        <w:rPr>
          <w:rFonts w:hint="eastAsia" w:cs="宋体"/>
          <w:sz w:val="21"/>
          <w:lang w:eastAsia="zh-CN"/>
        </w:rPr>
        <w:t>询比</w:t>
      </w:r>
      <w:r>
        <w:rPr>
          <w:rFonts w:hint="eastAsia" w:ascii="宋体" w:hAnsi="宋体" w:eastAsia="宋体" w:cs="宋体"/>
          <w:sz w:val="21"/>
        </w:rPr>
        <w:t>。</w:t>
      </w:r>
    </w:p>
    <w:p>
      <w:pPr>
        <w:pStyle w:val="23"/>
        <w:numPr>
          <w:ilvl w:val="0"/>
          <w:numId w:val="0"/>
        </w:numPr>
        <w:tabs>
          <w:tab w:val="left" w:pos="1003"/>
        </w:tabs>
        <w:spacing w:before="0" w:after="0" w:line="255" w:lineRule="exact"/>
        <w:ind w:left="476" w:leftChars="0" w:right="0" w:rightChars="0"/>
        <w:jc w:val="left"/>
        <w:rPr>
          <w:rFonts w:hint="eastAsia" w:ascii="宋体" w:hAnsi="宋体" w:eastAsia="宋体" w:cs="宋体"/>
          <w:sz w:val="21"/>
        </w:rPr>
      </w:pPr>
      <w:r>
        <w:rPr>
          <w:rFonts w:hint="eastAsia" w:ascii="宋体" w:hAnsi="宋体" w:eastAsia="宋体" w:cs="宋体"/>
          <w:sz w:val="21"/>
        </w:rPr>
        <w:t>本</w:t>
      </w:r>
      <w:r>
        <w:rPr>
          <w:rFonts w:hint="eastAsia" w:cs="宋体"/>
          <w:sz w:val="21"/>
          <w:lang w:eastAsia="zh-CN"/>
        </w:rPr>
        <w:t>询比</w:t>
      </w:r>
      <w:r>
        <w:rPr>
          <w:rFonts w:hint="eastAsia" w:ascii="宋体" w:hAnsi="宋体" w:eastAsia="宋体" w:cs="宋体"/>
          <w:sz w:val="21"/>
        </w:rPr>
        <w:t>项目</w:t>
      </w:r>
      <w:r>
        <w:rPr>
          <w:rFonts w:hint="eastAsia" w:cs="宋体"/>
          <w:sz w:val="21"/>
          <w:lang w:eastAsia="zh-CN"/>
        </w:rPr>
        <w:t>采购人</w:t>
      </w:r>
      <w:r>
        <w:rPr>
          <w:rFonts w:hint="eastAsia" w:ascii="宋体" w:hAnsi="宋体" w:eastAsia="宋体" w:cs="宋体"/>
          <w:sz w:val="21"/>
        </w:rPr>
        <w:t>：见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1003"/>
        </w:tabs>
        <w:spacing w:before="41" w:after="0" w:line="240" w:lineRule="auto"/>
        <w:ind w:left="1003" w:right="0" w:hanging="527"/>
        <w:jc w:val="left"/>
        <w:rPr>
          <w:rFonts w:hint="eastAsia" w:ascii="宋体" w:hAnsi="宋体" w:eastAsia="宋体" w:cs="宋体"/>
          <w:sz w:val="21"/>
        </w:rPr>
      </w:pPr>
      <w:r>
        <w:rPr>
          <w:rFonts w:hint="eastAsia" w:ascii="宋体" w:hAnsi="宋体" w:eastAsia="宋体" w:cs="宋体"/>
          <w:sz w:val="21"/>
        </w:rPr>
        <w:t>本项目代理机构：见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1003"/>
        </w:tabs>
        <w:spacing w:before="47" w:after="0" w:line="240" w:lineRule="auto"/>
        <w:ind w:left="1003" w:right="0" w:hanging="527"/>
        <w:jc w:val="left"/>
        <w:rPr>
          <w:rFonts w:hint="eastAsia" w:ascii="宋体" w:hAnsi="宋体" w:eastAsia="宋体" w:cs="宋体"/>
          <w:sz w:val="21"/>
        </w:rPr>
      </w:pPr>
      <w:r>
        <w:rPr>
          <w:rFonts w:hint="eastAsia" w:ascii="宋体" w:hAnsi="宋体" w:eastAsia="宋体" w:cs="宋体"/>
          <w:sz w:val="21"/>
        </w:rPr>
        <w:t>本项目名称：见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1003"/>
        </w:tabs>
        <w:spacing w:before="31" w:after="0" w:line="240" w:lineRule="auto"/>
        <w:ind w:left="1003" w:right="0" w:hanging="527"/>
        <w:jc w:val="left"/>
        <w:rPr>
          <w:rFonts w:hint="eastAsia" w:ascii="宋体" w:hAnsi="宋体" w:eastAsia="宋体" w:cs="宋体"/>
          <w:sz w:val="21"/>
        </w:rPr>
      </w:pPr>
      <w:r>
        <w:rPr>
          <w:rFonts w:hint="eastAsia" w:ascii="宋体" w:hAnsi="宋体" w:eastAsia="宋体" w:cs="宋体"/>
          <w:sz w:val="21"/>
        </w:rPr>
        <w:t>本项目建设地点：见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ascii="宋体" w:hAnsi="宋体" w:eastAsia="宋体" w:cs="宋体"/>
          <w:sz w:val="21"/>
        </w:rPr>
        <w:t>本项目现场管理机构：见</w:t>
      </w:r>
      <w:r>
        <w:rPr>
          <w:rFonts w:hint="eastAsia" w:cs="宋体"/>
          <w:sz w:val="21"/>
          <w:lang w:eastAsia="zh-CN"/>
        </w:rPr>
        <w:t>供应商</w:t>
      </w:r>
      <w:r>
        <w:rPr>
          <w:rFonts w:hint="eastAsia" w:ascii="宋体" w:hAnsi="宋体" w:eastAsia="宋体" w:cs="宋体"/>
          <w:sz w:val="21"/>
        </w:rPr>
        <w:t>须知前附件。</w:t>
      </w:r>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ascii="宋体" w:hAnsi="宋体" w:eastAsia="宋体" w:cs="宋体"/>
          <w:sz w:val="21"/>
        </w:rPr>
        <w:t>本项目设计人：见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ascii="宋体" w:hAnsi="宋体" w:eastAsia="宋体" w:cs="宋体"/>
          <w:sz w:val="21"/>
        </w:rPr>
        <w:t>本项目监理人：见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ascii="宋体" w:hAnsi="宋体" w:eastAsia="宋体" w:cs="宋体"/>
          <w:sz w:val="21"/>
        </w:rPr>
        <w:t>本项目代建机构：见</w:t>
      </w:r>
      <w:r>
        <w:rPr>
          <w:rFonts w:hint="eastAsia" w:cs="宋体"/>
          <w:sz w:val="21"/>
          <w:lang w:eastAsia="zh-CN"/>
        </w:rPr>
        <w:t>供应商</w:t>
      </w:r>
      <w:r>
        <w:rPr>
          <w:rFonts w:hint="eastAsia" w:ascii="宋体" w:hAnsi="宋体" w:eastAsia="宋体" w:cs="宋体"/>
          <w:sz w:val="21"/>
        </w:rPr>
        <w:t>须知前附表。</w:t>
      </w:r>
    </w:p>
    <w:p>
      <w:pPr>
        <w:pStyle w:val="23"/>
        <w:numPr>
          <w:ilvl w:val="1"/>
          <w:numId w:val="3"/>
        </w:numPr>
        <w:tabs>
          <w:tab w:val="left" w:pos="808"/>
        </w:tabs>
        <w:spacing w:before="32" w:after="0" w:line="240" w:lineRule="auto"/>
        <w:ind w:left="807" w:right="0" w:hanging="332"/>
        <w:jc w:val="left"/>
        <w:outlineLvl w:val="2"/>
        <w:rPr>
          <w:rFonts w:hint="eastAsia" w:ascii="宋体" w:hAnsi="宋体" w:eastAsia="宋体" w:cs="宋体"/>
          <w:sz w:val="21"/>
        </w:rPr>
      </w:pPr>
      <w:bookmarkStart w:id="27" w:name="_Toc31556"/>
      <w:r>
        <w:rPr>
          <w:rFonts w:hint="eastAsia" w:ascii="宋体" w:hAnsi="宋体" w:eastAsia="宋体" w:cs="宋体"/>
          <w:sz w:val="21"/>
        </w:rPr>
        <w:t>资金来源和落实情况</w:t>
      </w:r>
      <w:bookmarkEnd w:id="27"/>
    </w:p>
    <w:p>
      <w:pPr>
        <w:pStyle w:val="23"/>
        <w:numPr>
          <w:ilvl w:val="2"/>
          <w:numId w:val="3"/>
        </w:numPr>
        <w:tabs>
          <w:tab w:val="left" w:pos="1003"/>
        </w:tabs>
        <w:spacing w:before="46" w:after="0" w:line="240" w:lineRule="auto"/>
        <w:ind w:left="1003" w:right="0" w:hanging="527"/>
        <w:jc w:val="left"/>
        <w:rPr>
          <w:rFonts w:hint="eastAsia" w:ascii="宋体" w:hAnsi="宋体" w:eastAsia="宋体" w:cs="宋体"/>
          <w:sz w:val="21"/>
        </w:rPr>
      </w:pPr>
      <w:r>
        <w:rPr>
          <w:rFonts w:hint="eastAsia" w:ascii="宋体" w:hAnsi="宋体" w:eastAsia="宋体" w:cs="宋体"/>
          <w:sz w:val="21"/>
        </w:rPr>
        <w:t>资金来源：见</w:t>
      </w:r>
      <w:r>
        <w:rPr>
          <w:rFonts w:hint="eastAsia" w:cs="宋体"/>
          <w:sz w:val="21"/>
          <w:lang w:eastAsia="zh-CN"/>
        </w:rPr>
        <w:t>供应商</w:t>
      </w:r>
      <w:r>
        <w:rPr>
          <w:rFonts w:hint="eastAsia" w:ascii="宋体" w:hAnsi="宋体" w:eastAsia="宋体" w:cs="宋体"/>
          <w:sz w:val="21"/>
        </w:rPr>
        <w:t>须知前附表。</w:t>
      </w:r>
    </w:p>
    <w:p>
      <w:pPr>
        <w:spacing w:before="46"/>
        <w:ind w:left="476" w:right="0" w:firstLine="0"/>
        <w:jc w:val="left"/>
        <w:rPr>
          <w:rFonts w:hint="eastAsia" w:ascii="宋体" w:hAnsi="宋体" w:eastAsia="宋体" w:cs="宋体"/>
          <w:sz w:val="21"/>
        </w:rPr>
      </w:pPr>
      <w:r>
        <w:rPr>
          <w:rFonts w:hint="eastAsia" w:ascii="宋体" w:hAnsi="宋体" w:eastAsia="宋体" w:cs="宋体"/>
          <w:sz w:val="21"/>
        </w:rPr>
        <w:t>1.2.3</w:t>
      </w:r>
      <w:r>
        <w:rPr>
          <w:rFonts w:hint="eastAsia" w:ascii="宋体" w:hAnsi="宋体" w:eastAsia="宋体" w:cs="宋体"/>
          <w:spacing w:val="1"/>
          <w:sz w:val="21"/>
        </w:rPr>
        <w:t xml:space="preserve">  </w:t>
      </w:r>
      <w:r>
        <w:rPr>
          <w:rFonts w:hint="eastAsia" w:ascii="宋体" w:hAnsi="宋体" w:eastAsia="宋体" w:cs="宋体"/>
          <w:sz w:val="21"/>
        </w:rPr>
        <w:t>资金落实情况：见</w:t>
      </w:r>
      <w:r>
        <w:rPr>
          <w:rFonts w:hint="eastAsia" w:cs="宋体"/>
          <w:sz w:val="21"/>
          <w:lang w:eastAsia="zh-CN"/>
        </w:rPr>
        <w:t>供应商</w:t>
      </w:r>
      <w:r>
        <w:rPr>
          <w:rFonts w:hint="eastAsia" w:ascii="宋体" w:hAnsi="宋体" w:eastAsia="宋体" w:cs="宋体"/>
          <w:sz w:val="21"/>
        </w:rPr>
        <w:t>须知前附表。</w:t>
      </w:r>
    </w:p>
    <w:p>
      <w:pPr>
        <w:pStyle w:val="23"/>
        <w:numPr>
          <w:ilvl w:val="1"/>
          <w:numId w:val="3"/>
        </w:numPr>
        <w:tabs>
          <w:tab w:val="left" w:pos="808"/>
        </w:tabs>
        <w:spacing w:before="46" w:after="0" w:line="240" w:lineRule="auto"/>
        <w:ind w:left="807" w:right="0" w:hanging="332"/>
        <w:jc w:val="left"/>
        <w:outlineLvl w:val="2"/>
        <w:rPr>
          <w:rFonts w:hint="eastAsia" w:ascii="宋体" w:hAnsi="宋体" w:eastAsia="宋体" w:cs="宋体"/>
          <w:sz w:val="21"/>
        </w:rPr>
      </w:pPr>
      <w:bookmarkStart w:id="28" w:name="_Toc4863"/>
      <w:r>
        <w:rPr>
          <w:rFonts w:hint="eastAsia" w:cs="宋体"/>
          <w:sz w:val="21"/>
          <w:lang w:eastAsia="zh-CN"/>
        </w:rPr>
        <w:t>采购</w:t>
      </w:r>
      <w:r>
        <w:rPr>
          <w:rFonts w:hint="eastAsia" w:ascii="宋体" w:hAnsi="宋体" w:eastAsia="宋体" w:cs="宋体"/>
          <w:sz w:val="21"/>
        </w:rPr>
        <w:t>范围、计划工期和质量要求</w:t>
      </w:r>
      <w:bookmarkEnd w:id="28"/>
    </w:p>
    <w:p>
      <w:pPr>
        <w:pStyle w:val="23"/>
        <w:numPr>
          <w:ilvl w:val="2"/>
          <w:numId w:val="3"/>
        </w:numPr>
        <w:tabs>
          <w:tab w:val="left" w:pos="1003"/>
        </w:tabs>
        <w:spacing w:before="46" w:after="0" w:line="240" w:lineRule="auto"/>
        <w:ind w:left="1003" w:right="0" w:hanging="527"/>
        <w:jc w:val="left"/>
        <w:rPr>
          <w:rFonts w:hint="eastAsia" w:ascii="宋体" w:hAnsi="宋体" w:eastAsia="宋体" w:cs="宋体"/>
          <w:sz w:val="21"/>
        </w:rPr>
      </w:pPr>
      <w:r>
        <w:rPr>
          <w:rFonts w:hint="eastAsia" w:ascii="宋体" w:hAnsi="宋体" w:eastAsia="宋体" w:cs="宋体"/>
          <w:sz w:val="21"/>
        </w:rPr>
        <w:t>本次</w:t>
      </w:r>
      <w:r>
        <w:rPr>
          <w:rFonts w:hint="eastAsia" w:cs="宋体"/>
          <w:sz w:val="21"/>
          <w:lang w:eastAsia="zh-CN"/>
        </w:rPr>
        <w:t>询比</w:t>
      </w:r>
      <w:r>
        <w:rPr>
          <w:rFonts w:hint="eastAsia" w:ascii="宋体" w:hAnsi="宋体" w:eastAsia="宋体" w:cs="宋体"/>
          <w:sz w:val="21"/>
        </w:rPr>
        <w:t>范围：见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1003"/>
        </w:tabs>
        <w:spacing w:before="32" w:after="0" w:line="240" w:lineRule="auto"/>
        <w:ind w:left="1003" w:right="0" w:hanging="527"/>
        <w:jc w:val="left"/>
        <w:rPr>
          <w:rFonts w:hint="eastAsia" w:ascii="宋体" w:hAnsi="宋体" w:eastAsia="宋体" w:cs="宋体"/>
          <w:sz w:val="21"/>
        </w:rPr>
      </w:pPr>
      <w:r>
        <w:rPr>
          <w:rFonts w:hint="eastAsia" w:cs="宋体"/>
          <w:sz w:val="21"/>
          <w:lang w:eastAsia="zh-CN"/>
        </w:rPr>
        <w:t>本项目</w:t>
      </w:r>
      <w:r>
        <w:rPr>
          <w:rFonts w:hint="eastAsia" w:ascii="宋体" w:hAnsi="宋体" w:eastAsia="宋体" w:cs="宋体"/>
          <w:sz w:val="21"/>
        </w:rPr>
        <w:t>的计划工期：见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1003"/>
        </w:tabs>
        <w:spacing w:before="46" w:after="0" w:line="240" w:lineRule="auto"/>
        <w:ind w:left="1003" w:right="0" w:hanging="527"/>
        <w:jc w:val="left"/>
        <w:rPr>
          <w:rFonts w:hint="eastAsia" w:ascii="宋体" w:hAnsi="宋体" w:eastAsia="宋体" w:cs="宋体"/>
          <w:sz w:val="21"/>
        </w:rPr>
      </w:pPr>
      <w:r>
        <w:rPr>
          <w:rFonts w:hint="eastAsia" w:cs="宋体"/>
          <w:sz w:val="21"/>
          <w:lang w:eastAsia="zh-CN"/>
        </w:rPr>
        <w:t>本项目</w:t>
      </w:r>
      <w:r>
        <w:rPr>
          <w:rFonts w:hint="eastAsia" w:ascii="宋体" w:hAnsi="宋体" w:eastAsia="宋体" w:cs="宋体"/>
          <w:sz w:val="21"/>
        </w:rPr>
        <w:t>的质量要求：见</w:t>
      </w:r>
      <w:r>
        <w:rPr>
          <w:rFonts w:hint="eastAsia" w:cs="宋体"/>
          <w:sz w:val="21"/>
          <w:lang w:eastAsia="zh-CN"/>
        </w:rPr>
        <w:t>供应商</w:t>
      </w:r>
      <w:r>
        <w:rPr>
          <w:rFonts w:hint="eastAsia" w:ascii="宋体" w:hAnsi="宋体" w:eastAsia="宋体" w:cs="宋体"/>
          <w:sz w:val="21"/>
        </w:rPr>
        <w:t>须知前附表。</w:t>
      </w:r>
    </w:p>
    <w:p>
      <w:pPr>
        <w:pStyle w:val="23"/>
        <w:numPr>
          <w:ilvl w:val="1"/>
          <w:numId w:val="3"/>
        </w:numPr>
        <w:tabs>
          <w:tab w:val="left" w:pos="808"/>
        </w:tabs>
        <w:spacing w:before="46" w:after="0" w:line="240" w:lineRule="auto"/>
        <w:ind w:left="807" w:right="0" w:hanging="332"/>
        <w:jc w:val="left"/>
        <w:outlineLvl w:val="2"/>
        <w:rPr>
          <w:rFonts w:hint="eastAsia" w:ascii="宋体" w:hAnsi="宋体" w:eastAsia="宋体" w:cs="宋体"/>
          <w:sz w:val="21"/>
        </w:rPr>
      </w:pPr>
      <w:bookmarkStart w:id="29" w:name="_Toc23268"/>
      <w:r>
        <w:rPr>
          <w:rFonts w:hint="eastAsia" w:cs="宋体"/>
          <w:sz w:val="21"/>
          <w:lang w:eastAsia="zh-CN"/>
        </w:rPr>
        <w:t>供应商</w:t>
      </w:r>
      <w:r>
        <w:rPr>
          <w:rFonts w:hint="eastAsia" w:ascii="宋体" w:hAnsi="宋体" w:eastAsia="宋体" w:cs="宋体"/>
          <w:sz w:val="21"/>
        </w:rPr>
        <w:t>资格要求</w:t>
      </w:r>
      <w:bookmarkEnd w:id="29"/>
    </w:p>
    <w:p>
      <w:pPr>
        <w:pStyle w:val="23"/>
        <w:numPr>
          <w:ilvl w:val="2"/>
          <w:numId w:val="3"/>
        </w:numPr>
        <w:tabs>
          <w:tab w:val="left" w:pos="1003"/>
        </w:tabs>
        <w:spacing w:before="46" w:after="0" w:line="240" w:lineRule="auto"/>
        <w:ind w:left="1003" w:right="0" w:hanging="527"/>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应具备承担</w:t>
      </w:r>
      <w:r>
        <w:rPr>
          <w:rFonts w:hint="eastAsia" w:cs="宋体"/>
          <w:sz w:val="21"/>
          <w:lang w:eastAsia="zh-CN"/>
        </w:rPr>
        <w:t>本项目</w:t>
      </w:r>
      <w:r>
        <w:rPr>
          <w:rFonts w:hint="eastAsia" w:ascii="宋体" w:hAnsi="宋体" w:eastAsia="宋体" w:cs="宋体"/>
          <w:sz w:val="21"/>
        </w:rPr>
        <w:t>施工的资质条件、能力和信誉。</w:t>
      </w:r>
    </w:p>
    <w:p>
      <w:pPr>
        <w:pStyle w:val="23"/>
        <w:numPr>
          <w:ilvl w:val="0"/>
          <w:numId w:val="4"/>
        </w:numPr>
        <w:tabs>
          <w:tab w:val="left" w:pos="1004"/>
        </w:tabs>
        <w:spacing w:before="47"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资质条件：见</w:t>
      </w:r>
      <w:r>
        <w:rPr>
          <w:rFonts w:hint="eastAsia" w:cs="宋体"/>
          <w:sz w:val="21"/>
          <w:lang w:eastAsia="zh-CN"/>
        </w:rPr>
        <w:t>供应商</w:t>
      </w:r>
      <w:r>
        <w:rPr>
          <w:rFonts w:hint="eastAsia" w:ascii="宋体" w:hAnsi="宋体" w:eastAsia="宋体" w:cs="宋体"/>
          <w:sz w:val="21"/>
        </w:rPr>
        <w:t>须知前附表；</w:t>
      </w:r>
    </w:p>
    <w:p>
      <w:pPr>
        <w:pStyle w:val="23"/>
        <w:numPr>
          <w:ilvl w:val="0"/>
          <w:numId w:val="4"/>
        </w:numPr>
        <w:tabs>
          <w:tab w:val="left" w:pos="1004"/>
        </w:tabs>
        <w:spacing w:before="31"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财务要求：见</w:t>
      </w:r>
      <w:r>
        <w:rPr>
          <w:rFonts w:hint="eastAsia" w:cs="宋体"/>
          <w:sz w:val="21"/>
          <w:lang w:eastAsia="zh-CN"/>
        </w:rPr>
        <w:t>供应商</w:t>
      </w:r>
      <w:r>
        <w:rPr>
          <w:rFonts w:hint="eastAsia" w:ascii="宋体" w:hAnsi="宋体" w:eastAsia="宋体" w:cs="宋体"/>
          <w:sz w:val="21"/>
        </w:rPr>
        <w:t>须知前附表；</w:t>
      </w:r>
    </w:p>
    <w:p>
      <w:pPr>
        <w:pStyle w:val="23"/>
        <w:numPr>
          <w:ilvl w:val="0"/>
          <w:numId w:val="4"/>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业绩要求：见</w:t>
      </w:r>
      <w:r>
        <w:rPr>
          <w:rFonts w:hint="eastAsia" w:cs="宋体"/>
          <w:sz w:val="21"/>
          <w:lang w:eastAsia="zh-CN"/>
        </w:rPr>
        <w:t>供应商</w:t>
      </w:r>
      <w:r>
        <w:rPr>
          <w:rFonts w:hint="eastAsia" w:ascii="宋体" w:hAnsi="宋体" w:eastAsia="宋体" w:cs="宋体"/>
          <w:sz w:val="21"/>
        </w:rPr>
        <w:t>须知前附表；</w:t>
      </w:r>
    </w:p>
    <w:p>
      <w:pPr>
        <w:pStyle w:val="23"/>
        <w:numPr>
          <w:ilvl w:val="0"/>
          <w:numId w:val="4"/>
        </w:numPr>
        <w:tabs>
          <w:tab w:val="left" w:pos="1004"/>
        </w:tabs>
        <w:spacing w:before="47" w:after="0" w:line="240" w:lineRule="auto"/>
        <w:ind w:left="1003" w:right="0" w:hanging="528"/>
        <w:jc w:val="left"/>
        <w:rPr>
          <w:rFonts w:hint="eastAsia" w:ascii="宋体" w:hAnsi="宋体" w:eastAsia="宋体" w:cs="宋体"/>
          <w:sz w:val="21"/>
        </w:rPr>
      </w:pPr>
      <w:r>
        <w:rPr>
          <w:rFonts w:hint="eastAsia" w:ascii="宋体" w:hAnsi="宋体" w:eastAsia="宋体" w:cs="宋体"/>
          <w:spacing w:val="-1"/>
          <w:sz w:val="21"/>
        </w:rPr>
        <w:t>信誉要求：见</w:t>
      </w:r>
      <w:r>
        <w:rPr>
          <w:rFonts w:hint="eastAsia" w:cs="宋体"/>
          <w:spacing w:val="-1"/>
          <w:sz w:val="21"/>
          <w:lang w:eastAsia="zh-CN"/>
        </w:rPr>
        <w:t>供应商</w:t>
      </w:r>
      <w:r>
        <w:rPr>
          <w:rFonts w:hint="eastAsia" w:ascii="宋体" w:hAnsi="宋体" w:eastAsia="宋体" w:cs="宋体"/>
          <w:spacing w:val="-1"/>
          <w:sz w:val="21"/>
        </w:rPr>
        <w:t>须知前附表</w:t>
      </w:r>
      <w:r>
        <w:rPr>
          <w:rFonts w:hint="eastAsia" w:ascii="宋体" w:hAnsi="宋体" w:eastAsia="宋体" w:cs="宋体"/>
          <w:sz w:val="21"/>
        </w:rPr>
        <w:t>;</w:t>
      </w:r>
    </w:p>
    <w:p>
      <w:pPr>
        <w:pStyle w:val="23"/>
        <w:numPr>
          <w:ilvl w:val="0"/>
          <w:numId w:val="4"/>
        </w:numPr>
        <w:tabs>
          <w:tab w:val="left" w:pos="1004"/>
        </w:tabs>
        <w:spacing w:before="45"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项目经理资格：见</w:t>
      </w:r>
      <w:r>
        <w:rPr>
          <w:rFonts w:hint="eastAsia" w:cs="宋体"/>
          <w:sz w:val="21"/>
          <w:lang w:eastAsia="zh-CN"/>
        </w:rPr>
        <w:t>供应商</w:t>
      </w:r>
      <w:r>
        <w:rPr>
          <w:rFonts w:hint="eastAsia" w:ascii="宋体" w:hAnsi="宋体" w:eastAsia="宋体" w:cs="宋体"/>
          <w:sz w:val="21"/>
        </w:rPr>
        <w:t>须知前附表；</w:t>
      </w:r>
    </w:p>
    <w:p>
      <w:pPr>
        <w:pStyle w:val="23"/>
        <w:numPr>
          <w:ilvl w:val="0"/>
          <w:numId w:val="4"/>
        </w:numPr>
        <w:tabs>
          <w:tab w:val="left" w:pos="1004"/>
        </w:tabs>
        <w:spacing w:before="47"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其他要求：见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973"/>
        </w:tabs>
        <w:spacing w:before="31" w:after="0" w:line="280" w:lineRule="auto"/>
        <w:ind w:left="476" w:right="1677" w:firstLine="0"/>
        <w:jc w:val="left"/>
        <w:rPr>
          <w:rFonts w:hint="eastAsia" w:ascii="宋体" w:hAnsi="宋体" w:eastAsia="宋体" w:cs="宋体"/>
          <w:sz w:val="21"/>
        </w:rPr>
      </w:pPr>
      <w:r>
        <w:rPr>
          <w:rFonts w:hint="eastAsia" w:cs="宋体"/>
          <w:spacing w:val="-7"/>
          <w:sz w:val="21"/>
          <w:lang w:eastAsia="zh-CN"/>
        </w:rPr>
        <w:t>供应商</w:t>
      </w:r>
      <w:r>
        <w:rPr>
          <w:rFonts w:hint="eastAsia" w:ascii="宋体" w:hAnsi="宋体" w:eastAsia="宋体" w:cs="宋体"/>
          <w:spacing w:val="-7"/>
          <w:sz w:val="21"/>
        </w:rPr>
        <w:t xml:space="preserve">须知前附表规定接受联合体投标的，除应符合本章第 </w:t>
      </w:r>
      <w:r>
        <w:rPr>
          <w:rFonts w:hint="eastAsia" w:ascii="宋体" w:hAnsi="宋体" w:eastAsia="宋体" w:cs="宋体"/>
          <w:sz w:val="21"/>
        </w:rPr>
        <w:t>1.4.1</w:t>
      </w:r>
      <w:r>
        <w:rPr>
          <w:rFonts w:hint="eastAsia" w:ascii="宋体" w:hAnsi="宋体" w:eastAsia="宋体" w:cs="宋体"/>
          <w:spacing w:val="9"/>
          <w:sz w:val="21"/>
        </w:rPr>
        <w:t xml:space="preserve"> </w:t>
      </w:r>
      <w:r>
        <w:rPr>
          <w:rFonts w:hint="eastAsia" w:ascii="宋体" w:hAnsi="宋体" w:eastAsia="宋体" w:cs="宋体"/>
          <w:sz w:val="21"/>
        </w:rPr>
        <w:t>项和</w:t>
      </w:r>
      <w:r>
        <w:rPr>
          <w:rFonts w:hint="eastAsia" w:cs="宋体"/>
          <w:sz w:val="21"/>
          <w:lang w:eastAsia="zh-CN"/>
        </w:rPr>
        <w:t>供应商</w:t>
      </w:r>
      <w:r>
        <w:rPr>
          <w:rFonts w:hint="eastAsia" w:ascii="宋体" w:hAnsi="宋体" w:eastAsia="宋体" w:cs="宋体"/>
          <w:sz w:val="21"/>
        </w:rPr>
        <w:t>须知前附</w:t>
      </w:r>
      <w:r>
        <w:rPr>
          <w:rFonts w:hint="eastAsia" w:cs="宋体"/>
          <w:sz w:val="21"/>
          <w:lang w:val="en-US" w:eastAsia="zh-CN"/>
        </w:rPr>
        <w:t xml:space="preserve"> </w:t>
      </w:r>
      <w:r>
        <w:rPr>
          <w:rFonts w:hint="eastAsia" w:ascii="宋体" w:hAnsi="宋体" w:eastAsia="宋体" w:cs="宋体"/>
          <w:sz w:val="21"/>
        </w:rPr>
        <w:t>表的要求外，还应遵守以下规定：</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(1）联合体各方应按询比文件提供的格式签订联合体协议书，明确联合体牵头人和各方权利义务；</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(2）由同一专业的单位组成的联合体，按照资质等级较低的单位确定资质等级；</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cs="宋体"/>
          <w:sz w:val="21"/>
          <w:szCs w:val="22"/>
          <w:lang w:val="zh-CN" w:eastAsia="zh-CN" w:bidi="zh-CN"/>
        </w:rPr>
        <w:t>（</w:t>
      </w:r>
      <w:r>
        <w:rPr>
          <w:rFonts w:hint="eastAsia" w:cs="宋体"/>
          <w:sz w:val="21"/>
          <w:szCs w:val="22"/>
          <w:lang w:val="en-US" w:eastAsia="zh-CN" w:bidi="zh-CN"/>
        </w:rPr>
        <w:t>3</w:t>
      </w:r>
      <w:r>
        <w:rPr>
          <w:rFonts w:hint="eastAsia" w:cs="宋体"/>
          <w:sz w:val="21"/>
          <w:szCs w:val="22"/>
          <w:lang w:val="zh-CN" w:eastAsia="zh-CN" w:bidi="zh-CN"/>
        </w:rPr>
        <w:t>）</w:t>
      </w:r>
      <w:r>
        <w:rPr>
          <w:rFonts w:hint="eastAsia" w:ascii="宋体" w:hAnsi="宋体" w:eastAsia="宋体" w:cs="宋体"/>
          <w:sz w:val="21"/>
          <w:szCs w:val="22"/>
          <w:lang w:val="zh-CN" w:eastAsia="zh-CN" w:bidi="zh-CN"/>
        </w:rPr>
        <w:t>联合体各方不得再以自己名义单独或参加其他联合体在同一标段中投标。</w:t>
      </w:r>
    </w:p>
    <w:p>
      <w:pPr>
        <w:pStyle w:val="23"/>
        <w:numPr>
          <w:ilvl w:val="2"/>
          <w:numId w:val="3"/>
        </w:numPr>
        <w:tabs>
          <w:tab w:val="left" w:pos="1018"/>
        </w:tabs>
        <w:spacing w:before="12" w:after="0" w:line="280" w:lineRule="auto"/>
        <w:ind w:left="476" w:right="1672" w:firstLine="0"/>
        <w:jc w:val="left"/>
        <w:rPr>
          <w:rFonts w:hint="eastAsia" w:ascii="宋体" w:hAnsi="宋体" w:eastAsia="宋体" w:cs="宋体"/>
          <w:sz w:val="21"/>
        </w:rPr>
      </w:pPr>
      <w:r>
        <w:rPr>
          <w:rFonts w:hint="eastAsia" w:ascii="宋体" w:hAnsi="宋体" w:eastAsia="宋体" w:cs="宋体"/>
          <w:sz w:val="21"/>
        </w:rPr>
        <w:t>经</w:t>
      </w:r>
      <w:r>
        <w:rPr>
          <w:rFonts w:hint="eastAsia" w:cs="宋体"/>
          <w:sz w:val="21"/>
          <w:lang w:eastAsia="zh-CN"/>
        </w:rPr>
        <w:t>评审</w:t>
      </w:r>
      <w:r>
        <w:rPr>
          <w:rFonts w:hint="eastAsia" w:ascii="宋体" w:hAnsi="宋体" w:eastAsia="宋体" w:cs="宋体"/>
          <w:sz w:val="21"/>
        </w:rPr>
        <w:t>委员会认定，</w:t>
      </w:r>
      <w:r>
        <w:rPr>
          <w:rFonts w:hint="eastAsia" w:cs="宋体"/>
          <w:sz w:val="21"/>
          <w:lang w:eastAsia="zh-CN"/>
        </w:rPr>
        <w:t>供应商</w:t>
      </w:r>
      <w:r>
        <w:rPr>
          <w:rFonts w:hint="eastAsia" w:ascii="宋体" w:hAnsi="宋体" w:eastAsia="宋体" w:cs="宋体"/>
          <w:sz w:val="21"/>
        </w:rPr>
        <w:t>有下列情况之一的，投标无效；隐瞒实情骗取中标的，中标无效：</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w:t>
      </w:r>
      <w:r>
        <w:rPr>
          <w:rFonts w:hint="eastAsia" w:ascii="宋体" w:hAnsi="宋体" w:eastAsia="宋体" w:cs="宋体"/>
          <w:sz w:val="21"/>
          <w:szCs w:val="22"/>
          <w:lang w:val="zh-CN" w:eastAsia="zh-CN" w:bidi="zh-CN"/>
        </w:rPr>
        <w:t>）为采购人不具有独立法人资格的附属机构（单位）;</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2</w:t>
      </w:r>
      <w:r>
        <w:rPr>
          <w:rFonts w:hint="eastAsia" w:ascii="宋体" w:hAnsi="宋体" w:eastAsia="宋体" w:cs="宋体"/>
          <w:sz w:val="21"/>
          <w:szCs w:val="22"/>
          <w:lang w:val="zh-CN" w:eastAsia="zh-CN" w:bidi="zh-CN"/>
        </w:rPr>
        <w:t>）为</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前期准备提供设计或咨询服务的，但设计施工总承包的除外；</w:t>
      </w:r>
    </w:p>
    <w:p>
      <w:pPr>
        <w:keepNext w:val="0"/>
        <w:keepLines w:val="0"/>
        <w:pageBreakBefore w:val="0"/>
        <w:widowControl w:val="0"/>
        <w:kinsoku/>
        <w:wordWrap/>
        <w:overflowPunct/>
        <w:topLinePunct/>
        <w:autoSpaceDE w:val="0"/>
        <w:autoSpaceDN w:val="0"/>
        <w:bidi w:val="0"/>
        <w:adjustRightInd/>
        <w:snapToGrid/>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 xml:space="preserve"> </w:t>
      </w:r>
      <w:r>
        <w:rPr>
          <w:rFonts w:hint="eastAsia" w:cs="宋体"/>
          <w:sz w:val="21"/>
          <w:szCs w:val="22"/>
          <w:lang w:val="en-US" w:eastAsia="zh-CN" w:bidi="zh-CN"/>
        </w:rPr>
        <w:t xml:space="preserve">    </w:t>
      </w:r>
      <w:r>
        <w:rPr>
          <w:rFonts w:hint="eastAsia" w:ascii="宋体" w:hAnsi="宋体" w:eastAsia="宋体" w:cs="宋体"/>
          <w:sz w:val="21"/>
          <w:szCs w:val="22"/>
          <w:lang w:val="zh-CN" w:eastAsia="zh-CN" w:bidi="zh-CN"/>
        </w:rPr>
        <w:t>(3)为</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的监理人；</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4</w:t>
      </w:r>
      <w:r>
        <w:rPr>
          <w:rFonts w:hint="eastAsia" w:ascii="宋体" w:hAnsi="宋体" w:eastAsia="宋体" w:cs="宋体"/>
          <w:sz w:val="21"/>
          <w:szCs w:val="22"/>
          <w:lang w:val="zh-CN" w:eastAsia="zh-CN" w:bidi="zh-CN"/>
        </w:rPr>
        <w:t>）为</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的代建人；</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5</w:t>
      </w:r>
      <w:r>
        <w:rPr>
          <w:rFonts w:hint="eastAsia" w:ascii="宋体" w:hAnsi="宋体" w:eastAsia="宋体" w:cs="宋体"/>
          <w:sz w:val="21"/>
          <w:szCs w:val="22"/>
          <w:lang w:val="zh-CN" w:eastAsia="zh-CN" w:bidi="zh-CN"/>
        </w:rPr>
        <w:t>）为</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提供代理服务的；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6</w:t>
      </w:r>
      <w:r>
        <w:rPr>
          <w:rFonts w:hint="eastAsia" w:ascii="宋体" w:hAnsi="宋体" w:eastAsia="宋体" w:cs="宋体"/>
          <w:sz w:val="21"/>
          <w:szCs w:val="22"/>
          <w:lang w:val="zh-CN" w:eastAsia="zh-CN" w:bidi="zh-CN"/>
        </w:rPr>
        <w:t>）与</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的监理人或代建人或代理机构同为一个法定代表人的；与</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的监理人或</w:t>
      </w:r>
    </w:p>
    <w:p>
      <w:pPr>
        <w:keepNext w:val="0"/>
        <w:keepLines w:val="0"/>
        <w:pageBreakBefore w:val="0"/>
        <w:widowControl w:val="0"/>
        <w:kinsoku/>
        <w:wordWrap/>
        <w:overflowPunct/>
        <w:topLinePunct/>
        <w:autoSpaceDE w:val="0"/>
        <w:autoSpaceDN w:val="0"/>
        <w:bidi w:val="0"/>
        <w:adjustRightInd/>
        <w:snapToGrid/>
        <w:ind w:firstLine="840" w:firstLineChars="4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代建人或代理机构相互控股或参股的；</w:t>
      </w:r>
    </w:p>
    <w:p>
      <w:pPr>
        <w:keepNext w:val="0"/>
        <w:keepLines w:val="0"/>
        <w:pageBreakBefore w:val="0"/>
        <w:widowControl w:val="0"/>
        <w:numPr>
          <w:ilvl w:val="0"/>
          <w:numId w:val="0"/>
        </w:numPr>
        <w:kinsoku/>
        <w:wordWrap/>
        <w:overflowPunct/>
        <w:topLinePunct/>
        <w:autoSpaceDE w:val="0"/>
        <w:autoSpaceDN w:val="0"/>
        <w:bidi w:val="0"/>
        <w:adjustRightInd/>
        <w:snapToGrid/>
        <w:ind w:left="475" w:leftChars="0" w:right="0" w:rightChars="0"/>
        <w:textAlignment w:val="auto"/>
        <w:rPr>
          <w:rFonts w:hint="eastAsia" w:ascii="宋体" w:hAnsi="宋体" w:eastAsia="宋体" w:cs="宋体"/>
          <w:sz w:val="21"/>
          <w:szCs w:val="22"/>
          <w:lang w:val="zh-CN" w:eastAsia="zh-CN" w:bidi="zh-CN"/>
        </w:rPr>
      </w:pPr>
      <w:r>
        <w:rPr>
          <w:rFonts w:hint="eastAsia" w:cs="宋体"/>
          <w:sz w:val="21"/>
          <w:szCs w:val="22"/>
          <w:lang w:val="zh-CN" w:eastAsia="zh-CN" w:bidi="zh-CN"/>
        </w:rPr>
        <w:t>（</w:t>
      </w:r>
      <w:r>
        <w:rPr>
          <w:rFonts w:hint="eastAsia" w:cs="宋体"/>
          <w:sz w:val="21"/>
          <w:szCs w:val="22"/>
          <w:lang w:val="en-US" w:eastAsia="zh-CN" w:bidi="zh-CN"/>
        </w:rPr>
        <w:t>7</w:t>
      </w:r>
      <w:r>
        <w:rPr>
          <w:rFonts w:hint="eastAsia" w:cs="宋体"/>
          <w:sz w:val="21"/>
          <w:szCs w:val="22"/>
          <w:lang w:val="zh-CN" w:eastAsia="zh-CN" w:bidi="zh-CN"/>
        </w:rPr>
        <w:t>）</w:t>
      </w:r>
      <w:r>
        <w:rPr>
          <w:rFonts w:hint="eastAsia" w:ascii="宋体" w:hAnsi="宋体" w:eastAsia="宋体" w:cs="宋体"/>
          <w:sz w:val="21"/>
          <w:szCs w:val="22"/>
          <w:lang w:val="zh-CN" w:eastAsia="zh-CN" w:bidi="zh-CN"/>
        </w:rPr>
        <w:t>与</w:t>
      </w:r>
      <w:r>
        <w:rPr>
          <w:rFonts w:hint="eastAsia" w:cs="宋体"/>
          <w:sz w:val="21"/>
          <w:szCs w:val="22"/>
          <w:lang w:val="zh-CN" w:eastAsia="zh-CN" w:bidi="zh-CN"/>
        </w:rPr>
        <w:t>本项目</w:t>
      </w:r>
      <w:r>
        <w:rPr>
          <w:rFonts w:hint="eastAsia" w:ascii="宋体" w:hAnsi="宋体" w:eastAsia="宋体" w:cs="宋体"/>
          <w:sz w:val="21"/>
          <w:szCs w:val="22"/>
          <w:lang w:val="zh-CN" w:eastAsia="zh-CN" w:bidi="zh-CN"/>
        </w:rPr>
        <w:t>的监理人或代建人或询比代理机构相互任职或工作的；</w:t>
      </w:r>
    </w:p>
    <w:p>
      <w:pPr>
        <w:keepNext w:val="0"/>
        <w:keepLines w:val="0"/>
        <w:pageBreakBefore w:val="0"/>
        <w:widowControl w:val="0"/>
        <w:numPr>
          <w:ilvl w:val="0"/>
          <w:numId w:val="0"/>
        </w:numPr>
        <w:kinsoku/>
        <w:wordWrap/>
        <w:overflowPunct/>
        <w:topLinePunct/>
        <w:autoSpaceDE w:val="0"/>
        <w:autoSpaceDN w:val="0"/>
        <w:bidi w:val="0"/>
        <w:adjustRightInd/>
        <w:snapToGrid/>
        <w:ind w:right="0" w:rightChars="0" w:firstLine="420" w:firstLineChars="200"/>
        <w:textAlignment w:val="auto"/>
        <w:rPr>
          <w:rFonts w:hint="eastAsia" w:ascii="宋体" w:hAnsi="宋体" w:eastAsia="宋体" w:cs="宋体"/>
          <w:sz w:val="21"/>
          <w:szCs w:val="22"/>
          <w:lang w:val="zh-CN" w:eastAsia="zh-CN" w:bidi="zh-CN"/>
        </w:rPr>
      </w:pPr>
      <w:r>
        <w:rPr>
          <w:rFonts w:hint="eastAsia" w:cs="宋体"/>
          <w:sz w:val="21"/>
          <w:szCs w:val="22"/>
          <w:lang w:val="zh-CN" w:eastAsia="zh-CN" w:bidi="zh-CN"/>
        </w:rPr>
        <w:t>（</w:t>
      </w:r>
      <w:r>
        <w:rPr>
          <w:rFonts w:hint="eastAsia" w:cs="宋体"/>
          <w:sz w:val="21"/>
          <w:szCs w:val="22"/>
          <w:lang w:val="en-US" w:eastAsia="zh-CN" w:bidi="zh-CN"/>
        </w:rPr>
        <w:t>8</w:t>
      </w:r>
      <w:r>
        <w:rPr>
          <w:rFonts w:hint="eastAsia" w:cs="宋体"/>
          <w:sz w:val="21"/>
          <w:szCs w:val="22"/>
          <w:lang w:val="zh-CN" w:eastAsia="zh-CN" w:bidi="zh-CN"/>
        </w:rPr>
        <w:t>）</w:t>
      </w:r>
      <w:r>
        <w:rPr>
          <w:rFonts w:hint="eastAsia" w:ascii="宋体" w:hAnsi="宋体" w:eastAsia="宋体" w:cs="宋体"/>
          <w:sz w:val="21"/>
          <w:szCs w:val="22"/>
          <w:lang w:val="zh-CN" w:eastAsia="zh-CN" w:bidi="zh-CN"/>
        </w:rPr>
        <w:t>被责令停业的；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9</w:t>
      </w:r>
      <w:r>
        <w:rPr>
          <w:rFonts w:hint="eastAsia" w:ascii="宋体" w:hAnsi="宋体" w:eastAsia="宋体" w:cs="宋体"/>
          <w:sz w:val="21"/>
          <w:szCs w:val="22"/>
          <w:lang w:val="zh-CN" w:eastAsia="zh-CN" w:bidi="zh-CN"/>
        </w:rPr>
        <w:t>）被暂停或取消投标资格的；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10</w:t>
      </w:r>
      <w:r>
        <w:rPr>
          <w:rFonts w:hint="eastAsia" w:ascii="宋体" w:hAnsi="宋体" w:eastAsia="宋体" w:cs="宋体"/>
          <w:sz w:val="21"/>
          <w:szCs w:val="22"/>
          <w:lang w:val="zh-CN" w:eastAsia="zh-CN" w:bidi="zh-CN"/>
        </w:rPr>
        <w:t>）财产被接管或冻结的；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11</w:t>
      </w:r>
      <w:r>
        <w:rPr>
          <w:rFonts w:hint="eastAsia" w:ascii="宋体" w:hAnsi="宋体" w:eastAsia="宋体" w:cs="宋体"/>
          <w:sz w:val="21"/>
          <w:szCs w:val="22"/>
          <w:lang w:val="zh-CN" w:eastAsia="zh-CN" w:bidi="zh-CN"/>
        </w:rPr>
        <w:t>）在最近三年内有骗取中标或严重违约或重大工程质量问题的。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12</w:t>
      </w:r>
      <w:r>
        <w:rPr>
          <w:rFonts w:hint="eastAsia" w:ascii="宋体" w:hAnsi="宋体" w:eastAsia="宋体" w:cs="宋体"/>
          <w:sz w:val="21"/>
          <w:szCs w:val="22"/>
          <w:lang w:val="zh-CN" w:eastAsia="zh-CN" w:bidi="zh-CN"/>
        </w:rPr>
        <w:t>）投标资格被暂停、取消或被责令停业期间的；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13</w:t>
      </w:r>
      <w:r>
        <w:rPr>
          <w:rFonts w:hint="eastAsia" w:ascii="宋体" w:hAnsi="宋体" w:eastAsia="宋体" w:cs="宋体"/>
          <w:sz w:val="21"/>
          <w:szCs w:val="22"/>
          <w:lang w:val="zh-CN" w:eastAsia="zh-CN" w:bidi="zh-CN"/>
        </w:rPr>
        <w:t>）被人民法院列为失信被执行人的；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14</w:t>
      </w:r>
      <w:r>
        <w:rPr>
          <w:rFonts w:hint="eastAsia" w:ascii="宋体" w:hAnsi="宋体" w:eastAsia="宋体" w:cs="宋体"/>
          <w:sz w:val="21"/>
          <w:szCs w:val="22"/>
          <w:lang w:val="zh-CN" w:eastAsia="zh-CN" w:bidi="zh-CN"/>
        </w:rPr>
        <w:t>）单位负责人为同一人或者存在控股、管理关系的不同单位，参加同一标段或者未划分标段的</w:t>
      </w:r>
    </w:p>
    <w:p>
      <w:pPr>
        <w:keepNext w:val="0"/>
        <w:keepLines w:val="0"/>
        <w:pageBreakBefore w:val="0"/>
        <w:widowControl w:val="0"/>
        <w:kinsoku/>
        <w:wordWrap/>
        <w:overflowPunct/>
        <w:topLinePunct/>
        <w:autoSpaceDE w:val="0"/>
        <w:autoSpaceDN w:val="0"/>
        <w:bidi w:val="0"/>
        <w:adjustRightInd/>
        <w:snapToGrid/>
        <w:ind w:firstLine="1050" w:firstLineChars="5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同一询比项目投标的；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15</w:t>
      </w:r>
      <w:r>
        <w:rPr>
          <w:rFonts w:hint="eastAsia" w:ascii="宋体" w:hAnsi="宋体" w:eastAsia="宋体" w:cs="宋体"/>
          <w:sz w:val="21"/>
          <w:szCs w:val="22"/>
          <w:lang w:val="zh-CN" w:eastAsia="zh-CN" w:bidi="zh-CN"/>
        </w:rPr>
        <w:t>）未按询比文件规定提交询比文件的；</w:t>
      </w:r>
    </w:p>
    <w:p>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sz w:val="21"/>
          <w:szCs w:val="22"/>
          <w:lang w:val="zh-CN" w:eastAsia="zh-CN" w:bidi="zh-CN"/>
        </w:rPr>
      </w:pPr>
      <w:r>
        <w:rPr>
          <w:rFonts w:hint="eastAsia" w:ascii="宋体" w:hAnsi="宋体" w:eastAsia="宋体" w:cs="宋体"/>
          <w:sz w:val="21"/>
          <w:szCs w:val="22"/>
          <w:lang w:val="zh-CN" w:eastAsia="zh-CN" w:bidi="zh-CN"/>
        </w:rPr>
        <w:t>（</w:t>
      </w:r>
      <w:r>
        <w:rPr>
          <w:rFonts w:hint="eastAsia" w:ascii="宋体" w:hAnsi="宋体" w:eastAsia="宋体" w:cs="宋体"/>
          <w:sz w:val="21"/>
          <w:szCs w:val="22"/>
          <w:lang w:val="en-US" w:eastAsia="zh-CN" w:bidi="zh-CN"/>
        </w:rPr>
        <w:t>16</w:t>
      </w:r>
      <w:r>
        <w:rPr>
          <w:rFonts w:hint="eastAsia" w:ascii="宋体" w:hAnsi="宋体" w:eastAsia="宋体" w:cs="宋体"/>
          <w:sz w:val="21"/>
          <w:szCs w:val="22"/>
          <w:lang w:val="zh-CN" w:eastAsia="zh-CN" w:bidi="zh-CN"/>
        </w:rPr>
        <w:t>）法律法规规定的其他情形。</w:t>
      </w:r>
    </w:p>
    <w:p>
      <w:pPr>
        <w:pStyle w:val="23"/>
        <w:numPr>
          <w:ilvl w:val="1"/>
          <w:numId w:val="3"/>
        </w:numPr>
        <w:tabs>
          <w:tab w:val="left" w:pos="808"/>
        </w:tabs>
        <w:spacing w:before="46" w:after="0" w:line="240" w:lineRule="auto"/>
        <w:ind w:left="807" w:right="0" w:hanging="332"/>
        <w:jc w:val="left"/>
        <w:outlineLvl w:val="2"/>
        <w:rPr>
          <w:rFonts w:hint="eastAsia" w:ascii="宋体" w:hAnsi="宋体" w:eastAsia="宋体" w:cs="宋体"/>
          <w:sz w:val="21"/>
        </w:rPr>
      </w:pPr>
      <w:bookmarkStart w:id="30" w:name="_Toc13092"/>
      <w:r>
        <w:rPr>
          <w:rFonts w:hint="eastAsia" w:ascii="宋体" w:hAnsi="宋体" w:eastAsia="宋体" w:cs="宋体"/>
          <w:sz w:val="21"/>
        </w:rPr>
        <w:t>费用承担</w:t>
      </w:r>
      <w:bookmarkEnd w:id="30"/>
    </w:p>
    <w:p>
      <w:pPr>
        <w:spacing w:before="46"/>
        <w:ind w:left="476" w:right="0" w:firstLine="0"/>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准备和参加</w:t>
      </w:r>
      <w:r>
        <w:rPr>
          <w:rFonts w:hint="eastAsia" w:cs="宋体"/>
          <w:sz w:val="21"/>
          <w:lang w:eastAsia="zh-CN"/>
        </w:rPr>
        <w:t>询比</w:t>
      </w:r>
      <w:r>
        <w:rPr>
          <w:rFonts w:hint="eastAsia" w:ascii="宋体" w:hAnsi="宋体" w:eastAsia="宋体" w:cs="宋体"/>
          <w:sz w:val="21"/>
        </w:rPr>
        <w:t>发生的费用自理。</w:t>
      </w:r>
    </w:p>
    <w:p>
      <w:pPr>
        <w:pStyle w:val="23"/>
        <w:numPr>
          <w:ilvl w:val="1"/>
          <w:numId w:val="3"/>
        </w:numPr>
        <w:tabs>
          <w:tab w:val="left" w:pos="808"/>
        </w:tabs>
        <w:spacing w:before="46" w:after="0" w:line="240" w:lineRule="auto"/>
        <w:ind w:left="807" w:right="0" w:hanging="332"/>
        <w:jc w:val="left"/>
        <w:outlineLvl w:val="2"/>
        <w:rPr>
          <w:rFonts w:hint="eastAsia" w:ascii="宋体" w:hAnsi="宋体" w:eastAsia="宋体" w:cs="宋体"/>
          <w:sz w:val="21"/>
        </w:rPr>
      </w:pPr>
      <w:bookmarkStart w:id="31" w:name="_Toc17158"/>
      <w:r>
        <w:rPr>
          <w:rFonts w:hint="eastAsia" w:ascii="宋体" w:hAnsi="宋体" w:eastAsia="宋体" w:cs="宋体"/>
          <w:sz w:val="21"/>
        </w:rPr>
        <w:t>保密</w:t>
      </w:r>
      <w:bookmarkEnd w:id="31"/>
    </w:p>
    <w:p>
      <w:pPr>
        <w:spacing w:before="31" w:line="280" w:lineRule="auto"/>
        <w:ind w:left="476" w:right="1702" w:firstLine="0"/>
        <w:jc w:val="left"/>
        <w:rPr>
          <w:rFonts w:hint="eastAsia" w:ascii="宋体" w:hAnsi="宋体" w:eastAsia="宋体" w:cs="宋体"/>
          <w:sz w:val="21"/>
        </w:rPr>
      </w:pPr>
      <w:r>
        <w:rPr>
          <w:rFonts w:hint="eastAsia" w:ascii="宋体" w:hAnsi="宋体" w:eastAsia="宋体" w:cs="宋体"/>
          <w:sz w:val="21"/>
        </w:rPr>
        <w:t>参与</w:t>
      </w:r>
      <w:r>
        <w:rPr>
          <w:rFonts w:hint="eastAsia" w:cs="宋体"/>
          <w:sz w:val="21"/>
          <w:lang w:eastAsia="zh-CN"/>
        </w:rPr>
        <w:t>询比会议</w:t>
      </w:r>
      <w:r>
        <w:rPr>
          <w:rFonts w:hint="eastAsia" w:ascii="宋体" w:hAnsi="宋体" w:eastAsia="宋体" w:cs="宋体"/>
          <w:sz w:val="21"/>
        </w:rPr>
        <w:t>的各方应对</w:t>
      </w:r>
      <w:r>
        <w:rPr>
          <w:rFonts w:hint="eastAsia" w:cs="宋体"/>
          <w:sz w:val="21"/>
          <w:lang w:eastAsia="zh-CN"/>
        </w:rPr>
        <w:t>询比</w:t>
      </w:r>
      <w:r>
        <w:rPr>
          <w:rFonts w:hint="eastAsia" w:ascii="宋体" w:hAnsi="宋体" w:eastAsia="宋体" w:cs="宋体"/>
          <w:sz w:val="21"/>
        </w:rPr>
        <w:t>文件和</w:t>
      </w:r>
      <w:r>
        <w:rPr>
          <w:rFonts w:hint="eastAsia" w:cs="宋体"/>
          <w:sz w:val="21"/>
          <w:lang w:eastAsia="zh-CN"/>
        </w:rPr>
        <w:t>询比文件</w:t>
      </w:r>
      <w:r>
        <w:rPr>
          <w:rFonts w:hint="eastAsia" w:ascii="宋体" w:hAnsi="宋体" w:eastAsia="宋体" w:cs="宋体"/>
          <w:sz w:val="21"/>
        </w:rPr>
        <w:t>的商业和技术等秘密保密，违者应对由此造成的后果承担法律责任。</w:t>
      </w:r>
    </w:p>
    <w:p>
      <w:pPr>
        <w:pStyle w:val="23"/>
        <w:numPr>
          <w:ilvl w:val="1"/>
          <w:numId w:val="3"/>
        </w:numPr>
        <w:tabs>
          <w:tab w:val="left" w:pos="808"/>
        </w:tabs>
        <w:spacing w:before="1" w:after="0" w:line="240" w:lineRule="auto"/>
        <w:ind w:left="807" w:right="0" w:hanging="332"/>
        <w:jc w:val="left"/>
        <w:outlineLvl w:val="2"/>
        <w:rPr>
          <w:rFonts w:hint="eastAsia" w:ascii="宋体" w:hAnsi="宋体" w:eastAsia="宋体" w:cs="宋体"/>
          <w:sz w:val="21"/>
        </w:rPr>
      </w:pPr>
      <w:bookmarkStart w:id="32" w:name="_Toc4139"/>
      <w:r>
        <w:rPr>
          <w:rFonts w:hint="eastAsia" w:ascii="宋体" w:hAnsi="宋体" w:eastAsia="宋体" w:cs="宋体"/>
          <w:sz w:val="21"/>
        </w:rPr>
        <w:t>语言文字</w:t>
      </w:r>
      <w:bookmarkEnd w:id="32"/>
    </w:p>
    <w:p>
      <w:pPr>
        <w:spacing w:before="47"/>
        <w:ind w:left="476" w:right="0" w:firstLine="0"/>
        <w:jc w:val="left"/>
        <w:rPr>
          <w:rFonts w:hint="eastAsia" w:ascii="宋体" w:hAnsi="宋体" w:eastAsia="宋体" w:cs="宋体"/>
          <w:sz w:val="21"/>
        </w:rPr>
      </w:pPr>
      <w:r>
        <w:rPr>
          <w:rFonts w:hint="eastAsia" w:ascii="宋体" w:hAnsi="宋体" w:eastAsia="宋体" w:cs="宋体"/>
          <w:sz w:val="21"/>
        </w:rPr>
        <w:t>除专用术语外，与</w:t>
      </w:r>
      <w:r>
        <w:rPr>
          <w:rFonts w:hint="eastAsia" w:cs="宋体"/>
          <w:sz w:val="21"/>
          <w:lang w:eastAsia="zh-CN"/>
        </w:rPr>
        <w:t>询比</w:t>
      </w:r>
      <w:r>
        <w:rPr>
          <w:rFonts w:hint="eastAsia" w:ascii="宋体" w:hAnsi="宋体" w:eastAsia="宋体" w:cs="宋体"/>
          <w:sz w:val="21"/>
        </w:rPr>
        <w:t>有关的语言均使用中文。必要时专用术语应附有中文注释。</w:t>
      </w:r>
    </w:p>
    <w:p>
      <w:pPr>
        <w:pStyle w:val="23"/>
        <w:numPr>
          <w:ilvl w:val="1"/>
          <w:numId w:val="3"/>
        </w:numPr>
        <w:tabs>
          <w:tab w:val="left" w:pos="808"/>
        </w:tabs>
        <w:spacing w:before="46" w:after="0" w:line="240" w:lineRule="auto"/>
        <w:ind w:left="807" w:right="0" w:hanging="332"/>
        <w:jc w:val="left"/>
        <w:outlineLvl w:val="2"/>
        <w:rPr>
          <w:rFonts w:hint="eastAsia" w:ascii="宋体" w:hAnsi="宋体" w:eastAsia="宋体" w:cs="宋体"/>
          <w:sz w:val="21"/>
        </w:rPr>
      </w:pPr>
      <w:bookmarkStart w:id="33" w:name="_Toc7758"/>
      <w:r>
        <w:rPr>
          <w:rFonts w:hint="eastAsia" w:ascii="宋体" w:hAnsi="宋体" w:eastAsia="宋体" w:cs="宋体"/>
          <w:sz w:val="21"/>
        </w:rPr>
        <w:t>计量单位</w:t>
      </w:r>
      <w:bookmarkEnd w:id="33"/>
    </w:p>
    <w:p>
      <w:pPr>
        <w:spacing w:before="31"/>
        <w:ind w:left="476" w:right="0" w:firstLine="0"/>
        <w:jc w:val="left"/>
        <w:rPr>
          <w:rFonts w:hint="eastAsia" w:ascii="宋体" w:hAnsi="宋体" w:eastAsia="宋体" w:cs="宋体"/>
          <w:sz w:val="21"/>
        </w:rPr>
      </w:pPr>
      <w:r>
        <w:rPr>
          <w:rFonts w:hint="eastAsia" w:ascii="宋体" w:hAnsi="宋体" w:eastAsia="宋体" w:cs="宋体"/>
          <w:sz w:val="21"/>
        </w:rPr>
        <w:t>所有计量均采用中华人民共和国法定计量单位。</w:t>
      </w:r>
    </w:p>
    <w:p>
      <w:pPr>
        <w:pStyle w:val="23"/>
        <w:numPr>
          <w:ilvl w:val="1"/>
          <w:numId w:val="3"/>
        </w:numPr>
        <w:tabs>
          <w:tab w:val="left" w:pos="808"/>
        </w:tabs>
        <w:spacing w:before="46" w:after="0" w:line="240" w:lineRule="auto"/>
        <w:ind w:left="807" w:right="0" w:hanging="332"/>
        <w:jc w:val="left"/>
        <w:outlineLvl w:val="2"/>
        <w:rPr>
          <w:rFonts w:hint="eastAsia" w:ascii="宋体" w:hAnsi="宋体" w:eastAsia="宋体" w:cs="宋体"/>
          <w:sz w:val="21"/>
        </w:rPr>
      </w:pPr>
      <w:bookmarkStart w:id="34" w:name="_Toc3937"/>
      <w:r>
        <w:rPr>
          <w:rFonts w:hint="eastAsia" w:ascii="宋体" w:hAnsi="宋体" w:eastAsia="宋体" w:cs="宋体"/>
          <w:sz w:val="21"/>
        </w:rPr>
        <w:t>踏勘现场</w:t>
      </w:r>
      <w:bookmarkEnd w:id="34"/>
    </w:p>
    <w:p>
      <w:pPr>
        <w:pStyle w:val="23"/>
        <w:numPr>
          <w:ilvl w:val="2"/>
          <w:numId w:val="3"/>
        </w:numPr>
        <w:tabs>
          <w:tab w:val="left" w:pos="1018"/>
        </w:tabs>
        <w:spacing w:before="47" w:after="0" w:line="280" w:lineRule="auto"/>
        <w:ind w:left="476" w:right="1672" w:firstLine="0"/>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须知前附表规定组织踏勘现场的，</w:t>
      </w:r>
      <w:r>
        <w:rPr>
          <w:rFonts w:hint="eastAsia" w:cs="宋体"/>
          <w:sz w:val="21"/>
          <w:lang w:eastAsia="zh-CN"/>
        </w:rPr>
        <w:t>采购人</w:t>
      </w:r>
      <w:r>
        <w:rPr>
          <w:rFonts w:hint="eastAsia" w:ascii="宋体" w:hAnsi="宋体" w:eastAsia="宋体" w:cs="宋体"/>
          <w:sz w:val="21"/>
        </w:rPr>
        <w:t>按</w:t>
      </w:r>
      <w:r>
        <w:rPr>
          <w:rFonts w:hint="eastAsia" w:cs="宋体"/>
          <w:sz w:val="21"/>
          <w:lang w:eastAsia="zh-CN"/>
        </w:rPr>
        <w:t>供应商</w:t>
      </w:r>
      <w:r>
        <w:rPr>
          <w:rFonts w:hint="eastAsia" w:ascii="宋体" w:hAnsi="宋体" w:eastAsia="宋体" w:cs="宋体"/>
          <w:sz w:val="21"/>
        </w:rPr>
        <w:t>须知前附表规定的时间、地点组织投标踏勘项目现场。</w:t>
      </w:r>
    </w:p>
    <w:p>
      <w:pPr>
        <w:pStyle w:val="23"/>
        <w:numPr>
          <w:ilvl w:val="2"/>
          <w:numId w:val="3"/>
        </w:numPr>
        <w:tabs>
          <w:tab w:val="left" w:pos="973"/>
        </w:tabs>
        <w:spacing w:before="0" w:after="0" w:line="240" w:lineRule="auto"/>
        <w:ind w:left="973" w:right="0" w:hanging="497"/>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踏勘现场发生的费用自理。</w:t>
      </w:r>
    </w:p>
    <w:p>
      <w:pPr>
        <w:pStyle w:val="23"/>
        <w:numPr>
          <w:ilvl w:val="2"/>
          <w:numId w:val="3"/>
        </w:numPr>
        <w:tabs>
          <w:tab w:val="left" w:pos="973"/>
        </w:tabs>
        <w:spacing w:before="31" w:after="0" w:line="240" w:lineRule="auto"/>
        <w:ind w:left="973" w:right="0" w:hanging="497"/>
        <w:jc w:val="left"/>
        <w:rPr>
          <w:rFonts w:hint="eastAsia" w:ascii="宋体" w:hAnsi="宋体" w:eastAsia="宋体" w:cs="宋体"/>
          <w:sz w:val="21"/>
        </w:rPr>
      </w:pPr>
      <w:r>
        <w:rPr>
          <w:rFonts w:hint="eastAsia" w:ascii="宋体" w:hAnsi="宋体" w:eastAsia="宋体" w:cs="宋体"/>
          <w:sz w:val="21"/>
        </w:rPr>
        <w:t>除</w:t>
      </w:r>
      <w:r>
        <w:rPr>
          <w:rFonts w:hint="eastAsia" w:cs="宋体"/>
          <w:sz w:val="21"/>
          <w:lang w:eastAsia="zh-CN"/>
        </w:rPr>
        <w:t>采购人</w:t>
      </w:r>
      <w:r>
        <w:rPr>
          <w:rFonts w:hint="eastAsia" w:ascii="宋体" w:hAnsi="宋体" w:eastAsia="宋体" w:cs="宋体"/>
          <w:sz w:val="21"/>
        </w:rPr>
        <w:t>的踏勘原因外，</w:t>
      </w:r>
      <w:r>
        <w:rPr>
          <w:rFonts w:hint="eastAsia" w:cs="宋体"/>
          <w:sz w:val="21"/>
          <w:lang w:eastAsia="zh-CN"/>
        </w:rPr>
        <w:t>供应商</w:t>
      </w:r>
      <w:r>
        <w:rPr>
          <w:rFonts w:hint="eastAsia" w:ascii="宋体" w:hAnsi="宋体" w:eastAsia="宋体" w:cs="宋体"/>
          <w:sz w:val="21"/>
        </w:rPr>
        <w:t>自行负责在踏勘现场中所发生的人员伤亡和财产损失。</w:t>
      </w:r>
    </w:p>
    <w:p>
      <w:pPr>
        <w:pStyle w:val="23"/>
        <w:numPr>
          <w:ilvl w:val="2"/>
          <w:numId w:val="3"/>
        </w:numPr>
        <w:tabs>
          <w:tab w:val="left" w:pos="1018"/>
        </w:tabs>
        <w:spacing w:before="47" w:after="0" w:line="280" w:lineRule="auto"/>
        <w:ind w:left="476" w:right="1672" w:firstLine="0"/>
        <w:jc w:val="left"/>
        <w:rPr>
          <w:rFonts w:hint="eastAsia" w:ascii="宋体" w:hAnsi="宋体" w:eastAsia="宋体" w:cs="宋体"/>
          <w:sz w:val="21"/>
        </w:rPr>
      </w:pPr>
      <w:r>
        <w:rPr>
          <w:rFonts w:hint="eastAsia" w:cs="宋体"/>
          <w:sz w:val="21"/>
          <w:lang w:eastAsia="zh-CN"/>
        </w:rPr>
        <w:t>采购人</w:t>
      </w:r>
      <w:r>
        <w:rPr>
          <w:rFonts w:hint="eastAsia" w:ascii="宋体" w:hAnsi="宋体" w:eastAsia="宋体" w:cs="宋体"/>
          <w:sz w:val="21"/>
        </w:rPr>
        <w:t>在踏勘现场中介绍的工程场地和相关的周边环境情况，供</w:t>
      </w:r>
      <w:r>
        <w:rPr>
          <w:rFonts w:hint="eastAsia" w:cs="宋体"/>
          <w:sz w:val="21"/>
          <w:lang w:eastAsia="zh-CN"/>
        </w:rPr>
        <w:t>供应商</w:t>
      </w:r>
      <w:r>
        <w:rPr>
          <w:rFonts w:hint="eastAsia" w:ascii="宋体" w:hAnsi="宋体" w:eastAsia="宋体" w:cs="宋体"/>
          <w:sz w:val="21"/>
        </w:rPr>
        <w:t>在编制</w:t>
      </w:r>
      <w:r>
        <w:rPr>
          <w:rFonts w:hint="eastAsia" w:cs="宋体"/>
          <w:sz w:val="21"/>
          <w:lang w:eastAsia="zh-CN"/>
        </w:rPr>
        <w:t>询比文件</w:t>
      </w:r>
      <w:r>
        <w:rPr>
          <w:rFonts w:hint="eastAsia" w:ascii="宋体" w:hAnsi="宋体" w:eastAsia="宋体" w:cs="宋体"/>
          <w:sz w:val="21"/>
        </w:rPr>
        <w:t>时参考，</w:t>
      </w:r>
      <w:r>
        <w:rPr>
          <w:rFonts w:hint="eastAsia" w:cs="宋体"/>
          <w:sz w:val="21"/>
          <w:lang w:eastAsia="zh-CN"/>
        </w:rPr>
        <w:t>采购人</w:t>
      </w:r>
      <w:r>
        <w:rPr>
          <w:rFonts w:hint="eastAsia" w:ascii="宋体" w:hAnsi="宋体" w:eastAsia="宋体" w:cs="宋体"/>
          <w:sz w:val="21"/>
        </w:rPr>
        <w:t>不对</w:t>
      </w:r>
      <w:r>
        <w:rPr>
          <w:rFonts w:hint="eastAsia" w:cs="宋体"/>
          <w:sz w:val="21"/>
          <w:lang w:eastAsia="zh-CN"/>
        </w:rPr>
        <w:t>供应商</w:t>
      </w:r>
      <w:r>
        <w:rPr>
          <w:rFonts w:hint="eastAsia" w:ascii="宋体" w:hAnsi="宋体" w:eastAsia="宋体" w:cs="宋体"/>
          <w:sz w:val="21"/>
        </w:rPr>
        <w:t>据此作出的判断和决策负责。</w:t>
      </w:r>
    </w:p>
    <w:p>
      <w:pPr>
        <w:pStyle w:val="23"/>
        <w:numPr>
          <w:ilvl w:val="1"/>
          <w:numId w:val="3"/>
        </w:numPr>
        <w:tabs>
          <w:tab w:val="left" w:pos="913"/>
        </w:tabs>
        <w:spacing w:before="1" w:after="0" w:line="240" w:lineRule="auto"/>
        <w:ind w:left="912" w:right="0" w:hanging="437"/>
        <w:jc w:val="left"/>
        <w:outlineLvl w:val="2"/>
        <w:rPr>
          <w:rFonts w:hint="eastAsia" w:ascii="宋体" w:hAnsi="宋体" w:eastAsia="宋体" w:cs="宋体"/>
          <w:sz w:val="21"/>
        </w:rPr>
      </w:pPr>
      <w:bookmarkStart w:id="35" w:name="_Toc13604"/>
      <w:r>
        <w:rPr>
          <w:rFonts w:hint="eastAsia" w:cs="宋体"/>
          <w:sz w:val="21"/>
          <w:lang w:eastAsia="zh-CN"/>
        </w:rPr>
        <w:t>响应</w:t>
      </w:r>
      <w:r>
        <w:rPr>
          <w:rFonts w:hint="eastAsia" w:ascii="宋体" w:hAnsi="宋体" w:eastAsia="宋体" w:cs="宋体"/>
          <w:sz w:val="21"/>
        </w:rPr>
        <w:t>预备会</w:t>
      </w:r>
      <w:bookmarkEnd w:id="35"/>
    </w:p>
    <w:p>
      <w:pPr>
        <w:pStyle w:val="23"/>
        <w:numPr>
          <w:ilvl w:val="2"/>
          <w:numId w:val="3"/>
        </w:numPr>
        <w:tabs>
          <w:tab w:val="left" w:pos="1078"/>
        </w:tabs>
        <w:spacing w:before="46" w:after="0" w:line="266" w:lineRule="auto"/>
        <w:ind w:left="476" w:right="1671" w:firstLine="0"/>
        <w:jc w:val="left"/>
        <w:rPr>
          <w:rFonts w:hint="eastAsia" w:ascii="宋体" w:hAnsi="宋体" w:eastAsia="宋体" w:cs="宋体"/>
          <w:sz w:val="21"/>
        </w:rPr>
      </w:pPr>
      <w:r>
        <w:rPr>
          <w:rFonts w:hint="eastAsia" w:cs="宋体"/>
          <w:spacing w:val="-4"/>
          <w:sz w:val="21"/>
          <w:lang w:eastAsia="zh-CN"/>
        </w:rPr>
        <w:t>供应商</w:t>
      </w:r>
      <w:r>
        <w:rPr>
          <w:rFonts w:hint="eastAsia" w:ascii="宋体" w:hAnsi="宋体" w:eastAsia="宋体" w:cs="宋体"/>
          <w:spacing w:val="-4"/>
          <w:sz w:val="21"/>
        </w:rPr>
        <w:t>须知前附表规定召开投标预备会的，</w:t>
      </w:r>
      <w:r>
        <w:rPr>
          <w:rFonts w:hint="eastAsia" w:cs="宋体"/>
          <w:spacing w:val="-4"/>
          <w:sz w:val="21"/>
          <w:lang w:eastAsia="zh-CN"/>
        </w:rPr>
        <w:t>采购人</w:t>
      </w:r>
      <w:r>
        <w:rPr>
          <w:rFonts w:hint="eastAsia" w:ascii="宋体" w:hAnsi="宋体" w:eastAsia="宋体" w:cs="宋体"/>
          <w:spacing w:val="-4"/>
          <w:sz w:val="21"/>
        </w:rPr>
        <w:t>按</w:t>
      </w:r>
      <w:r>
        <w:rPr>
          <w:rFonts w:hint="eastAsia" w:cs="宋体"/>
          <w:spacing w:val="-4"/>
          <w:sz w:val="21"/>
          <w:lang w:eastAsia="zh-CN"/>
        </w:rPr>
        <w:t>供应商</w:t>
      </w:r>
      <w:r>
        <w:rPr>
          <w:rFonts w:hint="eastAsia" w:ascii="宋体" w:hAnsi="宋体" w:eastAsia="宋体" w:cs="宋体"/>
          <w:spacing w:val="-4"/>
          <w:sz w:val="21"/>
        </w:rPr>
        <w:t>须知前附表规定的时间和地点召开投标预备会，澄清</w:t>
      </w:r>
      <w:r>
        <w:rPr>
          <w:rFonts w:hint="eastAsia" w:cs="宋体"/>
          <w:spacing w:val="-4"/>
          <w:sz w:val="21"/>
          <w:lang w:eastAsia="zh-CN"/>
        </w:rPr>
        <w:t>供应商</w:t>
      </w:r>
      <w:r>
        <w:rPr>
          <w:rFonts w:hint="eastAsia" w:ascii="宋体" w:hAnsi="宋体" w:eastAsia="宋体" w:cs="宋体"/>
          <w:spacing w:val="-4"/>
          <w:sz w:val="21"/>
        </w:rPr>
        <w:t>提出的问题。</w:t>
      </w:r>
    </w:p>
    <w:p>
      <w:pPr>
        <w:pStyle w:val="23"/>
        <w:numPr>
          <w:ilvl w:val="2"/>
          <w:numId w:val="3"/>
        </w:numPr>
        <w:tabs>
          <w:tab w:val="left" w:pos="1078"/>
        </w:tabs>
        <w:spacing w:before="18" w:after="0" w:line="280" w:lineRule="auto"/>
        <w:ind w:left="476" w:right="1672" w:firstLine="0"/>
        <w:jc w:val="left"/>
        <w:rPr>
          <w:rFonts w:hint="eastAsia" w:ascii="宋体" w:hAnsi="宋体" w:eastAsia="宋体" w:cs="宋体"/>
          <w:sz w:val="21"/>
        </w:rPr>
      </w:pPr>
      <w:r>
        <w:rPr>
          <w:rFonts w:hint="eastAsia" w:cs="宋体"/>
          <w:spacing w:val="-3"/>
          <w:sz w:val="21"/>
          <w:lang w:eastAsia="zh-CN"/>
        </w:rPr>
        <w:t>供应商</w:t>
      </w:r>
      <w:r>
        <w:rPr>
          <w:rFonts w:hint="eastAsia" w:ascii="宋体" w:hAnsi="宋体" w:eastAsia="宋体" w:cs="宋体"/>
          <w:spacing w:val="-3"/>
          <w:sz w:val="21"/>
        </w:rPr>
        <w:t>应在</w:t>
      </w:r>
      <w:r>
        <w:rPr>
          <w:rFonts w:hint="eastAsia" w:cs="宋体"/>
          <w:spacing w:val="-3"/>
          <w:sz w:val="21"/>
          <w:lang w:eastAsia="zh-CN"/>
        </w:rPr>
        <w:t>供应商</w:t>
      </w:r>
      <w:r>
        <w:rPr>
          <w:rFonts w:hint="eastAsia" w:ascii="宋体" w:hAnsi="宋体" w:eastAsia="宋体" w:cs="宋体"/>
          <w:spacing w:val="-3"/>
          <w:sz w:val="21"/>
        </w:rPr>
        <w:t>须知前附表规定的时间前，以书面形式将提出的问题送达</w:t>
      </w:r>
      <w:r>
        <w:rPr>
          <w:rFonts w:hint="eastAsia" w:cs="宋体"/>
          <w:spacing w:val="-3"/>
          <w:sz w:val="21"/>
          <w:lang w:eastAsia="zh-CN"/>
        </w:rPr>
        <w:t>采购人</w:t>
      </w:r>
      <w:r>
        <w:rPr>
          <w:rFonts w:hint="eastAsia" w:ascii="宋体" w:hAnsi="宋体" w:eastAsia="宋体" w:cs="宋体"/>
          <w:spacing w:val="-3"/>
          <w:sz w:val="21"/>
        </w:rPr>
        <w:t>，以便</w:t>
      </w:r>
      <w:r>
        <w:rPr>
          <w:rFonts w:hint="eastAsia" w:cs="宋体"/>
          <w:spacing w:val="-3"/>
          <w:sz w:val="21"/>
          <w:lang w:eastAsia="zh-CN"/>
        </w:rPr>
        <w:t>采购人</w:t>
      </w:r>
      <w:r>
        <w:rPr>
          <w:rFonts w:hint="eastAsia" w:ascii="宋体" w:hAnsi="宋体" w:eastAsia="宋体" w:cs="宋体"/>
          <w:spacing w:val="-3"/>
          <w:sz w:val="21"/>
        </w:rPr>
        <w:t>在会议期间澄清。</w:t>
      </w:r>
    </w:p>
    <w:p>
      <w:pPr>
        <w:pStyle w:val="23"/>
        <w:numPr>
          <w:ilvl w:val="2"/>
          <w:numId w:val="3"/>
        </w:numPr>
        <w:tabs>
          <w:tab w:val="left" w:pos="1078"/>
        </w:tabs>
        <w:spacing w:before="1" w:after="0" w:line="280" w:lineRule="auto"/>
        <w:ind w:left="476" w:right="1585" w:firstLine="0"/>
        <w:jc w:val="left"/>
        <w:rPr>
          <w:rFonts w:hint="eastAsia" w:ascii="宋体" w:hAnsi="宋体" w:eastAsia="宋体" w:cs="宋体"/>
          <w:sz w:val="21"/>
        </w:rPr>
      </w:pPr>
      <w:r>
        <w:rPr>
          <w:rFonts w:hint="eastAsia" w:cs="宋体"/>
          <w:spacing w:val="-14"/>
          <w:sz w:val="21"/>
          <w:lang w:eastAsia="zh-CN"/>
        </w:rPr>
        <w:t>响应</w:t>
      </w:r>
      <w:r>
        <w:rPr>
          <w:rFonts w:hint="eastAsia" w:ascii="宋体" w:hAnsi="宋体" w:eastAsia="宋体" w:cs="宋体"/>
          <w:spacing w:val="-14"/>
          <w:sz w:val="21"/>
        </w:rPr>
        <w:t>预备会后，</w:t>
      </w:r>
      <w:r>
        <w:rPr>
          <w:rFonts w:hint="eastAsia" w:cs="宋体"/>
          <w:spacing w:val="-14"/>
          <w:sz w:val="21"/>
          <w:lang w:eastAsia="zh-CN"/>
        </w:rPr>
        <w:t>供应商</w:t>
      </w:r>
      <w:r>
        <w:rPr>
          <w:rFonts w:hint="eastAsia" w:ascii="宋体" w:hAnsi="宋体" w:eastAsia="宋体" w:cs="宋体"/>
          <w:spacing w:val="-14"/>
          <w:sz w:val="21"/>
        </w:rPr>
        <w:t>在</w:t>
      </w:r>
      <w:r>
        <w:rPr>
          <w:rFonts w:hint="eastAsia" w:cs="宋体"/>
          <w:spacing w:val="-14"/>
          <w:sz w:val="21"/>
          <w:lang w:eastAsia="zh-CN"/>
        </w:rPr>
        <w:t>供应商</w:t>
      </w:r>
      <w:r>
        <w:rPr>
          <w:rFonts w:hint="eastAsia" w:ascii="宋体" w:hAnsi="宋体" w:eastAsia="宋体" w:cs="宋体"/>
          <w:spacing w:val="-14"/>
          <w:sz w:val="21"/>
        </w:rPr>
        <w:t>须知前附表规定的时间内，将对</w:t>
      </w:r>
      <w:r>
        <w:rPr>
          <w:rFonts w:hint="eastAsia" w:cs="宋体"/>
          <w:spacing w:val="-14"/>
          <w:sz w:val="21"/>
          <w:lang w:eastAsia="zh-CN"/>
        </w:rPr>
        <w:t>供应商</w:t>
      </w:r>
      <w:r>
        <w:rPr>
          <w:rFonts w:hint="eastAsia" w:ascii="宋体" w:hAnsi="宋体" w:eastAsia="宋体" w:cs="宋体"/>
          <w:spacing w:val="-14"/>
          <w:sz w:val="21"/>
        </w:rPr>
        <w:t>所提问题的澄清， 以书面方式通知所有购买</w:t>
      </w:r>
      <w:r>
        <w:rPr>
          <w:rFonts w:hint="eastAsia" w:cs="宋体"/>
          <w:spacing w:val="-14"/>
          <w:sz w:val="21"/>
          <w:lang w:eastAsia="zh-CN"/>
        </w:rPr>
        <w:t>询比</w:t>
      </w:r>
      <w:r>
        <w:rPr>
          <w:rFonts w:hint="eastAsia" w:ascii="宋体" w:hAnsi="宋体" w:eastAsia="宋体" w:cs="宋体"/>
          <w:spacing w:val="-14"/>
          <w:sz w:val="21"/>
        </w:rPr>
        <w:t>文件的</w:t>
      </w:r>
      <w:r>
        <w:rPr>
          <w:rFonts w:hint="eastAsia" w:cs="宋体"/>
          <w:spacing w:val="-14"/>
          <w:sz w:val="21"/>
          <w:lang w:eastAsia="zh-CN"/>
        </w:rPr>
        <w:t>供应商</w:t>
      </w:r>
      <w:r>
        <w:rPr>
          <w:rFonts w:hint="eastAsia" w:ascii="宋体" w:hAnsi="宋体" w:eastAsia="宋体" w:cs="宋体"/>
          <w:spacing w:val="-14"/>
          <w:sz w:val="21"/>
        </w:rPr>
        <w:t>。该澄清内容为</w:t>
      </w:r>
      <w:r>
        <w:rPr>
          <w:rFonts w:hint="eastAsia" w:cs="宋体"/>
          <w:spacing w:val="-14"/>
          <w:sz w:val="21"/>
          <w:lang w:eastAsia="zh-CN"/>
        </w:rPr>
        <w:t>询比</w:t>
      </w:r>
      <w:r>
        <w:rPr>
          <w:rFonts w:hint="eastAsia" w:ascii="宋体" w:hAnsi="宋体" w:eastAsia="宋体" w:cs="宋体"/>
          <w:spacing w:val="-14"/>
          <w:sz w:val="21"/>
        </w:rPr>
        <w:t>文件的组成部分。</w:t>
      </w:r>
    </w:p>
    <w:p>
      <w:pPr>
        <w:pStyle w:val="23"/>
        <w:numPr>
          <w:ilvl w:val="1"/>
          <w:numId w:val="3"/>
        </w:numPr>
        <w:tabs>
          <w:tab w:val="left" w:pos="913"/>
        </w:tabs>
        <w:spacing w:before="0" w:after="0" w:line="255" w:lineRule="exact"/>
        <w:ind w:left="912" w:right="0" w:hanging="437"/>
        <w:jc w:val="left"/>
        <w:outlineLvl w:val="2"/>
        <w:rPr>
          <w:rFonts w:hint="eastAsia" w:ascii="宋体" w:hAnsi="宋体" w:eastAsia="宋体" w:cs="宋体"/>
          <w:sz w:val="21"/>
        </w:rPr>
      </w:pPr>
      <w:bookmarkStart w:id="36" w:name="_Toc13975"/>
      <w:r>
        <w:rPr>
          <w:rFonts w:hint="eastAsia" w:ascii="宋体" w:hAnsi="宋体" w:eastAsia="宋体" w:cs="宋体"/>
          <w:sz w:val="21"/>
        </w:rPr>
        <w:t>分包</w:t>
      </w:r>
      <w:bookmarkEnd w:id="36"/>
    </w:p>
    <w:p>
      <w:pPr>
        <w:spacing w:before="46" w:line="278" w:lineRule="auto"/>
        <w:ind w:left="476" w:right="1702" w:firstLine="0"/>
        <w:jc w:val="both"/>
        <w:rPr>
          <w:rFonts w:hint="eastAsia" w:ascii="宋体" w:hAnsi="宋体" w:eastAsia="宋体" w:cs="宋体"/>
          <w:sz w:val="21"/>
        </w:rPr>
      </w:pPr>
      <w:r>
        <w:rPr>
          <w:rFonts w:hint="eastAsia" w:ascii="宋体" w:hAnsi="宋体" w:eastAsia="宋体" w:cs="宋体"/>
          <w:sz w:val="21"/>
        </w:rPr>
        <w:t>在</w:t>
      </w:r>
      <w:r>
        <w:rPr>
          <w:rFonts w:hint="eastAsia" w:cs="宋体"/>
          <w:sz w:val="21"/>
          <w:lang w:eastAsia="zh-CN"/>
        </w:rPr>
        <w:t>供应商</w:t>
      </w:r>
      <w:r>
        <w:rPr>
          <w:rFonts w:hint="eastAsia" w:ascii="宋体" w:hAnsi="宋体" w:eastAsia="宋体" w:cs="宋体"/>
          <w:sz w:val="21"/>
        </w:rPr>
        <w:t>须知前附表规定允许分包的，分包的内容，分包金额，接受分包的第三人资质要求见</w:t>
      </w:r>
      <w:r>
        <w:rPr>
          <w:rFonts w:hint="eastAsia" w:cs="宋体"/>
          <w:sz w:val="21"/>
          <w:lang w:eastAsia="zh-CN"/>
        </w:rPr>
        <w:t>供应商</w:t>
      </w:r>
      <w:r>
        <w:rPr>
          <w:rFonts w:hint="eastAsia" w:ascii="宋体" w:hAnsi="宋体" w:eastAsia="宋体" w:cs="宋体"/>
          <w:sz w:val="21"/>
        </w:rPr>
        <w:t>须知前附表。</w:t>
      </w:r>
      <w:r>
        <w:rPr>
          <w:rFonts w:hint="eastAsia" w:cs="宋体"/>
          <w:sz w:val="21"/>
          <w:lang w:eastAsia="zh-CN"/>
        </w:rPr>
        <w:t>供应商</w:t>
      </w:r>
      <w:r>
        <w:rPr>
          <w:rFonts w:hint="eastAsia" w:ascii="宋体" w:hAnsi="宋体" w:eastAsia="宋体" w:cs="宋体"/>
          <w:sz w:val="21"/>
        </w:rPr>
        <w:t>应在</w:t>
      </w:r>
      <w:r>
        <w:rPr>
          <w:rFonts w:hint="eastAsia" w:cs="宋体"/>
          <w:sz w:val="21"/>
          <w:lang w:eastAsia="zh-CN"/>
        </w:rPr>
        <w:t>询比文件</w:t>
      </w:r>
      <w:r>
        <w:rPr>
          <w:rFonts w:hint="eastAsia" w:ascii="宋体" w:hAnsi="宋体" w:eastAsia="宋体" w:cs="宋体"/>
          <w:sz w:val="21"/>
        </w:rPr>
        <w:t>中明确是否在中标后将中标项目的部分非主体、非关键性工作进行分包。</w:t>
      </w:r>
      <w:r>
        <w:rPr>
          <w:rFonts w:hint="eastAsia" w:cs="宋体"/>
          <w:sz w:val="21"/>
          <w:lang w:eastAsia="zh-CN"/>
        </w:rPr>
        <w:t>供应商</w:t>
      </w:r>
      <w:r>
        <w:rPr>
          <w:rFonts w:hint="eastAsia" w:ascii="宋体" w:hAnsi="宋体" w:eastAsia="宋体" w:cs="宋体"/>
          <w:sz w:val="21"/>
        </w:rPr>
        <w:t>拟分包时，分包人应具备与分包工程的标准和规模相适应的资质和业绩，在人力、设备、资金等方面具有承担分包工程施工的能力。</w:t>
      </w:r>
      <w:r>
        <w:rPr>
          <w:rFonts w:hint="eastAsia" w:cs="宋体"/>
          <w:sz w:val="21"/>
          <w:lang w:eastAsia="zh-CN"/>
        </w:rPr>
        <w:t>供应商</w:t>
      </w:r>
      <w:r>
        <w:rPr>
          <w:rFonts w:hint="eastAsia" w:ascii="宋体" w:hAnsi="宋体" w:eastAsia="宋体" w:cs="宋体"/>
          <w:sz w:val="21"/>
        </w:rPr>
        <w:t>应在</w:t>
      </w:r>
      <w:r>
        <w:rPr>
          <w:rFonts w:hint="eastAsia" w:cs="宋体"/>
          <w:sz w:val="21"/>
          <w:lang w:eastAsia="zh-CN"/>
        </w:rPr>
        <w:t>询比文件</w:t>
      </w:r>
      <w:r>
        <w:rPr>
          <w:rFonts w:hint="eastAsia" w:ascii="宋体" w:hAnsi="宋体" w:eastAsia="宋体" w:cs="宋体"/>
          <w:sz w:val="21"/>
        </w:rPr>
        <w:t>中提供分包协议、分包人的资质证书及营业执照复印件、人员、设备和业绩资料表、分包的工程项目和工程量。</w:t>
      </w:r>
    </w:p>
    <w:p>
      <w:pPr>
        <w:pStyle w:val="23"/>
        <w:numPr>
          <w:ilvl w:val="1"/>
          <w:numId w:val="3"/>
        </w:numPr>
        <w:tabs>
          <w:tab w:val="left" w:pos="913"/>
        </w:tabs>
        <w:spacing w:before="4" w:after="0" w:line="240" w:lineRule="auto"/>
        <w:ind w:left="912" w:right="0" w:hanging="437"/>
        <w:jc w:val="left"/>
        <w:outlineLvl w:val="2"/>
        <w:rPr>
          <w:rFonts w:hint="eastAsia" w:ascii="宋体" w:hAnsi="宋体" w:eastAsia="宋体" w:cs="宋体"/>
          <w:sz w:val="21"/>
        </w:rPr>
      </w:pPr>
      <w:bookmarkStart w:id="37" w:name="_Toc246"/>
      <w:r>
        <w:rPr>
          <w:rFonts w:hint="eastAsia" w:ascii="宋体" w:hAnsi="宋体" w:eastAsia="宋体" w:cs="宋体"/>
          <w:sz w:val="21"/>
        </w:rPr>
        <w:t>偏离</w:t>
      </w:r>
      <w:bookmarkEnd w:id="37"/>
    </w:p>
    <w:p>
      <w:pPr>
        <w:spacing w:before="46" w:line="280" w:lineRule="auto"/>
        <w:ind w:left="476" w:right="1702" w:firstLine="0"/>
        <w:jc w:val="left"/>
        <w:rPr>
          <w:rFonts w:hint="eastAsia" w:ascii="宋体" w:hAnsi="宋体" w:eastAsia="宋体" w:cs="宋体"/>
          <w:sz w:val="20"/>
        </w:rPr>
      </w:pPr>
      <w:r>
        <w:rPr>
          <w:rFonts w:hint="eastAsia" w:cs="宋体"/>
          <w:sz w:val="21"/>
          <w:lang w:eastAsia="zh-CN"/>
        </w:rPr>
        <w:t>询比文件</w:t>
      </w:r>
      <w:r>
        <w:rPr>
          <w:rFonts w:hint="eastAsia" w:ascii="宋体" w:hAnsi="宋体" w:eastAsia="宋体" w:cs="宋体"/>
          <w:sz w:val="21"/>
        </w:rPr>
        <w:t>不允许偏离</w:t>
      </w:r>
      <w:r>
        <w:rPr>
          <w:rFonts w:hint="eastAsia" w:cs="宋体"/>
          <w:sz w:val="21"/>
          <w:lang w:eastAsia="zh-CN"/>
        </w:rPr>
        <w:t>询比</w:t>
      </w:r>
      <w:r>
        <w:rPr>
          <w:rFonts w:hint="eastAsia" w:ascii="宋体" w:hAnsi="宋体" w:eastAsia="宋体" w:cs="宋体"/>
          <w:sz w:val="21"/>
        </w:rPr>
        <w:t>文件的实质性要求和条件。</w:t>
      </w:r>
      <w:r>
        <w:rPr>
          <w:rFonts w:hint="eastAsia" w:cs="宋体"/>
          <w:sz w:val="21"/>
          <w:lang w:eastAsia="zh-CN"/>
        </w:rPr>
        <w:t>询比文件</w:t>
      </w:r>
      <w:r>
        <w:rPr>
          <w:rFonts w:hint="eastAsia" w:ascii="宋体" w:hAnsi="宋体" w:eastAsia="宋体" w:cs="宋体"/>
          <w:sz w:val="21"/>
        </w:rPr>
        <w:t>偏离</w:t>
      </w:r>
      <w:r>
        <w:rPr>
          <w:rFonts w:hint="eastAsia" w:cs="宋体"/>
          <w:sz w:val="21"/>
          <w:lang w:eastAsia="zh-CN"/>
        </w:rPr>
        <w:t>询比</w:t>
      </w:r>
      <w:r>
        <w:rPr>
          <w:rFonts w:hint="eastAsia" w:ascii="宋体" w:hAnsi="宋体" w:eastAsia="宋体" w:cs="宋体"/>
          <w:sz w:val="21"/>
        </w:rPr>
        <w:t>文件的非实质性要求和条件的，其处理方式见</w:t>
      </w:r>
      <w:r>
        <w:rPr>
          <w:rFonts w:hint="eastAsia" w:cs="宋体"/>
          <w:sz w:val="21"/>
          <w:lang w:eastAsia="zh-CN"/>
        </w:rPr>
        <w:t>供应商</w:t>
      </w:r>
      <w:r>
        <w:rPr>
          <w:rFonts w:hint="eastAsia" w:ascii="宋体" w:hAnsi="宋体" w:eastAsia="宋体" w:cs="宋体"/>
          <w:sz w:val="21"/>
        </w:rPr>
        <w:t>须知前附表。</w:t>
      </w:r>
    </w:p>
    <w:p>
      <w:pPr>
        <w:pStyle w:val="10"/>
        <w:numPr>
          <w:ilvl w:val="0"/>
          <w:numId w:val="3"/>
        </w:numPr>
        <w:tabs>
          <w:tab w:val="left" w:pos="763"/>
        </w:tabs>
        <w:spacing w:before="170" w:after="0" w:line="240" w:lineRule="auto"/>
        <w:ind w:left="727" w:leftChars="0" w:right="0" w:hanging="287" w:firstLineChars="0"/>
        <w:jc w:val="both"/>
        <w:outlineLvl w:val="1"/>
        <w:rPr>
          <w:rFonts w:hint="eastAsia" w:ascii="宋体" w:hAnsi="宋体" w:eastAsia="宋体" w:cs="宋体"/>
          <w:b/>
          <w:bCs/>
          <w:sz w:val="32"/>
        </w:rPr>
      </w:pPr>
      <w:bookmarkStart w:id="38" w:name="2 招标文件"/>
      <w:bookmarkEnd w:id="38"/>
      <w:bookmarkStart w:id="39" w:name="_bookmark6"/>
      <w:bookmarkEnd w:id="39"/>
      <w:bookmarkStart w:id="40" w:name="_Toc223"/>
      <w:r>
        <w:rPr>
          <w:rFonts w:hint="eastAsia" w:ascii="宋体" w:hAnsi="宋体" w:eastAsia="宋体" w:cs="宋体"/>
          <w:b/>
          <w:bCs/>
          <w:spacing w:val="7"/>
          <w:lang w:eastAsia="zh-CN"/>
        </w:rPr>
        <w:t>询比</w:t>
      </w:r>
      <w:r>
        <w:rPr>
          <w:rFonts w:hint="eastAsia" w:ascii="宋体" w:hAnsi="宋体" w:eastAsia="宋体" w:cs="宋体"/>
          <w:b/>
          <w:bCs/>
          <w:spacing w:val="7"/>
        </w:rPr>
        <w:t>文件</w:t>
      </w:r>
      <w:bookmarkEnd w:id="40"/>
    </w:p>
    <w:p>
      <w:pPr>
        <w:pStyle w:val="23"/>
        <w:numPr>
          <w:ilvl w:val="1"/>
          <w:numId w:val="3"/>
        </w:numPr>
        <w:tabs>
          <w:tab w:val="left" w:pos="808"/>
        </w:tabs>
        <w:spacing w:before="0" w:after="0" w:line="268" w:lineRule="auto"/>
        <w:ind w:left="476" w:right="8407" w:firstLine="0"/>
        <w:jc w:val="left"/>
        <w:outlineLvl w:val="2"/>
        <w:rPr>
          <w:rFonts w:hint="eastAsia" w:ascii="宋体" w:hAnsi="宋体" w:eastAsia="宋体" w:cs="宋体"/>
          <w:sz w:val="21"/>
        </w:rPr>
      </w:pPr>
      <w:bookmarkStart w:id="41" w:name="_Toc17031"/>
      <w:r>
        <w:rPr>
          <w:rFonts w:hint="eastAsia" w:cs="宋体"/>
          <w:spacing w:val="-2"/>
          <w:sz w:val="21"/>
          <w:lang w:eastAsia="zh-CN"/>
        </w:rPr>
        <w:t>询比</w:t>
      </w:r>
      <w:r>
        <w:rPr>
          <w:rFonts w:hint="eastAsia" w:ascii="宋体" w:hAnsi="宋体" w:eastAsia="宋体" w:cs="宋体"/>
          <w:spacing w:val="-2"/>
          <w:sz w:val="21"/>
        </w:rPr>
        <w:t>文件的组成</w:t>
      </w:r>
      <w:r>
        <w:rPr>
          <w:rFonts w:hint="eastAsia" w:ascii="宋体" w:hAnsi="宋体" w:eastAsia="宋体" w:cs="宋体"/>
          <w:sz w:val="21"/>
        </w:rPr>
        <w:t>本</w:t>
      </w:r>
      <w:r>
        <w:rPr>
          <w:rFonts w:hint="eastAsia" w:cs="宋体"/>
          <w:sz w:val="21"/>
          <w:lang w:eastAsia="zh-CN"/>
        </w:rPr>
        <w:t>询比</w:t>
      </w:r>
      <w:r>
        <w:rPr>
          <w:rFonts w:hint="eastAsia" w:ascii="宋体" w:hAnsi="宋体" w:eastAsia="宋体" w:cs="宋体"/>
          <w:sz w:val="21"/>
        </w:rPr>
        <w:t>文件包括：</w:t>
      </w:r>
      <w:bookmarkEnd w:id="41"/>
    </w:p>
    <w:p>
      <w:pPr>
        <w:pStyle w:val="23"/>
        <w:numPr>
          <w:ilvl w:val="0"/>
          <w:numId w:val="0"/>
        </w:numPr>
        <w:tabs>
          <w:tab w:val="left" w:pos="1004"/>
        </w:tabs>
        <w:spacing w:before="41" w:after="0" w:line="240" w:lineRule="auto"/>
        <w:ind w:left="475"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1）</w:t>
      </w:r>
      <w:r>
        <w:rPr>
          <w:rFonts w:hint="eastAsia" w:cs="宋体"/>
          <w:sz w:val="21"/>
          <w:lang w:eastAsia="zh-CN"/>
        </w:rPr>
        <w:t>询比</w:t>
      </w:r>
      <w:r>
        <w:rPr>
          <w:rFonts w:hint="eastAsia" w:ascii="宋体" w:hAnsi="宋体" w:eastAsia="宋体" w:cs="宋体"/>
          <w:sz w:val="21"/>
        </w:rPr>
        <w:t>公告（或</w:t>
      </w:r>
      <w:r>
        <w:rPr>
          <w:rFonts w:hint="eastAsia" w:cs="宋体"/>
          <w:sz w:val="21"/>
          <w:lang w:eastAsia="zh-CN"/>
        </w:rPr>
        <w:t>询比邀请函</w:t>
      </w:r>
      <w:r>
        <w:rPr>
          <w:rFonts w:hint="eastAsia" w:ascii="宋体" w:hAnsi="宋体" w:eastAsia="宋体" w:cs="宋体"/>
          <w:spacing w:val="-105"/>
          <w:sz w:val="21"/>
        </w:rPr>
        <w:t>）</w:t>
      </w:r>
      <w:r>
        <w:rPr>
          <w:rFonts w:hint="eastAsia" w:ascii="宋体" w:hAnsi="宋体" w:eastAsia="宋体" w:cs="宋体"/>
          <w:sz w:val="21"/>
        </w:rPr>
        <w:t>；</w:t>
      </w:r>
    </w:p>
    <w:p>
      <w:pPr>
        <w:pStyle w:val="23"/>
        <w:numPr>
          <w:ilvl w:val="0"/>
          <w:numId w:val="0"/>
        </w:numPr>
        <w:tabs>
          <w:tab w:val="left" w:pos="1004"/>
        </w:tabs>
        <w:spacing w:before="47" w:after="0" w:line="240" w:lineRule="auto"/>
        <w:ind w:left="475"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2</w:t>
      </w:r>
      <w:r>
        <w:rPr>
          <w:rFonts w:hint="eastAsia" w:cs="宋体"/>
          <w:sz w:val="21"/>
          <w:lang w:eastAsia="zh-CN"/>
        </w:rPr>
        <w:t>）供应商</w:t>
      </w:r>
      <w:r>
        <w:rPr>
          <w:rFonts w:hint="eastAsia" w:ascii="宋体" w:hAnsi="宋体" w:eastAsia="宋体" w:cs="宋体"/>
          <w:sz w:val="21"/>
        </w:rPr>
        <w:t>须知；</w:t>
      </w:r>
    </w:p>
    <w:p>
      <w:pPr>
        <w:pStyle w:val="23"/>
        <w:numPr>
          <w:ilvl w:val="0"/>
          <w:numId w:val="0"/>
        </w:numPr>
        <w:tabs>
          <w:tab w:val="left" w:pos="1004"/>
        </w:tabs>
        <w:spacing w:before="31"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3</w:t>
      </w:r>
      <w:r>
        <w:rPr>
          <w:rFonts w:hint="eastAsia" w:cs="宋体"/>
          <w:sz w:val="21"/>
          <w:lang w:eastAsia="zh-CN"/>
        </w:rPr>
        <w:t>）评审</w:t>
      </w:r>
      <w:r>
        <w:rPr>
          <w:rFonts w:hint="eastAsia" w:ascii="宋体" w:hAnsi="宋体" w:eastAsia="宋体" w:cs="宋体"/>
          <w:sz w:val="21"/>
        </w:rPr>
        <w:t>办法；</w:t>
      </w:r>
    </w:p>
    <w:p>
      <w:pPr>
        <w:pStyle w:val="23"/>
        <w:numPr>
          <w:ilvl w:val="0"/>
          <w:numId w:val="0"/>
        </w:numPr>
        <w:tabs>
          <w:tab w:val="left" w:pos="1004"/>
        </w:tabs>
        <w:spacing w:before="46"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4</w:t>
      </w:r>
      <w:r>
        <w:rPr>
          <w:rFonts w:hint="eastAsia" w:cs="宋体"/>
          <w:sz w:val="21"/>
          <w:lang w:eastAsia="zh-CN"/>
        </w:rPr>
        <w:t>）</w:t>
      </w:r>
      <w:r>
        <w:rPr>
          <w:rFonts w:hint="eastAsia" w:ascii="宋体" w:hAnsi="宋体" w:eastAsia="宋体" w:cs="宋体"/>
          <w:sz w:val="21"/>
        </w:rPr>
        <w:t>合同条款及格式；</w:t>
      </w:r>
    </w:p>
    <w:p>
      <w:pPr>
        <w:pStyle w:val="23"/>
        <w:numPr>
          <w:ilvl w:val="0"/>
          <w:numId w:val="0"/>
        </w:numPr>
        <w:tabs>
          <w:tab w:val="left" w:pos="1004"/>
        </w:tabs>
        <w:spacing w:before="46"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5</w:t>
      </w:r>
      <w:r>
        <w:rPr>
          <w:rFonts w:hint="eastAsia" w:cs="宋体"/>
          <w:sz w:val="21"/>
          <w:lang w:eastAsia="zh-CN"/>
        </w:rPr>
        <w:t>）</w:t>
      </w:r>
      <w:r>
        <w:rPr>
          <w:rFonts w:hint="eastAsia" w:ascii="宋体" w:hAnsi="宋体" w:eastAsia="宋体" w:cs="宋体"/>
          <w:sz w:val="21"/>
        </w:rPr>
        <w:t>工程量清单；</w:t>
      </w:r>
    </w:p>
    <w:p>
      <w:pPr>
        <w:pStyle w:val="23"/>
        <w:numPr>
          <w:ilvl w:val="0"/>
          <w:numId w:val="0"/>
        </w:numPr>
        <w:tabs>
          <w:tab w:val="left" w:pos="1004"/>
        </w:tabs>
        <w:spacing w:before="46"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6</w:t>
      </w:r>
      <w:r>
        <w:rPr>
          <w:rFonts w:hint="eastAsia" w:cs="宋体"/>
          <w:sz w:val="21"/>
          <w:lang w:eastAsia="zh-CN"/>
        </w:rPr>
        <w:t>）</w:t>
      </w:r>
      <w:r>
        <w:rPr>
          <w:rFonts w:hint="eastAsia" w:ascii="宋体" w:hAnsi="宋体" w:eastAsia="宋体" w:cs="宋体"/>
          <w:sz w:val="21"/>
        </w:rPr>
        <w:t>图纸；</w:t>
      </w:r>
    </w:p>
    <w:p>
      <w:pPr>
        <w:pStyle w:val="23"/>
        <w:numPr>
          <w:ilvl w:val="0"/>
          <w:numId w:val="0"/>
        </w:numPr>
        <w:tabs>
          <w:tab w:val="left" w:pos="1004"/>
        </w:tabs>
        <w:spacing w:before="46"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7</w:t>
      </w:r>
      <w:r>
        <w:rPr>
          <w:rFonts w:hint="eastAsia" w:cs="宋体"/>
          <w:sz w:val="21"/>
          <w:lang w:eastAsia="zh-CN"/>
        </w:rPr>
        <w:t>）</w:t>
      </w:r>
      <w:r>
        <w:rPr>
          <w:rFonts w:hint="eastAsia" w:ascii="宋体" w:hAnsi="宋体" w:eastAsia="宋体" w:cs="宋体"/>
          <w:sz w:val="21"/>
        </w:rPr>
        <w:t>技术标准和要求；</w:t>
      </w:r>
    </w:p>
    <w:p>
      <w:pPr>
        <w:pStyle w:val="23"/>
        <w:numPr>
          <w:ilvl w:val="0"/>
          <w:numId w:val="0"/>
        </w:numPr>
        <w:tabs>
          <w:tab w:val="left" w:pos="1004"/>
        </w:tabs>
        <w:spacing w:before="32"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8</w:t>
      </w:r>
      <w:r>
        <w:rPr>
          <w:rFonts w:hint="eastAsia" w:cs="宋体"/>
          <w:sz w:val="21"/>
          <w:lang w:eastAsia="zh-CN"/>
        </w:rPr>
        <w:t>）询比文件</w:t>
      </w:r>
      <w:r>
        <w:rPr>
          <w:rFonts w:hint="eastAsia" w:ascii="宋体" w:hAnsi="宋体" w:eastAsia="宋体" w:cs="宋体"/>
          <w:sz w:val="21"/>
        </w:rPr>
        <w:t>格式；</w:t>
      </w:r>
    </w:p>
    <w:p>
      <w:pPr>
        <w:pStyle w:val="23"/>
        <w:numPr>
          <w:ilvl w:val="0"/>
          <w:numId w:val="0"/>
        </w:numPr>
        <w:tabs>
          <w:tab w:val="left" w:pos="1004"/>
        </w:tabs>
        <w:spacing w:before="46" w:after="0" w:line="240" w:lineRule="auto"/>
        <w:ind w:left="440" w:leftChars="0" w:right="0" w:rightChars="0"/>
        <w:jc w:val="left"/>
        <w:rPr>
          <w:rFonts w:hint="eastAsia" w:ascii="宋体" w:hAnsi="宋体" w:eastAsia="宋体" w:cs="宋体"/>
          <w:sz w:val="21"/>
        </w:rPr>
      </w:pPr>
      <w:r>
        <w:rPr>
          <w:rFonts w:hint="eastAsia" w:cs="宋体"/>
          <w:sz w:val="21"/>
          <w:lang w:eastAsia="zh-CN"/>
        </w:rPr>
        <w:t>（</w:t>
      </w:r>
      <w:r>
        <w:rPr>
          <w:rFonts w:hint="eastAsia" w:cs="宋体"/>
          <w:sz w:val="21"/>
          <w:lang w:val="en-US" w:eastAsia="zh-CN"/>
        </w:rPr>
        <w:t>9</w:t>
      </w:r>
      <w:r>
        <w:rPr>
          <w:rFonts w:hint="eastAsia" w:cs="宋体"/>
          <w:sz w:val="21"/>
          <w:lang w:eastAsia="zh-CN"/>
        </w:rPr>
        <w:t>）供应商</w:t>
      </w:r>
      <w:r>
        <w:rPr>
          <w:rFonts w:hint="eastAsia" w:ascii="宋体" w:hAnsi="宋体" w:eastAsia="宋体" w:cs="宋体"/>
          <w:sz w:val="21"/>
        </w:rPr>
        <w:t>须知前附表规定的其他材料。</w:t>
      </w:r>
    </w:p>
    <w:p>
      <w:pPr>
        <w:spacing w:before="46" w:line="280" w:lineRule="auto"/>
        <w:ind w:left="476" w:right="1676" w:firstLine="0"/>
        <w:jc w:val="left"/>
        <w:rPr>
          <w:rFonts w:hint="eastAsia" w:ascii="宋体" w:hAnsi="宋体" w:eastAsia="宋体" w:cs="宋体"/>
          <w:sz w:val="21"/>
        </w:rPr>
      </w:pPr>
      <w:r>
        <w:rPr>
          <w:rFonts w:hint="eastAsia" w:ascii="宋体" w:hAnsi="宋体" w:eastAsia="宋体" w:cs="宋体"/>
          <w:spacing w:val="-8"/>
          <w:sz w:val="21"/>
        </w:rPr>
        <w:t xml:space="preserve">根据本章第 </w:t>
      </w:r>
      <w:r>
        <w:rPr>
          <w:rFonts w:hint="eastAsia" w:ascii="宋体" w:hAnsi="宋体" w:eastAsia="宋体" w:cs="宋体"/>
          <w:sz w:val="21"/>
        </w:rPr>
        <w:t xml:space="preserve">1.10 </w:t>
      </w:r>
      <w:r>
        <w:rPr>
          <w:rFonts w:hint="eastAsia" w:ascii="宋体" w:hAnsi="宋体" w:eastAsia="宋体" w:cs="宋体"/>
          <w:spacing w:val="-19"/>
          <w:sz w:val="21"/>
        </w:rPr>
        <w:t xml:space="preserve">款、第 </w:t>
      </w:r>
      <w:r>
        <w:rPr>
          <w:rFonts w:hint="eastAsia" w:ascii="宋体" w:hAnsi="宋体" w:eastAsia="宋体" w:cs="宋体"/>
          <w:spacing w:val="-4"/>
          <w:sz w:val="21"/>
        </w:rPr>
        <w:t xml:space="preserve">2.2 </w:t>
      </w:r>
      <w:r>
        <w:rPr>
          <w:rFonts w:hint="eastAsia" w:ascii="宋体" w:hAnsi="宋体" w:eastAsia="宋体" w:cs="宋体"/>
          <w:spacing w:val="-12"/>
          <w:sz w:val="21"/>
        </w:rPr>
        <w:t xml:space="preserve">款和第 </w:t>
      </w:r>
      <w:r>
        <w:rPr>
          <w:rFonts w:hint="eastAsia" w:ascii="宋体" w:hAnsi="宋体" w:eastAsia="宋体" w:cs="宋体"/>
          <w:spacing w:val="-4"/>
          <w:sz w:val="21"/>
        </w:rPr>
        <w:t>2.3 款对</w:t>
      </w:r>
      <w:r>
        <w:rPr>
          <w:rFonts w:hint="eastAsia" w:cs="宋体"/>
          <w:spacing w:val="-4"/>
          <w:sz w:val="21"/>
          <w:lang w:eastAsia="zh-CN"/>
        </w:rPr>
        <w:t>询比</w:t>
      </w:r>
      <w:r>
        <w:rPr>
          <w:rFonts w:hint="eastAsia" w:ascii="宋体" w:hAnsi="宋体" w:eastAsia="宋体" w:cs="宋体"/>
          <w:spacing w:val="-4"/>
          <w:sz w:val="21"/>
        </w:rPr>
        <w:t>文件所作的澄清、修改，构成</w:t>
      </w:r>
      <w:r>
        <w:rPr>
          <w:rFonts w:hint="eastAsia" w:cs="宋体"/>
          <w:spacing w:val="-4"/>
          <w:sz w:val="21"/>
          <w:lang w:eastAsia="zh-CN"/>
        </w:rPr>
        <w:t>询比</w:t>
      </w:r>
      <w:r>
        <w:rPr>
          <w:rFonts w:hint="eastAsia" w:ascii="宋体" w:hAnsi="宋体" w:eastAsia="宋体" w:cs="宋体"/>
          <w:spacing w:val="-4"/>
          <w:sz w:val="21"/>
        </w:rPr>
        <w:t>文件的组成部分。</w:t>
      </w:r>
    </w:p>
    <w:p>
      <w:pPr>
        <w:pStyle w:val="23"/>
        <w:numPr>
          <w:ilvl w:val="1"/>
          <w:numId w:val="3"/>
        </w:numPr>
        <w:tabs>
          <w:tab w:val="left" w:pos="808"/>
        </w:tabs>
        <w:spacing w:before="1" w:after="0" w:line="240" w:lineRule="auto"/>
        <w:ind w:left="807" w:right="0" w:hanging="332"/>
        <w:jc w:val="both"/>
        <w:outlineLvl w:val="2"/>
        <w:rPr>
          <w:rFonts w:hint="eastAsia" w:ascii="宋体" w:hAnsi="宋体" w:eastAsia="宋体" w:cs="宋体"/>
          <w:sz w:val="21"/>
        </w:rPr>
      </w:pPr>
      <w:bookmarkStart w:id="42" w:name="_Toc24089"/>
      <w:r>
        <w:rPr>
          <w:rFonts w:hint="eastAsia" w:cs="宋体"/>
          <w:sz w:val="21"/>
          <w:lang w:eastAsia="zh-CN"/>
        </w:rPr>
        <w:t>询比</w:t>
      </w:r>
      <w:r>
        <w:rPr>
          <w:rFonts w:hint="eastAsia" w:ascii="宋体" w:hAnsi="宋体" w:eastAsia="宋体" w:cs="宋体"/>
          <w:sz w:val="21"/>
        </w:rPr>
        <w:t>文件的澄清</w:t>
      </w:r>
      <w:bookmarkEnd w:id="42"/>
    </w:p>
    <w:p>
      <w:pPr>
        <w:pStyle w:val="23"/>
        <w:numPr>
          <w:ilvl w:val="2"/>
          <w:numId w:val="3"/>
        </w:numPr>
        <w:tabs>
          <w:tab w:val="left" w:pos="1018"/>
        </w:tabs>
        <w:spacing w:before="10" w:after="0" w:line="280" w:lineRule="auto"/>
        <w:ind w:left="476" w:right="1672" w:firstLine="0"/>
        <w:jc w:val="both"/>
        <w:rPr>
          <w:rFonts w:hint="eastAsia" w:cs="宋体"/>
          <w:sz w:val="21"/>
          <w:lang w:eastAsia="zh-CN"/>
        </w:rPr>
      </w:pPr>
      <w:r>
        <w:rPr>
          <w:rFonts w:hint="eastAsia" w:cs="宋体"/>
          <w:sz w:val="21"/>
          <w:lang w:val="zh-CN" w:eastAsia="zh-CN"/>
        </w:rPr>
        <w:t>采用现场答疑。采购人须提供准确的联系方式（手机和固定电话），应在规定的时间内到达评审现场进行答疑澄清，如在规定的时间内联系无果或未按时到达的，视同放弃答疑。</w:t>
      </w:r>
    </w:p>
    <w:p>
      <w:pPr>
        <w:pStyle w:val="23"/>
        <w:numPr>
          <w:ilvl w:val="2"/>
          <w:numId w:val="3"/>
        </w:numPr>
        <w:tabs>
          <w:tab w:val="left" w:pos="1018"/>
        </w:tabs>
        <w:spacing w:before="10" w:after="0" w:line="280" w:lineRule="auto"/>
        <w:ind w:left="476" w:right="1672" w:firstLine="0"/>
        <w:jc w:val="both"/>
        <w:rPr>
          <w:rFonts w:hint="eastAsia" w:ascii="宋体" w:hAnsi="宋体" w:eastAsia="宋体" w:cs="宋体"/>
          <w:sz w:val="21"/>
        </w:rPr>
      </w:pPr>
      <w:r>
        <w:rPr>
          <w:rFonts w:hint="eastAsia" w:ascii="宋体" w:hAnsi="宋体" w:eastAsia="宋体" w:cs="宋体"/>
          <w:sz w:val="21"/>
        </w:rPr>
        <w:t>无论在</w:t>
      </w:r>
      <w:r>
        <w:rPr>
          <w:rFonts w:hint="eastAsia" w:cs="宋体"/>
          <w:sz w:val="21"/>
          <w:lang w:eastAsia="zh-CN"/>
        </w:rPr>
        <w:t>《青海省公共资源交易服务平台》</w:t>
      </w:r>
      <w:r>
        <w:rPr>
          <w:rFonts w:hint="eastAsia" w:ascii="宋体" w:hAnsi="宋体" w:eastAsia="宋体" w:cs="宋体"/>
          <w:sz w:val="21"/>
        </w:rPr>
        <w:t>下载与否都视为</w:t>
      </w:r>
      <w:r>
        <w:rPr>
          <w:rFonts w:hint="eastAsia" w:cs="宋体"/>
          <w:sz w:val="21"/>
          <w:lang w:eastAsia="zh-CN"/>
        </w:rPr>
        <w:t>供应商</w:t>
      </w:r>
      <w:r>
        <w:rPr>
          <w:rFonts w:hint="eastAsia" w:ascii="宋体" w:hAnsi="宋体" w:eastAsia="宋体" w:cs="宋体"/>
          <w:sz w:val="21"/>
        </w:rPr>
        <w:t>全部知晓有关</w:t>
      </w:r>
      <w:r>
        <w:rPr>
          <w:rFonts w:hint="eastAsia" w:cs="宋体"/>
          <w:sz w:val="21"/>
          <w:lang w:eastAsia="zh-CN"/>
        </w:rPr>
        <w:t>询比</w:t>
      </w:r>
      <w:r>
        <w:rPr>
          <w:rFonts w:hint="eastAsia" w:ascii="宋体" w:hAnsi="宋体" w:eastAsia="宋体" w:cs="宋体"/>
          <w:sz w:val="21"/>
        </w:rPr>
        <w:t>过程和所有事宜。</w:t>
      </w:r>
    </w:p>
    <w:p>
      <w:pPr>
        <w:pStyle w:val="23"/>
        <w:numPr>
          <w:ilvl w:val="1"/>
          <w:numId w:val="3"/>
        </w:numPr>
        <w:tabs>
          <w:tab w:val="left" w:pos="808"/>
        </w:tabs>
        <w:spacing w:before="1" w:after="0" w:line="240" w:lineRule="auto"/>
        <w:ind w:left="807" w:right="0" w:hanging="332"/>
        <w:jc w:val="both"/>
        <w:outlineLvl w:val="2"/>
        <w:rPr>
          <w:rFonts w:hint="eastAsia" w:ascii="宋体" w:hAnsi="宋体" w:eastAsia="宋体" w:cs="宋体"/>
          <w:sz w:val="21"/>
        </w:rPr>
      </w:pPr>
      <w:bookmarkStart w:id="43" w:name="_Toc15282"/>
      <w:r>
        <w:rPr>
          <w:rFonts w:hint="eastAsia" w:cs="宋体"/>
          <w:sz w:val="21"/>
          <w:lang w:eastAsia="zh-CN"/>
        </w:rPr>
        <w:t>询比</w:t>
      </w:r>
      <w:r>
        <w:rPr>
          <w:rFonts w:hint="eastAsia" w:ascii="宋体" w:hAnsi="宋体" w:eastAsia="宋体" w:cs="宋体"/>
          <w:sz w:val="21"/>
        </w:rPr>
        <w:t>文件的修改</w:t>
      </w:r>
      <w:bookmarkEnd w:id="43"/>
    </w:p>
    <w:p>
      <w:pPr>
        <w:pStyle w:val="23"/>
        <w:numPr>
          <w:ilvl w:val="2"/>
          <w:numId w:val="3"/>
        </w:numPr>
        <w:tabs>
          <w:tab w:val="left" w:pos="1003"/>
        </w:tabs>
        <w:spacing w:before="47" w:after="0" w:line="240" w:lineRule="auto"/>
        <w:ind w:left="1003" w:right="0" w:hanging="527"/>
        <w:jc w:val="both"/>
        <w:rPr>
          <w:rFonts w:hint="eastAsia" w:ascii="宋体" w:hAnsi="宋体" w:eastAsia="宋体" w:cs="宋体"/>
          <w:sz w:val="21"/>
        </w:rPr>
      </w:pPr>
      <w:r>
        <w:rPr>
          <w:rFonts w:hint="eastAsia" w:ascii="宋体" w:hAnsi="宋体" w:eastAsia="宋体" w:cs="宋体"/>
          <w:sz w:val="21"/>
        </w:rPr>
        <w:t>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1018"/>
        </w:tabs>
        <w:spacing w:before="31" w:after="0" w:line="280" w:lineRule="auto"/>
        <w:ind w:left="476" w:right="1673" w:firstLine="0"/>
        <w:jc w:val="both"/>
        <w:rPr>
          <w:rFonts w:hint="eastAsia" w:ascii="宋体" w:hAnsi="宋体" w:eastAsia="宋体" w:cs="宋体"/>
          <w:sz w:val="14"/>
        </w:rPr>
      </w:pPr>
      <w:r>
        <w:rPr>
          <w:rFonts w:hint="eastAsia" w:ascii="宋体" w:hAnsi="宋体" w:eastAsia="宋体" w:cs="宋体"/>
          <w:spacing w:val="-1"/>
          <w:sz w:val="21"/>
        </w:rPr>
        <w:t>无论在</w:t>
      </w:r>
      <w:r>
        <w:rPr>
          <w:rFonts w:hint="eastAsia" w:cs="宋体"/>
          <w:spacing w:val="-1"/>
          <w:sz w:val="21"/>
          <w:lang w:eastAsia="zh-CN"/>
        </w:rPr>
        <w:t>《青海省公共资源交易服务平台》</w:t>
      </w:r>
      <w:r>
        <w:rPr>
          <w:rFonts w:hint="eastAsia" w:ascii="宋体" w:hAnsi="宋体" w:eastAsia="宋体" w:cs="宋体"/>
          <w:spacing w:val="-1"/>
          <w:sz w:val="21"/>
        </w:rPr>
        <w:t>下载与否都视为</w:t>
      </w:r>
      <w:r>
        <w:rPr>
          <w:rFonts w:hint="eastAsia" w:cs="宋体"/>
          <w:spacing w:val="-1"/>
          <w:sz w:val="21"/>
          <w:lang w:eastAsia="zh-CN"/>
        </w:rPr>
        <w:t>供应商</w:t>
      </w:r>
      <w:r>
        <w:rPr>
          <w:rFonts w:hint="eastAsia" w:ascii="宋体" w:hAnsi="宋体" w:eastAsia="宋体" w:cs="宋体"/>
          <w:spacing w:val="-1"/>
          <w:sz w:val="21"/>
        </w:rPr>
        <w:t>全部知晓有关</w:t>
      </w:r>
      <w:r>
        <w:rPr>
          <w:rFonts w:hint="eastAsia" w:cs="宋体"/>
          <w:spacing w:val="-1"/>
          <w:sz w:val="21"/>
          <w:lang w:eastAsia="zh-CN"/>
        </w:rPr>
        <w:t>询比</w:t>
      </w:r>
      <w:r>
        <w:rPr>
          <w:rFonts w:hint="eastAsia" w:ascii="宋体" w:hAnsi="宋体" w:eastAsia="宋体" w:cs="宋体"/>
          <w:spacing w:val="-1"/>
          <w:sz w:val="21"/>
        </w:rPr>
        <w:t>过程和所有事宜。</w:t>
      </w:r>
    </w:p>
    <w:p>
      <w:pPr>
        <w:pStyle w:val="10"/>
        <w:numPr>
          <w:ilvl w:val="0"/>
          <w:numId w:val="3"/>
        </w:numPr>
        <w:tabs>
          <w:tab w:val="left" w:pos="763"/>
        </w:tabs>
        <w:spacing w:before="1" w:after="0" w:line="240" w:lineRule="auto"/>
        <w:ind w:left="727" w:leftChars="0" w:right="0" w:hanging="287" w:firstLineChars="0"/>
        <w:jc w:val="left"/>
        <w:outlineLvl w:val="1"/>
        <w:rPr>
          <w:rFonts w:hint="eastAsia" w:ascii="宋体" w:hAnsi="宋体" w:eastAsia="宋体" w:cs="宋体"/>
          <w:b/>
          <w:bCs/>
          <w:sz w:val="31"/>
        </w:rPr>
      </w:pPr>
      <w:bookmarkStart w:id="44" w:name="_bookmark7"/>
      <w:bookmarkEnd w:id="44"/>
      <w:bookmarkStart w:id="45" w:name="3 投标文件"/>
      <w:bookmarkEnd w:id="45"/>
      <w:bookmarkStart w:id="46" w:name="_Toc23600"/>
      <w:r>
        <w:rPr>
          <w:rFonts w:hint="eastAsia" w:ascii="宋体" w:hAnsi="宋体" w:eastAsia="宋体" w:cs="宋体"/>
          <w:b/>
          <w:bCs/>
          <w:spacing w:val="7"/>
          <w:lang w:eastAsia="zh-CN"/>
        </w:rPr>
        <w:t>询比文件</w:t>
      </w:r>
      <w:bookmarkEnd w:id="46"/>
    </w:p>
    <w:p>
      <w:pPr>
        <w:pStyle w:val="23"/>
        <w:numPr>
          <w:ilvl w:val="1"/>
          <w:numId w:val="3"/>
        </w:numPr>
        <w:tabs>
          <w:tab w:val="left" w:pos="808"/>
        </w:tabs>
        <w:spacing w:before="0" w:after="0" w:line="240" w:lineRule="auto"/>
        <w:ind w:left="807" w:right="0" w:hanging="332"/>
        <w:jc w:val="left"/>
        <w:rPr>
          <w:rFonts w:hint="eastAsia" w:ascii="宋体" w:hAnsi="宋体" w:eastAsia="宋体" w:cs="宋体"/>
          <w:sz w:val="21"/>
        </w:rPr>
      </w:pPr>
      <w:r>
        <w:rPr>
          <w:rFonts w:hint="eastAsia" w:cs="宋体"/>
          <w:sz w:val="21"/>
          <w:lang w:eastAsia="zh-CN"/>
        </w:rPr>
        <w:t>询比文件</w:t>
      </w:r>
      <w:r>
        <w:rPr>
          <w:rFonts w:hint="eastAsia" w:ascii="宋体" w:hAnsi="宋体" w:eastAsia="宋体" w:cs="宋体"/>
          <w:sz w:val="21"/>
        </w:rPr>
        <w:t>的组成</w:t>
      </w:r>
    </w:p>
    <w:p>
      <w:pPr>
        <w:pStyle w:val="23"/>
        <w:numPr>
          <w:ilvl w:val="2"/>
          <w:numId w:val="3"/>
        </w:numPr>
        <w:tabs>
          <w:tab w:val="left" w:pos="1183"/>
        </w:tabs>
        <w:spacing w:before="46" w:after="0" w:line="240" w:lineRule="auto"/>
        <w:ind w:left="1183" w:right="0" w:hanging="496"/>
        <w:jc w:val="left"/>
        <w:rPr>
          <w:rFonts w:hint="eastAsia" w:ascii="宋体" w:hAnsi="宋体" w:eastAsia="宋体" w:cs="宋体"/>
          <w:sz w:val="21"/>
        </w:rPr>
      </w:pPr>
      <w:r>
        <w:rPr>
          <w:rFonts w:hint="eastAsia" w:cs="宋体"/>
          <w:sz w:val="21"/>
          <w:lang w:eastAsia="zh-CN"/>
        </w:rPr>
        <w:t>询比文件</w:t>
      </w:r>
      <w:r>
        <w:rPr>
          <w:rFonts w:hint="eastAsia" w:ascii="宋体" w:hAnsi="宋体" w:eastAsia="宋体" w:cs="宋体"/>
          <w:sz w:val="21"/>
        </w:rPr>
        <w:t>应包括下列内容：</w:t>
      </w:r>
    </w:p>
    <w:p>
      <w:pPr>
        <w:pStyle w:val="23"/>
        <w:numPr>
          <w:ilvl w:val="0"/>
          <w:numId w:val="5"/>
        </w:numPr>
        <w:tabs>
          <w:tab w:val="left" w:pos="1004"/>
        </w:tabs>
        <w:spacing w:before="47" w:after="0" w:line="240" w:lineRule="auto"/>
        <w:ind w:left="1003" w:right="0" w:hanging="528"/>
        <w:jc w:val="left"/>
        <w:rPr>
          <w:rFonts w:hint="eastAsia" w:ascii="宋体" w:hAnsi="宋体" w:eastAsia="宋体" w:cs="宋体"/>
          <w:sz w:val="21"/>
        </w:rPr>
      </w:pPr>
      <w:r>
        <w:rPr>
          <w:rFonts w:hint="eastAsia" w:cs="宋体"/>
          <w:sz w:val="21"/>
          <w:lang w:eastAsia="zh-CN"/>
        </w:rPr>
        <w:t>响应</w:t>
      </w:r>
      <w:r>
        <w:rPr>
          <w:rFonts w:hint="eastAsia" w:ascii="宋体" w:hAnsi="宋体" w:eastAsia="宋体" w:cs="宋体"/>
          <w:sz w:val="21"/>
        </w:rPr>
        <w:t>函及</w:t>
      </w:r>
      <w:r>
        <w:rPr>
          <w:rFonts w:hint="eastAsia" w:cs="宋体"/>
          <w:sz w:val="21"/>
          <w:lang w:eastAsia="zh-CN"/>
        </w:rPr>
        <w:t>响应</w:t>
      </w:r>
      <w:r>
        <w:rPr>
          <w:rFonts w:hint="eastAsia" w:ascii="宋体" w:hAnsi="宋体" w:eastAsia="宋体" w:cs="宋体"/>
          <w:sz w:val="21"/>
        </w:rPr>
        <w:t>函附录；</w:t>
      </w:r>
    </w:p>
    <w:p>
      <w:pPr>
        <w:pStyle w:val="23"/>
        <w:numPr>
          <w:ilvl w:val="0"/>
          <w:numId w:val="5"/>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法定代表人身份证明或附有法定代表人身份证明的授权委托书；</w:t>
      </w:r>
    </w:p>
    <w:p>
      <w:pPr>
        <w:pStyle w:val="23"/>
        <w:numPr>
          <w:ilvl w:val="0"/>
          <w:numId w:val="5"/>
        </w:numPr>
        <w:tabs>
          <w:tab w:val="left" w:pos="1004"/>
        </w:tabs>
        <w:spacing w:before="31"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联合体协议书；</w:t>
      </w:r>
    </w:p>
    <w:p>
      <w:pPr>
        <w:pStyle w:val="23"/>
        <w:numPr>
          <w:ilvl w:val="0"/>
          <w:numId w:val="5"/>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保证金；</w:t>
      </w:r>
    </w:p>
    <w:p>
      <w:pPr>
        <w:pStyle w:val="23"/>
        <w:numPr>
          <w:ilvl w:val="0"/>
          <w:numId w:val="5"/>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已标价工程量清单；</w:t>
      </w:r>
    </w:p>
    <w:p>
      <w:pPr>
        <w:pStyle w:val="23"/>
        <w:numPr>
          <w:ilvl w:val="0"/>
          <w:numId w:val="5"/>
        </w:numPr>
        <w:tabs>
          <w:tab w:val="left" w:pos="1004"/>
        </w:tabs>
        <w:spacing w:before="47"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施工组织设计；</w:t>
      </w:r>
    </w:p>
    <w:p>
      <w:pPr>
        <w:pStyle w:val="23"/>
        <w:numPr>
          <w:ilvl w:val="0"/>
          <w:numId w:val="5"/>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项目管理机构；</w:t>
      </w:r>
    </w:p>
    <w:p>
      <w:pPr>
        <w:pStyle w:val="23"/>
        <w:numPr>
          <w:ilvl w:val="0"/>
          <w:numId w:val="5"/>
        </w:numPr>
        <w:tabs>
          <w:tab w:val="left" w:pos="1004"/>
        </w:tabs>
        <w:spacing w:before="31"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拟分包项目情况表；</w:t>
      </w:r>
    </w:p>
    <w:p>
      <w:pPr>
        <w:pStyle w:val="23"/>
        <w:numPr>
          <w:ilvl w:val="0"/>
          <w:numId w:val="5"/>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资格审查资料；</w:t>
      </w:r>
    </w:p>
    <w:p>
      <w:pPr>
        <w:pStyle w:val="23"/>
        <w:numPr>
          <w:ilvl w:val="0"/>
          <w:numId w:val="5"/>
        </w:numPr>
        <w:tabs>
          <w:tab w:val="left" w:pos="1109"/>
        </w:tabs>
        <w:spacing w:before="46" w:after="0" w:line="240" w:lineRule="auto"/>
        <w:ind w:left="1108" w:right="0" w:hanging="633"/>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须知前附表规定的其他材料。</w:t>
      </w:r>
    </w:p>
    <w:p>
      <w:pPr>
        <w:pStyle w:val="23"/>
        <w:numPr>
          <w:ilvl w:val="2"/>
          <w:numId w:val="3"/>
        </w:numPr>
        <w:tabs>
          <w:tab w:val="left" w:pos="1018"/>
        </w:tabs>
        <w:spacing w:before="47" w:after="0" w:line="280" w:lineRule="auto"/>
        <w:ind w:left="476" w:right="1675" w:firstLine="0"/>
        <w:jc w:val="left"/>
        <w:rPr>
          <w:rFonts w:hint="eastAsia" w:ascii="宋体" w:hAnsi="宋体" w:eastAsia="宋体" w:cs="宋体"/>
          <w:sz w:val="21"/>
        </w:rPr>
      </w:pPr>
      <w:r>
        <w:rPr>
          <w:rFonts w:hint="eastAsia" w:cs="宋体"/>
          <w:spacing w:val="-1"/>
          <w:sz w:val="21"/>
          <w:lang w:eastAsia="zh-CN"/>
        </w:rPr>
        <w:t>供应商</w:t>
      </w:r>
      <w:r>
        <w:rPr>
          <w:rFonts w:hint="eastAsia" w:ascii="宋体" w:hAnsi="宋体" w:eastAsia="宋体" w:cs="宋体"/>
          <w:spacing w:val="-1"/>
          <w:sz w:val="21"/>
        </w:rPr>
        <w:t>须知前附表规定不接受联合体投标的，或</w:t>
      </w:r>
      <w:r>
        <w:rPr>
          <w:rFonts w:hint="eastAsia" w:cs="宋体"/>
          <w:spacing w:val="-1"/>
          <w:sz w:val="21"/>
          <w:lang w:eastAsia="zh-CN"/>
        </w:rPr>
        <w:t>供应商</w:t>
      </w:r>
      <w:r>
        <w:rPr>
          <w:rFonts w:hint="eastAsia" w:ascii="宋体" w:hAnsi="宋体" w:eastAsia="宋体" w:cs="宋体"/>
          <w:spacing w:val="-1"/>
          <w:sz w:val="21"/>
        </w:rPr>
        <w:t>没有组成联合体的，</w:t>
      </w:r>
      <w:r>
        <w:rPr>
          <w:rFonts w:hint="eastAsia" w:cs="宋体"/>
          <w:spacing w:val="-1"/>
          <w:sz w:val="21"/>
          <w:lang w:eastAsia="zh-CN"/>
        </w:rPr>
        <w:t>询比文件</w:t>
      </w:r>
      <w:r>
        <w:rPr>
          <w:rFonts w:hint="eastAsia" w:ascii="宋体" w:hAnsi="宋体" w:eastAsia="宋体" w:cs="宋体"/>
          <w:spacing w:val="-1"/>
          <w:sz w:val="21"/>
        </w:rPr>
        <w:t>不</w:t>
      </w:r>
      <w:r>
        <w:rPr>
          <w:rFonts w:hint="eastAsia" w:ascii="宋体" w:hAnsi="宋体" w:eastAsia="宋体" w:cs="宋体"/>
          <w:spacing w:val="-9"/>
          <w:sz w:val="21"/>
        </w:rPr>
        <w:t xml:space="preserve">包括本章第 </w:t>
      </w:r>
      <w:r>
        <w:rPr>
          <w:rFonts w:hint="eastAsia" w:ascii="宋体" w:hAnsi="宋体" w:eastAsia="宋体" w:cs="宋体"/>
          <w:sz w:val="21"/>
        </w:rPr>
        <w:t>3.1.1（3）目所指的联合体协议书。</w:t>
      </w:r>
    </w:p>
    <w:p>
      <w:pPr>
        <w:pStyle w:val="23"/>
        <w:numPr>
          <w:ilvl w:val="1"/>
          <w:numId w:val="3"/>
        </w:numPr>
        <w:tabs>
          <w:tab w:val="left" w:pos="808"/>
        </w:tabs>
        <w:spacing w:before="0" w:after="0" w:line="255" w:lineRule="exact"/>
        <w:ind w:left="807" w:right="0" w:hanging="332"/>
        <w:jc w:val="left"/>
        <w:rPr>
          <w:rFonts w:hint="eastAsia" w:ascii="宋体" w:hAnsi="宋体" w:eastAsia="宋体" w:cs="宋体"/>
          <w:sz w:val="21"/>
        </w:rPr>
      </w:pPr>
      <w:r>
        <w:rPr>
          <w:rFonts w:hint="eastAsia" w:cs="宋体"/>
          <w:sz w:val="21"/>
          <w:lang w:eastAsia="zh-CN"/>
        </w:rPr>
        <w:t>响应</w:t>
      </w:r>
      <w:r>
        <w:rPr>
          <w:rFonts w:hint="eastAsia" w:ascii="宋体" w:hAnsi="宋体" w:eastAsia="宋体" w:cs="宋体"/>
          <w:sz w:val="21"/>
        </w:rPr>
        <w:t>报价</w:t>
      </w:r>
    </w:p>
    <w:p>
      <w:pPr>
        <w:spacing w:after="0" w:line="255" w:lineRule="exact"/>
        <w:jc w:val="left"/>
        <w:rPr>
          <w:rFonts w:hint="eastAsia" w:ascii="宋体" w:hAnsi="宋体" w:eastAsia="宋体" w:cs="宋体"/>
          <w:sz w:val="21"/>
        </w:rPr>
        <w:sectPr>
          <w:pgSz w:w="11910" w:h="16850"/>
          <w:pgMar w:top="1560" w:right="0" w:bottom="1040" w:left="1220" w:header="0" w:footer="771" w:gutter="0"/>
          <w:pgNumType w:fmt="decimal"/>
          <w:cols w:space="720" w:num="1"/>
        </w:sectPr>
      </w:pPr>
    </w:p>
    <w:p>
      <w:pPr>
        <w:pStyle w:val="23"/>
        <w:numPr>
          <w:ilvl w:val="2"/>
          <w:numId w:val="3"/>
        </w:numPr>
        <w:tabs>
          <w:tab w:val="left" w:pos="973"/>
        </w:tabs>
        <w:spacing w:before="41" w:after="0" w:line="240" w:lineRule="auto"/>
        <w:ind w:left="973" w:right="0" w:hanging="497"/>
        <w:jc w:val="both"/>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应按第五章“工程量清单”的要求填写相应表格。</w:t>
      </w:r>
    </w:p>
    <w:p>
      <w:pPr>
        <w:pStyle w:val="23"/>
        <w:numPr>
          <w:ilvl w:val="2"/>
          <w:numId w:val="3"/>
        </w:numPr>
        <w:tabs>
          <w:tab w:val="left" w:pos="1018"/>
        </w:tabs>
        <w:spacing w:before="47" w:after="0" w:line="266" w:lineRule="auto"/>
        <w:ind w:left="476" w:right="1712" w:firstLine="0"/>
        <w:jc w:val="both"/>
        <w:rPr>
          <w:rFonts w:hint="eastAsia" w:ascii="宋体" w:hAnsi="宋体" w:eastAsia="宋体" w:cs="宋体"/>
          <w:sz w:val="21"/>
        </w:rPr>
      </w:pPr>
      <w:r>
        <w:rPr>
          <w:rFonts w:hint="eastAsia" w:cs="宋体"/>
          <w:spacing w:val="-1"/>
          <w:sz w:val="21"/>
          <w:lang w:eastAsia="zh-CN"/>
        </w:rPr>
        <w:t>供应商</w:t>
      </w:r>
      <w:r>
        <w:rPr>
          <w:rFonts w:hint="eastAsia" w:ascii="宋体" w:hAnsi="宋体" w:eastAsia="宋体" w:cs="宋体"/>
          <w:spacing w:val="-1"/>
          <w:sz w:val="21"/>
        </w:rPr>
        <w:t>在</w:t>
      </w:r>
      <w:r>
        <w:rPr>
          <w:rFonts w:hint="eastAsia" w:cs="宋体"/>
          <w:spacing w:val="-1"/>
          <w:sz w:val="21"/>
          <w:lang w:eastAsia="zh-CN"/>
        </w:rPr>
        <w:t>响应</w:t>
      </w:r>
      <w:r>
        <w:rPr>
          <w:rFonts w:hint="eastAsia" w:ascii="宋体" w:hAnsi="宋体" w:eastAsia="宋体" w:cs="宋体"/>
          <w:spacing w:val="-1"/>
          <w:sz w:val="21"/>
        </w:rPr>
        <w:t>截止时间前修改</w:t>
      </w:r>
      <w:r>
        <w:rPr>
          <w:rFonts w:hint="eastAsia" w:cs="宋体"/>
          <w:spacing w:val="-1"/>
          <w:sz w:val="21"/>
          <w:lang w:eastAsia="zh-CN"/>
        </w:rPr>
        <w:t>响应</w:t>
      </w:r>
      <w:r>
        <w:rPr>
          <w:rFonts w:hint="eastAsia" w:ascii="宋体" w:hAnsi="宋体" w:eastAsia="宋体" w:cs="宋体"/>
          <w:spacing w:val="-1"/>
          <w:sz w:val="21"/>
        </w:rPr>
        <w:t>函中的</w:t>
      </w:r>
      <w:r>
        <w:rPr>
          <w:rFonts w:hint="eastAsia" w:cs="宋体"/>
          <w:spacing w:val="-1"/>
          <w:sz w:val="21"/>
          <w:lang w:eastAsia="zh-CN"/>
        </w:rPr>
        <w:t>响应</w:t>
      </w:r>
      <w:r>
        <w:rPr>
          <w:rFonts w:hint="eastAsia" w:ascii="宋体" w:hAnsi="宋体" w:eastAsia="宋体" w:cs="宋体"/>
          <w:spacing w:val="-1"/>
          <w:sz w:val="21"/>
        </w:rPr>
        <w:t>总报价，应同时修改第五章</w:t>
      </w:r>
      <w:r>
        <w:rPr>
          <w:rFonts w:hint="eastAsia" w:ascii="宋体" w:hAnsi="宋体" w:eastAsia="宋体" w:cs="宋体"/>
          <w:sz w:val="21"/>
        </w:rPr>
        <w:t xml:space="preserve">“工程量清单” </w:t>
      </w:r>
      <w:r>
        <w:rPr>
          <w:rFonts w:hint="eastAsia" w:ascii="宋体" w:hAnsi="宋体" w:eastAsia="宋体" w:cs="宋体"/>
          <w:spacing w:val="-3"/>
          <w:sz w:val="21"/>
        </w:rPr>
        <w:t xml:space="preserve">中的相应报价。此修改须符合本章第 </w:t>
      </w:r>
      <w:r>
        <w:rPr>
          <w:rFonts w:hint="eastAsia" w:ascii="宋体" w:hAnsi="宋体" w:eastAsia="宋体" w:cs="宋体"/>
          <w:sz w:val="21"/>
        </w:rPr>
        <w:t>4.3</w:t>
      </w:r>
      <w:r>
        <w:rPr>
          <w:rFonts w:hint="eastAsia" w:ascii="宋体" w:hAnsi="宋体" w:eastAsia="宋体" w:cs="宋体"/>
          <w:spacing w:val="11"/>
          <w:sz w:val="21"/>
        </w:rPr>
        <w:t xml:space="preserve"> </w:t>
      </w:r>
      <w:r>
        <w:rPr>
          <w:rFonts w:hint="eastAsia" w:ascii="宋体" w:hAnsi="宋体" w:eastAsia="宋体" w:cs="宋体"/>
          <w:sz w:val="21"/>
        </w:rPr>
        <w:t>款的有关要求。</w:t>
      </w:r>
    </w:p>
    <w:p>
      <w:pPr>
        <w:pStyle w:val="23"/>
        <w:numPr>
          <w:ilvl w:val="1"/>
          <w:numId w:val="3"/>
        </w:numPr>
        <w:tabs>
          <w:tab w:val="left" w:pos="808"/>
        </w:tabs>
        <w:spacing w:before="18" w:after="0" w:line="240" w:lineRule="auto"/>
        <w:ind w:left="807" w:right="0" w:hanging="332"/>
        <w:jc w:val="both"/>
        <w:rPr>
          <w:rFonts w:hint="eastAsia" w:ascii="宋体" w:hAnsi="宋体" w:eastAsia="宋体" w:cs="宋体"/>
          <w:sz w:val="21"/>
        </w:rPr>
      </w:pPr>
      <w:r>
        <w:rPr>
          <w:rFonts w:hint="eastAsia" w:ascii="宋体" w:hAnsi="宋体" w:eastAsia="宋体" w:cs="宋体"/>
          <w:sz w:val="21"/>
        </w:rPr>
        <w:t>投标有效期</w:t>
      </w:r>
    </w:p>
    <w:p>
      <w:pPr>
        <w:pStyle w:val="23"/>
        <w:numPr>
          <w:ilvl w:val="2"/>
          <w:numId w:val="3"/>
        </w:numPr>
        <w:tabs>
          <w:tab w:val="left" w:pos="973"/>
        </w:tabs>
        <w:spacing w:before="46" w:after="0" w:line="240" w:lineRule="auto"/>
        <w:ind w:left="973" w:right="0" w:hanging="497"/>
        <w:jc w:val="both"/>
        <w:rPr>
          <w:rFonts w:hint="eastAsia" w:ascii="宋体" w:hAnsi="宋体" w:eastAsia="宋体" w:cs="宋体"/>
          <w:sz w:val="21"/>
        </w:rPr>
      </w:pPr>
      <w:r>
        <w:rPr>
          <w:rFonts w:hint="eastAsia" w:ascii="宋体" w:hAnsi="宋体" w:eastAsia="宋体" w:cs="宋体"/>
          <w:sz w:val="21"/>
        </w:rPr>
        <w:t>在</w:t>
      </w:r>
      <w:r>
        <w:rPr>
          <w:rFonts w:hint="eastAsia" w:cs="宋体"/>
          <w:sz w:val="21"/>
          <w:lang w:eastAsia="zh-CN"/>
        </w:rPr>
        <w:t>供应商</w:t>
      </w:r>
      <w:r>
        <w:rPr>
          <w:rFonts w:hint="eastAsia" w:ascii="宋体" w:hAnsi="宋体" w:eastAsia="宋体" w:cs="宋体"/>
          <w:sz w:val="21"/>
        </w:rPr>
        <w:t>须知前附表规定的投标有效期内，</w:t>
      </w:r>
      <w:r>
        <w:rPr>
          <w:rFonts w:hint="eastAsia" w:cs="宋体"/>
          <w:sz w:val="21"/>
          <w:lang w:eastAsia="zh-CN"/>
        </w:rPr>
        <w:t>供应商</w:t>
      </w:r>
      <w:r>
        <w:rPr>
          <w:rFonts w:hint="eastAsia" w:ascii="宋体" w:hAnsi="宋体" w:eastAsia="宋体" w:cs="宋体"/>
          <w:sz w:val="21"/>
        </w:rPr>
        <w:t>不得要求撤销或修改其</w:t>
      </w:r>
      <w:r>
        <w:rPr>
          <w:rFonts w:hint="eastAsia" w:cs="宋体"/>
          <w:sz w:val="21"/>
          <w:lang w:eastAsia="zh-CN"/>
        </w:rPr>
        <w:t>询比文件</w:t>
      </w:r>
      <w:r>
        <w:rPr>
          <w:rFonts w:hint="eastAsia" w:ascii="宋体" w:hAnsi="宋体" w:eastAsia="宋体" w:cs="宋体"/>
          <w:sz w:val="21"/>
        </w:rPr>
        <w:t>。</w:t>
      </w:r>
    </w:p>
    <w:p>
      <w:pPr>
        <w:pStyle w:val="23"/>
        <w:numPr>
          <w:ilvl w:val="2"/>
          <w:numId w:val="3"/>
        </w:numPr>
        <w:tabs>
          <w:tab w:val="left" w:pos="1018"/>
        </w:tabs>
        <w:spacing w:before="46" w:after="0" w:line="276" w:lineRule="auto"/>
        <w:ind w:left="476" w:right="1672" w:firstLine="0"/>
        <w:jc w:val="both"/>
        <w:rPr>
          <w:rFonts w:hint="eastAsia" w:ascii="宋体" w:hAnsi="宋体" w:eastAsia="宋体" w:cs="宋体"/>
          <w:sz w:val="21"/>
        </w:rPr>
      </w:pPr>
      <w:r>
        <w:rPr>
          <w:rFonts w:hint="eastAsia" w:ascii="宋体" w:hAnsi="宋体" w:eastAsia="宋体" w:cs="宋体"/>
          <w:sz w:val="21"/>
        </w:rPr>
        <w:t>出现特殊特殊情况需要延长投标有效期的，</w:t>
      </w:r>
      <w:r>
        <w:rPr>
          <w:rFonts w:hint="eastAsia" w:cs="宋体"/>
          <w:sz w:val="21"/>
          <w:lang w:eastAsia="zh-CN"/>
        </w:rPr>
        <w:t>采购人</w:t>
      </w:r>
      <w:r>
        <w:rPr>
          <w:rFonts w:hint="eastAsia" w:ascii="宋体" w:hAnsi="宋体" w:eastAsia="宋体" w:cs="宋体"/>
          <w:sz w:val="21"/>
        </w:rPr>
        <w:t>通过</w:t>
      </w:r>
      <w:r>
        <w:rPr>
          <w:rFonts w:hint="eastAsia" w:cs="宋体"/>
          <w:sz w:val="21"/>
          <w:lang w:eastAsia="zh-CN"/>
        </w:rPr>
        <w:t>《青海省公共资源交易服务平台》投标</w:t>
      </w:r>
      <w:r>
        <w:rPr>
          <w:rFonts w:hint="eastAsia" w:ascii="宋体" w:hAnsi="宋体" w:eastAsia="宋体" w:cs="宋体"/>
          <w:sz w:val="21"/>
        </w:rPr>
        <w:t>招投标系统告知</w:t>
      </w:r>
      <w:r>
        <w:rPr>
          <w:rFonts w:hint="eastAsia" w:cs="宋体"/>
          <w:sz w:val="21"/>
          <w:lang w:eastAsia="zh-CN"/>
        </w:rPr>
        <w:t>供应商</w:t>
      </w:r>
      <w:r>
        <w:rPr>
          <w:rFonts w:hint="eastAsia" w:ascii="宋体" w:hAnsi="宋体" w:eastAsia="宋体" w:cs="宋体"/>
          <w:sz w:val="21"/>
        </w:rPr>
        <w:t>，所有</w:t>
      </w:r>
      <w:r>
        <w:rPr>
          <w:rFonts w:hint="eastAsia" w:cs="宋体"/>
          <w:sz w:val="21"/>
          <w:lang w:eastAsia="zh-CN"/>
        </w:rPr>
        <w:t>供应商</w:t>
      </w:r>
      <w:r>
        <w:rPr>
          <w:rFonts w:hint="eastAsia" w:ascii="宋体" w:hAnsi="宋体" w:eastAsia="宋体" w:cs="宋体"/>
          <w:sz w:val="21"/>
        </w:rPr>
        <w:t>延长投标有效期。</w:t>
      </w:r>
      <w:r>
        <w:rPr>
          <w:rFonts w:hint="eastAsia" w:cs="宋体"/>
          <w:sz w:val="21"/>
          <w:lang w:eastAsia="zh-CN"/>
        </w:rPr>
        <w:t>供应商</w:t>
      </w:r>
      <w:r>
        <w:rPr>
          <w:rFonts w:hint="eastAsia" w:ascii="宋体" w:hAnsi="宋体" w:eastAsia="宋体" w:cs="宋体"/>
          <w:sz w:val="21"/>
        </w:rPr>
        <w:t>同意延长的，应相应延长其投标保证金的有效期，但不得要求或被允许修改或撤销其</w:t>
      </w:r>
      <w:r>
        <w:rPr>
          <w:rFonts w:hint="eastAsia" w:cs="宋体"/>
          <w:sz w:val="21"/>
          <w:lang w:eastAsia="zh-CN"/>
        </w:rPr>
        <w:t>询比文件</w:t>
      </w:r>
      <w:r>
        <w:rPr>
          <w:rFonts w:hint="eastAsia" w:ascii="宋体" w:hAnsi="宋体" w:eastAsia="宋体" w:cs="宋体"/>
          <w:sz w:val="21"/>
        </w:rPr>
        <w:t>；</w:t>
      </w:r>
      <w:r>
        <w:rPr>
          <w:rFonts w:hint="eastAsia" w:cs="宋体"/>
          <w:sz w:val="21"/>
          <w:lang w:eastAsia="zh-CN"/>
        </w:rPr>
        <w:t>供应商</w:t>
      </w:r>
      <w:r>
        <w:rPr>
          <w:rFonts w:hint="eastAsia" w:ascii="宋体" w:hAnsi="宋体" w:eastAsia="宋体" w:cs="宋体"/>
          <w:sz w:val="21"/>
        </w:rPr>
        <w:t>拒绝延长的，其投标失效，但</w:t>
      </w:r>
      <w:r>
        <w:rPr>
          <w:rFonts w:hint="eastAsia" w:cs="宋体"/>
          <w:sz w:val="21"/>
          <w:lang w:eastAsia="zh-CN"/>
        </w:rPr>
        <w:t>供应商</w:t>
      </w:r>
      <w:r>
        <w:rPr>
          <w:rFonts w:hint="eastAsia" w:ascii="宋体" w:hAnsi="宋体" w:eastAsia="宋体" w:cs="宋体"/>
          <w:sz w:val="21"/>
        </w:rPr>
        <w:t>有权收回其投标保证金。</w:t>
      </w:r>
    </w:p>
    <w:p>
      <w:pPr>
        <w:pStyle w:val="23"/>
        <w:numPr>
          <w:ilvl w:val="1"/>
          <w:numId w:val="3"/>
        </w:numPr>
        <w:tabs>
          <w:tab w:val="left" w:pos="808"/>
        </w:tabs>
        <w:spacing w:before="9" w:after="0" w:line="240" w:lineRule="auto"/>
        <w:ind w:left="807" w:right="0" w:hanging="332"/>
        <w:jc w:val="both"/>
        <w:rPr>
          <w:rFonts w:hint="eastAsia" w:ascii="宋体" w:hAnsi="宋体" w:eastAsia="宋体" w:cs="宋体"/>
          <w:sz w:val="21"/>
        </w:rPr>
      </w:pPr>
      <w:r>
        <w:rPr>
          <w:rFonts w:hint="eastAsia" w:ascii="宋体" w:hAnsi="宋体" w:eastAsia="宋体" w:cs="宋体"/>
          <w:sz w:val="21"/>
        </w:rPr>
        <w:t>保证金</w:t>
      </w:r>
    </w:p>
    <w:p>
      <w:pPr>
        <w:pStyle w:val="23"/>
        <w:numPr>
          <w:ilvl w:val="2"/>
          <w:numId w:val="3"/>
        </w:numPr>
        <w:tabs>
          <w:tab w:val="left" w:pos="973"/>
        </w:tabs>
        <w:spacing w:before="46" w:after="0" w:line="280" w:lineRule="auto"/>
        <w:ind w:left="476" w:right="1679" w:firstLine="0"/>
        <w:jc w:val="both"/>
        <w:rPr>
          <w:rFonts w:hint="eastAsia" w:ascii="宋体" w:hAnsi="宋体" w:eastAsia="宋体" w:cs="宋体"/>
          <w:sz w:val="21"/>
        </w:rPr>
      </w:pPr>
      <w:r>
        <w:rPr>
          <w:rFonts w:hint="eastAsia" w:cs="宋体"/>
          <w:spacing w:val="-5"/>
          <w:sz w:val="21"/>
          <w:lang w:eastAsia="zh-CN"/>
        </w:rPr>
        <w:t>供应商</w:t>
      </w:r>
      <w:r>
        <w:rPr>
          <w:rFonts w:hint="eastAsia" w:ascii="宋体" w:hAnsi="宋体" w:eastAsia="宋体" w:cs="宋体"/>
          <w:spacing w:val="-5"/>
          <w:sz w:val="21"/>
        </w:rPr>
        <w:t>在参加投标的同时，应按</w:t>
      </w:r>
      <w:r>
        <w:rPr>
          <w:rFonts w:hint="eastAsia" w:cs="宋体"/>
          <w:spacing w:val="-5"/>
          <w:sz w:val="21"/>
          <w:lang w:eastAsia="zh-CN"/>
        </w:rPr>
        <w:t>供应商</w:t>
      </w:r>
      <w:r>
        <w:rPr>
          <w:rFonts w:hint="eastAsia" w:ascii="宋体" w:hAnsi="宋体" w:eastAsia="宋体" w:cs="宋体"/>
          <w:spacing w:val="-5"/>
          <w:sz w:val="21"/>
        </w:rPr>
        <w:t>须知前附表规定的金额、担保形式和第八章</w:t>
      </w:r>
      <w:r>
        <w:rPr>
          <w:rFonts w:hint="eastAsia" w:ascii="宋体" w:hAnsi="宋体" w:eastAsia="宋体" w:cs="宋体"/>
          <w:sz w:val="21"/>
        </w:rPr>
        <w:t>“</w:t>
      </w:r>
      <w:r>
        <w:rPr>
          <w:rFonts w:hint="eastAsia" w:cs="宋体"/>
          <w:sz w:val="21"/>
          <w:lang w:eastAsia="zh-CN"/>
        </w:rPr>
        <w:t>询比文件</w:t>
      </w:r>
      <w:r>
        <w:rPr>
          <w:rFonts w:hint="eastAsia" w:ascii="宋体" w:hAnsi="宋体" w:eastAsia="宋体" w:cs="宋体"/>
          <w:sz w:val="21"/>
        </w:rPr>
        <w:t>格式”规定的投标保证金格式递交投标保证金并作为其</w:t>
      </w:r>
      <w:r>
        <w:rPr>
          <w:rFonts w:hint="eastAsia" w:cs="宋体"/>
          <w:sz w:val="21"/>
          <w:lang w:eastAsia="zh-CN"/>
        </w:rPr>
        <w:t>询比文件</w:t>
      </w:r>
      <w:r>
        <w:rPr>
          <w:rFonts w:hint="eastAsia" w:ascii="宋体" w:hAnsi="宋体" w:eastAsia="宋体" w:cs="宋体"/>
          <w:sz w:val="21"/>
        </w:rPr>
        <w:t>的组成部分。</w:t>
      </w:r>
    </w:p>
    <w:p>
      <w:pPr>
        <w:pStyle w:val="23"/>
        <w:numPr>
          <w:ilvl w:val="2"/>
          <w:numId w:val="3"/>
        </w:numPr>
        <w:tabs>
          <w:tab w:val="left" w:pos="973"/>
        </w:tabs>
        <w:spacing w:before="0" w:after="0" w:line="255" w:lineRule="exact"/>
        <w:ind w:left="973" w:right="0" w:hanging="497"/>
        <w:jc w:val="both"/>
        <w:rPr>
          <w:rFonts w:hint="eastAsia" w:ascii="宋体" w:hAnsi="宋体" w:eastAsia="宋体" w:cs="宋体"/>
          <w:sz w:val="21"/>
        </w:rPr>
      </w:pPr>
      <w:r>
        <w:rPr>
          <w:rFonts w:hint="eastAsia" w:cs="宋体"/>
          <w:spacing w:val="-6"/>
          <w:sz w:val="21"/>
          <w:lang w:eastAsia="zh-CN"/>
        </w:rPr>
        <w:t>供应商</w:t>
      </w:r>
      <w:r>
        <w:rPr>
          <w:rFonts w:hint="eastAsia" w:ascii="宋体" w:hAnsi="宋体" w:eastAsia="宋体" w:cs="宋体"/>
          <w:spacing w:val="-6"/>
          <w:sz w:val="21"/>
        </w:rPr>
        <w:t xml:space="preserve">不按本章第 </w:t>
      </w:r>
      <w:r>
        <w:rPr>
          <w:rFonts w:hint="eastAsia" w:ascii="宋体" w:hAnsi="宋体" w:eastAsia="宋体" w:cs="宋体"/>
          <w:sz w:val="21"/>
        </w:rPr>
        <w:t>3.4.1</w:t>
      </w:r>
      <w:r>
        <w:rPr>
          <w:rFonts w:hint="eastAsia" w:ascii="宋体" w:hAnsi="宋体" w:eastAsia="宋体" w:cs="宋体"/>
          <w:spacing w:val="11"/>
          <w:sz w:val="21"/>
        </w:rPr>
        <w:t xml:space="preserve"> </w:t>
      </w:r>
      <w:r>
        <w:rPr>
          <w:rFonts w:hint="eastAsia" w:ascii="宋体" w:hAnsi="宋体" w:eastAsia="宋体" w:cs="宋体"/>
          <w:sz w:val="21"/>
        </w:rPr>
        <w:t>项要求提交投标保证金的，其</w:t>
      </w:r>
      <w:r>
        <w:rPr>
          <w:rFonts w:hint="eastAsia" w:cs="宋体"/>
          <w:sz w:val="21"/>
          <w:lang w:eastAsia="zh-CN"/>
        </w:rPr>
        <w:t>询比文件</w:t>
      </w:r>
      <w:r>
        <w:rPr>
          <w:rFonts w:hint="eastAsia" w:ascii="宋体" w:hAnsi="宋体" w:eastAsia="宋体" w:cs="宋体"/>
          <w:sz w:val="21"/>
        </w:rPr>
        <w:t>按无效标处理。</w:t>
      </w:r>
    </w:p>
    <w:p>
      <w:pPr>
        <w:pStyle w:val="23"/>
        <w:numPr>
          <w:ilvl w:val="2"/>
          <w:numId w:val="3"/>
        </w:numPr>
        <w:tabs>
          <w:tab w:val="left" w:pos="973"/>
        </w:tabs>
        <w:spacing w:before="46" w:after="0" w:line="240" w:lineRule="auto"/>
        <w:ind w:left="973" w:right="0" w:hanging="497"/>
        <w:jc w:val="both"/>
        <w:rPr>
          <w:rFonts w:hint="eastAsia" w:ascii="宋体" w:hAnsi="宋体" w:eastAsia="宋体" w:cs="宋体"/>
          <w:sz w:val="21"/>
        </w:rPr>
      </w:pPr>
      <w:r>
        <w:rPr>
          <w:rFonts w:hint="eastAsia" w:cs="宋体"/>
          <w:spacing w:val="-6"/>
          <w:sz w:val="21"/>
          <w:lang w:eastAsia="zh-CN"/>
        </w:rPr>
        <w:t>采购人</w:t>
      </w:r>
      <w:r>
        <w:rPr>
          <w:rFonts w:hint="eastAsia" w:ascii="宋体" w:hAnsi="宋体" w:eastAsia="宋体" w:cs="宋体"/>
          <w:spacing w:val="-6"/>
          <w:sz w:val="21"/>
        </w:rPr>
        <w:t xml:space="preserve">与中标人签订合同后 </w:t>
      </w:r>
      <w:r>
        <w:rPr>
          <w:rFonts w:hint="eastAsia" w:ascii="宋体" w:hAnsi="宋体" w:eastAsia="宋体" w:cs="宋体"/>
          <w:sz w:val="21"/>
        </w:rPr>
        <w:t>5</w:t>
      </w:r>
      <w:r>
        <w:rPr>
          <w:rFonts w:hint="eastAsia" w:ascii="宋体" w:hAnsi="宋体" w:eastAsia="宋体" w:cs="宋体"/>
          <w:spacing w:val="11"/>
          <w:sz w:val="21"/>
        </w:rPr>
        <w:t xml:space="preserve"> </w:t>
      </w:r>
      <w:r>
        <w:rPr>
          <w:rFonts w:hint="eastAsia" w:ascii="宋体" w:hAnsi="宋体" w:eastAsia="宋体" w:cs="宋体"/>
          <w:spacing w:val="-8"/>
          <w:sz w:val="21"/>
        </w:rPr>
        <w:t>个工作日内，向未中标的</w:t>
      </w:r>
      <w:r>
        <w:rPr>
          <w:rFonts w:hint="eastAsia" w:cs="宋体"/>
          <w:spacing w:val="-8"/>
          <w:sz w:val="21"/>
          <w:lang w:eastAsia="zh-CN"/>
        </w:rPr>
        <w:t>供应商</w:t>
      </w:r>
      <w:r>
        <w:rPr>
          <w:rFonts w:hint="eastAsia" w:ascii="宋体" w:hAnsi="宋体" w:eastAsia="宋体" w:cs="宋体"/>
          <w:spacing w:val="-8"/>
          <w:sz w:val="21"/>
        </w:rPr>
        <w:t>和中标</w:t>
      </w:r>
      <w:r>
        <w:rPr>
          <w:rFonts w:hint="eastAsia" w:cs="宋体"/>
          <w:spacing w:val="-8"/>
          <w:sz w:val="21"/>
          <w:lang w:eastAsia="zh-CN"/>
        </w:rPr>
        <w:t>供应商</w:t>
      </w:r>
      <w:r>
        <w:rPr>
          <w:rFonts w:hint="eastAsia" w:ascii="宋体" w:hAnsi="宋体" w:eastAsia="宋体" w:cs="宋体"/>
          <w:spacing w:val="-8"/>
          <w:sz w:val="21"/>
        </w:rPr>
        <w:t>退还保证金。</w:t>
      </w:r>
    </w:p>
    <w:p>
      <w:pPr>
        <w:pStyle w:val="23"/>
        <w:numPr>
          <w:ilvl w:val="2"/>
          <w:numId w:val="3"/>
        </w:numPr>
        <w:tabs>
          <w:tab w:val="left" w:pos="973"/>
        </w:tabs>
        <w:spacing w:before="46" w:after="0" w:line="240" w:lineRule="auto"/>
        <w:ind w:left="973" w:right="0" w:hanging="497"/>
        <w:jc w:val="both"/>
        <w:rPr>
          <w:rFonts w:hint="eastAsia" w:ascii="宋体" w:hAnsi="宋体" w:eastAsia="宋体" w:cs="宋体"/>
          <w:sz w:val="21"/>
        </w:rPr>
      </w:pPr>
      <w:r>
        <w:rPr>
          <w:rFonts w:hint="eastAsia" w:ascii="宋体" w:hAnsi="宋体" w:eastAsia="宋体" w:cs="宋体"/>
          <w:sz w:val="21"/>
        </w:rPr>
        <w:t>有下列情形之一的，投标保证金将不予退还：</w:t>
      </w:r>
    </w:p>
    <w:p>
      <w:pPr>
        <w:pStyle w:val="23"/>
        <w:numPr>
          <w:ilvl w:val="0"/>
          <w:numId w:val="6"/>
        </w:numPr>
        <w:tabs>
          <w:tab w:val="left" w:pos="1004"/>
        </w:tabs>
        <w:spacing w:before="46" w:after="0" w:line="280" w:lineRule="auto"/>
        <w:ind w:left="476" w:right="1686" w:firstLine="0"/>
        <w:jc w:val="left"/>
        <w:rPr>
          <w:rFonts w:hint="eastAsia" w:ascii="宋体" w:hAnsi="宋体" w:eastAsia="宋体" w:cs="宋体"/>
          <w:sz w:val="21"/>
        </w:rPr>
      </w:pPr>
      <w:r>
        <w:rPr>
          <w:rFonts w:hint="eastAsia" w:ascii="宋体" w:hAnsi="宋体" w:eastAsia="宋体" w:cs="宋体"/>
          <w:sz w:val="21"/>
        </w:rPr>
        <w:t>在提交</w:t>
      </w:r>
      <w:r>
        <w:rPr>
          <w:rFonts w:hint="eastAsia" w:cs="宋体"/>
          <w:sz w:val="21"/>
          <w:lang w:eastAsia="zh-CN"/>
        </w:rPr>
        <w:t>询比文件</w:t>
      </w:r>
      <w:r>
        <w:rPr>
          <w:rFonts w:hint="eastAsia" w:ascii="宋体" w:hAnsi="宋体" w:eastAsia="宋体" w:cs="宋体"/>
          <w:sz w:val="21"/>
        </w:rPr>
        <w:t>截止时间后到</w:t>
      </w:r>
      <w:r>
        <w:rPr>
          <w:rFonts w:hint="eastAsia" w:cs="宋体"/>
          <w:sz w:val="21"/>
          <w:lang w:eastAsia="zh-CN"/>
        </w:rPr>
        <w:t>询比</w:t>
      </w:r>
      <w:r>
        <w:rPr>
          <w:rFonts w:hint="eastAsia" w:ascii="宋体" w:hAnsi="宋体" w:eastAsia="宋体" w:cs="宋体"/>
          <w:sz w:val="21"/>
        </w:rPr>
        <w:t>文件规定的投标有效期终止之前，</w:t>
      </w:r>
      <w:r>
        <w:rPr>
          <w:rFonts w:hint="eastAsia" w:cs="宋体"/>
          <w:sz w:val="21"/>
          <w:lang w:eastAsia="zh-CN"/>
        </w:rPr>
        <w:t>供应商</w:t>
      </w:r>
      <w:r>
        <w:rPr>
          <w:rFonts w:hint="eastAsia" w:ascii="宋体" w:hAnsi="宋体" w:eastAsia="宋体" w:cs="宋体"/>
          <w:sz w:val="21"/>
        </w:rPr>
        <w:t>撤销</w:t>
      </w:r>
      <w:r>
        <w:rPr>
          <w:rFonts w:hint="eastAsia" w:cs="宋体"/>
          <w:sz w:val="21"/>
          <w:lang w:eastAsia="zh-CN"/>
        </w:rPr>
        <w:t>询比文件</w:t>
      </w:r>
      <w:r>
        <w:rPr>
          <w:rFonts w:hint="eastAsia" w:ascii="宋体" w:hAnsi="宋体" w:eastAsia="宋体" w:cs="宋体"/>
          <w:sz w:val="21"/>
        </w:rPr>
        <w:t>的；</w:t>
      </w:r>
    </w:p>
    <w:p>
      <w:pPr>
        <w:pStyle w:val="23"/>
        <w:numPr>
          <w:ilvl w:val="0"/>
          <w:numId w:val="6"/>
        </w:numPr>
        <w:tabs>
          <w:tab w:val="left" w:pos="1004"/>
        </w:tabs>
        <w:spacing w:before="0" w:after="0" w:line="255" w:lineRule="exact"/>
        <w:ind w:left="1003" w:right="0" w:hanging="528"/>
        <w:jc w:val="left"/>
        <w:rPr>
          <w:rFonts w:hint="eastAsia" w:ascii="宋体" w:hAnsi="宋体" w:eastAsia="宋体" w:cs="宋体"/>
          <w:sz w:val="21"/>
        </w:rPr>
      </w:pPr>
      <w:r>
        <w:rPr>
          <w:rFonts w:hint="eastAsia" w:ascii="宋体" w:hAnsi="宋体" w:eastAsia="宋体" w:cs="宋体"/>
          <w:sz w:val="21"/>
        </w:rPr>
        <w:t>中标通知书发出后，中标</w:t>
      </w:r>
      <w:r>
        <w:rPr>
          <w:rFonts w:hint="eastAsia" w:cs="宋体"/>
          <w:sz w:val="21"/>
          <w:lang w:eastAsia="zh-CN"/>
        </w:rPr>
        <w:t>供应商</w:t>
      </w:r>
      <w:r>
        <w:rPr>
          <w:rFonts w:hint="eastAsia" w:ascii="宋体" w:hAnsi="宋体" w:eastAsia="宋体" w:cs="宋体"/>
          <w:sz w:val="21"/>
        </w:rPr>
        <w:t>放弃中标项目的，无正当理由不与</w:t>
      </w:r>
      <w:r>
        <w:rPr>
          <w:rFonts w:hint="eastAsia" w:cs="宋体"/>
          <w:sz w:val="21"/>
          <w:lang w:eastAsia="zh-CN"/>
        </w:rPr>
        <w:t>采购人</w:t>
      </w:r>
      <w:r>
        <w:rPr>
          <w:rFonts w:hint="eastAsia" w:ascii="宋体" w:hAnsi="宋体" w:eastAsia="宋体" w:cs="宋体"/>
          <w:sz w:val="21"/>
        </w:rPr>
        <w:t>签订合同的，在签</w:t>
      </w:r>
    </w:p>
    <w:p>
      <w:pPr>
        <w:spacing w:before="47" w:line="280" w:lineRule="auto"/>
        <w:ind w:left="476" w:right="1702" w:firstLine="0"/>
        <w:jc w:val="left"/>
        <w:rPr>
          <w:rFonts w:hint="eastAsia" w:ascii="宋体" w:hAnsi="宋体" w:eastAsia="宋体" w:cs="宋体"/>
          <w:sz w:val="21"/>
        </w:rPr>
      </w:pPr>
      <w:r>
        <w:rPr>
          <w:rFonts w:hint="eastAsia" w:ascii="宋体" w:hAnsi="宋体" w:eastAsia="宋体" w:cs="宋体"/>
          <w:sz w:val="21"/>
        </w:rPr>
        <w:t>订合同时向</w:t>
      </w:r>
      <w:r>
        <w:rPr>
          <w:rFonts w:hint="eastAsia" w:cs="宋体"/>
          <w:sz w:val="21"/>
          <w:lang w:eastAsia="zh-CN"/>
        </w:rPr>
        <w:t>采购人</w:t>
      </w:r>
      <w:r>
        <w:rPr>
          <w:rFonts w:hint="eastAsia" w:ascii="宋体" w:hAnsi="宋体" w:eastAsia="宋体" w:cs="宋体"/>
          <w:sz w:val="21"/>
        </w:rPr>
        <w:t>提出附加条件或者更改合同实质性内容的，或者拒不提交所要求的履约保证金的；</w:t>
      </w:r>
    </w:p>
    <w:p>
      <w:pPr>
        <w:pStyle w:val="23"/>
        <w:numPr>
          <w:ilvl w:val="1"/>
          <w:numId w:val="3"/>
        </w:numPr>
        <w:tabs>
          <w:tab w:val="left" w:pos="808"/>
        </w:tabs>
        <w:spacing w:before="1" w:after="0" w:line="240" w:lineRule="auto"/>
        <w:ind w:left="807" w:right="0" w:hanging="332"/>
        <w:jc w:val="left"/>
        <w:rPr>
          <w:rFonts w:hint="eastAsia" w:ascii="宋体" w:hAnsi="宋体" w:eastAsia="宋体" w:cs="宋体"/>
          <w:sz w:val="21"/>
        </w:rPr>
      </w:pPr>
      <w:r>
        <w:rPr>
          <w:rFonts w:hint="eastAsia" w:ascii="宋体" w:hAnsi="宋体" w:eastAsia="宋体" w:cs="宋体"/>
          <w:sz w:val="21"/>
        </w:rPr>
        <w:t>资格审查资料（适用于已进行资格预审）</w:t>
      </w:r>
    </w:p>
    <w:p>
      <w:pPr>
        <w:spacing w:before="46" w:line="276" w:lineRule="auto"/>
        <w:ind w:left="476" w:right="1702" w:firstLine="0"/>
        <w:jc w:val="both"/>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在编制</w:t>
      </w:r>
      <w:r>
        <w:rPr>
          <w:rFonts w:hint="eastAsia" w:cs="宋体"/>
          <w:sz w:val="21"/>
          <w:lang w:eastAsia="zh-CN"/>
        </w:rPr>
        <w:t>询比文件</w:t>
      </w:r>
      <w:r>
        <w:rPr>
          <w:rFonts w:hint="eastAsia" w:ascii="宋体" w:hAnsi="宋体" w:eastAsia="宋体" w:cs="宋体"/>
          <w:sz w:val="21"/>
        </w:rPr>
        <w:t>时，如果</w:t>
      </w:r>
      <w:r>
        <w:rPr>
          <w:rFonts w:hint="eastAsia" w:cs="宋体"/>
          <w:sz w:val="21"/>
          <w:lang w:eastAsia="zh-CN"/>
        </w:rPr>
        <w:t>供应商</w:t>
      </w:r>
      <w:r>
        <w:rPr>
          <w:rFonts w:hint="eastAsia" w:ascii="宋体" w:hAnsi="宋体" w:eastAsia="宋体" w:cs="宋体"/>
          <w:sz w:val="21"/>
        </w:rPr>
        <w:t>在资质条件、组织机构、财务能力、信誉等资格条件与资格预审时提交的资格预审申请文件相比发生变化的，应按新情况更新或补充其在申请资格预审申请文件中提供的资料，以证实其各项资格条件仍能继续满足资格预审文件的要求， 具备承担</w:t>
      </w:r>
      <w:r>
        <w:rPr>
          <w:rFonts w:hint="eastAsia" w:cs="宋体"/>
          <w:sz w:val="21"/>
          <w:lang w:eastAsia="zh-CN"/>
        </w:rPr>
        <w:t>本项目</w:t>
      </w:r>
      <w:r>
        <w:rPr>
          <w:rFonts w:hint="eastAsia" w:ascii="宋体" w:hAnsi="宋体" w:eastAsia="宋体" w:cs="宋体"/>
          <w:sz w:val="21"/>
        </w:rPr>
        <w:t>施工的资质条件、能力和信誉。</w:t>
      </w:r>
    </w:p>
    <w:p>
      <w:pPr>
        <w:pStyle w:val="23"/>
        <w:numPr>
          <w:ilvl w:val="1"/>
          <w:numId w:val="7"/>
        </w:numPr>
        <w:tabs>
          <w:tab w:val="left" w:pos="808"/>
        </w:tabs>
        <w:spacing w:before="8" w:after="0" w:line="240" w:lineRule="auto"/>
        <w:ind w:left="807" w:right="0" w:hanging="332"/>
        <w:jc w:val="both"/>
        <w:rPr>
          <w:rFonts w:hint="eastAsia" w:ascii="宋体" w:hAnsi="宋体" w:eastAsia="宋体" w:cs="宋体"/>
          <w:sz w:val="21"/>
        </w:rPr>
      </w:pPr>
      <w:r>
        <w:rPr>
          <w:rFonts w:hint="eastAsia" w:ascii="宋体" w:hAnsi="宋体" w:eastAsia="宋体" w:cs="宋体"/>
          <w:sz w:val="21"/>
        </w:rPr>
        <w:t>资格审查资料</w:t>
      </w:r>
    </w:p>
    <w:p>
      <w:pPr>
        <w:pStyle w:val="23"/>
        <w:numPr>
          <w:ilvl w:val="2"/>
          <w:numId w:val="7"/>
        </w:numPr>
        <w:tabs>
          <w:tab w:val="left" w:pos="915"/>
        </w:tabs>
        <w:spacing w:before="46" w:after="0" w:line="268" w:lineRule="auto"/>
        <w:ind w:left="476" w:right="1673" w:firstLine="0"/>
        <w:jc w:val="left"/>
        <w:rPr>
          <w:rFonts w:hint="eastAsia" w:ascii="宋体" w:hAnsi="宋体" w:eastAsia="宋体" w:cs="宋体"/>
          <w:sz w:val="21"/>
        </w:rPr>
      </w:pPr>
      <w:r>
        <w:rPr>
          <w:rFonts w:hint="eastAsia" w:ascii="宋体" w:hAnsi="宋体" w:eastAsia="宋体" w:cs="宋体"/>
          <w:spacing w:val="3"/>
          <w:sz w:val="21"/>
        </w:rPr>
        <w:t>“</w:t>
      </w:r>
      <w:r>
        <w:rPr>
          <w:rFonts w:hint="eastAsia" w:cs="宋体"/>
          <w:sz w:val="21"/>
          <w:lang w:eastAsia="zh-CN"/>
        </w:rPr>
        <w:t>供应商</w:t>
      </w:r>
      <w:r>
        <w:rPr>
          <w:rFonts w:hint="eastAsia" w:ascii="宋体" w:hAnsi="宋体" w:eastAsia="宋体" w:cs="宋体"/>
          <w:sz w:val="21"/>
        </w:rPr>
        <w:t>基本情况表”</w:t>
      </w:r>
      <w:r>
        <w:rPr>
          <w:rFonts w:hint="eastAsia" w:ascii="宋体" w:hAnsi="宋体" w:eastAsia="宋体" w:cs="宋体"/>
          <w:spacing w:val="-4"/>
          <w:sz w:val="21"/>
        </w:rPr>
        <w:t>应附</w:t>
      </w:r>
      <w:r>
        <w:rPr>
          <w:rFonts w:hint="eastAsia" w:cs="宋体"/>
          <w:spacing w:val="-4"/>
          <w:sz w:val="21"/>
          <w:lang w:eastAsia="zh-CN"/>
        </w:rPr>
        <w:t>供应商</w:t>
      </w:r>
      <w:r>
        <w:rPr>
          <w:rFonts w:hint="eastAsia" w:ascii="宋体" w:hAnsi="宋体" w:eastAsia="宋体" w:cs="宋体"/>
          <w:spacing w:val="-4"/>
          <w:sz w:val="21"/>
        </w:rPr>
        <w:t>营业执照副本及其年检合格的证明材料、资质证书副本和安全生产许可证等材料的</w:t>
      </w:r>
      <w:r>
        <w:rPr>
          <w:rFonts w:hint="eastAsia" w:cs="宋体"/>
          <w:spacing w:val="-4"/>
          <w:sz w:val="21"/>
          <w:lang w:eastAsia="zh-CN"/>
        </w:rPr>
        <w:t>询比文件</w:t>
      </w:r>
      <w:r>
        <w:rPr>
          <w:rFonts w:hint="eastAsia" w:ascii="宋体" w:hAnsi="宋体" w:eastAsia="宋体" w:cs="宋体"/>
          <w:spacing w:val="-4"/>
          <w:sz w:val="21"/>
        </w:rPr>
        <w:t>。</w:t>
      </w:r>
    </w:p>
    <w:p>
      <w:pPr>
        <w:pStyle w:val="23"/>
        <w:numPr>
          <w:ilvl w:val="2"/>
          <w:numId w:val="7"/>
        </w:numPr>
        <w:tabs>
          <w:tab w:val="left" w:pos="915"/>
        </w:tabs>
        <w:spacing w:before="13" w:after="0" w:line="280" w:lineRule="auto"/>
        <w:ind w:left="476" w:right="1673" w:firstLine="0"/>
        <w:jc w:val="left"/>
        <w:rPr>
          <w:rFonts w:hint="eastAsia" w:ascii="宋体" w:hAnsi="宋体" w:eastAsia="宋体" w:cs="宋体"/>
          <w:sz w:val="21"/>
        </w:rPr>
      </w:pPr>
      <w:r>
        <w:rPr>
          <w:rFonts w:hint="eastAsia" w:ascii="宋体" w:hAnsi="宋体" w:eastAsia="宋体" w:cs="宋体"/>
          <w:spacing w:val="3"/>
          <w:sz w:val="21"/>
        </w:rPr>
        <w:t>“</w:t>
      </w:r>
      <w:r>
        <w:rPr>
          <w:rFonts w:hint="eastAsia" w:ascii="宋体" w:hAnsi="宋体" w:eastAsia="宋体" w:cs="宋体"/>
          <w:spacing w:val="-30"/>
          <w:sz w:val="21"/>
        </w:rPr>
        <w:t xml:space="preserve">近 </w:t>
      </w:r>
      <w:r>
        <w:rPr>
          <w:rFonts w:hint="eastAsia" w:ascii="宋体" w:hAnsi="宋体" w:eastAsia="宋体" w:cs="宋体"/>
          <w:sz w:val="21"/>
        </w:rPr>
        <w:t>3</w:t>
      </w:r>
      <w:r>
        <w:rPr>
          <w:rFonts w:hint="eastAsia" w:ascii="宋体" w:hAnsi="宋体" w:eastAsia="宋体" w:cs="宋体"/>
          <w:spacing w:val="11"/>
          <w:sz w:val="21"/>
        </w:rPr>
        <w:t xml:space="preserve"> </w:t>
      </w:r>
      <w:r>
        <w:rPr>
          <w:rFonts w:hint="eastAsia" w:ascii="宋体" w:hAnsi="宋体" w:eastAsia="宋体" w:cs="宋体"/>
          <w:sz w:val="21"/>
        </w:rPr>
        <w:t>年财务状况”</w:t>
      </w:r>
      <w:r>
        <w:rPr>
          <w:rFonts w:hint="eastAsia" w:ascii="宋体" w:hAnsi="宋体" w:eastAsia="宋体" w:cs="宋体"/>
          <w:spacing w:val="-3"/>
          <w:sz w:val="21"/>
        </w:rPr>
        <w:t>应附流动资金来源证明及经会计师事务所或审计的财务会计报表，包括</w:t>
      </w:r>
      <w:r>
        <w:rPr>
          <w:rFonts w:hint="eastAsia" w:ascii="宋体" w:hAnsi="宋体" w:eastAsia="宋体" w:cs="宋体"/>
          <w:spacing w:val="-7"/>
          <w:sz w:val="21"/>
        </w:rPr>
        <w:t>资产负债表、现金流量表、利润表和财务情况说明书的的</w:t>
      </w:r>
      <w:r>
        <w:rPr>
          <w:rFonts w:hint="eastAsia" w:cs="宋体"/>
          <w:spacing w:val="-7"/>
          <w:sz w:val="21"/>
          <w:lang w:eastAsia="zh-CN"/>
        </w:rPr>
        <w:t>询比文件</w:t>
      </w:r>
      <w:r>
        <w:rPr>
          <w:rFonts w:hint="eastAsia" w:ascii="宋体" w:hAnsi="宋体" w:eastAsia="宋体" w:cs="宋体"/>
          <w:spacing w:val="-7"/>
          <w:sz w:val="21"/>
        </w:rPr>
        <w:t>。。</w:t>
      </w:r>
    </w:p>
    <w:p>
      <w:pPr>
        <w:pStyle w:val="23"/>
        <w:numPr>
          <w:ilvl w:val="2"/>
          <w:numId w:val="7"/>
        </w:numPr>
        <w:tabs>
          <w:tab w:val="left" w:pos="915"/>
        </w:tabs>
        <w:spacing w:before="1" w:after="0" w:line="280" w:lineRule="auto"/>
        <w:ind w:left="476" w:right="1692" w:firstLine="0"/>
        <w:jc w:val="left"/>
        <w:rPr>
          <w:rFonts w:hint="eastAsia" w:ascii="宋体" w:hAnsi="宋体" w:eastAsia="宋体" w:cs="宋体"/>
          <w:sz w:val="21"/>
        </w:rPr>
      </w:pPr>
      <w:r>
        <w:rPr>
          <w:rFonts w:hint="eastAsia" w:ascii="宋体" w:hAnsi="宋体" w:eastAsia="宋体" w:cs="宋体"/>
          <w:spacing w:val="3"/>
          <w:sz w:val="21"/>
        </w:rPr>
        <w:t>“</w:t>
      </w:r>
      <w:r>
        <w:rPr>
          <w:rFonts w:hint="eastAsia" w:ascii="宋体" w:hAnsi="宋体" w:eastAsia="宋体" w:cs="宋体"/>
          <w:spacing w:val="-1"/>
          <w:sz w:val="21"/>
        </w:rPr>
        <w:t>近年完成的类似项目情况表</w:t>
      </w:r>
      <w:r>
        <w:rPr>
          <w:rFonts w:hint="eastAsia" w:ascii="宋体" w:hAnsi="宋体" w:eastAsia="宋体" w:cs="宋体"/>
          <w:sz w:val="21"/>
        </w:rPr>
        <w:t>”</w:t>
      </w:r>
      <w:r>
        <w:rPr>
          <w:rFonts w:hint="eastAsia" w:ascii="宋体" w:hAnsi="宋体" w:eastAsia="宋体" w:cs="宋体"/>
          <w:spacing w:val="-8"/>
          <w:sz w:val="21"/>
        </w:rPr>
        <w:t>应附中标通知书、合同协议书或合同工程完工证书</w:t>
      </w:r>
      <w:r>
        <w:rPr>
          <w:rFonts w:hint="eastAsia" w:ascii="宋体" w:hAnsi="宋体" w:eastAsia="宋体" w:cs="宋体"/>
          <w:sz w:val="21"/>
        </w:rPr>
        <w:t>（工程竣工证书副本）</w:t>
      </w:r>
      <w:r>
        <w:rPr>
          <w:rFonts w:hint="eastAsia" w:ascii="宋体" w:hAnsi="宋体" w:eastAsia="宋体" w:cs="宋体"/>
          <w:spacing w:val="-11"/>
          <w:sz w:val="21"/>
        </w:rPr>
        <w:t>的的</w:t>
      </w:r>
      <w:r>
        <w:rPr>
          <w:rFonts w:hint="eastAsia" w:cs="宋体"/>
          <w:spacing w:val="-11"/>
          <w:sz w:val="21"/>
          <w:lang w:eastAsia="zh-CN"/>
        </w:rPr>
        <w:t>询比文件</w:t>
      </w:r>
      <w:r>
        <w:rPr>
          <w:rFonts w:hint="eastAsia" w:ascii="宋体" w:hAnsi="宋体" w:eastAsia="宋体" w:cs="宋体"/>
          <w:spacing w:val="-11"/>
          <w:sz w:val="21"/>
        </w:rPr>
        <w:t>。每张表格只填写一个项目，并标明序号。</w:t>
      </w:r>
    </w:p>
    <w:p>
      <w:pPr>
        <w:pStyle w:val="23"/>
        <w:numPr>
          <w:ilvl w:val="2"/>
          <w:numId w:val="7"/>
        </w:numPr>
        <w:tabs>
          <w:tab w:val="left" w:pos="915"/>
        </w:tabs>
        <w:spacing w:before="0" w:after="0" w:line="255" w:lineRule="exact"/>
        <w:ind w:left="914" w:right="0" w:hanging="439"/>
        <w:jc w:val="left"/>
        <w:rPr>
          <w:rFonts w:hint="eastAsia" w:ascii="宋体" w:hAnsi="宋体" w:eastAsia="宋体" w:cs="宋体"/>
          <w:sz w:val="21"/>
        </w:rPr>
      </w:pPr>
      <w:r>
        <w:rPr>
          <w:rFonts w:hint="eastAsia" w:ascii="宋体" w:hAnsi="宋体" w:eastAsia="宋体" w:cs="宋体"/>
          <w:spacing w:val="3"/>
          <w:sz w:val="21"/>
        </w:rPr>
        <w:t>“</w:t>
      </w:r>
      <w:r>
        <w:rPr>
          <w:rFonts w:hint="eastAsia" w:ascii="宋体" w:hAnsi="宋体" w:eastAsia="宋体" w:cs="宋体"/>
          <w:spacing w:val="-1"/>
          <w:sz w:val="21"/>
        </w:rPr>
        <w:t>正在施工和新承接的项目情况表</w:t>
      </w:r>
      <w:r>
        <w:rPr>
          <w:rFonts w:hint="eastAsia" w:ascii="宋体" w:hAnsi="宋体" w:eastAsia="宋体" w:cs="宋体"/>
          <w:sz w:val="21"/>
        </w:rPr>
        <w:t>”</w:t>
      </w:r>
      <w:r>
        <w:rPr>
          <w:rFonts w:hint="eastAsia" w:ascii="宋体" w:hAnsi="宋体" w:eastAsia="宋体" w:cs="宋体"/>
          <w:spacing w:val="-4"/>
          <w:sz w:val="21"/>
        </w:rPr>
        <w:t>应附中标通知书和</w:t>
      </w:r>
      <w:r>
        <w:rPr>
          <w:rFonts w:hint="eastAsia" w:ascii="宋体" w:hAnsi="宋体" w:eastAsia="宋体" w:cs="宋体"/>
          <w:sz w:val="21"/>
        </w:rPr>
        <w:t>（或</w:t>
      </w:r>
      <w:r>
        <w:rPr>
          <w:rFonts w:hint="eastAsia" w:ascii="宋体" w:hAnsi="宋体" w:eastAsia="宋体" w:cs="宋体"/>
          <w:spacing w:val="-30"/>
          <w:sz w:val="21"/>
        </w:rPr>
        <w:t>）</w:t>
      </w:r>
      <w:r>
        <w:rPr>
          <w:rFonts w:hint="eastAsia" w:ascii="宋体" w:hAnsi="宋体" w:eastAsia="宋体" w:cs="宋体"/>
          <w:spacing w:val="-3"/>
          <w:sz w:val="21"/>
        </w:rPr>
        <w:t>合同协议书的</w:t>
      </w:r>
      <w:r>
        <w:rPr>
          <w:rFonts w:hint="eastAsia" w:cs="宋体"/>
          <w:spacing w:val="-3"/>
          <w:sz w:val="21"/>
          <w:lang w:eastAsia="zh-CN"/>
        </w:rPr>
        <w:t>询比文件</w:t>
      </w:r>
      <w:r>
        <w:rPr>
          <w:rFonts w:hint="eastAsia" w:ascii="宋体" w:hAnsi="宋体" w:eastAsia="宋体" w:cs="宋体"/>
          <w:spacing w:val="-3"/>
          <w:sz w:val="21"/>
        </w:rPr>
        <w:t>。每张</w:t>
      </w:r>
    </w:p>
    <w:p>
      <w:pPr>
        <w:spacing w:before="46"/>
        <w:ind w:left="476" w:right="0" w:firstLine="0"/>
        <w:jc w:val="left"/>
        <w:rPr>
          <w:rFonts w:hint="eastAsia" w:ascii="宋体" w:hAnsi="宋体" w:eastAsia="宋体" w:cs="宋体"/>
          <w:sz w:val="21"/>
        </w:rPr>
      </w:pPr>
      <w:r>
        <w:rPr>
          <w:rFonts w:hint="eastAsia" w:ascii="宋体" w:hAnsi="宋体" w:eastAsia="宋体" w:cs="宋体"/>
          <w:sz w:val="21"/>
        </w:rPr>
        <w:t>表格只填写一个项目，并标明序号。</w:t>
      </w:r>
    </w:p>
    <w:p>
      <w:pPr>
        <w:pStyle w:val="23"/>
        <w:numPr>
          <w:ilvl w:val="2"/>
          <w:numId w:val="7"/>
        </w:numPr>
        <w:tabs>
          <w:tab w:val="left" w:pos="915"/>
        </w:tabs>
        <w:spacing w:before="47" w:after="0" w:line="280" w:lineRule="auto"/>
        <w:ind w:left="476" w:right="1691" w:firstLine="0"/>
        <w:jc w:val="left"/>
        <w:rPr>
          <w:rFonts w:hint="eastAsia" w:ascii="宋体" w:hAnsi="宋体" w:eastAsia="宋体" w:cs="宋体"/>
          <w:sz w:val="21"/>
        </w:rPr>
      </w:pPr>
      <w:r>
        <w:rPr>
          <w:rFonts w:hint="eastAsia" w:ascii="宋体" w:hAnsi="宋体" w:eastAsia="宋体" w:cs="宋体"/>
          <w:spacing w:val="3"/>
          <w:sz w:val="21"/>
        </w:rPr>
        <w:t>“</w:t>
      </w:r>
      <w:r>
        <w:rPr>
          <w:rFonts w:hint="eastAsia" w:ascii="宋体" w:hAnsi="宋体" w:eastAsia="宋体" w:cs="宋体"/>
          <w:spacing w:val="-30"/>
          <w:sz w:val="21"/>
        </w:rPr>
        <w:t xml:space="preserve">近 </w:t>
      </w:r>
      <w:r>
        <w:rPr>
          <w:rFonts w:hint="eastAsia" w:ascii="宋体" w:hAnsi="宋体" w:eastAsia="宋体" w:cs="宋体"/>
          <w:sz w:val="21"/>
        </w:rPr>
        <w:t>3</w:t>
      </w:r>
      <w:r>
        <w:rPr>
          <w:rFonts w:hint="eastAsia" w:ascii="宋体" w:hAnsi="宋体" w:eastAsia="宋体" w:cs="宋体"/>
          <w:spacing w:val="12"/>
          <w:sz w:val="21"/>
        </w:rPr>
        <w:t xml:space="preserve"> </w:t>
      </w:r>
      <w:r>
        <w:rPr>
          <w:rFonts w:hint="eastAsia" w:ascii="宋体" w:hAnsi="宋体" w:eastAsia="宋体" w:cs="宋体"/>
          <w:spacing w:val="-1"/>
          <w:sz w:val="21"/>
        </w:rPr>
        <w:t>年发生的诉讼及仲裁情况表</w:t>
      </w:r>
      <w:r>
        <w:rPr>
          <w:rFonts w:hint="eastAsia" w:ascii="宋体" w:hAnsi="宋体" w:eastAsia="宋体" w:cs="宋体"/>
          <w:sz w:val="21"/>
        </w:rPr>
        <w:t>”</w:t>
      </w:r>
      <w:r>
        <w:rPr>
          <w:rFonts w:hint="eastAsia" w:ascii="宋体" w:hAnsi="宋体" w:eastAsia="宋体" w:cs="宋体"/>
          <w:spacing w:val="-8"/>
          <w:sz w:val="21"/>
        </w:rPr>
        <w:t>应说明相关情况，并附法院或仲裁机构作出的判断、裁决等有关法律文书的</w:t>
      </w:r>
      <w:r>
        <w:rPr>
          <w:rFonts w:hint="eastAsia" w:cs="宋体"/>
          <w:spacing w:val="-8"/>
          <w:sz w:val="21"/>
          <w:lang w:eastAsia="zh-CN"/>
        </w:rPr>
        <w:t>询比文件</w:t>
      </w:r>
      <w:r>
        <w:rPr>
          <w:rFonts w:hint="eastAsia" w:ascii="宋体" w:hAnsi="宋体" w:eastAsia="宋体" w:cs="宋体"/>
          <w:spacing w:val="-8"/>
          <w:sz w:val="21"/>
        </w:rPr>
        <w:t>。</w:t>
      </w:r>
    </w:p>
    <w:p>
      <w:pPr>
        <w:pStyle w:val="23"/>
        <w:numPr>
          <w:ilvl w:val="1"/>
          <w:numId w:val="7"/>
        </w:numPr>
        <w:tabs>
          <w:tab w:val="left" w:pos="808"/>
        </w:tabs>
        <w:spacing w:before="1" w:after="0" w:line="240" w:lineRule="auto"/>
        <w:ind w:left="807" w:right="0" w:hanging="332"/>
        <w:jc w:val="left"/>
        <w:rPr>
          <w:rFonts w:hint="eastAsia" w:ascii="宋体" w:hAnsi="宋体" w:eastAsia="宋体" w:cs="宋体"/>
          <w:sz w:val="21"/>
        </w:rPr>
      </w:pPr>
      <w:r>
        <w:rPr>
          <w:rFonts w:hint="eastAsia" w:ascii="宋体" w:hAnsi="宋体" w:eastAsia="宋体" w:cs="宋体"/>
          <w:sz w:val="21"/>
        </w:rPr>
        <w:t>备选投标方案</w:t>
      </w:r>
    </w:p>
    <w:p>
      <w:pPr>
        <w:spacing w:before="31" w:line="280" w:lineRule="auto"/>
        <w:ind w:left="476" w:right="1702" w:firstLine="0"/>
        <w:jc w:val="both"/>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可以递交备选投标方案，只有中标人所递交的备选投标方案方可予以考虑。</w:t>
      </w:r>
      <w:r>
        <w:rPr>
          <w:rFonts w:hint="eastAsia" w:cs="宋体"/>
          <w:sz w:val="21"/>
          <w:lang w:eastAsia="zh-CN"/>
        </w:rPr>
        <w:t>评审</w:t>
      </w:r>
      <w:r>
        <w:rPr>
          <w:rFonts w:hint="eastAsia" w:ascii="宋体" w:hAnsi="宋体" w:eastAsia="宋体" w:cs="宋体"/>
          <w:sz w:val="21"/>
        </w:rPr>
        <w:t>委员会认为中标人递交的备选投标方案优于其按照</w:t>
      </w:r>
      <w:r>
        <w:rPr>
          <w:rFonts w:hint="eastAsia" w:cs="宋体"/>
          <w:sz w:val="21"/>
          <w:lang w:eastAsia="zh-CN"/>
        </w:rPr>
        <w:t>询比</w:t>
      </w:r>
      <w:r>
        <w:rPr>
          <w:rFonts w:hint="eastAsia" w:ascii="宋体" w:hAnsi="宋体" w:eastAsia="宋体" w:cs="宋体"/>
          <w:sz w:val="21"/>
        </w:rPr>
        <w:t>文件要求编制的投标方案时，</w:t>
      </w:r>
      <w:r>
        <w:rPr>
          <w:rFonts w:hint="eastAsia" w:cs="宋体"/>
          <w:sz w:val="21"/>
          <w:lang w:eastAsia="zh-CN"/>
        </w:rPr>
        <w:t>采购人</w:t>
      </w:r>
      <w:r>
        <w:rPr>
          <w:rFonts w:hint="eastAsia" w:ascii="宋体" w:hAnsi="宋体" w:eastAsia="宋体" w:cs="宋体"/>
          <w:sz w:val="21"/>
        </w:rPr>
        <w:t>可以接受该备选投标方案。</w:t>
      </w:r>
    </w:p>
    <w:p>
      <w:pPr>
        <w:pStyle w:val="23"/>
        <w:numPr>
          <w:ilvl w:val="1"/>
          <w:numId w:val="7"/>
        </w:numPr>
        <w:tabs>
          <w:tab w:val="left" w:pos="808"/>
        </w:tabs>
        <w:spacing w:before="1" w:after="0" w:line="240" w:lineRule="auto"/>
        <w:ind w:left="807" w:right="0" w:hanging="332"/>
        <w:jc w:val="both"/>
        <w:rPr>
          <w:rFonts w:hint="eastAsia" w:ascii="宋体" w:hAnsi="宋体" w:eastAsia="宋体" w:cs="宋体"/>
          <w:sz w:val="21"/>
        </w:rPr>
      </w:pPr>
      <w:r>
        <w:rPr>
          <w:rFonts w:hint="eastAsia" w:cs="宋体"/>
          <w:sz w:val="21"/>
          <w:lang w:eastAsia="zh-CN"/>
        </w:rPr>
        <w:t>询比文件</w:t>
      </w:r>
      <w:r>
        <w:rPr>
          <w:rFonts w:hint="eastAsia" w:ascii="宋体" w:hAnsi="宋体" w:eastAsia="宋体" w:cs="宋体"/>
          <w:sz w:val="21"/>
        </w:rPr>
        <w:t>的编制</w:t>
      </w:r>
    </w:p>
    <w:p>
      <w:pPr>
        <w:spacing w:before="47" w:line="280" w:lineRule="auto"/>
        <w:ind w:left="476" w:right="1702" w:firstLine="0"/>
        <w:jc w:val="left"/>
        <w:rPr>
          <w:rFonts w:hint="eastAsia" w:ascii="宋体" w:hAnsi="宋体" w:eastAsia="宋体" w:cs="宋体"/>
          <w:sz w:val="21"/>
        </w:rPr>
      </w:pPr>
      <w:r>
        <w:rPr>
          <w:rFonts w:hint="eastAsia" w:cs="宋体"/>
          <w:sz w:val="21"/>
          <w:lang w:eastAsia="zh-CN"/>
        </w:rPr>
        <w:t>询比文件</w:t>
      </w:r>
      <w:r>
        <w:rPr>
          <w:rFonts w:hint="eastAsia" w:ascii="宋体" w:hAnsi="宋体" w:eastAsia="宋体" w:cs="宋体"/>
          <w:sz w:val="21"/>
        </w:rPr>
        <w:t>应按第八章“</w:t>
      </w:r>
      <w:r>
        <w:rPr>
          <w:rFonts w:hint="eastAsia" w:cs="宋体"/>
          <w:sz w:val="21"/>
          <w:lang w:eastAsia="zh-CN"/>
        </w:rPr>
        <w:t>询比文件</w:t>
      </w:r>
      <w:r>
        <w:rPr>
          <w:rFonts w:hint="eastAsia" w:ascii="宋体" w:hAnsi="宋体" w:eastAsia="宋体" w:cs="宋体"/>
          <w:sz w:val="21"/>
        </w:rPr>
        <w:t>格式”编制。</w:t>
      </w:r>
    </w:p>
    <w:p>
      <w:pPr>
        <w:pStyle w:val="23"/>
        <w:numPr>
          <w:ilvl w:val="2"/>
          <w:numId w:val="7"/>
        </w:numPr>
        <w:tabs>
          <w:tab w:val="left" w:pos="1018"/>
        </w:tabs>
        <w:spacing w:before="1" w:after="0" w:line="280" w:lineRule="auto"/>
        <w:ind w:left="476" w:right="1672" w:firstLine="0"/>
        <w:jc w:val="left"/>
        <w:rPr>
          <w:rFonts w:hint="eastAsia" w:ascii="宋体" w:hAnsi="宋体" w:eastAsia="宋体" w:cs="宋体"/>
          <w:sz w:val="21"/>
        </w:rPr>
      </w:pPr>
      <w:r>
        <w:rPr>
          <w:rFonts w:hint="eastAsia" w:cs="宋体"/>
          <w:sz w:val="21"/>
          <w:lang w:eastAsia="zh-CN"/>
        </w:rPr>
        <w:t>询比文件</w:t>
      </w:r>
      <w:r>
        <w:rPr>
          <w:rFonts w:hint="eastAsia" w:ascii="宋体" w:hAnsi="宋体" w:eastAsia="宋体" w:cs="宋体"/>
          <w:sz w:val="21"/>
        </w:rPr>
        <w:t>应当对</w:t>
      </w:r>
      <w:r>
        <w:rPr>
          <w:rFonts w:hint="eastAsia" w:cs="宋体"/>
          <w:sz w:val="21"/>
          <w:lang w:eastAsia="zh-CN"/>
        </w:rPr>
        <w:t>询比</w:t>
      </w:r>
      <w:r>
        <w:rPr>
          <w:rFonts w:hint="eastAsia" w:ascii="宋体" w:hAnsi="宋体" w:eastAsia="宋体" w:cs="宋体"/>
          <w:sz w:val="21"/>
        </w:rPr>
        <w:t>文件有关工期、</w:t>
      </w:r>
      <w:r>
        <w:rPr>
          <w:rFonts w:hint="eastAsia" w:cs="宋体"/>
          <w:sz w:val="21"/>
          <w:lang w:eastAsia="zh-CN"/>
        </w:rPr>
        <w:t>响应</w:t>
      </w:r>
      <w:r>
        <w:rPr>
          <w:rFonts w:hint="eastAsia" w:ascii="宋体" w:hAnsi="宋体" w:eastAsia="宋体" w:cs="宋体"/>
          <w:sz w:val="21"/>
        </w:rPr>
        <w:t>有效期、质量要求、技术标准和要求、</w:t>
      </w:r>
      <w:r>
        <w:rPr>
          <w:rFonts w:hint="eastAsia" w:cs="宋体"/>
          <w:sz w:val="21"/>
          <w:lang w:eastAsia="zh-CN"/>
        </w:rPr>
        <w:t>询比</w:t>
      </w:r>
      <w:r>
        <w:rPr>
          <w:rFonts w:hint="eastAsia" w:ascii="宋体" w:hAnsi="宋体" w:eastAsia="宋体" w:cs="宋体"/>
          <w:sz w:val="21"/>
        </w:rPr>
        <w:t>范围等实质性内容作出</w:t>
      </w:r>
      <w:r>
        <w:rPr>
          <w:rFonts w:hint="eastAsia" w:cs="宋体"/>
          <w:sz w:val="21"/>
          <w:lang w:eastAsia="zh-CN"/>
        </w:rPr>
        <w:t>响应</w:t>
      </w:r>
      <w:r>
        <w:rPr>
          <w:rFonts w:hint="eastAsia" w:ascii="宋体" w:hAnsi="宋体" w:eastAsia="宋体" w:cs="宋体"/>
          <w:sz w:val="21"/>
        </w:rPr>
        <w:t>。</w:t>
      </w:r>
      <w:r>
        <w:rPr>
          <w:rFonts w:hint="eastAsia" w:cs="宋体"/>
          <w:sz w:val="21"/>
          <w:lang w:eastAsia="zh-CN"/>
        </w:rPr>
        <w:t>询比文件</w:t>
      </w:r>
      <w:r>
        <w:rPr>
          <w:rFonts w:hint="eastAsia" w:ascii="宋体" w:hAnsi="宋体" w:eastAsia="宋体" w:cs="宋体"/>
          <w:sz w:val="21"/>
        </w:rPr>
        <w:t>应在</w:t>
      </w:r>
      <w:r>
        <w:rPr>
          <w:rFonts w:hint="eastAsia" w:cs="宋体"/>
          <w:sz w:val="21"/>
          <w:lang w:eastAsia="zh-CN"/>
        </w:rPr>
        <w:t>询比文件</w:t>
      </w:r>
      <w:r>
        <w:rPr>
          <w:rFonts w:hint="eastAsia" w:ascii="宋体" w:hAnsi="宋体" w:eastAsia="宋体" w:cs="宋体"/>
          <w:sz w:val="21"/>
        </w:rPr>
        <w:t>封面、</w:t>
      </w:r>
      <w:r>
        <w:rPr>
          <w:rFonts w:hint="eastAsia" w:cs="宋体"/>
          <w:sz w:val="21"/>
          <w:lang w:eastAsia="zh-CN"/>
        </w:rPr>
        <w:t>响应</w:t>
      </w:r>
      <w:r>
        <w:rPr>
          <w:rFonts w:hint="eastAsia" w:ascii="宋体" w:hAnsi="宋体" w:eastAsia="宋体" w:cs="宋体"/>
          <w:sz w:val="21"/>
        </w:rPr>
        <w:t>函、授权委托书、承诺书加盖签章</w:t>
      </w:r>
      <w:r>
        <w:rPr>
          <w:rFonts w:hint="eastAsia" w:cs="宋体"/>
          <w:sz w:val="21"/>
          <w:lang w:eastAsia="zh-CN"/>
        </w:rPr>
        <w:t>或签字</w:t>
      </w:r>
      <w:r>
        <w:rPr>
          <w:rFonts w:hint="eastAsia" w:ascii="宋体" w:hAnsi="宋体" w:eastAsia="宋体" w:cs="宋体"/>
          <w:sz w:val="21"/>
        </w:rPr>
        <w:t>。签字或盖章的具体要求见</w:t>
      </w:r>
      <w:r>
        <w:rPr>
          <w:rFonts w:hint="eastAsia" w:cs="宋体"/>
          <w:sz w:val="21"/>
          <w:lang w:eastAsia="zh-CN"/>
        </w:rPr>
        <w:t>供应商</w:t>
      </w:r>
      <w:r>
        <w:rPr>
          <w:rFonts w:hint="eastAsia" w:ascii="宋体" w:hAnsi="宋体" w:eastAsia="宋体" w:cs="宋体"/>
          <w:sz w:val="21"/>
        </w:rPr>
        <w:t>须知前附表。（</w:t>
      </w:r>
      <w:r>
        <w:rPr>
          <w:rFonts w:hint="eastAsia" w:cs="宋体"/>
          <w:sz w:val="21"/>
          <w:lang w:eastAsia="zh-CN"/>
        </w:rPr>
        <w:t>供应商</w:t>
      </w:r>
      <w:r>
        <w:rPr>
          <w:rFonts w:hint="eastAsia" w:ascii="宋体" w:hAnsi="宋体" w:eastAsia="宋体" w:cs="宋体"/>
          <w:sz w:val="21"/>
        </w:rPr>
        <w:t>业务）操作手册”。</w:t>
      </w:r>
    </w:p>
    <w:p>
      <w:pPr>
        <w:pStyle w:val="23"/>
        <w:numPr>
          <w:ilvl w:val="2"/>
          <w:numId w:val="7"/>
        </w:numPr>
        <w:tabs>
          <w:tab w:val="left" w:pos="973"/>
        </w:tabs>
        <w:spacing w:before="46" w:after="0" w:line="280" w:lineRule="auto"/>
        <w:ind w:left="476" w:right="1673" w:firstLine="0"/>
        <w:jc w:val="both"/>
        <w:rPr>
          <w:rFonts w:hint="eastAsia" w:ascii="宋体" w:hAnsi="宋体" w:eastAsia="宋体" w:cs="宋体"/>
          <w:sz w:val="24"/>
          <w:szCs w:val="24"/>
          <w:lang w:val="zh-CN"/>
        </w:rPr>
      </w:pPr>
      <w:r>
        <w:rPr>
          <w:rFonts w:hint="eastAsia" w:cs="宋体"/>
          <w:spacing w:val="-10"/>
          <w:sz w:val="21"/>
          <w:lang w:eastAsia="zh-CN"/>
        </w:rPr>
        <w:t>供应商</w:t>
      </w:r>
      <w:r>
        <w:rPr>
          <w:rFonts w:hint="eastAsia" w:ascii="宋体" w:hAnsi="宋体" w:eastAsia="宋体" w:cs="宋体"/>
          <w:spacing w:val="-10"/>
          <w:sz w:val="21"/>
        </w:rPr>
        <w:t xml:space="preserve">应按第 </w:t>
      </w:r>
      <w:r>
        <w:rPr>
          <w:rFonts w:hint="eastAsia" w:ascii="宋体" w:hAnsi="宋体" w:eastAsia="宋体" w:cs="宋体"/>
          <w:sz w:val="21"/>
        </w:rPr>
        <w:t>3.7.1</w:t>
      </w:r>
      <w:r>
        <w:rPr>
          <w:rFonts w:hint="eastAsia" w:ascii="宋体" w:hAnsi="宋体" w:eastAsia="宋体" w:cs="宋体"/>
          <w:spacing w:val="8"/>
          <w:sz w:val="21"/>
        </w:rPr>
        <w:t xml:space="preserve"> </w:t>
      </w:r>
      <w:r>
        <w:rPr>
          <w:rFonts w:hint="eastAsia" w:ascii="宋体" w:hAnsi="宋体" w:eastAsia="宋体" w:cs="宋体"/>
          <w:spacing w:val="-5"/>
          <w:sz w:val="21"/>
        </w:rPr>
        <w:t>条规定的内编制</w:t>
      </w:r>
      <w:r>
        <w:rPr>
          <w:rFonts w:hint="eastAsia" w:cs="宋体"/>
          <w:spacing w:val="-5"/>
          <w:sz w:val="21"/>
          <w:lang w:eastAsia="zh-CN"/>
        </w:rPr>
        <w:t>询比文件</w:t>
      </w:r>
      <w:r>
        <w:rPr>
          <w:rFonts w:hint="eastAsia" w:ascii="宋体" w:hAnsi="宋体" w:eastAsia="宋体" w:cs="宋体"/>
          <w:spacing w:val="-5"/>
          <w:sz w:val="21"/>
        </w:rPr>
        <w:t>，</w:t>
      </w:r>
      <w:r>
        <w:rPr>
          <w:rFonts w:hint="eastAsia" w:cs="宋体"/>
          <w:spacing w:val="-5"/>
          <w:sz w:val="21"/>
          <w:lang w:eastAsia="zh-CN"/>
        </w:rPr>
        <w:t>询比文件</w:t>
      </w:r>
      <w:r>
        <w:rPr>
          <w:rFonts w:hint="eastAsia" w:ascii="宋体" w:hAnsi="宋体" w:eastAsia="宋体" w:cs="宋体"/>
          <w:spacing w:val="-5"/>
          <w:sz w:val="21"/>
        </w:rPr>
        <w:t>标题及内容的编制顺序应符合</w:t>
      </w:r>
      <w:r>
        <w:rPr>
          <w:rFonts w:hint="eastAsia" w:cs="宋体"/>
          <w:spacing w:val="-5"/>
          <w:sz w:val="21"/>
          <w:lang w:eastAsia="zh-CN"/>
        </w:rPr>
        <w:t>询比</w:t>
      </w:r>
      <w:r>
        <w:rPr>
          <w:rFonts w:hint="eastAsia" w:ascii="宋体" w:hAnsi="宋体" w:eastAsia="宋体" w:cs="宋体"/>
          <w:spacing w:val="-8"/>
          <w:sz w:val="21"/>
        </w:rPr>
        <w:t>文件的规定。其中，</w:t>
      </w:r>
      <w:r>
        <w:rPr>
          <w:rFonts w:hint="eastAsia" w:cs="宋体"/>
          <w:spacing w:val="-8"/>
          <w:sz w:val="21"/>
          <w:lang w:eastAsia="zh-CN"/>
        </w:rPr>
        <w:t>响应报价</w:t>
      </w:r>
      <w:r>
        <w:rPr>
          <w:rFonts w:hint="eastAsia" w:ascii="宋体" w:hAnsi="宋体" w:eastAsia="宋体" w:cs="宋体"/>
          <w:spacing w:val="-8"/>
          <w:sz w:val="21"/>
        </w:rPr>
        <w:t xml:space="preserve">表使用 </w:t>
      </w:r>
      <w:r>
        <w:rPr>
          <w:rFonts w:hint="eastAsia" w:ascii="宋体" w:hAnsi="宋体" w:eastAsia="宋体" w:cs="宋体"/>
          <w:sz w:val="21"/>
        </w:rPr>
        <w:t>office</w:t>
      </w:r>
      <w:r>
        <w:rPr>
          <w:rFonts w:hint="eastAsia" w:ascii="宋体" w:hAnsi="宋体" w:eastAsia="宋体" w:cs="宋体"/>
          <w:spacing w:val="12"/>
          <w:sz w:val="21"/>
        </w:rPr>
        <w:t xml:space="preserve"> </w:t>
      </w:r>
      <w:r>
        <w:rPr>
          <w:rFonts w:hint="eastAsia" w:ascii="宋体" w:hAnsi="宋体" w:eastAsia="宋体" w:cs="宋体"/>
          <w:spacing w:val="-16"/>
          <w:sz w:val="21"/>
        </w:rPr>
        <w:t xml:space="preserve">中的 </w:t>
      </w:r>
      <w:r>
        <w:rPr>
          <w:rFonts w:hint="eastAsia" w:ascii="宋体" w:hAnsi="宋体" w:eastAsia="宋体" w:cs="宋体"/>
          <w:sz w:val="21"/>
        </w:rPr>
        <w:t>Excel</w:t>
      </w:r>
      <w:r>
        <w:rPr>
          <w:rFonts w:hint="eastAsia" w:ascii="宋体" w:hAnsi="宋体" w:eastAsia="宋体" w:cs="宋体"/>
          <w:spacing w:val="9"/>
          <w:sz w:val="21"/>
        </w:rPr>
        <w:t xml:space="preserve"> </w:t>
      </w:r>
      <w:r>
        <w:rPr>
          <w:rFonts w:hint="eastAsia" w:ascii="宋体" w:hAnsi="宋体" w:eastAsia="宋体" w:cs="宋体"/>
          <w:spacing w:val="-4"/>
          <w:sz w:val="21"/>
        </w:rPr>
        <w:t xml:space="preserve">进行编辑。其他部分可用 </w:t>
      </w:r>
      <w:r>
        <w:rPr>
          <w:rFonts w:hint="eastAsia" w:ascii="宋体" w:hAnsi="宋体" w:eastAsia="宋体" w:cs="宋体"/>
          <w:sz w:val="21"/>
        </w:rPr>
        <w:t>office</w:t>
      </w:r>
      <w:r>
        <w:rPr>
          <w:rFonts w:hint="eastAsia" w:ascii="宋体" w:hAnsi="宋体" w:eastAsia="宋体" w:cs="宋体"/>
          <w:spacing w:val="13"/>
          <w:sz w:val="21"/>
        </w:rPr>
        <w:t xml:space="preserve"> </w:t>
      </w:r>
      <w:r>
        <w:rPr>
          <w:rFonts w:hint="eastAsia" w:ascii="宋体" w:hAnsi="宋体" w:eastAsia="宋体" w:cs="宋体"/>
          <w:sz w:val="21"/>
        </w:rPr>
        <w:t>中的word</w:t>
      </w:r>
      <w:r>
        <w:rPr>
          <w:rFonts w:hint="eastAsia" w:ascii="宋体" w:hAnsi="宋体" w:eastAsia="宋体" w:cs="宋体"/>
          <w:spacing w:val="7"/>
          <w:sz w:val="21"/>
        </w:rPr>
        <w:t xml:space="preserve"> </w:t>
      </w:r>
      <w:r>
        <w:rPr>
          <w:rFonts w:hint="eastAsia" w:ascii="宋体" w:hAnsi="宋体" w:eastAsia="宋体" w:cs="宋体"/>
          <w:sz w:val="21"/>
        </w:rPr>
        <w:t>进行编辑。</w:t>
      </w:r>
    </w:p>
    <w:p>
      <w:pPr>
        <w:pStyle w:val="23"/>
        <w:numPr>
          <w:ilvl w:val="2"/>
          <w:numId w:val="7"/>
        </w:numPr>
        <w:tabs>
          <w:tab w:val="left" w:pos="973"/>
        </w:tabs>
        <w:spacing w:before="46" w:after="0" w:line="280" w:lineRule="auto"/>
        <w:ind w:left="476" w:right="1673" w:firstLine="0"/>
        <w:jc w:val="both"/>
        <w:rPr>
          <w:rFonts w:hint="eastAsia" w:ascii="宋体" w:hAnsi="宋体" w:eastAsia="宋体" w:cs="宋体"/>
          <w:sz w:val="14"/>
        </w:rPr>
      </w:pPr>
      <w:r>
        <w:rPr>
          <w:rFonts w:hint="eastAsia" w:cs="宋体"/>
          <w:sz w:val="21"/>
          <w:lang w:eastAsia="zh-CN"/>
        </w:rPr>
        <w:t>询比文件</w:t>
      </w:r>
      <w:r>
        <w:rPr>
          <w:rFonts w:hint="eastAsia" w:ascii="宋体" w:hAnsi="宋体" w:eastAsia="宋体" w:cs="宋体"/>
          <w:sz w:val="21"/>
        </w:rPr>
        <w:t>份数</w:t>
      </w:r>
      <w:r>
        <w:rPr>
          <w:rFonts w:hint="eastAsia" w:cs="宋体"/>
          <w:spacing w:val="-5"/>
          <w:sz w:val="21"/>
          <w:lang w:val="zh-CN"/>
        </w:rPr>
        <w:t>供应商</w:t>
      </w:r>
      <w:r>
        <w:rPr>
          <w:rFonts w:hint="eastAsia" w:ascii="宋体" w:hAnsi="宋体" w:eastAsia="宋体" w:cs="宋体"/>
          <w:spacing w:val="-5"/>
          <w:sz w:val="21"/>
          <w:lang w:val="zh-CN"/>
        </w:rPr>
        <w:t>应按</w:t>
      </w:r>
      <w:r>
        <w:rPr>
          <w:rFonts w:hint="eastAsia" w:cs="宋体"/>
          <w:spacing w:val="-5"/>
          <w:sz w:val="21"/>
          <w:lang w:val="zh-CN"/>
        </w:rPr>
        <w:t>询比文件</w:t>
      </w:r>
      <w:r>
        <w:rPr>
          <w:rFonts w:hint="eastAsia" w:ascii="宋体" w:hAnsi="宋体" w:eastAsia="宋体" w:cs="宋体"/>
          <w:spacing w:val="-5"/>
          <w:sz w:val="21"/>
          <w:lang w:val="zh-CN"/>
        </w:rPr>
        <w:t>要求准备</w:t>
      </w:r>
      <w:r>
        <w:rPr>
          <w:rFonts w:hint="eastAsia" w:cs="宋体"/>
          <w:spacing w:val="-5"/>
          <w:sz w:val="21"/>
          <w:lang w:val="zh-CN"/>
        </w:rPr>
        <w:t>询比文件</w:t>
      </w:r>
      <w:r>
        <w:rPr>
          <w:rFonts w:hint="eastAsia" w:ascii="宋体" w:hAnsi="宋体" w:eastAsia="宋体" w:cs="宋体"/>
          <w:spacing w:val="-5"/>
          <w:sz w:val="21"/>
          <w:lang w:val="zh-CN"/>
        </w:rPr>
        <w:t>（壹份正本、</w:t>
      </w:r>
      <w:r>
        <w:rPr>
          <w:rFonts w:hint="eastAsia" w:ascii="宋体" w:hAnsi="宋体" w:eastAsia="宋体" w:cs="宋体"/>
          <w:spacing w:val="-5"/>
          <w:sz w:val="21"/>
        </w:rPr>
        <w:t>二</w:t>
      </w:r>
      <w:r>
        <w:rPr>
          <w:rFonts w:hint="eastAsia" w:ascii="宋体" w:hAnsi="宋体" w:eastAsia="宋体" w:cs="宋体"/>
          <w:spacing w:val="-5"/>
          <w:sz w:val="21"/>
          <w:lang w:val="zh-CN"/>
        </w:rPr>
        <w:t>份副本和相应的投标文档壹份（</w:t>
      </w:r>
      <w:r>
        <w:rPr>
          <w:rFonts w:hint="eastAsia" w:ascii="宋体" w:hAnsi="宋体" w:eastAsia="宋体" w:cs="宋体"/>
          <w:spacing w:val="-5"/>
          <w:sz w:val="21"/>
        </w:rPr>
        <w:t>PDF版本</w:t>
      </w:r>
      <w:r>
        <w:rPr>
          <w:rFonts w:hint="eastAsia" w:ascii="宋体" w:hAnsi="宋体" w:eastAsia="宋体" w:cs="宋体"/>
          <w:spacing w:val="-5"/>
          <w:sz w:val="21"/>
          <w:lang w:val="zh-CN"/>
        </w:rPr>
        <w:t>）。每份</w:t>
      </w:r>
      <w:r>
        <w:rPr>
          <w:rFonts w:hint="eastAsia" w:cs="宋体"/>
          <w:spacing w:val="-5"/>
          <w:sz w:val="21"/>
          <w:lang w:val="zh-CN"/>
        </w:rPr>
        <w:t>询比文件</w:t>
      </w:r>
      <w:r>
        <w:rPr>
          <w:rFonts w:hint="eastAsia" w:ascii="宋体" w:hAnsi="宋体" w:eastAsia="宋体" w:cs="宋体"/>
          <w:spacing w:val="-5"/>
          <w:sz w:val="21"/>
          <w:lang w:val="zh-CN"/>
        </w:rPr>
        <w:t>都必须清楚地标明“正本” 、“副本”字样。</w:t>
      </w:r>
      <w:r>
        <w:rPr>
          <w:rFonts w:hint="eastAsia" w:cs="宋体"/>
          <w:spacing w:val="-5"/>
          <w:sz w:val="21"/>
          <w:lang w:val="zh-CN"/>
        </w:rPr>
        <w:t>询比文件</w:t>
      </w:r>
      <w:r>
        <w:rPr>
          <w:rFonts w:hint="eastAsia" w:ascii="宋体" w:hAnsi="宋体" w:eastAsia="宋体" w:cs="宋体"/>
          <w:spacing w:val="-5"/>
          <w:sz w:val="21"/>
          <w:lang w:val="zh-CN"/>
        </w:rPr>
        <w:t>统一使用A4幅面的纸张印制，必须胶装成册并编码，书脊处须打印此次采购项目名称及</w:t>
      </w:r>
      <w:r>
        <w:rPr>
          <w:rFonts w:hint="eastAsia" w:cs="宋体"/>
          <w:spacing w:val="-5"/>
          <w:sz w:val="21"/>
          <w:lang w:val="zh-CN"/>
        </w:rPr>
        <w:t>供应商</w:t>
      </w:r>
      <w:r>
        <w:rPr>
          <w:rFonts w:hint="eastAsia" w:ascii="宋体" w:hAnsi="宋体" w:eastAsia="宋体" w:cs="宋体"/>
          <w:spacing w:val="-5"/>
          <w:sz w:val="21"/>
          <w:lang w:val="zh-CN"/>
        </w:rPr>
        <w:t>名称，其他方式装订的</w:t>
      </w:r>
      <w:r>
        <w:rPr>
          <w:rFonts w:hint="eastAsia" w:cs="宋体"/>
          <w:spacing w:val="-5"/>
          <w:sz w:val="21"/>
          <w:lang w:val="zh-CN"/>
        </w:rPr>
        <w:t>询比文件</w:t>
      </w:r>
      <w:r>
        <w:rPr>
          <w:rFonts w:hint="eastAsia" w:ascii="宋体" w:hAnsi="宋体" w:eastAsia="宋体" w:cs="宋体"/>
          <w:spacing w:val="-5"/>
          <w:sz w:val="21"/>
          <w:lang w:val="zh-CN"/>
        </w:rPr>
        <w:t>一概不予接受。</w:t>
      </w:r>
    </w:p>
    <w:p>
      <w:pPr>
        <w:pStyle w:val="10"/>
        <w:numPr>
          <w:ilvl w:val="0"/>
          <w:numId w:val="3"/>
        </w:numPr>
        <w:tabs>
          <w:tab w:val="left" w:pos="763"/>
        </w:tabs>
        <w:spacing w:before="0" w:after="0" w:line="240" w:lineRule="auto"/>
        <w:ind w:left="727" w:leftChars="0" w:right="0" w:hanging="287" w:firstLineChars="0"/>
        <w:jc w:val="left"/>
        <w:outlineLvl w:val="1"/>
        <w:rPr>
          <w:rFonts w:hint="eastAsia" w:ascii="宋体" w:hAnsi="宋体" w:eastAsia="宋体" w:cs="宋体"/>
          <w:b/>
          <w:bCs/>
          <w:sz w:val="31"/>
        </w:rPr>
      </w:pPr>
      <w:bookmarkStart w:id="47" w:name="4 投标"/>
      <w:bookmarkEnd w:id="47"/>
      <w:bookmarkStart w:id="48" w:name="_bookmark8"/>
      <w:bookmarkEnd w:id="48"/>
      <w:bookmarkStart w:id="49" w:name="_Toc12361"/>
      <w:r>
        <w:rPr>
          <w:rFonts w:hint="eastAsia" w:ascii="宋体" w:hAnsi="宋体" w:eastAsia="宋体" w:cs="宋体"/>
          <w:b/>
          <w:bCs/>
          <w:spacing w:val="15"/>
          <w:lang w:eastAsia="zh-CN"/>
        </w:rPr>
        <w:t>响应</w:t>
      </w:r>
      <w:bookmarkEnd w:id="49"/>
    </w:p>
    <w:p>
      <w:pPr>
        <w:pStyle w:val="23"/>
        <w:numPr>
          <w:ilvl w:val="1"/>
          <w:numId w:val="3"/>
        </w:numPr>
        <w:tabs>
          <w:tab w:val="left" w:pos="808"/>
        </w:tabs>
        <w:spacing w:before="0" w:after="0" w:line="240" w:lineRule="auto"/>
        <w:ind w:left="807" w:right="0" w:hanging="332"/>
        <w:jc w:val="left"/>
        <w:outlineLvl w:val="2"/>
        <w:rPr>
          <w:rFonts w:hint="eastAsia" w:ascii="宋体" w:hAnsi="宋体" w:eastAsia="宋体" w:cs="宋体"/>
          <w:sz w:val="21"/>
        </w:rPr>
      </w:pPr>
      <w:bookmarkStart w:id="50" w:name="_Toc12020"/>
      <w:r>
        <w:rPr>
          <w:rFonts w:hint="eastAsia" w:cs="宋体"/>
          <w:sz w:val="21"/>
          <w:lang w:eastAsia="zh-CN"/>
        </w:rPr>
        <w:t>询比文件</w:t>
      </w:r>
      <w:r>
        <w:rPr>
          <w:rFonts w:hint="eastAsia" w:ascii="宋体" w:hAnsi="宋体" w:eastAsia="宋体" w:cs="宋体"/>
          <w:sz w:val="21"/>
        </w:rPr>
        <w:t>的密封和标识</w:t>
      </w:r>
      <w:bookmarkEnd w:id="50"/>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ascii="宋体" w:hAnsi="宋体" w:eastAsia="宋体" w:cs="宋体"/>
          <w:sz w:val="21"/>
        </w:rPr>
        <w:t>详见</w:t>
      </w:r>
      <w:r>
        <w:rPr>
          <w:rFonts w:hint="eastAsia" w:cs="宋体"/>
          <w:sz w:val="21"/>
          <w:lang w:eastAsia="zh-CN"/>
        </w:rPr>
        <w:t>供应商</w:t>
      </w:r>
      <w:r>
        <w:rPr>
          <w:rFonts w:hint="eastAsia" w:ascii="宋体" w:hAnsi="宋体" w:eastAsia="宋体" w:cs="宋体"/>
          <w:sz w:val="21"/>
        </w:rPr>
        <w:t>需知前附表。</w:t>
      </w:r>
    </w:p>
    <w:p>
      <w:pPr>
        <w:pStyle w:val="23"/>
        <w:numPr>
          <w:ilvl w:val="1"/>
          <w:numId w:val="3"/>
        </w:numPr>
        <w:tabs>
          <w:tab w:val="left" w:pos="808"/>
        </w:tabs>
        <w:spacing w:before="47" w:after="0" w:line="240" w:lineRule="auto"/>
        <w:ind w:left="807" w:right="0" w:hanging="332"/>
        <w:jc w:val="left"/>
        <w:outlineLvl w:val="2"/>
        <w:rPr>
          <w:rFonts w:hint="eastAsia" w:ascii="宋体" w:hAnsi="宋体" w:eastAsia="宋体" w:cs="宋体"/>
          <w:sz w:val="21"/>
        </w:rPr>
      </w:pPr>
      <w:bookmarkStart w:id="51" w:name="_Toc12030"/>
      <w:r>
        <w:rPr>
          <w:rFonts w:hint="eastAsia" w:cs="宋体"/>
          <w:sz w:val="21"/>
          <w:lang w:eastAsia="zh-CN"/>
        </w:rPr>
        <w:t>询比文件</w:t>
      </w:r>
      <w:r>
        <w:rPr>
          <w:rFonts w:hint="eastAsia" w:ascii="宋体" w:hAnsi="宋体" w:eastAsia="宋体" w:cs="宋体"/>
          <w:sz w:val="21"/>
        </w:rPr>
        <w:t>的递交</w:t>
      </w:r>
      <w:bookmarkEnd w:id="51"/>
    </w:p>
    <w:p>
      <w:pPr>
        <w:pStyle w:val="23"/>
        <w:numPr>
          <w:ilvl w:val="2"/>
          <w:numId w:val="3"/>
        </w:numPr>
        <w:tabs>
          <w:tab w:val="left" w:pos="973"/>
        </w:tabs>
        <w:spacing w:before="31" w:after="0" w:line="240" w:lineRule="auto"/>
        <w:ind w:left="973" w:right="0" w:hanging="497"/>
        <w:jc w:val="left"/>
        <w:rPr>
          <w:rFonts w:hint="eastAsia" w:ascii="宋体" w:hAnsi="宋体" w:eastAsia="宋体" w:cs="宋体"/>
          <w:sz w:val="21"/>
        </w:rPr>
      </w:pPr>
      <w:r>
        <w:rPr>
          <w:rFonts w:hint="eastAsia" w:cs="宋体"/>
          <w:spacing w:val="-6"/>
          <w:sz w:val="21"/>
          <w:lang w:eastAsia="zh-CN"/>
        </w:rPr>
        <w:t>供应商</w:t>
      </w:r>
      <w:r>
        <w:rPr>
          <w:rFonts w:hint="eastAsia" w:ascii="宋体" w:hAnsi="宋体" w:eastAsia="宋体" w:cs="宋体"/>
          <w:spacing w:val="-6"/>
          <w:sz w:val="21"/>
        </w:rPr>
        <w:t>应在</w:t>
      </w:r>
      <w:r>
        <w:rPr>
          <w:rFonts w:hint="eastAsia" w:ascii="宋体" w:hAnsi="宋体" w:eastAsia="宋体" w:cs="宋体"/>
          <w:sz w:val="21"/>
        </w:rPr>
        <w:t>规定的</w:t>
      </w:r>
      <w:r>
        <w:rPr>
          <w:rFonts w:hint="eastAsia" w:cs="宋体"/>
          <w:sz w:val="21"/>
          <w:lang w:eastAsia="zh-CN"/>
        </w:rPr>
        <w:t>响应</w:t>
      </w:r>
      <w:r>
        <w:rPr>
          <w:rFonts w:hint="eastAsia" w:ascii="宋体" w:hAnsi="宋体" w:eastAsia="宋体" w:cs="宋体"/>
          <w:sz w:val="21"/>
        </w:rPr>
        <w:t>截止时间前递交</w:t>
      </w:r>
      <w:r>
        <w:rPr>
          <w:rFonts w:hint="eastAsia" w:cs="宋体"/>
          <w:sz w:val="21"/>
          <w:lang w:eastAsia="zh-CN"/>
        </w:rPr>
        <w:t>询比文件</w:t>
      </w:r>
      <w:r>
        <w:rPr>
          <w:rFonts w:hint="eastAsia" w:ascii="宋体" w:hAnsi="宋体" w:eastAsia="宋体" w:cs="宋体"/>
          <w:sz w:val="21"/>
        </w:rPr>
        <w:t>。</w:t>
      </w:r>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递交</w:t>
      </w:r>
      <w:r>
        <w:rPr>
          <w:rFonts w:hint="eastAsia" w:cs="宋体"/>
          <w:sz w:val="21"/>
          <w:lang w:eastAsia="zh-CN"/>
        </w:rPr>
        <w:t>询比文件</w:t>
      </w:r>
      <w:r>
        <w:rPr>
          <w:rFonts w:hint="eastAsia" w:ascii="宋体" w:hAnsi="宋体" w:eastAsia="宋体" w:cs="宋体"/>
          <w:sz w:val="21"/>
        </w:rPr>
        <w:t>的地点：见</w:t>
      </w:r>
      <w:r>
        <w:rPr>
          <w:rFonts w:hint="eastAsia" w:cs="宋体"/>
          <w:sz w:val="21"/>
          <w:lang w:eastAsia="zh-CN"/>
        </w:rPr>
        <w:t>供应商</w:t>
      </w:r>
      <w:r>
        <w:rPr>
          <w:rFonts w:hint="eastAsia" w:ascii="宋体" w:hAnsi="宋体" w:eastAsia="宋体" w:cs="宋体"/>
          <w:sz w:val="21"/>
        </w:rPr>
        <w:t>须知前附表。</w:t>
      </w:r>
    </w:p>
    <w:p>
      <w:pPr>
        <w:pStyle w:val="23"/>
        <w:numPr>
          <w:ilvl w:val="2"/>
          <w:numId w:val="3"/>
        </w:numPr>
        <w:tabs>
          <w:tab w:val="left" w:pos="973"/>
        </w:tabs>
        <w:spacing w:before="46" w:after="0" w:line="240" w:lineRule="auto"/>
        <w:ind w:left="973" w:right="0" w:hanging="497"/>
        <w:jc w:val="left"/>
        <w:rPr>
          <w:rFonts w:hint="eastAsia" w:ascii="宋体" w:hAnsi="宋体" w:eastAsia="宋体" w:cs="宋体"/>
          <w:sz w:val="21"/>
        </w:rPr>
      </w:pPr>
      <w:r>
        <w:rPr>
          <w:rFonts w:hint="eastAsia" w:ascii="宋体" w:hAnsi="宋体" w:eastAsia="宋体" w:cs="宋体"/>
          <w:sz w:val="21"/>
        </w:rPr>
        <w:t>逾期送达的或者未送达到指定地点的，</w:t>
      </w:r>
      <w:r>
        <w:rPr>
          <w:rFonts w:hint="eastAsia" w:cs="宋体"/>
          <w:sz w:val="21"/>
          <w:lang w:eastAsia="zh-CN"/>
        </w:rPr>
        <w:t>采购人</w:t>
      </w:r>
      <w:r>
        <w:rPr>
          <w:rFonts w:hint="eastAsia" w:ascii="宋体" w:hAnsi="宋体" w:eastAsia="宋体" w:cs="宋体"/>
          <w:sz w:val="21"/>
        </w:rPr>
        <w:t>不予受理。</w:t>
      </w:r>
    </w:p>
    <w:p>
      <w:pPr>
        <w:pStyle w:val="23"/>
        <w:numPr>
          <w:ilvl w:val="1"/>
          <w:numId w:val="3"/>
        </w:numPr>
        <w:tabs>
          <w:tab w:val="left" w:pos="808"/>
        </w:tabs>
        <w:spacing w:before="47" w:after="0" w:line="240" w:lineRule="auto"/>
        <w:ind w:left="807" w:right="0" w:hanging="332"/>
        <w:jc w:val="left"/>
        <w:outlineLvl w:val="2"/>
        <w:rPr>
          <w:rFonts w:hint="eastAsia" w:ascii="宋体" w:hAnsi="宋体" w:eastAsia="宋体" w:cs="宋体"/>
          <w:sz w:val="21"/>
        </w:rPr>
      </w:pPr>
      <w:bookmarkStart w:id="52" w:name="_Toc13291"/>
      <w:r>
        <w:rPr>
          <w:rFonts w:hint="eastAsia" w:cs="宋体"/>
          <w:sz w:val="21"/>
          <w:lang w:eastAsia="zh-CN"/>
        </w:rPr>
        <w:t>询比文件</w:t>
      </w:r>
      <w:r>
        <w:rPr>
          <w:rFonts w:hint="eastAsia" w:ascii="宋体" w:hAnsi="宋体" w:eastAsia="宋体" w:cs="宋体"/>
          <w:sz w:val="21"/>
        </w:rPr>
        <w:t>的修改与撤回</w:t>
      </w:r>
      <w:bookmarkEnd w:id="52"/>
    </w:p>
    <w:p>
      <w:pPr>
        <w:pStyle w:val="23"/>
        <w:numPr>
          <w:ilvl w:val="2"/>
          <w:numId w:val="3"/>
        </w:numPr>
        <w:tabs>
          <w:tab w:val="left" w:pos="973"/>
        </w:tabs>
        <w:spacing w:before="46" w:after="0" w:line="266" w:lineRule="auto"/>
        <w:ind w:left="476" w:right="1678" w:firstLine="0"/>
        <w:jc w:val="left"/>
        <w:rPr>
          <w:rFonts w:hint="eastAsia" w:ascii="宋体" w:hAnsi="宋体" w:eastAsia="宋体" w:cs="宋体"/>
          <w:sz w:val="15"/>
        </w:rPr>
      </w:pPr>
      <w:r>
        <w:rPr>
          <w:rFonts w:hint="eastAsia" w:ascii="宋体" w:hAnsi="宋体" w:eastAsia="宋体" w:cs="宋体"/>
          <w:spacing w:val="-13"/>
          <w:sz w:val="21"/>
        </w:rPr>
        <w:t>在</w:t>
      </w:r>
      <w:r>
        <w:rPr>
          <w:rFonts w:hint="eastAsia" w:ascii="宋体" w:hAnsi="宋体" w:eastAsia="宋体" w:cs="宋体"/>
          <w:spacing w:val="-5"/>
          <w:sz w:val="21"/>
        </w:rPr>
        <w:t>规定的</w:t>
      </w:r>
      <w:r>
        <w:rPr>
          <w:rFonts w:hint="eastAsia" w:cs="宋体"/>
          <w:spacing w:val="-5"/>
          <w:sz w:val="21"/>
          <w:lang w:eastAsia="zh-CN"/>
        </w:rPr>
        <w:t>响应</w:t>
      </w:r>
      <w:r>
        <w:rPr>
          <w:rFonts w:hint="eastAsia" w:ascii="宋体" w:hAnsi="宋体" w:eastAsia="宋体" w:cs="宋体"/>
          <w:spacing w:val="-5"/>
          <w:sz w:val="21"/>
        </w:rPr>
        <w:t>截止时间前，</w:t>
      </w:r>
      <w:r>
        <w:rPr>
          <w:rFonts w:hint="eastAsia" w:cs="宋体"/>
          <w:spacing w:val="-5"/>
          <w:sz w:val="21"/>
          <w:lang w:eastAsia="zh-CN"/>
        </w:rPr>
        <w:t>供应商</w:t>
      </w:r>
      <w:r>
        <w:rPr>
          <w:rFonts w:hint="eastAsia" w:ascii="宋体" w:hAnsi="宋体" w:eastAsia="宋体" w:cs="宋体"/>
          <w:spacing w:val="-5"/>
          <w:sz w:val="21"/>
        </w:rPr>
        <w:t>可以补充、修改、替代或者撤回已提交的</w:t>
      </w:r>
      <w:r>
        <w:rPr>
          <w:rFonts w:hint="eastAsia" w:cs="宋体"/>
          <w:spacing w:val="-5"/>
          <w:sz w:val="21"/>
          <w:lang w:eastAsia="zh-CN"/>
        </w:rPr>
        <w:t>投标询比文件</w:t>
      </w:r>
      <w:r>
        <w:rPr>
          <w:rFonts w:hint="eastAsia" w:ascii="宋体" w:hAnsi="宋体" w:eastAsia="宋体" w:cs="宋体"/>
          <w:spacing w:val="-5"/>
          <w:sz w:val="21"/>
        </w:rPr>
        <w:t>。</w:t>
      </w:r>
    </w:p>
    <w:p>
      <w:pPr>
        <w:pStyle w:val="10"/>
        <w:numPr>
          <w:ilvl w:val="0"/>
          <w:numId w:val="3"/>
        </w:numPr>
        <w:tabs>
          <w:tab w:val="left" w:pos="763"/>
        </w:tabs>
        <w:spacing w:before="0" w:after="0" w:line="240" w:lineRule="auto"/>
        <w:ind w:left="727" w:leftChars="0" w:right="0" w:hanging="287" w:firstLineChars="0"/>
        <w:jc w:val="left"/>
        <w:outlineLvl w:val="1"/>
        <w:rPr>
          <w:rFonts w:hint="eastAsia" w:ascii="宋体" w:hAnsi="宋体" w:eastAsia="宋体" w:cs="宋体"/>
          <w:b/>
          <w:bCs/>
          <w:sz w:val="31"/>
        </w:rPr>
      </w:pPr>
      <w:bookmarkStart w:id="53" w:name="_bookmark9"/>
      <w:bookmarkEnd w:id="53"/>
      <w:bookmarkStart w:id="54" w:name="5 开标"/>
      <w:bookmarkEnd w:id="54"/>
      <w:bookmarkStart w:id="55" w:name="_Toc27252"/>
      <w:r>
        <w:rPr>
          <w:rFonts w:hint="eastAsia" w:ascii="宋体" w:hAnsi="宋体" w:eastAsia="宋体" w:cs="宋体"/>
          <w:b/>
          <w:bCs/>
          <w:spacing w:val="15"/>
          <w:lang w:eastAsia="zh-CN"/>
        </w:rPr>
        <w:t>评审会议</w:t>
      </w:r>
      <w:bookmarkEnd w:id="55"/>
    </w:p>
    <w:p>
      <w:pPr>
        <w:pStyle w:val="23"/>
        <w:numPr>
          <w:ilvl w:val="1"/>
          <w:numId w:val="3"/>
        </w:numPr>
        <w:tabs>
          <w:tab w:val="left" w:pos="808"/>
        </w:tabs>
        <w:spacing w:before="1" w:after="0" w:line="240" w:lineRule="auto"/>
        <w:ind w:left="807" w:right="0" w:hanging="332"/>
        <w:jc w:val="left"/>
        <w:rPr>
          <w:rFonts w:hint="eastAsia" w:ascii="宋体" w:hAnsi="宋体" w:eastAsia="宋体" w:cs="宋体"/>
          <w:sz w:val="21"/>
        </w:rPr>
      </w:pPr>
      <w:r>
        <w:rPr>
          <w:rFonts w:hint="eastAsia" w:cs="宋体"/>
          <w:sz w:val="21"/>
          <w:lang w:eastAsia="zh-CN"/>
        </w:rPr>
        <w:t>评审</w:t>
      </w:r>
      <w:r>
        <w:rPr>
          <w:rFonts w:hint="eastAsia" w:ascii="宋体" w:hAnsi="宋体" w:eastAsia="宋体" w:cs="宋体"/>
          <w:sz w:val="21"/>
        </w:rPr>
        <w:t>时间和地点</w:t>
      </w:r>
    </w:p>
    <w:p>
      <w:pPr>
        <w:pStyle w:val="23"/>
        <w:numPr>
          <w:ilvl w:val="2"/>
          <w:numId w:val="3"/>
        </w:numPr>
        <w:tabs>
          <w:tab w:val="left" w:pos="1018"/>
        </w:tabs>
        <w:spacing w:before="46" w:after="0" w:line="280" w:lineRule="auto"/>
        <w:ind w:left="476" w:right="1672" w:firstLine="0"/>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须知前附表规定的时间和地点公开开标。</w:t>
      </w:r>
    </w:p>
    <w:p>
      <w:pPr>
        <w:pStyle w:val="23"/>
        <w:numPr>
          <w:ilvl w:val="2"/>
          <w:numId w:val="3"/>
        </w:numPr>
        <w:tabs>
          <w:tab w:val="left" w:pos="973"/>
        </w:tabs>
        <w:spacing w:before="1" w:after="0" w:line="240" w:lineRule="auto"/>
        <w:ind w:left="973" w:right="0" w:hanging="497"/>
        <w:jc w:val="left"/>
        <w:rPr>
          <w:rFonts w:hint="eastAsia" w:ascii="宋体" w:hAnsi="宋体" w:eastAsia="宋体" w:cs="宋体"/>
          <w:sz w:val="21"/>
        </w:rPr>
      </w:pPr>
      <w:r>
        <w:rPr>
          <w:rFonts w:hint="eastAsia" w:ascii="宋体" w:hAnsi="宋体" w:eastAsia="宋体" w:cs="宋体"/>
          <w:sz w:val="21"/>
        </w:rPr>
        <w:t>若</w:t>
      </w:r>
      <w:r>
        <w:rPr>
          <w:rFonts w:hint="eastAsia" w:cs="宋体"/>
          <w:sz w:val="21"/>
          <w:lang w:eastAsia="zh-CN"/>
        </w:rPr>
        <w:t>供应商</w:t>
      </w:r>
      <w:r>
        <w:rPr>
          <w:rFonts w:hint="eastAsia" w:ascii="宋体" w:hAnsi="宋体" w:eastAsia="宋体" w:cs="宋体"/>
          <w:sz w:val="21"/>
        </w:rPr>
        <w:t>对开标有异议的，应当在开标现场提出，</w:t>
      </w:r>
      <w:r>
        <w:rPr>
          <w:rFonts w:hint="eastAsia" w:cs="宋体"/>
          <w:sz w:val="21"/>
          <w:lang w:eastAsia="zh-CN"/>
        </w:rPr>
        <w:t>采购人</w:t>
      </w:r>
      <w:r>
        <w:rPr>
          <w:rFonts w:hint="eastAsia" w:ascii="宋体" w:hAnsi="宋体" w:eastAsia="宋体" w:cs="宋体"/>
          <w:sz w:val="21"/>
        </w:rPr>
        <w:t>应现场作出答复，并记录。</w:t>
      </w:r>
    </w:p>
    <w:p>
      <w:pPr>
        <w:pStyle w:val="10"/>
        <w:numPr>
          <w:ilvl w:val="0"/>
          <w:numId w:val="0"/>
        </w:numPr>
        <w:tabs>
          <w:tab w:val="left" w:pos="763"/>
        </w:tabs>
        <w:spacing w:before="65" w:after="0" w:line="240" w:lineRule="auto"/>
        <w:ind w:right="0" w:rightChars="0" w:firstLine="622" w:firstLineChars="200"/>
        <w:jc w:val="left"/>
        <w:rPr>
          <w:rFonts w:hint="eastAsia" w:ascii="宋体" w:hAnsi="宋体" w:eastAsia="宋体" w:cs="宋体"/>
          <w:b/>
          <w:bCs/>
          <w:sz w:val="31"/>
          <w:lang w:eastAsia="zh-CN"/>
        </w:rPr>
      </w:pPr>
      <w:bookmarkStart w:id="56" w:name="6 评标"/>
      <w:bookmarkEnd w:id="56"/>
      <w:bookmarkStart w:id="57" w:name="_bookmark10"/>
      <w:bookmarkEnd w:id="57"/>
      <w:r>
        <w:rPr>
          <w:rFonts w:hint="eastAsia" w:ascii="宋体" w:hAnsi="宋体" w:eastAsia="宋体" w:cs="宋体"/>
          <w:b/>
          <w:bCs/>
          <w:spacing w:val="15"/>
          <w:lang w:val="en-US" w:eastAsia="zh-CN"/>
        </w:rPr>
        <w:t xml:space="preserve">6 </w:t>
      </w:r>
      <w:r>
        <w:rPr>
          <w:rFonts w:hint="eastAsia" w:ascii="宋体" w:hAnsi="宋体" w:eastAsia="宋体" w:cs="宋体"/>
          <w:b/>
          <w:bCs/>
          <w:spacing w:val="15"/>
          <w:lang w:eastAsia="zh-CN"/>
        </w:rPr>
        <w:t>评审</w:t>
      </w:r>
    </w:p>
    <w:p>
      <w:pPr>
        <w:pStyle w:val="23"/>
        <w:numPr>
          <w:ilvl w:val="0"/>
          <w:numId w:val="0"/>
        </w:numPr>
        <w:tabs>
          <w:tab w:val="left" w:pos="808"/>
        </w:tabs>
        <w:spacing w:before="0" w:after="0" w:line="240" w:lineRule="auto"/>
        <w:ind w:left="475" w:leftChars="0" w:right="0" w:rightChars="0"/>
        <w:jc w:val="left"/>
        <w:rPr>
          <w:rFonts w:hint="eastAsia" w:ascii="宋体" w:hAnsi="宋体" w:eastAsia="宋体" w:cs="宋体"/>
          <w:sz w:val="21"/>
        </w:rPr>
      </w:pPr>
      <w:r>
        <w:rPr>
          <w:rFonts w:hint="eastAsia" w:cs="宋体"/>
          <w:sz w:val="21"/>
          <w:lang w:val="en-US" w:eastAsia="zh-CN"/>
        </w:rPr>
        <w:t>6.1</w:t>
      </w:r>
      <w:r>
        <w:rPr>
          <w:rFonts w:hint="eastAsia" w:cs="宋体"/>
          <w:sz w:val="21"/>
          <w:lang w:eastAsia="zh-CN"/>
        </w:rPr>
        <w:t>评审</w:t>
      </w:r>
      <w:r>
        <w:rPr>
          <w:rFonts w:hint="eastAsia" w:ascii="宋体" w:hAnsi="宋体" w:eastAsia="宋体" w:cs="宋体"/>
          <w:sz w:val="21"/>
        </w:rPr>
        <w:t>委员会</w:t>
      </w:r>
    </w:p>
    <w:p>
      <w:pPr>
        <w:pStyle w:val="23"/>
        <w:numPr>
          <w:ilvl w:val="0"/>
          <w:numId w:val="0"/>
        </w:numPr>
        <w:tabs>
          <w:tab w:val="left" w:pos="1018"/>
        </w:tabs>
        <w:spacing w:before="46" w:after="0" w:line="276" w:lineRule="auto"/>
        <w:ind w:left="476" w:leftChars="0" w:right="1583" w:rightChars="0"/>
        <w:jc w:val="left"/>
        <w:rPr>
          <w:rFonts w:hint="eastAsia" w:ascii="宋体" w:hAnsi="宋体" w:eastAsia="宋体" w:cs="宋体"/>
          <w:sz w:val="21"/>
        </w:rPr>
      </w:pPr>
      <w:r>
        <w:rPr>
          <w:rFonts w:hint="eastAsia" w:cs="宋体"/>
          <w:sz w:val="21"/>
          <w:lang w:val="en-US" w:eastAsia="zh-CN"/>
        </w:rPr>
        <w:t>6.1.1</w:t>
      </w:r>
      <w:r>
        <w:rPr>
          <w:rFonts w:hint="eastAsia" w:cs="宋体"/>
          <w:sz w:val="21"/>
          <w:lang w:eastAsia="zh-CN"/>
        </w:rPr>
        <w:t>评审</w:t>
      </w:r>
      <w:r>
        <w:rPr>
          <w:rFonts w:hint="eastAsia" w:ascii="宋体" w:hAnsi="宋体" w:eastAsia="宋体" w:cs="宋体"/>
          <w:sz w:val="21"/>
        </w:rPr>
        <w:t>委员会由</w:t>
      </w:r>
      <w:r>
        <w:rPr>
          <w:rFonts w:hint="eastAsia" w:cs="宋体"/>
          <w:sz w:val="21"/>
          <w:lang w:eastAsia="zh-CN"/>
        </w:rPr>
        <w:t>采购人</w:t>
      </w:r>
      <w:r>
        <w:rPr>
          <w:rFonts w:hint="eastAsia" w:ascii="宋体" w:hAnsi="宋体" w:eastAsia="宋体" w:cs="宋体"/>
          <w:sz w:val="21"/>
        </w:rPr>
        <w:t>依法组建，负责</w:t>
      </w:r>
      <w:r>
        <w:rPr>
          <w:rFonts w:hint="eastAsia" w:cs="宋体"/>
          <w:sz w:val="21"/>
          <w:lang w:eastAsia="zh-CN"/>
        </w:rPr>
        <w:t>评审</w:t>
      </w:r>
      <w:r>
        <w:rPr>
          <w:rFonts w:hint="eastAsia" w:ascii="宋体" w:hAnsi="宋体" w:eastAsia="宋体" w:cs="宋体"/>
          <w:sz w:val="21"/>
        </w:rPr>
        <w:t>活动，向</w:t>
      </w:r>
      <w:r>
        <w:rPr>
          <w:rFonts w:hint="eastAsia" w:cs="宋体"/>
          <w:sz w:val="21"/>
          <w:lang w:eastAsia="zh-CN"/>
        </w:rPr>
        <w:t>采购人</w:t>
      </w:r>
      <w:r>
        <w:rPr>
          <w:rFonts w:hint="eastAsia" w:ascii="宋体" w:hAnsi="宋体" w:eastAsia="宋体" w:cs="宋体"/>
          <w:sz w:val="21"/>
        </w:rPr>
        <w:t>推荐中标</w:t>
      </w:r>
      <w:r>
        <w:rPr>
          <w:rFonts w:hint="eastAsia" w:cs="宋体"/>
          <w:sz w:val="21"/>
          <w:lang w:eastAsia="zh-CN"/>
        </w:rPr>
        <w:t>供应商</w:t>
      </w:r>
      <w:r>
        <w:rPr>
          <w:rFonts w:hint="eastAsia" w:ascii="宋体" w:hAnsi="宋体" w:eastAsia="宋体" w:cs="宋体"/>
          <w:sz w:val="21"/>
        </w:rPr>
        <w:t>或者根据</w:t>
      </w:r>
      <w:r>
        <w:rPr>
          <w:rFonts w:hint="eastAsia" w:cs="宋体"/>
          <w:sz w:val="21"/>
          <w:lang w:eastAsia="zh-CN"/>
        </w:rPr>
        <w:t>采购人</w:t>
      </w:r>
      <w:r>
        <w:rPr>
          <w:rFonts w:hint="eastAsia" w:ascii="宋体" w:hAnsi="宋体" w:eastAsia="宋体" w:cs="宋体"/>
          <w:spacing w:val="-1"/>
          <w:sz w:val="21"/>
        </w:rPr>
        <w:t>的授权直接确定中标</w:t>
      </w:r>
      <w:r>
        <w:rPr>
          <w:rFonts w:hint="eastAsia" w:cs="宋体"/>
          <w:spacing w:val="-1"/>
          <w:sz w:val="21"/>
          <w:lang w:eastAsia="zh-CN"/>
        </w:rPr>
        <w:t>供应商</w:t>
      </w:r>
      <w:r>
        <w:rPr>
          <w:rFonts w:hint="eastAsia" w:ascii="宋体" w:hAnsi="宋体" w:eastAsia="宋体" w:cs="宋体"/>
          <w:spacing w:val="-1"/>
          <w:sz w:val="21"/>
        </w:rPr>
        <w:t>。</w:t>
      </w:r>
      <w:r>
        <w:rPr>
          <w:rFonts w:hint="eastAsia" w:cs="宋体"/>
          <w:spacing w:val="-1"/>
          <w:sz w:val="21"/>
          <w:lang w:eastAsia="zh-CN"/>
        </w:rPr>
        <w:t>评审</w:t>
      </w:r>
      <w:r>
        <w:rPr>
          <w:rFonts w:hint="eastAsia" w:ascii="宋体" w:hAnsi="宋体" w:eastAsia="宋体" w:cs="宋体"/>
          <w:spacing w:val="-1"/>
          <w:sz w:val="21"/>
        </w:rPr>
        <w:t>委员由</w:t>
      </w:r>
      <w:r>
        <w:rPr>
          <w:rFonts w:hint="eastAsia" w:cs="宋体"/>
          <w:spacing w:val="-1"/>
          <w:sz w:val="21"/>
          <w:lang w:eastAsia="zh-CN"/>
        </w:rPr>
        <w:t>采购人</w:t>
      </w:r>
      <w:r>
        <w:rPr>
          <w:rFonts w:hint="eastAsia" w:ascii="宋体" w:hAnsi="宋体" w:eastAsia="宋体" w:cs="宋体"/>
          <w:spacing w:val="-1"/>
          <w:sz w:val="21"/>
        </w:rPr>
        <w:t>或其委托的</w:t>
      </w:r>
      <w:r>
        <w:rPr>
          <w:rFonts w:hint="eastAsia" w:cs="宋体"/>
          <w:spacing w:val="-1"/>
          <w:sz w:val="21"/>
          <w:lang w:eastAsia="zh-CN"/>
        </w:rPr>
        <w:t>采购</w:t>
      </w:r>
      <w:r>
        <w:rPr>
          <w:rFonts w:hint="eastAsia" w:ascii="宋体" w:hAnsi="宋体" w:eastAsia="宋体" w:cs="宋体"/>
          <w:spacing w:val="-1"/>
          <w:sz w:val="21"/>
        </w:rPr>
        <w:t xml:space="preserve">代理机构熟悉相关业务的代表， </w:t>
      </w:r>
      <w:r>
        <w:rPr>
          <w:rFonts w:hint="eastAsia" w:ascii="宋体" w:hAnsi="宋体" w:eastAsia="宋体" w:cs="宋体"/>
          <w:sz w:val="21"/>
        </w:rPr>
        <w:t>以及有关技术、经济等方面的专家组成。</w:t>
      </w:r>
      <w:r>
        <w:rPr>
          <w:rFonts w:hint="eastAsia" w:cs="宋体"/>
          <w:sz w:val="21"/>
          <w:lang w:eastAsia="zh-CN"/>
        </w:rPr>
        <w:t>评审</w:t>
      </w:r>
      <w:r>
        <w:rPr>
          <w:rFonts w:hint="eastAsia" w:ascii="宋体" w:hAnsi="宋体" w:eastAsia="宋体" w:cs="宋体"/>
          <w:sz w:val="21"/>
        </w:rPr>
        <w:t>委员会成员人数以及技术、经济等方面专家的确定方式见</w:t>
      </w:r>
      <w:r>
        <w:rPr>
          <w:rFonts w:hint="eastAsia" w:cs="宋体"/>
          <w:sz w:val="21"/>
          <w:lang w:eastAsia="zh-CN"/>
        </w:rPr>
        <w:t>供应商</w:t>
      </w:r>
      <w:r>
        <w:rPr>
          <w:rFonts w:hint="eastAsia" w:ascii="宋体" w:hAnsi="宋体" w:eastAsia="宋体" w:cs="宋体"/>
          <w:sz w:val="21"/>
        </w:rPr>
        <w:t>须知前附表。</w:t>
      </w:r>
    </w:p>
    <w:p>
      <w:pPr>
        <w:pStyle w:val="23"/>
        <w:numPr>
          <w:ilvl w:val="0"/>
          <w:numId w:val="0"/>
        </w:numPr>
        <w:tabs>
          <w:tab w:val="left" w:pos="973"/>
        </w:tabs>
        <w:spacing w:before="8" w:after="0" w:line="240" w:lineRule="auto"/>
        <w:ind w:left="476" w:leftChars="0" w:right="0" w:rightChars="0"/>
        <w:jc w:val="left"/>
        <w:rPr>
          <w:rFonts w:hint="eastAsia" w:ascii="宋体" w:hAnsi="宋体" w:eastAsia="宋体" w:cs="宋体"/>
          <w:sz w:val="21"/>
        </w:rPr>
      </w:pPr>
      <w:r>
        <w:rPr>
          <w:rFonts w:hint="eastAsia" w:cs="宋体"/>
          <w:sz w:val="21"/>
          <w:lang w:val="en-US" w:eastAsia="zh-CN"/>
        </w:rPr>
        <w:t>6.1.2</w:t>
      </w:r>
      <w:r>
        <w:rPr>
          <w:rFonts w:hint="eastAsia" w:cs="宋体"/>
          <w:sz w:val="21"/>
          <w:lang w:eastAsia="zh-CN"/>
        </w:rPr>
        <w:t>评审</w:t>
      </w:r>
      <w:r>
        <w:rPr>
          <w:rFonts w:hint="eastAsia" w:ascii="宋体" w:hAnsi="宋体" w:eastAsia="宋体" w:cs="宋体"/>
          <w:sz w:val="21"/>
        </w:rPr>
        <w:t>委员会成员有下列情形之一的，应当回避：</w:t>
      </w:r>
    </w:p>
    <w:p>
      <w:pPr>
        <w:pStyle w:val="23"/>
        <w:numPr>
          <w:ilvl w:val="0"/>
          <w:numId w:val="8"/>
        </w:numPr>
        <w:tabs>
          <w:tab w:val="left" w:pos="1004"/>
        </w:tabs>
        <w:spacing w:before="47"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或</w:t>
      </w:r>
      <w:r>
        <w:rPr>
          <w:rFonts w:hint="eastAsia" w:cs="宋体"/>
          <w:sz w:val="21"/>
          <w:lang w:eastAsia="zh-CN"/>
        </w:rPr>
        <w:t>供应商</w:t>
      </w:r>
      <w:r>
        <w:rPr>
          <w:rFonts w:hint="eastAsia" w:ascii="宋体" w:hAnsi="宋体" w:eastAsia="宋体" w:cs="宋体"/>
          <w:sz w:val="21"/>
        </w:rPr>
        <w:t>的主要负责人的近亲属；</w:t>
      </w:r>
    </w:p>
    <w:p>
      <w:pPr>
        <w:pStyle w:val="23"/>
        <w:numPr>
          <w:ilvl w:val="0"/>
          <w:numId w:val="8"/>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项目主管部门或者行政监督部门的人员；</w:t>
      </w:r>
    </w:p>
    <w:p>
      <w:pPr>
        <w:pStyle w:val="23"/>
        <w:numPr>
          <w:ilvl w:val="0"/>
          <w:numId w:val="8"/>
        </w:numPr>
        <w:tabs>
          <w:tab w:val="left" w:pos="1004"/>
        </w:tabs>
        <w:spacing w:before="31"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与</w:t>
      </w:r>
      <w:r>
        <w:rPr>
          <w:rFonts w:hint="eastAsia" w:cs="宋体"/>
          <w:sz w:val="21"/>
          <w:lang w:eastAsia="zh-CN"/>
        </w:rPr>
        <w:t>供应商</w:t>
      </w:r>
      <w:r>
        <w:rPr>
          <w:rFonts w:hint="eastAsia" w:ascii="宋体" w:hAnsi="宋体" w:eastAsia="宋体" w:cs="宋体"/>
          <w:sz w:val="21"/>
        </w:rPr>
        <w:t>有经济利益关系，可能影响对投标公正评审的；</w:t>
      </w:r>
    </w:p>
    <w:p>
      <w:pPr>
        <w:pStyle w:val="23"/>
        <w:numPr>
          <w:ilvl w:val="0"/>
          <w:numId w:val="8"/>
        </w:numPr>
        <w:tabs>
          <w:tab w:val="left" w:pos="1004"/>
        </w:tabs>
        <w:spacing w:before="47" w:after="0" w:line="280" w:lineRule="auto"/>
        <w:ind w:left="476" w:right="1686" w:firstLine="0"/>
        <w:jc w:val="left"/>
        <w:rPr>
          <w:rFonts w:hint="eastAsia" w:ascii="宋体" w:hAnsi="宋体" w:eastAsia="宋体" w:cs="宋体"/>
          <w:sz w:val="21"/>
        </w:rPr>
      </w:pPr>
      <w:r>
        <w:rPr>
          <w:rFonts w:hint="eastAsia" w:ascii="宋体" w:hAnsi="宋体" w:eastAsia="宋体" w:cs="宋体"/>
          <w:sz w:val="21"/>
        </w:rPr>
        <w:t>曾因在</w:t>
      </w:r>
      <w:r>
        <w:rPr>
          <w:rFonts w:hint="eastAsia" w:cs="宋体"/>
          <w:sz w:val="21"/>
          <w:lang w:eastAsia="zh-CN"/>
        </w:rPr>
        <w:t>询比</w:t>
      </w:r>
      <w:r>
        <w:rPr>
          <w:rFonts w:hint="eastAsia" w:ascii="宋体" w:hAnsi="宋体" w:eastAsia="宋体" w:cs="宋体"/>
          <w:sz w:val="21"/>
        </w:rPr>
        <w:t>、</w:t>
      </w:r>
      <w:r>
        <w:rPr>
          <w:rFonts w:hint="eastAsia" w:cs="宋体"/>
          <w:sz w:val="21"/>
          <w:lang w:eastAsia="zh-CN"/>
        </w:rPr>
        <w:t>评审</w:t>
      </w:r>
      <w:r>
        <w:rPr>
          <w:rFonts w:hint="eastAsia" w:ascii="宋体" w:hAnsi="宋体" w:eastAsia="宋体" w:cs="宋体"/>
          <w:sz w:val="21"/>
        </w:rPr>
        <w:t>以及其他与</w:t>
      </w:r>
      <w:r>
        <w:rPr>
          <w:rFonts w:hint="eastAsia" w:cs="宋体"/>
          <w:sz w:val="21"/>
          <w:lang w:eastAsia="zh-CN"/>
        </w:rPr>
        <w:t>询比</w:t>
      </w:r>
      <w:r>
        <w:rPr>
          <w:rFonts w:hint="eastAsia" w:ascii="宋体" w:hAnsi="宋体" w:eastAsia="宋体" w:cs="宋体"/>
          <w:sz w:val="21"/>
        </w:rPr>
        <w:t>投标有关活动中从事违法行为而受过行政处罚或刑事处罚的。</w:t>
      </w:r>
    </w:p>
    <w:p>
      <w:pPr>
        <w:pStyle w:val="23"/>
        <w:numPr>
          <w:ilvl w:val="0"/>
          <w:numId w:val="0"/>
        </w:numPr>
        <w:tabs>
          <w:tab w:val="left" w:pos="808"/>
        </w:tabs>
        <w:spacing w:before="0" w:after="0" w:line="240" w:lineRule="auto"/>
        <w:ind w:left="475" w:leftChars="0" w:right="0" w:rightChars="0"/>
        <w:jc w:val="left"/>
        <w:rPr>
          <w:rFonts w:hint="eastAsia" w:ascii="宋体" w:hAnsi="宋体" w:eastAsia="宋体" w:cs="宋体"/>
          <w:sz w:val="21"/>
        </w:rPr>
      </w:pPr>
      <w:r>
        <w:rPr>
          <w:rFonts w:hint="eastAsia" w:cs="宋体"/>
          <w:sz w:val="21"/>
          <w:lang w:val="en-US" w:eastAsia="zh-CN"/>
        </w:rPr>
        <w:t>6.2</w:t>
      </w:r>
      <w:r>
        <w:rPr>
          <w:rFonts w:hint="eastAsia" w:cs="宋体"/>
          <w:sz w:val="21"/>
          <w:lang w:eastAsia="zh-CN"/>
        </w:rPr>
        <w:t>评审</w:t>
      </w:r>
      <w:r>
        <w:rPr>
          <w:rFonts w:hint="eastAsia" w:ascii="宋体" w:hAnsi="宋体" w:eastAsia="宋体" w:cs="宋体"/>
          <w:sz w:val="21"/>
        </w:rPr>
        <w:t>原则</w:t>
      </w:r>
    </w:p>
    <w:p>
      <w:pPr>
        <w:spacing w:before="46"/>
        <w:ind w:left="476" w:right="0" w:firstLine="0"/>
        <w:jc w:val="left"/>
        <w:rPr>
          <w:rFonts w:hint="eastAsia" w:ascii="宋体" w:hAnsi="宋体" w:eastAsia="宋体" w:cs="宋体"/>
          <w:sz w:val="21"/>
        </w:rPr>
      </w:pPr>
      <w:r>
        <w:rPr>
          <w:rFonts w:hint="eastAsia" w:cs="宋体"/>
          <w:sz w:val="21"/>
          <w:lang w:eastAsia="zh-CN"/>
        </w:rPr>
        <w:t>评审</w:t>
      </w:r>
      <w:r>
        <w:rPr>
          <w:rFonts w:hint="eastAsia" w:ascii="宋体" w:hAnsi="宋体" w:eastAsia="宋体" w:cs="宋体"/>
          <w:sz w:val="21"/>
        </w:rPr>
        <w:t>活动遵循公平、公正、科学和择优的原则。</w:t>
      </w:r>
    </w:p>
    <w:p>
      <w:pPr>
        <w:pStyle w:val="23"/>
        <w:numPr>
          <w:ilvl w:val="0"/>
          <w:numId w:val="0"/>
        </w:numPr>
        <w:tabs>
          <w:tab w:val="left" w:pos="808"/>
        </w:tabs>
        <w:spacing w:before="32" w:after="0" w:line="240" w:lineRule="auto"/>
        <w:ind w:left="475" w:leftChars="0" w:right="0" w:rightChars="0"/>
        <w:jc w:val="left"/>
        <w:rPr>
          <w:rFonts w:hint="eastAsia" w:ascii="宋体" w:hAnsi="宋体" w:eastAsia="宋体" w:cs="宋体"/>
          <w:sz w:val="21"/>
          <w:lang w:eastAsia="zh-CN"/>
        </w:rPr>
      </w:pPr>
      <w:r>
        <w:rPr>
          <w:rFonts w:hint="eastAsia" w:cs="宋体"/>
          <w:sz w:val="21"/>
          <w:lang w:val="en-US" w:eastAsia="zh-CN"/>
        </w:rPr>
        <w:t>6.3</w:t>
      </w:r>
      <w:r>
        <w:rPr>
          <w:rFonts w:hint="eastAsia" w:cs="宋体"/>
          <w:sz w:val="21"/>
          <w:lang w:eastAsia="zh-CN"/>
        </w:rPr>
        <w:t>评审</w:t>
      </w:r>
    </w:p>
    <w:p>
      <w:pPr>
        <w:spacing w:before="46"/>
        <w:ind w:left="476" w:right="0" w:firstLine="0"/>
        <w:jc w:val="left"/>
        <w:rPr>
          <w:rFonts w:hint="eastAsia" w:ascii="宋体" w:hAnsi="宋体" w:eastAsia="宋体" w:cs="宋体"/>
          <w:sz w:val="21"/>
        </w:rPr>
      </w:pPr>
      <w:r>
        <w:rPr>
          <w:rFonts w:hint="eastAsia" w:cs="宋体"/>
          <w:sz w:val="21"/>
          <w:lang w:eastAsia="zh-CN"/>
        </w:rPr>
        <w:t>评审</w:t>
      </w:r>
      <w:r>
        <w:rPr>
          <w:rFonts w:hint="eastAsia" w:ascii="宋体" w:hAnsi="宋体" w:eastAsia="宋体" w:cs="宋体"/>
          <w:sz w:val="21"/>
        </w:rPr>
        <w:t>委员会按照“</w:t>
      </w:r>
      <w:r>
        <w:rPr>
          <w:rFonts w:hint="eastAsia" w:cs="宋体"/>
          <w:sz w:val="21"/>
          <w:lang w:eastAsia="zh-CN"/>
        </w:rPr>
        <w:t>评审</w:t>
      </w:r>
      <w:r>
        <w:rPr>
          <w:rFonts w:hint="eastAsia" w:ascii="宋体" w:hAnsi="宋体" w:eastAsia="宋体" w:cs="宋体"/>
          <w:sz w:val="21"/>
        </w:rPr>
        <w:t>办法”规定的方法、评审因素、标准和程序对</w:t>
      </w:r>
      <w:r>
        <w:rPr>
          <w:rFonts w:hint="eastAsia" w:cs="宋体"/>
          <w:sz w:val="21"/>
          <w:lang w:eastAsia="zh-CN"/>
        </w:rPr>
        <w:t>询比文件</w:t>
      </w:r>
      <w:r>
        <w:rPr>
          <w:rFonts w:hint="eastAsia" w:ascii="宋体" w:hAnsi="宋体" w:eastAsia="宋体" w:cs="宋体"/>
          <w:sz w:val="21"/>
        </w:rPr>
        <w:t>进行评审。</w:t>
      </w:r>
    </w:p>
    <w:p>
      <w:pPr>
        <w:pStyle w:val="2"/>
        <w:spacing w:before="11"/>
        <w:rPr>
          <w:rFonts w:hint="eastAsia" w:ascii="宋体" w:hAnsi="宋体" w:eastAsia="宋体" w:cs="宋体"/>
          <w:sz w:val="17"/>
        </w:rPr>
      </w:pPr>
    </w:p>
    <w:p>
      <w:pPr>
        <w:pStyle w:val="10"/>
        <w:numPr>
          <w:ilvl w:val="0"/>
          <w:numId w:val="0"/>
        </w:numPr>
        <w:tabs>
          <w:tab w:val="left" w:pos="763"/>
        </w:tabs>
        <w:spacing w:before="0" w:after="0" w:line="240" w:lineRule="auto"/>
        <w:ind w:left="475" w:leftChars="0" w:right="0" w:rightChars="0"/>
        <w:jc w:val="left"/>
        <w:rPr>
          <w:rFonts w:hint="eastAsia" w:ascii="宋体" w:hAnsi="宋体" w:eastAsia="宋体" w:cs="宋体"/>
          <w:b/>
          <w:bCs/>
          <w:sz w:val="31"/>
        </w:rPr>
      </w:pPr>
      <w:bookmarkStart w:id="58" w:name="_bookmark11"/>
      <w:bookmarkEnd w:id="58"/>
      <w:bookmarkStart w:id="59" w:name="7 合同和授予"/>
      <w:bookmarkEnd w:id="59"/>
      <w:r>
        <w:rPr>
          <w:rFonts w:hint="eastAsia" w:ascii="宋体" w:hAnsi="宋体" w:eastAsia="宋体" w:cs="宋体"/>
          <w:b/>
          <w:bCs/>
          <w:spacing w:val="5"/>
          <w:lang w:val="en-US" w:eastAsia="zh-CN"/>
        </w:rPr>
        <w:t xml:space="preserve">7 </w:t>
      </w:r>
      <w:r>
        <w:rPr>
          <w:rFonts w:hint="eastAsia" w:ascii="宋体" w:hAnsi="宋体" w:eastAsia="宋体" w:cs="宋体"/>
          <w:b/>
          <w:bCs/>
          <w:spacing w:val="5"/>
        </w:rPr>
        <w:t>合同和授予</w:t>
      </w:r>
    </w:p>
    <w:p>
      <w:pPr>
        <w:pStyle w:val="23"/>
        <w:numPr>
          <w:ilvl w:val="0"/>
          <w:numId w:val="0"/>
        </w:numPr>
        <w:tabs>
          <w:tab w:val="left" w:pos="808"/>
        </w:tabs>
        <w:spacing w:before="0" w:after="0" w:line="240" w:lineRule="auto"/>
        <w:ind w:right="0" w:rightChars="0" w:firstLine="630" w:firstLineChars="300"/>
        <w:jc w:val="left"/>
        <w:rPr>
          <w:rFonts w:hint="eastAsia" w:ascii="宋体" w:hAnsi="宋体" w:eastAsia="宋体" w:cs="宋体"/>
          <w:sz w:val="21"/>
        </w:rPr>
      </w:pPr>
      <w:r>
        <w:rPr>
          <w:rFonts w:hint="eastAsia" w:cs="宋体"/>
          <w:sz w:val="21"/>
          <w:lang w:val="en-US" w:eastAsia="zh-CN"/>
        </w:rPr>
        <w:t>7.1</w:t>
      </w:r>
      <w:r>
        <w:rPr>
          <w:rFonts w:hint="eastAsia" w:cs="宋体"/>
          <w:sz w:val="21"/>
          <w:lang w:eastAsia="zh-CN"/>
        </w:rPr>
        <w:t>评审</w:t>
      </w:r>
      <w:r>
        <w:rPr>
          <w:rFonts w:hint="eastAsia" w:ascii="宋体" w:hAnsi="宋体" w:eastAsia="宋体" w:cs="宋体"/>
          <w:sz w:val="21"/>
        </w:rPr>
        <w:t>方式</w:t>
      </w:r>
    </w:p>
    <w:p>
      <w:pPr>
        <w:spacing w:before="46" w:line="280" w:lineRule="auto"/>
        <w:ind w:left="476" w:right="1687" w:firstLine="0"/>
        <w:jc w:val="left"/>
        <w:rPr>
          <w:rFonts w:hint="eastAsia" w:ascii="宋体" w:hAnsi="宋体" w:eastAsia="宋体" w:cs="宋体"/>
          <w:sz w:val="21"/>
        </w:rPr>
      </w:pPr>
      <w:r>
        <w:rPr>
          <w:rFonts w:hint="eastAsia" w:cs="宋体"/>
          <w:sz w:val="21"/>
          <w:lang w:eastAsia="zh-CN"/>
        </w:rPr>
        <w:t>评审</w:t>
      </w:r>
      <w:r>
        <w:rPr>
          <w:rFonts w:hint="eastAsia" w:ascii="宋体" w:hAnsi="宋体" w:eastAsia="宋体" w:cs="宋体"/>
          <w:sz w:val="21"/>
        </w:rPr>
        <w:t>委员会推荐 3 名中标</w:t>
      </w:r>
      <w:r>
        <w:rPr>
          <w:rFonts w:hint="eastAsia" w:cs="宋体"/>
          <w:sz w:val="21"/>
          <w:lang w:eastAsia="zh-CN"/>
        </w:rPr>
        <w:t>供应商</w:t>
      </w:r>
      <w:r>
        <w:rPr>
          <w:rFonts w:hint="eastAsia" w:ascii="宋体" w:hAnsi="宋体" w:eastAsia="宋体" w:cs="宋体"/>
          <w:sz w:val="21"/>
        </w:rPr>
        <w:t>，并标明排列顺序。</w:t>
      </w:r>
      <w:r>
        <w:rPr>
          <w:rFonts w:hint="eastAsia" w:cs="宋体"/>
          <w:sz w:val="21"/>
          <w:lang w:eastAsia="zh-CN"/>
        </w:rPr>
        <w:t>采购人</w:t>
      </w:r>
      <w:r>
        <w:rPr>
          <w:rFonts w:hint="eastAsia" w:ascii="宋体" w:hAnsi="宋体" w:eastAsia="宋体" w:cs="宋体"/>
          <w:sz w:val="21"/>
        </w:rPr>
        <w:t>依据</w:t>
      </w:r>
      <w:r>
        <w:rPr>
          <w:rFonts w:hint="eastAsia" w:cs="宋体"/>
          <w:sz w:val="21"/>
          <w:lang w:eastAsia="zh-CN"/>
        </w:rPr>
        <w:t>评审</w:t>
      </w:r>
      <w:r>
        <w:rPr>
          <w:rFonts w:hint="eastAsia" w:ascii="宋体" w:hAnsi="宋体" w:eastAsia="宋体" w:cs="宋体"/>
          <w:sz w:val="21"/>
        </w:rPr>
        <w:t>委员会推荐的中标</w:t>
      </w:r>
      <w:r>
        <w:rPr>
          <w:rFonts w:hint="eastAsia" w:cs="宋体"/>
          <w:sz w:val="21"/>
          <w:lang w:eastAsia="zh-CN"/>
        </w:rPr>
        <w:t>供应商</w:t>
      </w:r>
      <w:r>
        <w:rPr>
          <w:rFonts w:hint="eastAsia" w:ascii="宋体" w:hAnsi="宋体" w:eastAsia="宋体" w:cs="宋体"/>
          <w:sz w:val="21"/>
        </w:rPr>
        <w:t>确定中标人。</w:t>
      </w:r>
    </w:p>
    <w:p>
      <w:pPr>
        <w:pStyle w:val="23"/>
        <w:numPr>
          <w:ilvl w:val="0"/>
          <w:numId w:val="0"/>
        </w:numPr>
        <w:tabs>
          <w:tab w:val="left" w:pos="808"/>
        </w:tabs>
        <w:spacing w:before="0" w:after="0" w:line="255" w:lineRule="exact"/>
        <w:ind w:left="475" w:leftChars="0" w:right="0" w:rightChars="0"/>
        <w:jc w:val="left"/>
        <w:rPr>
          <w:rFonts w:hint="eastAsia" w:ascii="宋体" w:hAnsi="宋体" w:eastAsia="宋体" w:cs="宋体"/>
          <w:sz w:val="21"/>
        </w:rPr>
      </w:pPr>
      <w:r>
        <w:rPr>
          <w:rFonts w:hint="eastAsia" w:cs="宋体"/>
          <w:sz w:val="21"/>
          <w:lang w:val="en-US" w:eastAsia="zh-CN"/>
        </w:rPr>
        <w:t>7.2</w:t>
      </w:r>
      <w:r>
        <w:rPr>
          <w:rFonts w:hint="eastAsia" w:ascii="宋体" w:hAnsi="宋体" w:eastAsia="宋体" w:cs="宋体"/>
          <w:sz w:val="21"/>
        </w:rPr>
        <w:t>中标通知</w:t>
      </w:r>
    </w:p>
    <w:p>
      <w:pPr>
        <w:spacing w:before="47" w:line="280" w:lineRule="auto"/>
        <w:ind w:left="476" w:right="1598" w:firstLine="0"/>
        <w:jc w:val="left"/>
        <w:rPr>
          <w:rFonts w:hint="eastAsia" w:ascii="宋体" w:hAnsi="宋体" w:eastAsia="宋体" w:cs="宋体"/>
          <w:sz w:val="21"/>
        </w:rPr>
      </w:pPr>
      <w:r>
        <w:rPr>
          <w:rFonts w:hint="eastAsia" w:ascii="宋体" w:hAnsi="宋体" w:eastAsia="宋体" w:cs="宋体"/>
          <w:sz w:val="21"/>
        </w:rPr>
        <w:t>在本章第 3.3 款规定的投标有效期内，</w:t>
      </w:r>
      <w:r>
        <w:rPr>
          <w:rFonts w:hint="eastAsia" w:cs="宋体"/>
          <w:sz w:val="21"/>
          <w:lang w:eastAsia="zh-CN"/>
        </w:rPr>
        <w:t>采购人</w:t>
      </w:r>
      <w:r>
        <w:rPr>
          <w:rFonts w:hint="eastAsia" w:ascii="宋体" w:hAnsi="宋体" w:eastAsia="宋体" w:cs="宋体"/>
          <w:sz w:val="21"/>
        </w:rPr>
        <w:t>以书面形式向中标人发出中标通知书，同时将中标结果通知未中标的</w:t>
      </w:r>
      <w:r>
        <w:rPr>
          <w:rFonts w:hint="eastAsia" w:cs="宋体"/>
          <w:sz w:val="21"/>
          <w:lang w:eastAsia="zh-CN"/>
        </w:rPr>
        <w:t>供应商</w:t>
      </w:r>
      <w:r>
        <w:rPr>
          <w:rFonts w:hint="eastAsia" w:ascii="宋体" w:hAnsi="宋体" w:eastAsia="宋体" w:cs="宋体"/>
          <w:sz w:val="21"/>
        </w:rPr>
        <w:t>。</w:t>
      </w:r>
    </w:p>
    <w:p>
      <w:pPr>
        <w:pStyle w:val="23"/>
        <w:numPr>
          <w:ilvl w:val="0"/>
          <w:numId w:val="0"/>
        </w:numPr>
        <w:tabs>
          <w:tab w:val="left" w:pos="808"/>
        </w:tabs>
        <w:spacing w:before="1" w:after="0" w:line="240" w:lineRule="auto"/>
        <w:ind w:left="475" w:leftChars="0" w:right="0" w:rightChars="0"/>
        <w:jc w:val="left"/>
        <w:rPr>
          <w:rFonts w:hint="eastAsia" w:ascii="宋体" w:hAnsi="宋体" w:eastAsia="宋体" w:cs="宋体"/>
          <w:sz w:val="21"/>
        </w:rPr>
      </w:pPr>
      <w:r>
        <w:rPr>
          <w:rFonts w:hint="eastAsia" w:cs="宋体"/>
          <w:sz w:val="21"/>
          <w:lang w:val="en-US" w:eastAsia="zh-CN"/>
        </w:rPr>
        <w:t>7.3</w:t>
      </w:r>
      <w:r>
        <w:rPr>
          <w:rFonts w:hint="eastAsia" w:ascii="宋体" w:hAnsi="宋体" w:eastAsia="宋体" w:cs="宋体"/>
          <w:sz w:val="21"/>
        </w:rPr>
        <w:t>履约担保</w:t>
      </w:r>
    </w:p>
    <w:p>
      <w:pPr>
        <w:pStyle w:val="23"/>
        <w:numPr>
          <w:ilvl w:val="0"/>
          <w:numId w:val="0"/>
        </w:numPr>
        <w:tabs>
          <w:tab w:val="left" w:pos="1018"/>
        </w:tabs>
        <w:spacing w:before="45" w:after="0" w:line="240" w:lineRule="auto"/>
        <w:ind w:left="476" w:leftChars="0" w:right="0" w:rightChars="0"/>
        <w:jc w:val="left"/>
        <w:rPr>
          <w:rFonts w:hint="eastAsia" w:ascii="宋体" w:hAnsi="宋体" w:eastAsia="宋体" w:cs="宋体"/>
          <w:sz w:val="21"/>
        </w:rPr>
      </w:pPr>
      <w:r>
        <w:rPr>
          <w:rFonts w:hint="eastAsia" w:cs="宋体"/>
          <w:sz w:val="21"/>
          <w:lang w:val="en-US" w:eastAsia="zh-CN"/>
        </w:rPr>
        <w:t>7.3.1</w:t>
      </w:r>
      <w:r>
        <w:rPr>
          <w:rFonts w:hint="eastAsia" w:ascii="宋体" w:hAnsi="宋体" w:eastAsia="宋体" w:cs="宋体"/>
          <w:sz w:val="21"/>
        </w:rPr>
        <w:t>在签订合同前，中标</w:t>
      </w:r>
      <w:r>
        <w:rPr>
          <w:rFonts w:hint="eastAsia" w:cs="宋体"/>
          <w:sz w:val="21"/>
          <w:lang w:eastAsia="zh-CN"/>
        </w:rPr>
        <w:t>供应商</w:t>
      </w:r>
      <w:r>
        <w:rPr>
          <w:rFonts w:hint="eastAsia" w:ascii="宋体" w:hAnsi="宋体" w:eastAsia="宋体" w:cs="宋体"/>
          <w:sz w:val="21"/>
        </w:rPr>
        <w:t>应按</w:t>
      </w:r>
      <w:r>
        <w:rPr>
          <w:rFonts w:hint="eastAsia" w:cs="宋体"/>
          <w:sz w:val="21"/>
          <w:lang w:eastAsia="zh-CN"/>
        </w:rPr>
        <w:t>供应商</w:t>
      </w:r>
      <w:r>
        <w:rPr>
          <w:rFonts w:hint="eastAsia" w:ascii="宋体" w:hAnsi="宋体" w:eastAsia="宋体" w:cs="宋体"/>
          <w:sz w:val="21"/>
        </w:rPr>
        <w:t>须知附表规定的金额、担保形式将和</w:t>
      </w:r>
      <w:r>
        <w:rPr>
          <w:rFonts w:hint="eastAsia" w:cs="宋体"/>
          <w:sz w:val="21"/>
          <w:lang w:eastAsia="zh-CN"/>
        </w:rPr>
        <w:t>询比</w:t>
      </w:r>
      <w:r>
        <w:rPr>
          <w:rFonts w:hint="eastAsia" w:ascii="宋体" w:hAnsi="宋体" w:eastAsia="宋体" w:cs="宋体"/>
          <w:sz w:val="21"/>
        </w:rPr>
        <w:t>文件第四章</w:t>
      </w:r>
    </w:p>
    <w:p>
      <w:pPr>
        <w:spacing w:before="32"/>
        <w:ind w:left="476" w:right="0" w:firstLine="0"/>
        <w:jc w:val="left"/>
        <w:rPr>
          <w:rFonts w:hint="eastAsia" w:ascii="宋体" w:hAnsi="宋体" w:eastAsia="宋体" w:cs="宋体"/>
          <w:sz w:val="21"/>
        </w:rPr>
      </w:pPr>
      <w:r>
        <w:rPr>
          <w:rFonts w:hint="eastAsia" w:ascii="宋体" w:hAnsi="宋体" w:eastAsia="宋体" w:cs="宋体"/>
          <w:sz w:val="21"/>
        </w:rPr>
        <w:t>“合同条款及格式”规定的履约担保格式向</w:t>
      </w:r>
      <w:r>
        <w:rPr>
          <w:rFonts w:hint="eastAsia" w:cs="宋体"/>
          <w:sz w:val="21"/>
          <w:lang w:eastAsia="zh-CN"/>
        </w:rPr>
        <w:t>采购人</w:t>
      </w:r>
      <w:r>
        <w:rPr>
          <w:rFonts w:hint="eastAsia" w:ascii="宋体" w:hAnsi="宋体" w:eastAsia="宋体" w:cs="宋体"/>
          <w:sz w:val="21"/>
        </w:rPr>
        <w:t>提交履约担保。</w:t>
      </w:r>
    </w:p>
    <w:p>
      <w:pPr>
        <w:pStyle w:val="23"/>
        <w:numPr>
          <w:ilvl w:val="0"/>
          <w:numId w:val="0"/>
        </w:numPr>
        <w:tabs>
          <w:tab w:val="left" w:pos="973"/>
        </w:tabs>
        <w:spacing w:before="46" w:after="0" w:line="280" w:lineRule="auto"/>
        <w:ind w:left="476" w:leftChars="0" w:right="1674" w:rightChars="0"/>
        <w:jc w:val="both"/>
        <w:rPr>
          <w:rFonts w:hint="eastAsia" w:ascii="宋体" w:hAnsi="宋体" w:eastAsia="宋体" w:cs="宋体"/>
          <w:sz w:val="21"/>
        </w:rPr>
      </w:pPr>
      <w:r>
        <w:rPr>
          <w:rFonts w:hint="eastAsia" w:cs="宋体"/>
          <w:spacing w:val="-7"/>
          <w:sz w:val="21"/>
          <w:lang w:val="en-US" w:eastAsia="zh-CN"/>
        </w:rPr>
        <w:t>7.3.2</w:t>
      </w:r>
      <w:r>
        <w:rPr>
          <w:rFonts w:hint="eastAsia" w:ascii="宋体" w:hAnsi="宋体" w:eastAsia="宋体" w:cs="宋体"/>
          <w:spacing w:val="-7"/>
          <w:sz w:val="21"/>
        </w:rPr>
        <w:t xml:space="preserve">中标人不能按本章第 </w:t>
      </w:r>
      <w:r>
        <w:rPr>
          <w:rFonts w:hint="eastAsia" w:ascii="宋体" w:hAnsi="宋体" w:eastAsia="宋体" w:cs="宋体"/>
          <w:sz w:val="21"/>
        </w:rPr>
        <w:t>7.3.1</w:t>
      </w:r>
      <w:r>
        <w:rPr>
          <w:rFonts w:hint="eastAsia" w:ascii="宋体" w:hAnsi="宋体" w:eastAsia="宋体" w:cs="宋体"/>
          <w:spacing w:val="9"/>
          <w:sz w:val="21"/>
        </w:rPr>
        <w:t xml:space="preserve"> </w:t>
      </w:r>
      <w:r>
        <w:rPr>
          <w:rFonts w:hint="eastAsia" w:ascii="宋体" w:hAnsi="宋体" w:eastAsia="宋体" w:cs="宋体"/>
          <w:spacing w:val="-5"/>
          <w:sz w:val="21"/>
        </w:rPr>
        <w:t>项要求提交履约担保的，视为放弃中标，其投标保证金不予退还，给</w:t>
      </w:r>
      <w:r>
        <w:rPr>
          <w:rFonts w:hint="eastAsia" w:cs="宋体"/>
          <w:spacing w:val="-5"/>
          <w:sz w:val="21"/>
          <w:lang w:eastAsia="zh-CN"/>
        </w:rPr>
        <w:t>采购人</w:t>
      </w:r>
      <w:r>
        <w:rPr>
          <w:rFonts w:hint="eastAsia" w:ascii="宋体" w:hAnsi="宋体" w:eastAsia="宋体" w:cs="宋体"/>
          <w:spacing w:val="-5"/>
          <w:sz w:val="21"/>
        </w:rPr>
        <w:t>造成的损失超过投标保证金数额的，中标</w:t>
      </w:r>
      <w:r>
        <w:rPr>
          <w:rFonts w:hint="eastAsia" w:cs="宋体"/>
          <w:spacing w:val="-5"/>
          <w:sz w:val="21"/>
          <w:lang w:eastAsia="zh-CN"/>
        </w:rPr>
        <w:t>供应商</w:t>
      </w:r>
      <w:r>
        <w:rPr>
          <w:rFonts w:hint="eastAsia" w:ascii="宋体" w:hAnsi="宋体" w:eastAsia="宋体" w:cs="宋体"/>
          <w:spacing w:val="-5"/>
          <w:sz w:val="21"/>
        </w:rPr>
        <w:t>还应当对超过部分予以赔偿。</w:t>
      </w:r>
    </w:p>
    <w:p>
      <w:pPr>
        <w:pStyle w:val="23"/>
        <w:numPr>
          <w:ilvl w:val="0"/>
          <w:numId w:val="0"/>
        </w:numPr>
        <w:tabs>
          <w:tab w:val="left" w:pos="808"/>
        </w:tabs>
        <w:spacing w:before="1" w:after="0" w:line="240" w:lineRule="auto"/>
        <w:ind w:left="475" w:leftChars="0" w:right="0" w:rightChars="0"/>
        <w:jc w:val="both"/>
        <w:rPr>
          <w:rFonts w:hint="eastAsia" w:ascii="宋体" w:hAnsi="宋体" w:eastAsia="宋体" w:cs="宋体"/>
          <w:sz w:val="21"/>
        </w:rPr>
      </w:pPr>
      <w:r>
        <w:rPr>
          <w:rFonts w:hint="eastAsia" w:cs="宋体"/>
          <w:sz w:val="21"/>
          <w:lang w:val="en-US" w:eastAsia="zh-CN"/>
        </w:rPr>
        <w:t>7.4</w:t>
      </w:r>
      <w:r>
        <w:rPr>
          <w:rFonts w:hint="eastAsia" w:ascii="宋体" w:hAnsi="宋体" w:eastAsia="宋体" w:cs="宋体"/>
          <w:sz w:val="21"/>
        </w:rPr>
        <w:t>签订合同</w:t>
      </w:r>
    </w:p>
    <w:p>
      <w:pPr>
        <w:pStyle w:val="23"/>
        <w:numPr>
          <w:ilvl w:val="0"/>
          <w:numId w:val="0"/>
        </w:numPr>
        <w:tabs>
          <w:tab w:val="left" w:pos="973"/>
        </w:tabs>
        <w:spacing w:before="46" w:after="0" w:line="273" w:lineRule="auto"/>
        <w:ind w:left="476" w:leftChars="0" w:right="1678" w:rightChars="0"/>
        <w:jc w:val="both"/>
        <w:rPr>
          <w:rFonts w:hint="eastAsia" w:ascii="宋体" w:hAnsi="宋体" w:eastAsia="宋体" w:cs="宋体"/>
          <w:sz w:val="21"/>
        </w:rPr>
      </w:pPr>
      <w:r>
        <w:rPr>
          <w:rFonts w:hint="eastAsia" w:cs="宋体"/>
          <w:spacing w:val="-3"/>
          <w:sz w:val="21"/>
          <w:lang w:val="en-US" w:eastAsia="zh-CN"/>
        </w:rPr>
        <w:t>7.4.1</w:t>
      </w:r>
      <w:r>
        <w:rPr>
          <w:rFonts w:hint="eastAsia" w:cs="宋体"/>
          <w:spacing w:val="-3"/>
          <w:sz w:val="21"/>
          <w:lang w:eastAsia="zh-CN"/>
        </w:rPr>
        <w:t>采购人</w:t>
      </w:r>
      <w:r>
        <w:rPr>
          <w:rFonts w:hint="eastAsia" w:ascii="宋体" w:hAnsi="宋体" w:eastAsia="宋体" w:cs="宋体"/>
          <w:spacing w:val="-3"/>
          <w:sz w:val="21"/>
        </w:rPr>
        <w:t>和中标</w:t>
      </w:r>
      <w:r>
        <w:rPr>
          <w:rFonts w:hint="eastAsia" w:cs="宋体"/>
          <w:spacing w:val="-3"/>
          <w:sz w:val="21"/>
          <w:lang w:eastAsia="zh-CN"/>
        </w:rPr>
        <w:t>供应商</w:t>
      </w:r>
      <w:r>
        <w:rPr>
          <w:rFonts w:hint="eastAsia" w:ascii="宋体" w:hAnsi="宋体" w:eastAsia="宋体" w:cs="宋体"/>
          <w:spacing w:val="-3"/>
          <w:sz w:val="21"/>
        </w:rPr>
        <w:t xml:space="preserve">应当自中标通知书发出之日起 </w:t>
      </w:r>
      <w:r>
        <w:rPr>
          <w:rFonts w:hint="eastAsia" w:ascii="宋体" w:hAnsi="宋体" w:eastAsia="宋体" w:cs="宋体"/>
          <w:spacing w:val="-9"/>
          <w:sz w:val="21"/>
        </w:rPr>
        <w:t>30</w:t>
      </w:r>
      <w:r>
        <w:rPr>
          <w:rFonts w:hint="eastAsia" w:ascii="宋体" w:hAnsi="宋体" w:eastAsia="宋体" w:cs="宋体"/>
          <w:spacing w:val="11"/>
          <w:sz w:val="21"/>
        </w:rPr>
        <w:t xml:space="preserve"> </w:t>
      </w:r>
      <w:r>
        <w:rPr>
          <w:rFonts w:hint="eastAsia" w:ascii="宋体" w:hAnsi="宋体" w:eastAsia="宋体" w:cs="宋体"/>
          <w:spacing w:val="-8"/>
          <w:sz w:val="21"/>
        </w:rPr>
        <w:t>天内，根据</w:t>
      </w:r>
      <w:r>
        <w:rPr>
          <w:rFonts w:hint="eastAsia" w:cs="宋体"/>
          <w:spacing w:val="-8"/>
          <w:sz w:val="21"/>
          <w:lang w:eastAsia="zh-CN"/>
        </w:rPr>
        <w:t>询比</w:t>
      </w:r>
      <w:r>
        <w:rPr>
          <w:rFonts w:hint="eastAsia" w:ascii="宋体" w:hAnsi="宋体" w:eastAsia="宋体" w:cs="宋体"/>
          <w:spacing w:val="-8"/>
          <w:sz w:val="21"/>
        </w:rPr>
        <w:t>文件和中标</w:t>
      </w:r>
      <w:r>
        <w:rPr>
          <w:rFonts w:hint="eastAsia" w:cs="宋体"/>
          <w:spacing w:val="-8"/>
          <w:sz w:val="21"/>
          <w:lang w:eastAsia="zh-CN"/>
        </w:rPr>
        <w:t>供应商</w:t>
      </w:r>
      <w:r>
        <w:rPr>
          <w:rFonts w:hint="eastAsia" w:ascii="宋体" w:hAnsi="宋体" w:eastAsia="宋体" w:cs="宋体"/>
          <w:spacing w:val="-8"/>
          <w:sz w:val="21"/>
        </w:rPr>
        <w:t>的</w:t>
      </w:r>
      <w:r>
        <w:rPr>
          <w:rFonts w:hint="eastAsia" w:cs="宋体"/>
          <w:spacing w:val="-8"/>
          <w:sz w:val="21"/>
          <w:lang w:eastAsia="zh-CN"/>
        </w:rPr>
        <w:t>询比文件</w:t>
      </w:r>
      <w:r>
        <w:rPr>
          <w:rFonts w:hint="eastAsia" w:ascii="宋体" w:hAnsi="宋体" w:eastAsia="宋体" w:cs="宋体"/>
          <w:spacing w:val="-4"/>
          <w:sz w:val="21"/>
        </w:rPr>
        <w:t>订立书面合同。中标</w:t>
      </w:r>
      <w:r>
        <w:rPr>
          <w:rFonts w:hint="eastAsia" w:cs="宋体"/>
          <w:spacing w:val="-4"/>
          <w:sz w:val="21"/>
          <w:lang w:eastAsia="zh-CN"/>
        </w:rPr>
        <w:t>供应商</w:t>
      </w:r>
      <w:r>
        <w:rPr>
          <w:rFonts w:hint="eastAsia" w:ascii="宋体" w:hAnsi="宋体" w:eastAsia="宋体" w:cs="宋体"/>
          <w:spacing w:val="-4"/>
          <w:sz w:val="21"/>
        </w:rPr>
        <w:t>无正当理由拒签合同的，</w:t>
      </w:r>
      <w:r>
        <w:rPr>
          <w:rFonts w:hint="eastAsia" w:cs="宋体"/>
          <w:spacing w:val="-4"/>
          <w:sz w:val="21"/>
          <w:lang w:eastAsia="zh-CN"/>
        </w:rPr>
        <w:t>采购人</w:t>
      </w:r>
      <w:r>
        <w:rPr>
          <w:rFonts w:hint="eastAsia" w:ascii="宋体" w:hAnsi="宋体" w:eastAsia="宋体" w:cs="宋体"/>
          <w:spacing w:val="-4"/>
          <w:sz w:val="21"/>
        </w:rPr>
        <w:t>取消其中标资格，其投标保证金不予退还；给</w:t>
      </w:r>
      <w:r>
        <w:rPr>
          <w:rFonts w:hint="eastAsia" w:cs="宋体"/>
          <w:spacing w:val="-4"/>
          <w:sz w:val="21"/>
          <w:lang w:eastAsia="zh-CN"/>
        </w:rPr>
        <w:t>采购人</w:t>
      </w:r>
      <w:r>
        <w:rPr>
          <w:rFonts w:hint="eastAsia" w:ascii="宋体" w:hAnsi="宋体" w:eastAsia="宋体" w:cs="宋体"/>
          <w:spacing w:val="-4"/>
          <w:sz w:val="21"/>
        </w:rPr>
        <w:t>的损失超过投标保证金数额的，中标</w:t>
      </w:r>
      <w:r>
        <w:rPr>
          <w:rFonts w:hint="eastAsia" w:cs="宋体"/>
          <w:spacing w:val="-4"/>
          <w:sz w:val="21"/>
          <w:lang w:eastAsia="zh-CN"/>
        </w:rPr>
        <w:t>供应商</w:t>
      </w:r>
      <w:r>
        <w:rPr>
          <w:rFonts w:hint="eastAsia" w:ascii="宋体" w:hAnsi="宋体" w:eastAsia="宋体" w:cs="宋体"/>
          <w:spacing w:val="-4"/>
          <w:sz w:val="21"/>
        </w:rPr>
        <w:t>还应当对超过部分予以赔偿。</w:t>
      </w:r>
    </w:p>
    <w:p>
      <w:pPr>
        <w:pStyle w:val="23"/>
        <w:numPr>
          <w:ilvl w:val="0"/>
          <w:numId w:val="0"/>
        </w:numPr>
        <w:tabs>
          <w:tab w:val="left" w:pos="808"/>
        </w:tabs>
        <w:spacing w:before="0" w:after="0" w:line="240" w:lineRule="auto"/>
        <w:ind w:left="475" w:leftChars="0" w:right="0" w:rightChars="0"/>
        <w:jc w:val="left"/>
        <w:rPr>
          <w:rFonts w:hint="eastAsia" w:ascii="宋体" w:hAnsi="宋体" w:eastAsia="宋体" w:cs="宋体"/>
          <w:spacing w:val="-1"/>
          <w:sz w:val="21"/>
        </w:rPr>
      </w:pPr>
      <w:r>
        <w:rPr>
          <w:rFonts w:hint="eastAsia" w:cs="宋体"/>
          <w:spacing w:val="-1"/>
          <w:sz w:val="21"/>
          <w:lang w:val="en-US" w:eastAsia="zh-CN"/>
        </w:rPr>
        <w:t>7.4.2</w:t>
      </w:r>
      <w:r>
        <w:rPr>
          <w:rFonts w:hint="eastAsia" w:ascii="宋体" w:hAnsi="宋体" w:eastAsia="宋体" w:cs="宋体"/>
          <w:spacing w:val="-1"/>
          <w:sz w:val="21"/>
        </w:rPr>
        <w:t>发出中标通知书后，</w:t>
      </w:r>
      <w:r>
        <w:rPr>
          <w:rFonts w:hint="eastAsia" w:cs="宋体"/>
          <w:spacing w:val="-1"/>
          <w:sz w:val="21"/>
          <w:lang w:eastAsia="zh-CN"/>
        </w:rPr>
        <w:t>采购人</w:t>
      </w:r>
      <w:r>
        <w:rPr>
          <w:rFonts w:hint="eastAsia" w:ascii="宋体" w:hAnsi="宋体" w:eastAsia="宋体" w:cs="宋体"/>
          <w:spacing w:val="-1"/>
          <w:sz w:val="21"/>
        </w:rPr>
        <w:t>无正当理由拒签合同的，</w:t>
      </w:r>
      <w:r>
        <w:rPr>
          <w:rFonts w:hint="eastAsia" w:cs="宋体"/>
          <w:spacing w:val="-1"/>
          <w:sz w:val="21"/>
          <w:lang w:eastAsia="zh-CN"/>
        </w:rPr>
        <w:t>采购人</w:t>
      </w:r>
      <w:r>
        <w:rPr>
          <w:rFonts w:hint="eastAsia" w:ascii="宋体" w:hAnsi="宋体" w:eastAsia="宋体" w:cs="宋体"/>
          <w:spacing w:val="-1"/>
          <w:sz w:val="21"/>
        </w:rPr>
        <w:t>向中标人退还投标保证金； 给</w:t>
      </w:r>
    </w:p>
    <w:p>
      <w:pPr>
        <w:pStyle w:val="23"/>
        <w:numPr>
          <w:ilvl w:val="0"/>
          <w:numId w:val="0"/>
        </w:numPr>
        <w:tabs>
          <w:tab w:val="left" w:pos="808"/>
        </w:tabs>
        <w:spacing w:before="0" w:after="0" w:line="240" w:lineRule="auto"/>
        <w:ind w:left="475" w:leftChars="0" w:right="0" w:rightChars="0"/>
        <w:jc w:val="left"/>
        <w:rPr>
          <w:rFonts w:hint="eastAsia" w:ascii="宋体" w:hAnsi="宋体" w:eastAsia="宋体" w:cs="宋体"/>
        </w:rPr>
      </w:pPr>
      <w:r>
        <w:rPr>
          <w:rFonts w:hint="eastAsia" w:ascii="宋体" w:hAnsi="宋体" w:eastAsia="宋体" w:cs="宋体"/>
          <w:spacing w:val="-1"/>
          <w:sz w:val="21"/>
        </w:rPr>
        <w:t>中标人造成损失的，还应当赔偿损失。</w:t>
      </w:r>
      <w:bookmarkStart w:id="60" w:name="8 重新招标和不再招标"/>
      <w:bookmarkEnd w:id="60"/>
      <w:bookmarkStart w:id="61" w:name="_bookmark12"/>
      <w:bookmarkEnd w:id="61"/>
    </w:p>
    <w:p>
      <w:pPr>
        <w:pStyle w:val="10"/>
        <w:numPr>
          <w:ilvl w:val="0"/>
          <w:numId w:val="0"/>
        </w:numPr>
        <w:tabs>
          <w:tab w:val="left" w:pos="763"/>
        </w:tabs>
        <w:spacing w:before="0" w:after="0" w:line="240" w:lineRule="auto"/>
        <w:ind w:left="475" w:leftChars="0" w:right="0" w:rightChars="0"/>
        <w:jc w:val="left"/>
        <w:rPr>
          <w:rFonts w:hint="eastAsia" w:ascii="宋体" w:hAnsi="宋体" w:eastAsia="宋体" w:cs="宋体"/>
          <w:b/>
          <w:bCs/>
          <w:spacing w:val="5"/>
          <w:lang w:val="en-US" w:eastAsia="zh-CN"/>
        </w:rPr>
      </w:pPr>
      <w:r>
        <w:rPr>
          <w:rFonts w:hint="eastAsia" w:ascii="宋体" w:hAnsi="宋体" w:eastAsia="宋体" w:cs="宋体"/>
          <w:b/>
          <w:bCs/>
          <w:spacing w:val="5"/>
          <w:lang w:val="en-US" w:eastAsia="zh-CN"/>
        </w:rPr>
        <w:t>8 重新组织询比会议和不再组织询比会议</w:t>
      </w:r>
    </w:p>
    <w:p>
      <w:pPr>
        <w:pStyle w:val="10"/>
        <w:numPr>
          <w:ilvl w:val="0"/>
          <w:numId w:val="0"/>
        </w:numPr>
        <w:tabs>
          <w:tab w:val="left" w:pos="763"/>
        </w:tabs>
        <w:spacing w:before="0" w:after="0" w:line="240" w:lineRule="auto"/>
        <w:ind w:left="475" w:leftChars="0" w:right="0" w:rightChars="0"/>
        <w:jc w:val="left"/>
        <w:rPr>
          <w:rFonts w:hint="eastAsia" w:ascii="宋体" w:hAnsi="宋体" w:eastAsia="宋体" w:cs="宋体"/>
          <w:sz w:val="21"/>
          <w:szCs w:val="22"/>
          <w:lang w:val="en-US" w:eastAsia="zh-CN" w:bidi="zh-CN"/>
        </w:rPr>
      </w:pPr>
      <w:r>
        <w:rPr>
          <w:rFonts w:hint="eastAsia" w:ascii="宋体" w:hAnsi="宋体" w:eastAsia="宋体" w:cs="宋体"/>
          <w:sz w:val="21"/>
          <w:szCs w:val="22"/>
          <w:lang w:val="en-US" w:eastAsia="zh-CN" w:bidi="zh-CN"/>
        </w:rPr>
        <w:t>8.1重新询比</w:t>
      </w:r>
    </w:p>
    <w:p>
      <w:pPr>
        <w:ind w:firstLine="630" w:firstLineChars="300"/>
        <w:rPr>
          <w:rFonts w:hint="eastAsia" w:ascii="宋体" w:hAnsi="宋体" w:eastAsia="宋体" w:cs="宋体"/>
          <w:sz w:val="21"/>
        </w:rPr>
      </w:pPr>
      <w:r>
        <w:rPr>
          <w:rFonts w:hint="eastAsia" w:ascii="宋体" w:hAnsi="宋体" w:eastAsia="宋体" w:cs="宋体"/>
          <w:sz w:val="21"/>
        </w:rPr>
        <w:t>有下列情形之一的，</w:t>
      </w:r>
      <w:r>
        <w:rPr>
          <w:rFonts w:hint="eastAsia" w:cs="宋体"/>
          <w:sz w:val="21"/>
          <w:lang w:eastAsia="zh-CN"/>
        </w:rPr>
        <w:t>采购人</w:t>
      </w:r>
      <w:r>
        <w:rPr>
          <w:rFonts w:hint="eastAsia" w:ascii="宋体" w:hAnsi="宋体" w:eastAsia="宋体" w:cs="宋体"/>
          <w:sz w:val="21"/>
        </w:rPr>
        <w:t>将重新</w:t>
      </w:r>
      <w:r>
        <w:rPr>
          <w:rFonts w:hint="eastAsia" w:cs="宋体"/>
          <w:sz w:val="21"/>
          <w:lang w:eastAsia="zh-CN"/>
        </w:rPr>
        <w:t>询比</w:t>
      </w:r>
      <w:r>
        <w:rPr>
          <w:rFonts w:hint="eastAsia" w:ascii="宋体" w:hAnsi="宋体" w:eastAsia="宋体" w:cs="宋体"/>
          <w:sz w:val="21"/>
        </w:rPr>
        <w:t>：</w:t>
      </w:r>
    </w:p>
    <w:p>
      <w:pPr>
        <w:spacing w:before="47" w:line="280" w:lineRule="auto"/>
        <w:ind w:left="476" w:right="1678" w:firstLine="0"/>
        <w:jc w:val="left"/>
        <w:rPr>
          <w:rFonts w:hint="eastAsia" w:ascii="宋体" w:hAnsi="宋体" w:eastAsia="宋体" w:cs="宋体"/>
          <w:spacing w:val="-7"/>
          <w:sz w:val="21"/>
        </w:rPr>
      </w:pPr>
      <w:r>
        <w:rPr>
          <w:rFonts w:hint="eastAsia" w:ascii="宋体" w:hAnsi="宋体" w:eastAsia="宋体" w:cs="宋体"/>
          <w:spacing w:val="-7"/>
          <w:sz w:val="21"/>
          <w:lang w:val="en-US" w:eastAsia="zh-CN"/>
        </w:rPr>
        <w:t>（1）</w:t>
      </w:r>
      <w:r>
        <w:rPr>
          <w:rFonts w:hint="eastAsia" w:ascii="宋体" w:hAnsi="宋体" w:eastAsia="宋体" w:cs="宋体"/>
          <w:spacing w:val="-7"/>
          <w:sz w:val="21"/>
        </w:rPr>
        <w:t>投标截止时间止，</w:t>
      </w:r>
      <w:r>
        <w:rPr>
          <w:rFonts w:hint="eastAsia" w:ascii="宋体" w:hAnsi="宋体" w:eastAsia="宋体" w:cs="宋体"/>
          <w:spacing w:val="-7"/>
          <w:sz w:val="21"/>
          <w:lang w:eastAsia="zh-CN"/>
        </w:rPr>
        <w:t>供应商</w:t>
      </w:r>
      <w:r>
        <w:rPr>
          <w:rFonts w:hint="eastAsia" w:ascii="宋体" w:hAnsi="宋体" w:eastAsia="宋体" w:cs="宋体"/>
          <w:spacing w:val="-7"/>
          <w:sz w:val="21"/>
        </w:rPr>
        <w:t xml:space="preserve">少于 3 个的； </w:t>
      </w:r>
    </w:p>
    <w:p>
      <w:pPr>
        <w:spacing w:before="47" w:line="280" w:lineRule="auto"/>
        <w:ind w:left="476" w:right="1678" w:firstLine="0"/>
        <w:jc w:val="left"/>
        <w:rPr>
          <w:rFonts w:hint="eastAsia" w:ascii="宋体" w:hAnsi="宋体" w:eastAsia="宋体" w:cs="宋体"/>
          <w:spacing w:val="-7"/>
          <w:sz w:val="21"/>
        </w:rPr>
      </w:pPr>
      <w:r>
        <w:rPr>
          <w:rFonts w:hint="eastAsia" w:ascii="宋体" w:hAnsi="宋体" w:eastAsia="宋体" w:cs="宋体"/>
          <w:spacing w:val="-7"/>
          <w:sz w:val="21"/>
          <w:lang w:eastAsia="zh-CN"/>
        </w:rPr>
        <w:t>（</w:t>
      </w:r>
      <w:r>
        <w:rPr>
          <w:rFonts w:hint="eastAsia" w:ascii="宋体" w:hAnsi="宋体" w:eastAsia="宋体" w:cs="宋体"/>
          <w:spacing w:val="-7"/>
          <w:sz w:val="21"/>
          <w:lang w:val="en-US" w:eastAsia="zh-CN"/>
        </w:rPr>
        <w:t>2</w:t>
      </w:r>
      <w:r>
        <w:rPr>
          <w:rFonts w:hint="eastAsia" w:ascii="宋体" w:hAnsi="宋体" w:eastAsia="宋体" w:cs="宋体"/>
          <w:spacing w:val="-7"/>
          <w:sz w:val="21"/>
          <w:lang w:eastAsia="zh-CN"/>
        </w:rPr>
        <w:t>）</w:t>
      </w:r>
      <w:r>
        <w:rPr>
          <w:rFonts w:hint="eastAsia" w:ascii="宋体" w:hAnsi="宋体" w:eastAsia="宋体" w:cs="宋体"/>
          <w:spacing w:val="-7"/>
          <w:sz w:val="21"/>
        </w:rPr>
        <w:t>经</w:t>
      </w:r>
      <w:r>
        <w:rPr>
          <w:rFonts w:hint="eastAsia" w:ascii="宋体" w:hAnsi="宋体" w:eastAsia="宋体" w:cs="宋体"/>
          <w:spacing w:val="-7"/>
          <w:sz w:val="21"/>
          <w:lang w:eastAsia="zh-CN"/>
        </w:rPr>
        <w:t>评审</w:t>
      </w:r>
      <w:r>
        <w:rPr>
          <w:rFonts w:hint="eastAsia" w:ascii="宋体" w:hAnsi="宋体" w:eastAsia="宋体" w:cs="宋体"/>
          <w:spacing w:val="-7"/>
          <w:sz w:val="21"/>
        </w:rPr>
        <w:t>委员会评审后否决所有投标的。</w:t>
      </w:r>
    </w:p>
    <w:p>
      <w:pPr>
        <w:spacing w:before="47" w:line="280" w:lineRule="auto"/>
        <w:ind w:left="1063" w:leftChars="216" w:right="1678" w:hanging="588" w:hangingChars="300"/>
        <w:jc w:val="left"/>
        <w:rPr>
          <w:rFonts w:hint="eastAsia" w:ascii="宋体" w:hAnsi="宋体" w:eastAsia="宋体" w:cs="宋体"/>
          <w:spacing w:val="-7"/>
          <w:sz w:val="21"/>
        </w:rPr>
      </w:pPr>
      <w:r>
        <w:rPr>
          <w:rFonts w:hint="eastAsia" w:ascii="宋体" w:hAnsi="宋体" w:eastAsia="宋体" w:cs="宋体"/>
          <w:spacing w:val="-7"/>
          <w:sz w:val="21"/>
          <w:lang w:eastAsia="zh-CN"/>
        </w:rPr>
        <w:t>（</w:t>
      </w:r>
      <w:r>
        <w:rPr>
          <w:rFonts w:hint="eastAsia" w:ascii="宋体" w:hAnsi="宋体" w:eastAsia="宋体" w:cs="宋体"/>
          <w:spacing w:val="-7"/>
          <w:sz w:val="21"/>
          <w:lang w:val="en-US" w:eastAsia="zh-CN"/>
        </w:rPr>
        <w:t>3</w:t>
      </w:r>
      <w:r>
        <w:rPr>
          <w:rFonts w:hint="eastAsia" w:ascii="宋体" w:hAnsi="宋体" w:eastAsia="宋体" w:cs="宋体"/>
          <w:spacing w:val="-7"/>
          <w:sz w:val="21"/>
          <w:lang w:eastAsia="zh-CN"/>
        </w:rPr>
        <w:t>）评审</w:t>
      </w:r>
      <w:r>
        <w:rPr>
          <w:rFonts w:hint="eastAsia" w:ascii="宋体" w:hAnsi="宋体" w:eastAsia="宋体" w:cs="宋体"/>
          <w:spacing w:val="-7"/>
          <w:sz w:val="21"/>
        </w:rPr>
        <w:t>委员会否决不合格投标或者界定为废标后因有效投标不足 3 个使得投标明显缺乏竞争，</w:t>
      </w:r>
      <w:r>
        <w:rPr>
          <w:rFonts w:hint="eastAsia" w:ascii="宋体" w:hAnsi="宋体" w:eastAsia="宋体" w:cs="宋体"/>
          <w:spacing w:val="-7"/>
          <w:sz w:val="21"/>
          <w:lang w:eastAsia="zh-CN"/>
        </w:rPr>
        <w:t>评审</w:t>
      </w:r>
      <w:r>
        <w:rPr>
          <w:rFonts w:hint="eastAsia" w:ascii="宋体" w:hAnsi="宋体" w:eastAsia="宋体" w:cs="宋体"/>
          <w:spacing w:val="-7"/>
          <w:sz w:val="21"/>
        </w:rPr>
        <w:t>委员会决定否决全部投标的；</w:t>
      </w:r>
    </w:p>
    <w:p>
      <w:pPr>
        <w:spacing w:before="47" w:line="280" w:lineRule="auto"/>
        <w:ind w:left="476" w:right="1678" w:firstLine="0"/>
        <w:jc w:val="left"/>
        <w:rPr>
          <w:rFonts w:hint="eastAsia" w:ascii="宋体" w:hAnsi="宋体" w:eastAsia="宋体" w:cs="宋体"/>
          <w:spacing w:val="-7"/>
          <w:sz w:val="21"/>
        </w:rPr>
      </w:pPr>
      <w:r>
        <w:rPr>
          <w:rFonts w:hint="eastAsia" w:ascii="宋体" w:hAnsi="宋体" w:eastAsia="宋体" w:cs="宋体"/>
          <w:spacing w:val="-7"/>
          <w:sz w:val="21"/>
          <w:lang w:eastAsia="zh-CN"/>
        </w:rPr>
        <w:t>（</w:t>
      </w:r>
      <w:r>
        <w:rPr>
          <w:rFonts w:hint="eastAsia" w:ascii="宋体" w:hAnsi="宋体" w:eastAsia="宋体" w:cs="宋体"/>
          <w:spacing w:val="-7"/>
          <w:sz w:val="21"/>
          <w:lang w:val="en-US" w:eastAsia="zh-CN"/>
        </w:rPr>
        <w:t>4</w:t>
      </w:r>
      <w:r>
        <w:rPr>
          <w:rFonts w:hint="eastAsia" w:ascii="宋体" w:hAnsi="宋体" w:eastAsia="宋体" w:cs="宋体"/>
          <w:spacing w:val="-7"/>
          <w:sz w:val="21"/>
          <w:lang w:eastAsia="zh-CN"/>
        </w:rPr>
        <w:t>）</w:t>
      </w:r>
      <w:r>
        <w:rPr>
          <w:rFonts w:hint="eastAsia" w:ascii="宋体" w:hAnsi="宋体" w:eastAsia="宋体" w:cs="宋体"/>
          <w:spacing w:val="-7"/>
          <w:sz w:val="21"/>
        </w:rPr>
        <w:t>同意延长投标有效期的</w:t>
      </w:r>
      <w:r>
        <w:rPr>
          <w:rFonts w:hint="eastAsia" w:ascii="宋体" w:hAnsi="宋体" w:eastAsia="宋体" w:cs="宋体"/>
          <w:spacing w:val="-7"/>
          <w:sz w:val="21"/>
          <w:lang w:eastAsia="zh-CN"/>
        </w:rPr>
        <w:t>供应商</w:t>
      </w:r>
      <w:r>
        <w:rPr>
          <w:rFonts w:hint="eastAsia" w:ascii="宋体" w:hAnsi="宋体" w:eastAsia="宋体" w:cs="宋体"/>
          <w:spacing w:val="-7"/>
          <w:sz w:val="21"/>
        </w:rPr>
        <w:t>少于 3 个的；</w:t>
      </w:r>
    </w:p>
    <w:p>
      <w:pPr>
        <w:spacing w:before="47" w:line="280" w:lineRule="auto"/>
        <w:ind w:left="476" w:right="1678" w:firstLine="0"/>
        <w:jc w:val="left"/>
        <w:rPr>
          <w:rFonts w:hint="eastAsia" w:ascii="宋体" w:hAnsi="宋体" w:eastAsia="宋体" w:cs="宋体"/>
          <w:spacing w:val="-7"/>
          <w:sz w:val="21"/>
        </w:rPr>
      </w:pPr>
      <w:r>
        <w:rPr>
          <w:rFonts w:hint="eastAsia" w:ascii="宋体" w:hAnsi="宋体" w:eastAsia="宋体" w:cs="宋体"/>
          <w:spacing w:val="-7"/>
          <w:sz w:val="21"/>
          <w:lang w:eastAsia="zh-CN"/>
        </w:rPr>
        <w:t>（</w:t>
      </w:r>
      <w:r>
        <w:rPr>
          <w:rFonts w:hint="eastAsia" w:ascii="宋体" w:hAnsi="宋体" w:eastAsia="宋体" w:cs="宋体"/>
          <w:spacing w:val="-7"/>
          <w:sz w:val="21"/>
          <w:lang w:val="en-US" w:eastAsia="zh-CN"/>
        </w:rPr>
        <w:t>5</w:t>
      </w:r>
      <w:r>
        <w:rPr>
          <w:rFonts w:hint="eastAsia" w:ascii="宋体" w:hAnsi="宋体" w:eastAsia="宋体" w:cs="宋体"/>
          <w:spacing w:val="-7"/>
          <w:sz w:val="21"/>
          <w:lang w:eastAsia="zh-CN"/>
        </w:rPr>
        <w:t>）</w:t>
      </w:r>
      <w:r>
        <w:rPr>
          <w:rFonts w:hint="eastAsia" w:ascii="宋体" w:hAnsi="宋体" w:eastAsia="宋体" w:cs="宋体"/>
          <w:spacing w:val="-7"/>
          <w:sz w:val="21"/>
        </w:rPr>
        <w:t>中标</w:t>
      </w:r>
      <w:r>
        <w:rPr>
          <w:rFonts w:hint="eastAsia" w:ascii="宋体" w:hAnsi="宋体" w:eastAsia="宋体" w:cs="宋体"/>
          <w:spacing w:val="-7"/>
          <w:sz w:val="21"/>
          <w:lang w:eastAsia="zh-CN"/>
        </w:rPr>
        <w:t>供应商</w:t>
      </w:r>
      <w:r>
        <w:rPr>
          <w:rFonts w:hint="eastAsia" w:ascii="宋体" w:hAnsi="宋体" w:eastAsia="宋体" w:cs="宋体"/>
          <w:spacing w:val="-7"/>
          <w:sz w:val="21"/>
        </w:rPr>
        <w:t>均未与</w:t>
      </w:r>
      <w:r>
        <w:rPr>
          <w:rFonts w:hint="eastAsia" w:ascii="宋体" w:hAnsi="宋体" w:eastAsia="宋体" w:cs="宋体"/>
          <w:spacing w:val="-7"/>
          <w:sz w:val="21"/>
          <w:lang w:eastAsia="zh-CN"/>
        </w:rPr>
        <w:t>采购人</w:t>
      </w:r>
      <w:r>
        <w:rPr>
          <w:rFonts w:hint="eastAsia" w:ascii="宋体" w:hAnsi="宋体" w:eastAsia="宋体" w:cs="宋体"/>
          <w:spacing w:val="-7"/>
          <w:sz w:val="21"/>
        </w:rPr>
        <w:t>签订合同的。</w:t>
      </w:r>
    </w:p>
    <w:p>
      <w:pPr>
        <w:pStyle w:val="23"/>
        <w:numPr>
          <w:ilvl w:val="0"/>
          <w:numId w:val="0"/>
        </w:numPr>
        <w:tabs>
          <w:tab w:val="left" w:pos="808"/>
        </w:tabs>
        <w:spacing w:before="46" w:after="0" w:line="240" w:lineRule="auto"/>
        <w:ind w:left="475" w:leftChars="0" w:right="0" w:rightChars="0"/>
        <w:jc w:val="left"/>
        <w:rPr>
          <w:rFonts w:hint="eastAsia" w:ascii="宋体" w:hAnsi="宋体" w:eastAsia="宋体" w:cs="宋体"/>
          <w:sz w:val="21"/>
          <w:lang w:eastAsia="zh-CN"/>
        </w:rPr>
      </w:pPr>
      <w:r>
        <w:rPr>
          <w:rFonts w:hint="eastAsia" w:cs="宋体"/>
          <w:sz w:val="21"/>
          <w:lang w:val="en-US" w:eastAsia="zh-CN"/>
        </w:rPr>
        <w:t>8.2</w:t>
      </w:r>
      <w:r>
        <w:rPr>
          <w:rFonts w:hint="eastAsia" w:ascii="宋体" w:hAnsi="宋体" w:eastAsia="宋体" w:cs="宋体"/>
          <w:sz w:val="21"/>
        </w:rPr>
        <w:t>不再</w:t>
      </w:r>
      <w:r>
        <w:rPr>
          <w:rFonts w:hint="eastAsia" w:cs="宋体"/>
          <w:sz w:val="21"/>
          <w:lang w:eastAsia="zh-CN"/>
        </w:rPr>
        <w:t>询比</w:t>
      </w:r>
    </w:p>
    <w:p>
      <w:pPr>
        <w:spacing w:before="47" w:line="280" w:lineRule="auto"/>
        <w:ind w:left="476" w:right="1678" w:firstLine="0"/>
        <w:jc w:val="left"/>
        <w:rPr>
          <w:rFonts w:hint="eastAsia" w:ascii="宋体" w:hAnsi="宋体" w:eastAsia="宋体" w:cs="宋体"/>
          <w:sz w:val="21"/>
        </w:rPr>
      </w:pPr>
      <w:r>
        <w:rPr>
          <w:rFonts w:hint="eastAsia" w:ascii="宋体" w:hAnsi="宋体" w:eastAsia="宋体" w:cs="宋体"/>
          <w:spacing w:val="-7"/>
          <w:sz w:val="21"/>
        </w:rPr>
        <w:t>重新</w:t>
      </w:r>
      <w:r>
        <w:rPr>
          <w:rFonts w:hint="eastAsia" w:cs="宋体"/>
          <w:spacing w:val="-7"/>
          <w:sz w:val="21"/>
          <w:lang w:eastAsia="zh-CN"/>
        </w:rPr>
        <w:t>询比</w:t>
      </w:r>
      <w:r>
        <w:rPr>
          <w:rFonts w:hint="eastAsia" w:ascii="宋体" w:hAnsi="宋体" w:eastAsia="宋体" w:cs="宋体"/>
          <w:spacing w:val="-7"/>
          <w:sz w:val="21"/>
        </w:rPr>
        <w:t xml:space="preserve">后，仍出现本章 </w:t>
      </w:r>
      <w:r>
        <w:rPr>
          <w:rFonts w:hint="eastAsia" w:ascii="宋体" w:hAnsi="宋体" w:eastAsia="宋体" w:cs="宋体"/>
          <w:sz w:val="21"/>
        </w:rPr>
        <w:t xml:space="preserve">8.1 </w:t>
      </w:r>
      <w:r>
        <w:rPr>
          <w:rFonts w:hint="eastAsia" w:ascii="宋体" w:hAnsi="宋体" w:eastAsia="宋体" w:cs="宋体"/>
          <w:spacing w:val="-5"/>
          <w:sz w:val="21"/>
        </w:rPr>
        <w:t>条规定情形之一的，属于必须审批的水利工程建设项目，经行政监督部门批准后不再进行</w:t>
      </w:r>
      <w:r>
        <w:rPr>
          <w:rFonts w:hint="eastAsia" w:cs="宋体"/>
          <w:spacing w:val="-5"/>
          <w:sz w:val="21"/>
          <w:lang w:eastAsia="zh-CN"/>
        </w:rPr>
        <w:t>询比</w:t>
      </w:r>
      <w:r>
        <w:rPr>
          <w:rFonts w:hint="eastAsia" w:ascii="宋体" w:hAnsi="宋体" w:eastAsia="宋体" w:cs="宋体"/>
          <w:spacing w:val="-5"/>
          <w:sz w:val="21"/>
        </w:rPr>
        <w:t>。</w:t>
      </w:r>
    </w:p>
    <w:p>
      <w:pPr>
        <w:pStyle w:val="10"/>
        <w:numPr>
          <w:ilvl w:val="0"/>
          <w:numId w:val="0"/>
        </w:numPr>
        <w:tabs>
          <w:tab w:val="left" w:pos="763"/>
        </w:tabs>
        <w:spacing w:before="169" w:after="0" w:line="240" w:lineRule="auto"/>
        <w:ind w:right="0" w:rightChars="0" w:firstLine="582" w:firstLineChars="200"/>
        <w:jc w:val="left"/>
        <w:rPr>
          <w:rFonts w:hint="eastAsia" w:ascii="宋体" w:hAnsi="宋体" w:eastAsia="宋体" w:cs="宋体"/>
          <w:b/>
          <w:bCs/>
          <w:sz w:val="32"/>
        </w:rPr>
      </w:pPr>
      <w:bookmarkStart w:id="62" w:name="9 纪律和监督"/>
      <w:bookmarkEnd w:id="62"/>
      <w:bookmarkStart w:id="63" w:name="_bookmark13"/>
      <w:bookmarkEnd w:id="63"/>
      <w:r>
        <w:rPr>
          <w:rFonts w:hint="eastAsia" w:ascii="宋体" w:hAnsi="宋体" w:eastAsia="宋体" w:cs="宋体"/>
          <w:b/>
          <w:bCs/>
          <w:spacing w:val="5"/>
          <w:lang w:val="en-US" w:eastAsia="zh-CN"/>
        </w:rPr>
        <w:t xml:space="preserve">9 </w:t>
      </w:r>
      <w:r>
        <w:rPr>
          <w:rFonts w:hint="eastAsia" w:ascii="宋体" w:hAnsi="宋体" w:eastAsia="宋体" w:cs="宋体"/>
          <w:b/>
          <w:bCs/>
          <w:spacing w:val="5"/>
        </w:rPr>
        <w:t>纪律和监督</w:t>
      </w:r>
    </w:p>
    <w:p>
      <w:pPr>
        <w:pStyle w:val="23"/>
        <w:numPr>
          <w:ilvl w:val="0"/>
          <w:numId w:val="0"/>
        </w:numPr>
        <w:tabs>
          <w:tab w:val="left" w:pos="808"/>
        </w:tabs>
        <w:spacing w:before="0" w:after="0" w:line="240" w:lineRule="auto"/>
        <w:ind w:left="475" w:leftChars="0" w:right="0" w:rightChars="0"/>
        <w:jc w:val="left"/>
        <w:rPr>
          <w:rFonts w:hint="eastAsia" w:ascii="宋体" w:hAnsi="宋体" w:eastAsia="宋体" w:cs="宋体"/>
          <w:sz w:val="21"/>
        </w:rPr>
      </w:pPr>
      <w:r>
        <w:rPr>
          <w:rFonts w:hint="eastAsia" w:cs="宋体"/>
          <w:sz w:val="21"/>
          <w:lang w:val="en-US" w:eastAsia="zh-CN"/>
        </w:rPr>
        <w:t>9.1</w:t>
      </w:r>
      <w:r>
        <w:rPr>
          <w:rFonts w:hint="eastAsia" w:ascii="宋体" w:hAnsi="宋体" w:eastAsia="宋体" w:cs="宋体"/>
          <w:sz w:val="21"/>
        </w:rPr>
        <w:t>对</w:t>
      </w:r>
      <w:r>
        <w:rPr>
          <w:rFonts w:hint="eastAsia" w:cs="宋体"/>
          <w:sz w:val="21"/>
          <w:lang w:eastAsia="zh-CN"/>
        </w:rPr>
        <w:t>采购人</w:t>
      </w:r>
      <w:r>
        <w:rPr>
          <w:rFonts w:hint="eastAsia" w:ascii="宋体" w:hAnsi="宋体" w:eastAsia="宋体" w:cs="宋体"/>
          <w:sz w:val="21"/>
        </w:rPr>
        <w:t>的纪律要求</w:t>
      </w:r>
    </w:p>
    <w:p>
      <w:pPr>
        <w:spacing w:before="32" w:line="280" w:lineRule="auto"/>
        <w:ind w:left="476" w:right="1702" w:firstLine="0"/>
        <w:jc w:val="left"/>
        <w:rPr>
          <w:rFonts w:hint="eastAsia" w:ascii="宋体" w:hAnsi="宋体" w:eastAsia="宋体" w:cs="宋体"/>
          <w:sz w:val="21"/>
        </w:rPr>
      </w:pPr>
      <w:r>
        <w:rPr>
          <w:rFonts w:hint="eastAsia" w:cs="宋体"/>
          <w:sz w:val="21"/>
          <w:lang w:eastAsia="zh-CN"/>
        </w:rPr>
        <w:t>采购人</w:t>
      </w:r>
      <w:r>
        <w:rPr>
          <w:rFonts w:hint="eastAsia" w:ascii="宋体" w:hAnsi="宋体" w:eastAsia="宋体" w:cs="宋体"/>
          <w:sz w:val="21"/>
        </w:rPr>
        <w:t>不得泄漏</w:t>
      </w:r>
      <w:r>
        <w:rPr>
          <w:rFonts w:hint="eastAsia" w:cs="宋体"/>
          <w:sz w:val="21"/>
          <w:lang w:eastAsia="zh-CN"/>
        </w:rPr>
        <w:t>询比评审会议</w:t>
      </w:r>
      <w:r>
        <w:rPr>
          <w:rFonts w:hint="eastAsia" w:ascii="宋体" w:hAnsi="宋体" w:eastAsia="宋体" w:cs="宋体"/>
          <w:sz w:val="21"/>
        </w:rPr>
        <w:t>中应当保密的情况和资料，不得与</w:t>
      </w:r>
      <w:r>
        <w:rPr>
          <w:rFonts w:hint="eastAsia" w:cs="宋体"/>
          <w:sz w:val="21"/>
          <w:lang w:eastAsia="zh-CN"/>
        </w:rPr>
        <w:t>供应商</w:t>
      </w:r>
      <w:r>
        <w:rPr>
          <w:rFonts w:hint="eastAsia" w:ascii="宋体" w:hAnsi="宋体" w:eastAsia="宋体" w:cs="宋体"/>
          <w:sz w:val="21"/>
        </w:rPr>
        <w:t>串通损害国家利益、社会公共利益或者他人合法权益。下列行为均属</w:t>
      </w:r>
      <w:r>
        <w:rPr>
          <w:rFonts w:hint="eastAsia" w:cs="宋体"/>
          <w:sz w:val="21"/>
          <w:lang w:eastAsia="zh-CN"/>
        </w:rPr>
        <w:t>采购人</w:t>
      </w:r>
      <w:r>
        <w:rPr>
          <w:rFonts w:hint="eastAsia" w:ascii="宋体" w:hAnsi="宋体" w:eastAsia="宋体" w:cs="宋体"/>
          <w:sz w:val="21"/>
        </w:rPr>
        <w:t>与</w:t>
      </w:r>
      <w:r>
        <w:rPr>
          <w:rFonts w:hint="eastAsia" w:cs="宋体"/>
          <w:sz w:val="21"/>
          <w:lang w:eastAsia="zh-CN"/>
        </w:rPr>
        <w:t>供应商</w:t>
      </w:r>
      <w:r>
        <w:rPr>
          <w:rFonts w:hint="eastAsia" w:ascii="宋体" w:hAnsi="宋体" w:eastAsia="宋体" w:cs="宋体"/>
          <w:sz w:val="21"/>
        </w:rPr>
        <w:t>串通投标：</w:t>
      </w:r>
    </w:p>
    <w:p>
      <w:pPr>
        <w:spacing w:before="1" w:line="280" w:lineRule="auto"/>
        <w:ind w:left="476" w:right="1701" w:firstLine="0"/>
        <w:jc w:val="left"/>
        <w:rPr>
          <w:rFonts w:hint="eastAsia" w:ascii="宋体" w:hAnsi="宋体" w:eastAsia="宋体" w:cs="宋体"/>
          <w:sz w:val="21"/>
        </w:rPr>
      </w:pPr>
      <w:r>
        <w:rPr>
          <w:rFonts w:hint="eastAsia" w:ascii="宋体" w:hAnsi="宋体" w:eastAsia="宋体" w:cs="宋体"/>
          <w:sz w:val="21"/>
        </w:rPr>
        <w:t>（l）</w:t>
      </w:r>
      <w:r>
        <w:rPr>
          <w:rFonts w:hint="eastAsia" w:cs="宋体"/>
          <w:sz w:val="21"/>
          <w:lang w:eastAsia="zh-CN"/>
        </w:rPr>
        <w:t>采购人</w:t>
      </w:r>
      <w:r>
        <w:rPr>
          <w:rFonts w:hint="eastAsia" w:ascii="宋体" w:hAnsi="宋体" w:eastAsia="宋体" w:cs="宋体"/>
          <w:sz w:val="21"/>
        </w:rPr>
        <w:t>在开标前开启</w:t>
      </w:r>
      <w:r>
        <w:rPr>
          <w:rFonts w:hint="eastAsia" w:cs="宋体"/>
          <w:sz w:val="21"/>
          <w:lang w:eastAsia="zh-CN"/>
        </w:rPr>
        <w:t>询比文件</w:t>
      </w:r>
      <w:r>
        <w:rPr>
          <w:rFonts w:hint="eastAsia" w:ascii="宋体" w:hAnsi="宋体" w:eastAsia="宋体" w:cs="宋体"/>
          <w:sz w:val="21"/>
        </w:rPr>
        <w:t>，并将投标情况告知其它</w:t>
      </w:r>
      <w:r>
        <w:rPr>
          <w:rFonts w:hint="eastAsia" w:cs="宋体"/>
          <w:sz w:val="21"/>
          <w:lang w:eastAsia="zh-CN"/>
        </w:rPr>
        <w:t>供应商</w:t>
      </w:r>
      <w:r>
        <w:rPr>
          <w:rFonts w:hint="eastAsia" w:ascii="宋体" w:hAnsi="宋体" w:eastAsia="宋体" w:cs="宋体"/>
          <w:sz w:val="21"/>
        </w:rPr>
        <w:t>，或者协助</w:t>
      </w:r>
      <w:r>
        <w:rPr>
          <w:rFonts w:hint="eastAsia" w:cs="宋体"/>
          <w:sz w:val="21"/>
          <w:lang w:eastAsia="zh-CN"/>
        </w:rPr>
        <w:t>供应商</w:t>
      </w:r>
      <w:r>
        <w:rPr>
          <w:rFonts w:hint="eastAsia" w:ascii="宋体" w:hAnsi="宋体" w:eastAsia="宋体" w:cs="宋体"/>
          <w:sz w:val="21"/>
        </w:rPr>
        <w:t>撤换</w:t>
      </w:r>
      <w:r>
        <w:rPr>
          <w:rFonts w:hint="eastAsia" w:cs="宋体"/>
          <w:sz w:val="21"/>
          <w:lang w:eastAsia="zh-CN"/>
        </w:rPr>
        <w:t>询比文件</w:t>
      </w:r>
      <w:r>
        <w:rPr>
          <w:rFonts w:hint="eastAsia" w:ascii="宋体" w:hAnsi="宋体" w:eastAsia="宋体" w:cs="宋体"/>
          <w:sz w:val="21"/>
        </w:rPr>
        <w:t>，更改报价；</w:t>
      </w:r>
    </w:p>
    <w:p>
      <w:pPr>
        <w:pStyle w:val="23"/>
        <w:numPr>
          <w:ilvl w:val="0"/>
          <w:numId w:val="9"/>
        </w:numPr>
        <w:tabs>
          <w:tab w:val="left" w:pos="1004"/>
        </w:tabs>
        <w:spacing w:before="1" w:after="0" w:line="240" w:lineRule="auto"/>
        <w:ind w:left="1003" w:right="0" w:hanging="528"/>
        <w:jc w:val="left"/>
        <w:rPr>
          <w:rFonts w:hint="eastAsia" w:ascii="宋体" w:hAnsi="宋体" w:eastAsia="宋体" w:cs="宋体"/>
          <w:sz w:val="21"/>
        </w:rPr>
      </w:pPr>
      <w:r>
        <w:rPr>
          <w:rFonts w:hint="eastAsia" w:cs="宋体"/>
          <w:sz w:val="21"/>
          <w:lang w:eastAsia="zh-CN"/>
        </w:rPr>
        <w:t>采购人</w:t>
      </w:r>
      <w:r>
        <w:rPr>
          <w:rFonts w:hint="eastAsia" w:ascii="宋体" w:hAnsi="宋体" w:eastAsia="宋体" w:cs="宋体"/>
          <w:sz w:val="21"/>
        </w:rPr>
        <w:t>向</w:t>
      </w:r>
      <w:r>
        <w:rPr>
          <w:rFonts w:hint="eastAsia" w:cs="宋体"/>
          <w:sz w:val="21"/>
          <w:lang w:eastAsia="zh-CN"/>
        </w:rPr>
        <w:t>供应商</w:t>
      </w:r>
      <w:r>
        <w:rPr>
          <w:rFonts w:hint="eastAsia" w:ascii="宋体" w:hAnsi="宋体" w:eastAsia="宋体" w:cs="宋体"/>
          <w:sz w:val="21"/>
        </w:rPr>
        <w:t>泄露标底；</w:t>
      </w:r>
    </w:p>
    <w:p>
      <w:pPr>
        <w:pStyle w:val="23"/>
        <w:numPr>
          <w:ilvl w:val="0"/>
          <w:numId w:val="9"/>
        </w:numPr>
        <w:tabs>
          <w:tab w:val="left" w:pos="1004"/>
        </w:tabs>
        <w:spacing w:before="31" w:after="0" w:line="240" w:lineRule="auto"/>
        <w:ind w:left="1003" w:right="0" w:hanging="528"/>
        <w:jc w:val="left"/>
        <w:rPr>
          <w:rFonts w:hint="eastAsia" w:ascii="宋体" w:hAnsi="宋体" w:eastAsia="宋体" w:cs="宋体"/>
          <w:sz w:val="21"/>
        </w:rPr>
      </w:pPr>
      <w:r>
        <w:rPr>
          <w:rFonts w:hint="eastAsia" w:cs="宋体"/>
          <w:sz w:val="21"/>
          <w:lang w:eastAsia="zh-CN"/>
        </w:rPr>
        <w:t>采购人</w:t>
      </w:r>
      <w:r>
        <w:rPr>
          <w:rFonts w:hint="eastAsia" w:ascii="宋体" w:hAnsi="宋体" w:eastAsia="宋体" w:cs="宋体"/>
          <w:sz w:val="21"/>
        </w:rPr>
        <w:t>与</w:t>
      </w:r>
      <w:r>
        <w:rPr>
          <w:rFonts w:hint="eastAsia" w:cs="宋体"/>
          <w:sz w:val="21"/>
          <w:lang w:eastAsia="zh-CN"/>
        </w:rPr>
        <w:t>供应商</w:t>
      </w:r>
      <w:r>
        <w:rPr>
          <w:rFonts w:hint="eastAsia" w:ascii="宋体" w:hAnsi="宋体" w:eastAsia="宋体" w:cs="宋体"/>
          <w:sz w:val="21"/>
        </w:rPr>
        <w:t>商定，投标时压低或抬高标价，中标后再给</w:t>
      </w:r>
      <w:r>
        <w:rPr>
          <w:rFonts w:hint="eastAsia" w:cs="宋体"/>
          <w:sz w:val="21"/>
          <w:lang w:eastAsia="zh-CN"/>
        </w:rPr>
        <w:t>供应商</w:t>
      </w:r>
      <w:r>
        <w:rPr>
          <w:rFonts w:hint="eastAsia" w:ascii="宋体" w:hAnsi="宋体" w:eastAsia="宋体" w:cs="宋体"/>
          <w:sz w:val="21"/>
        </w:rPr>
        <w:t>或</w:t>
      </w:r>
      <w:r>
        <w:rPr>
          <w:rFonts w:hint="eastAsia" w:cs="宋体"/>
          <w:sz w:val="21"/>
          <w:lang w:eastAsia="zh-CN"/>
        </w:rPr>
        <w:t>采购人</w:t>
      </w:r>
      <w:r>
        <w:rPr>
          <w:rFonts w:hint="eastAsia" w:ascii="宋体" w:hAnsi="宋体" w:eastAsia="宋体" w:cs="宋体"/>
          <w:sz w:val="21"/>
        </w:rPr>
        <w:t>额外补偿；</w:t>
      </w:r>
    </w:p>
    <w:p>
      <w:pPr>
        <w:pStyle w:val="23"/>
        <w:numPr>
          <w:ilvl w:val="0"/>
          <w:numId w:val="9"/>
        </w:numPr>
        <w:tabs>
          <w:tab w:val="left" w:pos="1004"/>
        </w:tabs>
        <w:spacing w:before="46" w:after="0" w:line="240" w:lineRule="auto"/>
        <w:ind w:left="1003" w:right="0" w:hanging="528"/>
        <w:jc w:val="left"/>
        <w:rPr>
          <w:rFonts w:hint="eastAsia" w:ascii="宋体" w:hAnsi="宋体" w:eastAsia="宋体" w:cs="宋体"/>
          <w:sz w:val="21"/>
        </w:rPr>
      </w:pPr>
      <w:r>
        <w:rPr>
          <w:rFonts w:hint="eastAsia" w:cs="宋体"/>
          <w:sz w:val="21"/>
          <w:lang w:eastAsia="zh-CN"/>
        </w:rPr>
        <w:t>采购人</w:t>
      </w:r>
      <w:r>
        <w:rPr>
          <w:rFonts w:hint="eastAsia" w:ascii="宋体" w:hAnsi="宋体" w:eastAsia="宋体" w:cs="宋体"/>
          <w:sz w:val="21"/>
        </w:rPr>
        <w:t>预先内定中标</w:t>
      </w:r>
      <w:r>
        <w:rPr>
          <w:rFonts w:hint="eastAsia" w:cs="宋体"/>
          <w:sz w:val="21"/>
          <w:lang w:eastAsia="zh-CN"/>
        </w:rPr>
        <w:t>供应商</w:t>
      </w:r>
      <w:r>
        <w:rPr>
          <w:rFonts w:hint="eastAsia" w:ascii="宋体" w:hAnsi="宋体" w:eastAsia="宋体" w:cs="宋体"/>
          <w:sz w:val="21"/>
        </w:rPr>
        <w:t>；</w:t>
      </w:r>
    </w:p>
    <w:p>
      <w:pPr>
        <w:pStyle w:val="23"/>
        <w:numPr>
          <w:ilvl w:val="0"/>
          <w:numId w:val="9"/>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其它串通投标行为。</w:t>
      </w:r>
    </w:p>
    <w:p>
      <w:pPr>
        <w:pStyle w:val="23"/>
        <w:numPr>
          <w:ilvl w:val="0"/>
          <w:numId w:val="0"/>
        </w:numPr>
        <w:tabs>
          <w:tab w:val="left" w:pos="808"/>
        </w:tabs>
        <w:spacing w:before="46" w:after="0" w:line="240" w:lineRule="auto"/>
        <w:ind w:left="475" w:leftChars="0" w:right="0" w:rightChars="0"/>
        <w:jc w:val="left"/>
        <w:rPr>
          <w:rFonts w:hint="eastAsia" w:ascii="宋体" w:hAnsi="宋体" w:eastAsia="宋体" w:cs="宋体"/>
          <w:sz w:val="21"/>
        </w:rPr>
      </w:pPr>
      <w:r>
        <w:rPr>
          <w:rFonts w:hint="eastAsia" w:cs="宋体"/>
          <w:sz w:val="21"/>
          <w:lang w:val="en-US" w:eastAsia="zh-CN"/>
        </w:rPr>
        <w:t>9.2</w:t>
      </w:r>
      <w:r>
        <w:rPr>
          <w:rFonts w:hint="eastAsia" w:ascii="宋体" w:hAnsi="宋体" w:eastAsia="宋体" w:cs="宋体"/>
          <w:sz w:val="21"/>
        </w:rPr>
        <w:t>对</w:t>
      </w:r>
      <w:r>
        <w:rPr>
          <w:rFonts w:hint="eastAsia" w:cs="宋体"/>
          <w:sz w:val="21"/>
          <w:lang w:eastAsia="zh-CN"/>
        </w:rPr>
        <w:t>供应商</w:t>
      </w:r>
      <w:r>
        <w:rPr>
          <w:rFonts w:hint="eastAsia" w:ascii="宋体" w:hAnsi="宋体" w:eastAsia="宋体" w:cs="宋体"/>
          <w:sz w:val="21"/>
        </w:rPr>
        <w:t>的纪律要求</w:t>
      </w:r>
    </w:p>
    <w:p>
      <w:pPr>
        <w:spacing w:before="47" w:line="273" w:lineRule="auto"/>
        <w:ind w:left="476" w:right="1702" w:firstLine="0"/>
        <w:jc w:val="both"/>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不得相互串通投标或者与</w:t>
      </w:r>
      <w:r>
        <w:rPr>
          <w:rFonts w:hint="eastAsia" w:cs="宋体"/>
          <w:sz w:val="21"/>
          <w:lang w:eastAsia="zh-CN"/>
        </w:rPr>
        <w:t>采购人</w:t>
      </w:r>
      <w:r>
        <w:rPr>
          <w:rFonts w:hint="eastAsia" w:ascii="宋体" w:hAnsi="宋体" w:eastAsia="宋体" w:cs="宋体"/>
          <w:sz w:val="21"/>
        </w:rPr>
        <w:t>串通投标，不得向</w:t>
      </w:r>
      <w:r>
        <w:rPr>
          <w:rFonts w:hint="eastAsia" w:cs="宋体"/>
          <w:sz w:val="21"/>
          <w:lang w:eastAsia="zh-CN"/>
        </w:rPr>
        <w:t>采购人</w:t>
      </w:r>
      <w:r>
        <w:rPr>
          <w:rFonts w:hint="eastAsia" w:ascii="宋体" w:hAnsi="宋体" w:eastAsia="宋体" w:cs="宋体"/>
          <w:sz w:val="21"/>
        </w:rPr>
        <w:t>或者</w:t>
      </w:r>
      <w:r>
        <w:rPr>
          <w:rFonts w:hint="eastAsia" w:cs="宋体"/>
          <w:sz w:val="21"/>
          <w:lang w:eastAsia="zh-CN"/>
        </w:rPr>
        <w:t>评审</w:t>
      </w:r>
      <w:r>
        <w:rPr>
          <w:rFonts w:hint="eastAsia" w:ascii="宋体" w:hAnsi="宋体" w:eastAsia="宋体" w:cs="宋体"/>
          <w:sz w:val="21"/>
        </w:rPr>
        <w:t>委员会成员行贿谋取中标，不得以他人名义投标或者以其他方式弄虚作假骗取中标；</w:t>
      </w:r>
      <w:r>
        <w:rPr>
          <w:rFonts w:hint="eastAsia" w:cs="宋体"/>
          <w:sz w:val="21"/>
          <w:lang w:eastAsia="zh-CN"/>
        </w:rPr>
        <w:t>供应商</w:t>
      </w:r>
      <w:r>
        <w:rPr>
          <w:rFonts w:hint="eastAsia" w:ascii="宋体" w:hAnsi="宋体" w:eastAsia="宋体" w:cs="宋体"/>
          <w:sz w:val="21"/>
        </w:rPr>
        <w:t>不得以任何方式干扰、影响</w:t>
      </w:r>
      <w:r>
        <w:rPr>
          <w:rFonts w:hint="eastAsia" w:cs="宋体"/>
          <w:sz w:val="21"/>
          <w:lang w:eastAsia="zh-CN"/>
        </w:rPr>
        <w:t>评审</w:t>
      </w:r>
      <w:r>
        <w:rPr>
          <w:rFonts w:hint="eastAsia" w:ascii="宋体" w:hAnsi="宋体" w:eastAsia="宋体" w:cs="宋体"/>
          <w:sz w:val="21"/>
        </w:rPr>
        <w:t>工作。</w:t>
      </w:r>
    </w:p>
    <w:p>
      <w:pPr>
        <w:pStyle w:val="23"/>
        <w:numPr>
          <w:ilvl w:val="0"/>
          <w:numId w:val="0"/>
        </w:numPr>
        <w:tabs>
          <w:tab w:val="left" w:pos="1003"/>
        </w:tabs>
        <w:spacing w:before="10" w:after="0" w:line="240" w:lineRule="auto"/>
        <w:ind w:left="476" w:leftChars="0" w:right="0" w:rightChars="0"/>
        <w:jc w:val="both"/>
        <w:rPr>
          <w:rFonts w:hint="eastAsia" w:ascii="宋体" w:hAnsi="宋体" w:eastAsia="宋体" w:cs="宋体"/>
          <w:sz w:val="21"/>
        </w:rPr>
      </w:pPr>
      <w:r>
        <w:rPr>
          <w:rFonts w:hint="eastAsia" w:cs="宋体"/>
          <w:sz w:val="21"/>
          <w:lang w:val="en-US" w:eastAsia="zh-CN"/>
        </w:rPr>
        <w:t>9.2.1</w:t>
      </w:r>
      <w:r>
        <w:rPr>
          <w:rFonts w:hint="eastAsia" w:ascii="宋体" w:hAnsi="宋体" w:eastAsia="宋体" w:cs="宋体"/>
          <w:sz w:val="21"/>
        </w:rPr>
        <w:t>下列行为均属以他人名义投标：</w:t>
      </w:r>
    </w:p>
    <w:p>
      <w:pPr>
        <w:pStyle w:val="23"/>
        <w:numPr>
          <w:ilvl w:val="0"/>
          <w:numId w:val="10"/>
        </w:numPr>
        <w:tabs>
          <w:tab w:val="left" w:pos="1004"/>
        </w:tabs>
        <w:spacing w:before="47"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挂靠其它施工单位；</w:t>
      </w:r>
    </w:p>
    <w:p>
      <w:pPr>
        <w:pStyle w:val="23"/>
        <w:numPr>
          <w:ilvl w:val="0"/>
          <w:numId w:val="10"/>
        </w:numPr>
        <w:tabs>
          <w:tab w:val="left" w:pos="1004"/>
        </w:tabs>
        <w:spacing w:before="46"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从其它施工单位通过转让或租借的方式获取资格或资质证书；</w:t>
      </w:r>
    </w:p>
    <w:p>
      <w:pPr>
        <w:pStyle w:val="23"/>
        <w:numPr>
          <w:ilvl w:val="0"/>
          <w:numId w:val="10"/>
        </w:numPr>
        <w:tabs>
          <w:tab w:val="left" w:pos="1004"/>
        </w:tabs>
        <w:spacing w:before="31"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由其它单位及法定代表人在自己编制的</w:t>
      </w:r>
      <w:r>
        <w:rPr>
          <w:rFonts w:hint="eastAsia" w:cs="宋体"/>
          <w:sz w:val="21"/>
          <w:lang w:eastAsia="zh-CN"/>
        </w:rPr>
        <w:t>询比文件</w:t>
      </w:r>
      <w:r>
        <w:rPr>
          <w:rFonts w:hint="eastAsia" w:ascii="宋体" w:hAnsi="宋体" w:eastAsia="宋体" w:cs="宋体"/>
          <w:sz w:val="21"/>
        </w:rPr>
        <w:t>上加盖印章或签字的行为。</w:t>
      </w:r>
    </w:p>
    <w:p>
      <w:pPr>
        <w:pStyle w:val="23"/>
        <w:numPr>
          <w:ilvl w:val="0"/>
          <w:numId w:val="0"/>
        </w:numPr>
        <w:tabs>
          <w:tab w:val="left" w:pos="1003"/>
        </w:tabs>
        <w:spacing w:before="46" w:after="0" w:line="240" w:lineRule="auto"/>
        <w:ind w:left="476" w:leftChars="0" w:right="0" w:rightChars="0"/>
        <w:jc w:val="left"/>
        <w:rPr>
          <w:rFonts w:hint="eastAsia" w:ascii="宋体" w:hAnsi="宋体" w:eastAsia="宋体" w:cs="宋体"/>
          <w:sz w:val="21"/>
        </w:rPr>
      </w:pPr>
      <w:r>
        <w:rPr>
          <w:rFonts w:hint="eastAsia" w:cs="宋体"/>
          <w:sz w:val="21"/>
          <w:lang w:val="en-US" w:eastAsia="zh-CN"/>
        </w:rPr>
        <w:t>9.2.2</w:t>
      </w:r>
      <w:r>
        <w:rPr>
          <w:rFonts w:hint="eastAsia" w:ascii="宋体" w:hAnsi="宋体" w:eastAsia="宋体" w:cs="宋体"/>
          <w:sz w:val="21"/>
        </w:rPr>
        <w:t>下列行为，视为允许他人以本单位名义承揽工程：</w:t>
      </w:r>
    </w:p>
    <w:p>
      <w:pPr>
        <w:pStyle w:val="23"/>
        <w:numPr>
          <w:ilvl w:val="0"/>
          <w:numId w:val="11"/>
        </w:numPr>
        <w:tabs>
          <w:tab w:val="left" w:pos="1004"/>
        </w:tabs>
        <w:spacing w:before="46"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的法定代表人的委托代理人不是</w:t>
      </w:r>
      <w:r>
        <w:rPr>
          <w:rFonts w:hint="eastAsia" w:cs="宋体"/>
          <w:sz w:val="21"/>
          <w:lang w:eastAsia="zh-CN"/>
        </w:rPr>
        <w:t>供应商</w:t>
      </w:r>
      <w:r>
        <w:rPr>
          <w:rFonts w:hint="eastAsia" w:ascii="宋体" w:hAnsi="宋体" w:eastAsia="宋体" w:cs="宋体"/>
          <w:sz w:val="21"/>
        </w:rPr>
        <w:t>本单位人员；</w:t>
      </w:r>
    </w:p>
    <w:p>
      <w:pPr>
        <w:pStyle w:val="23"/>
        <w:numPr>
          <w:ilvl w:val="0"/>
          <w:numId w:val="11"/>
        </w:numPr>
        <w:tabs>
          <w:tab w:val="left" w:pos="1004"/>
        </w:tabs>
        <w:spacing w:before="47" w:after="0" w:line="280" w:lineRule="auto"/>
        <w:ind w:left="476" w:right="1686" w:firstLine="0"/>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拟在施工现场所设项目管理机构的项目经理、技术负责人、财务负责人、质量管理人员、安全管理人员（专职安全生产管理人员）不是本单位人员。</w:t>
      </w:r>
    </w:p>
    <w:p>
      <w:pPr>
        <w:spacing w:before="0" w:line="255" w:lineRule="exact"/>
        <w:ind w:left="476" w:right="0" w:firstLine="0"/>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本单位人员，必须同时满足以下条件：</w:t>
      </w:r>
    </w:p>
    <w:p>
      <w:pPr>
        <w:pStyle w:val="23"/>
        <w:numPr>
          <w:ilvl w:val="0"/>
          <w:numId w:val="12"/>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聘任合同必须由</w:t>
      </w:r>
      <w:r>
        <w:rPr>
          <w:rFonts w:hint="eastAsia" w:cs="宋体"/>
          <w:sz w:val="21"/>
          <w:lang w:eastAsia="zh-CN"/>
        </w:rPr>
        <w:t>供应商</w:t>
      </w:r>
      <w:r>
        <w:rPr>
          <w:rFonts w:hint="eastAsia" w:ascii="宋体" w:hAnsi="宋体" w:eastAsia="宋体" w:cs="宋体"/>
          <w:sz w:val="21"/>
        </w:rPr>
        <w:t>单位与之签订；</w:t>
      </w:r>
    </w:p>
    <w:p>
      <w:pPr>
        <w:pStyle w:val="23"/>
        <w:numPr>
          <w:ilvl w:val="0"/>
          <w:numId w:val="12"/>
        </w:numPr>
        <w:tabs>
          <w:tab w:val="left" w:pos="1004"/>
        </w:tabs>
        <w:spacing w:before="46" w:after="0" w:line="240" w:lineRule="auto"/>
        <w:ind w:left="1003" w:right="0" w:hanging="528"/>
        <w:jc w:val="left"/>
        <w:rPr>
          <w:rFonts w:hint="eastAsia" w:ascii="宋体" w:hAnsi="宋体" w:eastAsia="宋体" w:cs="宋体"/>
          <w:sz w:val="21"/>
        </w:rPr>
      </w:pPr>
      <w:r>
        <w:rPr>
          <w:rFonts w:hint="eastAsia" w:ascii="宋体" w:hAnsi="宋体" w:eastAsia="宋体" w:cs="宋体"/>
          <w:sz w:val="21"/>
        </w:rPr>
        <w:t>与</w:t>
      </w:r>
      <w:r>
        <w:rPr>
          <w:rFonts w:hint="eastAsia" w:cs="宋体"/>
          <w:sz w:val="21"/>
          <w:lang w:eastAsia="zh-CN"/>
        </w:rPr>
        <w:t>供应商</w:t>
      </w:r>
      <w:r>
        <w:rPr>
          <w:rFonts w:hint="eastAsia" w:ascii="宋体" w:hAnsi="宋体" w:eastAsia="宋体" w:cs="宋体"/>
          <w:sz w:val="21"/>
        </w:rPr>
        <w:t>单位有合法的工资关系；</w:t>
      </w:r>
    </w:p>
    <w:p>
      <w:pPr>
        <w:pStyle w:val="23"/>
        <w:numPr>
          <w:ilvl w:val="0"/>
          <w:numId w:val="12"/>
        </w:numPr>
        <w:tabs>
          <w:tab w:val="left" w:pos="1004"/>
        </w:tabs>
        <w:spacing w:before="46"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单位为其办理社会保险关系，或具有其它有效证明其为本单位人员身份的文件。</w:t>
      </w:r>
    </w:p>
    <w:p>
      <w:pPr>
        <w:pStyle w:val="23"/>
        <w:numPr>
          <w:ilvl w:val="0"/>
          <w:numId w:val="0"/>
        </w:numPr>
        <w:tabs>
          <w:tab w:val="left" w:pos="1003"/>
        </w:tabs>
        <w:spacing w:before="41" w:after="0" w:line="240" w:lineRule="auto"/>
        <w:ind w:left="476" w:leftChars="0" w:right="0" w:rightChars="0"/>
        <w:jc w:val="left"/>
        <w:rPr>
          <w:rFonts w:hint="eastAsia" w:ascii="宋体" w:hAnsi="宋体" w:eastAsia="宋体" w:cs="宋体"/>
          <w:sz w:val="21"/>
        </w:rPr>
      </w:pPr>
      <w:r>
        <w:rPr>
          <w:rFonts w:hint="eastAsia" w:cs="宋体"/>
          <w:sz w:val="21"/>
          <w:lang w:val="en-US" w:eastAsia="zh-CN"/>
        </w:rPr>
        <w:t>9.2.3</w:t>
      </w:r>
      <w:r>
        <w:rPr>
          <w:rFonts w:hint="eastAsia" w:ascii="宋体" w:hAnsi="宋体" w:eastAsia="宋体" w:cs="宋体"/>
          <w:sz w:val="21"/>
        </w:rPr>
        <w:t>下列行为均属</w:t>
      </w:r>
      <w:r>
        <w:rPr>
          <w:rFonts w:hint="eastAsia" w:cs="宋体"/>
          <w:sz w:val="21"/>
          <w:lang w:eastAsia="zh-CN"/>
        </w:rPr>
        <w:t>供应商</w:t>
      </w:r>
      <w:r>
        <w:rPr>
          <w:rFonts w:hint="eastAsia" w:ascii="宋体" w:hAnsi="宋体" w:eastAsia="宋体" w:cs="宋体"/>
          <w:sz w:val="21"/>
        </w:rPr>
        <w:t>串通</w:t>
      </w:r>
      <w:r>
        <w:rPr>
          <w:rFonts w:hint="eastAsia" w:cs="宋体"/>
          <w:sz w:val="21"/>
          <w:lang w:eastAsia="zh-CN"/>
        </w:rPr>
        <w:t>响应报价</w:t>
      </w:r>
      <w:r>
        <w:rPr>
          <w:rFonts w:hint="eastAsia" w:ascii="宋体" w:hAnsi="宋体" w:eastAsia="宋体" w:cs="宋体"/>
          <w:sz w:val="21"/>
        </w:rPr>
        <w:t>：</w:t>
      </w:r>
    </w:p>
    <w:p>
      <w:pPr>
        <w:pStyle w:val="23"/>
        <w:numPr>
          <w:ilvl w:val="0"/>
          <w:numId w:val="13"/>
        </w:numPr>
        <w:tabs>
          <w:tab w:val="left" w:pos="1004"/>
        </w:tabs>
        <w:spacing w:before="47"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之间相互约定抬高或压低</w:t>
      </w:r>
      <w:r>
        <w:rPr>
          <w:rFonts w:hint="eastAsia" w:cs="宋体"/>
          <w:sz w:val="21"/>
          <w:lang w:eastAsia="zh-CN"/>
        </w:rPr>
        <w:t>响应报价</w:t>
      </w:r>
      <w:r>
        <w:rPr>
          <w:rFonts w:hint="eastAsia" w:ascii="宋体" w:hAnsi="宋体" w:eastAsia="宋体" w:cs="宋体"/>
          <w:sz w:val="21"/>
        </w:rPr>
        <w:t>；</w:t>
      </w:r>
    </w:p>
    <w:p>
      <w:pPr>
        <w:pStyle w:val="23"/>
        <w:numPr>
          <w:ilvl w:val="0"/>
          <w:numId w:val="13"/>
        </w:numPr>
        <w:tabs>
          <w:tab w:val="left" w:pos="1004"/>
        </w:tabs>
        <w:spacing w:before="31"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之间相互约定，在</w:t>
      </w:r>
      <w:r>
        <w:rPr>
          <w:rFonts w:hint="eastAsia" w:cs="宋体"/>
          <w:sz w:val="21"/>
          <w:lang w:eastAsia="zh-CN"/>
        </w:rPr>
        <w:t>询比</w:t>
      </w:r>
      <w:r>
        <w:rPr>
          <w:rFonts w:hint="eastAsia" w:ascii="宋体" w:hAnsi="宋体" w:eastAsia="宋体" w:cs="宋体"/>
          <w:sz w:val="21"/>
        </w:rPr>
        <w:t>项目中分别以高、中、低价位报价；</w:t>
      </w:r>
    </w:p>
    <w:p>
      <w:pPr>
        <w:pStyle w:val="23"/>
        <w:numPr>
          <w:ilvl w:val="0"/>
          <w:numId w:val="13"/>
        </w:numPr>
        <w:tabs>
          <w:tab w:val="left" w:pos="1004"/>
        </w:tabs>
        <w:spacing w:before="46"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之间先进行内部竞价，内定中标人，然后再参加投标；</w:t>
      </w:r>
    </w:p>
    <w:p>
      <w:pPr>
        <w:pStyle w:val="23"/>
        <w:numPr>
          <w:ilvl w:val="0"/>
          <w:numId w:val="13"/>
        </w:numPr>
        <w:tabs>
          <w:tab w:val="left" w:pos="1004"/>
        </w:tabs>
        <w:spacing w:before="46" w:after="0" w:line="240" w:lineRule="auto"/>
        <w:ind w:left="1003" w:right="0" w:hanging="528"/>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之间其它串通</w:t>
      </w:r>
      <w:r>
        <w:rPr>
          <w:rFonts w:hint="eastAsia" w:cs="宋体"/>
          <w:sz w:val="21"/>
          <w:lang w:eastAsia="zh-CN"/>
        </w:rPr>
        <w:t>响应报价</w:t>
      </w:r>
      <w:r>
        <w:rPr>
          <w:rFonts w:hint="eastAsia" w:ascii="宋体" w:hAnsi="宋体" w:eastAsia="宋体" w:cs="宋体"/>
          <w:sz w:val="21"/>
        </w:rPr>
        <w:t>的行为。</w:t>
      </w:r>
    </w:p>
    <w:p>
      <w:pPr>
        <w:pStyle w:val="10"/>
        <w:numPr>
          <w:ilvl w:val="0"/>
          <w:numId w:val="0"/>
        </w:numPr>
        <w:tabs>
          <w:tab w:val="left" w:pos="898"/>
        </w:tabs>
        <w:spacing w:before="178" w:after="0" w:line="240" w:lineRule="auto"/>
        <w:ind w:right="0" w:rightChars="0" w:firstLine="560" w:firstLineChars="200"/>
        <w:jc w:val="left"/>
        <w:rPr>
          <w:rFonts w:hint="default" w:ascii="宋体" w:hAnsi="宋体" w:eastAsia="宋体" w:cs="宋体"/>
          <w:sz w:val="31"/>
          <w:lang w:val="en-US" w:eastAsia="zh-CN"/>
        </w:rPr>
      </w:pPr>
      <w:bookmarkStart w:id="64" w:name="10 需要补充的其它内容"/>
      <w:bookmarkEnd w:id="64"/>
      <w:bookmarkStart w:id="65" w:name="_bookmark14"/>
      <w:bookmarkEnd w:id="65"/>
      <w:r>
        <w:rPr>
          <w:rFonts w:hint="eastAsia" w:ascii="宋体" w:hAnsi="宋体" w:eastAsia="宋体" w:cs="宋体"/>
          <w:lang w:val="en-US" w:eastAsia="zh-CN"/>
        </w:rPr>
        <w:t xml:space="preserve">10 </w:t>
      </w:r>
      <w:r>
        <w:rPr>
          <w:rFonts w:hint="eastAsia" w:ascii="宋体" w:hAnsi="宋体" w:eastAsia="宋体" w:cs="宋体"/>
        </w:rPr>
        <w:t>需要补充的其它内容</w:t>
      </w:r>
    </w:p>
    <w:p>
      <w:pPr>
        <w:spacing w:before="0"/>
        <w:ind w:left="476" w:right="0" w:firstLine="0"/>
        <w:jc w:val="left"/>
        <w:rPr>
          <w:rFonts w:hint="eastAsia"/>
        </w:rPr>
      </w:pPr>
      <w:r>
        <w:rPr>
          <w:rFonts w:hint="eastAsia" w:ascii="宋体" w:hAnsi="宋体" w:eastAsia="宋体" w:cs="宋体"/>
          <w:sz w:val="21"/>
        </w:rPr>
        <w:t>见</w:t>
      </w:r>
      <w:r>
        <w:rPr>
          <w:rFonts w:hint="eastAsia" w:cs="宋体"/>
          <w:sz w:val="21"/>
          <w:lang w:eastAsia="zh-CN"/>
        </w:rPr>
        <w:t>供应商</w:t>
      </w:r>
      <w:r>
        <w:rPr>
          <w:rFonts w:hint="eastAsia" w:ascii="宋体" w:hAnsi="宋体" w:eastAsia="宋体" w:cs="宋体"/>
          <w:sz w:val="21"/>
        </w:rPr>
        <w:t>须知前附表。</w:t>
      </w:r>
    </w:p>
    <w:p>
      <w:pPr>
        <w:pStyle w:val="2"/>
        <w:spacing w:before="5"/>
        <w:rPr>
          <w:rFonts w:hint="eastAsia" w:ascii="宋体" w:hAnsi="宋体" w:eastAsia="宋体" w:cs="宋体"/>
          <w:sz w:val="17"/>
        </w:rPr>
      </w:pPr>
    </w:p>
    <w:p>
      <w:pPr>
        <w:pStyle w:val="12"/>
        <w:spacing w:before="1"/>
        <w:outlineLvl w:val="9"/>
        <w:rPr>
          <w:rFonts w:hint="eastAsia" w:ascii="宋体" w:hAnsi="宋体" w:eastAsia="宋体" w:cs="宋体"/>
        </w:rPr>
      </w:pPr>
      <w:bookmarkStart w:id="66" w:name="附件一：   招标文件澄清申请函"/>
      <w:bookmarkEnd w:id="66"/>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rPr>
          <w:rFonts w:hint="eastAsia" w:ascii="宋体" w:hAnsi="宋体" w:eastAsia="宋体" w:cs="宋体"/>
        </w:rPr>
      </w:pPr>
    </w:p>
    <w:p>
      <w:pPr>
        <w:pStyle w:val="2"/>
        <w:rPr>
          <w:rFonts w:hint="eastAsia"/>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outlineLvl w:val="9"/>
        <w:rPr>
          <w:rFonts w:hint="eastAsia" w:ascii="宋体" w:hAnsi="宋体" w:eastAsia="宋体" w:cs="宋体"/>
        </w:rPr>
      </w:pPr>
    </w:p>
    <w:p>
      <w:pPr>
        <w:pStyle w:val="12"/>
        <w:spacing w:before="1"/>
        <w:rPr>
          <w:rFonts w:hint="eastAsia" w:ascii="宋体" w:hAnsi="宋体" w:eastAsia="宋体" w:cs="宋体"/>
        </w:rPr>
      </w:pPr>
      <w:r>
        <w:rPr>
          <w:rFonts w:hint="eastAsia" w:ascii="宋体" w:hAnsi="宋体" w:eastAsia="宋体" w:cs="宋体"/>
        </w:rPr>
        <w:t xml:space="preserve">附件一： </w:t>
      </w:r>
      <w:r>
        <w:rPr>
          <w:rFonts w:hint="eastAsia" w:cs="宋体"/>
          <w:lang w:eastAsia="zh-CN"/>
        </w:rPr>
        <w:t>询比</w:t>
      </w:r>
      <w:r>
        <w:rPr>
          <w:rFonts w:hint="eastAsia" w:ascii="宋体" w:hAnsi="宋体" w:eastAsia="宋体" w:cs="宋体"/>
        </w:rPr>
        <w:t>文件澄清申请函</w:t>
      </w:r>
      <w:r>
        <w:rPr>
          <w:rFonts w:hint="eastAsia" w:ascii="宋体" w:hAnsi="宋体" w:eastAsia="宋体" w:cs="宋体"/>
          <w:w w:val="99"/>
        </w:rPr>
        <w:t xml:space="preserve"> </w:t>
      </w:r>
    </w:p>
    <w:p>
      <w:pPr>
        <w:pStyle w:val="2"/>
        <w:spacing w:before="7"/>
        <w:rPr>
          <w:rFonts w:hint="eastAsia" w:ascii="宋体" w:hAnsi="宋体" w:eastAsia="宋体" w:cs="宋体"/>
          <w:b/>
          <w:sz w:val="34"/>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编号：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           (</w:t>
      </w:r>
      <w:r>
        <w:rPr>
          <w:rFonts w:hint="eastAsia" w:cs="宋体"/>
          <w:sz w:val="21"/>
          <w:lang w:eastAsia="zh-CN"/>
        </w:rPr>
        <w:t>采购人</w:t>
      </w:r>
      <w:r>
        <w:rPr>
          <w:rFonts w:hint="eastAsia" w:ascii="宋体" w:hAnsi="宋体" w:eastAsia="宋体" w:cs="宋体"/>
          <w:sz w:val="21"/>
        </w:rPr>
        <w:t xml:space="preserve">名称)： </w:t>
      </w:r>
    </w:p>
    <w:p>
      <w:pPr>
        <w:pStyle w:val="2"/>
        <w:spacing w:before="6"/>
        <w:rPr>
          <w:rFonts w:hint="eastAsia" w:ascii="宋体" w:hAnsi="宋体" w:eastAsia="宋体" w:cs="宋体"/>
          <w:sz w:val="16"/>
        </w:rPr>
      </w:pPr>
    </w:p>
    <w:p>
      <w:pPr>
        <w:spacing w:before="1" w:line="415" w:lineRule="auto"/>
        <w:ind w:left="476" w:right="1709" w:firstLine="315"/>
        <w:jc w:val="left"/>
        <w:rPr>
          <w:rFonts w:hint="eastAsia" w:ascii="宋体" w:hAnsi="宋体" w:eastAsia="宋体" w:cs="宋体"/>
          <w:sz w:val="21"/>
        </w:rPr>
      </w:pPr>
      <w:r>
        <w:rPr>
          <w:rFonts w:hint="eastAsia" w:ascii="宋体" w:hAnsi="宋体" w:eastAsia="宋体" w:cs="宋体"/>
          <w:sz w:val="21"/>
        </w:rPr>
        <w:t xml:space="preserve">经仔细阅读                       （项目名称）    （标段名称） </w:t>
      </w:r>
      <w:r>
        <w:rPr>
          <w:rFonts w:hint="eastAsia" w:cs="宋体"/>
          <w:sz w:val="21"/>
          <w:lang w:eastAsia="zh-CN"/>
        </w:rPr>
        <w:t>询比</w:t>
      </w:r>
      <w:r>
        <w:rPr>
          <w:rFonts w:hint="eastAsia" w:ascii="宋体" w:hAnsi="宋体" w:eastAsia="宋体" w:cs="宋体"/>
          <w:sz w:val="21"/>
        </w:rPr>
        <w:t xml:space="preserve">文件后，我方申请对以下问题予以澄清： </w:t>
      </w:r>
    </w:p>
    <w:p>
      <w:pPr>
        <w:spacing w:before="0" w:line="269" w:lineRule="exact"/>
        <w:ind w:left="792" w:right="0" w:firstLine="0"/>
        <w:jc w:val="left"/>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pacing w:val="-105"/>
          <w:sz w:val="21"/>
        </w:rPr>
        <w:t>、·····</w:t>
      </w:r>
      <w:r>
        <w:rPr>
          <w:rFonts w:hint="eastAsia" w:ascii="宋体" w:hAnsi="宋体" w:eastAsia="宋体" w:cs="宋体"/>
          <w:spacing w:val="1"/>
          <w:sz w:val="21"/>
        </w:rPr>
        <w:t>·</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pacing w:val="-105"/>
          <w:sz w:val="21"/>
        </w:rPr>
        <w:t>、·····</w:t>
      </w:r>
      <w:r>
        <w:rPr>
          <w:rFonts w:hint="eastAsia" w:ascii="宋体" w:hAnsi="宋体" w:eastAsia="宋体" w:cs="宋体"/>
          <w:spacing w:val="1"/>
          <w:sz w:val="21"/>
        </w:rPr>
        <w:t>·</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                     </w:t>
      </w:r>
      <w:r>
        <w:rPr>
          <w:rFonts w:hint="eastAsia" w:cs="宋体"/>
          <w:sz w:val="21"/>
          <w:lang w:eastAsia="zh-CN"/>
        </w:rPr>
        <w:t>供应商</w:t>
      </w:r>
      <w:r>
        <w:rPr>
          <w:rFonts w:hint="eastAsia" w:ascii="宋体" w:hAnsi="宋体" w:eastAsia="宋体" w:cs="宋体"/>
          <w:sz w:val="21"/>
        </w:rPr>
        <w:t xml:space="preserve">： （单位公章） </w:t>
      </w:r>
    </w:p>
    <w:p>
      <w:pPr>
        <w:pStyle w:val="2"/>
        <w:spacing w:before="6"/>
        <w:rPr>
          <w:rFonts w:hint="eastAsia" w:ascii="宋体" w:hAnsi="宋体" w:eastAsia="宋体" w:cs="宋体"/>
          <w:sz w:val="16"/>
        </w:rPr>
      </w:pPr>
    </w:p>
    <w:p>
      <w:pPr>
        <w:spacing w:before="1"/>
        <w:ind w:left="792" w:right="0" w:firstLine="0"/>
        <w:jc w:val="left"/>
        <w:rPr>
          <w:rFonts w:hint="eastAsia" w:ascii="宋体" w:hAnsi="宋体" w:eastAsia="宋体" w:cs="宋体"/>
          <w:sz w:val="21"/>
        </w:rPr>
      </w:pPr>
      <w:r>
        <w:rPr>
          <w:rFonts w:hint="eastAsia" w:ascii="宋体" w:hAnsi="宋体" w:eastAsia="宋体" w:cs="宋体"/>
          <w:sz w:val="21"/>
        </w:rPr>
        <w:t xml:space="preserve">                         年 月 日 </w:t>
      </w:r>
    </w:p>
    <w:p>
      <w:pPr>
        <w:pStyle w:val="2"/>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rPr>
      </w:pPr>
    </w:p>
    <w:p>
      <w:pPr>
        <w:pStyle w:val="2"/>
        <w:spacing w:before="2"/>
        <w:rPr>
          <w:rFonts w:hint="eastAsia" w:ascii="宋体" w:hAnsi="宋体" w:eastAsia="宋体" w:cs="宋体"/>
          <w:sz w:val="25"/>
        </w:rPr>
      </w:pPr>
    </w:p>
    <w:p>
      <w:pPr>
        <w:pStyle w:val="12"/>
        <w:spacing w:before="67"/>
        <w:rPr>
          <w:rFonts w:hint="eastAsia" w:ascii="宋体" w:hAnsi="宋体" w:eastAsia="宋体" w:cs="宋体"/>
        </w:rPr>
      </w:pPr>
      <w:bookmarkStart w:id="67" w:name="附件二：招标文件澄清通知"/>
      <w:bookmarkEnd w:id="67"/>
      <w:r>
        <w:rPr>
          <w:rFonts w:hint="eastAsia" w:ascii="宋体" w:hAnsi="宋体" w:eastAsia="宋体" w:cs="宋体"/>
        </w:rPr>
        <w:t>附件二：</w:t>
      </w:r>
      <w:r>
        <w:rPr>
          <w:rFonts w:hint="eastAsia" w:cs="宋体"/>
          <w:lang w:eastAsia="zh-CN"/>
        </w:rPr>
        <w:t>询比</w:t>
      </w:r>
      <w:r>
        <w:rPr>
          <w:rFonts w:hint="eastAsia" w:ascii="宋体" w:hAnsi="宋体" w:eastAsia="宋体" w:cs="宋体"/>
        </w:rPr>
        <w:t>文件澄清通知</w:t>
      </w:r>
      <w:r>
        <w:rPr>
          <w:rFonts w:hint="eastAsia" w:ascii="宋体" w:hAnsi="宋体" w:eastAsia="宋体" w:cs="宋体"/>
          <w:w w:val="99"/>
        </w:rPr>
        <w:t xml:space="preserve"> </w:t>
      </w:r>
    </w:p>
    <w:p>
      <w:pPr>
        <w:pStyle w:val="2"/>
        <w:spacing w:before="7"/>
        <w:rPr>
          <w:rFonts w:hint="eastAsia" w:ascii="宋体" w:hAnsi="宋体" w:eastAsia="宋体" w:cs="宋体"/>
          <w:b/>
          <w:sz w:val="34"/>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编号：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           (</w:t>
      </w:r>
      <w:r>
        <w:rPr>
          <w:rFonts w:hint="eastAsia" w:cs="宋体"/>
          <w:sz w:val="21"/>
          <w:lang w:eastAsia="zh-CN"/>
        </w:rPr>
        <w:t>供应商</w:t>
      </w:r>
      <w:r>
        <w:rPr>
          <w:rFonts w:hint="eastAsia" w:ascii="宋体" w:hAnsi="宋体" w:eastAsia="宋体" w:cs="宋体"/>
          <w:sz w:val="21"/>
        </w:rPr>
        <w:t xml:space="preserve">名称)： </w:t>
      </w:r>
    </w:p>
    <w:p>
      <w:pPr>
        <w:pStyle w:val="2"/>
        <w:spacing w:before="5"/>
        <w:rPr>
          <w:rFonts w:hint="eastAsia" w:ascii="宋体" w:hAnsi="宋体" w:eastAsia="宋体" w:cs="宋体"/>
          <w:sz w:val="15"/>
        </w:rPr>
      </w:pPr>
    </w:p>
    <w:p>
      <w:pPr>
        <w:spacing w:before="0" w:line="415" w:lineRule="auto"/>
        <w:ind w:left="476" w:right="1709" w:firstLine="315"/>
        <w:jc w:val="left"/>
        <w:rPr>
          <w:rFonts w:hint="eastAsia" w:ascii="宋体" w:hAnsi="宋体" w:eastAsia="宋体" w:cs="宋体"/>
          <w:sz w:val="21"/>
        </w:rPr>
      </w:pPr>
      <w:r>
        <w:rPr>
          <w:rFonts w:hint="eastAsia" w:ascii="宋体" w:hAnsi="宋体" w:eastAsia="宋体" w:cs="宋体"/>
          <w:sz w:val="21"/>
        </w:rPr>
        <w:t xml:space="preserve">经研究，对                       （项目名称）    （标段名称） </w:t>
      </w:r>
      <w:r>
        <w:rPr>
          <w:rFonts w:hint="eastAsia" w:cs="宋体"/>
          <w:sz w:val="21"/>
          <w:lang w:eastAsia="zh-CN"/>
        </w:rPr>
        <w:t>询比</w:t>
      </w:r>
      <w:r>
        <w:rPr>
          <w:rFonts w:hint="eastAsia" w:ascii="宋体" w:hAnsi="宋体" w:eastAsia="宋体" w:cs="宋体"/>
          <w:sz w:val="21"/>
        </w:rPr>
        <w:t xml:space="preserve">文件，作如下澄清： </w:t>
      </w:r>
    </w:p>
    <w:p>
      <w:pPr>
        <w:spacing w:before="14"/>
        <w:ind w:left="792" w:right="0" w:firstLine="0"/>
        <w:jc w:val="left"/>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pacing w:val="-105"/>
          <w:sz w:val="21"/>
        </w:rPr>
        <w:t>、·····</w:t>
      </w:r>
      <w:r>
        <w:rPr>
          <w:rFonts w:hint="eastAsia" w:ascii="宋体" w:hAnsi="宋体" w:eastAsia="宋体" w:cs="宋体"/>
          <w:spacing w:val="1"/>
          <w:sz w:val="21"/>
        </w:rPr>
        <w:t>·</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spacing w:before="1"/>
        <w:ind w:left="792" w:right="0" w:firstLine="0"/>
        <w:jc w:val="left"/>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pacing w:val="-105"/>
          <w:sz w:val="21"/>
        </w:rPr>
        <w:t>、·····</w:t>
      </w:r>
      <w:r>
        <w:rPr>
          <w:rFonts w:hint="eastAsia" w:ascii="宋体" w:hAnsi="宋体" w:eastAsia="宋体" w:cs="宋体"/>
          <w:spacing w:val="1"/>
          <w:sz w:val="21"/>
        </w:rPr>
        <w:t>·</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spacing w:before="0" w:line="415" w:lineRule="auto"/>
        <w:ind w:left="476" w:right="1686" w:firstLine="315"/>
        <w:jc w:val="left"/>
        <w:rPr>
          <w:rFonts w:hint="eastAsia" w:ascii="宋体" w:hAnsi="宋体" w:eastAsia="宋体" w:cs="宋体"/>
          <w:sz w:val="21"/>
        </w:rPr>
      </w:pPr>
      <w:r>
        <w:rPr>
          <w:rFonts w:hint="eastAsia" w:ascii="宋体" w:hAnsi="宋体" w:eastAsia="宋体" w:cs="宋体"/>
          <w:sz w:val="21"/>
        </w:rPr>
        <w:t xml:space="preserve">    无论在</w:t>
      </w:r>
      <w:r>
        <w:rPr>
          <w:rFonts w:hint="eastAsia" w:cs="宋体"/>
          <w:sz w:val="21"/>
          <w:lang w:eastAsia="zh-CN"/>
        </w:rPr>
        <w:t>《青海省公共资源交易服务平台》</w:t>
      </w:r>
      <w:r>
        <w:rPr>
          <w:rFonts w:hint="eastAsia" w:ascii="宋体" w:hAnsi="宋体" w:eastAsia="宋体" w:cs="宋体"/>
          <w:sz w:val="21"/>
        </w:rPr>
        <w:t>下载与否都视为</w:t>
      </w:r>
      <w:r>
        <w:rPr>
          <w:rFonts w:hint="eastAsia" w:cs="宋体"/>
          <w:sz w:val="21"/>
          <w:lang w:eastAsia="zh-CN"/>
        </w:rPr>
        <w:t>供应商</w:t>
      </w:r>
      <w:r>
        <w:rPr>
          <w:rFonts w:hint="eastAsia" w:ascii="宋体" w:hAnsi="宋体" w:eastAsia="宋体" w:cs="宋体"/>
          <w:sz w:val="21"/>
        </w:rPr>
        <w:t xml:space="preserve">全部知晓本澄清通知。 </w:t>
      </w:r>
    </w:p>
    <w:p>
      <w:pPr>
        <w:pStyle w:val="2"/>
        <w:rPr>
          <w:rFonts w:hint="eastAsia" w:ascii="宋体" w:hAnsi="宋体" w:eastAsia="宋体" w:cs="宋体"/>
          <w:sz w:val="20"/>
        </w:rPr>
      </w:pPr>
    </w:p>
    <w:p>
      <w:pPr>
        <w:pStyle w:val="2"/>
        <w:spacing w:before="12"/>
        <w:rPr>
          <w:rFonts w:hint="eastAsia" w:ascii="宋体" w:hAnsi="宋体" w:eastAsia="宋体" w:cs="宋体"/>
          <w:sz w:val="17"/>
        </w:rPr>
      </w:pPr>
    </w:p>
    <w:p>
      <w:pPr>
        <w:spacing w:before="71"/>
        <w:ind w:left="792" w:right="0" w:firstLine="0"/>
        <w:jc w:val="left"/>
        <w:rPr>
          <w:rFonts w:hint="eastAsia" w:ascii="宋体" w:hAnsi="宋体" w:eastAsia="宋体" w:cs="宋体"/>
          <w:sz w:val="21"/>
        </w:rPr>
      </w:pPr>
      <w:r>
        <w:rPr>
          <w:rFonts w:hint="eastAsia" w:ascii="宋体" w:hAnsi="宋体" w:eastAsia="宋体" w:cs="宋体"/>
          <w:sz w:val="21"/>
        </w:rPr>
        <w:t xml:space="preserve">                     </w:t>
      </w:r>
      <w:r>
        <w:rPr>
          <w:rFonts w:hint="eastAsia" w:cs="宋体"/>
          <w:sz w:val="21"/>
          <w:lang w:eastAsia="zh-CN"/>
        </w:rPr>
        <w:t>采购人</w:t>
      </w:r>
      <w:r>
        <w:rPr>
          <w:rFonts w:hint="eastAsia" w:ascii="宋体" w:hAnsi="宋体" w:eastAsia="宋体" w:cs="宋体"/>
          <w:sz w:val="21"/>
        </w:rPr>
        <w:t xml:space="preserve">： （单位公章）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                         年 月 日 </w: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5"/>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ascii="宋体" w:hAnsi="宋体" w:eastAsia="宋体" w:cs="宋体"/>
          <w:sz w:val="15"/>
        </w:rPr>
      </w:pPr>
    </w:p>
    <w:p>
      <w:pPr>
        <w:pStyle w:val="5"/>
        <w:rPr>
          <w:rFonts w:hint="eastAsia" w:ascii="宋体" w:hAnsi="宋体" w:eastAsia="宋体" w:cs="宋体"/>
          <w:sz w:val="15"/>
        </w:rPr>
      </w:pPr>
    </w:p>
    <w:p>
      <w:pPr>
        <w:rPr>
          <w:rFonts w:hint="eastAsia" w:ascii="宋体" w:hAnsi="宋体" w:eastAsia="宋体" w:cs="宋体"/>
          <w:sz w:val="15"/>
        </w:rPr>
      </w:pPr>
    </w:p>
    <w:p>
      <w:pPr>
        <w:pStyle w:val="2"/>
        <w:rPr>
          <w:rFonts w:hint="eastAsia" w:ascii="宋体" w:hAnsi="宋体" w:eastAsia="宋体" w:cs="宋体"/>
          <w:sz w:val="15"/>
        </w:rPr>
      </w:pPr>
    </w:p>
    <w:p>
      <w:pPr>
        <w:pStyle w:val="3"/>
        <w:outlineLvl w:val="9"/>
        <w:rPr>
          <w:rFonts w:hint="eastAsia"/>
        </w:rPr>
      </w:pPr>
    </w:p>
    <w:p>
      <w:pPr>
        <w:pStyle w:val="12"/>
        <w:rPr>
          <w:rFonts w:hint="eastAsia" w:ascii="宋体" w:hAnsi="宋体" w:eastAsia="宋体" w:cs="宋体"/>
        </w:rPr>
      </w:pPr>
      <w:bookmarkStart w:id="68" w:name="附件三：招标文件修改通知"/>
      <w:bookmarkEnd w:id="68"/>
      <w:r>
        <w:rPr>
          <w:rFonts w:hint="eastAsia" w:ascii="宋体" w:hAnsi="宋体" w:eastAsia="宋体" w:cs="宋体"/>
        </w:rPr>
        <w:t>附件三：</w:t>
      </w:r>
      <w:r>
        <w:rPr>
          <w:rFonts w:hint="eastAsia" w:cs="宋体"/>
          <w:lang w:eastAsia="zh-CN"/>
        </w:rPr>
        <w:t>询比</w:t>
      </w:r>
      <w:r>
        <w:rPr>
          <w:rFonts w:hint="eastAsia" w:ascii="宋体" w:hAnsi="宋体" w:eastAsia="宋体" w:cs="宋体"/>
        </w:rPr>
        <w:t>文件修改通知</w:t>
      </w:r>
      <w:r>
        <w:rPr>
          <w:rFonts w:hint="eastAsia" w:ascii="宋体" w:hAnsi="宋体" w:eastAsia="宋体" w:cs="宋体"/>
          <w:w w:val="99"/>
        </w:rPr>
        <w:t xml:space="preserve"> </w:t>
      </w:r>
    </w:p>
    <w:p>
      <w:pPr>
        <w:pStyle w:val="2"/>
        <w:spacing w:before="7"/>
        <w:rPr>
          <w:rFonts w:hint="eastAsia" w:ascii="宋体" w:hAnsi="宋体" w:eastAsia="宋体" w:cs="宋体"/>
          <w:b/>
          <w:sz w:val="34"/>
        </w:rPr>
      </w:pPr>
    </w:p>
    <w:p>
      <w:pPr>
        <w:spacing w:before="1"/>
        <w:ind w:left="792" w:right="0" w:firstLine="0"/>
        <w:jc w:val="left"/>
        <w:rPr>
          <w:rFonts w:hint="eastAsia" w:ascii="宋体" w:hAnsi="宋体" w:eastAsia="宋体" w:cs="宋体"/>
          <w:sz w:val="21"/>
        </w:rPr>
      </w:pPr>
      <w:r>
        <w:rPr>
          <w:rFonts w:hint="eastAsia" w:ascii="宋体" w:hAnsi="宋体" w:eastAsia="宋体" w:cs="宋体"/>
          <w:sz w:val="21"/>
        </w:rPr>
        <w:t xml:space="preserve">编号: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           (</w:t>
      </w:r>
      <w:r>
        <w:rPr>
          <w:rFonts w:hint="eastAsia" w:cs="宋体"/>
          <w:sz w:val="21"/>
          <w:lang w:eastAsia="zh-CN"/>
        </w:rPr>
        <w:t>供应商</w:t>
      </w:r>
      <w:r>
        <w:rPr>
          <w:rFonts w:hint="eastAsia" w:ascii="宋体" w:hAnsi="宋体" w:eastAsia="宋体" w:cs="宋体"/>
          <w:sz w:val="21"/>
        </w:rPr>
        <w:t xml:space="preserve">名称)： </w:t>
      </w:r>
    </w:p>
    <w:p>
      <w:pPr>
        <w:pStyle w:val="2"/>
        <w:spacing w:before="6"/>
        <w:rPr>
          <w:rFonts w:hint="eastAsia" w:ascii="宋体" w:hAnsi="宋体" w:eastAsia="宋体" w:cs="宋体"/>
          <w:sz w:val="16"/>
        </w:rPr>
      </w:pPr>
    </w:p>
    <w:p>
      <w:pPr>
        <w:spacing w:before="0" w:line="415" w:lineRule="auto"/>
        <w:ind w:left="476" w:right="1708" w:firstLine="315"/>
        <w:jc w:val="left"/>
        <w:rPr>
          <w:rFonts w:hint="eastAsia" w:ascii="宋体" w:hAnsi="宋体" w:eastAsia="宋体" w:cs="宋体"/>
          <w:sz w:val="21"/>
        </w:rPr>
      </w:pPr>
      <w:r>
        <w:rPr>
          <w:rFonts w:hint="eastAsia" w:ascii="宋体" w:hAnsi="宋体" w:eastAsia="宋体" w:cs="宋体"/>
          <w:sz w:val="21"/>
        </w:rPr>
        <w:t>经研究，对                      （项目名称）      （标段名称）</w:t>
      </w:r>
      <w:r>
        <w:rPr>
          <w:rFonts w:hint="eastAsia" w:cs="宋体"/>
          <w:sz w:val="21"/>
          <w:lang w:eastAsia="zh-CN"/>
        </w:rPr>
        <w:t>询比</w:t>
      </w:r>
      <w:r>
        <w:rPr>
          <w:rFonts w:hint="eastAsia" w:ascii="宋体" w:hAnsi="宋体" w:eastAsia="宋体" w:cs="宋体"/>
          <w:sz w:val="21"/>
        </w:rPr>
        <w:t xml:space="preserve">文件，作如下修改： </w:t>
      </w:r>
    </w:p>
    <w:p>
      <w:pPr>
        <w:spacing w:before="0"/>
        <w:ind w:left="792" w:right="0" w:firstLine="0"/>
        <w:jc w:val="left"/>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pacing w:val="-105"/>
          <w:sz w:val="21"/>
        </w:rPr>
        <w:t>、·····</w:t>
      </w:r>
      <w:r>
        <w:rPr>
          <w:rFonts w:hint="eastAsia" w:ascii="宋体" w:hAnsi="宋体" w:eastAsia="宋体" w:cs="宋体"/>
          <w:spacing w:val="1"/>
          <w:sz w:val="21"/>
        </w:rPr>
        <w:t>·</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pacing w:val="-105"/>
          <w:sz w:val="21"/>
        </w:rPr>
        <w:t>、·····</w:t>
      </w:r>
      <w:r>
        <w:rPr>
          <w:rFonts w:hint="eastAsia" w:ascii="宋体" w:hAnsi="宋体" w:eastAsia="宋体" w:cs="宋体"/>
          <w:spacing w:val="1"/>
          <w:sz w:val="21"/>
        </w:rPr>
        <w:t>·</w:t>
      </w:r>
      <w:r>
        <w:rPr>
          <w:rFonts w:hint="eastAsia" w:ascii="宋体" w:hAnsi="宋体" w:eastAsia="宋体" w:cs="宋体"/>
          <w:sz w:val="21"/>
        </w:rPr>
        <w:t xml:space="preserve"> </w:t>
      </w:r>
    </w:p>
    <w:p>
      <w:pPr>
        <w:pStyle w:val="2"/>
        <w:rPr>
          <w:rFonts w:hint="eastAsia" w:ascii="宋体" w:hAnsi="宋体" w:eastAsia="宋体" w:cs="宋体"/>
          <w:sz w:val="20"/>
        </w:rPr>
      </w:pPr>
    </w:p>
    <w:p>
      <w:pPr>
        <w:pStyle w:val="2"/>
        <w:spacing w:before="4"/>
        <w:rPr>
          <w:rFonts w:hint="eastAsia" w:ascii="宋体" w:hAnsi="宋体" w:eastAsia="宋体" w:cs="宋体"/>
          <w:sz w:val="27"/>
        </w:rPr>
      </w:pPr>
    </w:p>
    <w:p>
      <w:pPr>
        <w:spacing w:before="71" w:line="415" w:lineRule="auto"/>
        <w:ind w:left="476" w:right="1686" w:firstLine="315"/>
        <w:jc w:val="left"/>
        <w:rPr>
          <w:rFonts w:hint="eastAsia" w:ascii="宋体" w:hAnsi="宋体" w:eastAsia="宋体" w:cs="宋体"/>
          <w:sz w:val="21"/>
        </w:rPr>
      </w:pPr>
      <w:r>
        <w:rPr>
          <w:rFonts w:hint="eastAsia" w:ascii="宋体" w:hAnsi="宋体" w:eastAsia="宋体" w:cs="宋体"/>
          <w:sz w:val="21"/>
        </w:rPr>
        <w:t>注：</w:t>
      </w:r>
      <w:r>
        <w:rPr>
          <w:rFonts w:hint="eastAsia" w:cs="宋体"/>
          <w:sz w:val="21"/>
          <w:lang w:eastAsia="zh-CN"/>
        </w:rPr>
        <w:t>采购人询比</w:t>
      </w:r>
      <w:r>
        <w:rPr>
          <w:rFonts w:hint="eastAsia" w:ascii="宋体" w:hAnsi="宋体" w:eastAsia="宋体" w:cs="宋体"/>
          <w:sz w:val="21"/>
        </w:rPr>
        <w:t>文件修改时，适用于本格式。无论在</w:t>
      </w:r>
      <w:r>
        <w:rPr>
          <w:rFonts w:hint="eastAsia" w:cs="宋体"/>
          <w:sz w:val="21"/>
          <w:lang w:eastAsia="zh-CN"/>
        </w:rPr>
        <w:t>《青海省公共资源交易服务平台》</w:t>
      </w:r>
      <w:r>
        <w:rPr>
          <w:rFonts w:hint="eastAsia" w:ascii="宋体" w:hAnsi="宋体" w:eastAsia="宋体" w:cs="宋体"/>
          <w:sz w:val="21"/>
        </w:rPr>
        <w:t>下载与否都视为</w:t>
      </w:r>
      <w:r>
        <w:rPr>
          <w:rFonts w:hint="eastAsia" w:cs="宋体"/>
          <w:sz w:val="21"/>
          <w:lang w:eastAsia="zh-CN"/>
        </w:rPr>
        <w:t>供应商</w:t>
      </w:r>
      <w:r>
        <w:rPr>
          <w:rFonts w:hint="eastAsia" w:ascii="宋体" w:hAnsi="宋体" w:eastAsia="宋体" w:cs="宋体"/>
          <w:sz w:val="21"/>
        </w:rPr>
        <w:t xml:space="preserve">全部知晓本澄清通知。 </w:t>
      </w:r>
    </w:p>
    <w:p>
      <w:pPr>
        <w:pStyle w:val="2"/>
        <w:rPr>
          <w:rFonts w:hint="eastAsia" w:ascii="宋体" w:hAnsi="宋体" w:eastAsia="宋体" w:cs="宋体"/>
          <w:sz w:val="20"/>
        </w:rPr>
      </w:pPr>
    </w:p>
    <w:p>
      <w:pPr>
        <w:pStyle w:val="2"/>
        <w:spacing w:before="3"/>
        <w:rPr>
          <w:rFonts w:hint="eastAsia" w:ascii="宋体" w:hAnsi="宋体" w:eastAsia="宋体" w:cs="宋体"/>
          <w:sz w:val="16"/>
        </w:rPr>
      </w:pPr>
    </w:p>
    <w:p>
      <w:pPr>
        <w:spacing w:before="0"/>
        <w:ind w:left="792" w:right="0" w:firstLine="0"/>
        <w:jc w:val="left"/>
        <w:rPr>
          <w:rFonts w:hint="eastAsia" w:ascii="宋体" w:hAnsi="宋体" w:eastAsia="宋体" w:cs="宋体"/>
          <w:sz w:val="21"/>
        </w:rPr>
      </w:pPr>
      <w:r>
        <w:rPr>
          <w:rFonts w:hint="eastAsia" w:ascii="宋体" w:hAnsi="宋体" w:eastAsia="宋体" w:cs="宋体"/>
          <w:sz w:val="21"/>
        </w:rPr>
        <w:t xml:space="preserve">                     </w:t>
      </w:r>
      <w:r>
        <w:rPr>
          <w:rFonts w:hint="eastAsia" w:cs="宋体"/>
          <w:sz w:val="21"/>
          <w:lang w:eastAsia="zh-CN"/>
        </w:rPr>
        <w:t>采购人</w:t>
      </w:r>
      <w:r>
        <w:rPr>
          <w:rFonts w:hint="eastAsia" w:ascii="宋体" w:hAnsi="宋体" w:eastAsia="宋体" w:cs="宋体"/>
          <w:sz w:val="21"/>
        </w:rPr>
        <w:t xml:space="preserve">： （单位公章） </w:t>
      </w:r>
    </w:p>
    <w:p>
      <w:pPr>
        <w:pStyle w:val="2"/>
        <w:spacing w:before="5"/>
        <w:rPr>
          <w:rFonts w:hint="eastAsia" w:ascii="宋体" w:hAnsi="宋体" w:eastAsia="宋体" w:cs="宋体"/>
          <w:sz w:val="15"/>
        </w:rPr>
      </w:pPr>
    </w:p>
    <w:p>
      <w:pPr>
        <w:spacing w:before="0"/>
        <w:ind w:left="792" w:right="0" w:firstLine="0"/>
        <w:jc w:val="left"/>
        <w:rPr>
          <w:rFonts w:hint="eastAsia" w:ascii="宋体" w:hAnsi="宋体" w:eastAsia="宋体" w:cs="宋体"/>
          <w:sz w:val="26"/>
        </w:rPr>
      </w:pPr>
      <w:r>
        <w:rPr>
          <w:rFonts w:hint="eastAsia" w:ascii="宋体" w:hAnsi="宋体" w:eastAsia="宋体" w:cs="宋体"/>
          <w:sz w:val="21"/>
        </w:rPr>
        <w:t xml:space="preserve">                         年 月 日</w:t>
      </w:r>
    </w:p>
    <w:p>
      <w:pPr>
        <w:pStyle w:val="2"/>
        <w:spacing w:before="5"/>
        <w:rPr>
          <w:rFonts w:hint="eastAsia" w:ascii="宋体" w:hAnsi="宋体" w:eastAsia="宋体" w:cs="宋体"/>
          <w:sz w:val="26"/>
        </w:rPr>
      </w:pPr>
    </w:p>
    <w:p>
      <w:pPr>
        <w:pStyle w:val="2"/>
        <w:spacing w:before="5"/>
        <w:rPr>
          <w:rFonts w:hint="eastAsia" w:ascii="宋体" w:hAnsi="宋体" w:eastAsia="宋体" w:cs="宋体"/>
          <w:sz w:val="26"/>
        </w:rPr>
      </w:pPr>
    </w:p>
    <w:p>
      <w:pPr>
        <w:pStyle w:val="3"/>
        <w:outlineLvl w:val="9"/>
        <w:rPr>
          <w:rFonts w:hint="eastAsia" w:ascii="宋体" w:hAnsi="宋体" w:eastAsia="宋体" w:cs="宋体"/>
          <w:sz w:val="26"/>
        </w:rPr>
      </w:pPr>
    </w:p>
    <w:p>
      <w:pPr>
        <w:pStyle w:val="5"/>
        <w:rPr>
          <w:rFonts w:hint="eastAsia" w:ascii="宋体" w:hAnsi="宋体" w:eastAsia="宋体" w:cs="宋体"/>
          <w:sz w:val="26"/>
        </w:rPr>
      </w:pPr>
    </w:p>
    <w:p>
      <w:pPr>
        <w:rPr>
          <w:rFonts w:hint="eastAsia" w:ascii="宋体" w:hAnsi="宋体" w:eastAsia="宋体" w:cs="宋体"/>
          <w:sz w:val="26"/>
        </w:rPr>
      </w:pPr>
    </w:p>
    <w:p>
      <w:pPr>
        <w:pStyle w:val="2"/>
        <w:rPr>
          <w:rFonts w:hint="eastAsia" w:ascii="宋体" w:hAnsi="宋体" w:eastAsia="宋体" w:cs="宋体"/>
          <w:sz w:val="26"/>
        </w:rPr>
      </w:pPr>
    </w:p>
    <w:p>
      <w:pPr>
        <w:pStyle w:val="3"/>
        <w:outlineLvl w:val="9"/>
        <w:rPr>
          <w:rFonts w:hint="eastAsia" w:ascii="宋体" w:hAnsi="宋体" w:eastAsia="宋体" w:cs="宋体"/>
          <w:sz w:val="26"/>
        </w:rPr>
      </w:pPr>
    </w:p>
    <w:p>
      <w:pPr>
        <w:pStyle w:val="5"/>
        <w:rPr>
          <w:rFonts w:hint="eastAsia" w:ascii="宋体" w:hAnsi="宋体" w:eastAsia="宋体" w:cs="宋体"/>
          <w:sz w:val="26"/>
        </w:rPr>
      </w:pPr>
    </w:p>
    <w:p>
      <w:pPr>
        <w:rPr>
          <w:rFonts w:hint="eastAsia" w:ascii="宋体" w:hAnsi="宋体" w:eastAsia="宋体" w:cs="宋体"/>
          <w:sz w:val="26"/>
        </w:rPr>
      </w:pPr>
    </w:p>
    <w:p>
      <w:pPr>
        <w:pStyle w:val="2"/>
        <w:rPr>
          <w:rFonts w:hint="eastAsia" w:ascii="宋体" w:hAnsi="宋体" w:eastAsia="宋体" w:cs="宋体"/>
          <w:sz w:val="26"/>
        </w:rPr>
      </w:pPr>
    </w:p>
    <w:p>
      <w:pPr>
        <w:pStyle w:val="3"/>
        <w:outlineLvl w:val="9"/>
        <w:rPr>
          <w:rFonts w:hint="eastAsia" w:ascii="宋体" w:hAnsi="宋体" w:eastAsia="宋体" w:cs="宋体"/>
          <w:sz w:val="26"/>
        </w:rPr>
      </w:pPr>
    </w:p>
    <w:p>
      <w:pPr>
        <w:pStyle w:val="5"/>
        <w:rPr>
          <w:rFonts w:hint="eastAsia" w:ascii="宋体" w:hAnsi="宋体" w:eastAsia="宋体" w:cs="宋体"/>
          <w:sz w:val="26"/>
        </w:rPr>
      </w:pPr>
    </w:p>
    <w:p>
      <w:pPr>
        <w:rPr>
          <w:rFonts w:hint="eastAsia" w:ascii="宋体" w:hAnsi="宋体" w:eastAsia="宋体" w:cs="宋体"/>
          <w:sz w:val="26"/>
        </w:rPr>
      </w:pPr>
    </w:p>
    <w:p>
      <w:pPr>
        <w:pStyle w:val="2"/>
        <w:rPr>
          <w:rFonts w:hint="eastAsia" w:ascii="宋体" w:hAnsi="宋体" w:eastAsia="宋体" w:cs="宋体"/>
          <w:sz w:val="26"/>
        </w:rPr>
      </w:pPr>
    </w:p>
    <w:p>
      <w:pPr>
        <w:pStyle w:val="3"/>
        <w:outlineLvl w:val="9"/>
        <w:rPr>
          <w:rFonts w:hint="eastAsia" w:ascii="宋体" w:hAnsi="宋体" w:eastAsia="宋体" w:cs="宋体"/>
          <w:sz w:val="26"/>
        </w:rPr>
      </w:pPr>
    </w:p>
    <w:p>
      <w:pPr>
        <w:pStyle w:val="5"/>
        <w:rPr>
          <w:rFonts w:hint="eastAsia" w:ascii="宋体" w:hAnsi="宋体" w:eastAsia="宋体" w:cs="宋体"/>
          <w:sz w:val="26"/>
        </w:rPr>
      </w:pPr>
    </w:p>
    <w:p>
      <w:pPr>
        <w:rPr>
          <w:rFonts w:hint="eastAsia" w:ascii="宋体" w:hAnsi="宋体" w:eastAsia="宋体" w:cs="宋体"/>
          <w:sz w:val="26"/>
        </w:rPr>
      </w:pPr>
    </w:p>
    <w:p>
      <w:pPr>
        <w:pStyle w:val="2"/>
        <w:rPr>
          <w:rFonts w:hint="eastAsia" w:ascii="宋体" w:hAnsi="宋体" w:eastAsia="宋体" w:cs="宋体"/>
          <w:sz w:val="26"/>
        </w:rPr>
      </w:pPr>
    </w:p>
    <w:p>
      <w:pPr>
        <w:pStyle w:val="3"/>
        <w:outlineLvl w:val="9"/>
        <w:rPr>
          <w:rFonts w:hint="eastAsia" w:ascii="宋体" w:hAnsi="宋体" w:eastAsia="宋体" w:cs="宋体"/>
          <w:sz w:val="26"/>
        </w:rPr>
      </w:pPr>
    </w:p>
    <w:p>
      <w:pPr>
        <w:pStyle w:val="5"/>
        <w:rPr>
          <w:rFonts w:hint="eastAsia" w:ascii="宋体" w:hAnsi="宋体" w:eastAsia="宋体" w:cs="宋体"/>
          <w:sz w:val="26"/>
        </w:rPr>
      </w:pPr>
    </w:p>
    <w:p>
      <w:pPr>
        <w:rPr>
          <w:rFonts w:hint="eastAsia" w:ascii="宋体" w:hAnsi="宋体" w:eastAsia="宋体" w:cs="宋体"/>
          <w:sz w:val="26"/>
        </w:rPr>
      </w:pPr>
    </w:p>
    <w:p>
      <w:pPr>
        <w:pStyle w:val="2"/>
        <w:rPr>
          <w:rFonts w:hint="eastAsia"/>
        </w:rPr>
      </w:pPr>
    </w:p>
    <w:p>
      <w:pPr>
        <w:pStyle w:val="2"/>
        <w:spacing w:before="5"/>
        <w:rPr>
          <w:rFonts w:hint="eastAsia" w:ascii="宋体" w:hAnsi="宋体" w:eastAsia="宋体" w:cs="宋体"/>
          <w:sz w:val="26"/>
        </w:rPr>
      </w:pPr>
    </w:p>
    <w:p>
      <w:pPr>
        <w:pStyle w:val="12"/>
        <w:rPr>
          <w:rFonts w:hint="eastAsia" w:ascii="宋体" w:hAnsi="宋体" w:eastAsia="宋体" w:cs="宋体"/>
        </w:rPr>
      </w:pPr>
      <w:bookmarkStart w:id="69" w:name="附件四：开标纪录表"/>
      <w:bookmarkEnd w:id="69"/>
      <w:r>
        <w:rPr>
          <w:rFonts w:hint="eastAsia" w:ascii="宋体" w:hAnsi="宋体" w:eastAsia="宋体" w:cs="宋体"/>
        </w:rPr>
        <w:t>附件四：开标纪录表</w:t>
      </w:r>
      <w:r>
        <w:rPr>
          <w:rFonts w:hint="eastAsia" w:ascii="宋体" w:hAnsi="宋体" w:eastAsia="宋体" w:cs="宋体"/>
          <w:w w:val="99"/>
        </w:rPr>
        <w:t xml:space="preserve"> </w:t>
      </w:r>
    </w:p>
    <w:p>
      <w:pPr>
        <w:pStyle w:val="2"/>
        <w:spacing w:before="7"/>
        <w:rPr>
          <w:rFonts w:hint="eastAsia" w:ascii="宋体" w:hAnsi="宋体" w:eastAsia="宋体" w:cs="宋体"/>
          <w:b/>
          <w:sz w:val="34"/>
        </w:rPr>
      </w:pPr>
    </w:p>
    <w:p>
      <w:pPr>
        <w:spacing w:before="1"/>
        <w:ind w:left="837" w:right="0" w:firstLine="0"/>
        <w:jc w:val="left"/>
        <w:rPr>
          <w:rFonts w:hint="eastAsia" w:ascii="宋体" w:hAnsi="宋体" w:eastAsia="宋体" w:cs="宋体"/>
          <w:sz w:val="21"/>
        </w:rPr>
      </w:pPr>
      <w:r>
        <w:rPr>
          <w:rFonts w:hint="eastAsia" w:ascii="宋体" w:hAnsi="宋体" w:eastAsia="宋体" w:cs="宋体"/>
          <w:sz w:val="24"/>
          <w:u w:val="single"/>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（项目名称） （标段名称） </w:t>
      </w:r>
    </w:p>
    <w:p>
      <w:pPr>
        <w:pStyle w:val="2"/>
        <w:spacing w:before="10"/>
        <w:rPr>
          <w:rFonts w:hint="eastAsia" w:ascii="宋体" w:hAnsi="宋体" w:eastAsia="宋体" w:cs="宋体"/>
          <w:sz w:val="9"/>
        </w:rPr>
      </w:pPr>
    </w:p>
    <w:p>
      <w:pPr>
        <w:spacing w:before="71"/>
        <w:ind w:left="792" w:right="0" w:firstLine="0"/>
        <w:jc w:val="left"/>
        <w:rPr>
          <w:rFonts w:hint="eastAsia" w:ascii="宋体" w:hAnsi="宋体" w:eastAsia="宋体" w:cs="宋体"/>
          <w:sz w:val="21"/>
        </w:rPr>
      </w:pPr>
      <w:r>
        <w:rPr>
          <w:rFonts w:hint="eastAsia" w:ascii="宋体" w:hAnsi="宋体" w:eastAsia="宋体" w:cs="宋体"/>
          <w:sz w:val="21"/>
        </w:rPr>
        <w:t xml:space="preserve">开标时间： 年 月 日 时 分 </w:t>
      </w:r>
    </w:p>
    <w:p>
      <w:pPr>
        <w:pStyle w:val="2"/>
        <w:spacing w:before="1"/>
        <w:rPr>
          <w:rFonts w:hint="eastAsia" w:ascii="宋体" w:hAnsi="宋体" w:eastAsia="宋体" w:cs="宋体"/>
          <w:sz w:val="7"/>
        </w:rPr>
      </w:pPr>
    </w:p>
    <w:tbl>
      <w:tblPr>
        <w:tblStyle w:val="19"/>
        <w:tblW w:w="0" w:type="auto"/>
        <w:tblInd w:w="3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6"/>
        <w:gridCol w:w="1082"/>
        <w:gridCol w:w="2133"/>
        <w:gridCol w:w="1338"/>
        <w:gridCol w:w="857"/>
        <w:gridCol w:w="1548"/>
        <w:gridCol w:w="14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96" w:type="dxa"/>
          </w:tcPr>
          <w:p>
            <w:pPr>
              <w:pStyle w:val="24"/>
              <w:spacing w:before="105"/>
              <w:ind w:left="112"/>
              <w:rPr>
                <w:rFonts w:hint="eastAsia" w:ascii="宋体" w:hAnsi="宋体" w:eastAsia="宋体" w:cs="宋体"/>
                <w:sz w:val="21"/>
              </w:rPr>
            </w:pPr>
            <w:r>
              <w:rPr>
                <w:rFonts w:hint="eastAsia" w:ascii="宋体" w:hAnsi="宋体" w:eastAsia="宋体" w:cs="宋体"/>
                <w:sz w:val="21"/>
              </w:rPr>
              <w:t xml:space="preserve">序号 </w:t>
            </w:r>
          </w:p>
        </w:tc>
        <w:tc>
          <w:tcPr>
            <w:tcW w:w="1082" w:type="dxa"/>
          </w:tcPr>
          <w:p>
            <w:pPr>
              <w:pStyle w:val="24"/>
              <w:spacing w:before="105"/>
              <w:ind w:left="161" w:right="236"/>
              <w:jc w:val="center"/>
              <w:rPr>
                <w:rFonts w:hint="eastAsia" w:ascii="宋体" w:hAnsi="宋体" w:eastAsia="宋体" w:cs="宋体"/>
                <w:sz w:val="21"/>
              </w:rPr>
            </w:pPr>
            <w:r>
              <w:rPr>
                <w:rFonts w:hint="eastAsia" w:ascii="宋体" w:hAnsi="宋体" w:eastAsia="宋体" w:cs="宋体"/>
                <w:sz w:val="21"/>
                <w:lang w:eastAsia="zh-CN"/>
              </w:rPr>
              <w:t>供应商</w:t>
            </w:r>
            <w:r>
              <w:rPr>
                <w:rFonts w:hint="eastAsia" w:ascii="宋体" w:hAnsi="宋体" w:eastAsia="宋体" w:cs="宋体"/>
                <w:sz w:val="21"/>
              </w:rPr>
              <w:t xml:space="preserve"> </w:t>
            </w:r>
          </w:p>
        </w:tc>
        <w:tc>
          <w:tcPr>
            <w:tcW w:w="2133" w:type="dxa"/>
          </w:tcPr>
          <w:p>
            <w:pPr>
              <w:pStyle w:val="24"/>
              <w:spacing w:before="105"/>
              <w:ind w:left="487"/>
              <w:rPr>
                <w:rFonts w:hint="eastAsia" w:ascii="宋体" w:hAnsi="宋体" w:eastAsia="宋体" w:cs="宋体"/>
                <w:sz w:val="21"/>
              </w:rPr>
            </w:pPr>
            <w:r>
              <w:rPr>
                <w:rFonts w:hint="eastAsia" w:ascii="宋体" w:hAnsi="宋体" w:eastAsia="宋体" w:cs="宋体"/>
                <w:sz w:val="21"/>
                <w:lang w:eastAsia="zh-CN"/>
              </w:rPr>
              <w:t>响应报价</w:t>
            </w:r>
            <w:r>
              <w:rPr>
                <w:rFonts w:hint="eastAsia" w:ascii="宋体" w:hAnsi="宋体" w:eastAsia="宋体" w:cs="宋体"/>
                <w:sz w:val="21"/>
              </w:rPr>
              <w:t xml:space="preserve">（元） </w:t>
            </w:r>
          </w:p>
        </w:tc>
        <w:tc>
          <w:tcPr>
            <w:tcW w:w="1338" w:type="dxa"/>
          </w:tcPr>
          <w:p>
            <w:pPr>
              <w:pStyle w:val="24"/>
              <w:spacing w:before="105"/>
              <w:ind w:left="111"/>
              <w:rPr>
                <w:rFonts w:hint="eastAsia" w:ascii="宋体" w:hAnsi="宋体" w:eastAsia="宋体" w:cs="宋体"/>
                <w:sz w:val="21"/>
              </w:rPr>
            </w:pPr>
            <w:r>
              <w:rPr>
                <w:rFonts w:hint="eastAsia" w:ascii="宋体" w:hAnsi="宋体" w:eastAsia="宋体" w:cs="宋体"/>
                <w:sz w:val="21"/>
              </w:rPr>
              <w:t xml:space="preserve">质量目标 </w:t>
            </w:r>
          </w:p>
        </w:tc>
        <w:tc>
          <w:tcPr>
            <w:tcW w:w="857" w:type="dxa"/>
          </w:tcPr>
          <w:p>
            <w:pPr>
              <w:pStyle w:val="24"/>
              <w:spacing w:before="105"/>
              <w:ind w:left="248" w:right="134"/>
              <w:jc w:val="center"/>
              <w:rPr>
                <w:rFonts w:hint="eastAsia" w:ascii="宋体" w:hAnsi="宋体" w:eastAsia="宋体" w:cs="宋体"/>
                <w:sz w:val="21"/>
              </w:rPr>
            </w:pPr>
            <w:r>
              <w:rPr>
                <w:rFonts w:hint="eastAsia" w:ascii="宋体" w:hAnsi="宋体" w:eastAsia="宋体" w:cs="宋体"/>
                <w:sz w:val="21"/>
              </w:rPr>
              <w:t xml:space="preserve">工期 </w:t>
            </w:r>
          </w:p>
        </w:tc>
        <w:tc>
          <w:tcPr>
            <w:tcW w:w="1548" w:type="dxa"/>
          </w:tcPr>
          <w:p>
            <w:pPr>
              <w:pStyle w:val="24"/>
              <w:spacing w:before="105"/>
              <w:ind w:left="124"/>
              <w:rPr>
                <w:rFonts w:hint="eastAsia" w:ascii="宋体" w:hAnsi="宋体" w:eastAsia="宋体" w:cs="宋体"/>
                <w:sz w:val="21"/>
              </w:rPr>
            </w:pPr>
            <w:r>
              <w:rPr>
                <w:rFonts w:hint="eastAsia" w:ascii="宋体" w:hAnsi="宋体" w:eastAsia="宋体" w:cs="宋体"/>
                <w:sz w:val="21"/>
              </w:rPr>
              <w:t xml:space="preserve">投标保证金 </w:t>
            </w:r>
          </w:p>
        </w:tc>
        <w:tc>
          <w:tcPr>
            <w:tcW w:w="1442" w:type="dxa"/>
          </w:tcPr>
          <w:p>
            <w:pPr>
              <w:pStyle w:val="24"/>
              <w:spacing w:before="105"/>
              <w:ind w:left="108"/>
              <w:rPr>
                <w:rFonts w:hint="eastAsia" w:ascii="宋体" w:hAnsi="宋体" w:eastAsia="宋体" w:cs="宋体"/>
                <w:sz w:val="21"/>
              </w:rPr>
            </w:pPr>
            <w:r>
              <w:rPr>
                <w:rFonts w:hint="eastAsia" w:ascii="宋体" w:hAnsi="宋体" w:eastAsia="宋体" w:cs="宋体"/>
                <w:sz w:val="21"/>
                <w:lang w:eastAsia="zh-CN"/>
              </w:rPr>
              <w:t>供应商</w:t>
            </w:r>
            <w:r>
              <w:rPr>
                <w:rFonts w:hint="eastAsia" w:ascii="宋体" w:hAnsi="宋体" w:eastAsia="宋体" w:cs="宋体"/>
                <w:sz w:val="21"/>
              </w:rPr>
              <w:t xml:space="preserve">签字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96" w:type="dxa"/>
          </w:tcPr>
          <w:p>
            <w:pPr>
              <w:pStyle w:val="24"/>
              <w:spacing w:before="105"/>
              <w:ind w:left="427"/>
              <w:rPr>
                <w:rFonts w:hint="eastAsia" w:ascii="宋体" w:hAnsi="宋体" w:eastAsia="宋体" w:cs="宋体"/>
                <w:sz w:val="21"/>
              </w:rPr>
            </w:pPr>
            <w:r>
              <w:rPr>
                <w:rFonts w:hint="eastAsia" w:ascii="宋体" w:hAnsi="宋体" w:eastAsia="宋体" w:cs="宋体"/>
                <w:sz w:val="21"/>
              </w:rPr>
              <w:t xml:space="preserve"> </w:t>
            </w:r>
          </w:p>
        </w:tc>
        <w:tc>
          <w:tcPr>
            <w:tcW w:w="1082" w:type="dxa"/>
          </w:tcPr>
          <w:p>
            <w:pPr>
              <w:pStyle w:val="24"/>
              <w:spacing w:before="105"/>
              <w:ind w:right="73"/>
              <w:jc w:val="center"/>
              <w:rPr>
                <w:rFonts w:hint="eastAsia" w:ascii="宋体" w:hAnsi="宋体" w:eastAsia="宋体" w:cs="宋体"/>
                <w:sz w:val="21"/>
              </w:rPr>
            </w:pPr>
            <w:r>
              <w:rPr>
                <w:rFonts w:hint="eastAsia" w:ascii="宋体" w:hAnsi="宋体" w:eastAsia="宋体" w:cs="宋体"/>
                <w:sz w:val="21"/>
              </w:rPr>
              <w:t xml:space="preserve"> </w:t>
            </w:r>
          </w:p>
        </w:tc>
        <w:tc>
          <w:tcPr>
            <w:tcW w:w="2133" w:type="dxa"/>
          </w:tcPr>
          <w:p>
            <w:pPr>
              <w:pStyle w:val="24"/>
              <w:spacing w:before="105"/>
              <w:ind w:left="427"/>
              <w:rPr>
                <w:rFonts w:hint="eastAsia" w:ascii="宋体" w:hAnsi="宋体" w:eastAsia="宋体" w:cs="宋体"/>
                <w:sz w:val="21"/>
              </w:rPr>
            </w:pPr>
            <w:r>
              <w:rPr>
                <w:rFonts w:hint="eastAsia" w:ascii="宋体" w:hAnsi="宋体" w:eastAsia="宋体" w:cs="宋体"/>
                <w:sz w:val="21"/>
              </w:rPr>
              <w:t xml:space="preserve"> </w:t>
            </w:r>
          </w:p>
        </w:tc>
        <w:tc>
          <w:tcPr>
            <w:tcW w:w="1338" w:type="dxa"/>
          </w:tcPr>
          <w:p>
            <w:pPr>
              <w:pStyle w:val="24"/>
              <w:spacing w:before="105"/>
              <w:ind w:left="427"/>
              <w:rPr>
                <w:rFonts w:hint="eastAsia" w:ascii="宋体" w:hAnsi="宋体" w:eastAsia="宋体" w:cs="宋体"/>
                <w:sz w:val="21"/>
              </w:rPr>
            </w:pPr>
            <w:r>
              <w:rPr>
                <w:rFonts w:hint="eastAsia" w:ascii="宋体" w:hAnsi="宋体" w:eastAsia="宋体" w:cs="宋体"/>
                <w:sz w:val="21"/>
              </w:rPr>
              <w:t xml:space="preserve"> </w:t>
            </w:r>
          </w:p>
        </w:tc>
        <w:tc>
          <w:tcPr>
            <w:tcW w:w="857" w:type="dxa"/>
          </w:tcPr>
          <w:p>
            <w:pPr>
              <w:pStyle w:val="24"/>
              <w:spacing w:before="105"/>
              <w:ind w:left="115"/>
              <w:jc w:val="center"/>
              <w:rPr>
                <w:rFonts w:hint="eastAsia" w:ascii="宋体" w:hAnsi="宋体" w:eastAsia="宋体" w:cs="宋体"/>
                <w:sz w:val="21"/>
              </w:rPr>
            </w:pPr>
            <w:r>
              <w:rPr>
                <w:rFonts w:hint="eastAsia" w:ascii="宋体" w:hAnsi="宋体" w:eastAsia="宋体" w:cs="宋体"/>
                <w:sz w:val="21"/>
              </w:rPr>
              <w:t xml:space="preserve"> </w:t>
            </w:r>
          </w:p>
        </w:tc>
        <w:tc>
          <w:tcPr>
            <w:tcW w:w="1548" w:type="dxa"/>
          </w:tcPr>
          <w:p>
            <w:pPr>
              <w:pStyle w:val="24"/>
              <w:spacing w:before="105"/>
              <w:ind w:left="439"/>
              <w:rPr>
                <w:rFonts w:hint="eastAsia" w:ascii="宋体" w:hAnsi="宋体" w:eastAsia="宋体" w:cs="宋体"/>
                <w:sz w:val="21"/>
              </w:rPr>
            </w:pPr>
            <w:r>
              <w:rPr>
                <w:rFonts w:hint="eastAsia" w:ascii="宋体" w:hAnsi="宋体" w:eastAsia="宋体" w:cs="宋体"/>
                <w:sz w:val="21"/>
              </w:rPr>
              <w:t xml:space="preserve"> </w:t>
            </w:r>
          </w:p>
        </w:tc>
        <w:tc>
          <w:tcPr>
            <w:tcW w:w="1442" w:type="dxa"/>
          </w:tcPr>
          <w:p>
            <w:pPr>
              <w:pStyle w:val="24"/>
              <w:spacing w:before="105"/>
              <w:ind w:left="424"/>
              <w:rPr>
                <w:rFonts w:hint="eastAsia" w:ascii="宋体" w:hAnsi="宋体" w:eastAsia="宋体" w:cs="宋体"/>
                <w:sz w:val="21"/>
              </w:rPr>
            </w:pP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96" w:type="dxa"/>
          </w:tcPr>
          <w:p>
            <w:pPr>
              <w:pStyle w:val="24"/>
              <w:spacing w:before="90"/>
              <w:ind w:left="427"/>
              <w:rPr>
                <w:rFonts w:hint="eastAsia" w:ascii="宋体" w:hAnsi="宋体" w:eastAsia="宋体" w:cs="宋体"/>
                <w:sz w:val="21"/>
              </w:rPr>
            </w:pPr>
            <w:r>
              <w:rPr>
                <w:rFonts w:hint="eastAsia" w:ascii="宋体" w:hAnsi="宋体" w:eastAsia="宋体" w:cs="宋体"/>
                <w:sz w:val="21"/>
              </w:rPr>
              <w:t xml:space="preserve"> </w:t>
            </w:r>
          </w:p>
        </w:tc>
        <w:tc>
          <w:tcPr>
            <w:tcW w:w="1082" w:type="dxa"/>
          </w:tcPr>
          <w:p>
            <w:pPr>
              <w:pStyle w:val="24"/>
              <w:spacing w:before="90"/>
              <w:ind w:right="73"/>
              <w:jc w:val="center"/>
              <w:rPr>
                <w:rFonts w:hint="eastAsia" w:ascii="宋体" w:hAnsi="宋体" w:eastAsia="宋体" w:cs="宋体"/>
                <w:sz w:val="21"/>
              </w:rPr>
            </w:pPr>
            <w:r>
              <w:rPr>
                <w:rFonts w:hint="eastAsia" w:ascii="宋体" w:hAnsi="宋体" w:eastAsia="宋体" w:cs="宋体"/>
                <w:sz w:val="21"/>
              </w:rPr>
              <w:t xml:space="preserve"> </w:t>
            </w:r>
          </w:p>
        </w:tc>
        <w:tc>
          <w:tcPr>
            <w:tcW w:w="2133" w:type="dxa"/>
          </w:tcPr>
          <w:p>
            <w:pPr>
              <w:pStyle w:val="24"/>
              <w:spacing w:before="90"/>
              <w:ind w:left="427"/>
              <w:rPr>
                <w:rFonts w:hint="eastAsia" w:ascii="宋体" w:hAnsi="宋体" w:eastAsia="宋体" w:cs="宋体"/>
                <w:sz w:val="21"/>
              </w:rPr>
            </w:pPr>
            <w:r>
              <w:rPr>
                <w:rFonts w:hint="eastAsia" w:ascii="宋体" w:hAnsi="宋体" w:eastAsia="宋体" w:cs="宋体"/>
                <w:sz w:val="21"/>
              </w:rPr>
              <w:t xml:space="preserve"> </w:t>
            </w:r>
          </w:p>
        </w:tc>
        <w:tc>
          <w:tcPr>
            <w:tcW w:w="1338" w:type="dxa"/>
          </w:tcPr>
          <w:p>
            <w:pPr>
              <w:pStyle w:val="24"/>
              <w:spacing w:before="90"/>
              <w:ind w:left="427"/>
              <w:rPr>
                <w:rFonts w:hint="eastAsia" w:ascii="宋体" w:hAnsi="宋体" w:eastAsia="宋体" w:cs="宋体"/>
                <w:sz w:val="21"/>
              </w:rPr>
            </w:pPr>
            <w:r>
              <w:rPr>
                <w:rFonts w:hint="eastAsia" w:ascii="宋体" w:hAnsi="宋体" w:eastAsia="宋体" w:cs="宋体"/>
                <w:sz w:val="21"/>
              </w:rPr>
              <w:t xml:space="preserve"> </w:t>
            </w:r>
          </w:p>
        </w:tc>
        <w:tc>
          <w:tcPr>
            <w:tcW w:w="857" w:type="dxa"/>
          </w:tcPr>
          <w:p>
            <w:pPr>
              <w:pStyle w:val="24"/>
              <w:spacing w:before="90"/>
              <w:ind w:left="115"/>
              <w:jc w:val="center"/>
              <w:rPr>
                <w:rFonts w:hint="eastAsia" w:ascii="宋体" w:hAnsi="宋体" w:eastAsia="宋体" w:cs="宋体"/>
                <w:sz w:val="21"/>
              </w:rPr>
            </w:pPr>
            <w:r>
              <w:rPr>
                <w:rFonts w:hint="eastAsia" w:ascii="宋体" w:hAnsi="宋体" w:eastAsia="宋体" w:cs="宋体"/>
                <w:sz w:val="21"/>
              </w:rPr>
              <w:t xml:space="preserve"> </w:t>
            </w:r>
          </w:p>
        </w:tc>
        <w:tc>
          <w:tcPr>
            <w:tcW w:w="1548" w:type="dxa"/>
          </w:tcPr>
          <w:p>
            <w:pPr>
              <w:pStyle w:val="24"/>
              <w:spacing w:before="90"/>
              <w:ind w:left="439"/>
              <w:rPr>
                <w:rFonts w:hint="eastAsia" w:ascii="宋体" w:hAnsi="宋体" w:eastAsia="宋体" w:cs="宋体"/>
                <w:sz w:val="21"/>
              </w:rPr>
            </w:pPr>
            <w:r>
              <w:rPr>
                <w:rFonts w:hint="eastAsia" w:ascii="宋体" w:hAnsi="宋体" w:eastAsia="宋体" w:cs="宋体"/>
                <w:sz w:val="21"/>
              </w:rPr>
              <w:t xml:space="preserve"> </w:t>
            </w:r>
          </w:p>
        </w:tc>
        <w:tc>
          <w:tcPr>
            <w:tcW w:w="1442" w:type="dxa"/>
          </w:tcPr>
          <w:p>
            <w:pPr>
              <w:pStyle w:val="24"/>
              <w:spacing w:before="90"/>
              <w:ind w:left="424"/>
              <w:rPr>
                <w:rFonts w:hint="eastAsia" w:ascii="宋体" w:hAnsi="宋体" w:eastAsia="宋体" w:cs="宋体"/>
                <w:sz w:val="21"/>
              </w:rPr>
            </w:pP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96" w:type="dxa"/>
          </w:tcPr>
          <w:p>
            <w:pPr>
              <w:pStyle w:val="24"/>
              <w:spacing w:before="105"/>
              <w:ind w:right="246"/>
              <w:jc w:val="right"/>
              <w:rPr>
                <w:rFonts w:hint="eastAsia" w:ascii="宋体" w:hAnsi="宋体" w:eastAsia="宋体" w:cs="宋体"/>
                <w:sz w:val="21"/>
              </w:rPr>
            </w:pPr>
            <w:r>
              <w:rPr>
                <w:rFonts w:hint="eastAsia" w:ascii="宋体" w:hAnsi="宋体" w:eastAsia="宋体" w:cs="宋体"/>
                <w:sz w:val="21"/>
              </w:rPr>
              <w:t xml:space="preserve"> </w:t>
            </w:r>
          </w:p>
        </w:tc>
        <w:tc>
          <w:tcPr>
            <w:tcW w:w="1082" w:type="dxa"/>
          </w:tcPr>
          <w:p>
            <w:pPr>
              <w:pStyle w:val="24"/>
              <w:spacing w:before="105"/>
              <w:ind w:left="443"/>
              <w:rPr>
                <w:rFonts w:hint="eastAsia" w:ascii="宋体" w:hAnsi="宋体" w:eastAsia="宋体" w:cs="宋体"/>
                <w:sz w:val="21"/>
              </w:rPr>
            </w:pPr>
            <w:r>
              <w:rPr>
                <w:rFonts w:hint="eastAsia" w:ascii="宋体" w:hAnsi="宋体" w:eastAsia="宋体" w:cs="宋体"/>
                <w:sz w:val="21"/>
              </w:rPr>
              <w:t xml:space="preserve"> </w:t>
            </w:r>
          </w:p>
        </w:tc>
        <w:tc>
          <w:tcPr>
            <w:tcW w:w="2133" w:type="dxa"/>
          </w:tcPr>
          <w:p>
            <w:pPr>
              <w:pStyle w:val="24"/>
              <w:spacing w:before="105"/>
              <w:ind w:left="427"/>
              <w:rPr>
                <w:rFonts w:hint="eastAsia" w:ascii="宋体" w:hAnsi="宋体" w:eastAsia="宋体" w:cs="宋体"/>
                <w:sz w:val="21"/>
              </w:rPr>
            </w:pPr>
            <w:r>
              <w:rPr>
                <w:rFonts w:hint="eastAsia" w:ascii="宋体" w:hAnsi="宋体" w:eastAsia="宋体" w:cs="宋体"/>
                <w:sz w:val="21"/>
              </w:rPr>
              <w:t xml:space="preserve"> </w:t>
            </w:r>
          </w:p>
        </w:tc>
        <w:tc>
          <w:tcPr>
            <w:tcW w:w="1338" w:type="dxa"/>
          </w:tcPr>
          <w:p>
            <w:pPr>
              <w:pStyle w:val="24"/>
              <w:spacing w:before="105"/>
              <w:ind w:left="427"/>
              <w:rPr>
                <w:rFonts w:hint="eastAsia" w:ascii="宋体" w:hAnsi="宋体" w:eastAsia="宋体" w:cs="宋体"/>
                <w:sz w:val="21"/>
              </w:rPr>
            </w:pPr>
            <w:r>
              <w:rPr>
                <w:rFonts w:hint="eastAsia" w:ascii="宋体" w:hAnsi="宋体" w:eastAsia="宋体" w:cs="宋体"/>
                <w:sz w:val="21"/>
              </w:rPr>
              <w:t xml:space="preserve"> </w:t>
            </w:r>
          </w:p>
        </w:tc>
        <w:tc>
          <w:tcPr>
            <w:tcW w:w="857" w:type="dxa"/>
          </w:tcPr>
          <w:p>
            <w:pPr>
              <w:pStyle w:val="24"/>
              <w:spacing w:before="105"/>
              <w:ind w:right="308"/>
              <w:jc w:val="right"/>
              <w:rPr>
                <w:rFonts w:hint="eastAsia" w:ascii="宋体" w:hAnsi="宋体" w:eastAsia="宋体" w:cs="宋体"/>
                <w:sz w:val="21"/>
              </w:rPr>
            </w:pPr>
            <w:r>
              <w:rPr>
                <w:rFonts w:hint="eastAsia" w:ascii="宋体" w:hAnsi="宋体" w:eastAsia="宋体" w:cs="宋体"/>
                <w:sz w:val="21"/>
              </w:rPr>
              <w:t xml:space="preserve"> </w:t>
            </w:r>
          </w:p>
        </w:tc>
        <w:tc>
          <w:tcPr>
            <w:tcW w:w="1548" w:type="dxa"/>
          </w:tcPr>
          <w:p>
            <w:pPr>
              <w:pStyle w:val="24"/>
              <w:spacing w:before="105"/>
              <w:ind w:left="439"/>
              <w:rPr>
                <w:rFonts w:hint="eastAsia" w:ascii="宋体" w:hAnsi="宋体" w:eastAsia="宋体" w:cs="宋体"/>
                <w:sz w:val="21"/>
              </w:rPr>
            </w:pPr>
            <w:r>
              <w:rPr>
                <w:rFonts w:hint="eastAsia" w:ascii="宋体" w:hAnsi="宋体" w:eastAsia="宋体" w:cs="宋体"/>
                <w:sz w:val="21"/>
              </w:rPr>
              <w:t xml:space="preserve"> </w:t>
            </w:r>
          </w:p>
        </w:tc>
        <w:tc>
          <w:tcPr>
            <w:tcW w:w="1442" w:type="dxa"/>
          </w:tcPr>
          <w:p>
            <w:pPr>
              <w:pStyle w:val="24"/>
              <w:spacing w:before="105"/>
              <w:ind w:left="424"/>
              <w:rPr>
                <w:rFonts w:hint="eastAsia" w:ascii="宋体" w:hAnsi="宋体" w:eastAsia="宋体" w:cs="宋体"/>
                <w:sz w:val="21"/>
              </w:rPr>
            </w:pP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trPr>
        <w:tc>
          <w:tcPr>
            <w:tcW w:w="796" w:type="dxa"/>
            <w:tcBorders>
              <w:bottom w:val="single" w:color="000000" w:sz="8" w:space="0"/>
            </w:tcBorders>
          </w:tcPr>
          <w:p>
            <w:pPr>
              <w:pStyle w:val="24"/>
              <w:spacing w:before="90"/>
              <w:ind w:right="246"/>
              <w:jc w:val="right"/>
              <w:rPr>
                <w:rFonts w:hint="eastAsia" w:ascii="宋体" w:hAnsi="宋体" w:eastAsia="宋体" w:cs="宋体"/>
                <w:sz w:val="21"/>
              </w:rPr>
            </w:pPr>
            <w:r>
              <w:rPr>
                <w:rFonts w:hint="eastAsia" w:ascii="宋体" w:hAnsi="宋体" w:eastAsia="宋体" w:cs="宋体"/>
                <w:sz w:val="21"/>
              </w:rPr>
              <w:t xml:space="preserve"> </w:t>
            </w:r>
          </w:p>
        </w:tc>
        <w:tc>
          <w:tcPr>
            <w:tcW w:w="1082" w:type="dxa"/>
            <w:tcBorders>
              <w:bottom w:val="single" w:color="000000" w:sz="8" w:space="0"/>
            </w:tcBorders>
          </w:tcPr>
          <w:p>
            <w:pPr>
              <w:pStyle w:val="24"/>
              <w:spacing w:before="90"/>
              <w:ind w:left="443"/>
              <w:rPr>
                <w:rFonts w:hint="eastAsia" w:ascii="宋体" w:hAnsi="宋体" w:eastAsia="宋体" w:cs="宋体"/>
                <w:sz w:val="21"/>
              </w:rPr>
            </w:pPr>
            <w:r>
              <w:rPr>
                <w:rFonts w:hint="eastAsia" w:ascii="宋体" w:hAnsi="宋体" w:eastAsia="宋体" w:cs="宋体"/>
                <w:sz w:val="21"/>
              </w:rPr>
              <w:t xml:space="preserve"> </w:t>
            </w:r>
          </w:p>
        </w:tc>
        <w:tc>
          <w:tcPr>
            <w:tcW w:w="2133" w:type="dxa"/>
            <w:tcBorders>
              <w:bottom w:val="single" w:color="000000" w:sz="8" w:space="0"/>
            </w:tcBorders>
          </w:tcPr>
          <w:p>
            <w:pPr>
              <w:pStyle w:val="24"/>
              <w:spacing w:before="90"/>
              <w:ind w:left="427"/>
              <w:rPr>
                <w:rFonts w:hint="eastAsia" w:ascii="宋体" w:hAnsi="宋体" w:eastAsia="宋体" w:cs="宋体"/>
                <w:sz w:val="21"/>
              </w:rPr>
            </w:pPr>
            <w:r>
              <w:rPr>
                <w:rFonts w:hint="eastAsia" w:ascii="宋体" w:hAnsi="宋体" w:eastAsia="宋体" w:cs="宋体"/>
                <w:sz w:val="21"/>
              </w:rPr>
              <w:t xml:space="preserve"> </w:t>
            </w:r>
          </w:p>
        </w:tc>
        <w:tc>
          <w:tcPr>
            <w:tcW w:w="1338" w:type="dxa"/>
            <w:tcBorders>
              <w:bottom w:val="single" w:color="000000" w:sz="8" w:space="0"/>
            </w:tcBorders>
          </w:tcPr>
          <w:p>
            <w:pPr>
              <w:pStyle w:val="24"/>
              <w:spacing w:before="90"/>
              <w:ind w:left="427"/>
              <w:rPr>
                <w:rFonts w:hint="eastAsia" w:ascii="宋体" w:hAnsi="宋体" w:eastAsia="宋体" w:cs="宋体"/>
                <w:sz w:val="21"/>
              </w:rPr>
            </w:pPr>
            <w:r>
              <w:rPr>
                <w:rFonts w:hint="eastAsia" w:ascii="宋体" w:hAnsi="宋体" w:eastAsia="宋体" w:cs="宋体"/>
                <w:sz w:val="21"/>
              </w:rPr>
              <w:t xml:space="preserve"> </w:t>
            </w:r>
          </w:p>
        </w:tc>
        <w:tc>
          <w:tcPr>
            <w:tcW w:w="857" w:type="dxa"/>
            <w:tcBorders>
              <w:bottom w:val="single" w:color="000000" w:sz="8" w:space="0"/>
            </w:tcBorders>
          </w:tcPr>
          <w:p>
            <w:pPr>
              <w:pStyle w:val="24"/>
              <w:spacing w:before="90"/>
              <w:ind w:right="308"/>
              <w:jc w:val="right"/>
              <w:rPr>
                <w:rFonts w:hint="eastAsia" w:ascii="宋体" w:hAnsi="宋体" w:eastAsia="宋体" w:cs="宋体"/>
                <w:sz w:val="21"/>
              </w:rPr>
            </w:pPr>
            <w:r>
              <w:rPr>
                <w:rFonts w:hint="eastAsia" w:ascii="宋体" w:hAnsi="宋体" w:eastAsia="宋体" w:cs="宋体"/>
                <w:sz w:val="21"/>
              </w:rPr>
              <w:t xml:space="preserve"> </w:t>
            </w:r>
          </w:p>
        </w:tc>
        <w:tc>
          <w:tcPr>
            <w:tcW w:w="1548" w:type="dxa"/>
            <w:tcBorders>
              <w:bottom w:val="single" w:color="000000" w:sz="8" w:space="0"/>
            </w:tcBorders>
          </w:tcPr>
          <w:p>
            <w:pPr>
              <w:pStyle w:val="24"/>
              <w:spacing w:before="90"/>
              <w:ind w:left="439"/>
              <w:rPr>
                <w:rFonts w:hint="eastAsia" w:ascii="宋体" w:hAnsi="宋体" w:eastAsia="宋体" w:cs="宋体"/>
                <w:sz w:val="21"/>
              </w:rPr>
            </w:pPr>
            <w:r>
              <w:rPr>
                <w:rFonts w:hint="eastAsia" w:ascii="宋体" w:hAnsi="宋体" w:eastAsia="宋体" w:cs="宋体"/>
                <w:sz w:val="21"/>
              </w:rPr>
              <w:t xml:space="preserve"> </w:t>
            </w:r>
          </w:p>
        </w:tc>
        <w:tc>
          <w:tcPr>
            <w:tcW w:w="1442" w:type="dxa"/>
            <w:tcBorders>
              <w:bottom w:val="single" w:color="000000" w:sz="8" w:space="0"/>
            </w:tcBorders>
          </w:tcPr>
          <w:p>
            <w:pPr>
              <w:pStyle w:val="24"/>
              <w:spacing w:before="90"/>
              <w:ind w:left="424"/>
              <w:rPr>
                <w:rFonts w:hint="eastAsia" w:ascii="宋体" w:hAnsi="宋体" w:eastAsia="宋体" w:cs="宋体"/>
                <w:sz w:val="21"/>
              </w:rPr>
            </w:pP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1878" w:type="dxa"/>
            <w:gridSpan w:val="2"/>
            <w:tcBorders>
              <w:top w:val="single" w:color="000000" w:sz="8" w:space="0"/>
            </w:tcBorders>
          </w:tcPr>
          <w:p>
            <w:pPr>
              <w:pStyle w:val="24"/>
              <w:spacing w:before="88"/>
              <w:ind w:left="112"/>
              <w:rPr>
                <w:rFonts w:hint="eastAsia" w:ascii="宋体" w:hAnsi="宋体" w:eastAsia="宋体" w:cs="宋体"/>
                <w:sz w:val="21"/>
              </w:rPr>
            </w:pPr>
            <w:r>
              <w:rPr>
                <w:rFonts w:hint="eastAsia" w:ascii="宋体" w:hAnsi="宋体" w:eastAsia="宋体" w:cs="宋体"/>
                <w:sz w:val="21"/>
                <w:lang w:eastAsia="zh-CN"/>
              </w:rPr>
              <w:t>采购人</w:t>
            </w:r>
            <w:r>
              <w:rPr>
                <w:rFonts w:hint="eastAsia" w:ascii="宋体" w:hAnsi="宋体" w:eastAsia="宋体" w:cs="宋体"/>
                <w:sz w:val="21"/>
              </w:rPr>
              <w:t xml:space="preserve">控制价 </w:t>
            </w:r>
          </w:p>
        </w:tc>
        <w:tc>
          <w:tcPr>
            <w:tcW w:w="7318" w:type="dxa"/>
            <w:gridSpan w:val="5"/>
            <w:tcBorders>
              <w:top w:val="single" w:color="000000" w:sz="8" w:space="0"/>
            </w:tcBorders>
          </w:tcPr>
          <w:p>
            <w:pPr>
              <w:pStyle w:val="24"/>
              <w:spacing w:before="88"/>
              <w:ind w:left="427"/>
              <w:rPr>
                <w:rFonts w:hint="eastAsia" w:ascii="宋体" w:hAnsi="宋体" w:eastAsia="宋体" w:cs="宋体"/>
                <w:sz w:val="21"/>
              </w:rPr>
            </w:pPr>
            <w:r>
              <w:rPr>
                <w:rFonts w:hint="eastAsia" w:ascii="宋体" w:hAnsi="宋体" w:eastAsia="宋体" w:cs="宋体"/>
                <w:sz w:val="21"/>
              </w:rPr>
              <w:t xml:space="preserve"> </w:t>
            </w:r>
          </w:p>
        </w:tc>
      </w:tr>
    </w:tbl>
    <w:p>
      <w:pPr>
        <w:spacing w:before="112"/>
        <w:ind w:left="476" w:right="0" w:firstLine="0"/>
        <w:jc w:val="left"/>
        <w:rPr>
          <w:rFonts w:hint="eastAsia" w:ascii="宋体" w:hAnsi="宋体" w:eastAsia="宋体" w:cs="宋体"/>
          <w:sz w:val="21"/>
        </w:rPr>
        <w:sectPr>
          <w:pgSz w:w="11910" w:h="16850"/>
          <w:pgMar w:top="1580" w:right="0" w:bottom="1040" w:left="1220" w:header="0" w:footer="771" w:gutter="0"/>
          <w:pgNumType w:fmt="decimal"/>
          <w:cols w:space="720" w:num="1"/>
        </w:sectPr>
      </w:pPr>
      <w:r>
        <w:rPr>
          <w:rFonts w:hint="eastAsia" w:ascii="宋体" w:hAnsi="宋体" w:eastAsia="宋体" w:cs="宋体"/>
          <w:sz w:val="21"/>
        </w:rPr>
        <w:t>注：本表格可结合实际修改。</w:t>
      </w:r>
    </w:p>
    <w:p>
      <w:pPr>
        <w:pStyle w:val="11"/>
        <w:tabs>
          <w:tab w:val="left" w:pos="1081"/>
        </w:tabs>
        <w:spacing w:before="195"/>
        <w:ind w:right="1232"/>
        <w:jc w:val="center"/>
        <w:outlineLvl w:val="0"/>
        <w:rPr>
          <w:rFonts w:hint="eastAsia" w:ascii="宋体" w:hAnsi="宋体" w:eastAsia="宋体" w:cs="宋体"/>
        </w:rPr>
      </w:pPr>
      <w:bookmarkStart w:id="70" w:name="第三章  评标办法"/>
      <w:bookmarkEnd w:id="70"/>
      <w:bookmarkStart w:id="71" w:name="_Toc14743"/>
      <w:r>
        <w:rPr>
          <w:rFonts w:hint="eastAsia" w:ascii="宋体" w:hAnsi="宋体" w:eastAsia="宋体" w:cs="宋体"/>
        </w:rPr>
        <w:t>第三章</w:t>
      </w:r>
      <w:r>
        <w:rPr>
          <w:rFonts w:hint="eastAsia" w:ascii="宋体" w:hAnsi="宋体" w:eastAsia="宋体" w:cs="宋体"/>
        </w:rPr>
        <w:tab/>
      </w:r>
      <w:r>
        <w:rPr>
          <w:rFonts w:hint="eastAsia" w:ascii="宋体" w:hAnsi="宋体" w:eastAsia="宋体" w:cs="宋体"/>
          <w:lang w:eastAsia="zh-CN"/>
        </w:rPr>
        <w:t>评审</w:t>
      </w:r>
      <w:r>
        <w:rPr>
          <w:rFonts w:hint="eastAsia" w:ascii="宋体" w:hAnsi="宋体" w:eastAsia="宋体" w:cs="宋体"/>
        </w:rPr>
        <w:t>办法</w:t>
      </w:r>
      <w:bookmarkEnd w:id="71"/>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4"/>
        <w:rPr>
          <w:rFonts w:hint="eastAsia" w:ascii="宋体" w:hAnsi="宋体" w:eastAsia="宋体" w:cs="宋体"/>
        </w:rPr>
      </w:pPr>
    </w:p>
    <w:tbl>
      <w:tblPr>
        <w:tblStyle w:val="19"/>
        <w:tblW w:w="0" w:type="auto"/>
        <w:tblInd w:w="3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1"/>
        <w:gridCol w:w="1202"/>
        <w:gridCol w:w="2622"/>
        <w:gridCol w:w="40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2103" w:type="dxa"/>
            <w:gridSpan w:val="2"/>
          </w:tcPr>
          <w:p>
            <w:pPr>
              <w:pStyle w:val="24"/>
              <w:spacing w:before="105"/>
              <w:ind w:left="743"/>
              <w:rPr>
                <w:rFonts w:hint="eastAsia" w:ascii="宋体" w:hAnsi="宋体" w:eastAsia="宋体" w:cs="宋体"/>
                <w:sz w:val="21"/>
              </w:rPr>
            </w:pPr>
            <w:r>
              <w:rPr>
                <w:rFonts w:hint="eastAsia" w:ascii="宋体" w:hAnsi="宋体" w:eastAsia="宋体" w:cs="宋体"/>
                <w:sz w:val="21"/>
              </w:rPr>
              <w:t xml:space="preserve">条款号 </w:t>
            </w:r>
          </w:p>
        </w:tc>
        <w:tc>
          <w:tcPr>
            <w:tcW w:w="2622" w:type="dxa"/>
          </w:tcPr>
          <w:p>
            <w:pPr>
              <w:pStyle w:val="24"/>
              <w:spacing w:before="105"/>
              <w:ind w:left="1103"/>
              <w:rPr>
                <w:rFonts w:hint="eastAsia" w:ascii="宋体" w:hAnsi="宋体" w:eastAsia="宋体" w:cs="宋体"/>
                <w:sz w:val="21"/>
              </w:rPr>
            </w:pPr>
            <w:r>
              <w:rPr>
                <w:rFonts w:hint="eastAsia" w:ascii="宋体" w:hAnsi="宋体" w:eastAsia="宋体" w:cs="宋体"/>
                <w:sz w:val="21"/>
              </w:rPr>
              <w:t xml:space="preserve">评审因素 </w:t>
            </w:r>
          </w:p>
        </w:tc>
        <w:tc>
          <w:tcPr>
            <w:tcW w:w="4001" w:type="dxa"/>
          </w:tcPr>
          <w:p>
            <w:pPr>
              <w:pStyle w:val="24"/>
              <w:spacing w:before="105"/>
              <w:ind w:left="146" w:right="11"/>
              <w:jc w:val="center"/>
              <w:rPr>
                <w:rFonts w:hint="eastAsia" w:ascii="宋体" w:hAnsi="宋体" w:eastAsia="宋体" w:cs="宋体"/>
                <w:sz w:val="21"/>
              </w:rPr>
            </w:pPr>
            <w:r>
              <w:rPr>
                <w:rFonts w:hint="eastAsia" w:ascii="宋体" w:hAnsi="宋体" w:eastAsia="宋体" w:cs="宋体"/>
                <w:sz w:val="21"/>
              </w:rPr>
              <w:t xml:space="preserve">评审标准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01"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4"/>
              <w:rPr>
                <w:rFonts w:hint="eastAsia" w:ascii="宋体" w:hAnsi="宋体" w:eastAsia="宋体" w:cs="宋体"/>
                <w:sz w:val="25"/>
              </w:rPr>
            </w:pPr>
          </w:p>
          <w:p>
            <w:pPr>
              <w:pStyle w:val="24"/>
              <w:ind w:left="187"/>
              <w:rPr>
                <w:rFonts w:hint="eastAsia" w:ascii="宋体" w:hAnsi="宋体" w:eastAsia="宋体" w:cs="宋体"/>
                <w:sz w:val="21"/>
              </w:rPr>
            </w:pPr>
            <w:r>
              <w:rPr>
                <w:rFonts w:hint="eastAsia" w:ascii="宋体" w:hAnsi="宋体" w:eastAsia="宋体" w:cs="宋体"/>
                <w:sz w:val="21"/>
              </w:rPr>
              <w:t>2.1.</w:t>
            </w:r>
            <w:r>
              <w:rPr>
                <w:rFonts w:hint="eastAsia" w:ascii="宋体" w:hAnsi="宋体" w:eastAsia="宋体" w:cs="宋体"/>
                <w:sz w:val="21"/>
                <w:lang w:val="en-US" w:eastAsia="zh-CN"/>
              </w:rPr>
              <w:t>1</w:t>
            </w:r>
            <w:r>
              <w:rPr>
                <w:rFonts w:hint="eastAsia" w:ascii="宋体" w:hAnsi="宋体" w:eastAsia="宋体" w:cs="宋体"/>
                <w:sz w:val="21"/>
              </w:rPr>
              <w:t xml:space="preserve"> </w:t>
            </w:r>
          </w:p>
        </w:tc>
        <w:tc>
          <w:tcPr>
            <w:tcW w:w="1202"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174" w:line="268" w:lineRule="auto"/>
              <w:ind w:left="413" w:right="139" w:hanging="210"/>
              <w:rPr>
                <w:rFonts w:hint="eastAsia" w:ascii="宋体" w:hAnsi="宋体" w:eastAsia="宋体" w:cs="宋体"/>
                <w:sz w:val="21"/>
              </w:rPr>
            </w:pPr>
            <w:r>
              <w:rPr>
                <w:rFonts w:hint="eastAsia" w:ascii="宋体" w:hAnsi="宋体" w:eastAsia="宋体" w:cs="宋体"/>
                <w:sz w:val="21"/>
              </w:rPr>
              <w:t xml:space="preserve">形式评审标准 </w:t>
            </w:r>
          </w:p>
        </w:tc>
        <w:tc>
          <w:tcPr>
            <w:tcW w:w="2622" w:type="dxa"/>
          </w:tcPr>
          <w:p>
            <w:pPr>
              <w:pStyle w:val="24"/>
              <w:spacing w:before="12"/>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lang w:eastAsia="zh-CN"/>
              </w:rPr>
              <w:t>供应商</w:t>
            </w:r>
            <w:r>
              <w:rPr>
                <w:rFonts w:hint="eastAsia" w:ascii="宋体" w:hAnsi="宋体" w:eastAsia="宋体" w:cs="宋体"/>
                <w:sz w:val="21"/>
              </w:rPr>
              <w:t xml:space="preserve">名称 </w:t>
            </w:r>
          </w:p>
        </w:tc>
        <w:tc>
          <w:tcPr>
            <w:tcW w:w="4001" w:type="dxa"/>
          </w:tcPr>
          <w:p>
            <w:pPr>
              <w:pStyle w:val="24"/>
              <w:spacing w:before="105" w:line="280" w:lineRule="auto"/>
              <w:ind w:left="111" w:right="317"/>
              <w:rPr>
                <w:rFonts w:hint="eastAsia" w:ascii="宋体" w:hAnsi="宋体" w:eastAsia="宋体" w:cs="宋体"/>
                <w:sz w:val="21"/>
              </w:rPr>
            </w:pPr>
            <w:r>
              <w:rPr>
                <w:rFonts w:hint="eastAsia" w:ascii="宋体" w:hAnsi="宋体" w:eastAsia="宋体" w:cs="宋体"/>
                <w:sz w:val="21"/>
              </w:rPr>
              <w:t xml:space="preserve">与统一社会信用代码证书、资质证书、安全生产许可证名称一致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1"/>
              <w:rPr>
                <w:rFonts w:hint="eastAsia" w:ascii="宋体" w:hAnsi="宋体" w:eastAsia="宋体" w:cs="宋体"/>
                <w:sz w:val="19"/>
              </w:rPr>
            </w:pPr>
          </w:p>
          <w:p>
            <w:pPr>
              <w:pStyle w:val="24"/>
              <w:spacing w:before="1"/>
              <w:ind w:left="127"/>
              <w:rPr>
                <w:rFonts w:hint="eastAsia" w:ascii="宋体" w:hAnsi="宋体" w:eastAsia="宋体" w:cs="宋体"/>
                <w:sz w:val="21"/>
              </w:rPr>
            </w:pPr>
            <w:r>
              <w:rPr>
                <w:rFonts w:hint="eastAsia" w:ascii="宋体" w:hAnsi="宋体" w:eastAsia="宋体" w:cs="宋体"/>
                <w:sz w:val="21"/>
                <w:lang w:eastAsia="zh-CN"/>
              </w:rPr>
              <w:t>响应函</w:t>
            </w:r>
            <w:r>
              <w:rPr>
                <w:rFonts w:hint="eastAsia" w:ascii="宋体" w:hAnsi="宋体" w:eastAsia="宋体" w:cs="宋体"/>
                <w:sz w:val="21"/>
              </w:rPr>
              <w:t xml:space="preserve">函签字盖章 </w:t>
            </w:r>
          </w:p>
        </w:tc>
        <w:tc>
          <w:tcPr>
            <w:tcW w:w="4001" w:type="dxa"/>
          </w:tcPr>
          <w:p>
            <w:pPr>
              <w:pStyle w:val="24"/>
              <w:spacing w:before="105" w:line="280" w:lineRule="auto"/>
              <w:ind w:left="111" w:right="214"/>
              <w:rPr>
                <w:rFonts w:hint="eastAsia" w:ascii="宋体" w:hAnsi="宋体" w:eastAsia="宋体" w:cs="宋体"/>
                <w:sz w:val="21"/>
              </w:rPr>
            </w:pPr>
            <w:r>
              <w:rPr>
                <w:rFonts w:hint="eastAsia" w:ascii="宋体" w:hAnsi="宋体" w:eastAsia="宋体" w:cs="宋体"/>
                <w:sz w:val="21"/>
              </w:rPr>
              <w:t xml:space="preserve">“第八章 </w:t>
            </w:r>
            <w:r>
              <w:rPr>
                <w:rFonts w:hint="eastAsia" w:ascii="宋体" w:hAnsi="宋体" w:eastAsia="宋体" w:cs="宋体"/>
                <w:sz w:val="21"/>
                <w:lang w:eastAsia="zh-CN"/>
              </w:rPr>
              <w:t>询比文件</w:t>
            </w:r>
            <w:r>
              <w:rPr>
                <w:rFonts w:hint="eastAsia" w:ascii="宋体" w:hAnsi="宋体" w:eastAsia="宋体" w:cs="宋体"/>
                <w:sz w:val="21"/>
              </w:rPr>
              <w:t>格式”明示处应有法定代表人或投标单位</w:t>
            </w:r>
            <w:r>
              <w:rPr>
                <w:rFonts w:hint="eastAsia" w:ascii="宋体" w:hAnsi="宋体" w:eastAsia="宋体" w:cs="宋体"/>
                <w:sz w:val="21"/>
                <w:lang w:eastAsia="zh-CN"/>
              </w:rPr>
              <w:t>投标</w:t>
            </w:r>
            <w:r>
              <w:rPr>
                <w:rFonts w:hint="eastAsia" w:ascii="宋体" w:hAnsi="宋体" w:eastAsia="宋体" w:cs="宋体"/>
                <w:sz w:val="21"/>
              </w:rPr>
              <w:t xml:space="preserve">印章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05"/>
              <w:ind w:left="127"/>
              <w:rPr>
                <w:rFonts w:hint="eastAsia" w:ascii="宋体" w:hAnsi="宋体" w:eastAsia="宋体" w:cs="宋体"/>
                <w:sz w:val="21"/>
              </w:rPr>
            </w:pPr>
            <w:r>
              <w:rPr>
                <w:rFonts w:hint="eastAsia" w:ascii="宋体" w:hAnsi="宋体" w:eastAsia="宋体" w:cs="宋体"/>
                <w:sz w:val="21"/>
                <w:lang w:eastAsia="zh-CN"/>
              </w:rPr>
              <w:t>询比文件</w:t>
            </w:r>
            <w:r>
              <w:rPr>
                <w:rFonts w:hint="eastAsia" w:ascii="宋体" w:hAnsi="宋体" w:eastAsia="宋体" w:cs="宋体"/>
                <w:sz w:val="21"/>
              </w:rPr>
              <w:t xml:space="preserve">格式 </w:t>
            </w:r>
          </w:p>
        </w:tc>
        <w:tc>
          <w:tcPr>
            <w:tcW w:w="4001" w:type="dxa"/>
          </w:tcPr>
          <w:p>
            <w:pPr>
              <w:pStyle w:val="24"/>
              <w:spacing w:before="105"/>
              <w:ind w:left="111"/>
              <w:rPr>
                <w:rFonts w:hint="eastAsia" w:ascii="宋体" w:hAnsi="宋体" w:eastAsia="宋体" w:cs="宋体"/>
                <w:sz w:val="21"/>
              </w:rPr>
            </w:pPr>
            <w:r>
              <w:rPr>
                <w:rFonts w:hint="eastAsia" w:ascii="宋体" w:hAnsi="宋体" w:eastAsia="宋体" w:cs="宋体"/>
                <w:sz w:val="21"/>
              </w:rPr>
              <w:t>符合第八章“</w:t>
            </w:r>
            <w:r>
              <w:rPr>
                <w:rFonts w:hint="eastAsia" w:ascii="宋体" w:hAnsi="宋体" w:eastAsia="宋体" w:cs="宋体"/>
                <w:sz w:val="21"/>
                <w:lang w:eastAsia="zh-CN"/>
              </w:rPr>
              <w:t>询比文件</w:t>
            </w:r>
            <w:r>
              <w:rPr>
                <w:rFonts w:hint="eastAsia" w:ascii="宋体" w:hAnsi="宋体" w:eastAsia="宋体" w:cs="宋体"/>
                <w:sz w:val="21"/>
              </w:rPr>
              <w:t xml:space="preserve">格式”的要求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5"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05"/>
              <w:ind w:left="127"/>
              <w:rPr>
                <w:rFonts w:hint="eastAsia" w:ascii="宋体" w:hAnsi="宋体" w:eastAsia="宋体" w:cs="宋体"/>
                <w:sz w:val="21"/>
              </w:rPr>
            </w:pPr>
            <w:r>
              <w:rPr>
                <w:rFonts w:hint="eastAsia" w:ascii="宋体" w:hAnsi="宋体" w:eastAsia="宋体" w:cs="宋体"/>
                <w:sz w:val="21"/>
              </w:rPr>
              <w:t xml:space="preserve">报价唯一 </w:t>
            </w:r>
          </w:p>
        </w:tc>
        <w:tc>
          <w:tcPr>
            <w:tcW w:w="4001" w:type="dxa"/>
          </w:tcPr>
          <w:p>
            <w:pPr>
              <w:pStyle w:val="24"/>
              <w:spacing w:before="105"/>
              <w:ind w:left="111"/>
              <w:rPr>
                <w:rFonts w:hint="eastAsia" w:ascii="宋体" w:hAnsi="宋体" w:eastAsia="宋体" w:cs="宋体"/>
                <w:sz w:val="21"/>
              </w:rPr>
            </w:pPr>
            <w:r>
              <w:rPr>
                <w:rFonts w:hint="eastAsia" w:ascii="宋体" w:hAnsi="宋体" w:eastAsia="宋体" w:cs="宋体"/>
                <w:sz w:val="21"/>
              </w:rPr>
              <w:t xml:space="preserve">只能有一个有效报价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05"/>
              <w:ind w:left="127"/>
              <w:rPr>
                <w:rFonts w:hint="eastAsia" w:ascii="宋体" w:hAnsi="宋体" w:eastAsia="宋体" w:cs="宋体"/>
                <w:sz w:val="21"/>
              </w:rPr>
            </w:pPr>
            <w:r>
              <w:rPr>
                <w:rFonts w:hint="eastAsia" w:ascii="宋体" w:hAnsi="宋体" w:eastAsia="宋体" w:cs="宋体"/>
                <w:sz w:val="21"/>
                <w:lang w:eastAsia="zh-CN"/>
              </w:rPr>
              <w:t>响应文件</w:t>
            </w:r>
            <w:r>
              <w:rPr>
                <w:rFonts w:hint="eastAsia" w:ascii="宋体" w:hAnsi="宋体" w:eastAsia="宋体" w:cs="宋体"/>
                <w:sz w:val="21"/>
              </w:rPr>
              <w:t xml:space="preserve"> </w:t>
            </w:r>
          </w:p>
        </w:tc>
        <w:tc>
          <w:tcPr>
            <w:tcW w:w="4001" w:type="dxa"/>
          </w:tcPr>
          <w:p>
            <w:pPr>
              <w:pStyle w:val="24"/>
              <w:spacing w:before="105"/>
              <w:ind w:left="111"/>
              <w:rPr>
                <w:rFonts w:hint="eastAsia" w:ascii="宋体" w:hAnsi="宋体" w:eastAsia="宋体" w:cs="宋体"/>
                <w:sz w:val="21"/>
              </w:rPr>
            </w:pPr>
            <w:r>
              <w:rPr>
                <w:rFonts w:hint="eastAsia" w:ascii="宋体" w:hAnsi="宋体" w:eastAsia="宋体" w:cs="宋体"/>
                <w:sz w:val="21"/>
              </w:rPr>
              <w:t>按</w:t>
            </w:r>
            <w:r>
              <w:rPr>
                <w:rFonts w:hint="eastAsia" w:ascii="宋体" w:hAnsi="宋体" w:eastAsia="宋体" w:cs="宋体"/>
                <w:sz w:val="21"/>
                <w:lang w:eastAsia="zh-CN"/>
              </w:rPr>
              <w:t>询比</w:t>
            </w:r>
            <w:r>
              <w:rPr>
                <w:rFonts w:hint="eastAsia" w:ascii="宋体" w:hAnsi="宋体" w:eastAsia="宋体" w:cs="宋体"/>
                <w:sz w:val="21"/>
              </w:rPr>
              <w:t>文件规定提交</w:t>
            </w:r>
            <w:r>
              <w:rPr>
                <w:rFonts w:hint="eastAsia" w:ascii="宋体" w:hAnsi="宋体" w:eastAsia="宋体" w:cs="宋体"/>
                <w:sz w:val="21"/>
                <w:lang w:eastAsia="zh-CN"/>
              </w:rPr>
              <w:t>投标询比文件</w:t>
            </w: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1"/>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联合体</w:t>
            </w:r>
            <w:r>
              <w:rPr>
                <w:rFonts w:hint="eastAsia" w:ascii="宋体" w:hAnsi="宋体" w:eastAsia="宋体" w:cs="宋体"/>
                <w:sz w:val="21"/>
                <w:lang w:eastAsia="zh-CN"/>
              </w:rPr>
              <w:t>供应商</w:t>
            </w:r>
            <w:r>
              <w:rPr>
                <w:rFonts w:hint="eastAsia" w:ascii="宋体" w:hAnsi="宋体" w:eastAsia="宋体" w:cs="宋体"/>
                <w:sz w:val="21"/>
              </w:rPr>
              <w:t xml:space="preserve"> </w:t>
            </w:r>
          </w:p>
        </w:tc>
        <w:tc>
          <w:tcPr>
            <w:tcW w:w="4001" w:type="dxa"/>
          </w:tcPr>
          <w:p>
            <w:pPr>
              <w:pStyle w:val="24"/>
              <w:spacing w:before="105" w:line="268" w:lineRule="auto"/>
              <w:ind w:left="111" w:right="107"/>
              <w:rPr>
                <w:rFonts w:hint="eastAsia" w:ascii="宋体" w:hAnsi="宋体" w:eastAsia="宋体" w:cs="宋体"/>
                <w:sz w:val="21"/>
              </w:rPr>
            </w:pPr>
            <w:r>
              <w:rPr>
                <w:rFonts w:hint="eastAsia" w:ascii="宋体" w:hAnsi="宋体" w:eastAsia="宋体" w:cs="宋体"/>
                <w:sz w:val="21"/>
              </w:rPr>
              <w:t xml:space="preserve">提交联合体协议书，并明确联合体牵头人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01"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5"/>
              <w:rPr>
                <w:rFonts w:hint="eastAsia" w:ascii="宋体" w:hAnsi="宋体" w:eastAsia="宋体" w:cs="宋体"/>
                <w:sz w:val="15"/>
              </w:rPr>
            </w:pPr>
          </w:p>
          <w:p>
            <w:pPr>
              <w:pStyle w:val="24"/>
              <w:ind w:left="187"/>
              <w:rPr>
                <w:rFonts w:hint="eastAsia" w:ascii="宋体" w:hAnsi="宋体" w:eastAsia="宋体" w:cs="宋体"/>
                <w:sz w:val="21"/>
              </w:rPr>
            </w:pPr>
            <w:r>
              <w:rPr>
                <w:rFonts w:hint="eastAsia" w:ascii="宋体" w:hAnsi="宋体" w:eastAsia="宋体" w:cs="宋体"/>
                <w:sz w:val="21"/>
              </w:rPr>
              <w:t>2.1.</w:t>
            </w:r>
            <w:r>
              <w:rPr>
                <w:rFonts w:hint="eastAsia" w:ascii="宋体" w:hAnsi="宋体" w:eastAsia="宋体" w:cs="宋体"/>
                <w:sz w:val="21"/>
                <w:lang w:val="en-US" w:eastAsia="zh-CN"/>
              </w:rPr>
              <w:t>2</w:t>
            </w:r>
            <w:r>
              <w:rPr>
                <w:rFonts w:hint="eastAsia" w:ascii="宋体" w:hAnsi="宋体" w:eastAsia="宋体" w:cs="宋体"/>
                <w:sz w:val="21"/>
              </w:rPr>
              <w:t xml:space="preserve"> </w:t>
            </w:r>
          </w:p>
        </w:tc>
        <w:tc>
          <w:tcPr>
            <w:tcW w:w="1202"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6"/>
              <w:rPr>
                <w:rFonts w:hint="eastAsia" w:ascii="宋体" w:hAnsi="宋体" w:eastAsia="宋体" w:cs="宋体"/>
                <w:sz w:val="22"/>
              </w:rPr>
            </w:pPr>
          </w:p>
          <w:p>
            <w:pPr>
              <w:pStyle w:val="24"/>
              <w:spacing w:line="280" w:lineRule="auto"/>
              <w:ind w:left="413" w:right="139" w:hanging="210"/>
              <w:rPr>
                <w:rFonts w:hint="eastAsia" w:ascii="宋体" w:hAnsi="宋体" w:eastAsia="宋体" w:cs="宋体"/>
                <w:sz w:val="21"/>
              </w:rPr>
            </w:pPr>
            <w:r>
              <w:rPr>
                <w:rFonts w:hint="eastAsia" w:ascii="宋体" w:hAnsi="宋体" w:eastAsia="宋体" w:cs="宋体"/>
                <w:sz w:val="21"/>
              </w:rPr>
              <w:t xml:space="preserve">资格评审标准 </w:t>
            </w:r>
          </w:p>
        </w:tc>
        <w:tc>
          <w:tcPr>
            <w:tcW w:w="2622" w:type="dxa"/>
          </w:tcPr>
          <w:p>
            <w:pPr>
              <w:pStyle w:val="24"/>
              <w:spacing w:before="105"/>
              <w:ind w:left="127"/>
              <w:rPr>
                <w:rFonts w:hint="eastAsia" w:ascii="宋体" w:hAnsi="宋体" w:eastAsia="宋体" w:cs="宋体"/>
                <w:sz w:val="21"/>
              </w:rPr>
            </w:pPr>
            <w:r>
              <w:rPr>
                <w:rFonts w:hint="eastAsia" w:ascii="宋体" w:hAnsi="宋体" w:eastAsia="宋体" w:cs="宋体"/>
                <w:sz w:val="21"/>
              </w:rPr>
              <w:t xml:space="preserve">统一社会信用代码证书 </w:t>
            </w:r>
          </w:p>
        </w:tc>
        <w:tc>
          <w:tcPr>
            <w:tcW w:w="4001" w:type="dxa"/>
          </w:tcPr>
          <w:p>
            <w:pPr>
              <w:pStyle w:val="24"/>
              <w:spacing w:before="105"/>
              <w:ind w:left="111"/>
              <w:rPr>
                <w:rFonts w:hint="eastAsia" w:ascii="宋体" w:hAnsi="宋体" w:eastAsia="宋体" w:cs="宋体"/>
                <w:sz w:val="21"/>
              </w:rPr>
            </w:pPr>
            <w:r>
              <w:rPr>
                <w:rFonts w:hint="eastAsia" w:ascii="宋体" w:hAnsi="宋体" w:eastAsia="宋体" w:cs="宋体"/>
                <w:sz w:val="21"/>
              </w:rPr>
              <w:t xml:space="preserve">具备有效的统一社会信用代码证书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05"/>
              <w:ind w:left="127"/>
              <w:rPr>
                <w:rFonts w:hint="eastAsia" w:ascii="宋体" w:hAnsi="宋体" w:eastAsia="宋体" w:cs="宋体"/>
                <w:sz w:val="21"/>
              </w:rPr>
            </w:pPr>
            <w:r>
              <w:rPr>
                <w:rFonts w:hint="eastAsia" w:ascii="宋体" w:hAnsi="宋体" w:eastAsia="宋体" w:cs="宋体"/>
                <w:sz w:val="21"/>
              </w:rPr>
              <w:t xml:space="preserve">安全生产许可证 </w:t>
            </w:r>
          </w:p>
        </w:tc>
        <w:tc>
          <w:tcPr>
            <w:tcW w:w="4001" w:type="dxa"/>
          </w:tcPr>
          <w:p>
            <w:pPr>
              <w:pStyle w:val="24"/>
              <w:spacing w:before="105"/>
              <w:ind w:left="111"/>
              <w:rPr>
                <w:rFonts w:hint="eastAsia" w:ascii="宋体" w:hAnsi="宋体" w:eastAsia="宋体" w:cs="宋体"/>
                <w:sz w:val="21"/>
              </w:rPr>
            </w:pPr>
            <w:r>
              <w:rPr>
                <w:rFonts w:hint="eastAsia" w:ascii="宋体" w:hAnsi="宋体" w:eastAsia="宋体" w:cs="宋体"/>
                <w:sz w:val="21"/>
              </w:rPr>
              <w:t xml:space="preserve">具备有效的安全生产许可证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1"/>
              <w:rPr>
                <w:rFonts w:hint="eastAsia" w:ascii="宋体" w:hAnsi="宋体" w:eastAsia="宋体" w:cs="宋体"/>
                <w:sz w:val="19"/>
              </w:rPr>
            </w:pPr>
          </w:p>
          <w:p>
            <w:pPr>
              <w:pStyle w:val="24"/>
              <w:spacing w:before="1"/>
              <w:ind w:left="127"/>
              <w:rPr>
                <w:rFonts w:hint="eastAsia" w:ascii="宋体" w:hAnsi="宋体" w:eastAsia="宋体" w:cs="宋体"/>
                <w:sz w:val="21"/>
              </w:rPr>
            </w:pPr>
            <w:r>
              <w:rPr>
                <w:rFonts w:hint="eastAsia" w:ascii="宋体" w:hAnsi="宋体" w:eastAsia="宋体" w:cs="宋体"/>
                <w:sz w:val="21"/>
              </w:rPr>
              <w:t xml:space="preserve">资质等级 </w:t>
            </w:r>
          </w:p>
        </w:tc>
        <w:tc>
          <w:tcPr>
            <w:tcW w:w="400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须知”第</w:t>
            </w:r>
            <w:r>
              <w:rPr>
                <w:rFonts w:hint="eastAsia" w:ascii="宋体" w:hAnsi="宋体" w:eastAsia="宋体" w:cs="宋体"/>
                <w:sz w:val="21"/>
                <w:lang w:val="en-US" w:eastAsia="zh-CN"/>
              </w:rPr>
              <w:t>15</w:t>
            </w:r>
            <w:r>
              <w:rPr>
                <w:rFonts w:hint="eastAsia" w:ascii="宋体" w:hAnsi="宋体" w:eastAsia="宋体" w:cs="宋体"/>
                <w:sz w:val="21"/>
              </w:rPr>
              <w:t xml:space="preserve">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1"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rPr>
              <w:t xml:space="preserve">财务要求 </w:t>
            </w:r>
          </w:p>
        </w:tc>
        <w:tc>
          <w:tcPr>
            <w:tcW w:w="400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须知”第</w:t>
            </w:r>
            <w:r>
              <w:rPr>
                <w:rFonts w:hint="eastAsia" w:ascii="宋体" w:hAnsi="宋体" w:eastAsia="宋体" w:cs="宋体"/>
                <w:sz w:val="21"/>
                <w:lang w:val="en-US" w:eastAsia="zh-CN"/>
              </w:rPr>
              <w:t>15</w:t>
            </w:r>
            <w:r>
              <w:rPr>
                <w:rFonts w:hint="eastAsia" w:ascii="宋体" w:hAnsi="宋体" w:eastAsia="宋体" w:cs="宋体"/>
                <w:sz w:val="21"/>
              </w:rPr>
              <w:t xml:space="preserve">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25"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rPr>
              <w:t xml:space="preserve">业绩要求 </w:t>
            </w:r>
          </w:p>
        </w:tc>
        <w:tc>
          <w:tcPr>
            <w:tcW w:w="400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15</w:t>
            </w:r>
            <w:r>
              <w:rPr>
                <w:rFonts w:hint="eastAsia" w:ascii="宋体" w:hAnsi="宋体" w:eastAsia="宋体" w:cs="宋体"/>
                <w:sz w:val="21"/>
              </w:rPr>
              <w:t xml:space="preserve">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1"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2"/>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信誉要求 </w:t>
            </w:r>
          </w:p>
        </w:tc>
        <w:tc>
          <w:tcPr>
            <w:tcW w:w="4001" w:type="dxa"/>
          </w:tcPr>
          <w:p>
            <w:pPr>
              <w:pStyle w:val="24"/>
              <w:spacing w:before="105" w:line="266"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15</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2"/>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项目经理 </w:t>
            </w:r>
          </w:p>
        </w:tc>
        <w:tc>
          <w:tcPr>
            <w:tcW w:w="400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15</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rPr>
              <w:t>联合体</w:t>
            </w:r>
            <w:r>
              <w:rPr>
                <w:rFonts w:hint="eastAsia" w:ascii="宋体" w:hAnsi="宋体" w:eastAsia="宋体" w:cs="宋体"/>
                <w:sz w:val="21"/>
                <w:lang w:eastAsia="zh-CN"/>
              </w:rPr>
              <w:t>供应商</w:t>
            </w:r>
            <w:r>
              <w:rPr>
                <w:rFonts w:hint="eastAsia" w:ascii="宋体" w:hAnsi="宋体" w:eastAsia="宋体" w:cs="宋体"/>
                <w:sz w:val="21"/>
              </w:rPr>
              <w:t xml:space="preserve"> </w:t>
            </w:r>
          </w:p>
        </w:tc>
        <w:tc>
          <w:tcPr>
            <w:tcW w:w="400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须知”第</w:t>
            </w:r>
            <w:r>
              <w:rPr>
                <w:rFonts w:hint="eastAsia" w:ascii="宋体" w:hAnsi="宋体" w:eastAsia="宋体" w:cs="宋体"/>
                <w:sz w:val="21"/>
                <w:lang w:val="en-US" w:eastAsia="zh-CN"/>
              </w:rPr>
              <w:t>16</w:t>
            </w:r>
            <w:r>
              <w:rPr>
                <w:rFonts w:hint="eastAsia" w:ascii="宋体" w:hAnsi="宋体" w:eastAsia="宋体" w:cs="宋体"/>
                <w:sz w:val="21"/>
              </w:rPr>
              <w:t xml:space="preserve">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05"/>
              <w:ind w:left="127"/>
              <w:rPr>
                <w:rFonts w:hint="eastAsia" w:ascii="宋体" w:hAnsi="宋体" w:eastAsia="宋体" w:cs="宋体"/>
                <w:sz w:val="21"/>
              </w:rPr>
            </w:pPr>
            <w:r>
              <w:rPr>
                <w:rFonts w:hint="eastAsia" w:ascii="宋体" w:hAnsi="宋体" w:eastAsia="宋体" w:cs="宋体"/>
                <w:sz w:val="21"/>
              </w:rPr>
              <w:t xml:space="preserve">企业主要负责人 </w:t>
            </w:r>
          </w:p>
        </w:tc>
        <w:tc>
          <w:tcPr>
            <w:tcW w:w="4001" w:type="dxa"/>
          </w:tcPr>
          <w:p>
            <w:pPr>
              <w:pStyle w:val="24"/>
              <w:spacing w:before="105"/>
              <w:ind w:left="111"/>
              <w:rPr>
                <w:rFonts w:hint="eastAsia" w:ascii="宋体" w:hAnsi="宋体" w:eastAsia="宋体" w:cs="宋体"/>
                <w:sz w:val="21"/>
              </w:rPr>
            </w:pPr>
            <w:r>
              <w:rPr>
                <w:rFonts w:hint="eastAsia" w:ascii="宋体" w:hAnsi="宋体" w:eastAsia="宋体" w:cs="宋体"/>
                <w:sz w:val="21"/>
              </w:rPr>
              <w:t xml:space="preserve">具备有效的安全生产考核合格证书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0" w:hRule="atLeast"/>
        </w:trPr>
        <w:tc>
          <w:tcPr>
            <w:tcW w:w="901" w:type="dxa"/>
            <w:vMerge w:val="continue"/>
            <w:tcBorders>
              <w:top w:val="nil"/>
            </w:tcBorders>
          </w:tcPr>
          <w:p>
            <w:pPr>
              <w:rPr>
                <w:rFonts w:hint="eastAsia" w:ascii="宋体" w:hAnsi="宋体" w:eastAsia="宋体" w:cs="宋体"/>
                <w:sz w:val="2"/>
                <w:szCs w:val="2"/>
              </w:rPr>
            </w:pPr>
          </w:p>
        </w:tc>
        <w:tc>
          <w:tcPr>
            <w:tcW w:w="1202" w:type="dxa"/>
            <w:vMerge w:val="continue"/>
            <w:tcBorders>
              <w:top w:val="nil"/>
            </w:tcBorders>
          </w:tcPr>
          <w:p>
            <w:pPr>
              <w:rPr>
                <w:rFonts w:hint="eastAsia" w:ascii="宋体" w:hAnsi="宋体" w:eastAsia="宋体" w:cs="宋体"/>
                <w:sz w:val="2"/>
                <w:szCs w:val="2"/>
              </w:rPr>
            </w:pPr>
          </w:p>
        </w:tc>
        <w:tc>
          <w:tcPr>
            <w:tcW w:w="2622" w:type="dxa"/>
          </w:tcPr>
          <w:p>
            <w:pPr>
              <w:pStyle w:val="24"/>
              <w:spacing w:before="11"/>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技术负责人 </w:t>
            </w:r>
          </w:p>
        </w:tc>
        <w:tc>
          <w:tcPr>
            <w:tcW w:w="400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15</w:t>
            </w:r>
            <w:r>
              <w:rPr>
                <w:rFonts w:hint="eastAsia" w:ascii="宋体" w:hAnsi="宋体" w:eastAsia="宋体" w:cs="宋体"/>
                <w:sz w:val="21"/>
              </w:rPr>
              <w:t xml:space="preserve"> 项规定 </w:t>
            </w:r>
          </w:p>
        </w:tc>
      </w:tr>
    </w:tbl>
    <w:p>
      <w:pPr>
        <w:spacing w:after="0" w:line="280" w:lineRule="auto"/>
        <w:rPr>
          <w:rFonts w:hint="eastAsia" w:ascii="宋体" w:hAnsi="宋体" w:eastAsia="宋体" w:cs="宋体"/>
          <w:sz w:val="21"/>
        </w:rPr>
        <w:sectPr>
          <w:pgSz w:w="11910" w:h="16850"/>
          <w:pgMar w:top="1600" w:right="0" w:bottom="1040" w:left="1220" w:header="0" w:footer="771" w:gutter="0"/>
          <w:pgNumType w:fmt="decimal"/>
          <w:cols w:space="720" w:num="1"/>
        </w:sectPr>
      </w:pPr>
    </w:p>
    <w:tbl>
      <w:tblPr>
        <w:tblStyle w:val="19"/>
        <w:tblW w:w="0" w:type="auto"/>
        <w:tblInd w:w="3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5"/>
        <w:gridCol w:w="1217"/>
        <w:gridCol w:w="1223"/>
        <w:gridCol w:w="1340"/>
        <w:gridCol w:w="4081"/>
        <w:gridCol w:w="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1125" w:hRule="atLeast"/>
        </w:trPr>
        <w:tc>
          <w:tcPr>
            <w:tcW w:w="865" w:type="dxa"/>
            <w:vMerge w:val="restart"/>
          </w:tcPr>
          <w:p>
            <w:pPr>
              <w:pStyle w:val="24"/>
              <w:rPr>
                <w:rFonts w:hint="eastAsia" w:ascii="宋体" w:hAnsi="宋体" w:eastAsia="宋体" w:cs="宋体"/>
                <w:sz w:val="20"/>
              </w:rPr>
            </w:pPr>
          </w:p>
        </w:tc>
        <w:tc>
          <w:tcPr>
            <w:tcW w:w="1217" w:type="dxa"/>
            <w:vMerge w:val="restart"/>
          </w:tcPr>
          <w:p>
            <w:pPr>
              <w:pStyle w:val="24"/>
              <w:rPr>
                <w:rFonts w:hint="eastAsia" w:ascii="宋体" w:hAnsi="宋体" w:eastAsia="宋体" w:cs="宋体"/>
                <w:sz w:val="20"/>
              </w:rPr>
            </w:pPr>
          </w:p>
        </w:tc>
        <w:tc>
          <w:tcPr>
            <w:tcW w:w="2563" w:type="dxa"/>
            <w:gridSpan w:val="2"/>
          </w:tcPr>
          <w:p>
            <w:pPr>
              <w:pStyle w:val="24"/>
              <w:spacing w:before="105"/>
              <w:ind w:left="127"/>
              <w:rPr>
                <w:rFonts w:hint="eastAsia" w:ascii="宋体" w:hAnsi="宋体" w:eastAsia="宋体" w:cs="宋体"/>
                <w:sz w:val="21"/>
              </w:rPr>
            </w:pPr>
            <w:r>
              <w:rPr>
                <w:rFonts w:hint="eastAsia" w:ascii="宋体" w:hAnsi="宋体" w:eastAsia="宋体" w:cs="宋体"/>
                <w:sz w:val="21"/>
              </w:rPr>
              <w:t>委托代理人、安全管理人员</w:t>
            </w:r>
          </w:p>
          <w:p>
            <w:pPr>
              <w:pStyle w:val="24"/>
              <w:spacing w:before="46" w:line="266" w:lineRule="auto"/>
              <w:ind w:left="127" w:right="139"/>
              <w:rPr>
                <w:rFonts w:hint="eastAsia" w:ascii="宋体" w:hAnsi="宋体" w:eastAsia="宋体" w:cs="宋体"/>
                <w:sz w:val="21"/>
              </w:rPr>
            </w:pPr>
            <w:r>
              <w:rPr>
                <w:rFonts w:hint="eastAsia" w:ascii="宋体" w:hAnsi="宋体" w:eastAsia="宋体" w:cs="宋体"/>
                <w:sz w:val="21"/>
              </w:rPr>
              <w:t xml:space="preserve">（专职安全生产管理人员）、质量管理员、财务负责人 </w:t>
            </w:r>
          </w:p>
        </w:tc>
        <w:tc>
          <w:tcPr>
            <w:tcW w:w="4081" w:type="dxa"/>
          </w:tcPr>
          <w:p>
            <w:pPr>
              <w:pStyle w:val="24"/>
              <w:spacing w:before="105" w:line="273" w:lineRule="auto"/>
              <w:ind w:left="111" w:right="107"/>
              <w:jc w:val="both"/>
              <w:rPr>
                <w:rFonts w:hint="eastAsia" w:ascii="宋体" w:hAnsi="宋体" w:eastAsia="宋体" w:cs="宋体"/>
                <w:sz w:val="21"/>
              </w:rPr>
            </w:pPr>
            <w:r>
              <w:rPr>
                <w:rFonts w:hint="eastAsia" w:ascii="宋体" w:hAnsi="宋体" w:eastAsia="宋体" w:cs="宋体"/>
                <w:sz w:val="21"/>
              </w:rPr>
              <w:t>应是</w:t>
            </w:r>
            <w:r>
              <w:rPr>
                <w:rFonts w:hint="eastAsia" w:ascii="宋体" w:hAnsi="宋体" w:eastAsia="宋体" w:cs="宋体"/>
                <w:sz w:val="21"/>
                <w:lang w:eastAsia="zh-CN"/>
              </w:rPr>
              <w:t>供应商</w:t>
            </w:r>
            <w:r>
              <w:rPr>
                <w:rFonts w:hint="eastAsia" w:ascii="宋体" w:hAnsi="宋体" w:eastAsia="宋体" w:cs="宋体"/>
                <w:sz w:val="21"/>
              </w:rPr>
              <w:t xml:space="preserve">本单位人员，其中安全管理人员（专职安全生产管理人员）具备有效的安全生产考核合格证书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81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2"/>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其他要求 </w:t>
            </w:r>
          </w:p>
        </w:tc>
        <w:tc>
          <w:tcPr>
            <w:tcW w:w="4081" w:type="dxa"/>
          </w:tcPr>
          <w:p>
            <w:pPr>
              <w:pStyle w:val="24"/>
              <w:spacing w:before="105" w:line="280" w:lineRule="auto"/>
              <w:ind w:left="111" w:right="97"/>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15</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811" w:hRule="atLeast"/>
        </w:trPr>
        <w:tc>
          <w:tcPr>
            <w:tcW w:w="865"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1"/>
              <w:rPr>
                <w:rFonts w:hint="eastAsia" w:ascii="宋体" w:hAnsi="宋体" w:eastAsia="宋体" w:cs="宋体"/>
                <w:sz w:val="27"/>
              </w:rPr>
            </w:pPr>
          </w:p>
          <w:p>
            <w:pPr>
              <w:pStyle w:val="24"/>
              <w:ind w:left="187"/>
              <w:rPr>
                <w:rFonts w:hint="eastAsia" w:ascii="宋体" w:hAnsi="宋体" w:eastAsia="宋体" w:cs="宋体"/>
                <w:sz w:val="21"/>
              </w:rPr>
            </w:pPr>
            <w:r>
              <w:rPr>
                <w:rFonts w:hint="eastAsia" w:ascii="宋体" w:hAnsi="宋体" w:eastAsia="宋体" w:cs="宋体"/>
                <w:sz w:val="21"/>
              </w:rPr>
              <w:t xml:space="preserve">2.1.3 </w:t>
            </w:r>
          </w:p>
        </w:tc>
        <w:tc>
          <w:tcPr>
            <w:tcW w:w="1217"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5"/>
              <w:rPr>
                <w:rFonts w:hint="eastAsia" w:ascii="宋体" w:hAnsi="宋体" w:eastAsia="宋体" w:cs="宋体"/>
                <w:sz w:val="15"/>
              </w:rPr>
            </w:pPr>
          </w:p>
          <w:p>
            <w:pPr>
              <w:pStyle w:val="24"/>
              <w:spacing w:line="280" w:lineRule="auto"/>
              <w:ind w:left="308" w:right="139" w:hanging="105"/>
              <w:rPr>
                <w:rFonts w:hint="eastAsia" w:ascii="宋体" w:hAnsi="宋体" w:eastAsia="宋体" w:cs="宋体"/>
                <w:sz w:val="21"/>
              </w:rPr>
            </w:pPr>
            <w:r>
              <w:rPr>
                <w:rFonts w:hint="eastAsia" w:ascii="宋体" w:hAnsi="宋体" w:eastAsia="宋体" w:cs="宋体"/>
                <w:sz w:val="21"/>
                <w:lang w:eastAsia="zh-CN"/>
              </w:rPr>
              <w:t>响应</w:t>
            </w:r>
            <w:r>
              <w:rPr>
                <w:rFonts w:hint="eastAsia" w:ascii="宋体" w:hAnsi="宋体" w:eastAsia="宋体" w:cs="宋体"/>
                <w:sz w:val="21"/>
              </w:rPr>
              <w:t xml:space="preserve">性评审标准 </w:t>
            </w:r>
          </w:p>
        </w:tc>
        <w:tc>
          <w:tcPr>
            <w:tcW w:w="2563" w:type="dxa"/>
            <w:gridSpan w:val="2"/>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lang w:eastAsia="zh-CN"/>
              </w:rPr>
              <w:t>响应</w:t>
            </w:r>
            <w:r>
              <w:rPr>
                <w:rFonts w:hint="eastAsia" w:ascii="宋体" w:hAnsi="宋体" w:eastAsia="宋体" w:cs="宋体"/>
                <w:sz w:val="21"/>
              </w:rPr>
              <w:t xml:space="preserve">报价 </w:t>
            </w:r>
          </w:p>
        </w:tc>
        <w:tc>
          <w:tcPr>
            <w:tcW w:w="4081" w:type="dxa"/>
          </w:tcPr>
          <w:p>
            <w:pPr>
              <w:pStyle w:val="24"/>
              <w:spacing w:before="105" w:line="280" w:lineRule="auto"/>
              <w:ind w:left="111" w:right="95"/>
              <w:rPr>
                <w:rFonts w:hint="eastAsia" w:ascii="宋体" w:hAnsi="宋体" w:eastAsia="宋体" w:cs="宋体"/>
                <w:sz w:val="21"/>
              </w:rPr>
            </w:pPr>
            <w:r>
              <w:rPr>
                <w:rFonts w:hint="eastAsia" w:ascii="宋体" w:hAnsi="宋体" w:eastAsia="宋体" w:cs="宋体"/>
                <w:spacing w:val="-4"/>
                <w:sz w:val="21"/>
              </w:rPr>
              <w:t>符合第二章“</w:t>
            </w:r>
            <w:r>
              <w:rPr>
                <w:rFonts w:hint="eastAsia" w:ascii="宋体" w:hAnsi="宋体" w:eastAsia="宋体" w:cs="宋体"/>
                <w:spacing w:val="-4"/>
                <w:sz w:val="21"/>
                <w:lang w:eastAsia="zh-CN"/>
              </w:rPr>
              <w:t>供应商</w:t>
            </w:r>
            <w:r>
              <w:rPr>
                <w:rFonts w:hint="eastAsia" w:ascii="宋体" w:hAnsi="宋体" w:eastAsia="宋体" w:cs="宋体"/>
                <w:spacing w:val="-4"/>
                <w:sz w:val="21"/>
              </w:rPr>
              <w:t xml:space="preserve">须知”第 </w:t>
            </w:r>
            <w:r>
              <w:rPr>
                <w:rFonts w:hint="eastAsia" w:ascii="宋体" w:hAnsi="宋体" w:eastAsia="宋体" w:cs="宋体"/>
                <w:sz w:val="21"/>
                <w:lang w:val="en-US" w:eastAsia="zh-CN"/>
              </w:rPr>
              <w:t>25</w:t>
            </w:r>
            <w:r>
              <w:rPr>
                <w:rFonts w:hint="eastAsia" w:ascii="宋体" w:hAnsi="宋体" w:eastAsia="宋体" w:cs="宋体"/>
                <w:spacing w:val="-28"/>
                <w:sz w:val="21"/>
              </w:rPr>
              <w:t>项</w:t>
            </w:r>
            <w:r>
              <w:rPr>
                <w:rFonts w:hint="eastAsia" w:ascii="宋体" w:hAnsi="宋体" w:eastAsia="宋体" w:cs="宋体"/>
                <w:sz w:val="21"/>
              </w:rPr>
              <w:t xml:space="preserve">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After w:val="1"/>
          <w:wAfter w:w="2" w:type="dxa"/>
          <w:trHeight w:val="82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lang w:eastAsia="zh-CN"/>
              </w:rPr>
              <w:t>响应</w:t>
            </w:r>
            <w:r>
              <w:rPr>
                <w:rFonts w:hint="eastAsia" w:ascii="宋体" w:hAnsi="宋体" w:eastAsia="宋体" w:cs="宋体"/>
                <w:sz w:val="21"/>
              </w:rPr>
              <w:t xml:space="preserve">范围 </w:t>
            </w:r>
          </w:p>
        </w:tc>
        <w:tc>
          <w:tcPr>
            <w:tcW w:w="4081" w:type="dxa"/>
          </w:tcPr>
          <w:p>
            <w:pPr>
              <w:pStyle w:val="24"/>
              <w:spacing w:before="105" w:line="280" w:lineRule="auto"/>
              <w:ind w:left="111" w:right="51"/>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12</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811"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2"/>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工期 </w:t>
            </w:r>
          </w:p>
        </w:tc>
        <w:tc>
          <w:tcPr>
            <w:tcW w:w="4081" w:type="dxa"/>
          </w:tcPr>
          <w:p>
            <w:pPr>
              <w:pStyle w:val="24"/>
              <w:spacing w:before="105" w:line="280" w:lineRule="auto"/>
              <w:ind w:left="111" w:right="51"/>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13</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After w:val="1"/>
          <w:wAfter w:w="2" w:type="dxa"/>
          <w:trHeight w:val="81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1"/>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工程质量 </w:t>
            </w:r>
          </w:p>
        </w:tc>
        <w:tc>
          <w:tcPr>
            <w:tcW w:w="4081" w:type="dxa"/>
          </w:tcPr>
          <w:p>
            <w:pPr>
              <w:pStyle w:val="24"/>
              <w:spacing w:before="105" w:line="280" w:lineRule="auto"/>
              <w:ind w:left="111" w:right="51"/>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须知”第</w:t>
            </w:r>
            <w:r>
              <w:rPr>
                <w:rFonts w:hint="eastAsia" w:ascii="宋体" w:hAnsi="宋体" w:eastAsia="宋体" w:cs="宋体"/>
                <w:sz w:val="21"/>
                <w:lang w:val="en-US" w:eastAsia="zh-CN"/>
              </w:rPr>
              <w:t>14</w:t>
            </w:r>
            <w:r>
              <w:rPr>
                <w:rFonts w:hint="eastAsia" w:ascii="宋体" w:hAnsi="宋体" w:eastAsia="宋体" w:cs="宋体"/>
                <w:sz w:val="21"/>
              </w:rPr>
              <w:t xml:space="preserve">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After w:val="1"/>
          <w:wAfter w:w="2" w:type="dxa"/>
          <w:trHeight w:val="826"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lang w:eastAsia="zh-CN"/>
              </w:rPr>
              <w:t>询比</w:t>
            </w:r>
            <w:r>
              <w:rPr>
                <w:rFonts w:hint="eastAsia" w:ascii="宋体" w:hAnsi="宋体" w:eastAsia="宋体" w:cs="宋体"/>
                <w:sz w:val="21"/>
              </w:rPr>
              <w:t xml:space="preserve">有效期 </w:t>
            </w:r>
          </w:p>
        </w:tc>
        <w:tc>
          <w:tcPr>
            <w:tcW w:w="4081" w:type="dxa"/>
          </w:tcPr>
          <w:p>
            <w:pPr>
              <w:pStyle w:val="24"/>
              <w:spacing w:before="105" w:line="280" w:lineRule="auto"/>
              <w:ind w:left="111" w:right="51"/>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val="en-US" w:eastAsia="zh-CN"/>
              </w:rPr>
              <w:t>26</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81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1"/>
              <w:rPr>
                <w:rFonts w:hint="eastAsia" w:ascii="宋体" w:hAnsi="宋体" w:eastAsia="宋体" w:cs="宋体"/>
                <w:sz w:val="19"/>
              </w:rPr>
            </w:pPr>
          </w:p>
          <w:p>
            <w:pPr>
              <w:pStyle w:val="24"/>
              <w:ind w:left="127"/>
              <w:rPr>
                <w:rFonts w:hint="eastAsia" w:ascii="宋体" w:hAnsi="宋体" w:eastAsia="宋体" w:cs="宋体"/>
                <w:sz w:val="21"/>
              </w:rPr>
            </w:pPr>
            <w:r>
              <w:rPr>
                <w:rFonts w:hint="eastAsia" w:ascii="宋体" w:hAnsi="宋体" w:eastAsia="宋体" w:cs="宋体"/>
                <w:sz w:val="21"/>
              </w:rPr>
              <w:t xml:space="preserve">保证金 </w:t>
            </w:r>
          </w:p>
        </w:tc>
        <w:tc>
          <w:tcPr>
            <w:tcW w:w="4081" w:type="dxa"/>
          </w:tcPr>
          <w:p>
            <w:pPr>
              <w:pStyle w:val="24"/>
              <w:spacing w:before="105" w:line="268" w:lineRule="auto"/>
              <w:ind w:left="111" w:right="50"/>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须知”第</w:t>
            </w:r>
            <w:r>
              <w:rPr>
                <w:rFonts w:hint="eastAsia" w:ascii="宋体" w:hAnsi="宋体" w:eastAsia="宋体" w:cs="宋体"/>
                <w:sz w:val="21"/>
                <w:lang w:val="en-US" w:eastAsia="zh-CN"/>
              </w:rPr>
              <w:t>27</w:t>
            </w:r>
            <w:r>
              <w:rPr>
                <w:rFonts w:hint="eastAsia" w:ascii="宋体" w:hAnsi="宋体" w:eastAsia="宋体" w:cs="宋体"/>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After w:val="1"/>
          <w:wAfter w:w="2" w:type="dxa"/>
          <w:trHeight w:val="49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05"/>
              <w:ind w:left="127"/>
              <w:rPr>
                <w:rFonts w:hint="eastAsia" w:ascii="宋体" w:hAnsi="宋体" w:eastAsia="宋体" w:cs="宋体"/>
                <w:sz w:val="21"/>
              </w:rPr>
            </w:pPr>
            <w:r>
              <w:rPr>
                <w:rFonts w:hint="eastAsia" w:ascii="宋体" w:hAnsi="宋体" w:eastAsia="宋体" w:cs="宋体"/>
                <w:sz w:val="21"/>
              </w:rPr>
              <w:t xml:space="preserve">权利义务 </w:t>
            </w:r>
          </w:p>
        </w:tc>
        <w:tc>
          <w:tcPr>
            <w:tcW w:w="4081" w:type="dxa"/>
          </w:tcPr>
          <w:p>
            <w:pPr>
              <w:pStyle w:val="24"/>
              <w:spacing w:before="105"/>
              <w:ind w:left="146" w:right="42"/>
              <w:jc w:val="center"/>
              <w:rPr>
                <w:rFonts w:hint="eastAsia" w:ascii="宋体" w:hAnsi="宋体" w:eastAsia="宋体" w:cs="宋体"/>
                <w:sz w:val="21"/>
              </w:rPr>
            </w:pPr>
            <w:r>
              <w:rPr>
                <w:rFonts w:hint="eastAsia" w:ascii="宋体" w:hAnsi="宋体" w:eastAsia="宋体" w:cs="宋体"/>
                <w:sz w:val="21"/>
              </w:rPr>
              <w:t xml:space="preserve">符合第四章“合同条款及格式”规定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After w:val="1"/>
          <w:wAfter w:w="2" w:type="dxa"/>
          <w:trHeight w:val="82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
              <w:rPr>
                <w:rFonts w:hint="eastAsia" w:ascii="宋体" w:hAnsi="宋体" w:eastAsia="宋体" w:cs="宋体"/>
                <w:sz w:val="21"/>
              </w:rPr>
            </w:pPr>
          </w:p>
          <w:p>
            <w:pPr>
              <w:pStyle w:val="24"/>
              <w:ind w:left="127"/>
              <w:rPr>
                <w:rFonts w:hint="eastAsia" w:ascii="宋体" w:hAnsi="宋体" w:eastAsia="宋体" w:cs="宋体"/>
                <w:sz w:val="21"/>
              </w:rPr>
            </w:pPr>
            <w:r>
              <w:rPr>
                <w:rFonts w:hint="eastAsia" w:ascii="宋体" w:hAnsi="宋体" w:eastAsia="宋体" w:cs="宋体"/>
                <w:sz w:val="21"/>
              </w:rPr>
              <w:t xml:space="preserve">已标价工程量清单 </w:t>
            </w:r>
          </w:p>
        </w:tc>
        <w:tc>
          <w:tcPr>
            <w:tcW w:w="4081" w:type="dxa"/>
          </w:tcPr>
          <w:p>
            <w:pPr>
              <w:pStyle w:val="24"/>
              <w:spacing w:before="105" w:line="280" w:lineRule="auto"/>
              <w:ind w:left="111" w:right="51"/>
              <w:rPr>
                <w:rFonts w:hint="eastAsia" w:ascii="宋体" w:hAnsi="宋体" w:eastAsia="宋体" w:cs="宋体"/>
                <w:sz w:val="21"/>
              </w:rPr>
            </w:pPr>
            <w:r>
              <w:rPr>
                <w:rFonts w:hint="eastAsia" w:ascii="宋体" w:hAnsi="宋体" w:eastAsia="宋体" w:cs="宋体"/>
                <w:sz w:val="21"/>
              </w:rPr>
              <w:t>符合第二章“</w:t>
            </w:r>
            <w:r>
              <w:rPr>
                <w:rFonts w:hint="eastAsia" w:ascii="宋体" w:hAnsi="宋体" w:eastAsia="宋体" w:cs="宋体"/>
                <w:sz w:val="21"/>
                <w:lang w:eastAsia="zh-CN"/>
              </w:rPr>
              <w:t>供应商</w:t>
            </w:r>
            <w:r>
              <w:rPr>
                <w:rFonts w:hint="eastAsia" w:ascii="宋体" w:hAnsi="宋体" w:eastAsia="宋体" w:cs="宋体"/>
                <w:sz w:val="21"/>
              </w:rPr>
              <w:t xml:space="preserve">须知”第 </w:t>
            </w:r>
            <w:r>
              <w:rPr>
                <w:rFonts w:hint="eastAsia" w:ascii="宋体" w:hAnsi="宋体" w:eastAsia="宋体" w:cs="宋体"/>
                <w:sz w:val="21"/>
                <w:lang w:eastAsia="zh-CN"/>
              </w:rPr>
              <w:t>六章</w:t>
            </w:r>
            <w:r>
              <w:rPr>
                <w:rFonts w:hint="eastAsia" w:ascii="宋体" w:hAnsi="宋体" w:eastAsia="宋体" w:cs="宋体"/>
                <w:sz w:val="21"/>
              </w:rPr>
              <w:t xml:space="preserve">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49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05"/>
              <w:ind w:left="127"/>
              <w:rPr>
                <w:rFonts w:hint="eastAsia" w:ascii="宋体" w:hAnsi="宋体" w:eastAsia="宋体" w:cs="宋体"/>
                <w:sz w:val="21"/>
              </w:rPr>
            </w:pPr>
            <w:r>
              <w:rPr>
                <w:rFonts w:hint="eastAsia" w:ascii="宋体" w:hAnsi="宋体" w:eastAsia="宋体" w:cs="宋体"/>
                <w:sz w:val="21"/>
              </w:rPr>
              <w:t xml:space="preserve">技术标准和要求 </w:t>
            </w:r>
          </w:p>
        </w:tc>
        <w:tc>
          <w:tcPr>
            <w:tcW w:w="4081" w:type="dxa"/>
          </w:tcPr>
          <w:p>
            <w:pPr>
              <w:pStyle w:val="24"/>
              <w:spacing w:before="105"/>
              <w:ind w:left="146" w:right="42"/>
              <w:jc w:val="center"/>
              <w:rPr>
                <w:rFonts w:hint="eastAsia" w:ascii="宋体" w:hAnsi="宋体" w:eastAsia="宋体" w:cs="宋体"/>
                <w:sz w:val="21"/>
              </w:rPr>
            </w:pPr>
            <w:r>
              <w:rPr>
                <w:rFonts w:hint="eastAsia" w:ascii="宋体" w:hAnsi="宋体" w:eastAsia="宋体" w:cs="宋体"/>
                <w:sz w:val="21"/>
              </w:rPr>
              <w:t xml:space="preserve">符合第七章“技术标准和要求”规定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811"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Pr>
          <w:p>
            <w:pPr>
              <w:pStyle w:val="24"/>
              <w:spacing w:before="11"/>
              <w:rPr>
                <w:rFonts w:hint="eastAsia" w:ascii="宋体" w:hAnsi="宋体" w:eastAsia="宋体" w:cs="宋体"/>
                <w:sz w:val="19"/>
              </w:rPr>
            </w:pPr>
          </w:p>
          <w:p>
            <w:pPr>
              <w:pStyle w:val="24"/>
              <w:spacing w:before="1"/>
              <w:ind w:left="127"/>
              <w:rPr>
                <w:rFonts w:hint="eastAsia" w:ascii="宋体" w:hAnsi="宋体" w:eastAsia="宋体" w:cs="宋体"/>
                <w:sz w:val="21"/>
              </w:rPr>
            </w:pPr>
            <w:r>
              <w:rPr>
                <w:rFonts w:hint="eastAsia" w:ascii="宋体" w:hAnsi="宋体" w:eastAsia="宋体" w:cs="宋体"/>
                <w:sz w:val="21"/>
                <w:lang w:eastAsia="zh-CN"/>
              </w:rPr>
              <w:t>最高限价</w:t>
            </w:r>
            <w:r>
              <w:rPr>
                <w:rFonts w:hint="eastAsia" w:ascii="宋体" w:hAnsi="宋体" w:eastAsia="宋体" w:cs="宋体"/>
                <w:sz w:val="21"/>
              </w:rPr>
              <w:t xml:space="preserve"> </w:t>
            </w:r>
          </w:p>
        </w:tc>
        <w:tc>
          <w:tcPr>
            <w:tcW w:w="4081" w:type="dxa"/>
          </w:tcPr>
          <w:p>
            <w:pPr>
              <w:pStyle w:val="24"/>
              <w:spacing w:before="105" w:line="280" w:lineRule="auto"/>
              <w:ind w:left="111" w:right="107"/>
              <w:rPr>
                <w:rFonts w:hint="eastAsia" w:ascii="宋体" w:hAnsi="宋体" w:eastAsia="宋体" w:cs="宋体"/>
                <w:sz w:val="21"/>
              </w:rPr>
            </w:pPr>
            <w:r>
              <w:rPr>
                <w:rFonts w:hint="eastAsia" w:ascii="宋体" w:hAnsi="宋体" w:eastAsia="宋体" w:cs="宋体"/>
                <w:sz w:val="21"/>
                <w:lang w:eastAsia="zh-CN"/>
              </w:rPr>
              <w:t>供应商</w:t>
            </w:r>
            <w:r>
              <w:rPr>
                <w:rFonts w:hint="eastAsia" w:ascii="宋体" w:hAnsi="宋体" w:eastAsia="宋体" w:cs="宋体"/>
                <w:sz w:val="21"/>
              </w:rPr>
              <w:t>的投标总价不得高于</w:t>
            </w:r>
            <w:r>
              <w:rPr>
                <w:rFonts w:hint="eastAsia" w:ascii="宋体" w:hAnsi="宋体" w:eastAsia="宋体" w:cs="宋体"/>
                <w:sz w:val="21"/>
                <w:lang w:eastAsia="zh-CN"/>
              </w:rPr>
              <w:t>最高限价</w:t>
            </w: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510" w:hRule="atLeast"/>
        </w:trPr>
        <w:tc>
          <w:tcPr>
            <w:tcW w:w="865" w:type="dxa"/>
          </w:tcPr>
          <w:p>
            <w:pPr>
              <w:pStyle w:val="24"/>
              <w:spacing w:before="105"/>
              <w:ind w:left="175" w:right="40"/>
              <w:jc w:val="center"/>
              <w:rPr>
                <w:rFonts w:hint="eastAsia" w:ascii="宋体" w:hAnsi="宋体" w:eastAsia="宋体" w:cs="宋体"/>
                <w:sz w:val="21"/>
              </w:rPr>
            </w:pPr>
            <w:r>
              <w:rPr>
                <w:rFonts w:hint="eastAsia" w:ascii="宋体" w:hAnsi="宋体" w:eastAsia="宋体" w:cs="宋体"/>
                <w:sz w:val="21"/>
              </w:rPr>
              <w:t xml:space="preserve">条款号 </w:t>
            </w:r>
          </w:p>
        </w:tc>
        <w:tc>
          <w:tcPr>
            <w:tcW w:w="3780" w:type="dxa"/>
            <w:gridSpan w:val="3"/>
          </w:tcPr>
          <w:p>
            <w:pPr>
              <w:pStyle w:val="24"/>
              <w:spacing w:before="105"/>
              <w:ind w:left="1363" w:right="1213"/>
              <w:jc w:val="center"/>
              <w:rPr>
                <w:rFonts w:hint="eastAsia" w:ascii="宋体" w:hAnsi="宋体" w:eastAsia="宋体" w:cs="宋体"/>
                <w:sz w:val="21"/>
              </w:rPr>
            </w:pPr>
            <w:r>
              <w:rPr>
                <w:rFonts w:hint="eastAsia" w:ascii="宋体" w:hAnsi="宋体" w:eastAsia="宋体" w:cs="宋体"/>
                <w:sz w:val="21"/>
              </w:rPr>
              <w:t xml:space="preserve">条款内容 </w:t>
            </w:r>
          </w:p>
        </w:tc>
        <w:tc>
          <w:tcPr>
            <w:tcW w:w="4081" w:type="dxa"/>
          </w:tcPr>
          <w:p>
            <w:pPr>
              <w:pStyle w:val="24"/>
              <w:spacing w:before="105"/>
              <w:ind w:left="146" w:right="11"/>
              <w:jc w:val="center"/>
              <w:rPr>
                <w:rFonts w:hint="eastAsia" w:ascii="宋体" w:hAnsi="宋体" w:eastAsia="宋体" w:cs="宋体"/>
                <w:sz w:val="21"/>
              </w:rPr>
            </w:pPr>
            <w:r>
              <w:rPr>
                <w:rFonts w:hint="eastAsia" w:ascii="宋体" w:hAnsi="宋体" w:eastAsia="宋体" w:cs="宋体"/>
                <w:sz w:val="21"/>
              </w:rPr>
              <w:t xml:space="preserve">编列内容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2056" w:hRule="atLeast"/>
        </w:trPr>
        <w:tc>
          <w:tcPr>
            <w:tcW w:w="865" w:type="dxa"/>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1"/>
              <w:rPr>
                <w:rFonts w:hint="eastAsia" w:ascii="宋体" w:hAnsi="宋体" w:eastAsia="宋体" w:cs="宋体"/>
                <w:sz w:val="29"/>
              </w:rPr>
            </w:pPr>
          </w:p>
          <w:p>
            <w:pPr>
              <w:pStyle w:val="24"/>
              <w:spacing w:before="1"/>
              <w:ind w:left="160" w:right="40"/>
              <w:jc w:val="center"/>
              <w:rPr>
                <w:rFonts w:hint="eastAsia" w:ascii="宋体" w:hAnsi="宋体" w:eastAsia="宋体" w:cs="宋体"/>
                <w:sz w:val="21"/>
              </w:rPr>
            </w:pPr>
            <w:r>
              <w:rPr>
                <w:rFonts w:hint="eastAsia" w:ascii="宋体" w:hAnsi="宋体" w:eastAsia="宋体" w:cs="宋体"/>
                <w:sz w:val="21"/>
              </w:rPr>
              <w:t xml:space="preserve">2.2 </w:t>
            </w:r>
          </w:p>
        </w:tc>
        <w:tc>
          <w:tcPr>
            <w:tcW w:w="3780" w:type="dxa"/>
            <w:gridSpan w:val="3"/>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2"/>
              <w:rPr>
                <w:rFonts w:hint="eastAsia" w:ascii="宋体" w:hAnsi="宋体" w:eastAsia="宋体" w:cs="宋体"/>
                <w:sz w:val="16"/>
              </w:rPr>
            </w:pPr>
          </w:p>
          <w:p>
            <w:pPr>
              <w:pStyle w:val="24"/>
              <w:spacing w:before="1"/>
              <w:ind w:left="1363" w:right="1213"/>
              <w:jc w:val="center"/>
              <w:rPr>
                <w:rFonts w:hint="eastAsia" w:ascii="宋体" w:hAnsi="宋体" w:eastAsia="宋体" w:cs="宋体"/>
                <w:sz w:val="21"/>
              </w:rPr>
            </w:pPr>
            <w:r>
              <w:rPr>
                <w:rFonts w:hint="eastAsia" w:ascii="宋体" w:hAnsi="宋体" w:eastAsia="宋体" w:cs="宋体"/>
                <w:sz w:val="21"/>
              </w:rPr>
              <w:t xml:space="preserve">分值构成 </w:t>
            </w:r>
          </w:p>
          <w:p>
            <w:pPr>
              <w:pStyle w:val="24"/>
              <w:spacing w:before="46"/>
              <w:ind w:left="1363" w:right="1228"/>
              <w:jc w:val="center"/>
              <w:rPr>
                <w:rFonts w:hint="eastAsia" w:ascii="宋体" w:hAnsi="宋体" w:eastAsia="宋体" w:cs="宋体"/>
                <w:sz w:val="21"/>
              </w:rPr>
            </w:pPr>
            <w:r>
              <w:rPr>
                <w:rFonts w:hint="eastAsia" w:ascii="宋体" w:hAnsi="宋体" w:eastAsia="宋体" w:cs="宋体"/>
                <w:sz w:val="21"/>
              </w:rPr>
              <w:t xml:space="preserve">(总分 100.0 分) </w:t>
            </w:r>
          </w:p>
        </w:tc>
        <w:tc>
          <w:tcPr>
            <w:tcW w:w="4081" w:type="dxa"/>
          </w:tcPr>
          <w:p>
            <w:pPr>
              <w:pStyle w:val="24"/>
              <w:spacing w:before="105" w:line="273" w:lineRule="auto"/>
              <w:ind w:left="111" w:right="1206"/>
              <w:jc w:val="both"/>
              <w:rPr>
                <w:rFonts w:hint="eastAsia" w:ascii="宋体" w:hAnsi="宋体" w:eastAsia="宋体" w:cs="宋体"/>
                <w:sz w:val="21"/>
              </w:rPr>
            </w:pPr>
            <w:r>
              <w:rPr>
                <w:rFonts w:hint="eastAsia" w:ascii="宋体" w:hAnsi="宋体" w:eastAsia="宋体" w:cs="宋体"/>
                <w:sz w:val="21"/>
              </w:rPr>
              <w:t>施工组织设计：30.0</w:t>
            </w:r>
            <w:r>
              <w:rPr>
                <w:rFonts w:hint="eastAsia" w:ascii="宋体" w:hAnsi="宋体" w:eastAsia="宋体" w:cs="宋体"/>
                <w:spacing w:val="-23"/>
                <w:sz w:val="21"/>
              </w:rPr>
              <w:t xml:space="preserve"> 分项目管理机构：12.0 分</w:t>
            </w:r>
            <w:r>
              <w:rPr>
                <w:rFonts w:hint="eastAsia" w:ascii="宋体" w:hAnsi="宋体" w:eastAsia="宋体" w:cs="宋体"/>
                <w:spacing w:val="-23"/>
                <w:sz w:val="21"/>
                <w:lang w:eastAsia="zh-CN"/>
              </w:rPr>
              <w:t>响应报价</w:t>
            </w:r>
            <w:r>
              <w:rPr>
                <w:rFonts w:hint="eastAsia" w:ascii="宋体" w:hAnsi="宋体" w:eastAsia="宋体" w:cs="宋体"/>
                <w:spacing w:val="-23"/>
                <w:sz w:val="21"/>
              </w:rPr>
              <w:t xml:space="preserve">：50.0 分 </w:t>
            </w:r>
          </w:p>
          <w:p>
            <w:pPr>
              <w:pStyle w:val="24"/>
              <w:spacing w:before="11"/>
              <w:ind w:left="111"/>
              <w:rPr>
                <w:rFonts w:hint="eastAsia" w:ascii="宋体" w:hAnsi="宋体" w:eastAsia="宋体" w:cs="宋体"/>
                <w:sz w:val="21"/>
              </w:rPr>
            </w:pPr>
            <w:r>
              <w:rPr>
                <w:rFonts w:hint="eastAsia" w:ascii="宋体" w:hAnsi="宋体" w:eastAsia="宋体" w:cs="宋体"/>
                <w:sz w:val="21"/>
              </w:rPr>
              <w:t xml:space="preserve">业绩等其他评分因素：8.0 分 </w:t>
            </w:r>
          </w:p>
          <w:p>
            <w:pPr>
              <w:pStyle w:val="24"/>
              <w:spacing w:before="45" w:line="280" w:lineRule="auto"/>
              <w:ind w:left="111" w:right="213"/>
              <w:rPr>
                <w:rFonts w:hint="eastAsia" w:ascii="宋体" w:hAnsi="宋体" w:eastAsia="宋体" w:cs="宋体"/>
                <w:sz w:val="21"/>
              </w:rPr>
            </w:pPr>
            <w:r>
              <w:rPr>
                <w:rFonts w:hint="eastAsia" w:ascii="宋体" w:hAnsi="宋体" w:eastAsia="宋体" w:cs="宋体"/>
                <w:sz w:val="21"/>
              </w:rPr>
              <w:t>(本</w:t>
            </w:r>
            <w:r>
              <w:rPr>
                <w:rFonts w:hint="eastAsia" w:ascii="宋体" w:hAnsi="宋体" w:eastAsia="宋体" w:cs="宋体"/>
                <w:sz w:val="21"/>
                <w:lang w:eastAsia="zh-CN"/>
              </w:rPr>
              <w:t>评审</w:t>
            </w:r>
            <w:r>
              <w:rPr>
                <w:rFonts w:hint="eastAsia" w:ascii="宋体" w:hAnsi="宋体" w:eastAsia="宋体" w:cs="宋体"/>
                <w:sz w:val="21"/>
              </w:rPr>
              <w:t>原则分值</w:t>
            </w:r>
            <w:r>
              <w:rPr>
                <w:rFonts w:hint="eastAsia" w:ascii="宋体" w:hAnsi="宋体" w:eastAsia="宋体" w:cs="宋体"/>
                <w:sz w:val="21"/>
                <w:lang w:eastAsia="zh-CN"/>
              </w:rPr>
              <w:t>采购人</w:t>
            </w:r>
            <w:r>
              <w:rPr>
                <w:rFonts w:hint="eastAsia" w:ascii="宋体" w:hAnsi="宋体" w:eastAsia="宋体" w:cs="宋体"/>
                <w:sz w:val="21"/>
              </w:rPr>
              <w:t xml:space="preserve">可根据工程实际情况调整)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4469" w:hRule="atLeast"/>
        </w:trPr>
        <w:tc>
          <w:tcPr>
            <w:tcW w:w="865" w:type="dxa"/>
          </w:tcPr>
          <w:p>
            <w:pPr>
              <w:pStyle w:val="24"/>
              <w:rPr>
                <w:rFonts w:hint="eastAsia" w:ascii="宋体" w:hAnsi="宋体" w:eastAsia="宋体" w:cs="宋体"/>
                <w:sz w:val="20"/>
              </w:rPr>
            </w:pPr>
          </w:p>
          <w:p>
            <w:pPr>
              <w:pStyle w:val="24"/>
              <w:spacing w:before="7"/>
              <w:rPr>
                <w:rFonts w:hint="eastAsia" w:ascii="宋体" w:hAnsi="宋体" w:eastAsia="宋体" w:cs="宋体"/>
                <w:sz w:val="24"/>
              </w:rPr>
            </w:pPr>
          </w:p>
          <w:p>
            <w:pPr>
              <w:pStyle w:val="24"/>
              <w:ind w:left="160" w:right="40"/>
              <w:jc w:val="center"/>
              <w:rPr>
                <w:rFonts w:hint="eastAsia" w:ascii="宋体" w:hAnsi="宋体" w:eastAsia="宋体" w:cs="宋体"/>
                <w:sz w:val="21"/>
              </w:rPr>
            </w:pPr>
            <w:r>
              <w:rPr>
                <w:rFonts w:hint="eastAsia" w:ascii="宋体" w:hAnsi="宋体" w:eastAsia="宋体" w:cs="宋体"/>
                <w:sz w:val="21"/>
              </w:rPr>
              <w:t xml:space="preserve">3. </w:t>
            </w:r>
          </w:p>
        </w:tc>
        <w:tc>
          <w:tcPr>
            <w:tcW w:w="1217" w:type="dxa"/>
          </w:tcPr>
          <w:p>
            <w:pPr>
              <w:pStyle w:val="24"/>
              <w:rPr>
                <w:rFonts w:hint="eastAsia" w:ascii="宋体" w:hAnsi="宋体" w:eastAsia="宋体" w:cs="宋体"/>
                <w:sz w:val="20"/>
              </w:rPr>
            </w:pPr>
          </w:p>
          <w:p>
            <w:pPr>
              <w:pStyle w:val="24"/>
              <w:spacing w:before="164" w:line="280" w:lineRule="auto"/>
              <w:ind w:left="518" w:right="139" w:hanging="316"/>
              <w:rPr>
                <w:rFonts w:hint="eastAsia" w:ascii="宋体" w:hAnsi="宋体" w:eastAsia="宋体" w:cs="宋体"/>
                <w:sz w:val="21"/>
              </w:rPr>
            </w:pPr>
            <w:r>
              <w:rPr>
                <w:rFonts w:hint="eastAsia" w:ascii="宋体" w:hAnsi="宋体" w:eastAsia="宋体" w:cs="宋体"/>
                <w:sz w:val="21"/>
              </w:rPr>
              <w:t xml:space="preserve">商务标评审 </w:t>
            </w:r>
          </w:p>
        </w:tc>
        <w:tc>
          <w:tcPr>
            <w:tcW w:w="2563" w:type="dxa"/>
            <w:gridSpan w:val="2"/>
          </w:tcPr>
          <w:p>
            <w:pPr>
              <w:pStyle w:val="24"/>
              <w:rPr>
                <w:rFonts w:hint="eastAsia" w:ascii="宋体" w:hAnsi="宋体" w:eastAsia="宋体" w:cs="宋体"/>
                <w:sz w:val="20"/>
              </w:rPr>
            </w:pPr>
          </w:p>
          <w:p>
            <w:pPr>
              <w:pStyle w:val="24"/>
              <w:spacing w:before="7"/>
              <w:rPr>
                <w:rFonts w:hint="eastAsia" w:ascii="宋体" w:hAnsi="宋体" w:eastAsia="宋体" w:cs="宋体"/>
                <w:sz w:val="24"/>
              </w:rPr>
            </w:pPr>
          </w:p>
          <w:p>
            <w:pPr>
              <w:pStyle w:val="24"/>
              <w:ind w:left="127"/>
              <w:rPr>
                <w:rFonts w:hint="eastAsia" w:ascii="宋体" w:hAnsi="宋体" w:eastAsia="宋体" w:cs="宋体"/>
                <w:sz w:val="21"/>
              </w:rPr>
            </w:pPr>
            <w:r>
              <w:rPr>
                <w:rFonts w:hint="eastAsia" w:ascii="宋体" w:hAnsi="宋体" w:eastAsia="宋体" w:cs="宋体"/>
                <w:sz w:val="21"/>
              </w:rPr>
              <w:t xml:space="preserve">投标总价（40 分） </w:t>
            </w:r>
          </w:p>
        </w:tc>
        <w:tc>
          <w:tcPr>
            <w:tcW w:w="4081" w:type="dxa"/>
          </w:tcPr>
          <w:p>
            <w:pPr>
              <w:pStyle w:val="24"/>
              <w:spacing w:before="105" w:line="280" w:lineRule="auto"/>
              <w:ind w:left="111" w:right="109"/>
              <w:rPr>
                <w:rFonts w:hint="eastAsia" w:ascii="宋体" w:hAnsi="宋体" w:eastAsia="宋体" w:cs="宋体"/>
                <w:sz w:val="21"/>
              </w:rPr>
            </w:pPr>
            <w:r>
              <w:rPr>
                <w:rFonts w:hint="eastAsia" w:ascii="宋体" w:hAnsi="宋体" w:eastAsia="宋体" w:cs="宋体"/>
                <w:sz w:val="21"/>
              </w:rPr>
              <w:t>本项目采用复合标底确定</w:t>
            </w:r>
            <w:r>
              <w:rPr>
                <w:rFonts w:hint="eastAsia" w:ascii="宋体" w:hAnsi="宋体" w:eastAsia="宋体" w:cs="宋体"/>
                <w:sz w:val="21"/>
                <w:lang w:eastAsia="zh-CN"/>
              </w:rPr>
              <w:t>评审</w:t>
            </w:r>
            <w:r>
              <w:rPr>
                <w:rFonts w:hint="eastAsia" w:ascii="宋体" w:hAnsi="宋体" w:eastAsia="宋体" w:cs="宋体"/>
                <w:sz w:val="21"/>
              </w:rPr>
              <w:t>基准 价。</w:t>
            </w:r>
            <w:r>
              <w:rPr>
                <w:rFonts w:hint="eastAsia" w:ascii="宋体" w:hAnsi="宋体" w:eastAsia="宋体" w:cs="宋体"/>
                <w:sz w:val="21"/>
                <w:lang w:val="en-US" w:eastAsia="zh-CN"/>
              </w:rPr>
              <w:t>S=供应商有效报价的算术平均值，当有效报价投标单位5个（含5个）以上时去掉一个最高价，去掉一个最低价计算的平均值。</w:t>
            </w:r>
            <w:r>
              <w:rPr>
                <w:rFonts w:hint="eastAsia" w:ascii="宋体" w:hAnsi="宋体" w:eastAsia="宋体" w:cs="宋体"/>
                <w:sz w:val="21"/>
                <w:lang w:eastAsia="zh-CN"/>
              </w:rPr>
              <w:t>评审</w:t>
            </w:r>
            <w:r>
              <w:rPr>
                <w:rFonts w:hint="eastAsia" w:ascii="宋体" w:hAnsi="宋体" w:eastAsia="宋体" w:cs="宋体"/>
                <w:sz w:val="21"/>
              </w:rPr>
              <w:t>基准价＝S×0.</w:t>
            </w:r>
            <w:r>
              <w:rPr>
                <w:rFonts w:hint="eastAsia" w:ascii="宋体" w:hAnsi="宋体" w:eastAsia="宋体" w:cs="宋体"/>
                <w:sz w:val="21"/>
                <w:lang w:val="en-US" w:eastAsia="zh-CN"/>
              </w:rPr>
              <w:t>4</w:t>
            </w:r>
            <w:r>
              <w:rPr>
                <w:rFonts w:hint="eastAsia" w:ascii="宋体" w:hAnsi="宋体" w:eastAsia="宋体" w:cs="宋体"/>
                <w:sz w:val="21"/>
              </w:rPr>
              <w:t>+B×0.</w:t>
            </w:r>
            <w:r>
              <w:rPr>
                <w:rFonts w:hint="eastAsia" w:ascii="宋体" w:hAnsi="宋体" w:eastAsia="宋体" w:cs="宋体"/>
                <w:sz w:val="21"/>
                <w:lang w:val="en-US" w:eastAsia="zh-CN"/>
              </w:rPr>
              <w:t>6</w:t>
            </w:r>
            <w:r>
              <w:rPr>
                <w:rFonts w:hint="eastAsia" w:ascii="宋体" w:hAnsi="宋体" w:eastAsia="宋体" w:cs="宋体"/>
                <w:sz w:val="21"/>
              </w:rPr>
              <w:t>，B 为 最 高 限 价  S= (n≥5)S=(n≤4)式中：S</w:t>
            </w:r>
            <w:r>
              <w:rPr>
                <w:rFonts w:hint="eastAsia" w:ascii="宋体" w:hAnsi="宋体" w:eastAsia="宋体" w:cs="宋体"/>
                <w:spacing w:val="-2"/>
                <w:sz w:val="21"/>
              </w:rPr>
              <w:t xml:space="preserve"> 一</w:t>
            </w:r>
            <w:r>
              <w:rPr>
                <w:rFonts w:hint="eastAsia" w:ascii="宋体" w:hAnsi="宋体" w:eastAsia="宋体" w:cs="宋体"/>
                <w:spacing w:val="-2"/>
                <w:sz w:val="21"/>
                <w:lang w:eastAsia="zh-CN"/>
              </w:rPr>
              <w:t>评审</w:t>
            </w:r>
            <w:r>
              <w:rPr>
                <w:rFonts w:hint="eastAsia" w:ascii="宋体" w:hAnsi="宋体" w:eastAsia="宋体" w:cs="宋体"/>
                <w:spacing w:val="-2"/>
                <w:sz w:val="21"/>
              </w:rPr>
              <w:t>基准</w:t>
            </w:r>
            <w:r>
              <w:rPr>
                <w:rFonts w:hint="eastAsia" w:ascii="宋体" w:hAnsi="宋体" w:eastAsia="宋体" w:cs="宋体"/>
                <w:sz w:val="21"/>
              </w:rPr>
              <w:t>价；an 一</w:t>
            </w:r>
            <w:r>
              <w:rPr>
                <w:rFonts w:hint="eastAsia" w:ascii="宋体" w:hAnsi="宋体" w:eastAsia="宋体" w:cs="宋体"/>
                <w:sz w:val="21"/>
                <w:lang w:eastAsia="zh-CN"/>
              </w:rPr>
              <w:t>供应商</w:t>
            </w:r>
            <w:r>
              <w:rPr>
                <w:rFonts w:hint="eastAsia" w:ascii="宋体" w:hAnsi="宋体" w:eastAsia="宋体" w:cs="宋体"/>
                <w:sz w:val="21"/>
              </w:rPr>
              <w:t>的有效报价</w:t>
            </w:r>
          </w:p>
          <w:p>
            <w:pPr>
              <w:pStyle w:val="24"/>
              <w:spacing w:before="46" w:line="278" w:lineRule="auto"/>
              <w:ind w:left="110" w:right="83"/>
              <w:rPr>
                <w:rFonts w:hint="eastAsia" w:ascii="宋体" w:hAnsi="宋体" w:eastAsia="宋体" w:cs="宋体"/>
                <w:sz w:val="21"/>
              </w:rPr>
            </w:pPr>
            <w:r>
              <w:rPr>
                <w:rFonts w:hint="eastAsia" w:ascii="宋体" w:hAnsi="宋体" w:eastAsia="宋体" w:cs="宋体"/>
                <w:sz w:val="21"/>
              </w:rPr>
              <w:t>（n=1,2，…，n），n 一有效报价的</w:t>
            </w:r>
            <w:r>
              <w:rPr>
                <w:rFonts w:hint="eastAsia" w:ascii="宋体" w:hAnsi="宋体" w:eastAsia="宋体" w:cs="宋体"/>
                <w:sz w:val="21"/>
                <w:lang w:eastAsia="zh-CN"/>
              </w:rPr>
              <w:t>供应商</w:t>
            </w:r>
            <w:r>
              <w:rPr>
                <w:rFonts w:hint="eastAsia" w:ascii="宋体" w:hAnsi="宋体" w:eastAsia="宋体" w:cs="宋体"/>
                <w:sz w:val="21"/>
              </w:rPr>
              <w:t>个数；M</w:t>
            </w:r>
            <w:r>
              <w:rPr>
                <w:rFonts w:hint="eastAsia" w:ascii="宋体" w:hAnsi="宋体" w:eastAsia="宋体" w:cs="宋体"/>
                <w:spacing w:val="-1"/>
                <w:sz w:val="21"/>
              </w:rPr>
              <w:t xml:space="preserve"> 一最高的</w:t>
            </w:r>
            <w:r>
              <w:rPr>
                <w:rFonts w:hint="eastAsia" w:ascii="宋体" w:hAnsi="宋体" w:eastAsia="宋体" w:cs="宋体"/>
                <w:spacing w:val="-1"/>
                <w:sz w:val="21"/>
                <w:lang w:eastAsia="zh-CN"/>
              </w:rPr>
              <w:t>供应商</w:t>
            </w:r>
            <w:r>
              <w:rPr>
                <w:rFonts w:hint="eastAsia" w:ascii="宋体" w:hAnsi="宋体" w:eastAsia="宋体" w:cs="宋体"/>
                <w:spacing w:val="-1"/>
                <w:sz w:val="21"/>
              </w:rPr>
              <w:t>有效报价；N 一最低的</w:t>
            </w:r>
            <w:r>
              <w:rPr>
                <w:rFonts w:hint="eastAsia" w:ascii="宋体" w:hAnsi="宋体" w:eastAsia="宋体" w:cs="宋体"/>
                <w:spacing w:val="-1"/>
                <w:sz w:val="21"/>
                <w:lang w:eastAsia="zh-CN"/>
              </w:rPr>
              <w:t>供应商</w:t>
            </w:r>
            <w:r>
              <w:rPr>
                <w:rFonts w:hint="eastAsia" w:ascii="宋体" w:hAnsi="宋体" w:eastAsia="宋体" w:cs="宋体"/>
                <w:spacing w:val="-1"/>
                <w:sz w:val="21"/>
              </w:rPr>
              <w:t>有效报价。偏差率＝(</w:t>
            </w:r>
            <w:r>
              <w:rPr>
                <w:rFonts w:hint="eastAsia" w:ascii="宋体" w:hAnsi="宋体" w:eastAsia="宋体" w:cs="宋体"/>
                <w:spacing w:val="-1"/>
                <w:sz w:val="21"/>
                <w:lang w:eastAsia="zh-CN"/>
              </w:rPr>
              <w:t>供应商</w:t>
            </w:r>
            <w:r>
              <w:rPr>
                <w:rFonts w:hint="eastAsia" w:ascii="宋体" w:hAnsi="宋体" w:eastAsia="宋体" w:cs="宋体"/>
                <w:spacing w:val="-1"/>
                <w:sz w:val="21"/>
              </w:rPr>
              <w:t>报价-</w:t>
            </w:r>
            <w:r>
              <w:rPr>
                <w:rFonts w:hint="eastAsia" w:ascii="宋体" w:hAnsi="宋体" w:eastAsia="宋体" w:cs="宋体"/>
                <w:spacing w:val="-1"/>
                <w:sz w:val="21"/>
                <w:lang w:eastAsia="zh-CN"/>
              </w:rPr>
              <w:t>评审</w:t>
            </w:r>
            <w:r>
              <w:rPr>
                <w:rFonts w:hint="eastAsia" w:ascii="宋体" w:hAnsi="宋体" w:eastAsia="宋体" w:cs="宋体"/>
                <w:spacing w:val="-1"/>
                <w:sz w:val="21"/>
              </w:rPr>
              <w:t xml:space="preserve">基准价)/ </w:t>
            </w:r>
            <w:r>
              <w:rPr>
                <w:rFonts w:hint="eastAsia" w:ascii="宋体" w:hAnsi="宋体" w:eastAsia="宋体" w:cs="宋体"/>
                <w:spacing w:val="-1"/>
                <w:sz w:val="21"/>
                <w:lang w:eastAsia="zh-CN"/>
              </w:rPr>
              <w:t>评审</w:t>
            </w:r>
            <w:r>
              <w:rPr>
                <w:rFonts w:hint="eastAsia" w:ascii="宋体" w:hAnsi="宋体" w:eastAsia="宋体" w:cs="宋体"/>
                <w:spacing w:val="-1"/>
                <w:sz w:val="21"/>
              </w:rPr>
              <w:t>基准价*100%有效</w:t>
            </w:r>
            <w:r>
              <w:rPr>
                <w:rFonts w:hint="eastAsia" w:ascii="宋体" w:hAnsi="宋体" w:eastAsia="宋体" w:cs="宋体"/>
                <w:spacing w:val="-1"/>
                <w:sz w:val="21"/>
                <w:lang w:eastAsia="zh-CN"/>
              </w:rPr>
              <w:t>响应报价</w:t>
            </w:r>
            <w:r>
              <w:rPr>
                <w:rFonts w:hint="eastAsia" w:ascii="宋体" w:hAnsi="宋体" w:eastAsia="宋体" w:cs="宋体"/>
                <w:spacing w:val="-1"/>
                <w:sz w:val="21"/>
              </w:rPr>
              <w:t xml:space="preserve">与基准价相同的得 </w:t>
            </w:r>
            <w:r>
              <w:rPr>
                <w:rFonts w:hint="eastAsia" w:ascii="宋体" w:hAnsi="宋体" w:eastAsia="宋体" w:cs="宋体"/>
                <w:sz w:val="21"/>
              </w:rPr>
              <w:t>40 分，每高出</w:t>
            </w:r>
            <w:r>
              <w:rPr>
                <w:rFonts w:hint="eastAsia" w:ascii="宋体" w:hAnsi="宋体" w:eastAsia="宋体" w:cs="宋体"/>
                <w:sz w:val="21"/>
                <w:lang w:eastAsia="zh-CN"/>
              </w:rPr>
              <w:t>评审</w:t>
            </w:r>
            <w:r>
              <w:rPr>
                <w:rFonts w:hint="eastAsia" w:ascii="宋体" w:hAnsi="宋体" w:eastAsia="宋体" w:cs="宋体"/>
                <w:sz w:val="21"/>
              </w:rPr>
              <w:t>基</w:t>
            </w:r>
            <w:r>
              <w:rPr>
                <w:rFonts w:hint="eastAsia" w:ascii="宋体" w:hAnsi="宋体" w:eastAsia="宋体" w:cs="宋体"/>
                <w:spacing w:val="11"/>
                <w:sz w:val="21"/>
              </w:rPr>
              <w:t xml:space="preserve">准价 </w:t>
            </w:r>
            <w:r>
              <w:rPr>
                <w:rFonts w:hint="eastAsia" w:ascii="宋体" w:hAnsi="宋体" w:eastAsia="宋体" w:cs="宋体"/>
                <w:sz w:val="21"/>
              </w:rPr>
              <w:t>1%，</w:t>
            </w:r>
            <w:r>
              <w:rPr>
                <w:rFonts w:hint="eastAsia" w:ascii="宋体" w:hAnsi="宋体" w:eastAsia="宋体" w:cs="宋体"/>
                <w:spacing w:val="18"/>
                <w:sz w:val="21"/>
              </w:rPr>
              <w:t xml:space="preserve">从 </w:t>
            </w:r>
            <w:r>
              <w:rPr>
                <w:rFonts w:hint="eastAsia" w:ascii="宋体" w:hAnsi="宋体" w:eastAsia="宋体" w:cs="宋体"/>
                <w:sz w:val="21"/>
              </w:rPr>
              <w:t>40</w:t>
            </w:r>
            <w:r>
              <w:rPr>
                <w:rFonts w:hint="eastAsia" w:ascii="宋体" w:hAnsi="宋体" w:eastAsia="宋体" w:cs="宋体"/>
                <w:spacing w:val="8"/>
                <w:sz w:val="21"/>
              </w:rPr>
              <w:t xml:space="preserve"> 分的基础上减 </w:t>
            </w:r>
            <w:r>
              <w:rPr>
                <w:rFonts w:hint="eastAsia" w:ascii="宋体" w:hAnsi="宋体" w:eastAsia="宋体" w:cs="宋体"/>
                <w:sz w:val="21"/>
              </w:rPr>
              <w:t xml:space="preserve">1 </w:t>
            </w:r>
            <w:r>
              <w:rPr>
                <w:rFonts w:hint="eastAsia" w:ascii="宋体" w:hAnsi="宋体" w:eastAsia="宋体" w:cs="宋体"/>
                <w:spacing w:val="-1"/>
                <w:sz w:val="21"/>
              </w:rPr>
              <w:t>分，减完为止；每低于</w:t>
            </w:r>
            <w:r>
              <w:rPr>
                <w:rFonts w:hint="eastAsia" w:ascii="宋体" w:hAnsi="宋体" w:eastAsia="宋体" w:cs="宋体"/>
                <w:spacing w:val="-1"/>
                <w:sz w:val="21"/>
                <w:lang w:eastAsia="zh-CN"/>
              </w:rPr>
              <w:t>评审</w:t>
            </w:r>
            <w:r>
              <w:rPr>
                <w:rFonts w:hint="eastAsia" w:ascii="宋体" w:hAnsi="宋体" w:eastAsia="宋体" w:cs="宋体"/>
                <w:spacing w:val="-1"/>
                <w:sz w:val="21"/>
              </w:rPr>
              <w:t>基准价</w:t>
            </w:r>
            <w:r>
              <w:rPr>
                <w:rFonts w:hint="eastAsia" w:ascii="宋体" w:hAnsi="宋体" w:eastAsia="宋体" w:cs="宋体"/>
                <w:sz w:val="21"/>
              </w:rPr>
              <w:t>1%，</w:t>
            </w:r>
            <w:r>
              <w:rPr>
                <w:rFonts w:hint="eastAsia" w:ascii="宋体" w:hAnsi="宋体" w:eastAsia="宋体" w:cs="宋体"/>
                <w:spacing w:val="30"/>
                <w:sz w:val="21"/>
              </w:rPr>
              <w:t>从</w:t>
            </w:r>
            <w:r>
              <w:rPr>
                <w:rFonts w:hint="eastAsia" w:ascii="宋体" w:hAnsi="宋体" w:eastAsia="宋体" w:cs="宋体"/>
                <w:sz w:val="21"/>
              </w:rPr>
              <w:t>40</w:t>
            </w:r>
            <w:r>
              <w:rPr>
                <w:rFonts w:hint="eastAsia" w:ascii="宋体" w:hAnsi="宋体" w:eastAsia="宋体" w:cs="宋体"/>
                <w:spacing w:val="-1"/>
                <w:sz w:val="21"/>
              </w:rPr>
              <w:t xml:space="preserve"> 分的基础上减 </w:t>
            </w:r>
            <w:r>
              <w:rPr>
                <w:rFonts w:hint="eastAsia" w:ascii="宋体" w:hAnsi="宋体" w:eastAsia="宋体" w:cs="宋体"/>
                <w:sz w:val="21"/>
              </w:rPr>
              <w:t>0.5</w:t>
            </w:r>
            <w:r>
              <w:rPr>
                <w:rFonts w:hint="eastAsia" w:ascii="宋体" w:hAnsi="宋体" w:eastAsia="宋体" w:cs="宋体"/>
                <w:spacing w:val="-3"/>
                <w:sz w:val="21"/>
              </w:rPr>
              <w:t xml:space="preserve"> 分，减</w:t>
            </w:r>
            <w:r>
              <w:rPr>
                <w:rFonts w:hint="eastAsia" w:ascii="宋体" w:hAnsi="宋体" w:eastAsia="宋体" w:cs="宋体"/>
                <w:sz w:val="21"/>
              </w:rPr>
              <w:t xml:space="preserve">完为止。计算时取小数点后两位。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trPr>
        <w:tc>
          <w:tcPr>
            <w:tcW w:w="865" w:type="dxa"/>
            <w:vMerge w:val="restart"/>
            <w:tcBorders>
              <w:top w:val="nil"/>
            </w:tcBorders>
          </w:tcPr>
          <w:p>
            <w:pPr>
              <w:rPr>
                <w:rFonts w:hint="eastAsia" w:ascii="宋体" w:hAnsi="宋体" w:eastAsia="宋体" w:cs="宋体"/>
                <w:sz w:val="2"/>
                <w:szCs w:val="2"/>
              </w:rPr>
            </w:pPr>
          </w:p>
        </w:tc>
        <w:tc>
          <w:tcPr>
            <w:tcW w:w="1217" w:type="dxa"/>
            <w:vMerge w:val="restart"/>
            <w:tcBorders>
              <w:top w:val="nil"/>
            </w:tcBorders>
          </w:tcPr>
          <w:p>
            <w:pPr>
              <w:rPr>
                <w:rFonts w:hint="eastAsia" w:ascii="宋体" w:hAnsi="宋体" w:eastAsia="宋体" w:cs="宋体"/>
                <w:sz w:val="2"/>
                <w:szCs w:val="2"/>
              </w:rPr>
            </w:pPr>
          </w:p>
        </w:tc>
        <w:tc>
          <w:tcPr>
            <w:tcW w:w="1223"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7"/>
              <w:rPr>
                <w:rFonts w:hint="eastAsia" w:ascii="宋体" w:hAnsi="宋体" w:eastAsia="宋体" w:cs="宋体"/>
                <w:sz w:val="15"/>
              </w:rPr>
            </w:pPr>
          </w:p>
          <w:p>
            <w:pPr>
              <w:pStyle w:val="24"/>
              <w:spacing w:before="1" w:line="268" w:lineRule="auto"/>
              <w:ind w:left="127" w:right="215"/>
              <w:rPr>
                <w:rFonts w:hint="eastAsia" w:ascii="宋体" w:hAnsi="宋体" w:eastAsia="宋体" w:cs="宋体"/>
                <w:sz w:val="21"/>
              </w:rPr>
            </w:pPr>
            <w:r>
              <w:rPr>
                <w:rFonts w:hint="eastAsia" w:ascii="宋体" w:hAnsi="宋体" w:eastAsia="宋体" w:cs="宋体"/>
                <w:spacing w:val="-4"/>
                <w:sz w:val="21"/>
                <w:lang w:eastAsia="zh-CN"/>
              </w:rPr>
              <w:t>响应报价</w:t>
            </w:r>
            <w:r>
              <w:rPr>
                <w:rFonts w:hint="eastAsia" w:ascii="宋体" w:hAnsi="宋体" w:eastAsia="宋体" w:cs="宋体"/>
                <w:spacing w:val="-4"/>
                <w:sz w:val="21"/>
              </w:rPr>
              <w:t>的合理性</w:t>
            </w:r>
          </w:p>
          <w:p>
            <w:pPr>
              <w:pStyle w:val="24"/>
              <w:spacing w:before="12"/>
              <w:ind w:left="127"/>
              <w:rPr>
                <w:rFonts w:hint="eastAsia" w:ascii="宋体" w:hAnsi="宋体" w:eastAsia="宋体" w:cs="宋体"/>
                <w:sz w:val="21"/>
              </w:rPr>
            </w:pPr>
            <w:r>
              <w:rPr>
                <w:rFonts w:hint="eastAsia" w:ascii="宋体" w:hAnsi="宋体" w:eastAsia="宋体" w:cs="宋体"/>
                <w:sz w:val="21"/>
              </w:rPr>
              <w:t>（10</w:t>
            </w:r>
            <w:r>
              <w:rPr>
                <w:rFonts w:hint="eastAsia" w:ascii="宋体" w:hAnsi="宋体" w:eastAsia="宋体" w:cs="宋体"/>
                <w:spacing w:val="-23"/>
                <w:sz w:val="21"/>
              </w:rPr>
              <w:t xml:space="preserve"> 分</w:t>
            </w:r>
            <w:r>
              <w:rPr>
                <w:rFonts w:hint="eastAsia" w:ascii="宋体" w:hAnsi="宋体" w:eastAsia="宋体" w:cs="宋体"/>
                <w:sz w:val="21"/>
              </w:rPr>
              <w:t xml:space="preserve">） </w:t>
            </w:r>
          </w:p>
        </w:tc>
        <w:tc>
          <w:tcPr>
            <w:tcW w:w="1340" w:type="dxa"/>
          </w:tcPr>
          <w:p>
            <w:pPr>
              <w:pStyle w:val="24"/>
              <w:spacing w:before="105" w:line="280" w:lineRule="auto"/>
              <w:ind w:left="127" w:right="97"/>
              <w:rPr>
                <w:rFonts w:hint="eastAsia" w:ascii="宋体" w:hAnsi="宋体" w:eastAsia="宋体" w:cs="宋体"/>
                <w:sz w:val="21"/>
              </w:rPr>
            </w:pPr>
            <w:r>
              <w:rPr>
                <w:rFonts w:hint="eastAsia" w:ascii="宋体" w:hAnsi="宋体" w:eastAsia="宋体" w:cs="宋体"/>
                <w:sz w:val="21"/>
              </w:rPr>
              <w:t>对</w:t>
            </w:r>
            <w:r>
              <w:rPr>
                <w:rFonts w:hint="eastAsia" w:ascii="宋体" w:hAnsi="宋体" w:eastAsia="宋体" w:cs="宋体"/>
                <w:sz w:val="21"/>
                <w:lang w:eastAsia="zh-CN"/>
              </w:rPr>
              <w:t>询比</w:t>
            </w:r>
            <w:r>
              <w:rPr>
                <w:rFonts w:hint="eastAsia" w:ascii="宋体" w:hAnsi="宋体" w:eastAsia="宋体" w:cs="宋体"/>
                <w:sz w:val="21"/>
              </w:rPr>
              <w:t>文件商务条款</w:t>
            </w:r>
            <w:r>
              <w:rPr>
                <w:rFonts w:hint="eastAsia" w:ascii="宋体" w:hAnsi="宋体" w:eastAsia="宋体" w:cs="宋体"/>
                <w:sz w:val="21"/>
                <w:lang w:eastAsia="zh-CN"/>
              </w:rPr>
              <w:t>投标</w:t>
            </w:r>
            <w:r>
              <w:rPr>
                <w:rFonts w:hint="eastAsia" w:ascii="宋体" w:hAnsi="宋体" w:eastAsia="宋体" w:cs="宋体"/>
                <w:sz w:val="21"/>
              </w:rPr>
              <w:t xml:space="preserve">性（0~2 分） </w:t>
            </w:r>
          </w:p>
        </w:tc>
        <w:tc>
          <w:tcPr>
            <w:tcW w:w="4083" w:type="dxa"/>
            <w:gridSpan w:val="2"/>
          </w:tcPr>
          <w:p>
            <w:pPr>
              <w:pStyle w:val="24"/>
              <w:rPr>
                <w:rFonts w:hint="eastAsia" w:ascii="宋体" w:hAnsi="宋体" w:eastAsia="宋体" w:cs="宋体"/>
                <w:sz w:val="20"/>
              </w:rPr>
            </w:pPr>
          </w:p>
          <w:p>
            <w:pPr>
              <w:pStyle w:val="24"/>
              <w:spacing w:before="164"/>
              <w:ind w:left="110" w:right="-29"/>
              <w:rPr>
                <w:rFonts w:hint="eastAsia" w:ascii="宋体" w:hAnsi="宋体" w:eastAsia="宋体" w:cs="宋体"/>
                <w:sz w:val="21"/>
              </w:rPr>
            </w:pPr>
            <w:r>
              <w:rPr>
                <w:rFonts w:hint="eastAsia" w:ascii="宋体" w:hAnsi="宋体" w:eastAsia="宋体" w:cs="宋体"/>
                <w:spacing w:val="-7"/>
                <w:sz w:val="21"/>
              </w:rPr>
              <w:t>对</w:t>
            </w:r>
            <w:r>
              <w:rPr>
                <w:rFonts w:hint="eastAsia" w:ascii="宋体" w:hAnsi="宋体" w:eastAsia="宋体" w:cs="宋体"/>
                <w:spacing w:val="-7"/>
                <w:sz w:val="21"/>
                <w:lang w:eastAsia="zh-CN"/>
              </w:rPr>
              <w:t>询比</w:t>
            </w:r>
            <w:r>
              <w:rPr>
                <w:rFonts w:hint="eastAsia" w:ascii="宋体" w:hAnsi="宋体" w:eastAsia="宋体" w:cs="宋体"/>
                <w:spacing w:val="-7"/>
                <w:sz w:val="21"/>
              </w:rPr>
              <w:t>文件商务条款</w:t>
            </w:r>
            <w:r>
              <w:rPr>
                <w:rFonts w:hint="eastAsia" w:ascii="宋体" w:hAnsi="宋体" w:eastAsia="宋体" w:cs="宋体"/>
                <w:spacing w:val="-7"/>
                <w:sz w:val="21"/>
                <w:lang w:eastAsia="zh-CN"/>
              </w:rPr>
              <w:t>投标</w:t>
            </w:r>
            <w:r>
              <w:rPr>
                <w:rFonts w:hint="eastAsia" w:ascii="宋体" w:hAnsi="宋体" w:eastAsia="宋体" w:cs="宋体"/>
                <w:spacing w:val="-7"/>
                <w:sz w:val="21"/>
              </w:rPr>
              <w:t>性</w:t>
            </w:r>
            <w:r>
              <w:rPr>
                <w:rFonts w:hint="eastAsia" w:ascii="宋体" w:hAnsi="宋体" w:eastAsia="宋体" w:cs="宋体"/>
                <w:sz w:val="21"/>
              </w:rPr>
              <w:t>（0~2</w:t>
            </w:r>
            <w:r>
              <w:rPr>
                <w:rFonts w:hint="eastAsia" w:ascii="宋体" w:hAnsi="宋体" w:eastAsia="宋体" w:cs="宋体"/>
                <w:spacing w:val="-1"/>
                <w:sz w:val="21"/>
              </w:rPr>
              <w:t xml:space="preserve"> 分</w:t>
            </w:r>
            <w:r>
              <w:rPr>
                <w:rFonts w:hint="eastAsia" w:ascii="宋体" w:hAnsi="宋体" w:eastAsia="宋体" w:cs="宋体"/>
                <w:spacing w:val="-106"/>
                <w:sz w:val="21"/>
              </w:rPr>
              <w:t>）</w:t>
            </w:r>
            <w:r>
              <w:rPr>
                <w:rFonts w:hint="eastAsia" w:ascii="宋体" w:hAnsi="宋体" w:eastAsia="宋体" w:cs="宋体"/>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6"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05"/>
              <w:ind w:left="127"/>
              <w:rPr>
                <w:rFonts w:hint="eastAsia" w:ascii="宋体" w:hAnsi="宋体" w:eastAsia="宋体" w:cs="宋体"/>
                <w:sz w:val="21"/>
              </w:rPr>
            </w:pPr>
            <w:r>
              <w:rPr>
                <w:rFonts w:hint="eastAsia" w:ascii="宋体" w:hAnsi="宋体" w:eastAsia="宋体" w:cs="宋体"/>
                <w:sz w:val="21"/>
              </w:rPr>
              <w:t>总报价的完整性</w:t>
            </w:r>
          </w:p>
          <w:p>
            <w:pPr>
              <w:pStyle w:val="24"/>
              <w:spacing w:before="46"/>
              <w:ind w:left="127"/>
              <w:rPr>
                <w:rFonts w:hint="eastAsia" w:ascii="宋体" w:hAnsi="宋体" w:eastAsia="宋体" w:cs="宋体"/>
                <w:sz w:val="21"/>
              </w:rPr>
            </w:pPr>
            <w:r>
              <w:rPr>
                <w:rFonts w:hint="eastAsia" w:ascii="宋体" w:hAnsi="宋体" w:eastAsia="宋体" w:cs="宋体"/>
                <w:sz w:val="21"/>
              </w:rPr>
              <w:t xml:space="preserve">（0~2 分） </w:t>
            </w:r>
          </w:p>
        </w:tc>
        <w:tc>
          <w:tcPr>
            <w:tcW w:w="4083" w:type="dxa"/>
            <w:gridSpan w:val="2"/>
          </w:tcPr>
          <w:p>
            <w:pPr>
              <w:pStyle w:val="24"/>
              <w:spacing w:before="1"/>
              <w:rPr>
                <w:rFonts w:hint="eastAsia" w:ascii="宋体" w:hAnsi="宋体" w:eastAsia="宋体" w:cs="宋体"/>
                <w:sz w:val="21"/>
              </w:rPr>
            </w:pPr>
          </w:p>
          <w:p>
            <w:pPr>
              <w:pStyle w:val="24"/>
              <w:ind w:left="110"/>
              <w:rPr>
                <w:rFonts w:hint="eastAsia" w:ascii="宋体" w:hAnsi="宋体" w:eastAsia="宋体" w:cs="宋体"/>
                <w:sz w:val="21"/>
              </w:rPr>
            </w:pPr>
            <w:r>
              <w:rPr>
                <w:rFonts w:hint="eastAsia" w:ascii="宋体" w:hAnsi="宋体" w:eastAsia="宋体" w:cs="宋体"/>
                <w:sz w:val="21"/>
              </w:rPr>
              <w:t xml:space="preserve">总报价的完整性（0~2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05" w:line="268" w:lineRule="auto"/>
              <w:ind w:left="127" w:right="200"/>
              <w:rPr>
                <w:rFonts w:hint="eastAsia" w:ascii="宋体" w:hAnsi="宋体" w:eastAsia="宋体" w:cs="宋体"/>
                <w:sz w:val="21"/>
              </w:rPr>
            </w:pPr>
            <w:r>
              <w:rPr>
                <w:rFonts w:hint="eastAsia" w:ascii="宋体" w:hAnsi="宋体" w:eastAsia="宋体" w:cs="宋体"/>
                <w:sz w:val="21"/>
              </w:rPr>
              <w:t xml:space="preserve">主要单价的合理性（0~1 分） </w:t>
            </w:r>
          </w:p>
        </w:tc>
        <w:tc>
          <w:tcPr>
            <w:tcW w:w="4083" w:type="dxa"/>
            <w:gridSpan w:val="2"/>
          </w:tcPr>
          <w:p>
            <w:pPr>
              <w:pStyle w:val="24"/>
              <w:spacing w:before="11"/>
              <w:rPr>
                <w:rFonts w:hint="eastAsia" w:ascii="宋体" w:hAnsi="宋体" w:eastAsia="宋体" w:cs="宋体"/>
                <w:sz w:val="19"/>
              </w:rPr>
            </w:pPr>
          </w:p>
          <w:p>
            <w:pPr>
              <w:pStyle w:val="24"/>
              <w:ind w:left="110"/>
              <w:rPr>
                <w:rFonts w:hint="eastAsia" w:ascii="宋体" w:hAnsi="宋体" w:eastAsia="宋体" w:cs="宋体"/>
                <w:sz w:val="21"/>
              </w:rPr>
            </w:pPr>
            <w:r>
              <w:rPr>
                <w:rFonts w:hint="eastAsia" w:ascii="宋体" w:hAnsi="宋体" w:eastAsia="宋体" w:cs="宋体"/>
                <w:sz w:val="21"/>
              </w:rPr>
              <w:t xml:space="preserve">主要单价的合理性（0~1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05" w:line="280" w:lineRule="auto"/>
              <w:ind w:left="127" w:right="200"/>
              <w:rPr>
                <w:rFonts w:hint="eastAsia" w:ascii="宋体" w:hAnsi="宋体" w:eastAsia="宋体" w:cs="宋体"/>
                <w:sz w:val="21"/>
              </w:rPr>
            </w:pPr>
            <w:r>
              <w:rPr>
                <w:rFonts w:hint="eastAsia" w:ascii="宋体" w:hAnsi="宋体" w:eastAsia="宋体" w:cs="宋体"/>
                <w:sz w:val="21"/>
              </w:rPr>
              <w:t xml:space="preserve">取费标准的合理性（0~1 分） </w:t>
            </w:r>
          </w:p>
        </w:tc>
        <w:tc>
          <w:tcPr>
            <w:tcW w:w="4083" w:type="dxa"/>
            <w:gridSpan w:val="2"/>
          </w:tcPr>
          <w:p>
            <w:pPr>
              <w:pStyle w:val="24"/>
              <w:spacing w:before="11"/>
              <w:rPr>
                <w:rFonts w:hint="eastAsia" w:ascii="宋体" w:hAnsi="宋体" w:eastAsia="宋体" w:cs="宋体"/>
                <w:sz w:val="19"/>
              </w:rPr>
            </w:pPr>
          </w:p>
          <w:p>
            <w:pPr>
              <w:pStyle w:val="24"/>
              <w:spacing w:before="1"/>
              <w:ind w:left="110"/>
              <w:rPr>
                <w:rFonts w:hint="eastAsia" w:ascii="宋体" w:hAnsi="宋体" w:eastAsia="宋体" w:cs="宋体"/>
                <w:sz w:val="21"/>
              </w:rPr>
            </w:pPr>
            <w:r>
              <w:rPr>
                <w:rFonts w:hint="eastAsia" w:ascii="宋体" w:hAnsi="宋体" w:eastAsia="宋体" w:cs="宋体"/>
                <w:sz w:val="21"/>
              </w:rPr>
              <w:t xml:space="preserve">取费标准的合理性（0~1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05" w:line="280" w:lineRule="auto"/>
              <w:ind w:left="127" w:right="142"/>
              <w:rPr>
                <w:rFonts w:hint="eastAsia" w:ascii="宋体" w:hAnsi="宋体" w:eastAsia="宋体" w:cs="宋体"/>
                <w:sz w:val="21"/>
              </w:rPr>
            </w:pPr>
            <w:r>
              <w:rPr>
                <w:rFonts w:hint="eastAsia" w:ascii="宋体" w:hAnsi="宋体" w:eastAsia="宋体" w:cs="宋体"/>
                <w:sz w:val="21"/>
              </w:rPr>
              <w:t xml:space="preserve">计算错误及商务偏差（0~1 分） </w:t>
            </w:r>
          </w:p>
        </w:tc>
        <w:tc>
          <w:tcPr>
            <w:tcW w:w="4083" w:type="dxa"/>
            <w:gridSpan w:val="2"/>
          </w:tcPr>
          <w:p>
            <w:pPr>
              <w:pStyle w:val="24"/>
              <w:rPr>
                <w:rFonts w:hint="eastAsia" w:ascii="宋体" w:hAnsi="宋体" w:eastAsia="宋体" w:cs="宋体"/>
                <w:sz w:val="21"/>
              </w:rPr>
            </w:pPr>
          </w:p>
          <w:p>
            <w:pPr>
              <w:pStyle w:val="24"/>
              <w:spacing w:before="1"/>
              <w:ind w:left="110"/>
              <w:rPr>
                <w:rFonts w:hint="eastAsia" w:ascii="宋体" w:hAnsi="宋体" w:eastAsia="宋体" w:cs="宋体"/>
                <w:sz w:val="21"/>
              </w:rPr>
            </w:pPr>
            <w:r>
              <w:rPr>
                <w:rFonts w:hint="eastAsia" w:ascii="宋体" w:hAnsi="宋体" w:eastAsia="宋体" w:cs="宋体"/>
                <w:sz w:val="21"/>
              </w:rPr>
              <w:t xml:space="preserve">计算错误及商务偏差（0~1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05" w:line="280" w:lineRule="auto"/>
              <w:ind w:left="127" w:right="200"/>
              <w:rPr>
                <w:rFonts w:hint="eastAsia" w:ascii="宋体" w:hAnsi="宋体" w:eastAsia="宋体" w:cs="宋体"/>
                <w:sz w:val="21"/>
              </w:rPr>
            </w:pPr>
            <w:r>
              <w:rPr>
                <w:rFonts w:hint="eastAsia" w:ascii="宋体" w:hAnsi="宋体" w:eastAsia="宋体" w:cs="宋体"/>
                <w:sz w:val="21"/>
              </w:rPr>
              <w:t xml:space="preserve">分项报价的合理性（0~2 分） </w:t>
            </w:r>
          </w:p>
        </w:tc>
        <w:tc>
          <w:tcPr>
            <w:tcW w:w="4083" w:type="dxa"/>
            <w:gridSpan w:val="2"/>
          </w:tcPr>
          <w:p>
            <w:pPr>
              <w:pStyle w:val="24"/>
              <w:spacing w:before="1"/>
              <w:rPr>
                <w:rFonts w:hint="eastAsia" w:ascii="宋体" w:hAnsi="宋体" w:eastAsia="宋体" w:cs="宋体"/>
                <w:sz w:val="21"/>
              </w:rPr>
            </w:pPr>
          </w:p>
          <w:p>
            <w:pPr>
              <w:pStyle w:val="24"/>
              <w:ind w:left="110"/>
              <w:rPr>
                <w:rFonts w:hint="eastAsia" w:ascii="宋体" w:hAnsi="宋体" w:eastAsia="宋体" w:cs="宋体"/>
                <w:sz w:val="21"/>
              </w:rPr>
            </w:pPr>
            <w:r>
              <w:rPr>
                <w:rFonts w:hint="eastAsia" w:ascii="宋体" w:hAnsi="宋体" w:eastAsia="宋体" w:cs="宋体"/>
                <w:sz w:val="21"/>
              </w:rPr>
              <w:t xml:space="preserve">分项报价的合理性（0~2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05" w:line="280" w:lineRule="auto"/>
              <w:ind w:left="127" w:right="200"/>
              <w:rPr>
                <w:rFonts w:hint="eastAsia" w:ascii="宋体" w:hAnsi="宋体" w:eastAsia="宋体" w:cs="宋体"/>
                <w:sz w:val="21"/>
              </w:rPr>
            </w:pPr>
            <w:r>
              <w:rPr>
                <w:rFonts w:hint="eastAsia" w:ascii="宋体" w:hAnsi="宋体" w:eastAsia="宋体" w:cs="宋体"/>
                <w:sz w:val="21"/>
              </w:rPr>
              <w:t>人工、材料、机械价格的合理性</w:t>
            </w:r>
          </w:p>
          <w:p>
            <w:pPr>
              <w:pStyle w:val="24"/>
              <w:spacing w:line="255" w:lineRule="exact"/>
              <w:ind w:left="127"/>
              <w:rPr>
                <w:rFonts w:hint="eastAsia" w:ascii="宋体" w:hAnsi="宋体" w:eastAsia="宋体" w:cs="宋体"/>
                <w:sz w:val="21"/>
              </w:rPr>
            </w:pPr>
            <w:r>
              <w:rPr>
                <w:rFonts w:hint="eastAsia" w:ascii="宋体" w:hAnsi="宋体" w:eastAsia="宋体" w:cs="宋体"/>
                <w:sz w:val="21"/>
              </w:rPr>
              <w:t xml:space="preserve">（0~1 分） </w:t>
            </w:r>
          </w:p>
        </w:tc>
        <w:tc>
          <w:tcPr>
            <w:tcW w:w="4083" w:type="dxa"/>
            <w:gridSpan w:val="2"/>
          </w:tcPr>
          <w:p>
            <w:pPr>
              <w:pStyle w:val="24"/>
              <w:spacing w:before="11"/>
              <w:rPr>
                <w:rFonts w:hint="eastAsia" w:ascii="宋体" w:hAnsi="宋体" w:eastAsia="宋体" w:cs="宋体"/>
                <w:sz w:val="19"/>
              </w:rPr>
            </w:pPr>
          </w:p>
          <w:p>
            <w:pPr>
              <w:pStyle w:val="24"/>
              <w:spacing w:before="1" w:line="280" w:lineRule="auto"/>
              <w:ind w:left="110" w:right="8"/>
              <w:rPr>
                <w:rFonts w:hint="eastAsia" w:ascii="宋体" w:hAnsi="宋体" w:eastAsia="宋体" w:cs="宋体"/>
                <w:sz w:val="21"/>
              </w:rPr>
            </w:pPr>
            <w:r>
              <w:rPr>
                <w:rFonts w:hint="eastAsia" w:ascii="宋体" w:hAnsi="宋体" w:eastAsia="宋体" w:cs="宋体"/>
                <w:sz w:val="21"/>
              </w:rPr>
              <w:t xml:space="preserve">人工、材料、机械价格的合理性（0~1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72" w:hRule="atLeast"/>
        </w:trPr>
        <w:tc>
          <w:tcPr>
            <w:tcW w:w="865"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5"/>
              <w:rPr>
                <w:rFonts w:hint="eastAsia" w:ascii="宋体" w:hAnsi="宋体" w:eastAsia="宋体" w:cs="宋体"/>
                <w:sz w:val="25"/>
              </w:rPr>
            </w:pPr>
          </w:p>
          <w:p>
            <w:pPr>
              <w:pStyle w:val="24"/>
              <w:ind w:left="187"/>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lang w:val="en-US" w:eastAsia="zh-CN"/>
              </w:rPr>
              <w:t>1</w:t>
            </w:r>
            <w:r>
              <w:rPr>
                <w:rFonts w:hint="eastAsia" w:ascii="宋体" w:hAnsi="宋体" w:eastAsia="宋体" w:cs="宋体"/>
                <w:sz w:val="21"/>
              </w:rPr>
              <w:t xml:space="preserve"> </w:t>
            </w:r>
          </w:p>
        </w:tc>
        <w:tc>
          <w:tcPr>
            <w:tcW w:w="1217"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175" w:line="280" w:lineRule="auto"/>
              <w:ind w:left="518" w:right="139" w:hanging="316"/>
              <w:rPr>
                <w:rFonts w:hint="eastAsia" w:ascii="宋体" w:hAnsi="宋体" w:eastAsia="宋体" w:cs="宋体"/>
                <w:sz w:val="21"/>
              </w:rPr>
            </w:pPr>
            <w:r>
              <w:rPr>
                <w:rFonts w:hint="eastAsia" w:ascii="宋体" w:hAnsi="宋体" w:eastAsia="宋体" w:cs="宋体"/>
                <w:sz w:val="21"/>
              </w:rPr>
              <w:t xml:space="preserve">技术标评审 </w:t>
            </w:r>
          </w:p>
        </w:tc>
        <w:tc>
          <w:tcPr>
            <w:tcW w:w="1223" w:type="dxa"/>
            <w:vMerge w:val="restart"/>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175"/>
              <w:ind w:left="127"/>
              <w:rPr>
                <w:rFonts w:hint="eastAsia" w:ascii="宋体" w:hAnsi="宋体" w:eastAsia="宋体" w:cs="宋体"/>
                <w:sz w:val="21"/>
              </w:rPr>
            </w:pPr>
            <w:r>
              <w:rPr>
                <w:rFonts w:hint="eastAsia" w:ascii="宋体" w:hAnsi="宋体" w:eastAsia="宋体" w:cs="宋体"/>
                <w:sz w:val="21"/>
              </w:rPr>
              <w:t>施工组织</w:t>
            </w:r>
          </w:p>
          <w:p>
            <w:pPr>
              <w:pStyle w:val="24"/>
              <w:spacing w:before="46"/>
              <w:ind w:left="127"/>
              <w:rPr>
                <w:rFonts w:hint="eastAsia" w:ascii="宋体" w:hAnsi="宋体" w:eastAsia="宋体" w:cs="宋体"/>
                <w:sz w:val="21"/>
              </w:rPr>
            </w:pPr>
            <w:r>
              <w:rPr>
                <w:rFonts w:hint="eastAsia" w:ascii="宋体" w:hAnsi="宋体" w:eastAsia="宋体" w:cs="宋体"/>
                <w:sz w:val="21"/>
              </w:rPr>
              <w:t>（30</w:t>
            </w:r>
            <w:r>
              <w:rPr>
                <w:rFonts w:hint="eastAsia" w:ascii="宋体" w:hAnsi="宋体" w:eastAsia="宋体" w:cs="宋体"/>
                <w:spacing w:val="-23"/>
                <w:sz w:val="21"/>
              </w:rPr>
              <w:t xml:space="preserve"> 分</w:t>
            </w:r>
            <w:r>
              <w:rPr>
                <w:rFonts w:hint="eastAsia" w:ascii="宋体" w:hAnsi="宋体" w:eastAsia="宋体" w:cs="宋体"/>
                <w:sz w:val="21"/>
              </w:rPr>
              <w:t xml:space="preserve">） </w:t>
            </w:r>
          </w:p>
        </w:tc>
        <w:tc>
          <w:tcPr>
            <w:tcW w:w="1340" w:type="dxa"/>
          </w:tcPr>
          <w:p>
            <w:pPr>
              <w:pStyle w:val="24"/>
              <w:rPr>
                <w:rFonts w:hint="eastAsia" w:ascii="宋体" w:hAnsi="宋体" w:eastAsia="宋体" w:cs="宋体"/>
                <w:sz w:val="20"/>
              </w:rPr>
            </w:pPr>
          </w:p>
          <w:p>
            <w:pPr>
              <w:pStyle w:val="24"/>
              <w:rPr>
                <w:rFonts w:hint="eastAsia" w:ascii="宋体" w:hAnsi="宋体" w:eastAsia="宋体" w:cs="宋体"/>
                <w:sz w:val="20"/>
              </w:rPr>
            </w:pPr>
          </w:p>
          <w:p>
            <w:pPr>
              <w:pStyle w:val="24"/>
              <w:spacing w:before="1"/>
              <w:rPr>
                <w:rFonts w:hint="eastAsia" w:ascii="宋体" w:hAnsi="宋体" w:eastAsia="宋体" w:cs="宋体"/>
                <w:sz w:val="29"/>
              </w:rPr>
            </w:pPr>
          </w:p>
          <w:p>
            <w:pPr>
              <w:pStyle w:val="24"/>
              <w:spacing w:before="1" w:line="280" w:lineRule="auto"/>
              <w:ind w:left="127" w:right="97"/>
              <w:rPr>
                <w:rFonts w:hint="eastAsia" w:ascii="宋体" w:hAnsi="宋体" w:eastAsia="宋体" w:cs="宋体"/>
                <w:sz w:val="21"/>
              </w:rPr>
            </w:pPr>
            <w:r>
              <w:rPr>
                <w:rFonts w:hint="eastAsia" w:ascii="宋体" w:hAnsi="宋体" w:eastAsia="宋体" w:cs="宋体"/>
                <w:sz w:val="21"/>
              </w:rPr>
              <w:t xml:space="preserve">施工总布置（0~2 分） </w:t>
            </w:r>
          </w:p>
        </w:tc>
        <w:tc>
          <w:tcPr>
            <w:tcW w:w="4083" w:type="dxa"/>
            <w:gridSpan w:val="2"/>
          </w:tcPr>
          <w:p>
            <w:pPr>
              <w:pStyle w:val="24"/>
              <w:spacing w:before="105" w:line="278" w:lineRule="auto"/>
              <w:ind w:left="110" w:right="109"/>
              <w:rPr>
                <w:rFonts w:hint="eastAsia" w:ascii="宋体" w:hAnsi="宋体" w:eastAsia="宋体" w:cs="宋体"/>
                <w:sz w:val="21"/>
              </w:rPr>
            </w:pPr>
            <w:r>
              <w:rPr>
                <w:rFonts w:hint="eastAsia" w:ascii="宋体" w:hAnsi="宋体" w:eastAsia="宋体" w:cs="宋体"/>
                <w:sz w:val="21"/>
              </w:rPr>
              <w:t xml:space="preserve">施工场地利用符合现场实际，生产、生活用临时设施及现场交通布置合 理、紧凑，短运输、少搬运，利于生产、生活、安全、消防、环保、卫生劳动保护等，符合安全文明工地要 </w:t>
            </w:r>
            <w:r>
              <w:rPr>
                <w:rFonts w:hint="eastAsia" w:ascii="宋体" w:hAnsi="宋体" w:eastAsia="宋体" w:cs="宋体"/>
                <w:spacing w:val="-1"/>
                <w:sz w:val="21"/>
              </w:rPr>
              <w:t xml:space="preserve">求。较好者 </w:t>
            </w:r>
            <w:r>
              <w:rPr>
                <w:rFonts w:hint="eastAsia" w:ascii="宋体" w:hAnsi="宋体" w:eastAsia="宋体" w:cs="宋体"/>
                <w:sz w:val="21"/>
              </w:rPr>
              <w:t>2～1</w:t>
            </w:r>
            <w:r>
              <w:rPr>
                <w:rFonts w:hint="eastAsia" w:ascii="宋体" w:hAnsi="宋体" w:eastAsia="宋体" w:cs="宋体"/>
                <w:spacing w:val="-1"/>
                <w:sz w:val="21"/>
              </w:rPr>
              <w:t xml:space="preserve"> 分，一般 </w:t>
            </w:r>
            <w:r>
              <w:rPr>
                <w:rFonts w:hint="eastAsia" w:ascii="宋体" w:hAnsi="宋体" w:eastAsia="宋体" w:cs="宋体"/>
                <w:sz w:val="21"/>
              </w:rPr>
              <w:t xml:space="preserve">0.9～0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1"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Pr>
          <w:p>
            <w:pPr>
              <w:pStyle w:val="24"/>
              <w:spacing w:before="11"/>
              <w:rPr>
                <w:rFonts w:hint="eastAsia" w:ascii="宋体" w:hAnsi="宋体" w:eastAsia="宋体" w:cs="宋体"/>
                <w:sz w:val="19"/>
              </w:rPr>
            </w:pPr>
          </w:p>
          <w:p>
            <w:pPr>
              <w:pStyle w:val="24"/>
              <w:spacing w:line="280" w:lineRule="auto"/>
              <w:ind w:left="127" w:right="142"/>
              <w:rPr>
                <w:rFonts w:hint="eastAsia" w:ascii="宋体" w:hAnsi="宋体" w:eastAsia="宋体" w:cs="宋体"/>
                <w:sz w:val="21"/>
              </w:rPr>
            </w:pPr>
            <w:r>
              <w:rPr>
                <w:rFonts w:hint="eastAsia" w:ascii="宋体" w:hAnsi="宋体" w:eastAsia="宋体" w:cs="宋体"/>
                <w:sz w:val="21"/>
              </w:rPr>
              <w:t xml:space="preserve">施工程序、施工方法（0~8 分） </w:t>
            </w:r>
          </w:p>
        </w:tc>
        <w:tc>
          <w:tcPr>
            <w:tcW w:w="4083" w:type="dxa"/>
            <w:gridSpan w:val="2"/>
          </w:tcPr>
          <w:p>
            <w:pPr>
              <w:pStyle w:val="24"/>
              <w:spacing w:before="105" w:line="280" w:lineRule="auto"/>
              <w:ind w:left="110" w:right="109"/>
              <w:jc w:val="both"/>
              <w:rPr>
                <w:rFonts w:hint="eastAsia" w:ascii="宋体" w:hAnsi="宋体" w:eastAsia="宋体" w:cs="宋体"/>
                <w:sz w:val="21"/>
              </w:rPr>
            </w:pPr>
            <w:r>
              <w:rPr>
                <w:rFonts w:hint="eastAsia" w:ascii="宋体" w:hAnsi="宋体" w:eastAsia="宋体" w:cs="宋体"/>
                <w:sz w:val="21"/>
              </w:rPr>
              <w:t>施工部署合理，施工顺序及方案切实可行、针对性强，各分部工程施工程序、工艺符合有关施工规程规范要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65" w:type="dxa"/>
            <w:vMerge w:val="restart"/>
          </w:tcPr>
          <w:p>
            <w:pPr>
              <w:pStyle w:val="24"/>
              <w:rPr>
                <w:rFonts w:hint="eastAsia" w:ascii="宋体" w:hAnsi="宋体" w:eastAsia="宋体" w:cs="宋体"/>
                <w:sz w:val="20"/>
              </w:rPr>
            </w:pPr>
          </w:p>
        </w:tc>
        <w:tc>
          <w:tcPr>
            <w:tcW w:w="1217" w:type="dxa"/>
            <w:vMerge w:val="restart"/>
          </w:tcPr>
          <w:p>
            <w:pPr>
              <w:pStyle w:val="24"/>
              <w:rPr>
                <w:rFonts w:hint="eastAsia" w:ascii="宋体" w:hAnsi="宋体" w:eastAsia="宋体" w:cs="宋体"/>
                <w:sz w:val="20"/>
              </w:rPr>
            </w:pPr>
          </w:p>
        </w:tc>
        <w:tc>
          <w:tcPr>
            <w:tcW w:w="1223" w:type="dxa"/>
            <w:vMerge w:val="restart"/>
          </w:tcPr>
          <w:p>
            <w:pPr>
              <w:pStyle w:val="24"/>
              <w:rPr>
                <w:rFonts w:hint="eastAsia" w:ascii="宋体" w:hAnsi="宋体" w:eastAsia="宋体" w:cs="宋体"/>
                <w:sz w:val="20"/>
              </w:rPr>
            </w:pPr>
          </w:p>
        </w:tc>
        <w:tc>
          <w:tcPr>
            <w:tcW w:w="1340" w:type="dxa"/>
            <w:vMerge w:val="restart"/>
          </w:tcPr>
          <w:p>
            <w:pPr>
              <w:pStyle w:val="24"/>
              <w:rPr>
                <w:rFonts w:hint="eastAsia" w:ascii="宋体" w:hAnsi="宋体" w:eastAsia="宋体" w:cs="宋体"/>
                <w:sz w:val="20"/>
              </w:rPr>
            </w:pPr>
          </w:p>
        </w:tc>
        <w:tc>
          <w:tcPr>
            <w:tcW w:w="4083" w:type="dxa"/>
            <w:gridSpan w:val="2"/>
            <w:tcBorders>
              <w:bottom w:val="nil"/>
            </w:tcBorders>
          </w:tcPr>
          <w:p>
            <w:pPr>
              <w:pStyle w:val="24"/>
              <w:spacing w:before="105" w:line="265" w:lineRule="exact"/>
              <w:ind w:left="110"/>
              <w:rPr>
                <w:rFonts w:hint="eastAsia" w:ascii="宋体" w:hAnsi="宋体" w:eastAsia="宋体" w:cs="宋体"/>
                <w:sz w:val="21"/>
              </w:rPr>
            </w:pPr>
            <w:r>
              <w:rPr>
                <w:rFonts w:hint="eastAsia" w:ascii="宋体" w:hAnsi="宋体" w:eastAsia="宋体" w:cs="宋体"/>
                <w:sz w:val="21"/>
              </w:rPr>
              <w:t>求，且与投入的设备、人力相符合；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vMerge w:val="continue"/>
            <w:tcBorders>
              <w:top w:val="nil"/>
            </w:tcBorders>
          </w:tcPr>
          <w:p>
            <w:pPr>
              <w:rPr>
                <w:rFonts w:hint="eastAsia" w:ascii="宋体" w:hAnsi="宋体" w:eastAsia="宋体" w:cs="宋体"/>
                <w:sz w:val="2"/>
                <w:szCs w:val="2"/>
              </w:rPr>
            </w:pPr>
          </w:p>
        </w:tc>
        <w:tc>
          <w:tcPr>
            <w:tcW w:w="4083" w:type="dxa"/>
            <w:gridSpan w:val="2"/>
            <w:tcBorders>
              <w:top w:val="nil"/>
              <w:bottom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各工序工作历时安排合理。其中：施</w:t>
            </w:r>
          </w:p>
          <w:p>
            <w:pPr>
              <w:pStyle w:val="24"/>
              <w:spacing w:before="31" w:line="265" w:lineRule="exact"/>
              <w:ind w:left="110"/>
              <w:rPr>
                <w:rFonts w:hint="eastAsia" w:ascii="宋体" w:hAnsi="宋体" w:eastAsia="宋体" w:cs="宋体"/>
                <w:sz w:val="21"/>
              </w:rPr>
            </w:pPr>
            <w:r>
              <w:rPr>
                <w:rFonts w:hint="eastAsia" w:ascii="宋体" w:hAnsi="宋体" w:eastAsia="宋体" w:cs="宋体"/>
                <w:sz w:val="21"/>
              </w:rPr>
              <w:t>工组织措施 4.5 分（较好者 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vMerge w:val="continue"/>
            <w:tcBorders>
              <w:top w:val="nil"/>
            </w:tcBorders>
          </w:tcPr>
          <w:p>
            <w:pPr>
              <w:rPr>
                <w:rFonts w:hint="eastAsia" w:ascii="宋体" w:hAnsi="宋体" w:eastAsia="宋体" w:cs="宋体"/>
                <w:sz w:val="2"/>
                <w:szCs w:val="2"/>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2.5 分，一般者 2.4～0 分）；劳动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vMerge w:val="continue"/>
            <w:tcBorders>
              <w:top w:val="nil"/>
            </w:tcBorders>
          </w:tcPr>
          <w:p>
            <w:pPr>
              <w:rPr>
                <w:rFonts w:hint="eastAsia" w:ascii="宋体" w:hAnsi="宋体" w:eastAsia="宋体" w:cs="宋体"/>
                <w:sz w:val="2"/>
                <w:szCs w:val="2"/>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力计划 2.5 分（较好者 2.5～1.5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vMerge w:val="continue"/>
            <w:tcBorders>
              <w:top w:val="nil"/>
            </w:tcBorders>
          </w:tcPr>
          <w:p>
            <w:pPr>
              <w:rPr>
                <w:rFonts w:hint="eastAsia" w:ascii="宋体" w:hAnsi="宋体" w:eastAsia="宋体" w:cs="宋体"/>
                <w:sz w:val="2"/>
                <w:szCs w:val="2"/>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分，一般者 1.4～0 分）；各项交叉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vMerge w:val="continue"/>
            <w:tcBorders>
              <w:top w:val="nil"/>
            </w:tcBorders>
          </w:tcPr>
          <w:p>
            <w:pPr>
              <w:rPr>
                <w:rFonts w:hint="eastAsia" w:ascii="宋体" w:hAnsi="宋体" w:eastAsia="宋体" w:cs="宋体"/>
                <w:sz w:val="2"/>
                <w:szCs w:val="2"/>
              </w:rPr>
            </w:pPr>
          </w:p>
        </w:tc>
        <w:tc>
          <w:tcPr>
            <w:tcW w:w="4083" w:type="dxa"/>
            <w:gridSpan w:val="2"/>
            <w:tcBorders>
              <w:top w:val="nil"/>
              <w:bottom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 xml:space="preserve">作业等是否切合实际、合理可行 1 </w:t>
            </w:r>
          </w:p>
          <w:p>
            <w:pPr>
              <w:pStyle w:val="24"/>
              <w:spacing w:before="31" w:line="265" w:lineRule="exact"/>
              <w:ind w:left="110"/>
              <w:rPr>
                <w:rFonts w:hint="eastAsia" w:ascii="宋体" w:hAnsi="宋体" w:eastAsia="宋体" w:cs="宋体"/>
                <w:sz w:val="21"/>
              </w:rPr>
            </w:pPr>
            <w:r>
              <w:rPr>
                <w:rFonts w:hint="eastAsia" w:ascii="宋体" w:hAnsi="宋体" w:eastAsia="宋体" w:cs="宋体"/>
                <w:spacing w:val="-105"/>
                <w:sz w:val="21"/>
              </w:rPr>
              <w:t>分</w:t>
            </w:r>
            <w:r>
              <w:rPr>
                <w:rFonts w:hint="eastAsia" w:ascii="宋体" w:hAnsi="宋体" w:eastAsia="宋体" w:cs="宋体"/>
                <w:sz w:val="21"/>
              </w:rPr>
              <w:t>（较好者 1～0.5</w:t>
            </w:r>
            <w:r>
              <w:rPr>
                <w:rFonts w:hint="eastAsia" w:ascii="宋体" w:hAnsi="宋体" w:eastAsia="宋体" w:cs="宋体"/>
                <w:spacing w:val="4"/>
                <w:sz w:val="21"/>
              </w:rPr>
              <w:t xml:space="preserve"> 分，一般者</w:t>
            </w:r>
            <w:r>
              <w:rPr>
                <w:rFonts w:hint="eastAsia" w:ascii="宋体" w:hAnsi="宋体" w:eastAsia="宋体" w:cs="宋体"/>
                <w:sz w:val="21"/>
              </w:rPr>
              <w:t>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vMerge w:val="continue"/>
            <w:tcBorders>
              <w:top w:val="nil"/>
            </w:tcBorders>
          </w:tcPr>
          <w:p>
            <w:pPr>
              <w:rPr>
                <w:rFonts w:hint="eastAsia" w:ascii="宋体" w:hAnsi="宋体" w:eastAsia="宋体" w:cs="宋体"/>
                <w:sz w:val="2"/>
                <w:szCs w:val="2"/>
              </w:rPr>
            </w:pPr>
          </w:p>
        </w:tc>
        <w:tc>
          <w:tcPr>
            <w:tcW w:w="4083" w:type="dxa"/>
            <w:gridSpan w:val="2"/>
            <w:tcBorders>
              <w:top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 xml:space="preserve">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bottom w:val="nil"/>
            </w:tcBorders>
          </w:tcPr>
          <w:p>
            <w:pPr>
              <w:pStyle w:val="24"/>
              <w:rPr>
                <w:rFonts w:hint="eastAsia" w:ascii="宋体" w:hAnsi="宋体" w:eastAsia="宋体" w:cs="宋体"/>
                <w:sz w:val="20"/>
              </w:rPr>
            </w:pPr>
          </w:p>
        </w:tc>
        <w:tc>
          <w:tcPr>
            <w:tcW w:w="4083" w:type="dxa"/>
            <w:gridSpan w:val="2"/>
            <w:tcBorders>
              <w:bottom w:val="nil"/>
            </w:tcBorders>
          </w:tcPr>
          <w:p>
            <w:pPr>
              <w:pStyle w:val="24"/>
              <w:spacing w:before="105" w:line="265" w:lineRule="exact"/>
              <w:ind w:left="110"/>
              <w:rPr>
                <w:rFonts w:hint="eastAsia" w:ascii="宋体" w:hAnsi="宋体" w:eastAsia="宋体" w:cs="宋体"/>
                <w:sz w:val="21"/>
              </w:rPr>
            </w:pPr>
            <w:r>
              <w:rPr>
                <w:rFonts w:hint="eastAsia" w:ascii="宋体" w:hAnsi="宋体" w:eastAsia="宋体" w:cs="宋体"/>
                <w:sz w:val="21"/>
              </w:rPr>
              <w:t>施工机械设备满足施工要求，施工进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rPr>
                <w:rFonts w:hint="eastAsia" w:ascii="宋体" w:hAnsi="宋体" w:eastAsia="宋体" w:cs="宋体"/>
                <w:sz w:val="20"/>
              </w:rPr>
            </w:pPr>
          </w:p>
        </w:tc>
        <w:tc>
          <w:tcPr>
            <w:tcW w:w="4083" w:type="dxa"/>
            <w:gridSpan w:val="2"/>
            <w:tcBorders>
              <w:top w:val="nil"/>
              <w:bottom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度安排合理，工期保证措施可靠，且</w:t>
            </w:r>
          </w:p>
          <w:p>
            <w:pPr>
              <w:pStyle w:val="24"/>
              <w:spacing w:before="32" w:line="265" w:lineRule="exact"/>
              <w:ind w:left="110"/>
              <w:rPr>
                <w:rFonts w:hint="eastAsia" w:ascii="宋体" w:hAnsi="宋体" w:eastAsia="宋体" w:cs="宋体"/>
                <w:sz w:val="21"/>
              </w:rPr>
            </w:pPr>
            <w:r>
              <w:rPr>
                <w:rFonts w:hint="eastAsia" w:ascii="宋体" w:hAnsi="宋体" w:eastAsia="宋体" w:cs="宋体"/>
                <w:sz w:val="21"/>
              </w:rPr>
              <w:t>有详细的施工进度横道图和网络图，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rPr>
                <w:rFonts w:hint="eastAsia" w:ascii="宋体" w:hAnsi="宋体" w:eastAsia="宋体" w:cs="宋体"/>
                <w:sz w:val="20"/>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各工序的逻辑关系、关键线路明确。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拟投入施工机械</w:t>
            </w: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 xml:space="preserve">其中：投入的机械设备优劣性满分 3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设备、工期及保</w:t>
            </w: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pacing w:val="-15"/>
                <w:sz w:val="21"/>
              </w:rPr>
              <w:t>分</w:t>
            </w:r>
            <w:r>
              <w:rPr>
                <w:rFonts w:hint="eastAsia" w:ascii="宋体" w:hAnsi="宋体" w:eastAsia="宋体" w:cs="宋体"/>
                <w:sz w:val="21"/>
              </w:rPr>
              <w:t>（</w:t>
            </w:r>
            <w:r>
              <w:rPr>
                <w:rFonts w:hint="eastAsia" w:ascii="宋体" w:hAnsi="宋体" w:eastAsia="宋体" w:cs="宋体"/>
                <w:spacing w:val="-12"/>
                <w:sz w:val="21"/>
              </w:rPr>
              <w:t xml:space="preserve">较好者 </w:t>
            </w:r>
            <w:r>
              <w:rPr>
                <w:rFonts w:hint="eastAsia" w:ascii="宋体" w:hAnsi="宋体" w:eastAsia="宋体" w:cs="宋体"/>
                <w:sz w:val="21"/>
              </w:rPr>
              <w:t>3～1.5</w:t>
            </w:r>
            <w:r>
              <w:rPr>
                <w:rFonts w:hint="eastAsia" w:ascii="宋体" w:hAnsi="宋体" w:eastAsia="宋体" w:cs="宋体"/>
                <w:spacing w:val="-16"/>
                <w:sz w:val="21"/>
              </w:rPr>
              <w:t xml:space="preserve"> 分，一般者 </w:t>
            </w:r>
            <w:r>
              <w:rPr>
                <w:rFonts w:hint="eastAsia" w:ascii="宋体" w:hAnsi="宋体" w:eastAsia="宋体" w:cs="宋体"/>
                <w:sz w:val="21"/>
              </w:rPr>
              <w:t>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ind w:left="127" w:right="-29"/>
              <w:rPr>
                <w:rFonts w:hint="eastAsia" w:ascii="宋体" w:hAnsi="宋体" w:eastAsia="宋体" w:cs="宋体"/>
                <w:sz w:val="21"/>
              </w:rPr>
            </w:pPr>
            <w:r>
              <w:rPr>
                <w:rFonts w:hint="eastAsia" w:ascii="宋体" w:hAnsi="宋体" w:eastAsia="宋体" w:cs="宋体"/>
                <w:sz w:val="21"/>
              </w:rPr>
              <w:t>证措施（0~8</w:t>
            </w:r>
            <w:r>
              <w:rPr>
                <w:rFonts w:hint="eastAsia" w:ascii="宋体" w:hAnsi="宋体" w:eastAsia="宋体" w:cs="宋体"/>
                <w:spacing w:val="-23"/>
                <w:sz w:val="21"/>
              </w:rPr>
              <w:t xml:space="preserve"> 分</w:t>
            </w:r>
            <w:r>
              <w:rPr>
                <w:rFonts w:hint="eastAsia" w:ascii="宋体" w:hAnsi="宋体" w:eastAsia="宋体" w:cs="宋体"/>
                <w:spacing w:val="-46"/>
                <w:sz w:val="21"/>
              </w:rPr>
              <w:t>）</w:t>
            </w:r>
            <w:r>
              <w:rPr>
                <w:rFonts w:hint="eastAsia" w:ascii="宋体" w:hAnsi="宋体" w:eastAsia="宋体" w:cs="宋体"/>
                <w:sz w:val="21"/>
              </w:rPr>
              <w:t xml:space="preserve"> </w:t>
            </w:r>
          </w:p>
        </w:tc>
        <w:tc>
          <w:tcPr>
            <w:tcW w:w="4083" w:type="dxa"/>
            <w:gridSpan w:val="2"/>
            <w:tcBorders>
              <w:top w:val="nil"/>
              <w:bottom w:val="nil"/>
            </w:tcBorders>
          </w:tcPr>
          <w:p>
            <w:pPr>
              <w:pStyle w:val="24"/>
              <w:spacing w:before="15"/>
              <w:ind w:left="110" w:right="-29"/>
              <w:rPr>
                <w:rFonts w:hint="eastAsia" w:ascii="宋体" w:hAnsi="宋体" w:eastAsia="宋体" w:cs="宋体"/>
                <w:sz w:val="21"/>
              </w:rPr>
            </w:pPr>
            <w:r>
              <w:rPr>
                <w:rFonts w:hint="eastAsia" w:ascii="宋体" w:hAnsi="宋体" w:eastAsia="宋体" w:cs="宋体"/>
                <w:sz w:val="21"/>
              </w:rPr>
              <w:t>0</w:t>
            </w:r>
            <w:r>
              <w:rPr>
                <w:rFonts w:hint="eastAsia" w:ascii="宋体" w:hAnsi="宋体" w:eastAsia="宋体" w:cs="宋体"/>
                <w:spacing w:val="-38"/>
                <w:sz w:val="21"/>
              </w:rPr>
              <w:t xml:space="preserve"> 分</w:t>
            </w:r>
            <w:r>
              <w:rPr>
                <w:rFonts w:hint="eastAsia" w:ascii="宋体" w:hAnsi="宋体" w:eastAsia="宋体" w:cs="宋体"/>
                <w:spacing w:val="-105"/>
                <w:sz w:val="21"/>
              </w:rPr>
              <w:t>）</w:t>
            </w:r>
            <w:r>
              <w:rPr>
                <w:rFonts w:hint="eastAsia" w:ascii="宋体" w:hAnsi="宋体" w:eastAsia="宋体" w:cs="宋体"/>
                <w:spacing w:val="-1"/>
                <w:sz w:val="21"/>
              </w:rPr>
              <w:t xml:space="preserve">；施工总进度计划合理性满分 </w:t>
            </w:r>
            <w:r>
              <w:rPr>
                <w:rFonts w:hint="eastAsia" w:ascii="宋体" w:hAnsi="宋体" w:eastAsia="宋体" w:cs="宋体"/>
                <w:sz w:val="21"/>
              </w:rPr>
              <w:t xml:space="preserve">2 </w:t>
            </w:r>
          </w:p>
          <w:p>
            <w:pPr>
              <w:pStyle w:val="24"/>
              <w:spacing w:before="31" w:line="265" w:lineRule="exact"/>
              <w:ind w:left="110" w:right="-29"/>
              <w:rPr>
                <w:rFonts w:hint="eastAsia" w:ascii="宋体" w:hAnsi="宋体" w:eastAsia="宋体" w:cs="宋体"/>
                <w:sz w:val="21"/>
              </w:rPr>
            </w:pPr>
            <w:r>
              <w:rPr>
                <w:rFonts w:hint="eastAsia" w:ascii="宋体" w:hAnsi="宋体" w:eastAsia="宋体" w:cs="宋体"/>
                <w:spacing w:val="-75"/>
                <w:sz w:val="21"/>
              </w:rPr>
              <w:t>分</w:t>
            </w:r>
            <w:r>
              <w:rPr>
                <w:rFonts w:hint="eastAsia" w:ascii="宋体" w:hAnsi="宋体" w:eastAsia="宋体" w:cs="宋体"/>
                <w:sz w:val="21"/>
              </w:rPr>
              <w:t>（</w:t>
            </w:r>
            <w:r>
              <w:rPr>
                <w:rFonts w:hint="eastAsia" w:ascii="宋体" w:hAnsi="宋体" w:eastAsia="宋体" w:cs="宋体"/>
                <w:spacing w:val="-1"/>
                <w:sz w:val="21"/>
              </w:rPr>
              <w:t xml:space="preserve">较好者 </w:t>
            </w:r>
            <w:r>
              <w:rPr>
                <w:rFonts w:hint="eastAsia" w:ascii="宋体" w:hAnsi="宋体" w:eastAsia="宋体" w:cs="宋体"/>
                <w:sz w:val="21"/>
              </w:rPr>
              <w:t xml:space="preserve">2～1 分，一般者 0.9～0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rPr>
                <w:rFonts w:hint="eastAsia" w:ascii="宋体" w:hAnsi="宋体" w:eastAsia="宋体" w:cs="宋体"/>
                <w:sz w:val="20"/>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分）；工期保证措施可靠性 3 分（较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rPr>
                <w:rFonts w:hint="eastAsia" w:ascii="宋体" w:hAnsi="宋体" w:eastAsia="宋体" w:cs="宋体"/>
                <w:sz w:val="20"/>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 xml:space="preserve">好者 3～1.5 分，一般者 1.4～0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tcBorders>
          </w:tcPr>
          <w:p>
            <w:pPr>
              <w:pStyle w:val="24"/>
              <w:rPr>
                <w:rFonts w:hint="eastAsia" w:ascii="宋体" w:hAnsi="宋体" w:eastAsia="宋体" w:cs="宋体"/>
                <w:sz w:val="20"/>
              </w:rPr>
            </w:pPr>
          </w:p>
        </w:tc>
        <w:tc>
          <w:tcPr>
            <w:tcW w:w="4083" w:type="dxa"/>
            <w:gridSpan w:val="2"/>
            <w:tcBorders>
              <w:top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 xml:space="preserve">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bottom w:val="nil"/>
            </w:tcBorders>
          </w:tcPr>
          <w:p>
            <w:pPr>
              <w:pStyle w:val="24"/>
              <w:rPr>
                <w:rFonts w:hint="eastAsia" w:ascii="宋体" w:hAnsi="宋体" w:eastAsia="宋体" w:cs="宋体"/>
                <w:sz w:val="20"/>
              </w:rPr>
            </w:pPr>
          </w:p>
        </w:tc>
        <w:tc>
          <w:tcPr>
            <w:tcW w:w="4083" w:type="dxa"/>
            <w:gridSpan w:val="2"/>
            <w:tcBorders>
              <w:bottom w:val="nil"/>
            </w:tcBorders>
          </w:tcPr>
          <w:p>
            <w:pPr>
              <w:pStyle w:val="24"/>
              <w:spacing w:before="105" w:line="265" w:lineRule="exact"/>
              <w:ind w:left="110"/>
              <w:rPr>
                <w:rFonts w:hint="eastAsia" w:ascii="宋体" w:hAnsi="宋体" w:eastAsia="宋体" w:cs="宋体"/>
                <w:sz w:val="21"/>
              </w:rPr>
            </w:pPr>
            <w:r>
              <w:rPr>
                <w:rFonts w:hint="eastAsia" w:ascii="宋体" w:hAnsi="宋体" w:eastAsia="宋体" w:cs="宋体"/>
                <w:sz w:val="21"/>
              </w:rPr>
              <w:t>质量管理体系健全、管理人员责任明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tcBorders>
          </w:tcPr>
          <w:p>
            <w:pPr>
              <w:pStyle w:val="24"/>
              <w:spacing w:before="165" w:line="280" w:lineRule="auto"/>
              <w:ind w:left="127" w:right="142"/>
              <w:rPr>
                <w:rFonts w:hint="eastAsia" w:ascii="宋体" w:hAnsi="宋体" w:eastAsia="宋体" w:cs="宋体"/>
                <w:sz w:val="21"/>
              </w:rPr>
            </w:pPr>
            <w:r>
              <w:rPr>
                <w:rFonts w:hint="eastAsia" w:ascii="宋体" w:hAnsi="宋体" w:eastAsia="宋体" w:cs="宋体"/>
                <w:sz w:val="21"/>
              </w:rPr>
              <w:t xml:space="preserve">质量控制与管理措施（0~4 分） </w:t>
            </w:r>
          </w:p>
        </w:tc>
        <w:tc>
          <w:tcPr>
            <w:tcW w:w="4083" w:type="dxa"/>
            <w:gridSpan w:val="2"/>
            <w:tcBorders>
              <w:top w:val="nil"/>
            </w:tcBorders>
          </w:tcPr>
          <w:p>
            <w:pPr>
              <w:pStyle w:val="24"/>
              <w:spacing w:before="15" w:line="276" w:lineRule="auto"/>
              <w:ind w:left="110" w:right="109"/>
              <w:jc w:val="both"/>
              <w:rPr>
                <w:rFonts w:hint="eastAsia" w:ascii="宋体" w:hAnsi="宋体" w:eastAsia="宋体" w:cs="宋体"/>
                <w:sz w:val="21"/>
              </w:rPr>
            </w:pPr>
            <w:r>
              <w:rPr>
                <w:rFonts w:hint="eastAsia" w:ascii="宋体" w:hAnsi="宋体" w:eastAsia="宋体" w:cs="宋体"/>
                <w:sz w:val="21"/>
              </w:rPr>
              <w:t xml:space="preserve">确、管理制度健全有效，各项技术措施、主要分项工程、作业指导书符合现行国家质量验收标准要求。较好者4～3 分，一般者 2.9～0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bottom w:val="nil"/>
            </w:tcBorders>
          </w:tcPr>
          <w:p>
            <w:pPr>
              <w:pStyle w:val="24"/>
              <w:rPr>
                <w:rFonts w:hint="eastAsia" w:ascii="宋体" w:hAnsi="宋体" w:eastAsia="宋体" w:cs="宋体"/>
                <w:sz w:val="20"/>
              </w:rPr>
            </w:pPr>
          </w:p>
        </w:tc>
        <w:tc>
          <w:tcPr>
            <w:tcW w:w="4083" w:type="dxa"/>
            <w:gridSpan w:val="2"/>
            <w:tcBorders>
              <w:bottom w:val="nil"/>
            </w:tcBorders>
          </w:tcPr>
          <w:p>
            <w:pPr>
              <w:pStyle w:val="24"/>
              <w:spacing w:before="105" w:line="265" w:lineRule="exact"/>
              <w:ind w:left="110"/>
              <w:rPr>
                <w:rFonts w:hint="eastAsia" w:ascii="宋体" w:hAnsi="宋体" w:eastAsia="宋体" w:cs="宋体"/>
                <w:sz w:val="21"/>
              </w:rPr>
            </w:pPr>
            <w:r>
              <w:rPr>
                <w:rFonts w:hint="eastAsia" w:ascii="宋体" w:hAnsi="宋体" w:eastAsia="宋体" w:cs="宋体"/>
                <w:sz w:val="21"/>
              </w:rPr>
              <w:t>安全管理体系健全、管理人员岗位责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8"/>
              <w:rPr>
                <w:rFonts w:hint="eastAsia" w:ascii="宋体" w:hAnsi="宋体" w:eastAsia="宋体" w:cs="宋体"/>
                <w:sz w:val="24"/>
              </w:rPr>
            </w:pPr>
          </w:p>
          <w:p>
            <w:pPr>
              <w:pStyle w:val="24"/>
              <w:spacing w:line="265" w:lineRule="exact"/>
              <w:ind w:left="127"/>
              <w:rPr>
                <w:rFonts w:hint="eastAsia" w:ascii="宋体" w:hAnsi="宋体" w:eastAsia="宋体" w:cs="宋体"/>
                <w:sz w:val="21"/>
              </w:rPr>
            </w:pPr>
            <w:r>
              <w:rPr>
                <w:rFonts w:hint="eastAsia" w:ascii="宋体" w:hAnsi="宋体" w:eastAsia="宋体" w:cs="宋体"/>
                <w:sz w:val="21"/>
              </w:rPr>
              <w:t>安全保证及管理</w:t>
            </w:r>
          </w:p>
        </w:tc>
        <w:tc>
          <w:tcPr>
            <w:tcW w:w="4083" w:type="dxa"/>
            <w:gridSpan w:val="2"/>
            <w:tcBorders>
              <w:top w:val="nil"/>
              <w:bottom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任明确、各种安全教育制度健全有</w:t>
            </w:r>
          </w:p>
          <w:p>
            <w:pPr>
              <w:pStyle w:val="24"/>
              <w:spacing w:before="31" w:line="265" w:lineRule="exact"/>
              <w:ind w:left="110"/>
              <w:rPr>
                <w:rFonts w:hint="eastAsia" w:ascii="宋体" w:hAnsi="宋体" w:eastAsia="宋体" w:cs="宋体"/>
                <w:sz w:val="21"/>
              </w:rPr>
            </w:pPr>
            <w:r>
              <w:rPr>
                <w:rFonts w:hint="eastAsia" w:ascii="宋体" w:hAnsi="宋体" w:eastAsia="宋体" w:cs="宋体"/>
                <w:sz w:val="21"/>
              </w:rPr>
              <w:t>效、施工现场安全技术管理及防护、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 xml:space="preserve">措施（0~4 分） </w:t>
            </w: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防范措施得力，符合国家安全生产管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rPr>
                <w:rFonts w:hint="eastAsia" w:ascii="宋体" w:hAnsi="宋体" w:eastAsia="宋体" w:cs="宋体"/>
                <w:sz w:val="20"/>
              </w:rPr>
            </w:pP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 xml:space="preserve">理规定。较好者 4～3 分，一般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tcBorders>
          </w:tcPr>
          <w:p>
            <w:pPr>
              <w:pStyle w:val="24"/>
              <w:rPr>
                <w:rFonts w:hint="eastAsia" w:ascii="宋体" w:hAnsi="宋体" w:eastAsia="宋体" w:cs="宋体"/>
                <w:sz w:val="20"/>
              </w:rPr>
            </w:pPr>
          </w:p>
        </w:tc>
        <w:tc>
          <w:tcPr>
            <w:tcW w:w="4083" w:type="dxa"/>
            <w:gridSpan w:val="2"/>
            <w:tcBorders>
              <w:top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 xml:space="preserve">2.9～0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bottom w:val="nil"/>
            </w:tcBorders>
          </w:tcPr>
          <w:p>
            <w:pPr>
              <w:pStyle w:val="24"/>
              <w:rPr>
                <w:rFonts w:hint="eastAsia" w:ascii="宋体" w:hAnsi="宋体" w:eastAsia="宋体" w:cs="宋体"/>
                <w:sz w:val="20"/>
              </w:rPr>
            </w:pPr>
          </w:p>
        </w:tc>
        <w:tc>
          <w:tcPr>
            <w:tcW w:w="4083" w:type="dxa"/>
            <w:gridSpan w:val="2"/>
            <w:tcBorders>
              <w:bottom w:val="nil"/>
            </w:tcBorders>
          </w:tcPr>
          <w:p>
            <w:pPr>
              <w:pStyle w:val="24"/>
              <w:spacing w:before="105" w:line="265" w:lineRule="exact"/>
              <w:ind w:left="110"/>
              <w:rPr>
                <w:rFonts w:hint="eastAsia" w:ascii="宋体" w:hAnsi="宋体" w:eastAsia="宋体" w:cs="宋体"/>
                <w:sz w:val="21"/>
              </w:rPr>
            </w:pPr>
            <w:r>
              <w:rPr>
                <w:rFonts w:hint="eastAsia" w:ascii="宋体" w:hAnsi="宋体" w:eastAsia="宋体" w:cs="宋体"/>
                <w:sz w:val="21"/>
              </w:rPr>
              <w:t>环境保护管理体系健全，管理人员岗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环境保护措施及</w:t>
            </w: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位责任明确，环境管理方案切实可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文明施工（0~4</w:t>
            </w: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行、能有效运行。污物处理与排放符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 xml:space="preserve">分） </w:t>
            </w:r>
          </w:p>
        </w:tc>
        <w:tc>
          <w:tcPr>
            <w:tcW w:w="4083" w:type="dxa"/>
            <w:gridSpan w:val="2"/>
            <w:tcBorders>
              <w:top w:val="nil"/>
              <w:bottom w:val="nil"/>
            </w:tcBorders>
          </w:tcPr>
          <w:p>
            <w:pPr>
              <w:pStyle w:val="24"/>
              <w:spacing w:before="15" w:line="265" w:lineRule="exact"/>
              <w:ind w:left="110"/>
              <w:rPr>
                <w:rFonts w:hint="eastAsia" w:ascii="宋体" w:hAnsi="宋体" w:eastAsia="宋体" w:cs="宋体"/>
                <w:sz w:val="21"/>
              </w:rPr>
            </w:pPr>
            <w:r>
              <w:rPr>
                <w:rFonts w:hint="eastAsia" w:ascii="宋体" w:hAnsi="宋体" w:eastAsia="宋体" w:cs="宋体"/>
                <w:sz w:val="21"/>
              </w:rPr>
              <w:t>合国家及地方有关环境保护标准。较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1223" w:type="dxa"/>
            <w:vMerge w:val="continue"/>
            <w:tcBorders>
              <w:top w:val="nil"/>
            </w:tcBorders>
          </w:tcPr>
          <w:p>
            <w:pPr>
              <w:rPr>
                <w:rFonts w:hint="eastAsia" w:ascii="宋体" w:hAnsi="宋体" w:eastAsia="宋体" w:cs="宋体"/>
                <w:sz w:val="2"/>
                <w:szCs w:val="2"/>
              </w:rPr>
            </w:pPr>
          </w:p>
        </w:tc>
        <w:tc>
          <w:tcPr>
            <w:tcW w:w="1340" w:type="dxa"/>
            <w:tcBorders>
              <w:top w:val="nil"/>
            </w:tcBorders>
          </w:tcPr>
          <w:p>
            <w:pPr>
              <w:pStyle w:val="24"/>
              <w:rPr>
                <w:rFonts w:hint="eastAsia" w:ascii="宋体" w:hAnsi="宋体" w:eastAsia="宋体" w:cs="宋体"/>
                <w:sz w:val="20"/>
              </w:rPr>
            </w:pPr>
          </w:p>
        </w:tc>
        <w:tc>
          <w:tcPr>
            <w:tcW w:w="4083" w:type="dxa"/>
            <w:gridSpan w:val="2"/>
            <w:tcBorders>
              <w:top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 xml:space="preserve">好者 4～3 分，一般 2.9～0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65" w:type="dxa"/>
            <w:tcBorders>
              <w:bottom w:val="nil"/>
            </w:tcBorders>
          </w:tcPr>
          <w:p>
            <w:pPr>
              <w:pStyle w:val="24"/>
              <w:rPr>
                <w:rFonts w:hint="eastAsia" w:ascii="宋体" w:hAnsi="宋体" w:eastAsia="宋体" w:cs="宋体"/>
                <w:sz w:val="20"/>
              </w:rPr>
            </w:pPr>
          </w:p>
        </w:tc>
        <w:tc>
          <w:tcPr>
            <w:tcW w:w="1217" w:type="dxa"/>
            <w:vMerge w:val="restart"/>
          </w:tcPr>
          <w:p>
            <w:pPr>
              <w:pStyle w:val="24"/>
              <w:rPr>
                <w:rFonts w:hint="eastAsia" w:ascii="宋体" w:hAnsi="宋体" w:eastAsia="宋体" w:cs="宋体"/>
                <w:sz w:val="20"/>
              </w:rPr>
            </w:pPr>
          </w:p>
          <w:p>
            <w:pPr>
              <w:pStyle w:val="24"/>
              <w:spacing w:before="164" w:line="280" w:lineRule="auto"/>
              <w:ind w:left="518" w:right="139" w:hanging="316"/>
              <w:rPr>
                <w:rFonts w:hint="eastAsia" w:ascii="宋体" w:hAnsi="宋体" w:eastAsia="宋体" w:cs="宋体"/>
                <w:sz w:val="21"/>
              </w:rPr>
            </w:pPr>
            <w:r>
              <w:rPr>
                <w:rFonts w:hint="eastAsia" w:ascii="宋体" w:hAnsi="宋体" w:eastAsia="宋体" w:cs="宋体"/>
                <w:sz w:val="21"/>
              </w:rPr>
              <w:t xml:space="preserve">综合标评审 </w:t>
            </w:r>
          </w:p>
        </w:tc>
        <w:tc>
          <w:tcPr>
            <w:tcW w:w="2563" w:type="dxa"/>
            <w:gridSpan w:val="2"/>
            <w:tcBorders>
              <w:bottom w:val="nil"/>
            </w:tcBorders>
          </w:tcPr>
          <w:p>
            <w:pPr>
              <w:pStyle w:val="24"/>
              <w:rPr>
                <w:rFonts w:hint="eastAsia" w:ascii="宋体" w:hAnsi="宋体" w:eastAsia="宋体" w:cs="宋体"/>
                <w:sz w:val="20"/>
              </w:rPr>
            </w:pPr>
          </w:p>
        </w:tc>
        <w:tc>
          <w:tcPr>
            <w:tcW w:w="4083" w:type="dxa"/>
            <w:gridSpan w:val="2"/>
            <w:tcBorders>
              <w:bottom w:val="nil"/>
            </w:tcBorders>
          </w:tcPr>
          <w:p>
            <w:pPr>
              <w:pStyle w:val="24"/>
              <w:spacing w:before="105" w:line="265" w:lineRule="exact"/>
              <w:ind w:left="110"/>
              <w:rPr>
                <w:rFonts w:hint="eastAsia" w:ascii="宋体" w:hAnsi="宋体" w:eastAsia="宋体" w:cs="宋体"/>
                <w:sz w:val="21"/>
              </w:rPr>
            </w:pPr>
            <w:r>
              <w:rPr>
                <w:rFonts w:hint="eastAsia" w:ascii="宋体" w:hAnsi="宋体" w:eastAsia="宋体" w:cs="宋体"/>
                <w:sz w:val="21"/>
              </w:rPr>
              <w:t>近三年来承担过类似工程业绩（须附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8" w:hRule="atLeast"/>
        </w:trPr>
        <w:tc>
          <w:tcPr>
            <w:tcW w:w="865" w:type="dxa"/>
            <w:tcBorders>
              <w:top w:val="nil"/>
              <w:bottom w:val="nil"/>
            </w:tcBorders>
          </w:tcPr>
          <w:p>
            <w:pPr>
              <w:pStyle w:val="24"/>
              <w:spacing w:before="166"/>
              <w:ind w:left="187"/>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lang w:val="en-US" w:eastAsia="zh-CN"/>
              </w:rPr>
              <w:t>2</w:t>
            </w:r>
            <w:r>
              <w:rPr>
                <w:rFonts w:hint="eastAsia" w:ascii="宋体" w:hAnsi="宋体" w:eastAsia="宋体" w:cs="宋体"/>
                <w:sz w:val="21"/>
              </w:rPr>
              <w:t xml:space="preserve"> </w:t>
            </w: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spacing w:before="166"/>
              <w:ind w:left="127"/>
              <w:rPr>
                <w:rFonts w:hint="eastAsia" w:ascii="宋体" w:hAnsi="宋体" w:eastAsia="宋体" w:cs="宋体"/>
                <w:sz w:val="21"/>
              </w:rPr>
            </w:pPr>
            <w:r>
              <w:rPr>
                <w:rFonts w:hint="eastAsia" w:ascii="宋体" w:hAnsi="宋体" w:eastAsia="宋体" w:cs="宋体"/>
                <w:sz w:val="21"/>
              </w:rPr>
              <w:t xml:space="preserve">项目经理的业绩（4 分） </w:t>
            </w:r>
          </w:p>
        </w:tc>
        <w:tc>
          <w:tcPr>
            <w:tcW w:w="4083" w:type="dxa"/>
            <w:gridSpan w:val="2"/>
            <w:tcBorders>
              <w:top w:val="nil"/>
              <w:bottom w:val="nil"/>
            </w:tcBorders>
          </w:tcPr>
          <w:p>
            <w:pPr>
              <w:pStyle w:val="24"/>
              <w:spacing w:before="15"/>
              <w:ind w:left="110"/>
              <w:rPr>
                <w:rFonts w:hint="eastAsia" w:ascii="宋体" w:hAnsi="宋体" w:eastAsia="宋体" w:cs="宋体"/>
                <w:sz w:val="21"/>
              </w:rPr>
            </w:pPr>
            <w:r>
              <w:rPr>
                <w:rFonts w:hint="eastAsia" w:ascii="宋体" w:hAnsi="宋体" w:eastAsia="宋体" w:cs="宋体"/>
                <w:sz w:val="21"/>
              </w:rPr>
              <w:t>中标通知书、施工合同协议或合同工</w:t>
            </w:r>
          </w:p>
          <w:p>
            <w:pPr>
              <w:pStyle w:val="24"/>
              <w:spacing w:before="47" w:line="257" w:lineRule="exact"/>
              <w:ind w:left="110"/>
              <w:rPr>
                <w:rFonts w:hint="eastAsia" w:ascii="宋体" w:hAnsi="宋体" w:eastAsia="宋体" w:cs="宋体"/>
                <w:sz w:val="21"/>
              </w:rPr>
            </w:pPr>
            <w:r>
              <w:rPr>
                <w:rFonts w:hint="eastAsia" w:ascii="宋体" w:hAnsi="宋体" w:eastAsia="宋体" w:cs="宋体"/>
                <w:sz w:val="21"/>
              </w:rPr>
              <w:t>程完工验收鉴定书有关验收结论等有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trPr>
        <w:tc>
          <w:tcPr>
            <w:tcW w:w="865" w:type="dxa"/>
            <w:tcBorders>
              <w:top w:val="nil"/>
            </w:tcBorders>
          </w:tcPr>
          <w:p>
            <w:pPr>
              <w:pStyle w:val="24"/>
              <w:rPr>
                <w:rFonts w:hint="eastAsia" w:ascii="宋体" w:hAnsi="宋体" w:eastAsia="宋体" w:cs="宋体"/>
                <w:sz w:val="20"/>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tcBorders>
          </w:tcPr>
          <w:p>
            <w:pPr>
              <w:pStyle w:val="24"/>
              <w:rPr>
                <w:rFonts w:hint="eastAsia" w:ascii="宋体" w:hAnsi="宋体" w:eastAsia="宋体" w:cs="宋体"/>
                <w:sz w:val="20"/>
              </w:rPr>
            </w:pPr>
          </w:p>
        </w:tc>
        <w:tc>
          <w:tcPr>
            <w:tcW w:w="4083" w:type="dxa"/>
            <w:gridSpan w:val="2"/>
            <w:tcBorders>
              <w:top w:val="nil"/>
            </w:tcBorders>
          </w:tcPr>
          <w:p>
            <w:pPr>
              <w:pStyle w:val="24"/>
              <w:spacing w:before="8"/>
              <w:ind w:left="110"/>
              <w:rPr>
                <w:rFonts w:hint="eastAsia" w:ascii="宋体" w:hAnsi="宋体" w:eastAsia="宋体" w:cs="宋体"/>
                <w:sz w:val="21"/>
              </w:rPr>
            </w:pPr>
            <w:r>
              <w:rPr>
                <w:rFonts w:hint="eastAsia" w:ascii="宋体" w:hAnsi="宋体" w:eastAsia="宋体" w:cs="宋体"/>
                <w:sz w:val="21"/>
              </w:rPr>
              <w:t>效证明文件）每承担一项类似工程得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495" w:hRule="atLeast"/>
        </w:trPr>
        <w:tc>
          <w:tcPr>
            <w:tcW w:w="865" w:type="dxa"/>
            <w:vMerge w:val="restart"/>
          </w:tcPr>
          <w:p>
            <w:pPr>
              <w:pStyle w:val="24"/>
              <w:rPr>
                <w:rFonts w:hint="eastAsia" w:ascii="宋体" w:hAnsi="宋体" w:eastAsia="宋体" w:cs="宋体"/>
                <w:sz w:val="20"/>
              </w:rPr>
            </w:pPr>
          </w:p>
        </w:tc>
        <w:tc>
          <w:tcPr>
            <w:tcW w:w="1217" w:type="dxa"/>
            <w:vMerge w:val="restart"/>
          </w:tcPr>
          <w:p>
            <w:pPr>
              <w:pStyle w:val="24"/>
              <w:rPr>
                <w:rFonts w:hint="eastAsia" w:ascii="宋体" w:hAnsi="宋体" w:eastAsia="宋体" w:cs="宋体"/>
                <w:sz w:val="20"/>
              </w:rPr>
            </w:pPr>
          </w:p>
        </w:tc>
        <w:tc>
          <w:tcPr>
            <w:tcW w:w="2563" w:type="dxa"/>
            <w:gridSpan w:val="2"/>
          </w:tcPr>
          <w:p>
            <w:pPr>
              <w:pStyle w:val="24"/>
              <w:rPr>
                <w:rFonts w:hint="eastAsia" w:ascii="宋体" w:hAnsi="宋体" w:eastAsia="宋体" w:cs="宋体"/>
                <w:sz w:val="20"/>
              </w:rPr>
            </w:pPr>
          </w:p>
        </w:tc>
        <w:tc>
          <w:tcPr>
            <w:tcW w:w="4081" w:type="dxa"/>
          </w:tcPr>
          <w:p>
            <w:pPr>
              <w:pStyle w:val="24"/>
              <w:spacing w:before="105"/>
              <w:ind w:left="111"/>
              <w:rPr>
                <w:rFonts w:hint="eastAsia" w:ascii="宋体" w:hAnsi="宋体" w:eastAsia="宋体" w:cs="宋体"/>
                <w:sz w:val="21"/>
              </w:rPr>
            </w:pPr>
            <w:r>
              <w:rPr>
                <w:rFonts w:hint="eastAsia" w:ascii="宋体" w:hAnsi="宋体" w:eastAsia="宋体" w:cs="宋体"/>
                <w:sz w:val="21"/>
              </w:rPr>
              <w:t xml:space="preserve">1 分，直至加满 4 分为止。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89"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bottom w:val="nil"/>
            </w:tcBorders>
          </w:tcPr>
          <w:p>
            <w:pPr>
              <w:pStyle w:val="24"/>
              <w:rPr>
                <w:rFonts w:hint="eastAsia" w:ascii="宋体" w:hAnsi="宋体" w:eastAsia="宋体" w:cs="宋体"/>
                <w:sz w:val="20"/>
              </w:rPr>
            </w:pPr>
          </w:p>
        </w:tc>
        <w:tc>
          <w:tcPr>
            <w:tcW w:w="4081" w:type="dxa"/>
            <w:tcBorders>
              <w:bottom w:val="nil"/>
            </w:tcBorders>
          </w:tcPr>
          <w:p>
            <w:pPr>
              <w:pStyle w:val="24"/>
              <w:spacing w:before="105" w:line="265" w:lineRule="exact"/>
              <w:ind w:left="111" w:right="-29"/>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pacing w:val="-91"/>
                <w:sz w:val="21"/>
              </w:rPr>
              <w:t>）</w:t>
            </w:r>
            <w:r>
              <w:rPr>
                <w:rFonts w:hint="eastAsia" w:ascii="宋体" w:hAnsi="宋体" w:eastAsia="宋体" w:cs="宋体"/>
                <w:spacing w:val="-11"/>
                <w:sz w:val="21"/>
              </w:rPr>
              <w:t>符合本工程基本要求</w:t>
            </w:r>
            <w:r>
              <w:rPr>
                <w:rFonts w:hint="eastAsia" w:ascii="宋体" w:hAnsi="宋体" w:eastAsia="宋体" w:cs="宋体"/>
                <w:sz w:val="21"/>
              </w:rPr>
              <w:t>（中级职称）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rPr>
                <w:rFonts w:hint="eastAsia" w:ascii="宋体" w:hAnsi="宋体" w:eastAsia="宋体" w:cs="宋体"/>
                <w:sz w:val="20"/>
              </w:rPr>
            </w:pPr>
          </w:p>
        </w:tc>
        <w:tc>
          <w:tcPr>
            <w:tcW w:w="4081" w:type="dxa"/>
            <w:tcBorders>
              <w:top w:val="nil"/>
              <w:bottom w:val="nil"/>
            </w:tcBorders>
          </w:tcPr>
          <w:p>
            <w:pPr>
              <w:pStyle w:val="24"/>
              <w:spacing w:before="15" w:line="265" w:lineRule="exact"/>
              <w:ind w:left="111"/>
              <w:rPr>
                <w:rFonts w:hint="eastAsia" w:ascii="宋体" w:hAnsi="宋体" w:eastAsia="宋体" w:cs="宋体"/>
                <w:sz w:val="21"/>
              </w:rPr>
            </w:pPr>
            <w:r>
              <w:rPr>
                <w:rFonts w:hint="eastAsia" w:ascii="宋体" w:hAnsi="宋体" w:eastAsia="宋体" w:cs="宋体"/>
                <w:sz w:val="21"/>
              </w:rPr>
              <w:t>得 1 分，高于基本要求（中级以上）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403"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rPr>
                <w:rFonts w:hint="eastAsia" w:ascii="宋体" w:hAnsi="宋体" w:eastAsia="宋体" w:cs="宋体"/>
                <w:sz w:val="20"/>
              </w:rPr>
            </w:pPr>
          </w:p>
        </w:tc>
        <w:tc>
          <w:tcPr>
            <w:tcW w:w="4081" w:type="dxa"/>
            <w:tcBorders>
              <w:top w:val="nil"/>
              <w:bottom w:val="nil"/>
            </w:tcBorders>
          </w:tcPr>
          <w:p>
            <w:pPr>
              <w:pStyle w:val="24"/>
              <w:spacing w:before="15" w:line="265" w:lineRule="exact"/>
              <w:ind w:left="111"/>
              <w:rPr>
                <w:rFonts w:hint="eastAsia" w:ascii="宋体" w:hAnsi="宋体" w:eastAsia="宋体" w:cs="宋体"/>
                <w:sz w:val="21"/>
              </w:rPr>
            </w:pPr>
            <w:r>
              <w:rPr>
                <w:rFonts w:hint="eastAsia" w:ascii="宋体" w:hAnsi="宋体" w:eastAsia="宋体" w:cs="宋体"/>
                <w:sz w:val="21"/>
              </w:rPr>
              <w:t xml:space="preserve">得 2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91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spacing w:before="165"/>
              <w:ind w:left="127"/>
              <w:rPr>
                <w:rFonts w:hint="eastAsia" w:ascii="宋体" w:hAnsi="宋体" w:eastAsia="宋体" w:cs="宋体"/>
                <w:sz w:val="21"/>
              </w:rPr>
            </w:pPr>
            <w:r>
              <w:rPr>
                <w:rFonts w:hint="eastAsia" w:ascii="宋体" w:hAnsi="宋体" w:eastAsia="宋体" w:cs="宋体"/>
                <w:sz w:val="21"/>
              </w:rPr>
              <w:t xml:space="preserve">技术负责人的业绩（5 分） </w:t>
            </w:r>
          </w:p>
        </w:tc>
        <w:tc>
          <w:tcPr>
            <w:tcW w:w="4081" w:type="dxa"/>
            <w:tcBorders>
              <w:top w:val="nil"/>
              <w:bottom w:val="nil"/>
            </w:tcBorders>
          </w:tcPr>
          <w:p>
            <w:pPr>
              <w:pStyle w:val="24"/>
              <w:spacing w:before="15"/>
              <w:ind w:left="111"/>
              <w:rPr>
                <w:rFonts w:hint="eastAsia" w:ascii="宋体" w:hAnsi="宋体" w:eastAsia="宋体" w:cs="宋体"/>
                <w:sz w:val="21"/>
              </w:rPr>
            </w:pPr>
            <w:r>
              <w:rPr>
                <w:rFonts w:hint="eastAsia" w:ascii="宋体" w:hAnsi="宋体" w:eastAsia="宋体" w:cs="宋体"/>
                <w:sz w:val="21"/>
              </w:rPr>
              <w:t>（2）近三年来承担过类似工程业绩</w:t>
            </w:r>
          </w:p>
          <w:p>
            <w:pPr>
              <w:pStyle w:val="24"/>
              <w:spacing w:before="15" w:line="300" w:lineRule="atLeast"/>
              <w:ind w:left="111" w:right="107"/>
              <w:rPr>
                <w:rFonts w:hint="eastAsia" w:ascii="宋体" w:hAnsi="宋体" w:eastAsia="宋体" w:cs="宋体"/>
                <w:sz w:val="21"/>
              </w:rPr>
            </w:pPr>
            <w:r>
              <w:rPr>
                <w:rFonts w:hint="eastAsia" w:ascii="宋体" w:hAnsi="宋体" w:eastAsia="宋体" w:cs="宋体"/>
                <w:sz w:val="21"/>
              </w:rPr>
              <w:t>（须附中标通知书、施工合同协议或合同工程完工验收鉴定书有关验收结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0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rPr>
                <w:rFonts w:hint="eastAsia" w:ascii="宋体" w:hAnsi="宋体" w:eastAsia="宋体" w:cs="宋体"/>
                <w:sz w:val="20"/>
              </w:rPr>
            </w:pPr>
          </w:p>
        </w:tc>
        <w:tc>
          <w:tcPr>
            <w:tcW w:w="4081" w:type="dxa"/>
            <w:tcBorders>
              <w:top w:val="nil"/>
              <w:bottom w:val="nil"/>
            </w:tcBorders>
          </w:tcPr>
          <w:p>
            <w:pPr>
              <w:pStyle w:val="24"/>
              <w:spacing w:before="15" w:line="265" w:lineRule="exact"/>
              <w:ind w:left="111"/>
              <w:rPr>
                <w:rFonts w:hint="eastAsia" w:ascii="宋体" w:hAnsi="宋体" w:eastAsia="宋体" w:cs="宋体"/>
                <w:sz w:val="21"/>
              </w:rPr>
            </w:pPr>
            <w:r>
              <w:rPr>
                <w:rFonts w:hint="eastAsia" w:ascii="宋体" w:hAnsi="宋体" w:eastAsia="宋体" w:cs="宋体"/>
                <w:sz w:val="21"/>
              </w:rPr>
              <w:t>论等有效证明文件）每承担一项类似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40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tcBorders>
          </w:tcPr>
          <w:p>
            <w:pPr>
              <w:pStyle w:val="24"/>
              <w:rPr>
                <w:rFonts w:hint="eastAsia" w:ascii="宋体" w:hAnsi="宋体" w:eastAsia="宋体" w:cs="宋体"/>
                <w:sz w:val="20"/>
              </w:rPr>
            </w:pPr>
          </w:p>
        </w:tc>
        <w:tc>
          <w:tcPr>
            <w:tcW w:w="4081" w:type="dxa"/>
            <w:tcBorders>
              <w:top w:val="nil"/>
            </w:tcBorders>
          </w:tcPr>
          <w:p>
            <w:pPr>
              <w:pStyle w:val="24"/>
              <w:spacing w:before="15"/>
              <w:ind w:left="111"/>
              <w:rPr>
                <w:rFonts w:hint="eastAsia" w:ascii="宋体" w:hAnsi="宋体" w:eastAsia="宋体" w:cs="宋体"/>
                <w:sz w:val="21"/>
              </w:rPr>
            </w:pPr>
            <w:r>
              <w:rPr>
                <w:rFonts w:hint="eastAsia" w:ascii="宋体" w:hAnsi="宋体" w:eastAsia="宋体" w:cs="宋体"/>
                <w:sz w:val="21"/>
              </w:rPr>
              <w:t xml:space="preserve">工程得 1 分，直至加满 3 分为止。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90"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bottom w:val="nil"/>
            </w:tcBorders>
          </w:tcPr>
          <w:p>
            <w:pPr>
              <w:pStyle w:val="24"/>
              <w:rPr>
                <w:rFonts w:hint="eastAsia" w:ascii="宋体" w:hAnsi="宋体" w:eastAsia="宋体" w:cs="宋体"/>
                <w:sz w:val="20"/>
              </w:rPr>
            </w:pPr>
          </w:p>
        </w:tc>
        <w:tc>
          <w:tcPr>
            <w:tcW w:w="4081" w:type="dxa"/>
            <w:tcBorders>
              <w:bottom w:val="nil"/>
            </w:tcBorders>
          </w:tcPr>
          <w:p>
            <w:pPr>
              <w:pStyle w:val="24"/>
              <w:spacing w:before="105" w:line="265" w:lineRule="exact"/>
              <w:ind w:left="111"/>
              <w:rPr>
                <w:rFonts w:hint="eastAsia" w:ascii="宋体" w:hAnsi="宋体" w:eastAsia="宋体" w:cs="宋体"/>
                <w:sz w:val="21"/>
              </w:rPr>
            </w:pPr>
            <w:r>
              <w:rPr>
                <w:rFonts w:hint="eastAsia" w:ascii="宋体" w:hAnsi="宋体" w:eastAsia="宋体" w:cs="宋体"/>
                <w:sz w:val="21"/>
              </w:rPr>
              <w:t>配置安全员 1 名（具有安全考核证书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61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spacing w:before="1"/>
              <w:rPr>
                <w:rFonts w:hint="eastAsia" w:ascii="宋体" w:hAnsi="宋体" w:eastAsia="宋体" w:cs="宋体"/>
                <w:sz w:val="14"/>
              </w:rPr>
            </w:pPr>
          </w:p>
          <w:p>
            <w:pPr>
              <w:pStyle w:val="24"/>
              <w:ind w:left="127"/>
              <w:rPr>
                <w:rFonts w:hint="eastAsia" w:ascii="宋体" w:hAnsi="宋体" w:eastAsia="宋体" w:cs="宋体"/>
                <w:sz w:val="21"/>
              </w:rPr>
            </w:pPr>
            <w:r>
              <w:rPr>
                <w:rFonts w:hint="eastAsia" w:ascii="宋体" w:hAnsi="宋体" w:eastAsia="宋体" w:cs="宋体"/>
                <w:sz w:val="21"/>
              </w:rPr>
              <w:t xml:space="preserve">项目机构组成（3 分） </w:t>
            </w:r>
          </w:p>
        </w:tc>
        <w:tc>
          <w:tcPr>
            <w:tcW w:w="4081" w:type="dxa"/>
            <w:tcBorders>
              <w:top w:val="nil"/>
              <w:bottom w:val="nil"/>
            </w:tcBorders>
          </w:tcPr>
          <w:p>
            <w:pPr>
              <w:pStyle w:val="24"/>
              <w:spacing w:before="15"/>
              <w:ind w:left="111"/>
              <w:rPr>
                <w:rFonts w:hint="eastAsia" w:ascii="宋体" w:hAnsi="宋体" w:eastAsia="宋体" w:cs="宋体"/>
                <w:sz w:val="21"/>
              </w:rPr>
            </w:pPr>
            <w:r>
              <w:rPr>
                <w:rFonts w:hint="eastAsia" w:ascii="宋体" w:hAnsi="宋体" w:eastAsia="宋体" w:cs="宋体"/>
                <w:sz w:val="21"/>
              </w:rPr>
              <w:t>C</w:t>
            </w:r>
            <w:r>
              <w:rPr>
                <w:rFonts w:hint="eastAsia" w:ascii="宋体" w:hAnsi="宋体" w:eastAsia="宋体" w:cs="宋体"/>
                <w:spacing w:val="-1"/>
                <w:sz w:val="21"/>
              </w:rPr>
              <w:t xml:space="preserve"> 证</w:t>
            </w:r>
            <w:r>
              <w:rPr>
                <w:rFonts w:hint="eastAsia" w:ascii="宋体" w:hAnsi="宋体" w:eastAsia="宋体" w:cs="宋体"/>
                <w:spacing w:val="-105"/>
                <w:sz w:val="21"/>
              </w:rPr>
              <w:t>）</w:t>
            </w:r>
            <w:r>
              <w:rPr>
                <w:rFonts w:hint="eastAsia" w:ascii="宋体" w:hAnsi="宋体" w:eastAsia="宋体" w:cs="宋体"/>
                <w:sz w:val="21"/>
              </w:rPr>
              <w:t>、质量员 1 名、施工员 1</w:t>
            </w:r>
            <w:r>
              <w:rPr>
                <w:rFonts w:hint="eastAsia" w:ascii="宋体" w:hAnsi="宋体" w:eastAsia="宋体" w:cs="宋体"/>
                <w:spacing w:val="-26"/>
                <w:sz w:val="21"/>
              </w:rPr>
              <w:t xml:space="preserve"> 名，</w:t>
            </w:r>
          </w:p>
          <w:p>
            <w:pPr>
              <w:pStyle w:val="24"/>
              <w:spacing w:before="46" w:line="265" w:lineRule="exact"/>
              <w:ind w:left="111" w:right="-29"/>
              <w:rPr>
                <w:rFonts w:hint="eastAsia" w:ascii="宋体" w:hAnsi="宋体" w:eastAsia="宋体" w:cs="宋体"/>
                <w:sz w:val="21"/>
              </w:rPr>
            </w:pPr>
            <w:r>
              <w:rPr>
                <w:rFonts w:hint="eastAsia" w:ascii="宋体" w:hAnsi="宋体" w:eastAsia="宋体" w:cs="宋体"/>
                <w:spacing w:val="-1"/>
                <w:sz w:val="21"/>
              </w:rPr>
              <w:t xml:space="preserve">并且各岗证件齐全得 </w:t>
            </w:r>
            <w:r>
              <w:rPr>
                <w:rFonts w:hint="eastAsia" w:ascii="宋体" w:hAnsi="宋体" w:eastAsia="宋体" w:cs="宋体"/>
                <w:sz w:val="21"/>
              </w:rPr>
              <w:t>3</w:t>
            </w:r>
            <w:r>
              <w:rPr>
                <w:rFonts w:hint="eastAsia" w:ascii="宋体" w:hAnsi="宋体" w:eastAsia="宋体" w:cs="宋体"/>
                <w:spacing w:val="4"/>
                <w:sz w:val="21"/>
              </w:rPr>
              <w:t xml:space="preserve"> 分，否则得</w:t>
            </w:r>
            <w:r>
              <w:rPr>
                <w:rFonts w:hint="eastAsia" w:ascii="宋体" w:hAnsi="宋体" w:eastAsia="宋体" w:cs="宋体"/>
                <w:sz w:val="21"/>
              </w:rPr>
              <w:t xml:space="preserve">0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405" w:hRule="atLeast"/>
        </w:trPr>
        <w:tc>
          <w:tcPr>
            <w:tcW w:w="865" w:type="dxa"/>
            <w:vMerge w:val="continue"/>
            <w:tcBorders>
              <w:top w:val="nil"/>
            </w:tcBorders>
          </w:tcPr>
          <w:p>
            <w:pPr>
              <w:rPr>
                <w:rFonts w:hint="eastAsia" w:ascii="宋体" w:hAnsi="宋体" w:eastAsia="宋体" w:cs="宋体"/>
                <w:sz w:val="2"/>
                <w:szCs w:val="2"/>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tcBorders>
          </w:tcPr>
          <w:p>
            <w:pPr>
              <w:pStyle w:val="24"/>
              <w:rPr>
                <w:rFonts w:hint="eastAsia" w:ascii="宋体" w:hAnsi="宋体" w:eastAsia="宋体" w:cs="宋体"/>
                <w:sz w:val="20"/>
              </w:rPr>
            </w:pPr>
          </w:p>
        </w:tc>
        <w:tc>
          <w:tcPr>
            <w:tcW w:w="4081" w:type="dxa"/>
            <w:tcBorders>
              <w:top w:val="nil"/>
            </w:tcBorders>
          </w:tcPr>
          <w:p>
            <w:pPr>
              <w:pStyle w:val="24"/>
              <w:spacing w:before="15"/>
              <w:ind w:left="111"/>
              <w:rPr>
                <w:rFonts w:hint="eastAsia" w:ascii="宋体" w:hAnsi="宋体" w:eastAsia="宋体" w:cs="宋体"/>
                <w:sz w:val="21"/>
              </w:rPr>
            </w:pPr>
            <w:r>
              <w:rPr>
                <w:rFonts w:hint="eastAsia" w:ascii="宋体" w:hAnsi="宋体" w:eastAsia="宋体" w:cs="宋体"/>
                <w:sz w:val="21"/>
              </w:rPr>
              <w:t xml:space="preserve">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89" w:hRule="atLeast"/>
        </w:trPr>
        <w:tc>
          <w:tcPr>
            <w:tcW w:w="865" w:type="dxa"/>
            <w:tcBorders>
              <w:bottom w:val="nil"/>
            </w:tcBorders>
          </w:tcPr>
          <w:p>
            <w:pPr>
              <w:pStyle w:val="24"/>
              <w:rPr>
                <w:rFonts w:hint="eastAsia" w:ascii="宋体" w:hAnsi="宋体" w:eastAsia="宋体" w:cs="宋体"/>
                <w:sz w:val="20"/>
              </w:rPr>
            </w:pPr>
          </w:p>
        </w:tc>
        <w:tc>
          <w:tcPr>
            <w:tcW w:w="1217" w:type="dxa"/>
            <w:vMerge w:val="restart"/>
          </w:tcPr>
          <w:p>
            <w:pPr>
              <w:pStyle w:val="24"/>
              <w:rPr>
                <w:rFonts w:hint="eastAsia" w:ascii="宋体" w:hAnsi="宋体" w:eastAsia="宋体" w:cs="宋体"/>
                <w:sz w:val="20"/>
              </w:rPr>
            </w:pPr>
          </w:p>
          <w:p>
            <w:pPr>
              <w:pStyle w:val="24"/>
              <w:spacing w:before="6"/>
              <w:rPr>
                <w:rFonts w:hint="eastAsia" w:ascii="宋体" w:hAnsi="宋体" w:eastAsia="宋体" w:cs="宋体"/>
                <w:sz w:val="24"/>
              </w:rPr>
            </w:pPr>
          </w:p>
          <w:p>
            <w:pPr>
              <w:pStyle w:val="24"/>
              <w:spacing w:line="280" w:lineRule="auto"/>
              <w:ind w:left="518" w:right="139" w:hanging="316"/>
              <w:rPr>
                <w:rFonts w:hint="eastAsia" w:ascii="宋体" w:hAnsi="宋体" w:eastAsia="宋体" w:cs="宋体"/>
                <w:sz w:val="21"/>
              </w:rPr>
            </w:pPr>
            <w:r>
              <w:rPr>
                <w:rFonts w:hint="eastAsia" w:ascii="宋体" w:hAnsi="宋体" w:eastAsia="宋体" w:cs="宋体"/>
                <w:sz w:val="21"/>
              </w:rPr>
              <w:t xml:space="preserve">其他标评审 </w:t>
            </w:r>
          </w:p>
        </w:tc>
        <w:tc>
          <w:tcPr>
            <w:tcW w:w="2563" w:type="dxa"/>
            <w:gridSpan w:val="2"/>
            <w:tcBorders>
              <w:bottom w:val="nil"/>
            </w:tcBorders>
          </w:tcPr>
          <w:p>
            <w:pPr>
              <w:pStyle w:val="24"/>
              <w:rPr>
                <w:rFonts w:hint="eastAsia" w:ascii="宋体" w:hAnsi="宋体" w:eastAsia="宋体" w:cs="宋体"/>
                <w:sz w:val="20"/>
              </w:rPr>
            </w:pPr>
          </w:p>
        </w:tc>
        <w:tc>
          <w:tcPr>
            <w:tcW w:w="4081" w:type="dxa"/>
            <w:tcBorders>
              <w:bottom w:val="nil"/>
            </w:tcBorders>
          </w:tcPr>
          <w:p>
            <w:pPr>
              <w:pStyle w:val="24"/>
              <w:spacing w:before="105" w:line="265" w:lineRule="exact"/>
              <w:ind w:left="111"/>
              <w:rPr>
                <w:rFonts w:hint="eastAsia" w:ascii="宋体" w:hAnsi="宋体" w:eastAsia="宋体" w:cs="宋体"/>
                <w:sz w:val="21"/>
              </w:rPr>
            </w:pPr>
            <w:r>
              <w:rPr>
                <w:rFonts w:hint="eastAsia" w:ascii="宋体" w:hAnsi="宋体" w:eastAsia="宋体" w:cs="宋体"/>
                <w:sz w:val="21"/>
              </w:rPr>
              <w:t>近 5 年来承担过类似工程业绩须附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00" w:hRule="atLeast"/>
        </w:trPr>
        <w:tc>
          <w:tcPr>
            <w:tcW w:w="865" w:type="dxa"/>
            <w:tcBorders>
              <w:top w:val="nil"/>
              <w:bottom w:val="nil"/>
            </w:tcBorders>
          </w:tcPr>
          <w:p>
            <w:pPr>
              <w:pStyle w:val="24"/>
              <w:rPr>
                <w:rFonts w:hint="eastAsia" w:ascii="宋体" w:hAnsi="宋体" w:eastAsia="宋体" w:cs="宋体"/>
                <w:sz w:val="20"/>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rPr>
                <w:rFonts w:hint="eastAsia" w:ascii="宋体" w:hAnsi="宋体" w:eastAsia="宋体" w:cs="宋体"/>
                <w:sz w:val="20"/>
              </w:rPr>
            </w:pPr>
          </w:p>
        </w:tc>
        <w:tc>
          <w:tcPr>
            <w:tcW w:w="4081" w:type="dxa"/>
            <w:tcBorders>
              <w:top w:val="nil"/>
              <w:bottom w:val="nil"/>
            </w:tcBorders>
          </w:tcPr>
          <w:p>
            <w:pPr>
              <w:pStyle w:val="24"/>
              <w:spacing w:before="15" w:line="265" w:lineRule="exact"/>
              <w:ind w:left="111"/>
              <w:rPr>
                <w:rFonts w:hint="eastAsia" w:ascii="宋体" w:hAnsi="宋体" w:eastAsia="宋体" w:cs="宋体"/>
                <w:sz w:val="21"/>
              </w:rPr>
            </w:pPr>
            <w:r>
              <w:rPr>
                <w:rFonts w:hint="eastAsia" w:ascii="宋体" w:hAnsi="宋体" w:eastAsia="宋体" w:cs="宋体"/>
                <w:sz w:val="21"/>
              </w:rPr>
              <w:t>中标通知书、施工合同协议或合同工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300" w:hRule="atLeast"/>
        </w:trPr>
        <w:tc>
          <w:tcPr>
            <w:tcW w:w="865" w:type="dxa"/>
            <w:tcBorders>
              <w:top w:val="nil"/>
              <w:bottom w:val="nil"/>
            </w:tcBorders>
          </w:tcPr>
          <w:p>
            <w:pPr>
              <w:pStyle w:val="24"/>
              <w:spacing w:before="15" w:line="265" w:lineRule="exact"/>
              <w:ind w:left="187"/>
              <w:rPr>
                <w:rFonts w:hint="eastAsia" w:ascii="宋体" w:hAnsi="宋体" w:eastAsia="宋体" w:cs="宋体"/>
                <w:sz w:val="21"/>
              </w:rPr>
            </w:pPr>
            <w:r>
              <w:rPr>
                <w:rFonts w:hint="eastAsia" w:ascii="宋体" w:hAnsi="宋体" w:eastAsia="宋体" w:cs="宋体"/>
                <w:sz w:val="21"/>
              </w:rPr>
              <w:t>3.</w:t>
            </w:r>
            <w:r>
              <w:rPr>
                <w:rFonts w:hint="eastAsia" w:ascii="宋体" w:hAnsi="宋体" w:eastAsia="宋体" w:cs="宋体"/>
                <w:sz w:val="21"/>
                <w:lang w:val="en-US" w:eastAsia="zh-CN"/>
              </w:rPr>
              <w:t>3</w:t>
            </w:r>
            <w:r>
              <w:rPr>
                <w:rFonts w:hint="eastAsia" w:ascii="宋体" w:hAnsi="宋体" w:eastAsia="宋体" w:cs="宋体"/>
                <w:sz w:val="21"/>
              </w:rPr>
              <w:t xml:space="preserve"> </w:t>
            </w: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bottom w:val="nil"/>
            </w:tcBorders>
          </w:tcPr>
          <w:p>
            <w:pPr>
              <w:pStyle w:val="24"/>
              <w:spacing w:before="15" w:line="265" w:lineRule="exact"/>
              <w:ind w:left="127"/>
              <w:rPr>
                <w:rFonts w:hint="eastAsia" w:ascii="宋体" w:hAnsi="宋体" w:eastAsia="宋体" w:cs="宋体"/>
                <w:sz w:val="21"/>
              </w:rPr>
            </w:pPr>
            <w:r>
              <w:rPr>
                <w:rFonts w:hint="eastAsia" w:ascii="宋体" w:hAnsi="宋体" w:eastAsia="宋体" w:cs="宋体"/>
                <w:sz w:val="21"/>
              </w:rPr>
              <w:t xml:space="preserve">企业业绩（8 分） </w:t>
            </w:r>
          </w:p>
        </w:tc>
        <w:tc>
          <w:tcPr>
            <w:tcW w:w="4081" w:type="dxa"/>
            <w:tcBorders>
              <w:top w:val="nil"/>
              <w:bottom w:val="nil"/>
            </w:tcBorders>
          </w:tcPr>
          <w:p>
            <w:pPr>
              <w:pStyle w:val="24"/>
              <w:spacing w:before="15" w:line="265" w:lineRule="exact"/>
              <w:ind w:left="111"/>
              <w:rPr>
                <w:rFonts w:hint="eastAsia" w:ascii="宋体" w:hAnsi="宋体" w:eastAsia="宋体" w:cs="宋体"/>
                <w:sz w:val="21"/>
              </w:rPr>
            </w:pPr>
            <w:r>
              <w:rPr>
                <w:rFonts w:hint="eastAsia" w:ascii="宋体" w:hAnsi="宋体" w:eastAsia="宋体" w:cs="宋体"/>
                <w:sz w:val="21"/>
              </w:rPr>
              <w:t>程完工验收鉴定书有关验收结论）每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2" w:type="dxa"/>
          <w:trHeight w:val="705" w:hRule="atLeast"/>
        </w:trPr>
        <w:tc>
          <w:tcPr>
            <w:tcW w:w="865" w:type="dxa"/>
            <w:tcBorders>
              <w:top w:val="nil"/>
            </w:tcBorders>
          </w:tcPr>
          <w:p>
            <w:pPr>
              <w:pStyle w:val="24"/>
              <w:rPr>
                <w:rFonts w:hint="eastAsia" w:ascii="宋体" w:hAnsi="宋体" w:eastAsia="宋体" w:cs="宋体"/>
                <w:sz w:val="20"/>
              </w:rPr>
            </w:pPr>
          </w:p>
        </w:tc>
        <w:tc>
          <w:tcPr>
            <w:tcW w:w="1217" w:type="dxa"/>
            <w:vMerge w:val="continue"/>
            <w:tcBorders>
              <w:top w:val="nil"/>
            </w:tcBorders>
          </w:tcPr>
          <w:p>
            <w:pPr>
              <w:rPr>
                <w:rFonts w:hint="eastAsia" w:ascii="宋体" w:hAnsi="宋体" w:eastAsia="宋体" w:cs="宋体"/>
                <w:sz w:val="2"/>
                <w:szCs w:val="2"/>
              </w:rPr>
            </w:pPr>
          </w:p>
        </w:tc>
        <w:tc>
          <w:tcPr>
            <w:tcW w:w="2563" w:type="dxa"/>
            <w:gridSpan w:val="2"/>
            <w:tcBorders>
              <w:top w:val="nil"/>
            </w:tcBorders>
          </w:tcPr>
          <w:p>
            <w:pPr>
              <w:pStyle w:val="24"/>
              <w:rPr>
                <w:rFonts w:hint="eastAsia" w:ascii="宋体" w:hAnsi="宋体" w:eastAsia="宋体" w:cs="宋体"/>
                <w:sz w:val="20"/>
              </w:rPr>
            </w:pPr>
          </w:p>
        </w:tc>
        <w:tc>
          <w:tcPr>
            <w:tcW w:w="4081" w:type="dxa"/>
            <w:tcBorders>
              <w:top w:val="nil"/>
            </w:tcBorders>
          </w:tcPr>
          <w:p>
            <w:pPr>
              <w:pStyle w:val="24"/>
              <w:spacing w:before="15" w:line="268" w:lineRule="auto"/>
              <w:ind w:left="111" w:right="214"/>
              <w:rPr>
                <w:rFonts w:hint="eastAsia" w:ascii="宋体" w:hAnsi="宋体" w:eastAsia="宋体" w:cs="宋体"/>
                <w:sz w:val="21"/>
              </w:rPr>
            </w:pPr>
            <w:r>
              <w:rPr>
                <w:rFonts w:hint="eastAsia" w:ascii="宋体" w:hAnsi="宋体" w:eastAsia="宋体" w:cs="宋体"/>
                <w:sz w:val="21"/>
              </w:rPr>
              <w:t xml:space="preserve">承担一项类似工程得 2 分，直至加满 8 分为止。 </w:t>
            </w:r>
          </w:p>
        </w:tc>
      </w:tr>
    </w:tbl>
    <w:p>
      <w:pPr>
        <w:pStyle w:val="2"/>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rPr>
      </w:pPr>
    </w:p>
    <w:p>
      <w:pPr>
        <w:pStyle w:val="2"/>
        <w:spacing w:before="6"/>
        <w:rPr>
          <w:rFonts w:hint="eastAsia" w:ascii="宋体" w:hAnsi="宋体" w:eastAsia="宋体" w:cs="宋体"/>
          <w:sz w:val="22"/>
        </w:rPr>
      </w:pPr>
    </w:p>
    <w:p>
      <w:pPr>
        <w:pStyle w:val="11"/>
        <w:spacing w:before="62"/>
        <w:ind w:left="476"/>
        <w:rPr>
          <w:rFonts w:hint="eastAsia" w:ascii="宋体" w:hAnsi="宋体" w:eastAsia="宋体" w:cs="宋体"/>
        </w:rPr>
      </w:pPr>
      <w:bookmarkStart w:id="72" w:name="1、评标方法"/>
      <w:bookmarkEnd w:id="72"/>
      <w:r>
        <w:rPr>
          <w:rFonts w:hint="eastAsia" w:ascii="宋体" w:hAnsi="宋体" w:eastAsia="宋体" w:cs="宋体"/>
        </w:rPr>
        <w:t>1、</w:t>
      </w:r>
      <w:r>
        <w:rPr>
          <w:rFonts w:hint="eastAsia" w:ascii="宋体" w:hAnsi="宋体" w:eastAsia="宋体" w:cs="宋体"/>
          <w:lang w:eastAsia="zh-CN"/>
        </w:rPr>
        <w:t>评审</w:t>
      </w:r>
      <w:r>
        <w:rPr>
          <w:rFonts w:hint="eastAsia" w:ascii="宋体" w:hAnsi="宋体" w:eastAsia="宋体" w:cs="宋体"/>
        </w:rPr>
        <w:t xml:space="preserve">方法 </w:t>
      </w:r>
    </w:p>
    <w:p>
      <w:pPr>
        <w:pStyle w:val="2"/>
        <w:spacing w:before="7"/>
        <w:rPr>
          <w:rFonts w:hint="eastAsia" w:ascii="宋体" w:hAnsi="宋体" w:eastAsia="宋体" w:cs="宋体"/>
          <w:sz w:val="38"/>
        </w:rPr>
      </w:pPr>
    </w:p>
    <w:p>
      <w:pPr>
        <w:spacing w:before="1" w:line="415" w:lineRule="auto"/>
        <w:ind w:left="476" w:right="1696" w:firstLine="420"/>
        <w:jc w:val="both"/>
        <w:rPr>
          <w:rFonts w:hint="eastAsia" w:ascii="宋体" w:hAnsi="宋体" w:eastAsia="宋体" w:cs="宋体"/>
          <w:sz w:val="21"/>
        </w:rPr>
      </w:pPr>
      <w:r>
        <w:rPr>
          <w:rFonts w:hint="eastAsia" w:ascii="宋体" w:hAnsi="宋体" w:eastAsia="宋体" w:cs="宋体"/>
          <w:spacing w:val="-1"/>
          <w:sz w:val="21"/>
        </w:rPr>
        <w:t>本次</w:t>
      </w:r>
      <w:r>
        <w:rPr>
          <w:rFonts w:hint="eastAsia" w:cs="宋体"/>
          <w:spacing w:val="-1"/>
          <w:sz w:val="21"/>
          <w:lang w:eastAsia="zh-CN"/>
        </w:rPr>
        <w:t>评审</w:t>
      </w:r>
      <w:r>
        <w:rPr>
          <w:rFonts w:hint="eastAsia" w:ascii="宋体" w:hAnsi="宋体" w:eastAsia="宋体" w:cs="宋体"/>
          <w:spacing w:val="-1"/>
          <w:sz w:val="21"/>
        </w:rPr>
        <w:t>采用综合评估法。</w:t>
      </w:r>
      <w:r>
        <w:rPr>
          <w:rFonts w:hint="eastAsia" w:cs="宋体"/>
          <w:spacing w:val="-1"/>
          <w:sz w:val="21"/>
          <w:lang w:eastAsia="zh-CN"/>
        </w:rPr>
        <w:t>评审</w:t>
      </w:r>
      <w:r>
        <w:rPr>
          <w:rFonts w:hint="eastAsia" w:ascii="宋体" w:hAnsi="宋体" w:eastAsia="宋体" w:cs="宋体"/>
          <w:spacing w:val="-1"/>
          <w:sz w:val="21"/>
        </w:rPr>
        <w:t>委员会对满足</w:t>
      </w:r>
      <w:r>
        <w:rPr>
          <w:rFonts w:hint="eastAsia" w:cs="宋体"/>
          <w:spacing w:val="-1"/>
          <w:sz w:val="21"/>
          <w:lang w:eastAsia="zh-CN"/>
        </w:rPr>
        <w:t>询比</w:t>
      </w:r>
      <w:r>
        <w:rPr>
          <w:rFonts w:hint="eastAsia" w:ascii="宋体" w:hAnsi="宋体" w:eastAsia="宋体" w:cs="宋体"/>
          <w:spacing w:val="-1"/>
          <w:sz w:val="21"/>
        </w:rPr>
        <w:t>文件实质性要求的</w:t>
      </w:r>
      <w:r>
        <w:rPr>
          <w:rFonts w:hint="eastAsia" w:cs="宋体"/>
          <w:spacing w:val="-1"/>
          <w:sz w:val="21"/>
          <w:lang w:eastAsia="zh-CN"/>
        </w:rPr>
        <w:t>询比文件</w:t>
      </w:r>
      <w:r>
        <w:rPr>
          <w:rFonts w:hint="eastAsia" w:ascii="宋体" w:hAnsi="宋体" w:eastAsia="宋体" w:cs="宋体"/>
          <w:spacing w:val="-1"/>
          <w:sz w:val="21"/>
        </w:rPr>
        <w:t>，按照本</w:t>
      </w:r>
      <w:r>
        <w:rPr>
          <w:rFonts w:hint="eastAsia" w:ascii="宋体" w:hAnsi="宋体" w:eastAsia="宋体" w:cs="宋体"/>
          <w:sz w:val="21"/>
        </w:rPr>
        <w:t>章第</w:t>
      </w:r>
      <w:r>
        <w:rPr>
          <w:rFonts w:hint="eastAsia" w:cs="宋体"/>
          <w:sz w:val="21"/>
          <w:lang w:val="en-US" w:eastAsia="zh-CN"/>
        </w:rPr>
        <w:t>3</w:t>
      </w:r>
      <w:r>
        <w:rPr>
          <w:rFonts w:hint="eastAsia" w:ascii="宋体" w:hAnsi="宋体" w:eastAsia="宋体" w:cs="宋体"/>
          <w:spacing w:val="-3"/>
          <w:sz w:val="21"/>
        </w:rPr>
        <w:t xml:space="preserve"> 款规定的评分标准进行打分，并按得分由高到低顺序推荐中标</w:t>
      </w:r>
      <w:r>
        <w:rPr>
          <w:rFonts w:hint="eastAsia" w:cs="宋体"/>
          <w:spacing w:val="-3"/>
          <w:sz w:val="21"/>
          <w:lang w:eastAsia="zh-CN"/>
        </w:rPr>
        <w:t>供应商</w:t>
      </w:r>
      <w:r>
        <w:rPr>
          <w:rFonts w:hint="eastAsia" w:ascii="宋体" w:hAnsi="宋体" w:eastAsia="宋体" w:cs="宋体"/>
          <w:spacing w:val="-3"/>
          <w:sz w:val="21"/>
        </w:rPr>
        <w:t>，或根据</w:t>
      </w:r>
      <w:r>
        <w:rPr>
          <w:rFonts w:hint="eastAsia" w:cs="宋体"/>
          <w:spacing w:val="-3"/>
          <w:sz w:val="21"/>
          <w:lang w:eastAsia="zh-CN"/>
        </w:rPr>
        <w:t>采购人</w:t>
      </w:r>
      <w:r>
        <w:rPr>
          <w:rFonts w:hint="eastAsia" w:ascii="宋体" w:hAnsi="宋体" w:eastAsia="宋体" w:cs="宋体"/>
          <w:spacing w:val="-1"/>
          <w:sz w:val="21"/>
        </w:rPr>
        <w:t>授权直接确定中标</w:t>
      </w:r>
      <w:r>
        <w:rPr>
          <w:rFonts w:hint="eastAsia" w:cs="宋体"/>
          <w:spacing w:val="-1"/>
          <w:sz w:val="21"/>
          <w:lang w:eastAsia="zh-CN"/>
        </w:rPr>
        <w:t>供应商</w:t>
      </w:r>
      <w:r>
        <w:rPr>
          <w:rFonts w:hint="eastAsia" w:ascii="宋体" w:hAnsi="宋体" w:eastAsia="宋体" w:cs="宋体"/>
          <w:spacing w:val="-1"/>
          <w:sz w:val="21"/>
        </w:rPr>
        <w:t>，但</w:t>
      </w:r>
      <w:r>
        <w:rPr>
          <w:rFonts w:hint="eastAsia" w:cs="宋体"/>
          <w:spacing w:val="-1"/>
          <w:sz w:val="21"/>
          <w:lang w:eastAsia="zh-CN"/>
        </w:rPr>
        <w:t>响应</w:t>
      </w:r>
      <w:r>
        <w:rPr>
          <w:rFonts w:hint="eastAsia" w:ascii="宋体" w:hAnsi="宋体" w:eastAsia="宋体" w:cs="宋体"/>
          <w:spacing w:val="-1"/>
          <w:sz w:val="21"/>
        </w:rPr>
        <w:t>报价低于其成本的除外。综合评分相等时，以</w:t>
      </w:r>
      <w:r>
        <w:rPr>
          <w:rFonts w:hint="eastAsia" w:cs="宋体"/>
          <w:spacing w:val="-1"/>
          <w:sz w:val="21"/>
          <w:lang w:eastAsia="zh-CN"/>
        </w:rPr>
        <w:t>响应</w:t>
      </w:r>
      <w:r>
        <w:rPr>
          <w:rFonts w:hint="eastAsia" w:ascii="宋体" w:hAnsi="宋体" w:eastAsia="宋体" w:cs="宋体"/>
          <w:spacing w:val="-1"/>
          <w:sz w:val="21"/>
        </w:rPr>
        <w:t>报价低的优先；</w:t>
      </w:r>
      <w:r>
        <w:rPr>
          <w:rFonts w:hint="eastAsia" w:cs="宋体"/>
          <w:spacing w:val="-1"/>
          <w:sz w:val="21"/>
          <w:lang w:eastAsia="zh-CN"/>
        </w:rPr>
        <w:t>响应</w:t>
      </w:r>
      <w:r>
        <w:rPr>
          <w:rFonts w:hint="eastAsia" w:ascii="宋体" w:hAnsi="宋体" w:eastAsia="宋体" w:cs="宋体"/>
          <w:spacing w:val="-1"/>
          <w:sz w:val="21"/>
        </w:rPr>
        <w:t>报价也相等的，由</w:t>
      </w:r>
      <w:r>
        <w:rPr>
          <w:rFonts w:hint="eastAsia" w:cs="宋体"/>
          <w:spacing w:val="-1"/>
          <w:sz w:val="21"/>
          <w:lang w:eastAsia="zh-CN"/>
        </w:rPr>
        <w:t>采购人</w:t>
      </w:r>
      <w:r>
        <w:rPr>
          <w:rFonts w:hint="eastAsia" w:ascii="宋体" w:hAnsi="宋体" w:eastAsia="宋体" w:cs="宋体"/>
          <w:spacing w:val="-1"/>
          <w:sz w:val="21"/>
        </w:rPr>
        <w:t>自行确定。</w:t>
      </w:r>
      <w:r>
        <w:rPr>
          <w:rFonts w:hint="eastAsia" w:ascii="宋体" w:hAnsi="宋体" w:eastAsia="宋体" w:cs="宋体"/>
          <w:sz w:val="21"/>
        </w:rPr>
        <w:t xml:space="preserve"> </w:t>
      </w:r>
    </w:p>
    <w:p>
      <w:pPr>
        <w:pStyle w:val="2"/>
        <w:spacing w:before="7"/>
        <w:rPr>
          <w:rFonts w:hint="eastAsia" w:ascii="宋体" w:hAnsi="宋体" w:eastAsia="宋体" w:cs="宋体"/>
        </w:rPr>
      </w:pPr>
    </w:p>
    <w:p>
      <w:pPr>
        <w:pStyle w:val="11"/>
        <w:ind w:left="476"/>
        <w:rPr>
          <w:rFonts w:hint="eastAsia" w:ascii="宋体" w:hAnsi="宋体" w:eastAsia="宋体" w:cs="宋体"/>
        </w:rPr>
      </w:pPr>
      <w:bookmarkStart w:id="73" w:name="2 评审标准"/>
      <w:bookmarkEnd w:id="73"/>
      <w:r>
        <w:rPr>
          <w:rFonts w:hint="eastAsia" w:ascii="宋体" w:hAnsi="宋体" w:eastAsia="宋体" w:cs="宋体"/>
        </w:rPr>
        <w:t xml:space="preserve">2 评审标准 </w:t>
      </w:r>
    </w:p>
    <w:p>
      <w:pPr>
        <w:rPr>
          <w:rFonts w:hint="eastAsia"/>
        </w:rPr>
      </w:pPr>
    </w:p>
    <w:p>
      <w:pPr>
        <w:pStyle w:val="23"/>
        <w:numPr>
          <w:ilvl w:val="1"/>
          <w:numId w:val="14"/>
        </w:numPr>
        <w:tabs>
          <w:tab w:val="left" w:pos="1258"/>
        </w:tabs>
        <w:spacing w:before="0" w:after="0" w:line="240" w:lineRule="auto"/>
        <w:ind w:left="1257" w:right="0" w:hanging="361"/>
        <w:jc w:val="left"/>
        <w:rPr>
          <w:rFonts w:hint="eastAsia" w:ascii="宋体" w:hAnsi="宋体" w:eastAsia="宋体" w:cs="宋体"/>
          <w:b/>
          <w:sz w:val="21"/>
        </w:rPr>
      </w:pPr>
      <w:r>
        <w:rPr>
          <w:rFonts w:hint="eastAsia" w:ascii="宋体" w:hAnsi="宋体" w:eastAsia="宋体" w:cs="宋体"/>
          <w:b/>
          <w:spacing w:val="6"/>
          <w:sz w:val="21"/>
        </w:rPr>
        <w:t>初步评审标准</w:t>
      </w:r>
      <w:r>
        <w:rPr>
          <w:rFonts w:hint="eastAsia" w:ascii="宋体" w:hAnsi="宋体" w:eastAsia="宋体" w:cs="宋体"/>
          <w:b/>
          <w:spacing w:val="6"/>
          <w:w w:val="99"/>
          <w:sz w:val="21"/>
        </w:rPr>
        <w:t xml:space="preserve"> </w:t>
      </w:r>
    </w:p>
    <w:p>
      <w:pPr>
        <w:pStyle w:val="2"/>
        <w:spacing w:before="4"/>
        <w:rPr>
          <w:rFonts w:hint="eastAsia" w:ascii="宋体" w:hAnsi="宋体" w:eastAsia="宋体" w:cs="宋体"/>
          <w:b/>
          <w:sz w:val="15"/>
        </w:rPr>
      </w:pPr>
    </w:p>
    <w:p>
      <w:pPr>
        <w:pStyle w:val="23"/>
        <w:numPr>
          <w:ilvl w:val="2"/>
          <w:numId w:val="14"/>
        </w:numPr>
        <w:tabs>
          <w:tab w:val="left" w:pos="1424"/>
        </w:tabs>
        <w:spacing w:before="1" w:after="0" w:line="240" w:lineRule="auto"/>
        <w:ind w:left="1423" w:right="0" w:hanging="527"/>
        <w:jc w:val="left"/>
        <w:rPr>
          <w:rFonts w:hint="eastAsia" w:ascii="宋体" w:hAnsi="宋体" w:eastAsia="宋体" w:cs="宋体"/>
          <w:sz w:val="21"/>
        </w:rPr>
      </w:pPr>
      <w:r>
        <w:rPr>
          <w:rFonts w:hint="eastAsia" w:ascii="宋体" w:hAnsi="宋体" w:eastAsia="宋体" w:cs="宋体"/>
          <w:spacing w:val="-1"/>
          <w:sz w:val="21"/>
        </w:rPr>
        <w:t>形式评审标准：见</w:t>
      </w:r>
      <w:r>
        <w:rPr>
          <w:rFonts w:hint="eastAsia" w:cs="宋体"/>
          <w:spacing w:val="-1"/>
          <w:sz w:val="21"/>
          <w:lang w:eastAsia="zh-CN"/>
        </w:rPr>
        <w:t>评审</w:t>
      </w:r>
      <w:r>
        <w:rPr>
          <w:rFonts w:hint="eastAsia" w:ascii="宋体" w:hAnsi="宋体" w:eastAsia="宋体" w:cs="宋体"/>
          <w:spacing w:val="-1"/>
          <w:sz w:val="21"/>
        </w:rPr>
        <w:t>办法前附表。</w:t>
      </w:r>
      <w:r>
        <w:rPr>
          <w:rFonts w:hint="eastAsia" w:ascii="宋体" w:hAnsi="宋体" w:eastAsia="宋体" w:cs="宋体"/>
          <w:sz w:val="21"/>
        </w:rPr>
        <w:t xml:space="preserve"> </w:t>
      </w:r>
    </w:p>
    <w:p>
      <w:pPr>
        <w:pStyle w:val="2"/>
        <w:spacing w:before="3"/>
        <w:rPr>
          <w:rFonts w:hint="eastAsia" w:ascii="宋体" w:hAnsi="宋体" w:eastAsia="宋体" w:cs="宋体"/>
          <w:sz w:val="15"/>
        </w:rPr>
      </w:pPr>
    </w:p>
    <w:p>
      <w:pPr>
        <w:pStyle w:val="23"/>
        <w:numPr>
          <w:ilvl w:val="2"/>
          <w:numId w:val="14"/>
        </w:numPr>
        <w:tabs>
          <w:tab w:val="left" w:pos="1424"/>
        </w:tabs>
        <w:spacing w:before="0" w:after="0" w:line="240" w:lineRule="auto"/>
        <w:ind w:left="1423" w:right="0" w:hanging="527"/>
        <w:jc w:val="left"/>
        <w:rPr>
          <w:rFonts w:hint="eastAsia" w:ascii="宋体" w:hAnsi="宋体" w:eastAsia="宋体" w:cs="宋体"/>
          <w:sz w:val="21"/>
        </w:rPr>
      </w:pPr>
      <w:r>
        <w:rPr>
          <w:rFonts w:hint="eastAsia" w:ascii="宋体" w:hAnsi="宋体" w:eastAsia="宋体" w:cs="宋体"/>
          <w:spacing w:val="-1"/>
          <w:sz w:val="21"/>
        </w:rPr>
        <w:t>资格评审标准：见</w:t>
      </w:r>
      <w:r>
        <w:rPr>
          <w:rFonts w:hint="eastAsia" w:cs="宋体"/>
          <w:spacing w:val="-1"/>
          <w:sz w:val="21"/>
          <w:lang w:eastAsia="zh-CN"/>
        </w:rPr>
        <w:t>评审</w:t>
      </w:r>
      <w:r>
        <w:rPr>
          <w:rFonts w:hint="eastAsia" w:ascii="宋体" w:hAnsi="宋体" w:eastAsia="宋体" w:cs="宋体"/>
          <w:spacing w:val="-1"/>
          <w:sz w:val="21"/>
        </w:rPr>
        <w:t>办法前附表。</w:t>
      </w:r>
      <w:r>
        <w:rPr>
          <w:rFonts w:hint="eastAsia" w:ascii="宋体" w:hAnsi="宋体" w:eastAsia="宋体" w:cs="宋体"/>
          <w:sz w:val="21"/>
        </w:rPr>
        <w:t xml:space="preserve"> </w:t>
      </w:r>
    </w:p>
    <w:p>
      <w:pPr>
        <w:pStyle w:val="2"/>
        <w:spacing w:before="7"/>
        <w:rPr>
          <w:rFonts w:hint="eastAsia" w:ascii="宋体" w:hAnsi="宋体" w:eastAsia="宋体" w:cs="宋体"/>
          <w:sz w:val="16"/>
        </w:rPr>
      </w:pPr>
    </w:p>
    <w:p>
      <w:pPr>
        <w:pStyle w:val="23"/>
        <w:numPr>
          <w:ilvl w:val="2"/>
          <w:numId w:val="14"/>
        </w:numPr>
        <w:tabs>
          <w:tab w:val="left" w:pos="1424"/>
        </w:tabs>
        <w:spacing w:before="0" w:after="0" w:line="240" w:lineRule="auto"/>
        <w:ind w:left="1423" w:right="0" w:hanging="527"/>
        <w:jc w:val="left"/>
        <w:rPr>
          <w:rFonts w:hint="eastAsia" w:ascii="宋体" w:hAnsi="宋体" w:eastAsia="宋体" w:cs="宋体"/>
          <w:sz w:val="21"/>
        </w:rPr>
      </w:pPr>
      <w:r>
        <w:rPr>
          <w:rFonts w:hint="eastAsia" w:cs="宋体"/>
          <w:spacing w:val="-1"/>
          <w:sz w:val="21"/>
          <w:lang w:eastAsia="zh-CN"/>
        </w:rPr>
        <w:t>投标</w:t>
      </w:r>
      <w:r>
        <w:rPr>
          <w:rFonts w:hint="eastAsia" w:ascii="宋体" w:hAnsi="宋体" w:eastAsia="宋体" w:cs="宋体"/>
          <w:spacing w:val="-1"/>
          <w:sz w:val="21"/>
        </w:rPr>
        <w:t>性评审标准：见</w:t>
      </w:r>
      <w:r>
        <w:rPr>
          <w:rFonts w:hint="eastAsia" w:cs="宋体"/>
          <w:spacing w:val="-1"/>
          <w:sz w:val="21"/>
          <w:lang w:eastAsia="zh-CN"/>
        </w:rPr>
        <w:t>评审</w:t>
      </w:r>
      <w:r>
        <w:rPr>
          <w:rFonts w:hint="eastAsia" w:ascii="宋体" w:hAnsi="宋体" w:eastAsia="宋体" w:cs="宋体"/>
          <w:spacing w:val="-1"/>
          <w:sz w:val="21"/>
        </w:rPr>
        <w:t>办法前附表。</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pStyle w:val="23"/>
        <w:numPr>
          <w:ilvl w:val="2"/>
          <w:numId w:val="14"/>
        </w:numPr>
        <w:tabs>
          <w:tab w:val="left" w:pos="1424"/>
        </w:tabs>
        <w:spacing w:before="0" w:after="0" w:line="415" w:lineRule="auto"/>
        <w:ind w:left="476" w:right="1702" w:firstLine="420"/>
        <w:jc w:val="left"/>
        <w:rPr>
          <w:rFonts w:hint="eastAsia" w:ascii="宋体" w:hAnsi="宋体" w:eastAsia="宋体" w:cs="宋体"/>
          <w:sz w:val="15"/>
        </w:rPr>
      </w:pPr>
      <w:r>
        <w:rPr>
          <w:rFonts w:hint="eastAsia" w:ascii="宋体" w:hAnsi="宋体" w:eastAsia="宋体" w:cs="宋体"/>
          <w:spacing w:val="-5"/>
          <w:sz w:val="21"/>
        </w:rPr>
        <w:t xml:space="preserve">细微偏差：除本须知第 </w:t>
      </w:r>
      <w:r>
        <w:rPr>
          <w:rFonts w:hint="eastAsia" w:ascii="宋体" w:hAnsi="宋体" w:eastAsia="宋体" w:cs="宋体"/>
          <w:sz w:val="21"/>
        </w:rPr>
        <w:t>2.1.1</w:t>
      </w:r>
      <w:r>
        <w:rPr>
          <w:rFonts w:hint="eastAsia" w:ascii="宋体" w:hAnsi="宋体" w:eastAsia="宋体" w:cs="宋体"/>
          <w:spacing w:val="-16"/>
          <w:sz w:val="21"/>
        </w:rPr>
        <w:t xml:space="preserve"> 款、</w:t>
      </w:r>
      <w:r>
        <w:rPr>
          <w:rFonts w:hint="eastAsia" w:ascii="宋体" w:hAnsi="宋体" w:eastAsia="宋体" w:cs="宋体"/>
          <w:sz w:val="21"/>
        </w:rPr>
        <w:t>2.1.2</w:t>
      </w:r>
      <w:r>
        <w:rPr>
          <w:rFonts w:hint="eastAsia" w:ascii="宋体" w:hAnsi="宋体" w:eastAsia="宋体" w:cs="宋体"/>
          <w:spacing w:val="-24"/>
          <w:sz w:val="21"/>
        </w:rPr>
        <w:t xml:space="preserve"> 款和 </w:t>
      </w:r>
      <w:r>
        <w:rPr>
          <w:rFonts w:hint="eastAsia" w:ascii="宋体" w:hAnsi="宋体" w:eastAsia="宋体" w:cs="宋体"/>
          <w:sz w:val="21"/>
        </w:rPr>
        <w:t>2.1.3</w:t>
      </w:r>
      <w:r>
        <w:rPr>
          <w:rFonts w:hint="eastAsia" w:ascii="宋体" w:hAnsi="宋体" w:eastAsia="宋体" w:cs="宋体"/>
          <w:spacing w:val="-7"/>
          <w:sz w:val="21"/>
        </w:rPr>
        <w:t xml:space="preserve"> 款规定的重大偏差外，</w:t>
      </w:r>
      <w:r>
        <w:rPr>
          <w:rFonts w:hint="eastAsia" w:cs="宋体"/>
          <w:spacing w:val="-7"/>
          <w:sz w:val="21"/>
          <w:lang w:eastAsia="zh-CN"/>
        </w:rPr>
        <w:t>询比文件</w:t>
      </w:r>
      <w:r>
        <w:rPr>
          <w:rFonts w:hint="eastAsia" w:ascii="宋体" w:hAnsi="宋体" w:eastAsia="宋体" w:cs="宋体"/>
          <w:spacing w:val="-2"/>
          <w:sz w:val="21"/>
        </w:rPr>
        <w:t>存在的其它问题应视为细微偏差。</w:t>
      </w:r>
      <w:r>
        <w:rPr>
          <w:rFonts w:hint="eastAsia" w:cs="宋体"/>
          <w:spacing w:val="-2"/>
          <w:sz w:val="21"/>
          <w:lang w:eastAsia="zh-CN"/>
        </w:rPr>
        <w:t>供应商</w:t>
      </w:r>
      <w:r>
        <w:rPr>
          <w:rFonts w:hint="eastAsia" w:ascii="宋体" w:hAnsi="宋体" w:eastAsia="宋体" w:cs="宋体"/>
          <w:spacing w:val="-2"/>
          <w:sz w:val="21"/>
        </w:rPr>
        <w:t>的</w:t>
      </w:r>
      <w:r>
        <w:rPr>
          <w:rFonts w:hint="eastAsia" w:cs="宋体"/>
          <w:spacing w:val="-2"/>
          <w:sz w:val="21"/>
          <w:lang w:eastAsia="zh-CN"/>
        </w:rPr>
        <w:t>询比文件</w:t>
      </w:r>
      <w:r>
        <w:rPr>
          <w:rFonts w:hint="eastAsia" w:ascii="宋体" w:hAnsi="宋体" w:eastAsia="宋体" w:cs="宋体"/>
          <w:spacing w:val="-2"/>
          <w:sz w:val="21"/>
        </w:rPr>
        <w:t>存在重大偏差时，</w:t>
      </w:r>
      <w:r>
        <w:rPr>
          <w:rFonts w:hint="eastAsia" w:cs="宋体"/>
          <w:spacing w:val="-2"/>
          <w:sz w:val="21"/>
          <w:lang w:eastAsia="zh-CN"/>
        </w:rPr>
        <w:t>评审</w:t>
      </w:r>
      <w:r>
        <w:rPr>
          <w:rFonts w:hint="eastAsia" w:ascii="宋体" w:hAnsi="宋体" w:eastAsia="宋体" w:cs="宋体"/>
          <w:spacing w:val="-2"/>
          <w:sz w:val="21"/>
        </w:rPr>
        <w:t>委员会不</w:t>
      </w:r>
      <w:r>
        <w:rPr>
          <w:rFonts w:hint="eastAsia" w:cs="宋体"/>
          <w:spacing w:val="-2"/>
          <w:sz w:val="21"/>
          <w:lang w:eastAsia="zh-CN"/>
        </w:rPr>
        <w:t>得</w:t>
      </w:r>
      <w:r>
        <w:rPr>
          <w:rFonts w:hint="eastAsia" w:ascii="宋体" w:hAnsi="宋体" w:eastAsia="宋体" w:cs="宋体"/>
          <w:sz w:val="21"/>
        </w:rPr>
        <w:t>允许</w:t>
      </w:r>
      <w:r>
        <w:rPr>
          <w:rFonts w:hint="eastAsia" w:cs="宋体"/>
          <w:sz w:val="21"/>
          <w:lang w:eastAsia="zh-CN"/>
        </w:rPr>
        <w:t>供应商</w:t>
      </w:r>
      <w:r>
        <w:rPr>
          <w:rFonts w:hint="eastAsia" w:ascii="宋体" w:hAnsi="宋体" w:eastAsia="宋体" w:cs="宋体"/>
          <w:sz w:val="21"/>
        </w:rPr>
        <w:t xml:space="preserve">澄清或补正。 </w:t>
      </w:r>
    </w:p>
    <w:p>
      <w:pPr>
        <w:pStyle w:val="23"/>
        <w:numPr>
          <w:ilvl w:val="1"/>
          <w:numId w:val="14"/>
        </w:numPr>
        <w:tabs>
          <w:tab w:val="left" w:pos="1318"/>
        </w:tabs>
        <w:spacing w:before="0" w:after="0" w:line="415" w:lineRule="auto"/>
        <w:ind w:left="897" w:right="7372" w:firstLine="0"/>
        <w:jc w:val="left"/>
        <w:rPr>
          <w:rFonts w:hint="eastAsia" w:ascii="宋体" w:hAnsi="宋体" w:eastAsia="宋体" w:cs="宋体"/>
          <w:sz w:val="21"/>
        </w:rPr>
      </w:pPr>
      <w:r>
        <w:rPr>
          <w:rFonts w:hint="eastAsia" w:ascii="宋体" w:hAnsi="宋体" w:eastAsia="宋体" w:cs="宋体"/>
          <w:b/>
          <w:sz w:val="21"/>
        </w:rPr>
        <w:t>分值构成与评分标准</w:t>
      </w:r>
      <w:r>
        <w:rPr>
          <w:rFonts w:hint="eastAsia" w:ascii="宋体" w:hAnsi="宋体" w:eastAsia="宋体" w:cs="宋体"/>
          <w:sz w:val="21"/>
        </w:rPr>
        <w:t xml:space="preserve">2.2.1 分值构成 </w:t>
      </w:r>
    </w:p>
    <w:p>
      <w:pPr>
        <w:spacing w:before="0" w:line="429" w:lineRule="auto"/>
        <w:ind w:left="476" w:right="1691" w:firstLine="420"/>
        <w:jc w:val="left"/>
        <w:rPr>
          <w:rFonts w:hint="eastAsia" w:ascii="宋体" w:hAnsi="宋体" w:eastAsia="宋体" w:cs="宋体"/>
          <w:sz w:val="21"/>
        </w:rPr>
      </w:pPr>
      <w:r>
        <w:rPr>
          <w:rFonts w:hint="eastAsia" w:ascii="宋体" w:hAnsi="宋体" w:eastAsia="宋体" w:cs="宋体"/>
          <w:sz w:val="21"/>
        </w:rPr>
        <w:t>本</w:t>
      </w:r>
      <w:r>
        <w:rPr>
          <w:rFonts w:hint="eastAsia" w:cs="宋体"/>
          <w:sz w:val="21"/>
          <w:lang w:eastAsia="zh-CN"/>
        </w:rPr>
        <w:t>评审</w:t>
      </w:r>
      <w:r>
        <w:rPr>
          <w:rFonts w:hint="eastAsia" w:ascii="宋体" w:hAnsi="宋体" w:eastAsia="宋体" w:cs="宋体"/>
          <w:sz w:val="21"/>
        </w:rPr>
        <w:t>办法规定按百分制</w:t>
      </w:r>
      <w:r>
        <w:rPr>
          <w:rFonts w:hint="eastAsia" w:cs="宋体"/>
          <w:sz w:val="21"/>
          <w:lang w:eastAsia="zh-CN"/>
        </w:rPr>
        <w:t>评审</w:t>
      </w:r>
      <w:r>
        <w:rPr>
          <w:rFonts w:hint="eastAsia" w:ascii="宋体" w:hAnsi="宋体" w:eastAsia="宋体" w:cs="宋体"/>
          <w:sz w:val="21"/>
        </w:rPr>
        <w:t>，满分为 100 分，本</w:t>
      </w:r>
      <w:r>
        <w:rPr>
          <w:rFonts w:hint="eastAsia" w:cs="宋体"/>
          <w:sz w:val="21"/>
          <w:lang w:eastAsia="zh-CN"/>
        </w:rPr>
        <w:t>评审</w:t>
      </w:r>
      <w:r>
        <w:rPr>
          <w:rFonts w:hint="eastAsia" w:ascii="宋体" w:hAnsi="宋体" w:eastAsia="宋体" w:cs="宋体"/>
          <w:sz w:val="21"/>
        </w:rPr>
        <w:t>原则分值</w:t>
      </w:r>
      <w:r>
        <w:rPr>
          <w:rFonts w:hint="eastAsia" w:cs="宋体"/>
          <w:sz w:val="21"/>
          <w:lang w:eastAsia="zh-CN"/>
        </w:rPr>
        <w:t>采购人</w:t>
      </w:r>
      <w:r>
        <w:rPr>
          <w:rFonts w:hint="eastAsia" w:ascii="宋体" w:hAnsi="宋体" w:eastAsia="宋体" w:cs="宋体"/>
          <w:sz w:val="21"/>
        </w:rPr>
        <w:t xml:space="preserve">可根据工程实际情况设置。 </w:t>
      </w:r>
    </w:p>
    <w:p>
      <w:pPr>
        <w:spacing w:before="0" w:line="251" w:lineRule="exact"/>
        <w:ind w:left="1213" w:right="0" w:firstLine="0"/>
        <w:jc w:val="left"/>
        <w:rPr>
          <w:rFonts w:hint="eastAsia" w:ascii="宋体" w:hAnsi="宋体" w:eastAsia="宋体" w:cs="宋体"/>
          <w:sz w:val="21"/>
        </w:rPr>
      </w:pPr>
      <w:r>
        <w:rPr>
          <w:rFonts w:hint="eastAsia" w:ascii="宋体" w:hAnsi="宋体" w:eastAsia="宋体" w:cs="宋体"/>
          <w:sz w:val="21"/>
        </w:rPr>
        <w:t>投标单位综合得分=施工组织设计+项目管理机构+</w:t>
      </w:r>
      <w:r>
        <w:rPr>
          <w:rFonts w:hint="eastAsia" w:cs="宋体"/>
          <w:sz w:val="21"/>
          <w:lang w:eastAsia="zh-CN"/>
        </w:rPr>
        <w:t>响应报价</w:t>
      </w:r>
      <w:r>
        <w:rPr>
          <w:rFonts w:hint="eastAsia" w:ascii="宋体" w:hAnsi="宋体" w:eastAsia="宋体" w:cs="宋体"/>
          <w:sz w:val="21"/>
        </w:rPr>
        <w:t xml:space="preserve">+其它评分因素。 </w:t>
      </w:r>
    </w:p>
    <w:p>
      <w:pPr>
        <w:pStyle w:val="2"/>
        <w:spacing w:before="5"/>
        <w:rPr>
          <w:rFonts w:hint="eastAsia" w:ascii="宋体" w:hAnsi="宋体" w:eastAsia="宋体" w:cs="宋体"/>
          <w:sz w:val="15"/>
        </w:rPr>
      </w:pPr>
    </w:p>
    <w:p>
      <w:pPr>
        <w:pStyle w:val="23"/>
        <w:numPr>
          <w:ilvl w:val="2"/>
          <w:numId w:val="15"/>
        </w:numPr>
        <w:tabs>
          <w:tab w:val="left" w:pos="1634"/>
        </w:tabs>
        <w:spacing w:before="0" w:after="0" w:line="240" w:lineRule="auto"/>
        <w:ind w:left="1634" w:right="0" w:hanging="526"/>
        <w:jc w:val="left"/>
        <w:rPr>
          <w:rFonts w:hint="eastAsia" w:ascii="宋体" w:hAnsi="宋体" w:eastAsia="宋体" w:cs="宋体"/>
          <w:sz w:val="19"/>
        </w:rPr>
      </w:pPr>
      <w:r>
        <w:rPr>
          <w:rFonts w:hint="eastAsia" w:cs="宋体"/>
          <w:sz w:val="21"/>
          <w:lang w:eastAsia="zh-CN"/>
        </w:rPr>
        <w:t>评审</w:t>
      </w:r>
      <w:r>
        <w:rPr>
          <w:rFonts w:hint="eastAsia" w:ascii="宋体" w:hAnsi="宋体" w:eastAsia="宋体" w:cs="宋体"/>
          <w:sz w:val="21"/>
        </w:rPr>
        <w:t xml:space="preserve">基准价计算 </w:t>
      </w:r>
    </w:p>
    <w:p>
      <w:pPr>
        <w:spacing w:before="33" w:line="466" w:lineRule="exact"/>
        <w:ind w:left="476" w:right="1694" w:firstLine="631"/>
        <w:jc w:val="left"/>
        <w:rPr>
          <w:rFonts w:hint="eastAsia" w:ascii="宋体" w:hAnsi="宋体" w:eastAsia="宋体" w:cs="宋体"/>
          <w:b/>
          <w:w w:val="99"/>
          <w:sz w:val="21"/>
        </w:rPr>
      </w:pPr>
      <w:r>
        <w:rPr>
          <w:rFonts w:hint="eastAsia" w:ascii="宋体" w:hAnsi="宋体" w:eastAsia="宋体" w:cs="宋体"/>
          <w:b/>
          <w:w w:val="95"/>
          <w:sz w:val="21"/>
        </w:rPr>
        <w:t>2.2.2（A）</w:t>
      </w:r>
      <w:r>
        <w:rPr>
          <w:rFonts w:hint="eastAsia" w:ascii="宋体" w:hAnsi="宋体" w:eastAsia="宋体" w:cs="宋体"/>
          <w:b/>
          <w:spacing w:val="-1"/>
          <w:w w:val="95"/>
          <w:sz w:val="21"/>
        </w:rPr>
        <w:t>计算方法一：采用有效报价的平均数确定</w:t>
      </w:r>
      <w:r>
        <w:rPr>
          <w:rFonts w:hint="eastAsia" w:cs="宋体"/>
          <w:b/>
          <w:spacing w:val="-1"/>
          <w:w w:val="95"/>
          <w:sz w:val="21"/>
          <w:lang w:eastAsia="zh-CN"/>
        </w:rPr>
        <w:t>评审</w:t>
      </w:r>
      <w:r>
        <w:rPr>
          <w:rFonts w:hint="eastAsia" w:ascii="宋体" w:hAnsi="宋体" w:eastAsia="宋体" w:cs="宋体"/>
          <w:b/>
          <w:spacing w:val="-1"/>
          <w:w w:val="95"/>
          <w:sz w:val="21"/>
        </w:rPr>
        <w:t>基准价</w:t>
      </w:r>
      <w:r>
        <w:rPr>
          <w:rFonts w:hint="eastAsia" w:ascii="宋体" w:hAnsi="宋体" w:eastAsia="宋体" w:cs="宋体"/>
          <w:b/>
          <w:w w:val="95"/>
          <w:sz w:val="21"/>
        </w:rPr>
        <w:t>（适应于</w:t>
      </w:r>
      <w:r>
        <w:rPr>
          <w:rFonts w:hint="eastAsia" w:cs="宋体"/>
          <w:b/>
          <w:w w:val="95"/>
          <w:sz w:val="21"/>
          <w:lang w:eastAsia="zh-CN"/>
        </w:rPr>
        <w:t>采购人</w:t>
      </w:r>
      <w:r>
        <w:rPr>
          <w:rFonts w:hint="eastAsia" w:ascii="宋体" w:hAnsi="宋体" w:eastAsia="宋体" w:cs="宋体"/>
          <w:b/>
          <w:w w:val="95"/>
          <w:sz w:val="21"/>
        </w:rPr>
        <w:t>不提</w:t>
      </w:r>
      <w:r>
        <w:rPr>
          <w:rFonts w:hint="eastAsia" w:ascii="宋体" w:hAnsi="宋体" w:eastAsia="宋体" w:cs="宋体"/>
          <w:b/>
          <w:spacing w:val="15"/>
          <w:w w:val="99"/>
          <w:sz w:val="21"/>
        </w:rPr>
        <w:t>供</w:t>
      </w:r>
      <w:r>
        <w:rPr>
          <w:rFonts w:hint="eastAsia" w:ascii="宋体" w:hAnsi="宋体" w:eastAsia="宋体" w:cs="宋体"/>
          <w:b/>
          <w:spacing w:val="4"/>
          <w:w w:val="99"/>
          <w:sz w:val="21"/>
        </w:rPr>
        <w:t>标底或最高的限价</w:t>
      </w:r>
      <w:r>
        <w:rPr>
          <w:rFonts w:hint="eastAsia" w:ascii="宋体" w:hAnsi="宋体" w:eastAsia="宋体" w:cs="宋体"/>
          <w:b/>
          <w:spacing w:val="-106"/>
          <w:w w:val="99"/>
          <w:sz w:val="21"/>
        </w:rPr>
        <w:t>）</w:t>
      </w:r>
      <w:r>
        <w:rPr>
          <w:rFonts w:hint="eastAsia" w:ascii="宋体" w:hAnsi="宋体" w:eastAsia="宋体" w:cs="宋体"/>
          <w:b/>
          <w:w w:val="99"/>
          <w:sz w:val="21"/>
        </w:rPr>
        <w:t>：</w:t>
      </w:r>
      <w:r>
        <w:rPr>
          <w:rFonts w:hint="eastAsia" w:ascii="宋体" w:hAnsi="宋体" w:eastAsia="宋体" w:cs="宋体"/>
          <w:b/>
          <w:spacing w:val="-30"/>
          <w:w w:val="99"/>
          <w:sz w:val="21"/>
        </w:rPr>
        <w:t xml:space="preserve"> </w:t>
      </w:r>
      <w:r>
        <w:rPr>
          <w:rFonts w:hint="eastAsia" w:ascii="宋体" w:hAnsi="宋体" w:eastAsia="宋体" w:cs="宋体"/>
          <w:b/>
          <w:w w:val="99"/>
          <w:sz w:val="21"/>
        </w:rPr>
        <w:t xml:space="preserve"> </w:t>
      </w:r>
    </w:p>
    <w:p>
      <w:pPr>
        <w:pStyle w:val="2"/>
        <w:rPr>
          <w:rFonts w:hint="default" w:eastAsia="宋体"/>
          <w:lang w:val="en-US" w:eastAsia="zh-CN"/>
        </w:rPr>
      </w:pPr>
    </w:p>
    <w:p>
      <w:pPr>
        <w:spacing w:before="83" w:line="172" w:lineRule="auto"/>
        <w:ind w:left="1198" w:right="0" w:firstLine="0"/>
        <w:jc w:val="left"/>
        <w:rPr>
          <w:rFonts w:hint="eastAsia" w:ascii="宋体" w:hAnsi="宋体" w:eastAsia="宋体" w:cs="宋体"/>
          <w:color w:val="C00000"/>
          <w:sz w:val="24"/>
        </w:rPr>
      </w:pPr>
      <w:r>
        <w:rPr>
          <w:sz w:val="22"/>
        </w:rPr>
        <mc:AlternateContent>
          <mc:Choice Requires="wps">
            <w:drawing>
              <wp:anchor distT="0" distB="0" distL="114300" distR="114300" simplePos="0" relativeHeight="251675648" behindDoc="0" locked="0" layoutInCell="1" allowOverlap="1">
                <wp:simplePos x="0" y="0"/>
                <wp:positionH relativeFrom="column">
                  <wp:posOffset>868045</wp:posOffset>
                </wp:positionH>
                <wp:positionV relativeFrom="paragraph">
                  <wp:posOffset>244475</wp:posOffset>
                </wp:positionV>
                <wp:extent cx="2571750" cy="23495"/>
                <wp:effectExtent l="0" t="4445" r="0" b="10160"/>
                <wp:wrapNone/>
                <wp:docPr id="3" name="直接连接符 3"/>
                <wp:cNvGraphicFramePr/>
                <a:graphic xmlns:a="http://schemas.openxmlformats.org/drawingml/2006/main">
                  <a:graphicData uri="http://schemas.microsoft.com/office/word/2010/wordprocessingShape">
                    <wps:wsp>
                      <wps:cNvCnPr/>
                      <wps:spPr>
                        <a:xfrm flipV="1">
                          <a:off x="3150870" y="4461510"/>
                          <a:ext cx="2571750" cy="234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68.35pt;margin-top:19.25pt;height:1.85pt;width:202.5pt;z-index:251675648;mso-width-relative:page;mso-height-relative:page;" filled="f" stroked="t" coordsize="21600,21600" o:gfxdata="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jKED9cAAAAJAQAADwAAAAAAAAABACAAAAAiAAAA&#10;ZHJzL2Rvd25yZXYueG1sUEsBAhQAFAAAAAgAh07iQMxgFbEIAgAA7QMAAA4AAAAAAAAAAQAgAAAA&#10;JgEAAGRycy9lMm9Eb2MueG1sUEsFBgAAAAAGAAYAWQEAAKAFAAAAAA==&#10;">
                <v:fill on="f" focussize="0,0"/>
                <v:stroke color="#000000 [3200]" joinstyle="round"/>
                <v:imagedata o:title=""/>
                <o:lock v:ext="edit" aspectratio="f"/>
              </v:line>
            </w:pict>
          </mc:Fallback>
        </mc:AlternateContent>
      </w:r>
      <w:r>
        <w:rPr>
          <w:rFonts w:hint="eastAsia" w:ascii="宋体" w:hAnsi="宋体" w:eastAsia="宋体" w:cs="宋体"/>
          <w:color w:val="C00000"/>
        </w:rPr>
        <mc:AlternateContent>
          <mc:Choice Requires="wps">
            <w:drawing>
              <wp:anchor distT="0" distB="0" distL="114300" distR="114300" simplePos="0" relativeHeight="251661312" behindDoc="1" locked="0" layoutInCell="1" allowOverlap="1">
                <wp:simplePos x="0" y="0"/>
                <wp:positionH relativeFrom="page">
                  <wp:posOffset>1715770</wp:posOffset>
                </wp:positionH>
                <wp:positionV relativeFrom="paragraph">
                  <wp:posOffset>248920</wp:posOffset>
                </wp:positionV>
                <wp:extent cx="1457960" cy="0"/>
                <wp:effectExtent l="0" t="0" r="0" b="0"/>
                <wp:wrapNone/>
                <wp:docPr id="2" name="直线 6"/>
                <wp:cNvGraphicFramePr/>
                <a:graphic xmlns:a="http://schemas.openxmlformats.org/drawingml/2006/main">
                  <a:graphicData uri="http://schemas.microsoft.com/office/word/2010/wordprocessingShape">
                    <wps:wsp>
                      <wps:cNvCnPr/>
                      <wps:spPr>
                        <a:xfrm>
                          <a:off x="0" y="0"/>
                          <a:ext cx="1457960" cy="0"/>
                        </a:xfrm>
                        <a:prstGeom prst="line">
                          <a:avLst/>
                        </a:prstGeom>
                        <a:ln w="7232"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135.1pt;margin-top:19.6pt;height:0pt;width:114.8pt;mso-position-horizontal-relative:page;z-index:-251655168;mso-width-relative:page;mso-height-relative:page;" filled="f" stroked="t" coordsize="21600,21600" o:gfxdata="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ItBgZ&#10;2AAAAAkBAAAPAAAAAAAAAAEAIAAAACIAAABkcnMvZG93bnJldi54bWxQSwECFAAUAAAACACHTuJA&#10;gFk+NOgBAADbAwAADgAAAAAAAAABACAAAAAnAQAAZHJzL2Uyb0RvYy54bWxQSwUGAAAAAAYABgBZ&#10;AQAAgQUAAAAA&#10;">
                <v:fill on="f" focussize="0,0"/>
                <v:stroke weight="0.569448818897638pt" color="#000000" joinstyle="round"/>
                <v:imagedata o:title=""/>
                <o:lock v:ext="edit" aspectratio="f"/>
              </v:line>
            </w:pict>
          </mc:Fallback>
        </mc:AlternateContent>
      </w:r>
      <w:r>
        <w:rPr>
          <w:rFonts w:hint="eastAsia" w:ascii="宋体" w:hAnsi="宋体" w:eastAsia="宋体" w:cs="宋体"/>
          <w:color w:val="C00000"/>
          <w:w w:val="105"/>
          <w:position w:val="-14"/>
          <w:sz w:val="24"/>
        </w:rPr>
        <w:t xml:space="preserve">S= </w:t>
      </w:r>
      <w:r>
        <w:rPr>
          <w:rFonts w:hint="eastAsia" w:ascii="宋体" w:hAnsi="宋体" w:eastAsia="宋体" w:cs="宋体"/>
          <w:i/>
          <w:color w:val="C00000"/>
          <w:w w:val="105"/>
          <w:sz w:val="24"/>
        </w:rPr>
        <w:t>a</w:t>
      </w:r>
      <w:r>
        <w:rPr>
          <w:rFonts w:hint="eastAsia" w:ascii="宋体" w:hAnsi="宋体" w:eastAsia="宋体" w:cs="宋体"/>
          <w:color w:val="C00000"/>
          <w:w w:val="105"/>
          <w:position w:val="-5"/>
          <w:sz w:val="13"/>
        </w:rPr>
        <w:t xml:space="preserve">1 </w:t>
      </w:r>
      <w:r>
        <w:rPr>
          <w:rFonts w:hint="eastAsia" w:ascii="宋体" w:hAnsi="宋体" w:eastAsia="宋体" w:cs="宋体"/>
          <w:color w:val="C00000"/>
          <w:w w:val="105"/>
          <w:sz w:val="24"/>
        </w:rPr>
        <w:t xml:space="preserve"> </w:t>
      </w:r>
      <w:r>
        <w:rPr>
          <w:rFonts w:hint="eastAsia" w:ascii="宋体" w:hAnsi="宋体" w:eastAsia="宋体" w:cs="宋体"/>
          <w:i/>
          <w:color w:val="C00000"/>
          <w:w w:val="105"/>
          <w:sz w:val="24"/>
        </w:rPr>
        <w:t>a</w:t>
      </w:r>
      <w:r>
        <w:rPr>
          <w:rFonts w:hint="eastAsia" w:ascii="宋体" w:hAnsi="宋体" w:eastAsia="宋体" w:cs="宋体"/>
          <w:color w:val="C00000"/>
          <w:w w:val="105"/>
          <w:position w:val="-5"/>
          <w:sz w:val="13"/>
        </w:rPr>
        <w:t xml:space="preserve">2 </w:t>
      </w:r>
      <w:r>
        <w:rPr>
          <w:rFonts w:hint="eastAsia" w:ascii="宋体" w:hAnsi="宋体" w:eastAsia="宋体" w:cs="宋体"/>
          <w:color w:val="C00000"/>
          <w:w w:val="105"/>
          <w:sz w:val="24"/>
        </w:rPr>
        <w:t xml:space="preserve"> ...  </w:t>
      </w:r>
      <w:r>
        <w:rPr>
          <w:rFonts w:hint="eastAsia" w:ascii="宋体" w:hAnsi="宋体" w:eastAsia="宋体" w:cs="宋体"/>
          <w:i/>
          <w:color w:val="C00000"/>
          <w:w w:val="105"/>
          <w:sz w:val="24"/>
          <w:u w:val="none"/>
        </w:rPr>
        <w:t>a</w:t>
      </w:r>
      <w:r>
        <w:rPr>
          <w:rFonts w:hint="eastAsia" w:ascii="宋体" w:hAnsi="宋体" w:eastAsia="宋体" w:cs="宋体"/>
          <w:i/>
          <w:color w:val="C00000"/>
          <w:w w:val="105"/>
          <w:position w:val="-5"/>
          <w:sz w:val="13"/>
          <w:u w:val="none"/>
        </w:rPr>
        <w:t xml:space="preserve">n </w:t>
      </w:r>
      <w:r>
        <w:rPr>
          <w:rFonts w:hint="eastAsia" w:ascii="宋体" w:hAnsi="宋体" w:eastAsia="宋体" w:cs="宋体"/>
          <w:color w:val="C00000"/>
          <w:w w:val="105"/>
          <w:sz w:val="24"/>
          <w:u w:val="none"/>
        </w:rPr>
        <w:t></w:t>
      </w:r>
      <w:r>
        <w:rPr>
          <w:rFonts w:hint="eastAsia" w:cs="宋体"/>
          <w:color w:val="C00000"/>
          <w:w w:val="105"/>
          <w:sz w:val="24"/>
          <w:u w:val="none"/>
          <w:lang w:val="en-US" w:eastAsia="zh-CN"/>
        </w:rPr>
        <w:t>-</w:t>
      </w:r>
      <w:r>
        <w:rPr>
          <w:rFonts w:hint="eastAsia" w:ascii="宋体" w:hAnsi="宋体" w:eastAsia="宋体" w:cs="宋体"/>
          <w:color w:val="C00000"/>
          <w:w w:val="105"/>
          <w:sz w:val="24"/>
          <w:u w:val="none"/>
        </w:rPr>
        <w:t xml:space="preserve"> </w:t>
      </w:r>
      <w:r>
        <w:rPr>
          <w:rFonts w:hint="eastAsia" w:ascii="宋体" w:hAnsi="宋体" w:eastAsia="宋体" w:cs="宋体"/>
          <w:i/>
          <w:color w:val="C00000"/>
          <w:w w:val="105"/>
          <w:sz w:val="24"/>
          <w:u w:val="none"/>
        </w:rPr>
        <w:t xml:space="preserve">M </w:t>
      </w:r>
      <w:r>
        <w:rPr>
          <w:rFonts w:hint="eastAsia" w:ascii="宋体" w:hAnsi="宋体" w:eastAsia="宋体" w:cs="宋体"/>
          <w:color w:val="C00000"/>
          <w:w w:val="105"/>
          <w:sz w:val="24"/>
          <w:u w:val="none"/>
        </w:rPr>
        <w:t></w:t>
      </w:r>
      <w:r>
        <w:rPr>
          <w:rFonts w:hint="eastAsia" w:cs="宋体"/>
          <w:color w:val="C00000"/>
          <w:w w:val="105"/>
          <w:sz w:val="24"/>
          <w:u w:val="none"/>
          <w:lang w:val="en-US" w:eastAsia="zh-CN"/>
        </w:rPr>
        <w:t>-</w:t>
      </w:r>
      <w:r>
        <w:rPr>
          <w:rFonts w:hint="eastAsia" w:ascii="宋体" w:hAnsi="宋体" w:eastAsia="宋体" w:cs="宋体"/>
          <w:color w:val="C00000"/>
          <w:w w:val="105"/>
          <w:sz w:val="24"/>
          <w:u w:val="none"/>
        </w:rPr>
        <w:t xml:space="preserve"> </w:t>
      </w:r>
      <w:r>
        <w:rPr>
          <w:rFonts w:hint="eastAsia" w:ascii="宋体" w:hAnsi="宋体" w:eastAsia="宋体" w:cs="宋体"/>
          <w:i/>
          <w:color w:val="C00000"/>
          <w:w w:val="105"/>
          <w:sz w:val="24"/>
          <w:u w:val="none"/>
        </w:rPr>
        <w:t>N</w:t>
      </w:r>
      <w:r>
        <w:rPr>
          <w:rFonts w:hint="eastAsia" w:ascii="宋体" w:hAnsi="宋体" w:eastAsia="宋体" w:cs="宋体"/>
          <w:i/>
          <w:color w:val="C00000"/>
          <w:w w:val="105"/>
          <w:position w:val="-14"/>
          <w:sz w:val="24"/>
          <w:u w:val="none"/>
        </w:rPr>
        <w:t xml:space="preserve"> </w:t>
      </w:r>
      <w:r>
        <w:rPr>
          <w:rFonts w:hint="eastAsia" w:ascii="宋体" w:hAnsi="宋体" w:eastAsia="宋体" w:cs="宋体"/>
          <w:color w:val="C00000"/>
          <w:w w:val="105"/>
          <w:position w:val="-14"/>
          <w:sz w:val="24"/>
        </w:rPr>
        <w:t xml:space="preserve">(n≥5) </w:t>
      </w:r>
    </w:p>
    <w:p>
      <w:pPr>
        <w:spacing w:before="0" w:line="226" w:lineRule="exact"/>
        <w:ind w:left="2408" w:right="0" w:firstLine="0"/>
        <w:jc w:val="left"/>
        <w:rPr>
          <w:rFonts w:hint="eastAsia" w:ascii="宋体" w:hAnsi="宋体" w:eastAsia="宋体" w:cs="宋体"/>
          <w:sz w:val="24"/>
        </w:rPr>
      </w:pPr>
      <w:r>
        <w:rPr>
          <w:rFonts w:hint="eastAsia" w:ascii="宋体" w:hAnsi="宋体" w:eastAsia="宋体" w:cs="宋体"/>
          <w:i/>
          <w:w w:val="105"/>
          <w:sz w:val="24"/>
        </w:rPr>
        <w:t xml:space="preserve">n </w:t>
      </w:r>
      <w:r>
        <w:rPr>
          <w:rFonts w:hint="eastAsia" w:ascii="宋体" w:hAnsi="宋体" w:eastAsia="宋体" w:cs="宋体"/>
          <w:w w:val="105"/>
          <w:sz w:val="24"/>
        </w:rPr>
        <w:t> 2</w:t>
      </w:r>
    </w:p>
    <w:p>
      <w:pPr>
        <w:spacing w:before="0" w:line="399" w:lineRule="exact"/>
        <w:ind w:left="1198" w:right="0" w:firstLine="0"/>
        <w:jc w:val="left"/>
        <w:rPr>
          <w:rFonts w:hint="eastAsia" w:ascii="宋体" w:hAnsi="宋体" w:eastAsia="宋体" w:cs="宋体"/>
          <w:sz w:val="24"/>
        </w:rPr>
      </w:pPr>
      <w:r>
        <w:rPr>
          <w:rFonts w:hint="eastAsia" w:ascii="宋体" w:hAnsi="宋体" w:eastAsia="宋体" w:cs="宋体"/>
        </w:rPr>
        <mc:AlternateContent>
          <mc:Choice Requires="wps">
            <w:drawing>
              <wp:anchor distT="0" distB="0" distL="114300" distR="114300" simplePos="0" relativeHeight="251662336" behindDoc="1" locked="0" layoutInCell="1" allowOverlap="1">
                <wp:simplePos x="0" y="0"/>
                <wp:positionH relativeFrom="page">
                  <wp:posOffset>1715770</wp:posOffset>
                </wp:positionH>
                <wp:positionV relativeFrom="paragraph">
                  <wp:posOffset>207010</wp:posOffset>
                </wp:positionV>
                <wp:extent cx="918845" cy="0"/>
                <wp:effectExtent l="0" t="0" r="0" b="0"/>
                <wp:wrapNone/>
                <wp:docPr id="4" name="直线 7"/>
                <wp:cNvGraphicFramePr/>
                <a:graphic xmlns:a="http://schemas.openxmlformats.org/drawingml/2006/main">
                  <a:graphicData uri="http://schemas.microsoft.com/office/word/2010/wordprocessingShape">
                    <wps:wsp>
                      <wps:cNvCnPr/>
                      <wps:spPr>
                        <a:xfrm>
                          <a:off x="0" y="0"/>
                          <a:ext cx="918845" cy="0"/>
                        </a:xfrm>
                        <a:prstGeom prst="line">
                          <a:avLst/>
                        </a:prstGeom>
                        <a:ln w="7232"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135.1pt;margin-top:16.3pt;height:0pt;width:72.35pt;mso-position-horizontal-relative:page;z-index:-251654144;mso-width-relative:page;mso-height-relative:page;" filled="f" stroked="t" coordsize="21600,21600" o:gfxdata="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51wi2&#10;2AAAAAkBAAAPAAAAAAAAAAEAIAAAACIAAABkcnMvZG93bnJldi54bWxQSwECFAAUAAAACACHTuJA&#10;EAUEEugBAADaAwAADgAAAAAAAAABACAAAAAnAQAAZHJzL2Uyb0RvYy54bWxQSwUGAAAAAAYABgBZ&#10;AQAAgQUAAAAA&#10;">
                <v:fill on="f" focussize="0,0"/>
                <v:stroke weight="0.569448818897638pt" color="#000000" joinstyle="round"/>
                <v:imagedata o:title=""/>
                <o:lock v:ext="edit" aspectratio="f"/>
              </v:line>
            </w:pict>
          </mc:Fallback>
        </mc:AlternateContent>
      </w:r>
      <w:r>
        <w:rPr>
          <w:rFonts w:hint="eastAsia" w:ascii="宋体" w:hAnsi="宋体" w:eastAsia="宋体" w:cs="宋体"/>
          <w:w w:val="105"/>
          <w:sz w:val="24"/>
        </w:rPr>
        <w:t xml:space="preserve">S= </w:t>
      </w:r>
      <w:r>
        <w:rPr>
          <w:rFonts w:hint="eastAsia" w:ascii="宋体" w:hAnsi="宋体" w:eastAsia="宋体" w:cs="宋体"/>
          <w:i/>
          <w:w w:val="105"/>
          <w:position w:val="15"/>
          <w:sz w:val="24"/>
        </w:rPr>
        <w:t>a</w:t>
      </w:r>
      <w:r>
        <w:rPr>
          <w:rFonts w:hint="eastAsia" w:ascii="宋体" w:hAnsi="宋体" w:eastAsia="宋体" w:cs="宋体"/>
          <w:w w:val="105"/>
          <w:position w:val="9"/>
          <w:sz w:val="13"/>
        </w:rPr>
        <w:t xml:space="preserve">1 </w:t>
      </w:r>
      <w:r>
        <w:rPr>
          <w:rFonts w:hint="eastAsia" w:ascii="宋体" w:hAnsi="宋体" w:eastAsia="宋体" w:cs="宋体"/>
          <w:w w:val="105"/>
          <w:position w:val="15"/>
          <w:sz w:val="24"/>
        </w:rPr>
        <w:t xml:space="preserve"> </w:t>
      </w:r>
      <w:r>
        <w:rPr>
          <w:rFonts w:hint="eastAsia" w:ascii="宋体" w:hAnsi="宋体" w:eastAsia="宋体" w:cs="宋体"/>
          <w:i/>
          <w:w w:val="105"/>
          <w:position w:val="15"/>
          <w:sz w:val="24"/>
        </w:rPr>
        <w:t>a</w:t>
      </w:r>
      <w:r>
        <w:rPr>
          <w:rFonts w:hint="eastAsia" w:ascii="宋体" w:hAnsi="宋体" w:eastAsia="宋体" w:cs="宋体"/>
          <w:w w:val="105"/>
          <w:position w:val="9"/>
          <w:sz w:val="13"/>
        </w:rPr>
        <w:t xml:space="preserve">2 </w:t>
      </w:r>
      <w:r>
        <w:rPr>
          <w:rFonts w:hint="eastAsia" w:ascii="宋体" w:hAnsi="宋体" w:eastAsia="宋体" w:cs="宋体"/>
          <w:w w:val="105"/>
          <w:position w:val="15"/>
          <w:sz w:val="24"/>
        </w:rPr>
        <w:t xml:space="preserve"> ...  </w:t>
      </w:r>
      <w:r>
        <w:rPr>
          <w:rFonts w:hint="eastAsia" w:ascii="宋体" w:hAnsi="宋体" w:eastAsia="宋体" w:cs="宋体"/>
          <w:i/>
          <w:w w:val="105"/>
          <w:position w:val="15"/>
          <w:sz w:val="24"/>
        </w:rPr>
        <w:t>a</w:t>
      </w:r>
      <w:r>
        <w:rPr>
          <w:rFonts w:hint="eastAsia" w:ascii="宋体" w:hAnsi="宋体" w:eastAsia="宋体" w:cs="宋体"/>
          <w:i/>
          <w:w w:val="105"/>
          <w:position w:val="9"/>
          <w:sz w:val="13"/>
        </w:rPr>
        <w:t>n</w:t>
      </w:r>
      <w:r>
        <w:rPr>
          <w:rFonts w:hint="eastAsia" w:ascii="宋体" w:hAnsi="宋体" w:eastAsia="宋体" w:cs="宋体"/>
          <w:i/>
          <w:w w:val="105"/>
          <w:sz w:val="13"/>
        </w:rPr>
        <w:t xml:space="preserve"> </w:t>
      </w:r>
      <w:r>
        <w:rPr>
          <w:rFonts w:hint="eastAsia" w:ascii="宋体" w:hAnsi="宋体" w:eastAsia="宋体" w:cs="宋体"/>
          <w:w w:val="105"/>
          <w:sz w:val="24"/>
        </w:rPr>
        <w:t xml:space="preserve">(n≤4)   </w:t>
      </w:r>
    </w:p>
    <w:p>
      <w:pPr>
        <w:spacing w:before="0" w:line="225" w:lineRule="exact"/>
        <w:ind w:left="2148" w:right="0" w:firstLine="0"/>
        <w:jc w:val="left"/>
        <w:rPr>
          <w:rFonts w:hint="eastAsia" w:ascii="宋体" w:hAnsi="宋体" w:eastAsia="宋体" w:cs="宋体"/>
          <w:i/>
          <w:sz w:val="24"/>
        </w:rPr>
      </w:pPr>
      <w:r>
        <w:rPr>
          <w:rFonts w:hint="eastAsia" w:ascii="宋体" w:hAnsi="宋体" w:eastAsia="宋体" w:cs="宋体"/>
          <w:i/>
          <w:w w:val="102"/>
          <w:sz w:val="24"/>
        </w:rPr>
        <w:t>n</w:t>
      </w:r>
    </w:p>
    <w:p>
      <w:pPr>
        <w:spacing w:before="118"/>
        <w:ind w:left="792" w:right="0" w:firstLine="0"/>
        <w:jc w:val="left"/>
        <w:rPr>
          <w:rFonts w:hint="eastAsia" w:ascii="宋体" w:hAnsi="宋体" w:eastAsia="宋体" w:cs="宋体"/>
          <w:sz w:val="21"/>
        </w:rPr>
      </w:pPr>
      <w:r>
        <w:rPr>
          <w:rFonts w:hint="eastAsia" w:ascii="宋体" w:hAnsi="宋体" w:eastAsia="宋体" w:cs="宋体"/>
          <w:sz w:val="21"/>
        </w:rPr>
        <w:t>式中：S 一</w:t>
      </w:r>
      <w:r>
        <w:rPr>
          <w:rFonts w:hint="eastAsia" w:cs="宋体"/>
          <w:sz w:val="21"/>
          <w:lang w:eastAsia="zh-CN"/>
        </w:rPr>
        <w:t>评审</w:t>
      </w:r>
      <w:r>
        <w:rPr>
          <w:rFonts w:hint="eastAsia" w:ascii="宋体" w:hAnsi="宋体" w:eastAsia="宋体" w:cs="宋体"/>
          <w:sz w:val="21"/>
        </w:rPr>
        <w:t xml:space="preserve">基准价； </w:t>
      </w:r>
    </w:p>
    <w:p>
      <w:pPr>
        <w:pStyle w:val="2"/>
        <w:spacing w:before="4"/>
        <w:rPr>
          <w:rFonts w:hint="eastAsia" w:ascii="宋体" w:hAnsi="宋体" w:eastAsia="宋体" w:cs="宋体"/>
          <w:sz w:val="15"/>
        </w:rPr>
      </w:pPr>
    </w:p>
    <w:p>
      <w:pPr>
        <w:spacing w:before="1" w:line="415" w:lineRule="auto"/>
        <w:ind w:left="1423" w:right="5209" w:hanging="632"/>
        <w:jc w:val="left"/>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pacing w:val="1"/>
          <w:sz w:val="21"/>
        </w:rPr>
        <w:t xml:space="preserve"> </w:t>
      </w:r>
      <w:r>
        <w:rPr>
          <w:rFonts w:hint="eastAsia" w:ascii="宋体" w:hAnsi="宋体" w:eastAsia="宋体" w:cs="宋体"/>
          <w:sz w:val="21"/>
        </w:rPr>
        <w:t>an</w:t>
      </w:r>
      <w:r>
        <w:rPr>
          <w:rFonts w:hint="eastAsia" w:ascii="宋体" w:hAnsi="宋体" w:eastAsia="宋体" w:cs="宋体"/>
          <w:spacing w:val="-7"/>
          <w:sz w:val="21"/>
        </w:rPr>
        <w:t xml:space="preserve"> 一</w:t>
      </w:r>
      <w:r>
        <w:rPr>
          <w:rFonts w:hint="eastAsia" w:cs="宋体"/>
          <w:spacing w:val="-7"/>
          <w:sz w:val="21"/>
          <w:lang w:eastAsia="zh-CN"/>
        </w:rPr>
        <w:t>供应商</w:t>
      </w:r>
      <w:r>
        <w:rPr>
          <w:rFonts w:hint="eastAsia" w:ascii="宋体" w:hAnsi="宋体" w:eastAsia="宋体" w:cs="宋体"/>
          <w:spacing w:val="-7"/>
          <w:sz w:val="21"/>
        </w:rPr>
        <w:t>的有效报价</w:t>
      </w:r>
      <w:r>
        <w:rPr>
          <w:rFonts w:hint="eastAsia" w:ascii="宋体" w:hAnsi="宋体" w:eastAsia="宋体" w:cs="宋体"/>
          <w:spacing w:val="-2"/>
          <w:sz w:val="21"/>
        </w:rPr>
        <w:t>（</w:t>
      </w:r>
      <w:r>
        <w:rPr>
          <w:rFonts w:hint="eastAsia" w:ascii="宋体" w:hAnsi="宋体" w:eastAsia="宋体" w:cs="宋体"/>
          <w:sz w:val="21"/>
        </w:rPr>
        <w:t>n=1,2，…，n</w:t>
      </w:r>
      <w:r>
        <w:rPr>
          <w:rFonts w:hint="eastAsia" w:ascii="宋体" w:hAnsi="宋体" w:eastAsia="宋体" w:cs="宋体"/>
          <w:spacing w:val="-105"/>
          <w:sz w:val="21"/>
        </w:rPr>
        <w:t>）</w:t>
      </w:r>
      <w:r>
        <w:rPr>
          <w:rFonts w:hint="eastAsia" w:ascii="宋体" w:hAnsi="宋体" w:eastAsia="宋体" w:cs="宋体"/>
          <w:sz w:val="21"/>
        </w:rPr>
        <w:t>， n</w:t>
      </w:r>
      <w:r>
        <w:rPr>
          <w:rFonts w:hint="eastAsia" w:ascii="宋体" w:hAnsi="宋体" w:eastAsia="宋体" w:cs="宋体"/>
          <w:spacing w:val="-7"/>
          <w:sz w:val="21"/>
        </w:rPr>
        <w:t xml:space="preserve"> 一有效报价的</w:t>
      </w:r>
      <w:r>
        <w:rPr>
          <w:rFonts w:hint="eastAsia" w:cs="宋体"/>
          <w:spacing w:val="-7"/>
          <w:sz w:val="21"/>
          <w:lang w:eastAsia="zh-CN"/>
        </w:rPr>
        <w:t>供应商</w:t>
      </w:r>
      <w:r>
        <w:rPr>
          <w:rFonts w:hint="eastAsia" w:ascii="宋体" w:hAnsi="宋体" w:eastAsia="宋体" w:cs="宋体"/>
          <w:spacing w:val="-7"/>
          <w:sz w:val="21"/>
        </w:rPr>
        <w:t xml:space="preserve">个数 </w:t>
      </w:r>
    </w:p>
    <w:p>
      <w:pPr>
        <w:spacing w:before="0" w:line="429" w:lineRule="auto"/>
        <w:ind w:left="1423" w:right="6472" w:firstLine="0"/>
        <w:jc w:val="left"/>
        <w:rPr>
          <w:rFonts w:hint="eastAsia" w:ascii="宋体" w:hAnsi="宋体" w:eastAsia="宋体" w:cs="宋体"/>
          <w:sz w:val="21"/>
        </w:rPr>
      </w:pPr>
      <w:r>
        <w:rPr>
          <w:rFonts w:hint="eastAsia" w:ascii="宋体" w:hAnsi="宋体" w:eastAsia="宋体" w:cs="宋体"/>
          <w:sz w:val="21"/>
        </w:rPr>
        <w:t>M</w:t>
      </w:r>
      <w:r>
        <w:rPr>
          <w:rFonts w:hint="eastAsia" w:ascii="宋体" w:hAnsi="宋体" w:eastAsia="宋体" w:cs="宋体"/>
          <w:spacing w:val="-6"/>
          <w:sz w:val="21"/>
        </w:rPr>
        <w:t xml:space="preserve"> 一最高的</w:t>
      </w:r>
      <w:r>
        <w:rPr>
          <w:rFonts w:hint="eastAsia" w:cs="宋体"/>
          <w:spacing w:val="-6"/>
          <w:sz w:val="21"/>
          <w:lang w:eastAsia="zh-CN"/>
        </w:rPr>
        <w:t>供应商</w:t>
      </w:r>
      <w:r>
        <w:rPr>
          <w:rFonts w:hint="eastAsia" w:ascii="宋体" w:hAnsi="宋体" w:eastAsia="宋体" w:cs="宋体"/>
          <w:spacing w:val="-6"/>
          <w:sz w:val="21"/>
        </w:rPr>
        <w:t xml:space="preserve">有效报价； </w:t>
      </w:r>
      <w:r>
        <w:rPr>
          <w:rFonts w:hint="eastAsia" w:ascii="宋体" w:hAnsi="宋体" w:eastAsia="宋体" w:cs="宋体"/>
          <w:sz w:val="21"/>
        </w:rPr>
        <w:t>N</w:t>
      </w:r>
      <w:r>
        <w:rPr>
          <w:rFonts w:hint="eastAsia" w:ascii="宋体" w:hAnsi="宋体" w:eastAsia="宋体" w:cs="宋体"/>
          <w:spacing w:val="-7"/>
          <w:sz w:val="21"/>
        </w:rPr>
        <w:t xml:space="preserve"> 一最低的</w:t>
      </w:r>
      <w:r>
        <w:rPr>
          <w:rFonts w:hint="eastAsia" w:cs="宋体"/>
          <w:spacing w:val="-7"/>
          <w:sz w:val="21"/>
          <w:lang w:eastAsia="zh-CN"/>
        </w:rPr>
        <w:t>供应商</w:t>
      </w:r>
      <w:r>
        <w:rPr>
          <w:rFonts w:hint="eastAsia" w:ascii="宋体" w:hAnsi="宋体" w:eastAsia="宋体" w:cs="宋体"/>
          <w:spacing w:val="-7"/>
          <w:sz w:val="21"/>
        </w:rPr>
        <w:t>有效报价。</w:t>
      </w:r>
      <w:r>
        <w:rPr>
          <w:rFonts w:hint="eastAsia" w:ascii="宋体" w:hAnsi="宋体" w:eastAsia="宋体" w:cs="宋体"/>
          <w:sz w:val="21"/>
        </w:rPr>
        <w:t xml:space="preserve"> </w:t>
      </w:r>
    </w:p>
    <w:p>
      <w:pPr>
        <w:pStyle w:val="23"/>
        <w:numPr>
          <w:ilvl w:val="2"/>
          <w:numId w:val="15"/>
        </w:numPr>
        <w:tabs>
          <w:tab w:val="left" w:pos="1468"/>
        </w:tabs>
        <w:spacing w:before="0" w:after="0" w:line="252" w:lineRule="exact"/>
        <w:ind w:left="1467" w:right="0" w:hanging="571"/>
        <w:jc w:val="left"/>
        <w:rPr>
          <w:rFonts w:hint="eastAsia" w:ascii="宋体" w:hAnsi="宋体" w:eastAsia="宋体" w:cs="宋体"/>
          <w:b/>
          <w:sz w:val="19"/>
        </w:rPr>
      </w:pPr>
      <w:r>
        <w:rPr>
          <w:rFonts w:hint="eastAsia" w:ascii="宋体" w:hAnsi="宋体" w:eastAsia="宋体" w:cs="宋体"/>
          <w:b/>
          <w:spacing w:val="14"/>
          <w:w w:val="95"/>
          <w:sz w:val="21"/>
        </w:rPr>
        <w:t>（A）</w:t>
      </w:r>
      <w:r>
        <w:rPr>
          <w:rFonts w:hint="eastAsia" w:cs="宋体"/>
          <w:b/>
          <w:w w:val="95"/>
          <w:sz w:val="21"/>
          <w:lang w:eastAsia="zh-CN"/>
        </w:rPr>
        <w:t>响应报价</w:t>
      </w:r>
      <w:r>
        <w:rPr>
          <w:rFonts w:hint="eastAsia" w:ascii="宋体" w:hAnsi="宋体" w:eastAsia="宋体" w:cs="宋体"/>
          <w:b/>
          <w:w w:val="95"/>
          <w:sz w:val="21"/>
        </w:rPr>
        <w:t>的偏差率计算方法：</w:t>
      </w:r>
      <w:r>
        <w:rPr>
          <w:rFonts w:hint="eastAsia" w:ascii="宋体" w:hAnsi="宋体" w:eastAsia="宋体" w:cs="宋体"/>
          <w:b/>
          <w:w w:val="99"/>
          <w:sz w:val="21"/>
        </w:rPr>
        <w:t xml:space="preserve"> </w:t>
      </w:r>
    </w:p>
    <w:p>
      <w:pPr>
        <w:pStyle w:val="2"/>
        <w:spacing w:before="3"/>
        <w:rPr>
          <w:rFonts w:hint="eastAsia" w:ascii="宋体" w:hAnsi="宋体" w:eastAsia="宋体" w:cs="宋体"/>
          <w:b/>
          <w:sz w:val="15"/>
        </w:rPr>
      </w:pPr>
    </w:p>
    <w:p>
      <w:pPr>
        <w:spacing w:before="0"/>
        <w:ind w:left="897" w:right="0" w:firstLine="0"/>
        <w:jc w:val="left"/>
        <w:rPr>
          <w:rFonts w:hint="eastAsia" w:ascii="宋体" w:hAnsi="宋体" w:eastAsia="宋体" w:cs="宋体"/>
          <w:sz w:val="20"/>
        </w:rPr>
      </w:pPr>
      <w:r>
        <w:rPr>
          <w:rFonts w:hint="eastAsia" w:ascii="宋体" w:hAnsi="宋体" w:eastAsia="宋体" w:cs="宋体"/>
          <w:spacing w:val="-1"/>
          <w:sz w:val="21"/>
        </w:rPr>
        <w:t>偏差率＝(</w:t>
      </w:r>
      <w:r>
        <w:rPr>
          <w:rFonts w:hint="eastAsia" w:cs="宋体"/>
          <w:sz w:val="21"/>
          <w:lang w:eastAsia="zh-CN"/>
        </w:rPr>
        <w:t>供应商</w:t>
      </w:r>
      <w:r>
        <w:rPr>
          <w:rFonts w:hint="eastAsia" w:ascii="宋体" w:hAnsi="宋体" w:eastAsia="宋体" w:cs="宋体"/>
          <w:sz w:val="21"/>
        </w:rPr>
        <w:t>报价－</w:t>
      </w:r>
      <w:r>
        <w:rPr>
          <w:rFonts w:hint="eastAsia" w:cs="宋体"/>
          <w:sz w:val="21"/>
          <w:lang w:eastAsia="zh-CN"/>
        </w:rPr>
        <w:t>评审</w:t>
      </w:r>
      <w:r>
        <w:rPr>
          <w:rFonts w:hint="eastAsia" w:ascii="宋体" w:hAnsi="宋体" w:eastAsia="宋体" w:cs="宋体"/>
          <w:sz w:val="21"/>
        </w:rPr>
        <w:t>基准价)/</w:t>
      </w:r>
      <w:r>
        <w:rPr>
          <w:rFonts w:hint="eastAsia" w:cs="宋体"/>
          <w:sz w:val="21"/>
          <w:lang w:eastAsia="zh-CN"/>
        </w:rPr>
        <w:t>评审</w:t>
      </w:r>
      <w:r>
        <w:rPr>
          <w:rFonts w:hint="eastAsia" w:ascii="宋体" w:hAnsi="宋体" w:eastAsia="宋体" w:cs="宋体"/>
          <w:sz w:val="21"/>
        </w:rPr>
        <w:t xml:space="preserve">基准价×１００％ </w:t>
      </w:r>
    </w:p>
    <w:p>
      <w:pPr>
        <w:pStyle w:val="2"/>
        <w:spacing w:before="2"/>
        <w:rPr>
          <w:rFonts w:hint="eastAsia" w:ascii="宋体" w:hAnsi="宋体" w:eastAsia="宋体" w:cs="宋体"/>
          <w:sz w:val="26"/>
        </w:rPr>
      </w:pPr>
    </w:p>
    <w:p>
      <w:pPr>
        <w:spacing w:before="70"/>
        <w:ind w:left="897" w:right="0" w:firstLine="0"/>
        <w:jc w:val="left"/>
        <w:rPr>
          <w:rFonts w:hint="eastAsia" w:ascii="宋体" w:hAnsi="宋体" w:eastAsia="宋体" w:cs="宋体"/>
          <w:b/>
          <w:sz w:val="21"/>
        </w:rPr>
      </w:pPr>
      <w:r>
        <w:rPr>
          <w:rFonts w:hint="eastAsia" w:ascii="宋体" w:hAnsi="宋体" w:eastAsia="宋体" w:cs="宋体"/>
          <w:b/>
          <w:sz w:val="21"/>
        </w:rPr>
        <w:t>2.2.2（B）计算方法二：采用</w:t>
      </w:r>
      <w:r>
        <w:rPr>
          <w:rFonts w:hint="eastAsia" w:cs="宋体"/>
          <w:b/>
          <w:sz w:val="21"/>
          <w:lang w:eastAsia="zh-CN"/>
        </w:rPr>
        <w:t>评审</w:t>
      </w:r>
      <w:r>
        <w:rPr>
          <w:rFonts w:hint="eastAsia" w:ascii="宋体" w:hAnsi="宋体" w:eastAsia="宋体" w:cs="宋体"/>
          <w:b/>
          <w:sz w:val="21"/>
        </w:rPr>
        <w:t>基准价。</w:t>
      </w:r>
      <w:r>
        <w:rPr>
          <w:rFonts w:hint="eastAsia" w:ascii="宋体" w:hAnsi="宋体" w:eastAsia="宋体" w:cs="宋体"/>
          <w:b/>
          <w:w w:val="99"/>
          <w:sz w:val="21"/>
        </w:rPr>
        <w:t xml:space="preserve"> </w:t>
      </w:r>
    </w:p>
    <w:p>
      <w:pPr>
        <w:pStyle w:val="2"/>
        <w:spacing w:before="7"/>
        <w:rPr>
          <w:rFonts w:hint="eastAsia" w:ascii="宋体" w:hAnsi="宋体" w:eastAsia="宋体" w:cs="宋体"/>
          <w:b/>
          <w:sz w:val="16"/>
        </w:rPr>
      </w:pPr>
    </w:p>
    <w:p>
      <w:pPr>
        <w:pStyle w:val="23"/>
        <w:numPr>
          <w:ilvl w:val="0"/>
          <w:numId w:val="16"/>
        </w:numPr>
        <w:tabs>
          <w:tab w:val="left" w:pos="1424"/>
        </w:tabs>
        <w:spacing w:before="0" w:after="0" w:line="240" w:lineRule="auto"/>
        <w:ind w:left="1424" w:right="0" w:hanging="527"/>
        <w:jc w:val="left"/>
        <w:rPr>
          <w:rFonts w:hint="eastAsia" w:ascii="宋体" w:hAnsi="宋体" w:eastAsia="宋体" w:cs="宋体"/>
          <w:sz w:val="21"/>
        </w:rPr>
      </w:pPr>
      <w:r>
        <w:rPr>
          <w:rFonts w:hint="eastAsia" w:ascii="宋体" w:hAnsi="宋体" w:eastAsia="宋体" w:cs="宋体"/>
          <w:spacing w:val="-1"/>
          <w:sz w:val="21"/>
        </w:rPr>
        <w:t>有效</w:t>
      </w:r>
      <w:r>
        <w:rPr>
          <w:rFonts w:hint="eastAsia" w:cs="宋体"/>
          <w:spacing w:val="-1"/>
          <w:sz w:val="21"/>
          <w:lang w:eastAsia="zh-CN"/>
        </w:rPr>
        <w:t>供应商</w:t>
      </w:r>
      <w:r>
        <w:rPr>
          <w:rFonts w:hint="eastAsia" w:ascii="宋体" w:hAnsi="宋体" w:eastAsia="宋体" w:cs="宋体"/>
          <w:spacing w:val="-1"/>
          <w:sz w:val="21"/>
        </w:rPr>
        <w:t>具有</w:t>
      </w:r>
      <w:r>
        <w:rPr>
          <w:rFonts w:hint="eastAsia" w:cs="宋体"/>
          <w:spacing w:val="-1"/>
          <w:sz w:val="21"/>
          <w:lang w:eastAsia="zh-CN"/>
        </w:rPr>
        <w:t>五</w:t>
      </w:r>
      <w:r>
        <w:rPr>
          <w:rFonts w:hint="eastAsia" w:ascii="宋体" w:hAnsi="宋体" w:eastAsia="宋体" w:cs="宋体"/>
          <w:spacing w:val="-1"/>
          <w:sz w:val="21"/>
        </w:rPr>
        <w:t>家以上的，</w:t>
      </w:r>
      <w:r>
        <w:rPr>
          <w:rFonts w:hint="eastAsia" w:cs="宋体"/>
          <w:spacing w:val="-1"/>
          <w:sz w:val="21"/>
          <w:lang w:eastAsia="zh-CN"/>
        </w:rPr>
        <w:t>响应报价</w:t>
      </w:r>
      <w:r>
        <w:rPr>
          <w:rFonts w:hint="eastAsia" w:ascii="宋体" w:hAnsi="宋体" w:eastAsia="宋体" w:cs="宋体"/>
          <w:spacing w:val="-1"/>
          <w:sz w:val="21"/>
        </w:rPr>
        <w:t>算术平均数作为</w:t>
      </w:r>
      <w:r>
        <w:rPr>
          <w:rFonts w:hint="eastAsia" w:cs="宋体"/>
          <w:spacing w:val="-1"/>
          <w:sz w:val="21"/>
          <w:lang w:eastAsia="zh-CN"/>
        </w:rPr>
        <w:t>评审</w:t>
      </w:r>
      <w:r>
        <w:rPr>
          <w:rFonts w:hint="eastAsia" w:ascii="宋体" w:hAnsi="宋体" w:eastAsia="宋体" w:cs="宋体"/>
          <w:spacing w:val="-1"/>
          <w:sz w:val="21"/>
        </w:rPr>
        <w:t>基准价。</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pStyle w:val="23"/>
        <w:numPr>
          <w:ilvl w:val="0"/>
          <w:numId w:val="16"/>
        </w:numPr>
        <w:tabs>
          <w:tab w:val="left" w:pos="1424"/>
        </w:tabs>
        <w:spacing w:before="0" w:after="0" w:line="415" w:lineRule="auto"/>
        <w:ind w:left="476" w:right="1686" w:firstLine="420"/>
        <w:jc w:val="left"/>
        <w:rPr>
          <w:rFonts w:hint="eastAsia" w:ascii="宋体" w:hAnsi="宋体" w:eastAsia="宋体" w:cs="宋体"/>
          <w:sz w:val="21"/>
        </w:rPr>
      </w:pPr>
      <w:r>
        <w:rPr>
          <w:rFonts w:hint="eastAsia" w:ascii="宋体" w:hAnsi="宋体" w:eastAsia="宋体" w:cs="宋体"/>
          <w:sz w:val="21"/>
        </w:rPr>
        <w:t>有效</w:t>
      </w:r>
      <w:r>
        <w:rPr>
          <w:rFonts w:hint="eastAsia" w:cs="宋体"/>
          <w:sz w:val="21"/>
          <w:lang w:eastAsia="zh-CN"/>
        </w:rPr>
        <w:t>供应商</w:t>
      </w:r>
      <w:r>
        <w:rPr>
          <w:rFonts w:hint="eastAsia" w:ascii="宋体" w:hAnsi="宋体" w:eastAsia="宋体" w:cs="宋体"/>
          <w:sz w:val="21"/>
        </w:rPr>
        <w:t xml:space="preserve">具有七家（含七家）以上的，去掉一个最高报价，去掉一个最低报价， </w:t>
      </w:r>
      <w:r>
        <w:rPr>
          <w:rFonts w:hint="eastAsia" w:ascii="宋体" w:hAnsi="宋体" w:eastAsia="宋体" w:cs="宋体"/>
          <w:spacing w:val="-1"/>
          <w:sz w:val="21"/>
        </w:rPr>
        <w:t>其它</w:t>
      </w:r>
      <w:r>
        <w:rPr>
          <w:rFonts w:hint="eastAsia" w:cs="宋体"/>
          <w:spacing w:val="-1"/>
          <w:sz w:val="21"/>
          <w:lang w:eastAsia="zh-CN"/>
        </w:rPr>
        <w:t>响应报价</w:t>
      </w:r>
      <w:r>
        <w:rPr>
          <w:rFonts w:hint="eastAsia" w:ascii="宋体" w:hAnsi="宋体" w:eastAsia="宋体" w:cs="宋体"/>
          <w:spacing w:val="-1"/>
          <w:sz w:val="21"/>
        </w:rPr>
        <w:t>算术平均数作为</w:t>
      </w:r>
      <w:r>
        <w:rPr>
          <w:rFonts w:hint="eastAsia" w:cs="宋体"/>
          <w:spacing w:val="-1"/>
          <w:sz w:val="21"/>
          <w:lang w:eastAsia="zh-CN"/>
        </w:rPr>
        <w:t>评审</w:t>
      </w:r>
      <w:r>
        <w:rPr>
          <w:rFonts w:hint="eastAsia" w:ascii="宋体" w:hAnsi="宋体" w:eastAsia="宋体" w:cs="宋体"/>
          <w:spacing w:val="-1"/>
          <w:sz w:val="21"/>
        </w:rPr>
        <w:t xml:space="preserve">基准价。 </w:t>
      </w:r>
    </w:p>
    <w:p>
      <w:pPr>
        <w:pStyle w:val="23"/>
        <w:numPr>
          <w:ilvl w:val="0"/>
          <w:numId w:val="16"/>
        </w:numPr>
        <w:tabs>
          <w:tab w:val="left" w:pos="1424"/>
        </w:tabs>
        <w:spacing w:before="0" w:after="0" w:line="415" w:lineRule="auto"/>
        <w:ind w:left="476" w:right="1686" w:firstLine="420"/>
        <w:jc w:val="left"/>
        <w:rPr>
          <w:rFonts w:hint="eastAsia" w:ascii="宋体" w:hAnsi="宋体" w:eastAsia="宋体" w:cs="宋体"/>
          <w:sz w:val="21"/>
        </w:rPr>
      </w:pPr>
      <w:r>
        <w:rPr>
          <w:rFonts w:hint="eastAsia" w:ascii="宋体" w:hAnsi="宋体" w:eastAsia="宋体" w:cs="宋体"/>
          <w:sz w:val="21"/>
        </w:rPr>
        <w:t>有效</w:t>
      </w:r>
      <w:r>
        <w:rPr>
          <w:rFonts w:hint="eastAsia" w:cs="宋体"/>
          <w:sz w:val="21"/>
          <w:lang w:eastAsia="zh-CN"/>
        </w:rPr>
        <w:t>供应商</w:t>
      </w:r>
      <w:r>
        <w:rPr>
          <w:rFonts w:hint="eastAsia" w:ascii="宋体" w:hAnsi="宋体" w:eastAsia="宋体" w:cs="宋体"/>
          <w:sz w:val="21"/>
        </w:rPr>
        <w:t>具有十家以上的，去掉三个最高报价，去掉二个最低报价，其它</w:t>
      </w:r>
      <w:r>
        <w:rPr>
          <w:rFonts w:hint="eastAsia" w:cs="宋体"/>
          <w:sz w:val="21"/>
          <w:lang w:eastAsia="zh-CN"/>
        </w:rPr>
        <w:t>响应报价</w:t>
      </w:r>
      <w:r>
        <w:rPr>
          <w:rFonts w:hint="eastAsia" w:ascii="宋体" w:hAnsi="宋体" w:eastAsia="宋体" w:cs="宋体"/>
          <w:spacing w:val="-1"/>
          <w:sz w:val="21"/>
        </w:rPr>
        <w:t>算术平均数作为</w:t>
      </w:r>
      <w:r>
        <w:rPr>
          <w:rFonts w:hint="eastAsia" w:cs="宋体"/>
          <w:spacing w:val="-1"/>
          <w:sz w:val="21"/>
          <w:lang w:eastAsia="zh-CN"/>
        </w:rPr>
        <w:t>评审</w:t>
      </w:r>
      <w:r>
        <w:rPr>
          <w:rFonts w:hint="eastAsia" w:ascii="宋体" w:hAnsi="宋体" w:eastAsia="宋体" w:cs="宋体"/>
          <w:spacing w:val="-1"/>
          <w:sz w:val="21"/>
        </w:rPr>
        <w:t>基准价。</w:t>
      </w:r>
      <w:r>
        <w:rPr>
          <w:rFonts w:hint="eastAsia" w:ascii="宋体" w:hAnsi="宋体" w:eastAsia="宋体" w:cs="宋体"/>
          <w:sz w:val="21"/>
        </w:rPr>
        <w:t xml:space="preserve"> </w:t>
      </w:r>
    </w:p>
    <w:p>
      <w:pPr>
        <w:pStyle w:val="2"/>
        <w:spacing w:before="6"/>
        <w:rPr>
          <w:rFonts w:hint="eastAsia" w:ascii="宋体" w:hAnsi="宋体" w:eastAsia="宋体" w:cs="宋体"/>
          <w:sz w:val="17"/>
        </w:rPr>
      </w:pPr>
    </w:p>
    <w:p>
      <w:pPr>
        <w:spacing w:before="0" w:line="415" w:lineRule="auto"/>
        <w:ind w:left="476" w:right="1691" w:firstLine="315"/>
        <w:jc w:val="left"/>
        <w:rPr>
          <w:rFonts w:hint="eastAsia" w:ascii="宋体" w:hAnsi="宋体" w:eastAsia="宋体" w:cs="宋体"/>
          <w:b/>
          <w:sz w:val="21"/>
        </w:rPr>
      </w:pPr>
      <w:r>
        <w:rPr>
          <w:rFonts w:hint="eastAsia" w:ascii="宋体" w:hAnsi="宋体" w:eastAsia="宋体" w:cs="宋体"/>
          <w:b/>
          <w:w w:val="95"/>
          <w:sz w:val="21"/>
        </w:rPr>
        <w:t>2.2.2（C）</w:t>
      </w:r>
      <w:r>
        <w:rPr>
          <w:rFonts w:hint="eastAsia" w:ascii="宋体" w:hAnsi="宋体" w:eastAsia="宋体" w:cs="宋体"/>
          <w:b/>
          <w:spacing w:val="-1"/>
          <w:w w:val="95"/>
          <w:sz w:val="21"/>
        </w:rPr>
        <w:t>计算方法三：采用复合标底确定</w:t>
      </w:r>
      <w:r>
        <w:rPr>
          <w:rFonts w:hint="eastAsia" w:cs="宋体"/>
          <w:b/>
          <w:spacing w:val="-1"/>
          <w:w w:val="95"/>
          <w:sz w:val="21"/>
          <w:lang w:eastAsia="zh-CN"/>
        </w:rPr>
        <w:t>评审</w:t>
      </w:r>
      <w:r>
        <w:rPr>
          <w:rFonts w:hint="eastAsia" w:ascii="宋体" w:hAnsi="宋体" w:eastAsia="宋体" w:cs="宋体"/>
          <w:b/>
          <w:spacing w:val="-1"/>
          <w:w w:val="95"/>
          <w:sz w:val="21"/>
        </w:rPr>
        <w:t>基准价</w:t>
      </w:r>
      <w:r>
        <w:rPr>
          <w:rFonts w:hint="eastAsia" w:ascii="宋体" w:hAnsi="宋体" w:eastAsia="宋体" w:cs="宋体"/>
          <w:b/>
          <w:w w:val="95"/>
          <w:sz w:val="21"/>
        </w:rPr>
        <w:t>（适应于</w:t>
      </w:r>
      <w:r>
        <w:rPr>
          <w:rFonts w:hint="eastAsia" w:cs="宋体"/>
          <w:b/>
          <w:w w:val="95"/>
          <w:sz w:val="21"/>
          <w:lang w:eastAsia="zh-CN"/>
        </w:rPr>
        <w:t>采购人</w:t>
      </w:r>
      <w:r>
        <w:rPr>
          <w:rFonts w:hint="eastAsia" w:ascii="宋体" w:hAnsi="宋体" w:eastAsia="宋体" w:cs="宋体"/>
          <w:b/>
          <w:w w:val="95"/>
          <w:sz w:val="21"/>
        </w:rPr>
        <w:t>提供标底或最高的</w:t>
      </w:r>
      <w:r>
        <w:rPr>
          <w:rFonts w:hint="eastAsia" w:ascii="宋体" w:hAnsi="宋体" w:eastAsia="宋体" w:cs="宋体"/>
          <w:b/>
          <w:spacing w:val="15"/>
          <w:w w:val="99"/>
          <w:sz w:val="21"/>
        </w:rPr>
        <w:t>限价</w:t>
      </w:r>
      <w:r>
        <w:rPr>
          <w:rFonts w:hint="eastAsia" w:ascii="宋体" w:hAnsi="宋体" w:eastAsia="宋体" w:cs="宋体"/>
          <w:b/>
          <w:spacing w:val="-91"/>
          <w:w w:val="99"/>
          <w:sz w:val="21"/>
        </w:rPr>
        <w:t>）</w:t>
      </w:r>
      <w:r>
        <w:rPr>
          <w:rFonts w:hint="eastAsia" w:ascii="宋体" w:hAnsi="宋体" w:eastAsia="宋体" w:cs="宋体"/>
          <w:b/>
          <w:w w:val="99"/>
          <w:sz w:val="21"/>
        </w:rPr>
        <w:t xml:space="preserve">： </w:t>
      </w:r>
    </w:p>
    <w:p>
      <w:pPr>
        <w:spacing w:before="91" w:line="415" w:lineRule="auto"/>
        <w:ind w:right="1673"/>
        <w:jc w:val="left"/>
        <w:rPr>
          <w:rFonts w:hint="eastAsia" w:ascii="宋体" w:hAnsi="宋体" w:eastAsia="宋体" w:cs="宋体"/>
          <w:sz w:val="21"/>
        </w:rPr>
      </w:pPr>
      <w:r>
        <w:rPr>
          <w:rFonts w:hint="eastAsia" w:cs="宋体"/>
          <w:sz w:val="21"/>
          <w:lang w:eastAsia="zh-CN"/>
        </w:rPr>
        <w:t>评审</w:t>
      </w:r>
      <w:r>
        <w:rPr>
          <w:rFonts w:hint="eastAsia" w:ascii="宋体" w:hAnsi="宋体" w:eastAsia="宋体" w:cs="宋体"/>
          <w:sz w:val="21"/>
        </w:rPr>
        <w:t xml:space="preserve">基准价＝S×A+B×(1-A)， </w:t>
      </w:r>
    </w:p>
    <w:p>
      <w:pPr>
        <w:spacing w:before="91" w:line="415" w:lineRule="auto"/>
        <w:ind w:right="1673"/>
        <w:jc w:val="left"/>
        <w:rPr>
          <w:rFonts w:hint="eastAsia" w:ascii="宋体" w:hAnsi="宋体" w:eastAsia="宋体" w:cs="宋体"/>
          <w:sz w:val="21"/>
        </w:rPr>
      </w:pPr>
      <w:r>
        <w:rPr>
          <w:rFonts w:hint="eastAsia" w:ascii="宋体" w:hAnsi="宋体" w:eastAsia="宋体" w:cs="宋体"/>
          <w:sz w:val="21"/>
        </w:rPr>
        <w:t>B</w:t>
      </w:r>
      <w:r>
        <w:rPr>
          <w:rFonts w:hint="eastAsia" w:ascii="宋体" w:hAnsi="宋体" w:eastAsia="宋体" w:cs="宋体"/>
          <w:spacing w:val="-7"/>
          <w:sz w:val="21"/>
        </w:rPr>
        <w:t xml:space="preserve"> 为最高限价或标底；</w:t>
      </w:r>
      <w:r>
        <w:rPr>
          <w:rFonts w:hint="eastAsia" w:ascii="宋体" w:hAnsi="宋体" w:eastAsia="宋体" w:cs="宋体"/>
          <w:sz w:val="21"/>
        </w:rPr>
        <w:t>A</w:t>
      </w:r>
      <w:r>
        <w:rPr>
          <w:rFonts w:hint="eastAsia" w:ascii="宋体" w:hAnsi="宋体" w:eastAsia="宋体" w:cs="宋体"/>
          <w:spacing w:val="-7"/>
          <w:sz w:val="21"/>
        </w:rPr>
        <w:t xml:space="preserve"> 为</w:t>
      </w:r>
      <w:r>
        <w:rPr>
          <w:rFonts w:hint="eastAsia" w:cs="宋体"/>
          <w:spacing w:val="-7"/>
          <w:sz w:val="21"/>
          <w:lang w:eastAsia="zh-CN"/>
        </w:rPr>
        <w:t>采购人</w:t>
      </w:r>
      <w:r>
        <w:rPr>
          <w:rFonts w:hint="eastAsia" w:ascii="宋体" w:hAnsi="宋体" w:eastAsia="宋体" w:cs="宋体"/>
          <w:spacing w:val="-7"/>
          <w:sz w:val="21"/>
        </w:rPr>
        <w:t>标底或最高限价在</w:t>
      </w:r>
      <w:r>
        <w:rPr>
          <w:rFonts w:hint="eastAsia" w:cs="宋体"/>
          <w:spacing w:val="-7"/>
          <w:sz w:val="21"/>
          <w:lang w:eastAsia="zh-CN"/>
        </w:rPr>
        <w:t>评审</w:t>
      </w:r>
      <w:r>
        <w:rPr>
          <w:rFonts w:hint="eastAsia" w:ascii="宋体" w:hAnsi="宋体" w:eastAsia="宋体" w:cs="宋体"/>
          <w:spacing w:val="-7"/>
          <w:sz w:val="21"/>
        </w:rPr>
        <w:t>基准价中所占的权重，权重约定见</w:t>
      </w:r>
      <w:r>
        <w:rPr>
          <w:rFonts w:hint="eastAsia" w:cs="宋体"/>
          <w:spacing w:val="-7"/>
          <w:sz w:val="21"/>
          <w:lang w:eastAsia="zh-CN"/>
        </w:rPr>
        <w:t>评审</w:t>
      </w:r>
      <w:r>
        <w:rPr>
          <w:rFonts w:hint="eastAsia" w:ascii="宋体" w:hAnsi="宋体" w:eastAsia="宋体" w:cs="宋体"/>
          <w:spacing w:val="-7"/>
          <w:sz w:val="21"/>
        </w:rPr>
        <w:t xml:space="preserve">办法前附表； </w:t>
      </w:r>
    </w:p>
    <w:p>
      <w:pPr>
        <w:spacing w:before="83" w:line="172" w:lineRule="auto"/>
        <w:ind w:left="1198" w:right="0" w:firstLine="0"/>
        <w:jc w:val="left"/>
        <w:rPr>
          <w:rFonts w:hint="eastAsia" w:ascii="宋体" w:hAnsi="宋体" w:eastAsia="宋体" w:cs="宋体"/>
          <w:color w:val="C00000"/>
          <w:sz w:val="24"/>
        </w:rPr>
      </w:pPr>
      <w:r>
        <w:rPr>
          <w:sz w:val="32"/>
          <w:szCs w:val="32"/>
        </w:rPr>
        <mc:AlternateContent>
          <mc:Choice Requires="wps">
            <w:drawing>
              <wp:anchor distT="0" distB="0" distL="114300" distR="114300" simplePos="0" relativeHeight="251678720" behindDoc="0" locked="0" layoutInCell="1" allowOverlap="1">
                <wp:simplePos x="0" y="0"/>
                <wp:positionH relativeFrom="column">
                  <wp:posOffset>1010920</wp:posOffset>
                </wp:positionH>
                <wp:positionV relativeFrom="paragraph">
                  <wp:posOffset>244475</wp:posOffset>
                </wp:positionV>
                <wp:extent cx="2428875" cy="26035"/>
                <wp:effectExtent l="0" t="4445" r="9525" b="7620"/>
                <wp:wrapNone/>
                <wp:docPr id="7" name="直接连接符 7"/>
                <wp:cNvGraphicFramePr/>
                <a:graphic xmlns:a="http://schemas.openxmlformats.org/drawingml/2006/main">
                  <a:graphicData uri="http://schemas.microsoft.com/office/word/2010/wordprocessingShape">
                    <wps:wsp>
                      <wps:cNvCnPr/>
                      <wps:spPr>
                        <a:xfrm flipV="1">
                          <a:off x="3150870" y="4461510"/>
                          <a:ext cx="2428875" cy="260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79.6pt;margin-top:19.25pt;height:2.05pt;width:191.25pt;z-index:251678720;mso-width-relative:page;mso-height-relative:page;" filled="f" stroked="t" coordsize="21600,21600" o:gfxdata="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APUZ/2AAAAAkBAAAPAAAAAAAAAAEAIAAAACIA&#10;AABkcnMvZG93bnJldi54bWxQSwECFAAUAAAACACHTuJAX7T/9gkCAADtAwAADgAAAAAAAAABACAA&#10;AAAnAQAAZHJzL2Uyb0RvYy54bWxQSwUGAAAAAAYABgBZAQAAogUAAAAA&#10;">
                <v:fill on="f" focussize="0,0"/>
                <v:stroke color="#000000 [3200]" joinstyle="round"/>
                <v:imagedata o:title=""/>
                <o:lock v:ext="edit" aspectratio="f"/>
              </v:line>
            </w:pict>
          </mc:Fallback>
        </mc:AlternateContent>
      </w:r>
      <w:r>
        <w:rPr>
          <w:rFonts w:hint="eastAsia" w:ascii="宋体" w:hAnsi="宋体" w:eastAsia="宋体" w:cs="宋体"/>
          <w:color w:val="C00000"/>
          <w:sz w:val="32"/>
          <w:szCs w:val="32"/>
        </w:rPr>
        <mc:AlternateContent>
          <mc:Choice Requires="wps">
            <w:drawing>
              <wp:anchor distT="0" distB="0" distL="114300" distR="114300" simplePos="0" relativeHeight="251676672" behindDoc="1" locked="0" layoutInCell="1" allowOverlap="1">
                <wp:simplePos x="0" y="0"/>
                <wp:positionH relativeFrom="page">
                  <wp:posOffset>1560195</wp:posOffset>
                </wp:positionH>
                <wp:positionV relativeFrom="paragraph">
                  <wp:posOffset>248920</wp:posOffset>
                </wp:positionV>
                <wp:extent cx="1613535" cy="22225"/>
                <wp:effectExtent l="0" t="4445" r="5715" b="11430"/>
                <wp:wrapNone/>
                <wp:docPr id="8" name="直线 6"/>
                <wp:cNvGraphicFramePr/>
                <a:graphic xmlns:a="http://schemas.openxmlformats.org/drawingml/2006/main">
                  <a:graphicData uri="http://schemas.microsoft.com/office/word/2010/wordprocessingShape">
                    <wps:wsp>
                      <wps:cNvCnPr/>
                      <wps:spPr>
                        <a:xfrm flipV="1">
                          <a:off x="0" y="0"/>
                          <a:ext cx="1613535" cy="22225"/>
                        </a:xfrm>
                        <a:prstGeom prst="line">
                          <a:avLst/>
                        </a:prstGeom>
                        <a:ln w="7232"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flip:y;margin-left:122.85pt;margin-top:19.6pt;height:1.75pt;width:127.05pt;mso-position-horizontal-relative:page;z-index:-251639808;mso-width-relative:page;mso-height-relative:page;" filled="f" stroked="t" coordsize="21600,21600" o:gfxdata="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xNIwONoAAAAJAQAADwAAAAAAAAABACAAAAAiAAAAZHJzL2Rvd25yZXYueG1sUEsBAhQA&#10;FAAAAAgAh07iQIwe+nDwAQAA6QMAAA4AAAAAAAAAAQAgAAAAKQEAAGRycy9lMm9Eb2MueG1sUEsF&#10;BgAAAAAGAAYAWQEAAIsFAAAAAA==&#10;">
                <v:fill on="f" focussize="0,0"/>
                <v:stroke weight="0.569448818897638pt" color="#000000" joinstyle="round"/>
                <v:imagedata o:title=""/>
                <o:lock v:ext="edit" aspectratio="f"/>
              </v:line>
            </w:pict>
          </mc:Fallback>
        </mc:AlternateContent>
      </w:r>
      <w:r>
        <w:rPr>
          <w:rFonts w:hint="eastAsia" w:cs="宋体"/>
          <w:color w:val="C00000"/>
          <w:sz w:val="32"/>
          <w:szCs w:val="32"/>
          <w:lang w:val="en-US" w:eastAsia="zh-CN"/>
        </w:rPr>
        <w:t xml:space="preserve">S  </w:t>
      </w:r>
      <w:r>
        <w:rPr>
          <w:rFonts w:hint="eastAsia" w:ascii="宋体" w:hAnsi="宋体" w:eastAsia="宋体" w:cs="宋体"/>
          <w:i/>
          <w:color w:val="C00000"/>
          <w:w w:val="105"/>
          <w:sz w:val="24"/>
        </w:rPr>
        <w:t>a</w:t>
      </w:r>
      <w:r>
        <w:rPr>
          <w:rFonts w:hint="eastAsia" w:ascii="宋体" w:hAnsi="宋体" w:eastAsia="宋体" w:cs="宋体"/>
          <w:color w:val="C00000"/>
          <w:w w:val="105"/>
          <w:position w:val="-5"/>
          <w:sz w:val="13"/>
        </w:rPr>
        <w:t xml:space="preserve">1 </w:t>
      </w:r>
      <w:r>
        <w:rPr>
          <w:rFonts w:hint="eastAsia" w:ascii="宋体" w:hAnsi="宋体" w:eastAsia="宋体" w:cs="宋体"/>
          <w:color w:val="C00000"/>
          <w:w w:val="105"/>
          <w:sz w:val="24"/>
        </w:rPr>
        <w:t xml:space="preserve"> </w:t>
      </w:r>
      <w:r>
        <w:rPr>
          <w:rFonts w:hint="eastAsia" w:ascii="宋体" w:hAnsi="宋体" w:eastAsia="宋体" w:cs="宋体"/>
          <w:i/>
          <w:color w:val="C00000"/>
          <w:w w:val="105"/>
          <w:sz w:val="24"/>
        </w:rPr>
        <w:t>a</w:t>
      </w:r>
      <w:r>
        <w:rPr>
          <w:rFonts w:hint="eastAsia" w:ascii="宋体" w:hAnsi="宋体" w:eastAsia="宋体" w:cs="宋体"/>
          <w:color w:val="C00000"/>
          <w:w w:val="105"/>
          <w:position w:val="-5"/>
          <w:sz w:val="13"/>
        </w:rPr>
        <w:t xml:space="preserve">2 </w:t>
      </w:r>
      <w:r>
        <w:rPr>
          <w:rFonts w:hint="eastAsia" w:ascii="宋体" w:hAnsi="宋体" w:eastAsia="宋体" w:cs="宋体"/>
          <w:color w:val="C00000"/>
          <w:w w:val="105"/>
          <w:sz w:val="24"/>
        </w:rPr>
        <w:t xml:space="preserve"> ...  </w:t>
      </w:r>
      <w:r>
        <w:rPr>
          <w:rFonts w:hint="eastAsia" w:ascii="宋体" w:hAnsi="宋体" w:eastAsia="宋体" w:cs="宋体"/>
          <w:i/>
          <w:color w:val="C00000"/>
          <w:w w:val="105"/>
          <w:sz w:val="24"/>
          <w:u w:val="none"/>
        </w:rPr>
        <w:t>a</w:t>
      </w:r>
      <w:r>
        <w:rPr>
          <w:rFonts w:hint="eastAsia" w:ascii="宋体" w:hAnsi="宋体" w:eastAsia="宋体" w:cs="宋体"/>
          <w:i/>
          <w:color w:val="C00000"/>
          <w:w w:val="105"/>
          <w:position w:val="-5"/>
          <w:sz w:val="13"/>
          <w:u w:val="none"/>
        </w:rPr>
        <w:t xml:space="preserve">n </w:t>
      </w:r>
      <w:r>
        <w:rPr>
          <w:rFonts w:hint="eastAsia" w:ascii="宋体" w:hAnsi="宋体" w:eastAsia="宋体" w:cs="宋体"/>
          <w:color w:val="C00000"/>
          <w:w w:val="105"/>
          <w:sz w:val="24"/>
          <w:u w:val="none"/>
        </w:rPr>
        <w:t></w:t>
      </w:r>
      <w:r>
        <w:rPr>
          <w:rFonts w:hint="eastAsia" w:ascii="宋体" w:hAnsi="宋体" w:eastAsia="宋体" w:cs="宋体"/>
          <w:i/>
          <w:color w:val="C00000"/>
          <w:w w:val="105"/>
          <w:sz w:val="24"/>
          <w:u w:val="none"/>
        </w:rPr>
        <w:t xml:space="preserve">M </w:t>
      </w:r>
      <w:r>
        <w:rPr>
          <w:rFonts w:hint="eastAsia" w:ascii="宋体" w:hAnsi="宋体" w:eastAsia="宋体" w:cs="宋体"/>
          <w:color w:val="C00000"/>
          <w:w w:val="105"/>
          <w:sz w:val="24"/>
          <w:u w:val="none"/>
        </w:rPr>
        <w:t></w:t>
      </w:r>
      <w:r>
        <w:rPr>
          <w:rFonts w:hint="eastAsia" w:ascii="宋体" w:hAnsi="宋体" w:eastAsia="宋体" w:cs="宋体"/>
          <w:i/>
          <w:color w:val="C00000"/>
          <w:w w:val="105"/>
          <w:sz w:val="24"/>
          <w:u w:val="none"/>
        </w:rPr>
        <w:t>N</w:t>
      </w:r>
      <w:r>
        <w:rPr>
          <w:rFonts w:hint="eastAsia" w:ascii="宋体" w:hAnsi="宋体" w:eastAsia="宋体" w:cs="宋体"/>
          <w:i/>
          <w:color w:val="C00000"/>
          <w:w w:val="105"/>
          <w:position w:val="-14"/>
          <w:sz w:val="24"/>
          <w:u w:val="none"/>
        </w:rPr>
        <w:t xml:space="preserve"> </w:t>
      </w:r>
      <w:r>
        <w:rPr>
          <w:rFonts w:hint="eastAsia" w:ascii="宋体" w:hAnsi="宋体" w:eastAsia="宋体" w:cs="宋体"/>
          <w:color w:val="C00000"/>
          <w:w w:val="105"/>
          <w:position w:val="-14"/>
          <w:sz w:val="24"/>
        </w:rPr>
        <w:t>(n</w:t>
      </w:r>
      <w:r>
        <w:rPr>
          <w:rFonts w:hint="eastAsia" w:cs="宋体"/>
          <w:color w:val="C00000"/>
          <w:w w:val="105"/>
          <w:position w:val="-14"/>
          <w:sz w:val="24"/>
          <w:lang w:val="en-US" w:eastAsia="zh-CN"/>
        </w:rPr>
        <w:t xml:space="preserve">   </w:t>
      </w:r>
      <w:r>
        <w:rPr>
          <w:rFonts w:hint="eastAsia" w:ascii="宋体" w:hAnsi="宋体" w:eastAsia="宋体" w:cs="宋体"/>
          <w:color w:val="C00000"/>
          <w:w w:val="105"/>
          <w:position w:val="-14"/>
          <w:sz w:val="24"/>
        </w:rPr>
        <w:t xml:space="preserve">5) </w:t>
      </w:r>
    </w:p>
    <w:p>
      <w:pPr>
        <w:spacing w:before="0" w:line="226" w:lineRule="exact"/>
        <w:ind w:left="2408" w:right="0" w:firstLine="0"/>
        <w:jc w:val="left"/>
        <w:rPr>
          <w:rFonts w:hint="eastAsia" w:ascii="宋体" w:hAnsi="宋体" w:eastAsia="宋体" w:cs="宋体"/>
          <w:sz w:val="24"/>
        </w:rPr>
      </w:pPr>
      <w:r>
        <w:rPr>
          <w:rFonts w:hint="eastAsia" w:ascii="宋体" w:hAnsi="宋体" w:eastAsia="宋体" w:cs="宋体"/>
          <w:i/>
          <w:w w:val="105"/>
          <w:sz w:val="24"/>
        </w:rPr>
        <w:t xml:space="preserve">n </w:t>
      </w:r>
      <w:r>
        <w:rPr>
          <w:rFonts w:hint="eastAsia" w:ascii="宋体" w:hAnsi="宋体" w:eastAsia="宋体" w:cs="宋体"/>
          <w:w w:val="105"/>
          <w:sz w:val="24"/>
        </w:rPr>
        <w:t> 2</w:t>
      </w:r>
    </w:p>
    <w:p>
      <w:pPr>
        <w:spacing w:before="0" w:line="399" w:lineRule="exact"/>
        <w:ind w:left="1198" w:right="0" w:firstLine="0"/>
        <w:jc w:val="left"/>
        <w:rPr>
          <w:rFonts w:hint="eastAsia" w:ascii="宋体" w:hAnsi="宋体" w:eastAsia="宋体" w:cs="宋体"/>
          <w:sz w:val="24"/>
        </w:rPr>
      </w:pPr>
      <w:r>
        <w:rPr>
          <w:rFonts w:hint="eastAsia" w:ascii="宋体" w:hAnsi="宋体" w:eastAsia="宋体" w:cs="宋体"/>
        </w:rPr>
        <mc:AlternateContent>
          <mc:Choice Requires="wps">
            <w:drawing>
              <wp:anchor distT="0" distB="0" distL="114300" distR="114300" simplePos="0" relativeHeight="251677696" behindDoc="1" locked="0" layoutInCell="1" allowOverlap="1">
                <wp:simplePos x="0" y="0"/>
                <wp:positionH relativeFrom="page">
                  <wp:posOffset>1715770</wp:posOffset>
                </wp:positionH>
                <wp:positionV relativeFrom="paragraph">
                  <wp:posOffset>207010</wp:posOffset>
                </wp:positionV>
                <wp:extent cx="918845" cy="0"/>
                <wp:effectExtent l="0" t="0" r="0" b="0"/>
                <wp:wrapNone/>
                <wp:docPr id="24" name="直线 7"/>
                <wp:cNvGraphicFramePr/>
                <a:graphic xmlns:a="http://schemas.openxmlformats.org/drawingml/2006/main">
                  <a:graphicData uri="http://schemas.microsoft.com/office/word/2010/wordprocessingShape">
                    <wps:wsp>
                      <wps:cNvCnPr/>
                      <wps:spPr>
                        <a:xfrm>
                          <a:off x="0" y="0"/>
                          <a:ext cx="918845" cy="0"/>
                        </a:xfrm>
                        <a:prstGeom prst="line">
                          <a:avLst/>
                        </a:prstGeom>
                        <a:ln w="7232"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135.1pt;margin-top:16.3pt;height:0pt;width:72.35pt;mso-position-horizontal-relative:page;z-index:-251638784;mso-width-relative:page;mso-height-relative:page;" filled="f" stroked="t" coordsize="21600,21600" o:gfxdata="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udcI&#10;ttgAAAAJAQAADwAAAAAAAAABACAAAAAiAAAAZHJzL2Rvd25yZXYueG1sUEsBAhQAFAAAAAgAh07i&#10;QOC5fMrpAQAA2wMAAA4AAAAAAAAAAQAgAAAAJwEAAGRycy9lMm9Eb2MueG1sUEsFBgAAAAAGAAYA&#10;WQEAAIIFAAAAAA==&#10;">
                <v:fill on="f" focussize="0,0"/>
                <v:stroke weight="0.569448818897638pt" color="#000000" joinstyle="round"/>
                <v:imagedata o:title=""/>
                <o:lock v:ext="edit" aspectratio="f"/>
              </v:line>
            </w:pict>
          </mc:Fallback>
        </mc:AlternateContent>
      </w:r>
      <w:r>
        <w:rPr>
          <w:rFonts w:hint="eastAsia" w:cs="宋体"/>
          <w:lang w:val="en-US" w:eastAsia="zh-CN"/>
        </w:rPr>
        <w:t xml:space="preserve">   </w:t>
      </w:r>
      <w:r>
        <w:rPr>
          <w:rFonts w:hint="eastAsia" w:ascii="宋体" w:hAnsi="宋体" w:eastAsia="宋体" w:cs="宋体"/>
          <w:w w:val="105"/>
          <w:sz w:val="24"/>
        </w:rPr>
        <w:t xml:space="preserve"> </w:t>
      </w:r>
      <w:r>
        <w:rPr>
          <w:rFonts w:hint="eastAsia" w:ascii="宋体" w:hAnsi="宋体" w:eastAsia="宋体" w:cs="宋体"/>
          <w:i/>
          <w:w w:val="105"/>
          <w:position w:val="15"/>
          <w:sz w:val="24"/>
        </w:rPr>
        <w:t>a</w:t>
      </w:r>
      <w:r>
        <w:rPr>
          <w:rFonts w:hint="eastAsia" w:ascii="宋体" w:hAnsi="宋体" w:eastAsia="宋体" w:cs="宋体"/>
          <w:w w:val="105"/>
          <w:position w:val="9"/>
          <w:sz w:val="13"/>
        </w:rPr>
        <w:t xml:space="preserve">1 </w:t>
      </w:r>
      <w:r>
        <w:rPr>
          <w:rFonts w:hint="eastAsia" w:ascii="宋体" w:hAnsi="宋体" w:eastAsia="宋体" w:cs="宋体"/>
          <w:w w:val="105"/>
          <w:position w:val="15"/>
          <w:sz w:val="24"/>
        </w:rPr>
        <w:t xml:space="preserve"> </w:t>
      </w:r>
      <w:r>
        <w:rPr>
          <w:rFonts w:hint="eastAsia" w:ascii="宋体" w:hAnsi="宋体" w:eastAsia="宋体" w:cs="宋体"/>
          <w:i/>
          <w:w w:val="105"/>
          <w:position w:val="15"/>
          <w:sz w:val="24"/>
        </w:rPr>
        <w:t>a</w:t>
      </w:r>
      <w:r>
        <w:rPr>
          <w:rFonts w:hint="eastAsia" w:ascii="宋体" w:hAnsi="宋体" w:eastAsia="宋体" w:cs="宋体"/>
          <w:w w:val="105"/>
          <w:position w:val="9"/>
          <w:sz w:val="13"/>
        </w:rPr>
        <w:t xml:space="preserve">2 </w:t>
      </w:r>
      <w:r>
        <w:rPr>
          <w:rFonts w:hint="eastAsia" w:ascii="宋体" w:hAnsi="宋体" w:eastAsia="宋体" w:cs="宋体"/>
          <w:w w:val="105"/>
          <w:position w:val="15"/>
          <w:sz w:val="24"/>
        </w:rPr>
        <w:t xml:space="preserve"> ...  </w:t>
      </w:r>
      <w:r>
        <w:rPr>
          <w:rFonts w:hint="eastAsia" w:ascii="宋体" w:hAnsi="宋体" w:eastAsia="宋体" w:cs="宋体"/>
          <w:i/>
          <w:w w:val="105"/>
          <w:position w:val="15"/>
          <w:sz w:val="24"/>
        </w:rPr>
        <w:t>a</w:t>
      </w:r>
      <w:r>
        <w:rPr>
          <w:rFonts w:hint="eastAsia" w:ascii="宋体" w:hAnsi="宋体" w:eastAsia="宋体" w:cs="宋体"/>
          <w:i/>
          <w:w w:val="105"/>
          <w:position w:val="9"/>
          <w:sz w:val="13"/>
        </w:rPr>
        <w:t>n</w:t>
      </w:r>
      <w:r>
        <w:rPr>
          <w:rFonts w:hint="eastAsia" w:ascii="宋体" w:hAnsi="宋体" w:eastAsia="宋体" w:cs="宋体"/>
          <w:i/>
          <w:w w:val="105"/>
          <w:sz w:val="13"/>
        </w:rPr>
        <w:t xml:space="preserve"> </w:t>
      </w:r>
      <w:r>
        <w:rPr>
          <w:rFonts w:hint="eastAsia" w:ascii="宋体" w:hAnsi="宋体" w:eastAsia="宋体" w:cs="宋体"/>
          <w:w w:val="105"/>
          <w:sz w:val="24"/>
        </w:rPr>
        <w:t>(n</w:t>
      </w:r>
      <w:r>
        <w:rPr>
          <w:rFonts w:hint="eastAsia" w:cs="宋体"/>
          <w:w w:val="105"/>
          <w:sz w:val="24"/>
          <w:lang w:val="en-US" w:eastAsia="zh-CN"/>
        </w:rPr>
        <w:t xml:space="preserve">    </w:t>
      </w:r>
      <w:r>
        <w:rPr>
          <w:rFonts w:hint="eastAsia" w:ascii="宋体" w:hAnsi="宋体" w:eastAsia="宋体" w:cs="宋体"/>
          <w:w w:val="105"/>
          <w:sz w:val="24"/>
        </w:rPr>
        <w:t xml:space="preserve">4)   </w:t>
      </w:r>
    </w:p>
    <w:p>
      <w:pPr>
        <w:spacing w:before="0" w:line="225" w:lineRule="exact"/>
        <w:ind w:left="2148" w:right="0" w:firstLine="0"/>
        <w:jc w:val="left"/>
        <w:rPr>
          <w:rFonts w:hint="eastAsia" w:ascii="宋体" w:hAnsi="宋体" w:eastAsia="宋体" w:cs="宋体"/>
          <w:i/>
          <w:sz w:val="24"/>
        </w:rPr>
      </w:pPr>
      <w:r>
        <w:rPr>
          <w:rFonts w:hint="eastAsia" w:ascii="宋体" w:hAnsi="宋体" w:eastAsia="宋体" w:cs="宋体"/>
          <w:i/>
          <w:w w:val="102"/>
          <w:sz w:val="24"/>
        </w:rPr>
        <w:t>n</w:t>
      </w:r>
    </w:p>
    <w:p>
      <w:pPr>
        <w:spacing w:before="71"/>
        <w:ind w:left="476" w:right="0" w:firstLine="0"/>
        <w:jc w:val="left"/>
        <w:rPr>
          <w:rFonts w:hint="eastAsia" w:ascii="宋体" w:hAnsi="宋体" w:eastAsia="宋体" w:cs="宋体"/>
          <w:sz w:val="21"/>
        </w:rPr>
      </w:pPr>
      <w:r>
        <w:rPr>
          <w:rFonts w:hint="eastAsia" w:ascii="宋体" w:hAnsi="宋体" w:eastAsia="宋体" w:cs="宋体"/>
          <w:sz w:val="21"/>
        </w:rPr>
        <w:t>式中 S—</w:t>
      </w:r>
      <w:r>
        <w:rPr>
          <w:rFonts w:hint="eastAsia" w:cs="宋体"/>
          <w:sz w:val="21"/>
          <w:lang w:eastAsia="zh-CN"/>
        </w:rPr>
        <w:t>供应商</w:t>
      </w:r>
      <w:r>
        <w:rPr>
          <w:rFonts w:hint="eastAsia" w:ascii="宋体" w:hAnsi="宋体" w:eastAsia="宋体" w:cs="宋体"/>
          <w:sz w:val="21"/>
        </w:rPr>
        <w:t xml:space="preserve">有效报价的平均值； </w:t>
      </w:r>
    </w:p>
    <w:p>
      <w:pPr>
        <w:pStyle w:val="2"/>
        <w:spacing w:before="4"/>
        <w:rPr>
          <w:rFonts w:hint="eastAsia" w:ascii="宋体" w:hAnsi="宋体" w:eastAsia="宋体" w:cs="宋体"/>
          <w:sz w:val="15"/>
        </w:rPr>
      </w:pPr>
    </w:p>
    <w:p>
      <w:pPr>
        <w:spacing w:before="0" w:line="427" w:lineRule="auto"/>
        <w:ind w:left="476" w:right="1694" w:firstLine="946"/>
        <w:jc w:val="left"/>
        <w:rPr>
          <w:rFonts w:hint="eastAsia" w:ascii="宋体" w:hAnsi="宋体" w:eastAsia="宋体" w:cs="宋体"/>
          <w:sz w:val="21"/>
        </w:rPr>
      </w:pPr>
      <w:r>
        <w:rPr>
          <w:rFonts w:hint="eastAsia" w:ascii="宋体" w:hAnsi="宋体" w:eastAsia="宋体" w:cs="宋体"/>
          <w:sz w:val="21"/>
        </w:rPr>
        <w:t>ai－</w:t>
      </w:r>
      <w:r>
        <w:rPr>
          <w:rFonts w:hint="eastAsia" w:cs="宋体"/>
          <w:sz w:val="21"/>
          <w:lang w:eastAsia="zh-CN"/>
        </w:rPr>
        <w:t>供应商</w:t>
      </w:r>
      <w:r>
        <w:rPr>
          <w:rFonts w:hint="eastAsia" w:ascii="宋体" w:hAnsi="宋体" w:eastAsia="宋体" w:cs="宋体"/>
          <w:sz w:val="21"/>
        </w:rPr>
        <w:t>的有效报价（i=1，2，…，n有效报价的</w:t>
      </w:r>
      <w:r>
        <w:rPr>
          <w:rFonts w:hint="eastAsia" w:cs="宋体"/>
          <w:sz w:val="21"/>
          <w:lang w:eastAsia="zh-CN"/>
        </w:rPr>
        <w:t>供应商</w:t>
      </w:r>
      <w:r>
        <w:rPr>
          <w:rFonts w:hint="eastAsia" w:ascii="宋体" w:hAnsi="宋体" w:eastAsia="宋体" w:cs="宋体"/>
          <w:sz w:val="21"/>
        </w:rPr>
        <w:t>个数)，在控制价范围内的</w:t>
      </w:r>
      <w:r>
        <w:rPr>
          <w:rFonts w:hint="eastAsia" w:cs="宋体"/>
          <w:sz w:val="21"/>
          <w:lang w:eastAsia="zh-CN"/>
        </w:rPr>
        <w:t>响应报价</w:t>
      </w:r>
      <w:r>
        <w:rPr>
          <w:rFonts w:hint="eastAsia" w:ascii="宋体" w:hAnsi="宋体" w:eastAsia="宋体" w:cs="宋体"/>
          <w:sz w:val="21"/>
        </w:rPr>
        <w:t xml:space="preserve">均属于有效报价； </w:t>
      </w:r>
    </w:p>
    <w:p>
      <w:pPr>
        <w:spacing w:before="0" w:line="415" w:lineRule="auto"/>
        <w:ind w:left="1423" w:right="6322" w:firstLine="0"/>
        <w:jc w:val="left"/>
        <w:rPr>
          <w:rFonts w:hint="eastAsia" w:ascii="宋体" w:hAnsi="宋体" w:eastAsia="宋体" w:cs="宋体"/>
          <w:sz w:val="21"/>
        </w:rPr>
      </w:pPr>
      <w:r>
        <w:rPr>
          <w:rFonts w:hint="eastAsia" w:ascii="宋体" w:hAnsi="宋体" w:eastAsia="宋体" w:cs="宋体"/>
          <w:sz w:val="21"/>
        </w:rPr>
        <w:t>n——有效报价的</w:t>
      </w:r>
      <w:r>
        <w:rPr>
          <w:rFonts w:hint="eastAsia" w:cs="宋体"/>
          <w:sz w:val="21"/>
          <w:lang w:eastAsia="zh-CN"/>
        </w:rPr>
        <w:t>供应商</w:t>
      </w:r>
      <w:r>
        <w:rPr>
          <w:rFonts w:hint="eastAsia" w:ascii="宋体" w:hAnsi="宋体" w:eastAsia="宋体" w:cs="宋体"/>
          <w:sz w:val="21"/>
        </w:rPr>
        <w:t>个数M——最高的</w:t>
      </w:r>
      <w:r>
        <w:rPr>
          <w:rFonts w:hint="eastAsia" w:cs="宋体"/>
          <w:sz w:val="21"/>
          <w:lang w:eastAsia="zh-CN"/>
        </w:rPr>
        <w:t>供应商</w:t>
      </w:r>
      <w:r>
        <w:rPr>
          <w:rFonts w:hint="eastAsia" w:ascii="宋体" w:hAnsi="宋体" w:eastAsia="宋体" w:cs="宋体"/>
          <w:sz w:val="21"/>
        </w:rPr>
        <w:t>有效报价； N——最低的</w:t>
      </w:r>
      <w:r>
        <w:rPr>
          <w:rFonts w:hint="eastAsia" w:cs="宋体"/>
          <w:sz w:val="21"/>
          <w:lang w:eastAsia="zh-CN"/>
        </w:rPr>
        <w:t>供应商</w:t>
      </w:r>
      <w:r>
        <w:rPr>
          <w:rFonts w:hint="eastAsia" w:ascii="宋体" w:hAnsi="宋体" w:eastAsia="宋体" w:cs="宋体"/>
          <w:sz w:val="21"/>
        </w:rPr>
        <w:t xml:space="preserve">有效报价。 </w:t>
      </w:r>
    </w:p>
    <w:p>
      <w:pPr>
        <w:spacing w:before="0"/>
        <w:ind w:left="897" w:right="0" w:firstLine="0"/>
        <w:jc w:val="left"/>
        <w:rPr>
          <w:rFonts w:hint="eastAsia" w:ascii="宋体" w:hAnsi="宋体" w:eastAsia="宋体" w:cs="宋体"/>
          <w:b/>
          <w:sz w:val="21"/>
        </w:rPr>
      </w:pPr>
      <w:r>
        <w:rPr>
          <w:rFonts w:hint="eastAsia" w:ascii="宋体" w:hAnsi="宋体" w:eastAsia="宋体" w:cs="宋体"/>
          <w:b/>
          <w:sz w:val="21"/>
        </w:rPr>
        <w:t xml:space="preserve">2.2.3（C） </w:t>
      </w:r>
      <w:r>
        <w:rPr>
          <w:rFonts w:hint="eastAsia" w:cs="宋体"/>
          <w:b/>
          <w:sz w:val="21"/>
          <w:lang w:eastAsia="zh-CN"/>
        </w:rPr>
        <w:t>响应报价</w:t>
      </w:r>
      <w:r>
        <w:rPr>
          <w:rFonts w:hint="eastAsia" w:ascii="宋体" w:hAnsi="宋体" w:eastAsia="宋体" w:cs="宋体"/>
          <w:b/>
          <w:sz w:val="21"/>
        </w:rPr>
        <w:t>的偏差率计算方法：</w:t>
      </w:r>
      <w:r>
        <w:rPr>
          <w:rFonts w:hint="eastAsia" w:ascii="宋体" w:hAnsi="宋体" w:eastAsia="宋体" w:cs="宋体"/>
          <w:b/>
          <w:w w:val="99"/>
          <w:sz w:val="21"/>
        </w:rPr>
        <w:t xml:space="preserve"> </w:t>
      </w:r>
    </w:p>
    <w:p>
      <w:pPr>
        <w:pStyle w:val="2"/>
        <w:spacing w:before="7"/>
        <w:rPr>
          <w:rFonts w:hint="eastAsia" w:ascii="宋体" w:hAnsi="宋体" w:eastAsia="宋体" w:cs="宋体"/>
          <w:b/>
          <w:sz w:val="15"/>
        </w:rPr>
      </w:pPr>
    </w:p>
    <w:p>
      <w:pPr>
        <w:spacing w:before="0"/>
        <w:ind w:left="1423" w:right="0" w:firstLine="0"/>
        <w:jc w:val="left"/>
        <w:rPr>
          <w:rFonts w:hint="eastAsia" w:ascii="宋体" w:hAnsi="宋体" w:eastAsia="宋体" w:cs="宋体"/>
          <w:sz w:val="21"/>
        </w:rPr>
      </w:pPr>
      <w:r>
        <w:rPr>
          <w:rFonts w:hint="eastAsia" w:ascii="宋体" w:hAnsi="宋体" w:eastAsia="宋体" w:cs="宋体"/>
          <w:sz w:val="21"/>
        </w:rPr>
        <w:t>偏差率＝(</w:t>
      </w:r>
      <w:r>
        <w:rPr>
          <w:rFonts w:hint="eastAsia" w:cs="宋体"/>
          <w:sz w:val="21"/>
          <w:lang w:eastAsia="zh-CN"/>
        </w:rPr>
        <w:t>供应商</w:t>
      </w:r>
      <w:r>
        <w:rPr>
          <w:rFonts w:hint="eastAsia" w:ascii="宋体" w:hAnsi="宋体" w:eastAsia="宋体" w:cs="宋体"/>
          <w:sz w:val="21"/>
        </w:rPr>
        <w:t>报价－</w:t>
      </w:r>
      <w:r>
        <w:rPr>
          <w:rFonts w:hint="eastAsia" w:cs="宋体"/>
          <w:sz w:val="21"/>
          <w:lang w:eastAsia="zh-CN"/>
        </w:rPr>
        <w:t>评审</w:t>
      </w:r>
      <w:r>
        <w:rPr>
          <w:rFonts w:hint="eastAsia" w:ascii="宋体" w:hAnsi="宋体" w:eastAsia="宋体" w:cs="宋体"/>
          <w:sz w:val="21"/>
        </w:rPr>
        <w:t>基准价)/</w:t>
      </w:r>
      <w:r>
        <w:rPr>
          <w:rFonts w:hint="eastAsia" w:cs="宋体"/>
          <w:sz w:val="21"/>
          <w:lang w:eastAsia="zh-CN"/>
        </w:rPr>
        <w:t>评审</w:t>
      </w:r>
      <w:r>
        <w:rPr>
          <w:rFonts w:hint="eastAsia" w:ascii="宋体" w:hAnsi="宋体" w:eastAsia="宋体" w:cs="宋体"/>
          <w:sz w:val="21"/>
        </w:rPr>
        <w:t xml:space="preserve">基准价×１００％ </w:t>
      </w:r>
    </w:p>
    <w:p>
      <w:pPr>
        <w:pStyle w:val="2"/>
        <w:rPr>
          <w:rFonts w:hint="eastAsia" w:ascii="宋体" w:hAnsi="宋体" w:eastAsia="宋体" w:cs="宋体"/>
          <w:sz w:val="20"/>
        </w:rPr>
      </w:pPr>
    </w:p>
    <w:p>
      <w:pPr>
        <w:pStyle w:val="2"/>
        <w:spacing w:before="2"/>
        <w:rPr>
          <w:rFonts w:hint="eastAsia" w:ascii="宋体" w:hAnsi="宋体" w:eastAsia="宋体" w:cs="宋体"/>
          <w:sz w:val="26"/>
        </w:rPr>
      </w:pPr>
    </w:p>
    <w:p>
      <w:pPr>
        <w:pStyle w:val="23"/>
        <w:numPr>
          <w:ilvl w:val="2"/>
          <w:numId w:val="15"/>
        </w:numPr>
        <w:tabs>
          <w:tab w:val="left" w:pos="1468"/>
        </w:tabs>
        <w:spacing w:before="70" w:after="0" w:line="240" w:lineRule="auto"/>
        <w:ind w:left="1467" w:right="0" w:hanging="571"/>
        <w:jc w:val="left"/>
        <w:rPr>
          <w:rFonts w:hint="eastAsia" w:ascii="宋体" w:hAnsi="宋体" w:eastAsia="宋体" w:cs="宋体"/>
          <w:b/>
          <w:sz w:val="19"/>
        </w:rPr>
      </w:pPr>
      <w:r>
        <w:rPr>
          <w:rFonts w:hint="eastAsia" w:ascii="宋体" w:hAnsi="宋体" w:eastAsia="宋体" w:cs="宋体"/>
          <w:b/>
          <w:spacing w:val="11"/>
          <w:sz w:val="21"/>
        </w:rPr>
        <w:t>评分标准</w:t>
      </w:r>
      <w:r>
        <w:rPr>
          <w:rFonts w:hint="eastAsia" w:ascii="宋体" w:hAnsi="宋体" w:eastAsia="宋体" w:cs="宋体"/>
          <w:b/>
          <w:spacing w:val="11"/>
          <w:w w:val="99"/>
          <w:sz w:val="21"/>
        </w:rPr>
        <w:t xml:space="preserve"> </w:t>
      </w:r>
    </w:p>
    <w:p>
      <w:pPr>
        <w:pStyle w:val="2"/>
        <w:spacing w:before="4"/>
        <w:rPr>
          <w:rFonts w:hint="eastAsia" w:ascii="宋体" w:hAnsi="宋体" w:eastAsia="宋体" w:cs="宋体"/>
          <w:b/>
          <w:sz w:val="15"/>
        </w:rPr>
      </w:pPr>
    </w:p>
    <w:p>
      <w:pPr>
        <w:spacing w:before="1"/>
        <w:ind w:left="792" w:right="0" w:firstLine="0"/>
        <w:jc w:val="left"/>
        <w:rPr>
          <w:rFonts w:hint="eastAsia" w:ascii="宋体" w:hAnsi="宋体" w:eastAsia="宋体" w:cs="宋体"/>
          <w:sz w:val="21"/>
        </w:rPr>
      </w:pPr>
      <w:r>
        <w:rPr>
          <w:rFonts w:hint="eastAsia" w:ascii="宋体" w:hAnsi="宋体" w:eastAsia="宋体" w:cs="宋体"/>
          <w:sz w:val="21"/>
        </w:rPr>
        <w:t>施工组织设计评分标准：见</w:t>
      </w:r>
      <w:r>
        <w:rPr>
          <w:rFonts w:hint="eastAsia" w:cs="宋体"/>
          <w:sz w:val="21"/>
          <w:lang w:eastAsia="zh-CN"/>
        </w:rPr>
        <w:t>评审</w:t>
      </w:r>
      <w:r>
        <w:rPr>
          <w:rFonts w:hint="eastAsia" w:ascii="宋体" w:hAnsi="宋体" w:eastAsia="宋体" w:cs="宋体"/>
          <w:sz w:val="21"/>
        </w:rPr>
        <w:t xml:space="preserve">办法前附表； </w:t>
      </w:r>
    </w:p>
    <w:p>
      <w:pPr>
        <w:pStyle w:val="2"/>
        <w:spacing w:before="3"/>
        <w:rPr>
          <w:rFonts w:hint="eastAsia" w:ascii="宋体" w:hAnsi="宋体" w:eastAsia="宋体" w:cs="宋体"/>
          <w:sz w:val="15"/>
        </w:rPr>
      </w:pPr>
    </w:p>
    <w:p>
      <w:pPr>
        <w:spacing w:before="1" w:line="429" w:lineRule="auto"/>
        <w:ind w:left="476" w:right="1686" w:firstLine="315"/>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编制的施工组织设计应按本</w:t>
      </w:r>
      <w:r>
        <w:rPr>
          <w:rFonts w:hint="eastAsia" w:cs="宋体"/>
          <w:sz w:val="21"/>
          <w:lang w:eastAsia="zh-CN"/>
        </w:rPr>
        <w:t>询比</w:t>
      </w:r>
      <w:r>
        <w:rPr>
          <w:rFonts w:hint="eastAsia" w:ascii="宋体" w:hAnsi="宋体" w:eastAsia="宋体" w:cs="宋体"/>
          <w:sz w:val="21"/>
        </w:rPr>
        <w:t xml:space="preserve">文件施工组织设计建议书编制，其关键工程技术方案可行，能够满足本工程项目按期、按质实施、保证安全生产等各项要求； </w:t>
      </w:r>
    </w:p>
    <w:p>
      <w:pPr>
        <w:spacing w:before="0" w:line="251" w:lineRule="exact"/>
        <w:ind w:left="837" w:right="0" w:firstLine="0"/>
        <w:jc w:val="left"/>
        <w:rPr>
          <w:rFonts w:hint="eastAsia" w:ascii="宋体" w:hAnsi="宋体" w:eastAsia="宋体" w:cs="宋体"/>
          <w:sz w:val="21"/>
        </w:rPr>
      </w:pPr>
      <w:r>
        <w:rPr>
          <w:rFonts w:hint="eastAsia" w:ascii="宋体" w:hAnsi="宋体" w:eastAsia="宋体" w:cs="宋体"/>
          <w:sz w:val="21"/>
        </w:rPr>
        <w:t>项目管理机构：见</w:t>
      </w:r>
      <w:r>
        <w:rPr>
          <w:rFonts w:hint="eastAsia" w:cs="宋体"/>
          <w:sz w:val="21"/>
          <w:lang w:eastAsia="zh-CN"/>
        </w:rPr>
        <w:t>评审</w:t>
      </w:r>
      <w:r>
        <w:rPr>
          <w:rFonts w:hint="eastAsia" w:ascii="宋体" w:hAnsi="宋体" w:eastAsia="宋体" w:cs="宋体"/>
          <w:sz w:val="21"/>
        </w:rPr>
        <w:t xml:space="preserve">办法前附表； </w:t>
      </w:r>
    </w:p>
    <w:p>
      <w:pPr>
        <w:pStyle w:val="2"/>
        <w:spacing w:before="4"/>
        <w:rPr>
          <w:rFonts w:hint="eastAsia" w:ascii="宋体" w:hAnsi="宋体" w:eastAsia="宋体" w:cs="宋体"/>
          <w:sz w:val="15"/>
        </w:rPr>
      </w:pPr>
    </w:p>
    <w:p>
      <w:pPr>
        <w:spacing w:before="0"/>
        <w:ind w:left="837" w:right="0" w:firstLine="0"/>
        <w:jc w:val="left"/>
        <w:rPr>
          <w:rFonts w:hint="eastAsia" w:ascii="宋体" w:hAnsi="宋体" w:eastAsia="宋体" w:cs="宋体"/>
          <w:sz w:val="21"/>
        </w:rPr>
      </w:pPr>
      <w:r>
        <w:rPr>
          <w:rFonts w:hint="eastAsia" w:cs="宋体"/>
          <w:sz w:val="21"/>
          <w:lang w:eastAsia="zh-CN"/>
        </w:rPr>
        <w:t>响应</w:t>
      </w:r>
      <w:r>
        <w:rPr>
          <w:rFonts w:hint="eastAsia" w:ascii="宋体" w:hAnsi="宋体" w:eastAsia="宋体" w:cs="宋体"/>
          <w:sz w:val="21"/>
        </w:rPr>
        <w:t>报价：见</w:t>
      </w:r>
      <w:r>
        <w:rPr>
          <w:rFonts w:hint="eastAsia" w:cs="宋体"/>
          <w:sz w:val="21"/>
          <w:lang w:eastAsia="zh-CN"/>
        </w:rPr>
        <w:t>评审</w:t>
      </w:r>
      <w:r>
        <w:rPr>
          <w:rFonts w:hint="eastAsia" w:ascii="宋体" w:hAnsi="宋体" w:eastAsia="宋体" w:cs="宋体"/>
          <w:sz w:val="21"/>
        </w:rPr>
        <w:t xml:space="preserve">办法前附表； </w:t>
      </w:r>
    </w:p>
    <w:p>
      <w:pPr>
        <w:pStyle w:val="2"/>
        <w:spacing w:before="4"/>
        <w:rPr>
          <w:rFonts w:hint="eastAsia" w:ascii="宋体" w:hAnsi="宋体" w:eastAsia="宋体" w:cs="宋体"/>
          <w:sz w:val="15"/>
        </w:rPr>
      </w:pPr>
    </w:p>
    <w:p>
      <w:pPr>
        <w:spacing w:before="0"/>
        <w:ind w:left="837" w:right="0" w:firstLine="0"/>
        <w:jc w:val="left"/>
        <w:rPr>
          <w:rFonts w:hint="eastAsia" w:ascii="宋体" w:hAnsi="宋体" w:eastAsia="宋体" w:cs="宋体"/>
          <w:sz w:val="21"/>
        </w:rPr>
      </w:pPr>
      <w:r>
        <w:rPr>
          <w:rFonts w:hint="eastAsia" w:ascii="宋体" w:hAnsi="宋体" w:eastAsia="宋体" w:cs="宋体"/>
          <w:sz w:val="21"/>
        </w:rPr>
        <w:t>其它评分因素：见</w:t>
      </w:r>
      <w:r>
        <w:rPr>
          <w:rFonts w:hint="eastAsia" w:cs="宋体"/>
          <w:sz w:val="21"/>
          <w:lang w:eastAsia="zh-CN"/>
        </w:rPr>
        <w:t>评审</w:t>
      </w:r>
      <w:r>
        <w:rPr>
          <w:rFonts w:hint="eastAsia" w:ascii="宋体" w:hAnsi="宋体" w:eastAsia="宋体" w:cs="宋体"/>
          <w:sz w:val="21"/>
        </w:rPr>
        <w:t xml:space="preserve">办法前附表。 </w:t>
      </w:r>
    </w:p>
    <w:p>
      <w:pPr>
        <w:pStyle w:val="2"/>
        <w:spacing w:before="4"/>
        <w:rPr>
          <w:rFonts w:hint="eastAsia" w:ascii="宋体" w:hAnsi="宋体" w:eastAsia="宋体" w:cs="宋体"/>
          <w:sz w:val="15"/>
        </w:rPr>
      </w:pPr>
    </w:p>
    <w:p>
      <w:pPr>
        <w:spacing w:before="1" w:line="417" w:lineRule="auto"/>
        <w:ind w:left="476" w:right="1580" w:firstLine="315"/>
        <w:jc w:val="left"/>
        <w:rPr>
          <w:rFonts w:hint="eastAsia" w:ascii="宋体" w:hAnsi="宋体" w:eastAsia="宋体" w:cs="宋体"/>
          <w:sz w:val="21"/>
        </w:rPr>
      </w:pPr>
      <w:r>
        <w:rPr>
          <w:rFonts w:hint="eastAsia" w:cs="宋体"/>
          <w:sz w:val="21"/>
          <w:lang w:eastAsia="zh-CN"/>
        </w:rPr>
        <w:t>响应报价</w:t>
      </w:r>
      <w:r>
        <w:rPr>
          <w:rFonts w:hint="eastAsia" w:ascii="宋体" w:hAnsi="宋体" w:eastAsia="宋体" w:cs="宋体"/>
          <w:sz w:val="21"/>
        </w:rPr>
        <w:t>不允许采用调价函形式，</w:t>
      </w:r>
      <w:r>
        <w:rPr>
          <w:rFonts w:hint="eastAsia" w:cs="宋体"/>
          <w:sz w:val="21"/>
          <w:lang w:eastAsia="zh-CN"/>
        </w:rPr>
        <w:t>响应报价</w:t>
      </w:r>
      <w:r>
        <w:rPr>
          <w:rFonts w:hint="eastAsia" w:ascii="宋体" w:hAnsi="宋体" w:eastAsia="宋体" w:cs="宋体"/>
          <w:sz w:val="21"/>
        </w:rPr>
        <w:t>表中总价必须与工程项目</w:t>
      </w:r>
      <w:r>
        <w:rPr>
          <w:rFonts w:hint="eastAsia" w:cs="宋体"/>
          <w:sz w:val="21"/>
          <w:lang w:eastAsia="zh-CN"/>
        </w:rPr>
        <w:t>响应报价</w:t>
      </w:r>
      <w:r>
        <w:rPr>
          <w:rFonts w:hint="eastAsia" w:ascii="宋体" w:hAnsi="宋体" w:eastAsia="宋体" w:cs="宋体"/>
          <w:sz w:val="21"/>
        </w:rPr>
        <w:t>汇总表、工程量清单报价表、投标预算书中合价一致，如不一致，应说明对《工程量清单》中各项目合价的修正说明，并补充修正后的工程项目</w:t>
      </w:r>
      <w:r>
        <w:rPr>
          <w:rFonts w:hint="eastAsia" w:cs="宋体"/>
          <w:sz w:val="21"/>
          <w:lang w:eastAsia="zh-CN"/>
        </w:rPr>
        <w:t>响应报价</w:t>
      </w:r>
      <w:r>
        <w:rPr>
          <w:rFonts w:hint="eastAsia" w:ascii="宋体" w:hAnsi="宋体" w:eastAsia="宋体" w:cs="宋体"/>
          <w:sz w:val="21"/>
        </w:rPr>
        <w:t>汇总表和工程量清单报价表，使</w:t>
      </w:r>
      <w:r>
        <w:rPr>
          <w:rFonts w:hint="eastAsia" w:cs="宋体"/>
          <w:sz w:val="21"/>
          <w:lang w:eastAsia="zh-CN"/>
        </w:rPr>
        <w:t>响应报价</w:t>
      </w:r>
      <w:r>
        <w:rPr>
          <w:rFonts w:hint="eastAsia" w:ascii="宋体" w:hAnsi="宋体" w:eastAsia="宋体" w:cs="宋体"/>
          <w:sz w:val="21"/>
        </w:rPr>
        <w:t>表中总价与修正后的工程项目</w:t>
      </w:r>
      <w:r>
        <w:rPr>
          <w:rFonts w:hint="eastAsia" w:cs="宋体"/>
          <w:sz w:val="21"/>
          <w:lang w:eastAsia="zh-CN"/>
        </w:rPr>
        <w:t>响应报价</w:t>
      </w:r>
      <w:r>
        <w:rPr>
          <w:rFonts w:hint="eastAsia" w:ascii="宋体" w:hAnsi="宋体" w:eastAsia="宋体" w:cs="宋体"/>
          <w:sz w:val="21"/>
        </w:rPr>
        <w:t>汇总表和工程量清单报价表合价一致，否则视为废标。(工程量的确定在合同中约定)</w:t>
      </w:r>
      <w:r>
        <w:rPr>
          <w:rFonts w:hint="eastAsia" w:cs="宋体"/>
          <w:sz w:val="21"/>
          <w:lang w:eastAsia="zh-CN"/>
        </w:rPr>
        <w:t>评审</w:t>
      </w:r>
      <w:r>
        <w:rPr>
          <w:rFonts w:hint="eastAsia" w:ascii="宋体" w:hAnsi="宋体" w:eastAsia="宋体" w:cs="宋体"/>
          <w:sz w:val="21"/>
        </w:rPr>
        <w:t>专家只对不低于成本的</w:t>
      </w:r>
      <w:r>
        <w:rPr>
          <w:rFonts w:hint="eastAsia" w:cs="宋体"/>
          <w:sz w:val="21"/>
          <w:lang w:eastAsia="zh-CN"/>
        </w:rPr>
        <w:t>响应报价</w:t>
      </w:r>
      <w:r>
        <w:rPr>
          <w:rFonts w:hint="eastAsia" w:ascii="宋体" w:hAnsi="宋体" w:eastAsia="宋体" w:cs="宋体"/>
          <w:sz w:val="21"/>
        </w:rPr>
        <w:t xml:space="preserve">进行计分。 </w:t>
      </w:r>
    </w:p>
    <w:p>
      <w:pPr>
        <w:pStyle w:val="11"/>
        <w:numPr>
          <w:ilvl w:val="1"/>
          <w:numId w:val="17"/>
        </w:numPr>
        <w:tabs>
          <w:tab w:val="left" w:pos="748"/>
        </w:tabs>
        <w:spacing w:before="137" w:after="0" w:line="240" w:lineRule="auto"/>
        <w:ind w:left="748" w:right="0" w:hanging="272"/>
        <w:jc w:val="left"/>
        <w:rPr>
          <w:rFonts w:hint="eastAsia" w:ascii="宋体" w:hAnsi="宋体" w:eastAsia="宋体" w:cs="宋体"/>
          <w:sz w:val="25"/>
        </w:rPr>
      </w:pPr>
      <w:bookmarkStart w:id="74" w:name="3. 评标程序"/>
      <w:bookmarkEnd w:id="74"/>
      <w:bookmarkStart w:id="75" w:name="_bookmark22"/>
      <w:bookmarkEnd w:id="75"/>
      <w:r>
        <w:rPr>
          <w:rFonts w:hint="eastAsia" w:ascii="宋体" w:hAnsi="宋体" w:eastAsia="宋体" w:cs="宋体"/>
          <w:lang w:eastAsia="zh-CN"/>
        </w:rPr>
        <w:t>评审</w:t>
      </w:r>
      <w:r>
        <w:rPr>
          <w:rFonts w:hint="eastAsia" w:ascii="宋体" w:hAnsi="宋体" w:eastAsia="宋体" w:cs="宋体"/>
        </w:rPr>
        <w:t xml:space="preserve">程序 </w:t>
      </w:r>
    </w:p>
    <w:p>
      <w:pPr>
        <w:pStyle w:val="2"/>
        <w:spacing w:before="7"/>
        <w:rPr>
          <w:rFonts w:hint="eastAsia" w:ascii="宋体" w:hAnsi="宋体" w:eastAsia="宋体" w:cs="宋体"/>
          <w:sz w:val="38"/>
        </w:rPr>
      </w:pPr>
    </w:p>
    <w:p>
      <w:pPr>
        <w:pStyle w:val="23"/>
        <w:numPr>
          <w:ilvl w:val="2"/>
          <w:numId w:val="17"/>
        </w:numPr>
        <w:tabs>
          <w:tab w:val="left" w:pos="1258"/>
        </w:tabs>
        <w:spacing w:before="0" w:after="0" w:line="240" w:lineRule="auto"/>
        <w:ind w:left="1257" w:right="0" w:hanging="361"/>
        <w:jc w:val="left"/>
        <w:rPr>
          <w:rFonts w:hint="eastAsia" w:ascii="宋体" w:hAnsi="宋体" w:eastAsia="宋体" w:cs="宋体"/>
          <w:b/>
          <w:sz w:val="19"/>
        </w:rPr>
      </w:pPr>
      <w:r>
        <w:rPr>
          <w:rFonts w:hint="eastAsia" w:ascii="宋体" w:hAnsi="宋体" w:eastAsia="宋体" w:cs="宋体"/>
          <w:b/>
          <w:spacing w:val="7"/>
          <w:sz w:val="21"/>
        </w:rPr>
        <w:t>初步评审</w:t>
      </w:r>
      <w:r>
        <w:rPr>
          <w:rFonts w:hint="eastAsia" w:ascii="宋体" w:hAnsi="宋体" w:eastAsia="宋体" w:cs="宋体"/>
          <w:b/>
          <w:spacing w:val="7"/>
          <w:w w:val="99"/>
          <w:sz w:val="21"/>
        </w:rPr>
        <w:t xml:space="preserve"> </w:t>
      </w:r>
    </w:p>
    <w:p>
      <w:pPr>
        <w:pStyle w:val="2"/>
        <w:spacing w:before="4"/>
        <w:rPr>
          <w:rFonts w:hint="eastAsia" w:ascii="宋体" w:hAnsi="宋体" w:eastAsia="宋体" w:cs="宋体"/>
          <w:b/>
          <w:sz w:val="15"/>
        </w:rPr>
      </w:pPr>
    </w:p>
    <w:p>
      <w:pPr>
        <w:pStyle w:val="23"/>
        <w:numPr>
          <w:ilvl w:val="3"/>
          <w:numId w:val="17"/>
        </w:numPr>
        <w:tabs>
          <w:tab w:val="left" w:pos="1424"/>
        </w:tabs>
        <w:spacing w:before="1" w:after="0" w:line="415" w:lineRule="auto"/>
        <w:ind w:left="476" w:right="1797" w:firstLine="420"/>
        <w:jc w:val="left"/>
        <w:rPr>
          <w:rFonts w:hint="eastAsia" w:ascii="宋体" w:hAnsi="宋体" w:eastAsia="宋体" w:cs="宋体"/>
          <w:sz w:val="21"/>
        </w:rPr>
      </w:pPr>
      <w:r>
        <w:rPr>
          <w:rFonts w:hint="eastAsia" w:cs="宋体"/>
          <w:spacing w:val="-1"/>
          <w:sz w:val="21"/>
          <w:lang w:eastAsia="zh-CN"/>
        </w:rPr>
        <w:t>评审</w:t>
      </w:r>
      <w:r>
        <w:rPr>
          <w:rFonts w:hint="eastAsia" w:ascii="宋体" w:hAnsi="宋体" w:eastAsia="宋体" w:cs="宋体"/>
          <w:spacing w:val="-1"/>
          <w:sz w:val="21"/>
        </w:rPr>
        <w:t>委员会依据本章规定的标准对</w:t>
      </w:r>
      <w:r>
        <w:rPr>
          <w:rFonts w:hint="eastAsia" w:cs="宋体"/>
          <w:spacing w:val="-1"/>
          <w:sz w:val="21"/>
          <w:lang w:eastAsia="zh-CN"/>
        </w:rPr>
        <w:t>询比文件</w:t>
      </w:r>
      <w:r>
        <w:rPr>
          <w:rFonts w:hint="eastAsia" w:ascii="宋体" w:hAnsi="宋体" w:eastAsia="宋体" w:cs="宋体"/>
          <w:spacing w:val="-1"/>
          <w:sz w:val="21"/>
        </w:rPr>
        <w:t>进行初步评审。有一项不符</w:t>
      </w:r>
      <w:r>
        <w:rPr>
          <w:rFonts w:hint="eastAsia" w:ascii="宋体" w:hAnsi="宋体" w:eastAsia="宋体" w:cs="宋体"/>
          <w:spacing w:val="-2"/>
          <w:sz w:val="21"/>
        </w:rPr>
        <w:t>合评审标准的，应否决其投标。</w:t>
      </w:r>
      <w:r>
        <w:rPr>
          <w:rFonts w:hint="eastAsia" w:ascii="宋体" w:hAnsi="宋体" w:eastAsia="宋体" w:cs="宋体"/>
          <w:sz w:val="21"/>
        </w:rPr>
        <w:t xml:space="preserve"> </w:t>
      </w:r>
    </w:p>
    <w:p>
      <w:pPr>
        <w:pStyle w:val="23"/>
        <w:numPr>
          <w:ilvl w:val="3"/>
          <w:numId w:val="17"/>
        </w:numPr>
        <w:tabs>
          <w:tab w:val="left" w:pos="1424"/>
        </w:tabs>
        <w:spacing w:before="0" w:after="0" w:line="269" w:lineRule="exact"/>
        <w:ind w:left="1423" w:right="0" w:hanging="527"/>
        <w:jc w:val="left"/>
        <w:rPr>
          <w:rFonts w:hint="eastAsia" w:ascii="宋体" w:hAnsi="宋体" w:eastAsia="宋体" w:cs="宋体"/>
          <w:sz w:val="21"/>
        </w:rPr>
      </w:pPr>
      <w:r>
        <w:rPr>
          <w:rFonts w:hint="eastAsia" w:cs="宋体"/>
          <w:spacing w:val="-1"/>
          <w:sz w:val="21"/>
          <w:lang w:eastAsia="zh-CN"/>
        </w:rPr>
        <w:t>供应商</w:t>
      </w:r>
      <w:r>
        <w:rPr>
          <w:rFonts w:hint="eastAsia" w:ascii="宋体" w:hAnsi="宋体" w:eastAsia="宋体" w:cs="宋体"/>
          <w:spacing w:val="-1"/>
          <w:sz w:val="21"/>
        </w:rPr>
        <w:t>有以下情形之一的，应否决其投标：</w:t>
      </w:r>
      <w:r>
        <w:rPr>
          <w:rFonts w:hint="eastAsia" w:ascii="宋体" w:hAnsi="宋体" w:eastAsia="宋体" w:cs="宋体"/>
          <w:sz w:val="21"/>
        </w:rPr>
        <w:t xml:space="preserve"> </w:t>
      </w:r>
    </w:p>
    <w:p>
      <w:pPr>
        <w:pStyle w:val="2"/>
        <w:spacing w:before="6"/>
        <w:rPr>
          <w:rFonts w:hint="eastAsia" w:ascii="宋体" w:hAnsi="宋体" w:eastAsia="宋体" w:cs="宋体"/>
          <w:sz w:val="16"/>
        </w:rPr>
      </w:pPr>
    </w:p>
    <w:p>
      <w:pPr>
        <w:pStyle w:val="23"/>
        <w:numPr>
          <w:ilvl w:val="0"/>
          <w:numId w:val="18"/>
        </w:numPr>
        <w:tabs>
          <w:tab w:val="left" w:pos="1424"/>
        </w:tabs>
        <w:spacing w:before="0" w:after="0" w:line="240" w:lineRule="auto"/>
        <w:ind w:left="1424" w:right="0" w:hanging="527"/>
        <w:jc w:val="left"/>
        <w:rPr>
          <w:rFonts w:hint="eastAsia" w:ascii="宋体" w:hAnsi="宋体" w:eastAsia="宋体" w:cs="宋体"/>
          <w:sz w:val="21"/>
        </w:rPr>
      </w:pPr>
      <w:r>
        <w:rPr>
          <w:rFonts w:hint="eastAsia" w:ascii="宋体" w:hAnsi="宋体" w:eastAsia="宋体" w:cs="宋体"/>
          <w:sz w:val="21"/>
        </w:rPr>
        <w:t>第二章“</w:t>
      </w:r>
      <w:r>
        <w:rPr>
          <w:rFonts w:hint="eastAsia" w:cs="宋体"/>
          <w:sz w:val="21"/>
          <w:lang w:eastAsia="zh-CN"/>
        </w:rPr>
        <w:t>供应商</w:t>
      </w:r>
      <w:r>
        <w:rPr>
          <w:rFonts w:hint="eastAsia" w:ascii="宋体" w:hAnsi="宋体" w:eastAsia="宋体" w:cs="宋体"/>
          <w:sz w:val="21"/>
        </w:rPr>
        <w:t>须知”</w:t>
      </w:r>
      <w:r>
        <w:rPr>
          <w:rFonts w:hint="eastAsia" w:ascii="宋体" w:hAnsi="宋体" w:eastAsia="宋体" w:cs="宋体"/>
          <w:spacing w:val="-2"/>
          <w:sz w:val="21"/>
        </w:rPr>
        <w:t>规定的任何一种情形的；</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pStyle w:val="23"/>
        <w:numPr>
          <w:ilvl w:val="0"/>
          <w:numId w:val="18"/>
        </w:numPr>
        <w:tabs>
          <w:tab w:val="left" w:pos="1424"/>
        </w:tabs>
        <w:spacing w:before="0" w:after="0" w:line="240" w:lineRule="auto"/>
        <w:ind w:left="1424" w:right="0" w:hanging="527"/>
        <w:jc w:val="left"/>
        <w:rPr>
          <w:rFonts w:hint="eastAsia" w:ascii="宋体" w:hAnsi="宋体" w:eastAsia="宋体" w:cs="宋体"/>
          <w:sz w:val="21"/>
        </w:rPr>
      </w:pPr>
      <w:r>
        <w:rPr>
          <w:rFonts w:hint="eastAsia" w:cs="宋体"/>
          <w:spacing w:val="-2"/>
          <w:sz w:val="21"/>
          <w:lang w:eastAsia="zh-CN"/>
        </w:rPr>
        <w:t>供应商</w:t>
      </w:r>
      <w:r>
        <w:rPr>
          <w:rFonts w:hint="eastAsia" w:ascii="宋体" w:hAnsi="宋体" w:eastAsia="宋体" w:cs="宋体"/>
          <w:spacing w:val="-2"/>
          <w:sz w:val="21"/>
        </w:rPr>
        <w:t>须知前附表规定接受联合体投标的，除应符合本章</w:t>
      </w:r>
      <w:r>
        <w:rPr>
          <w:rFonts w:hint="eastAsia" w:ascii="宋体" w:hAnsi="宋体" w:eastAsia="宋体" w:cs="宋体"/>
          <w:sz w:val="21"/>
        </w:rPr>
        <w:t>规定；</w:t>
      </w:r>
    </w:p>
    <w:p>
      <w:pPr>
        <w:pStyle w:val="23"/>
        <w:numPr>
          <w:ilvl w:val="0"/>
          <w:numId w:val="18"/>
        </w:numPr>
        <w:tabs>
          <w:tab w:val="left" w:pos="1424"/>
        </w:tabs>
        <w:spacing w:before="197" w:after="0" w:line="240" w:lineRule="auto"/>
        <w:ind w:left="1424" w:right="0" w:hanging="527"/>
        <w:jc w:val="left"/>
        <w:rPr>
          <w:rFonts w:hint="eastAsia" w:ascii="宋体" w:hAnsi="宋体" w:eastAsia="宋体" w:cs="宋体"/>
          <w:sz w:val="21"/>
        </w:rPr>
      </w:pPr>
      <w:r>
        <w:rPr>
          <w:rFonts w:hint="eastAsia" w:ascii="宋体" w:hAnsi="宋体" w:eastAsia="宋体" w:cs="宋体"/>
          <w:spacing w:val="-1"/>
          <w:sz w:val="21"/>
        </w:rPr>
        <w:t>串通投标或弄虚作假或有其他违法行为的；</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pStyle w:val="23"/>
        <w:numPr>
          <w:ilvl w:val="0"/>
          <w:numId w:val="18"/>
        </w:numPr>
        <w:tabs>
          <w:tab w:val="left" w:pos="1424"/>
        </w:tabs>
        <w:spacing w:before="0" w:after="0" w:line="240" w:lineRule="auto"/>
        <w:ind w:left="1424" w:right="0" w:hanging="527"/>
        <w:jc w:val="left"/>
        <w:rPr>
          <w:rFonts w:hint="eastAsia" w:ascii="宋体" w:hAnsi="宋体" w:eastAsia="宋体" w:cs="宋体"/>
          <w:sz w:val="21"/>
        </w:rPr>
      </w:pPr>
      <w:r>
        <w:rPr>
          <w:rFonts w:hint="eastAsia" w:ascii="宋体" w:hAnsi="宋体" w:eastAsia="宋体" w:cs="宋体"/>
          <w:spacing w:val="-1"/>
          <w:sz w:val="21"/>
        </w:rPr>
        <w:t>法律法规规定的其它情况。</w:t>
      </w:r>
      <w:r>
        <w:rPr>
          <w:rFonts w:hint="eastAsia" w:ascii="宋体" w:hAnsi="宋体" w:eastAsia="宋体" w:cs="宋体"/>
          <w:sz w:val="21"/>
        </w:rPr>
        <w:t xml:space="preserve"> </w:t>
      </w:r>
    </w:p>
    <w:p>
      <w:pPr>
        <w:pStyle w:val="2"/>
        <w:spacing w:before="4"/>
        <w:rPr>
          <w:rFonts w:hint="eastAsia" w:ascii="宋体" w:hAnsi="宋体" w:eastAsia="宋体" w:cs="宋体"/>
          <w:sz w:val="15"/>
        </w:rPr>
      </w:pPr>
    </w:p>
    <w:p>
      <w:pPr>
        <w:pStyle w:val="23"/>
        <w:numPr>
          <w:ilvl w:val="3"/>
          <w:numId w:val="17"/>
        </w:numPr>
        <w:tabs>
          <w:tab w:val="left" w:pos="1424"/>
        </w:tabs>
        <w:spacing w:before="0" w:after="0" w:line="429" w:lineRule="auto"/>
        <w:ind w:left="476" w:right="1696" w:firstLine="420"/>
        <w:jc w:val="left"/>
        <w:rPr>
          <w:rFonts w:hint="eastAsia" w:ascii="宋体" w:hAnsi="宋体" w:eastAsia="宋体" w:cs="宋体"/>
          <w:sz w:val="21"/>
        </w:rPr>
      </w:pPr>
      <w:r>
        <w:rPr>
          <w:rFonts w:hint="eastAsia" w:cs="宋体"/>
          <w:spacing w:val="-1"/>
          <w:sz w:val="21"/>
          <w:lang w:eastAsia="zh-CN"/>
        </w:rPr>
        <w:t>响应报价</w:t>
      </w:r>
      <w:r>
        <w:rPr>
          <w:rFonts w:hint="eastAsia" w:ascii="宋体" w:hAnsi="宋体" w:eastAsia="宋体" w:cs="宋体"/>
          <w:spacing w:val="-1"/>
          <w:sz w:val="21"/>
        </w:rPr>
        <w:t>有算术错误的，</w:t>
      </w:r>
      <w:r>
        <w:rPr>
          <w:rFonts w:hint="eastAsia" w:cs="宋体"/>
          <w:spacing w:val="-1"/>
          <w:sz w:val="21"/>
          <w:lang w:eastAsia="zh-CN"/>
        </w:rPr>
        <w:t>评审</w:t>
      </w:r>
      <w:r>
        <w:rPr>
          <w:rFonts w:hint="eastAsia" w:ascii="宋体" w:hAnsi="宋体" w:eastAsia="宋体" w:cs="宋体"/>
          <w:spacing w:val="-1"/>
          <w:sz w:val="21"/>
        </w:rPr>
        <w:t>委员会按以下原则对</w:t>
      </w:r>
      <w:r>
        <w:rPr>
          <w:rFonts w:hint="eastAsia" w:cs="宋体"/>
          <w:spacing w:val="-1"/>
          <w:sz w:val="21"/>
          <w:lang w:eastAsia="zh-CN"/>
        </w:rPr>
        <w:t>响应报价</w:t>
      </w:r>
      <w:r>
        <w:rPr>
          <w:rFonts w:hint="eastAsia" w:ascii="宋体" w:hAnsi="宋体" w:eastAsia="宋体" w:cs="宋体"/>
          <w:spacing w:val="-1"/>
          <w:sz w:val="21"/>
        </w:rPr>
        <w:t>进行修正，修正的价 格经</w:t>
      </w:r>
      <w:r>
        <w:rPr>
          <w:rFonts w:hint="eastAsia" w:cs="宋体"/>
          <w:spacing w:val="-1"/>
          <w:sz w:val="21"/>
          <w:lang w:eastAsia="zh-CN"/>
        </w:rPr>
        <w:t>供应商</w:t>
      </w:r>
      <w:r>
        <w:rPr>
          <w:rFonts w:hint="eastAsia" w:ascii="宋体" w:hAnsi="宋体" w:eastAsia="宋体" w:cs="宋体"/>
          <w:spacing w:val="-1"/>
          <w:sz w:val="21"/>
        </w:rPr>
        <w:t>书面确认后具有约束力。</w:t>
      </w:r>
      <w:r>
        <w:rPr>
          <w:rFonts w:hint="eastAsia" w:ascii="宋体" w:hAnsi="宋体" w:eastAsia="宋体" w:cs="宋体"/>
          <w:sz w:val="21"/>
        </w:rPr>
        <w:t xml:space="preserve"> </w:t>
      </w:r>
    </w:p>
    <w:p>
      <w:pPr>
        <w:spacing w:before="0" w:line="252" w:lineRule="exact"/>
        <w:ind w:left="792" w:right="0" w:firstLine="0"/>
        <w:jc w:val="left"/>
        <w:rPr>
          <w:rFonts w:hint="eastAsia" w:ascii="宋体" w:hAnsi="宋体" w:eastAsia="宋体" w:cs="宋体"/>
          <w:sz w:val="21"/>
        </w:rPr>
      </w:pPr>
      <w:r>
        <w:rPr>
          <w:rFonts w:hint="eastAsia" w:ascii="宋体" w:hAnsi="宋体" w:eastAsia="宋体" w:cs="宋体"/>
          <w:sz w:val="21"/>
        </w:rPr>
        <w:t>（1）</w:t>
      </w:r>
      <w:r>
        <w:rPr>
          <w:rFonts w:hint="eastAsia" w:cs="宋体"/>
          <w:sz w:val="21"/>
          <w:lang w:eastAsia="zh-CN"/>
        </w:rPr>
        <w:t>询比文件</w:t>
      </w:r>
      <w:r>
        <w:rPr>
          <w:rFonts w:hint="eastAsia" w:ascii="宋体" w:hAnsi="宋体" w:eastAsia="宋体" w:cs="宋体"/>
          <w:sz w:val="21"/>
        </w:rPr>
        <w:t>中的大写金额与小写金额不一致的，以大写金额为准；当分项价之和与总</w:t>
      </w:r>
    </w:p>
    <w:p>
      <w:pPr>
        <w:pStyle w:val="2"/>
        <w:spacing w:before="4"/>
        <w:rPr>
          <w:rFonts w:hint="eastAsia" w:ascii="宋体" w:hAnsi="宋体" w:eastAsia="宋体" w:cs="宋体"/>
          <w:sz w:val="15"/>
        </w:rPr>
      </w:pPr>
    </w:p>
    <w:p>
      <w:pPr>
        <w:spacing w:before="0" w:line="415" w:lineRule="auto"/>
        <w:ind w:left="476" w:right="1705" w:firstLine="0"/>
        <w:jc w:val="both"/>
        <w:rPr>
          <w:rFonts w:hint="eastAsia" w:ascii="宋体" w:hAnsi="宋体" w:eastAsia="宋体" w:cs="宋体"/>
          <w:sz w:val="21"/>
        </w:rPr>
      </w:pPr>
      <w:r>
        <w:rPr>
          <w:rFonts w:hint="eastAsia" w:ascii="宋体" w:hAnsi="宋体" w:eastAsia="宋体" w:cs="宋体"/>
          <w:sz w:val="21"/>
        </w:rPr>
        <w:t>价(合计价格)有出入时，以分项价为准；当单价与数量的乘积与总价不一致时，以单价为准</w:t>
      </w:r>
      <w:r>
        <w:rPr>
          <w:rFonts w:hint="eastAsia" w:ascii="宋体" w:hAnsi="宋体" w:eastAsia="宋体" w:cs="宋体"/>
          <w:spacing w:val="-10"/>
          <w:sz w:val="21"/>
        </w:rPr>
        <w:t>修改总价。除非</w:t>
      </w:r>
      <w:r>
        <w:rPr>
          <w:rFonts w:hint="eastAsia" w:cs="宋体"/>
          <w:spacing w:val="-10"/>
          <w:sz w:val="21"/>
          <w:lang w:eastAsia="zh-CN"/>
        </w:rPr>
        <w:t>采购人</w:t>
      </w:r>
      <w:r>
        <w:rPr>
          <w:rFonts w:hint="eastAsia" w:ascii="宋体" w:hAnsi="宋体" w:eastAsia="宋体" w:cs="宋体"/>
          <w:spacing w:val="-10"/>
          <w:sz w:val="21"/>
        </w:rPr>
        <w:t>和</w:t>
      </w:r>
      <w:r>
        <w:rPr>
          <w:rFonts w:hint="eastAsia" w:cs="宋体"/>
          <w:spacing w:val="-10"/>
          <w:sz w:val="21"/>
          <w:lang w:eastAsia="zh-CN"/>
        </w:rPr>
        <w:t>供应商</w:t>
      </w:r>
      <w:r>
        <w:rPr>
          <w:rFonts w:hint="eastAsia" w:ascii="宋体" w:hAnsi="宋体" w:eastAsia="宋体" w:cs="宋体"/>
          <w:spacing w:val="-10"/>
          <w:sz w:val="21"/>
        </w:rPr>
        <w:t>共同核对后认为单价有明显的小数点错位，此时应以该行(列) 标出的总额为准，并修改单价。</w:t>
      </w:r>
      <w:r>
        <w:rPr>
          <w:rFonts w:hint="eastAsia" w:ascii="宋体" w:hAnsi="宋体" w:eastAsia="宋体" w:cs="宋体"/>
          <w:sz w:val="21"/>
        </w:rPr>
        <w:t xml:space="preserve"> </w:t>
      </w:r>
    </w:p>
    <w:p>
      <w:pPr>
        <w:spacing w:before="15"/>
        <w:ind w:left="687" w:right="0" w:firstLine="0"/>
        <w:jc w:val="left"/>
        <w:rPr>
          <w:rFonts w:hint="eastAsia" w:ascii="宋体" w:hAnsi="宋体" w:eastAsia="宋体" w:cs="宋体"/>
          <w:sz w:val="21"/>
        </w:rPr>
      </w:pPr>
      <w:r>
        <w:rPr>
          <w:rFonts w:hint="eastAsia" w:ascii="宋体" w:hAnsi="宋体" w:eastAsia="宋体" w:cs="宋体"/>
          <w:sz w:val="21"/>
        </w:rPr>
        <w:t>（2）总价金额与依据单价计算出的结果不一致的，以单价金额为准修正总价，但单价金额</w:t>
      </w:r>
    </w:p>
    <w:p>
      <w:pPr>
        <w:pStyle w:val="2"/>
        <w:spacing w:before="4"/>
        <w:rPr>
          <w:rFonts w:hint="eastAsia" w:ascii="宋体" w:hAnsi="宋体" w:eastAsia="宋体" w:cs="宋体"/>
          <w:sz w:val="15"/>
        </w:rPr>
      </w:pPr>
    </w:p>
    <w:p>
      <w:pPr>
        <w:spacing w:before="0"/>
        <w:ind w:left="476" w:right="0" w:firstLine="0"/>
        <w:jc w:val="left"/>
        <w:rPr>
          <w:rFonts w:hint="eastAsia" w:ascii="宋体" w:hAnsi="宋体" w:eastAsia="宋体" w:cs="宋体"/>
          <w:sz w:val="21"/>
        </w:rPr>
      </w:pPr>
      <w:r>
        <w:rPr>
          <w:rFonts w:hint="eastAsia" w:ascii="宋体" w:hAnsi="宋体" w:eastAsia="宋体" w:cs="宋体"/>
          <w:sz w:val="21"/>
        </w:rPr>
        <w:t xml:space="preserve">小数点有明显错误的除外。 </w:t>
      </w:r>
    </w:p>
    <w:p>
      <w:pPr>
        <w:pStyle w:val="23"/>
        <w:numPr>
          <w:ilvl w:val="3"/>
          <w:numId w:val="17"/>
        </w:numPr>
        <w:tabs>
          <w:tab w:val="left" w:pos="1484"/>
        </w:tabs>
        <w:spacing w:before="91" w:after="0" w:line="456" w:lineRule="auto"/>
        <w:ind w:left="897" w:right="4263" w:firstLine="0"/>
        <w:jc w:val="left"/>
        <w:rPr>
          <w:rFonts w:hint="eastAsia" w:ascii="宋体" w:hAnsi="宋体" w:eastAsia="宋体" w:cs="宋体"/>
          <w:b/>
          <w:sz w:val="21"/>
        </w:rPr>
      </w:pPr>
      <w:r>
        <w:rPr>
          <w:rFonts w:hint="eastAsia" w:cs="宋体"/>
          <w:spacing w:val="-1"/>
          <w:sz w:val="21"/>
          <w:lang w:eastAsia="zh-CN"/>
        </w:rPr>
        <w:t>供应商</w:t>
      </w:r>
      <w:r>
        <w:rPr>
          <w:rFonts w:hint="eastAsia" w:ascii="宋体" w:hAnsi="宋体" w:eastAsia="宋体" w:cs="宋体"/>
          <w:spacing w:val="-1"/>
          <w:sz w:val="21"/>
        </w:rPr>
        <w:t>得分相同时，应以其报价得分高的排名在前。</w:t>
      </w:r>
      <w:r>
        <w:rPr>
          <w:rFonts w:hint="eastAsia" w:ascii="宋体" w:hAnsi="宋体" w:eastAsia="宋体" w:cs="宋体"/>
          <w:b/>
          <w:spacing w:val="15"/>
          <w:sz w:val="21"/>
        </w:rPr>
        <w:t>3.2</w:t>
      </w:r>
      <w:r>
        <w:rPr>
          <w:rFonts w:hint="eastAsia" w:ascii="宋体" w:hAnsi="宋体" w:eastAsia="宋体" w:cs="宋体"/>
          <w:b/>
          <w:spacing w:val="-1"/>
          <w:sz w:val="21"/>
        </w:rPr>
        <w:t xml:space="preserve"> 详细评审</w:t>
      </w:r>
      <w:r>
        <w:rPr>
          <w:rFonts w:hint="eastAsia" w:ascii="宋体" w:hAnsi="宋体" w:eastAsia="宋体" w:cs="宋体"/>
          <w:b/>
          <w:spacing w:val="-1"/>
          <w:w w:val="99"/>
          <w:sz w:val="21"/>
        </w:rPr>
        <w:t xml:space="preserve"> </w:t>
      </w:r>
    </w:p>
    <w:p>
      <w:pPr>
        <w:spacing w:before="0" w:line="223" w:lineRule="exact"/>
        <w:ind w:left="897" w:right="0" w:firstLine="0"/>
        <w:jc w:val="left"/>
        <w:rPr>
          <w:rFonts w:hint="eastAsia" w:ascii="宋体" w:hAnsi="宋体" w:eastAsia="宋体" w:cs="宋体"/>
          <w:sz w:val="21"/>
        </w:rPr>
      </w:pPr>
      <w:r>
        <w:rPr>
          <w:rFonts w:hint="eastAsia" w:ascii="宋体" w:hAnsi="宋体" w:eastAsia="宋体" w:cs="宋体"/>
          <w:sz w:val="21"/>
        </w:rPr>
        <w:t xml:space="preserve">3.2.1 </w:t>
      </w:r>
      <w:r>
        <w:rPr>
          <w:rFonts w:hint="eastAsia" w:cs="宋体"/>
          <w:sz w:val="21"/>
          <w:lang w:eastAsia="zh-CN"/>
        </w:rPr>
        <w:t>评审</w:t>
      </w:r>
      <w:r>
        <w:rPr>
          <w:rFonts w:hint="eastAsia" w:ascii="宋体" w:hAnsi="宋体" w:eastAsia="宋体" w:cs="宋体"/>
          <w:sz w:val="21"/>
        </w:rPr>
        <w:t xml:space="preserve">委员会按本章第2.2 款规定的量化因素和分值进行打分，并计算出综合评估 </w:t>
      </w:r>
    </w:p>
    <w:p>
      <w:pPr>
        <w:pStyle w:val="2"/>
        <w:spacing w:before="6"/>
        <w:rPr>
          <w:rFonts w:hint="eastAsia" w:ascii="宋体" w:hAnsi="宋体" w:eastAsia="宋体" w:cs="宋体"/>
          <w:sz w:val="16"/>
        </w:rPr>
      </w:pPr>
    </w:p>
    <w:p>
      <w:pPr>
        <w:spacing w:before="0"/>
        <w:ind w:left="476" w:right="0" w:firstLine="0"/>
        <w:jc w:val="left"/>
        <w:rPr>
          <w:rFonts w:hint="eastAsia" w:ascii="宋体" w:hAnsi="宋体" w:eastAsia="宋体" w:cs="宋体"/>
          <w:sz w:val="21"/>
        </w:rPr>
      </w:pPr>
      <w:r>
        <w:rPr>
          <w:rFonts w:hint="eastAsia" w:ascii="宋体" w:hAnsi="宋体" w:eastAsia="宋体" w:cs="宋体"/>
          <w:sz w:val="21"/>
        </w:rPr>
        <w:t xml:space="preserve">得分。 </w:t>
      </w:r>
    </w:p>
    <w:p>
      <w:pPr>
        <w:pStyle w:val="2"/>
        <w:spacing w:before="4"/>
        <w:rPr>
          <w:rFonts w:hint="eastAsia" w:ascii="宋体" w:hAnsi="宋体" w:eastAsia="宋体" w:cs="宋体"/>
          <w:sz w:val="15"/>
        </w:rPr>
      </w:pPr>
    </w:p>
    <w:p>
      <w:pPr>
        <w:pStyle w:val="23"/>
        <w:numPr>
          <w:ilvl w:val="0"/>
          <w:numId w:val="19"/>
        </w:numPr>
        <w:tabs>
          <w:tab w:val="left" w:pos="1319"/>
        </w:tabs>
        <w:spacing w:before="1" w:after="0" w:line="240" w:lineRule="auto"/>
        <w:ind w:left="1319" w:right="0" w:hanging="527"/>
        <w:jc w:val="left"/>
        <w:rPr>
          <w:rFonts w:hint="eastAsia" w:ascii="宋体" w:hAnsi="宋体" w:eastAsia="宋体" w:cs="宋体"/>
          <w:sz w:val="21"/>
        </w:rPr>
      </w:pPr>
      <w:r>
        <w:rPr>
          <w:rFonts w:hint="eastAsia" w:ascii="宋体" w:hAnsi="宋体" w:eastAsia="宋体" w:cs="宋体"/>
          <w:spacing w:val="-1"/>
          <w:sz w:val="21"/>
        </w:rPr>
        <w:t>按本章第</w:t>
      </w:r>
      <w:r>
        <w:rPr>
          <w:rFonts w:hint="eastAsia" w:cs="宋体"/>
          <w:sz w:val="21"/>
          <w:lang w:val="en-US" w:eastAsia="zh-CN"/>
        </w:rPr>
        <w:t>3.1</w:t>
      </w:r>
      <w:r>
        <w:rPr>
          <w:rFonts w:hint="eastAsia" w:ascii="宋体" w:hAnsi="宋体" w:eastAsia="宋体" w:cs="宋体"/>
          <w:sz w:val="21"/>
        </w:rPr>
        <w:t>（1）</w:t>
      </w:r>
      <w:r>
        <w:rPr>
          <w:rFonts w:hint="eastAsia" w:ascii="宋体" w:hAnsi="宋体" w:eastAsia="宋体" w:cs="宋体"/>
          <w:spacing w:val="-1"/>
          <w:sz w:val="21"/>
        </w:rPr>
        <w:t>目规定的评审因素和分值对施工组织设计计算出得分</w:t>
      </w:r>
      <w:r>
        <w:rPr>
          <w:rFonts w:hint="eastAsia" w:ascii="宋体" w:hAnsi="宋体" w:eastAsia="宋体" w:cs="宋体"/>
          <w:sz w:val="21"/>
        </w:rPr>
        <w:t xml:space="preserve">A； </w:t>
      </w:r>
    </w:p>
    <w:p>
      <w:pPr>
        <w:pStyle w:val="2"/>
        <w:spacing w:before="4"/>
        <w:rPr>
          <w:rFonts w:hint="eastAsia" w:ascii="宋体" w:hAnsi="宋体" w:eastAsia="宋体" w:cs="宋体"/>
          <w:sz w:val="15"/>
        </w:rPr>
      </w:pPr>
    </w:p>
    <w:p>
      <w:pPr>
        <w:pStyle w:val="23"/>
        <w:numPr>
          <w:ilvl w:val="0"/>
          <w:numId w:val="19"/>
        </w:numPr>
        <w:tabs>
          <w:tab w:val="left" w:pos="1319"/>
        </w:tabs>
        <w:spacing w:before="0" w:after="0" w:line="240" w:lineRule="auto"/>
        <w:ind w:left="1319" w:right="0" w:hanging="527"/>
        <w:jc w:val="left"/>
        <w:rPr>
          <w:rFonts w:hint="eastAsia" w:ascii="宋体" w:hAnsi="宋体" w:eastAsia="宋体" w:cs="宋体"/>
          <w:sz w:val="21"/>
        </w:rPr>
      </w:pPr>
      <w:r>
        <w:rPr>
          <w:rFonts w:hint="eastAsia" w:ascii="宋体" w:hAnsi="宋体" w:eastAsia="宋体" w:cs="宋体"/>
          <w:spacing w:val="-1"/>
          <w:sz w:val="21"/>
        </w:rPr>
        <w:t>按本章第</w:t>
      </w:r>
      <w:r>
        <w:rPr>
          <w:rFonts w:hint="eastAsia" w:cs="宋体"/>
          <w:sz w:val="21"/>
          <w:lang w:val="en-US" w:eastAsia="zh-CN"/>
        </w:rPr>
        <w:t>3.2</w:t>
      </w:r>
      <w:r>
        <w:rPr>
          <w:rFonts w:hint="eastAsia" w:ascii="宋体" w:hAnsi="宋体" w:eastAsia="宋体" w:cs="宋体"/>
          <w:sz w:val="21"/>
        </w:rPr>
        <w:t>（2）</w:t>
      </w:r>
      <w:r>
        <w:rPr>
          <w:rFonts w:hint="eastAsia" w:ascii="宋体" w:hAnsi="宋体" w:eastAsia="宋体" w:cs="宋体"/>
          <w:spacing w:val="-1"/>
          <w:sz w:val="21"/>
        </w:rPr>
        <w:t>目规定的评审因素和分值对项目管理机构计算出得分</w:t>
      </w:r>
      <w:r>
        <w:rPr>
          <w:rFonts w:hint="eastAsia" w:ascii="宋体" w:hAnsi="宋体" w:eastAsia="宋体" w:cs="宋体"/>
          <w:sz w:val="21"/>
        </w:rPr>
        <w:t xml:space="preserve">B； </w:t>
      </w:r>
    </w:p>
    <w:p>
      <w:pPr>
        <w:pStyle w:val="2"/>
        <w:spacing w:before="4"/>
        <w:rPr>
          <w:rFonts w:hint="eastAsia" w:ascii="宋体" w:hAnsi="宋体" w:eastAsia="宋体" w:cs="宋体"/>
          <w:sz w:val="15"/>
        </w:rPr>
      </w:pPr>
    </w:p>
    <w:p>
      <w:pPr>
        <w:pStyle w:val="23"/>
        <w:numPr>
          <w:ilvl w:val="0"/>
          <w:numId w:val="19"/>
        </w:numPr>
        <w:tabs>
          <w:tab w:val="left" w:pos="1319"/>
        </w:tabs>
        <w:spacing w:before="0" w:after="0" w:line="240" w:lineRule="auto"/>
        <w:ind w:left="1319" w:right="0" w:hanging="527"/>
        <w:jc w:val="left"/>
        <w:rPr>
          <w:rFonts w:hint="eastAsia" w:ascii="宋体" w:hAnsi="宋体" w:eastAsia="宋体" w:cs="宋体"/>
          <w:sz w:val="21"/>
        </w:rPr>
      </w:pPr>
      <w:r>
        <w:rPr>
          <w:rFonts w:hint="eastAsia" w:ascii="宋体" w:hAnsi="宋体" w:eastAsia="宋体" w:cs="宋体"/>
          <w:sz w:val="21"/>
        </w:rPr>
        <w:t>按本章第</w:t>
      </w:r>
      <w:r>
        <w:rPr>
          <w:rFonts w:hint="eastAsia" w:cs="宋体"/>
          <w:sz w:val="21"/>
          <w:lang w:val="en-US" w:eastAsia="zh-CN"/>
        </w:rPr>
        <w:t>3</w:t>
      </w:r>
      <w:r>
        <w:rPr>
          <w:rFonts w:hint="eastAsia" w:ascii="宋体" w:hAnsi="宋体" w:eastAsia="宋体" w:cs="宋体"/>
          <w:sz w:val="21"/>
        </w:rPr>
        <w:t>（3）</w:t>
      </w:r>
      <w:r>
        <w:rPr>
          <w:rFonts w:hint="eastAsia" w:ascii="宋体" w:hAnsi="宋体" w:eastAsia="宋体" w:cs="宋体"/>
          <w:spacing w:val="-1"/>
          <w:sz w:val="21"/>
        </w:rPr>
        <w:t>目规定的评审因素和分值对</w:t>
      </w:r>
      <w:r>
        <w:rPr>
          <w:rFonts w:hint="eastAsia" w:cs="宋体"/>
          <w:spacing w:val="-1"/>
          <w:sz w:val="21"/>
          <w:lang w:eastAsia="zh-CN"/>
        </w:rPr>
        <w:t>响应报价</w:t>
      </w:r>
      <w:r>
        <w:rPr>
          <w:rFonts w:hint="eastAsia" w:ascii="宋体" w:hAnsi="宋体" w:eastAsia="宋体" w:cs="宋体"/>
          <w:spacing w:val="-1"/>
          <w:sz w:val="21"/>
        </w:rPr>
        <w:t>计算出得分</w:t>
      </w:r>
      <w:r>
        <w:rPr>
          <w:rFonts w:hint="eastAsia" w:ascii="宋体" w:hAnsi="宋体" w:eastAsia="宋体" w:cs="宋体"/>
          <w:sz w:val="21"/>
        </w:rPr>
        <w:t xml:space="preserve">C； </w:t>
      </w:r>
    </w:p>
    <w:p>
      <w:pPr>
        <w:pStyle w:val="2"/>
        <w:spacing w:before="4"/>
        <w:rPr>
          <w:rFonts w:hint="eastAsia" w:ascii="宋体" w:hAnsi="宋体" w:eastAsia="宋体" w:cs="宋体"/>
          <w:sz w:val="15"/>
        </w:rPr>
      </w:pPr>
    </w:p>
    <w:p>
      <w:pPr>
        <w:pStyle w:val="23"/>
        <w:numPr>
          <w:ilvl w:val="0"/>
          <w:numId w:val="19"/>
        </w:numPr>
        <w:tabs>
          <w:tab w:val="left" w:pos="1319"/>
        </w:tabs>
        <w:spacing w:before="0" w:after="0" w:line="427" w:lineRule="auto"/>
        <w:ind w:left="897" w:right="2641" w:hanging="105"/>
        <w:jc w:val="left"/>
        <w:rPr>
          <w:rFonts w:hint="eastAsia" w:ascii="宋体" w:hAnsi="宋体" w:eastAsia="宋体" w:cs="宋体"/>
          <w:sz w:val="21"/>
        </w:rPr>
      </w:pPr>
      <w:r>
        <w:rPr>
          <w:rFonts w:hint="eastAsia" w:ascii="宋体" w:hAnsi="宋体" w:eastAsia="宋体" w:cs="宋体"/>
          <w:sz w:val="21"/>
        </w:rPr>
        <w:t>按本章第</w:t>
      </w:r>
      <w:r>
        <w:rPr>
          <w:rFonts w:hint="eastAsia" w:cs="宋体"/>
          <w:sz w:val="21"/>
          <w:lang w:val="en-US" w:eastAsia="zh-CN"/>
        </w:rPr>
        <w:t>3</w:t>
      </w:r>
      <w:r>
        <w:rPr>
          <w:rFonts w:hint="eastAsia" w:ascii="宋体" w:hAnsi="宋体" w:eastAsia="宋体" w:cs="宋体"/>
          <w:sz w:val="21"/>
        </w:rPr>
        <w:t>（4）</w:t>
      </w:r>
      <w:r>
        <w:rPr>
          <w:rFonts w:hint="eastAsia" w:ascii="宋体" w:hAnsi="宋体" w:eastAsia="宋体" w:cs="宋体"/>
          <w:spacing w:val="-1"/>
          <w:sz w:val="21"/>
        </w:rPr>
        <w:t>目规定的评审因素和分值对其他部分计算出得分</w:t>
      </w:r>
      <w:r>
        <w:rPr>
          <w:rFonts w:hint="eastAsia" w:ascii="宋体" w:hAnsi="宋体" w:eastAsia="宋体" w:cs="宋体"/>
          <w:sz w:val="21"/>
        </w:rPr>
        <w:t>D。3.2.2</w:t>
      </w:r>
      <w:r>
        <w:rPr>
          <w:rFonts w:hint="eastAsia" w:ascii="宋体" w:hAnsi="宋体" w:eastAsia="宋体" w:cs="宋体"/>
          <w:spacing w:val="-1"/>
          <w:sz w:val="21"/>
        </w:rPr>
        <w:t xml:space="preserve"> 评分分值计算保留小数点后两位，小数点后第三位“四舍五入”。</w:t>
      </w:r>
      <w:r>
        <w:rPr>
          <w:rFonts w:hint="eastAsia" w:ascii="宋体" w:hAnsi="宋体" w:eastAsia="宋体" w:cs="宋体"/>
          <w:sz w:val="21"/>
        </w:rPr>
        <w:t xml:space="preserve"> </w:t>
      </w:r>
    </w:p>
    <w:p>
      <w:pPr>
        <w:pStyle w:val="23"/>
        <w:numPr>
          <w:ilvl w:val="2"/>
          <w:numId w:val="20"/>
        </w:numPr>
        <w:tabs>
          <w:tab w:val="left" w:pos="1424"/>
        </w:tabs>
        <w:spacing w:before="0" w:after="0" w:line="257" w:lineRule="exact"/>
        <w:ind w:left="1423" w:right="0" w:hanging="527"/>
        <w:jc w:val="left"/>
        <w:rPr>
          <w:rFonts w:hint="eastAsia" w:ascii="宋体" w:hAnsi="宋体" w:eastAsia="宋体" w:cs="宋体"/>
          <w:sz w:val="21"/>
        </w:rPr>
      </w:pPr>
      <w:r>
        <w:rPr>
          <w:rFonts w:hint="eastAsia" w:cs="宋体"/>
          <w:sz w:val="21"/>
          <w:lang w:eastAsia="zh-CN"/>
        </w:rPr>
        <w:t>供应商</w:t>
      </w:r>
      <w:r>
        <w:rPr>
          <w:rFonts w:hint="eastAsia" w:ascii="宋体" w:hAnsi="宋体" w:eastAsia="宋体" w:cs="宋体"/>
          <w:sz w:val="21"/>
        </w:rPr>
        <w:t xml:space="preserve">得分=A+B+C+D。 </w:t>
      </w:r>
    </w:p>
    <w:p>
      <w:pPr>
        <w:pStyle w:val="2"/>
        <w:spacing w:before="4"/>
        <w:rPr>
          <w:rFonts w:hint="eastAsia" w:ascii="宋体" w:hAnsi="宋体" w:eastAsia="宋体" w:cs="宋体"/>
          <w:sz w:val="15"/>
        </w:rPr>
      </w:pPr>
    </w:p>
    <w:p>
      <w:pPr>
        <w:pStyle w:val="23"/>
        <w:numPr>
          <w:ilvl w:val="2"/>
          <w:numId w:val="20"/>
        </w:numPr>
        <w:tabs>
          <w:tab w:val="left" w:pos="1424"/>
        </w:tabs>
        <w:spacing w:before="0" w:after="0" w:line="415" w:lineRule="auto"/>
        <w:ind w:left="476" w:right="1686" w:firstLine="420"/>
        <w:jc w:val="left"/>
        <w:rPr>
          <w:rFonts w:hint="eastAsia" w:ascii="宋体" w:hAnsi="宋体" w:eastAsia="宋体" w:cs="宋体"/>
          <w:sz w:val="21"/>
        </w:rPr>
      </w:pPr>
      <w:r>
        <w:rPr>
          <w:rFonts w:hint="eastAsia" w:cs="宋体"/>
          <w:sz w:val="21"/>
          <w:lang w:eastAsia="zh-CN"/>
        </w:rPr>
        <w:t>评审</w:t>
      </w:r>
      <w:r>
        <w:rPr>
          <w:rFonts w:hint="eastAsia" w:ascii="宋体" w:hAnsi="宋体" w:eastAsia="宋体" w:cs="宋体"/>
          <w:sz w:val="21"/>
        </w:rPr>
        <w:t>委员会发现</w:t>
      </w:r>
      <w:r>
        <w:rPr>
          <w:rFonts w:hint="eastAsia" w:cs="宋体"/>
          <w:sz w:val="21"/>
          <w:lang w:eastAsia="zh-CN"/>
        </w:rPr>
        <w:t>供应商</w:t>
      </w:r>
      <w:r>
        <w:rPr>
          <w:rFonts w:hint="eastAsia" w:ascii="宋体" w:hAnsi="宋体" w:eastAsia="宋体" w:cs="宋体"/>
          <w:sz w:val="21"/>
        </w:rPr>
        <w:t>的报价明显低于其他</w:t>
      </w:r>
      <w:r>
        <w:rPr>
          <w:rFonts w:hint="eastAsia" w:cs="宋体"/>
          <w:sz w:val="21"/>
          <w:lang w:eastAsia="zh-CN"/>
        </w:rPr>
        <w:t>响应报价</w:t>
      </w:r>
      <w:r>
        <w:rPr>
          <w:rFonts w:hint="eastAsia" w:ascii="宋体" w:hAnsi="宋体" w:eastAsia="宋体" w:cs="宋体"/>
          <w:sz w:val="21"/>
        </w:rPr>
        <w:t>，或者在设有</w:t>
      </w:r>
      <w:r>
        <w:rPr>
          <w:rFonts w:hint="eastAsia" w:cs="宋体"/>
          <w:sz w:val="21"/>
          <w:lang w:eastAsia="zh-CN"/>
        </w:rPr>
        <w:t>最高限价</w:t>
      </w:r>
      <w:r>
        <w:rPr>
          <w:rFonts w:hint="eastAsia" w:ascii="宋体" w:hAnsi="宋体" w:eastAsia="宋体" w:cs="宋体"/>
          <w:sz w:val="21"/>
        </w:rPr>
        <w:t>时明</w:t>
      </w:r>
      <w:r>
        <w:rPr>
          <w:rFonts w:hint="eastAsia" w:ascii="宋体" w:hAnsi="宋体" w:eastAsia="宋体" w:cs="宋体"/>
          <w:spacing w:val="-1"/>
          <w:sz w:val="21"/>
        </w:rPr>
        <w:t>显低于</w:t>
      </w:r>
      <w:r>
        <w:rPr>
          <w:rFonts w:hint="eastAsia" w:cs="宋体"/>
          <w:spacing w:val="-1"/>
          <w:sz w:val="21"/>
          <w:lang w:eastAsia="zh-CN"/>
        </w:rPr>
        <w:t>最高限价</w:t>
      </w:r>
      <w:r>
        <w:rPr>
          <w:rFonts w:hint="eastAsia" w:ascii="宋体" w:hAnsi="宋体" w:eastAsia="宋体" w:cs="宋体"/>
          <w:spacing w:val="-1"/>
          <w:sz w:val="21"/>
        </w:rPr>
        <w:t>，使得其</w:t>
      </w:r>
      <w:r>
        <w:rPr>
          <w:rFonts w:hint="eastAsia" w:cs="宋体"/>
          <w:spacing w:val="-1"/>
          <w:sz w:val="21"/>
          <w:lang w:eastAsia="zh-CN"/>
        </w:rPr>
        <w:t>响应报价</w:t>
      </w:r>
      <w:r>
        <w:rPr>
          <w:rFonts w:hint="eastAsia" w:ascii="宋体" w:hAnsi="宋体" w:eastAsia="宋体" w:cs="宋体"/>
          <w:spacing w:val="-1"/>
          <w:sz w:val="21"/>
        </w:rPr>
        <w:t>可能低于其个别成本的，应当要求该</w:t>
      </w:r>
      <w:r>
        <w:rPr>
          <w:rFonts w:hint="eastAsia" w:cs="宋体"/>
          <w:spacing w:val="-1"/>
          <w:sz w:val="21"/>
          <w:lang w:eastAsia="zh-CN"/>
        </w:rPr>
        <w:t>供应商</w:t>
      </w:r>
      <w:r>
        <w:rPr>
          <w:rFonts w:hint="eastAsia" w:ascii="宋体" w:hAnsi="宋体" w:eastAsia="宋体" w:cs="宋体"/>
          <w:spacing w:val="-1"/>
          <w:sz w:val="21"/>
        </w:rPr>
        <w:t>作出书面说</w:t>
      </w:r>
      <w:r>
        <w:rPr>
          <w:rFonts w:hint="eastAsia" w:ascii="宋体" w:hAnsi="宋体" w:eastAsia="宋体" w:cs="宋体"/>
          <w:sz w:val="21"/>
        </w:rPr>
        <w:t>明并提供相应的证明材料。</w:t>
      </w:r>
      <w:r>
        <w:rPr>
          <w:rFonts w:hint="eastAsia" w:cs="宋体"/>
          <w:sz w:val="21"/>
          <w:lang w:eastAsia="zh-CN"/>
        </w:rPr>
        <w:t>供应商</w:t>
      </w:r>
      <w:r>
        <w:rPr>
          <w:rFonts w:hint="eastAsia" w:ascii="宋体" w:hAnsi="宋体" w:eastAsia="宋体" w:cs="宋体"/>
          <w:sz w:val="21"/>
        </w:rPr>
        <w:t>不能合理说明或者不能提供相应证明材料的，由</w:t>
      </w:r>
      <w:r>
        <w:rPr>
          <w:rFonts w:hint="eastAsia" w:cs="宋体"/>
          <w:sz w:val="21"/>
          <w:lang w:eastAsia="zh-CN"/>
        </w:rPr>
        <w:t>评审</w:t>
      </w:r>
      <w:r>
        <w:rPr>
          <w:rFonts w:hint="eastAsia" w:ascii="宋体" w:hAnsi="宋体" w:eastAsia="宋体" w:cs="宋体"/>
          <w:sz w:val="21"/>
        </w:rPr>
        <w:t>委员会认定该</w:t>
      </w:r>
      <w:r>
        <w:rPr>
          <w:rFonts w:hint="eastAsia" w:cs="宋体"/>
          <w:sz w:val="21"/>
          <w:lang w:eastAsia="zh-CN"/>
        </w:rPr>
        <w:t>供应商</w:t>
      </w:r>
      <w:r>
        <w:rPr>
          <w:rFonts w:hint="eastAsia" w:ascii="宋体" w:hAnsi="宋体" w:eastAsia="宋体" w:cs="宋体"/>
          <w:sz w:val="21"/>
        </w:rPr>
        <w:t xml:space="preserve">以低于成本报价竞标，其投标作否决处理。 </w:t>
      </w:r>
    </w:p>
    <w:p>
      <w:pPr>
        <w:pStyle w:val="23"/>
        <w:numPr>
          <w:ilvl w:val="1"/>
          <w:numId w:val="21"/>
        </w:numPr>
        <w:tabs>
          <w:tab w:val="left" w:pos="1258"/>
        </w:tabs>
        <w:spacing w:before="0" w:after="0" w:line="240" w:lineRule="auto"/>
        <w:ind w:left="1257" w:right="0" w:hanging="361"/>
        <w:jc w:val="left"/>
        <w:rPr>
          <w:rFonts w:hint="eastAsia" w:ascii="宋体" w:hAnsi="宋体" w:eastAsia="宋体" w:cs="宋体"/>
          <w:b/>
          <w:sz w:val="21"/>
        </w:rPr>
      </w:pPr>
      <w:r>
        <w:rPr>
          <w:rFonts w:hint="eastAsia" w:cs="宋体"/>
          <w:b/>
          <w:spacing w:val="2"/>
          <w:sz w:val="21"/>
          <w:lang w:eastAsia="zh-CN"/>
        </w:rPr>
        <w:t>询比文件</w:t>
      </w:r>
      <w:r>
        <w:rPr>
          <w:rFonts w:hint="eastAsia" w:ascii="宋体" w:hAnsi="宋体" w:eastAsia="宋体" w:cs="宋体"/>
          <w:b/>
          <w:spacing w:val="2"/>
          <w:sz w:val="21"/>
        </w:rPr>
        <w:t>的澄清和补正</w:t>
      </w:r>
      <w:r>
        <w:rPr>
          <w:rFonts w:hint="eastAsia" w:ascii="宋体" w:hAnsi="宋体" w:eastAsia="宋体" w:cs="宋体"/>
          <w:b/>
          <w:spacing w:val="2"/>
          <w:w w:val="99"/>
          <w:sz w:val="21"/>
        </w:rPr>
        <w:t xml:space="preserve"> </w:t>
      </w:r>
    </w:p>
    <w:p>
      <w:pPr>
        <w:pStyle w:val="23"/>
        <w:numPr>
          <w:ilvl w:val="0"/>
          <w:numId w:val="0"/>
        </w:numPr>
        <w:tabs>
          <w:tab w:val="left" w:pos="1424"/>
        </w:tabs>
        <w:spacing w:before="0" w:after="0" w:line="415" w:lineRule="auto"/>
        <w:ind w:left="896" w:leftChars="0" w:right="1686" w:rightChars="0"/>
        <w:jc w:val="left"/>
        <w:rPr>
          <w:rFonts w:hint="eastAsia" w:cs="宋体"/>
          <w:sz w:val="21"/>
          <w:lang w:eastAsia="zh-CN"/>
        </w:rPr>
      </w:pPr>
      <w:r>
        <w:rPr>
          <w:rFonts w:hint="eastAsia" w:cs="宋体"/>
          <w:sz w:val="21"/>
          <w:lang w:val="en-US" w:eastAsia="zh-CN"/>
        </w:rPr>
        <w:t>3.1.1</w:t>
      </w:r>
      <w:r>
        <w:rPr>
          <w:rFonts w:hint="eastAsia" w:cs="宋体"/>
          <w:sz w:val="21"/>
          <w:lang w:eastAsia="zh-CN"/>
        </w:rPr>
        <w:t>采购人或者采购代理机构可以对已发出的响应文件进行必要的澄清或者修改，但不得改变采购标的和资格条件。澄清或者修改应当给邀请供应商发出澄清通知书。澄清或者修改的内容为响应文件的组成部分。</w:t>
      </w:r>
    </w:p>
    <w:p>
      <w:pPr>
        <w:pStyle w:val="23"/>
        <w:numPr>
          <w:ilvl w:val="0"/>
          <w:numId w:val="0"/>
        </w:numPr>
        <w:tabs>
          <w:tab w:val="left" w:pos="1424"/>
        </w:tabs>
        <w:spacing w:before="0" w:after="0" w:line="415" w:lineRule="auto"/>
        <w:ind w:left="896" w:leftChars="0" w:right="1686" w:rightChars="0"/>
        <w:jc w:val="left"/>
        <w:rPr>
          <w:rFonts w:hint="eastAsia" w:cs="宋体"/>
          <w:sz w:val="21"/>
          <w:lang w:eastAsia="zh-CN"/>
        </w:rPr>
      </w:pPr>
      <w:r>
        <w:rPr>
          <w:rFonts w:hint="eastAsia" w:cs="宋体"/>
          <w:sz w:val="21"/>
          <w:lang w:val="en-US" w:eastAsia="zh-CN"/>
        </w:rPr>
        <w:t>3.1.2</w:t>
      </w:r>
      <w:r>
        <w:rPr>
          <w:rFonts w:hint="eastAsia" w:cs="宋体"/>
          <w:sz w:val="21"/>
          <w:lang w:eastAsia="zh-CN"/>
        </w:rPr>
        <w:t>澄清或者修改的内容可能影响响应文件编制的，采购人或者采购代理机构应当在询价截止时间至少3日前，以书面形式通知所有获取响应文件的潜在供应商。</w:t>
      </w:r>
    </w:p>
    <w:p>
      <w:pPr>
        <w:pStyle w:val="23"/>
        <w:numPr>
          <w:ilvl w:val="0"/>
          <w:numId w:val="0"/>
        </w:numPr>
        <w:tabs>
          <w:tab w:val="left" w:pos="1258"/>
        </w:tabs>
        <w:spacing w:before="0" w:after="0" w:line="240" w:lineRule="auto"/>
        <w:ind w:left="896" w:leftChars="0" w:right="0" w:rightChars="0"/>
        <w:jc w:val="left"/>
        <w:rPr>
          <w:rFonts w:hint="eastAsia" w:ascii="宋体" w:hAnsi="宋体" w:eastAsia="宋体" w:cs="宋体"/>
          <w:b/>
          <w:sz w:val="21"/>
        </w:rPr>
      </w:pPr>
    </w:p>
    <w:p>
      <w:pPr>
        <w:pStyle w:val="2"/>
        <w:spacing w:before="4"/>
        <w:rPr>
          <w:rFonts w:hint="eastAsia" w:ascii="宋体" w:hAnsi="宋体" w:eastAsia="宋体" w:cs="宋体"/>
          <w:b/>
          <w:sz w:val="15"/>
        </w:rPr>
      </w:pPr>
    </w:p>
    <w:p>
      <w:pPr>
        <w:spacing w:before="0" w:line="415" w:lineRule="auto"/>
        <w:ind w:left="897" w:right="5481" w:hanging="421"/>
        <w:jc w:val="left"/>
        <w:rPr>
          <w:rFonts w:hint="eastAsia" w:ascii="宋体" w:hAnsi="宋体" w:eastAsia="宋体" w:cs="宋体"/>
          <w:b/>
          <w:sz w:val="21"/>
        </w:rPr>
      </w:pPr>
      <w:r>
        <w:rPr>
          <w:rFonts w:hint="eastAsia" w:ascii="宋体" w:hAnsi="宋体" w:eastAsia="宋体" w:cs="宋体"/>
          <w:b/>
          <w:sz w:val="21"/>
        </w:rPr>
        <w:t xml:space="preserve">3.4 </w:t>
      </w:r>
      <w:r>
        <w:rPr>
          <w:rFonts w:hint="eastAsia" w:cs="宋体"/>
          <w:b/>
          <w:sz w:val="21"/>
          <w:lang w:eastAsia="zh-CN"/>
        </w:rPr>
        <w:t>评审</w:t>
      </w:r>
      <w:r>
        <w:rPr>
          <w:rFonts w:hint="eastAsia" w:ascii="宋体" w:hAnsi="宋体" w:eastAsia="宋体" w:cs="宋体"/>
          <w:b/>
          <w:sz w:val="21"/>
        </w:rPr>
        <w:t>结果</w:t>
      </w:r>
      <w:r>
        <w:rPr>
          <w:rFonts w:hint="eastAsia" w:ascii="宋体" w:hAnsi="宋体" w:eastAsia="宋体" w:cs="宋体"/>
          <w:b/>
          <w:w w:val="99"/>
          <w:sz w:val="21"/>
        </w:rPr>
        <w:t xml:space="preserve"> </w:t>
      </w:r>
    </w:p>
    <w:p>
      <w:pPr>
        <w:pStyle w:val="23"/>
        <w:numPr>
          <w:ilvl w:val="2"/>
          <w:numId w:val="22"/>
        </w:numPr>
        <w:tabs>
          <w:tab w:val="left" w:pos="1424"/>
        </w:tabs>
        <w:spacing w:before="0" w:after="0" w:line="429" w:lineRule="auto"/>
        <w:ind w:left="476" w:right="1705" w:firstLine="420"/>
        <w:jc w:val="left"/>
        <w:rPr>
          <w:rFonts w:hint="eastAsia" w:ascii="宋体" w:hAnsi="宋体" w:eastAsia="宋体" w:cs="宋体"/>
          <w:sz w:val="21"/>
        </w:rPr>
      </w:pPr>
      <w:r>
        <w:rPr>
          <w:rFonts w:hint="eastAsia" w:ascii="宋体" w:hAnsi="宋体" w:eastAsia="宋体" w:cs="宋体"/>
          <w:sz w:val="21"/>
        </w:rPr>
        <w:t>除第二章“</w:t>
      </w:r>
      <w:r>
        <w:rPr>
          <w:rFonts w:hint="eastAsia" w:cs="宋体"/>
          <w:sz w:val="21"/>
          <w:lang w:eastAsia="zh-CN"/>
        </w:rPr>
        <w:t>供应商</w:t>
      </w:r>
      <w:r>
        <w:rPr>
          <w:rFonts w:hint="eastAsia" w:ascii="宋体" w:hAnsi="宋体" w:eastAsia="宋体" w:cs="宋体"/>
          <w:sz w:val="21"/>
        </w:rPr>
        <w:t>须知”前附表授权直接确定中标人外，</w:t>
      </w:r>
      <w:r>
        <w:rPr>
          <w:rFonts w:hint="eastAsia" w:cs="宋体"/>
          <w:sz w:val="21"/>
          <w:lang w:eastAsia="zh-CN"/>
        </w:rPr>
        <w:t>评审</w:t>
      </w:r>
      <w:r>
        <w:rPr>
          <w:rFonts w:hint="eastAsia" w:ascii="宋体" w:hAnsi="宋体" w:eastAsia="宋体" w:cs="宋体"/>
          <w:sz w:val="21"/>
        </w:rPr>
        <w:t>委员会按照得分由</w:t>
      </w:r>
      <w:r>
        <w:rPr>
          <w:rFonts w:hint="eastAsia" w:ascii="宋体" w:hAnsi="宋体" w:eastAsia="宋体" w:cs="宋体"/>
          <w:spacing w:val="-1"/>
          <w:sz w:val="21"/>
        </w:rPr>
        <w:t>高到低的顺序推荐中标</w:t>
      </w:r>
      <w:r>
        <w:rPr>
          <w:rFonts w:hint="eastAsia" w:cs="宋体"/>
          <w:spacing w:val="-1"/>
          <w:sz w:val="21"/>
          <w:lang w:eastAsia="zh-CN"/>
        </w:rPr>
        <w:t>供应商</w:t>
      </w:r>
      <w:r>
        <w:rPr>
          <w:rFonts w:hint="eastAsia" w:ascii="宋体" w:hAnsi="宋体" w:eastAsia="宋体" w:cs="宋体"/>
          <w:spacing w:val="-1"/>
          <w:sz w:val="21"/>
        </w:rPr>
        <w:t>。</w:t>
      </w:r>
      <w:r>
        <w:rPr>
          <w:rFonts w:hint="eastAsia" w:ascii="宋体" w:hAnsi="宋体" w:eastAsia="宋体" w:cs="宋体"/>
          <w:sz w:val="21"/>
        </w:rPr>
        <w:t xml:space="preserve"> </w:t>
      </w:r>
    </w:p>
    <w:p>
      <w:pPr>
        <w:pStyle w:val="23"/>
        <w:numPr>
          <w:ilvl w:val="2"/>
          <w:numId w:val="22"/>
        </w:numPr>
        <w:tabs>
          <w:tab w:val="left" w:pos="1424"/>
        </w:tabs>
        <w:spacing w:before="0" w:after="0" w:line="252" w:lineRule="exact"/>
        <w:ind w:left="1423" w:right="0" w:hanging="527"/>
        <w:jc w:val="left"/>
        <w:rPr>
          <w:rFonts w:hint="eastAsia" w:ascii="宋体" w:hAnsi="宋体" w:eastAsia="宋体" w:cs="宋体"/>
          <w:sz w:val="21"/>
        </w:rPr>
      </w:pPr>
      <w:r>
        <w:rPr>
          <w:rFonts w:hint="eastAsia" w:cs="宋体"/>
          <w:spacing w:val="-1"/>
          <w:sz w:val="21"/>
          <w:lang w:eastAsia="zh-CN"/>
        </w:rPr>
        <w:t>评审</w:t>
      </w:r>
      <w:r>
        <w:rPr>
          <w:rFonts w:hint="eastAsia" w:ascii="宋体" w:hAnsi="宋体" w:eastAsia="宋体" w:cs="宋体"/>
          <w:spacing w:val="-1"/>
          <w:sz w:val="21"/>
        </w:rPr>
        <w:t>委员会完成</w:t>
      </w:r>
      <w:r>
        <w:rPr>
          <w:rFonts w:hint="eastAsia" w:cs="宋体"/>
          <w:spacing w:val="-1"/>
          <w:sz w:val="21"/>
          <w:lang w:eastAsia="zh-CN"/>
        </w:rPr>
        <w:t>评审</w:t>
      </w:r>
      <w:r>
        <w:rPr>
          <w:rFonts w:hint="eastAsia" w:ascii="宋体" w:hAnsi="宋体" w:eastAsia="宋体" w:cs="宋体"/>
          <w:spacing w:val="-1"/>
          <w:sz w:val="21"/>
        </w:rPr>
        <w:t>后，应当向</w:t>
      </w:r>
      <w:r>
        <w:rPr>
          <w:rFonts w:hint="eastAsia" w:cs="宋体"/>
          <w:spacing w:val="-1"/>
          <w:sz w:val="21"/>
          <w:lang w:eastAsia="zh-CN"/>
        </w:rPr>
        <w:t>采购人</w:t>
      </w:r>
      <w:r>
        <w:rPr>
          <w:rFonts w:hint="eastAsia" w:ascii="宋体" w:hAnsi="宋体" w:eastAsia="宋体" w:cs="宋体"/>
          <w:spacing w:val="-1"/>
          <w:sz w:val="21"/>
        </w:rPr>
        <w:t>提交书面</w:t>
      </w:r>
      <w:r>
        <w:rPr>
          <w:rFonts w:hint="eastAsia" w:cs="宋体"/>
          <w:spacing w:val="-1"/>
          <w:sz w:val="21"/>
          <w:lang w:eastAsia="zh-CN"/>
        </w:rPr>
        <w:t>评审</w:t>
      </w:r>
      <w:r>
        <w:rPr>
          <w:rFonts w:hint="eastAsia" w:ascii="宋体" w:hAnsi="宋体" w:eastAsia="宋体" w:cs="宋体"/>
          <w:spacing w:val="-1"/>
          <w:sz w:val="21"/>
        </w:rPr>
        <w:t>报告。</w:t>
      </w:r>
      <w:r>
        <w:rPr>
          <w:rFonts w:hint="eastAsia" w:ascii="宋体" w:hAnsi="宋体" w:eastAsia="宋体" w:cs="宋体"/>
          <w:sz w:val="21"/>
        </w:rPr>
        <w:t xml:space="preserve"> </w: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18"/>
        </w:rPr>
      </w:pPr>
    </w:p>
    <w:p>
      <w:pPr>
        <w:pStyle w:val="10"/>
        <w:ind w:left="476"/>
        <w:rPr>
          <w:rFonts w:hint="eastAsia" w:ascii="宋体" w:hAnsi="宋体" w:eastAsia="宋体" w:cs="宋体"/>
        </w:rPr>
      </w:pPr>
      <w:bookmarkStart w:id="76" w:name="附件一："/>
      <w:bookmarkEnd w:id="76"/>
      <w:r>
        <w:rPr>
          <w:rFonts w:hint="eastAsia" w:ascii="宋体" w:hAnsi="宋体" w:eastAsia="宋体" w:cs="宋体"/>
        </w:rPr>
        <w:t>附件一：</w:t>
      </w:r>
    </w:p>
    <w:p>
      <w:pPr>
        <w:pStyle w:val="2"/>
        <w:spacing w:before="6"/>
        <w:rPr>
          <w:rFonts w:hint="eastAsia" w:ascii="宋体" w:hAnsi="宋体" w:eastAsia="宋体" w:cs="宋体"/>
          <w:sz w:val="36"/>
        </w:rPr>
      </w:pPr>
    </w:p>
    <w:p>
      <w:pPr>
        <w:spacing w:before="0"/>
        <w:ind w:left="522" w:right="1455" w:firstLine="0"/>
        <w:jc w:val="center"/>
        <w:rPr>
          <w:rFonts w:hint="eastAsia" w:ascii="宋体" w:hAnsi="宋体" w:eastAsia="宋体" w:cs="宋体"/>
          <w:sz w:val="28"/>
        </w:rPr>
      </w:pPr>
      <w:r>
        <w:rPr>
          <w:rFonts w:hint="eastAsia" w:cs="宋体"/>
          <w:sz w:val="28"/>
          <w:lang w:eastAsia="zh-CN"/>
        </w:rPr>
        <w:t>询比文件</w:t>
      </w:r>
      <w:r>
        <w:rPr>
          <w:rFonts w:hint="eastAsia" w:ascii="宋体" w:hAnsi="宋体" w:eastAsia="宋体" w:cs="宋体"/>
          <w:sz w:val="28"/>
        </w:rPr>
        <w:t>澄清通知</w:t>
      </w:r>
    </w:p>
    <w:p>
      <w:pPr>
        <w:pStyle w:val="2"/>
        <w:spacing w:before="11"/>
        <w:rPr>
          <w:rFonts w:hint="eastAsia" w:ascii="宋体" w:hAnsi="宋体" w:eastAsia="宋体" w:cs="宋体"/>
          <w:sz w:val="41"/>
        </w:rPr>
      </w:pPr>
    </w:p>
    <w:p>
      <w:pPr>
        <w:pStyle w:val="2"/>
        <w:ind w:left="1918"/>
        <w:rPr>
          <w:rFonts w:hint="eastAsia" w:ascii="宋体" w:hAnsi="宋体" w:eastAsia="宋体" w:cs="宋体"/>
        </w:rPr>
      </w:pPr>
      <w:r>
        <w:rPr>
          <w:rFonts w:hint="eastAsia" w:ascii="宋体" w:hAnsi="宋体" w:eastAsia="宋体" w:cs="宋体"/>
        </w:rPr>
        <w:t>编号：</w:t>
      </w:r>
    </w:p>
    <w:p>
      <w:pPr>
        <w:pStyle w:val="2"/>
        <w:tabs>
          <w:tab w:val="left" w:pos="1798"/>
        </w:tabs>
        <w:spacing w:before="159"/>
        <w:ind w:left="717"/>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r>
        <w:rPr>
          <w:rFonts w:hint="eastAsia" w:cs="宋体"/>
          <w:lang w:eastAsia="zh-CN"/>
        </w:rPr>
        <w:t>供应商</w:t>
      </w:r>
      <w:r>
        <w:rPr>
          <w:rFonts w:hint="eastAsia" w:ascii="宋体" w:hAnsi="宋体" w:eastAsia="宋体" w:cs="宋体"/>
        </w:rPr>
        <w:t>名称</w:t>
      </w:r>
      <w:r>
        <w:rPr>
          <w:rFonts w:hint="eastAsia" w:ascii="宋体" w:hAnsi="宋体" w:eastAsia="宋体" w:cs="宋体"/>
          <w:spacing w:val="-120"/>
        </w:rPr>
        <w:t>）</w:t>
      </w:r>
      <w:r>
        <w:rPr>
          <w:rFonts w:hint="eastAsia" w:ascii="宋体" w:hAnsi="宋体" w:eastAsia="宋体" w:cs="宋体"/>
        </w:rPr>
        <w:t>：</w:t>
      </w:r>
    </w:p>
    <w:p>
      <w:pPr>
        <w:pStyle w:val="2"/>
        <w:tabs>
          <w:tab w:val="left" w:pos="5388"/>
        </w:tabs>
        <w:spacing w:before="157" w:line="374" w:lineRule="auto"/>
        <w:ind w:left="476" w:right="1527" w:firstLine="1141"/>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spacing w:val="-1"/>
          <w:u w:val="single"/>
        </w:rPr>
        <w:t xml:space="preserve"> </w:t>
      </w:r>
      <w:r>
        <w:rPr>
          <w:rFonts w:hint="eastAsia" w:ascii="宋体" w:hAnsi="宋体" w:eastAsia="宋体" w:cs="宋体"/>
          <w:spacing w:val="-5"/>
        </w:rPr>
        <w:t>(</w:t>
      </w:r>
      <w:r>
        <w:rPr>
          <w:rFonts w:hint="eastAsia" w:ascii="宋体" w:hAnsi="宋体" w:eastAsia="宋体" w:cs="宋体"/>
        </w:rPr>
        <w:t>项目名称</w:t>
      </w:r>
      <w:r>
        <w:rPr>
          <w:rFonts w:hint="eastAsia" w:ascii="宋体" w:hAnsi="宋体" w:eastAsia="宋体" w:cs="宋体"/>
          <w:spacing w:val="-5"/>
        </w:rPr>
        <w:t>)</w:t>
      </w:r>
      <w:r>
        <w:rPr>
          <w:rFonts w:hint="eastAsia" w:ascii="宋体" w:hAnsi="宋体" w:eastAsia="宋体" w:cs="宋体"/>
          <w:spacing w:val="-5"/>
          <w:u w:val="single"/>
        </w:rPr>
        <w:t xml:space="preserve"> </w:t>
      </w:r>
      <w:r>
        <w:rPr>
          <w:rFonts w:hint="eastAsia" w:ascii="宋体" w:hAnsi="宋体" w:eastAsia="宋体" w:cs="宋体"/>
          <w:spacing w:val="-5"/>
          <w:u w:val="single"/>
        </w:rPr>
        <w:tab/>
      </w:r>
      <w:r>
        <w:rPr>
          <w:rFonts w:hint="eastAsia" w:ascii="宋体" w:hAnsi="宋体" w:eastAsia="宋体" w:cs="宋体"/>
          <w:spacing w:val="-5"/>
        </w:rPr>
        <w:t>(</w:t>
      </w:r>
      <w:r>
        <w:rPr>
          <w:rFonts w:hint="eastAsia" w:ascii="宋体" w:hAnsi="宋体" w:eastAsia="宋体" w:cs="宋体"/>
        </w:rPr>
        <w:t>标段名</w:t>
      </w:r>
      <w:r>
        <w:rPr>
          <w:rFonts w:hint="eastAsia" w:ascii="宋体" w:hAnsi="宋体" w:eastAsia="宋体" w:cs="宋体"/>
          <w:spacing w:val="14"/>
        </w:rPr>
        <w:t>称</w:t>
      </w:r>
      <w:r>
        <w:rPr>
          <w:rFonts w:hint="eastAsia" w:ascii="宋体" w:hAnsi="宋体" w:eastAsia="宋体" w:cs="宋体"/>
          <w:spacing w:val="-5"/>
        </w:rPr>
        <w:t>)</w:t>
      </w:r>
      <w:r>
        <w:rPr>
          <w:rFonts w:hint="eastAsia" w:cs="宋体"/>
          <w:lang w:eastAsia="zh-CN"/>
        </w:rPr>
        <w:t>评审</w:t>
      </w:r>
      <w:r>
        <w:rPr>
          <w:rFonts w:hint="eastAsia" w:ascii="宋体" w:hAnsi="宋体" w:eastAsia="宋体" w:cs="宋体"/>
        </w:rPr>
        <w:t>委员会对你方的</w:t>
      </w:r>
      <w:r>
        <w:rPr>
          <w:rFonts w:hint="eastAsia" w:cs="宋体"/>
          <w:lang w:eastAsia="zh-CN"/>
        </w:rPr>
        <w:t>询比文件</w:t>
      </w:r>
      <w:r>
        <w:rPr>
          <w:rFonts w:hint="eastAsia" w:ascii="宋体" w:hAnsi="宋体" w:eastAsia="宋体" w:cs="宋体"/>
        </w:rPr>
        <w:t>进行了仔细的审查，现需你方对下列问题以书面形式予以澄清：</w:t>
      </w:r>
    </w:p>
    <w:p>
      <w:pPr>
        <w:pStyle w:val="2"/>
        <w:spacing w:line="294" w:lineRule="exact"/>
        <w:ind w:left="717"/>
        <w:rPr>
          <w:rFonts w:hint="eastAsia" w:ascii="宋体" w:hAnsi="宋体" w:eastAsia="宋体" w:cs="宋体"/>
        </w:rPr>
      </w:pPr>
      <w:r>
        <w:rPr>
          <w:rFonts w:hint="eastAsia" w:ascii="宋体" w:hAnsi="宋体" w:eastAsia="宋体" w:cs="宋体"/>
        </w:rPr>
        <w:t>1</w:t>
      </w:r>
      <w:r>
        <w:rPr>
          <w:rFonts w:hint="eastAsia" w:ascii="宋体" w:hAnsi="宋体" w:eastAsia="宋体" w:cs="宋体"/>
          <w:spacing w:val="-1"/>
        </w:rPr>
        <w:t>.</w:t>
      </w:r>
      <w:r>
        <w:rPr>
          <w:rFonts w:hint="eastAsia" w:ascii="宋体" w:hAnsi="宋体" w:eastAsia="宋体" w:cs="宋体"/>
          <w:spacing w:val="-120"/>
        </w:rPr>
        <w:t>······</w:t>
      </w:r>
    </w:p>
    <w:p>
      <w:pPr>
        <w:pStyle w:val="2"/>
        <w:spacing w:before="158"/>
        <w:ind w:left="717"/>
        <w:rPr>
          <w:rFonts w:hint="eastAsia" w:ascii="宋体" w:hAnsi="宋体" w:eastAsia="宋体" w:cs="宋体"/>
        </w:rPr>
      </w:pPr>
      <w:r>
        <w:rPr>
          <w:rFonts w:hint="eastAsia" w:ascii="宋体" w:hAnsi="宋体" w:eastAsia="宋体" w:cs="宋体"/>
        </w:rPr>
        <w:t>2</w:t>
      </w:r>
      <w:r>
        <w:rPr>
          <w:rFonts w:hint="eastAsia" w:ascii="宋体" w:hAnsi="宋体" w:eastAsia="宋体" w:cs="宋体"/>
          <w:spacing w:val="-1"/>
        </w:rPr>
        <w:t>.</w:t>
      </w:r>
      <w:r>
        <w:rPr>
          <w:rFonts w:hint="eastAsia" w:ascii="宋体" w:hAnsi="宋体" w:eastAsia="宋体" w:cs="宋体"/>
          <w:spacing w:val="-120"/>
        </w:rPr>
        <w:t>······</w:t>
      </w:r>
    </w:p>
    <w:p>
      <w:pPr>
        <w:spacing w:after="0"/>
        <w:rPr>
          <w:rFonts w:hint="eastAsia" w:ascii="宋体" w:hAnsi="宋体" w:eastAsia="宋体" w:cs="宋体"/>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6"/>
        <w:rPr>
          <w:rFonts w:hint="eastAsia" w:ascii="宋体" w:hAnsi="宋体" w:eastAsia="宋体" w:cs="宋体"/>
          <w:sz w:val="16"/>
        </w:rPr>
      </w:pPr>
    </w:p>
    <w:p>
      <w:pPr>
        <w:pStyle w:val="2"/>
        <w:tabs>
          <w:tab w:val="left" w:pos="4517"/>
          <w:tab w:val="left" w:pos="5553"/>
          <w:tab w:val="left" w:pos="6454"/>
          <w:tab w:val="left" w:pos="7761"/>
        </w:tabs>
        <w:spacing w:before="74"/>
        <w:ind w:left="958"/>
        <w:rPr>
          <w:rFonts w:hint="eastAsia" w:ascii="宋体" w:hAnsi="宋体" w:eastAsia="宋体" w:cs="宋体"/>
        </w:rPr>
      </w:pPr>
      <w:r>
        <w:rPr>
          <w:rFonts w:hint="eastAsia" w:ascii="宋体" w:hAnsi="宋体" w:eastAsia="宋体" w:cs="宋体"/>
          <w:spacing w:val="15"/>
        </w:rPr>
        <w:t>请将上述</w:t>
      </w:r>
      <w:r>
        <w:rPr>
          <w:rFonts w:hint="eastAsia" w:ascii="宋体" w:hAnsi="宋体" w:eastAsia="宋体" w:cs="宋体"/>
        </w:rPr>
        <w:t>问</w:t>
      </w:r>
      <w:r>
        <w:rPr>
          <w:rFonts w:hint="eastAsia" w:ascii="宋体" w:hAnsi="宋体" w:eastAsia="宋体" w:cs="宋体"/>
          <w:spacing w:val="15"/>
        </w:rPr>
        <w:t>题的澄</w:t>
      </w:r>
      <w:r>
        <w:rPr>
          <w:rFonts w:hint="eastAsia" w:ascii="宋体" w:hAnsi="宋体" w:eastAsia="宋体" w:cs="宋体"/>
        </w:rPr>
        <w:t>清</w:t>
      </w:r>
      <w:r>
        <w:rPr>
          <w:rFonts w:hint="eastAsia" w:ascii="宋体" w:hAnsi="宋体" w:eastAsia="宋体" w:cs="宋体"/>
          <w:spacing w:val="15"/>
        </w:rPr>
        <w:t>函</w:t>
      </w:r>
      <w:r>
        <w:rPr>
          <w:rFonts w:hint="eastAsia" w:ascii="宋体" w:hAnsi="宋体" w:eastAsia="宋体" w:cs="宋体"/>
          <w:spacing w:val="14"/>
        </w:rPr>
        <w:t>于</w:t>
      </w:r>
      <w:r>
        <w:rPr>
          <w:rFonts w:hint="eastAsia" w:ascii="宋体" w:hAnsi="宋体" w:eastAsia="宋体" w:cs="宋体"/>
          <w:spacing w:val="14"/>
          <w:u w:val="single"/>
        </w:rPr>
        <w:t xml:space="preserve"> </w:t>
      </w:r>
      <w:r>
        <w:rPr>
          <w:rFonts w:hint="eastAsia" w:ascii="宋体" w:hAnsi="宋体" w:eastAsia="宋体" w:cs="宋体"/>
          <w:spacing w:val="14"/>
          <w:u w:val="single"/>
        </w:rPr>
        <w:tab/>
      </w:r>
      <w:r>
        <w:rPr>
          <w:rFonts w:hint="eastAsia" w:ascii="宋体" w:hAnsi="宋体" w:eastAsia="宋体" w:cs="宋体"/>
          <w:spacing w:val="15"/>
        </w:rPr>
        <w:t>年</w:t>
      </w:r>
      <w:r>
        <w:rPr>
          <w:rFonts w:hint="eastAsia" w:ascii="宋体" w:hAnsi="宋体" w:eastAsia="宋体" w:cs="宋体"/>
          <w:spacing w:val="15"/>
          <w:u w:val="single"/>
        </w:rPr>
        <w:t xml:space="preserve"> </w:t>
      </w:r>
      <w:r>
        <w:rPr>
          <w:rFonts w:hint="eastAsia" w:ascii="宋体" w:hAnsi="宋体" w:eastAsia="宋体" w:cs="宋体"/>
          <w:spacing w:val="15"/>
          <w:u w:val="single"/>
        </w:rPr>
        <w:tab/>
      </w:r>
      <w:r>
        <w:rPr>
          <w:rFonts w:hint="eastAsia" w:ascii="宋体" w:hAnsi="宋体" w:eastAsia="宋体" w:cs="宋体"/>
          <w:spacing w:val="15"/>
        </w:rPr>
        <w:t>月</w:t>
      </w:r>
      <w:r>
        <w:rPr>
          <w:rFonts w:hint="eastAsia" w:ascii="宋体" w:hAnsi="宋体" w:eastAsia="宋体" w:cs="宋体"/>
          <w:spacing w:val="15"/>
          <w:u w:val="single"/>
        </w:rPr>
        <w:t xml:space="preserve"> </w:t>
      </w:r>
      <w:r>
        <w:rPr>
          <w:rFonts w:hint="eastAsia" w:ascii="宋体" w:hAnsi="宋体" w:eastAsia="宋体" w:cs="宋体"/>
          <w:spacing w:val="15"/>
          <w:u w:val="single"/>
        </w:rPr>
        <w:tab/>
      </w:r>
      <w:r>
        <w:rPr>
          <w:rFonts w:hint="eastAsia" w:ascii="宋体" w:hAnsi="宋体" w:eastAsia="宋体" w:cs="宋体"/>
          <w:spacing w:val="15"/>
        </w:rPr>
        <w:t>日</w:t>
      </w:r>
      <w:r>
        <w:rPr>
          <w:rFonts w:hint="eastAsia" w:ascii="宋体" w:hAnsi="宋体" w:eastAsia="宋体" w:cs="宋体"/>
          <w:spacing w:val="15"/>
          <w:u w:val="single"/>
        </w:rPr>
        <w:t xml:space="preserve"> </w:t>
      </w:r>
      <w:r>
        <w:rPr>
          <w:rFonts w:hint="eastAsia" w:ascii="宋体" w:hAnsi="宋体" w:eastAsia="宋体" w:cs="宋体"/>
          <w:spacing w:val="15"/>
          <w:u w:val="single"/>
        </w:rPr>
        <w:tab/>
      </w:r>
      <w:r>
        <w:rPr>
          <w:rFonts w:hint="eastAsia" w:ascii="宋体" w:hAnsi="宋体" w:eastAsia="宋体" w:cs="宋体"/>
          <w:spacing w:val="15"/>
        </w:rPr>
        <w:t>时</w:t>
      </w:r>
      <w:r>
        <w:rPr>
          <w:rFonts w:hint="eastAsia" w:ascii="宋体" w:hAnsi="宋体" w:eastAsia="宋体" w:cs="宋体"/>
        </w:rPr>
        <w:t>前</w:t>
      </w:r>
      <w:r>
        <w:rPr>
          <w:rFonts w:hint="eastAsia" w:ascii="宋体" w:hAnsi="宋体" w:eastAsia="宋体" w:cs="宋体"/>
          <w:spacing w:val="15"/>
        </w:rPr>
        <w:t>递交</w:t>
      </w:r>
      <w:r>
        <w:rPr>
          <w:rFonts w:hint="eastAsia" w:ascii="宋体" w:hAnsi="宋体" w:eastAsia="宋体" w:cs="宋体"/>
        </w:rPr>
        <w:t>至</w:t>
      </w:r>
    </w:p>
    <w:p>
      <w:pPr>
        <w:pStyle w:val="2"/>
        <w:tabs>
          <w:tab w:val="left" w:pos="1317"/>
          <w:tab w:val="left" w:pos="2279"/>
          <w:tab w:val="left" w:pos="4081"/>
          <w:tab w:val="left" w:pos="5042"/>
          <w:tab w:val="left" w:pos="8767"/>
        </w:tabs>
        <w:spacing w:before="158" w:line="362" w:lineRule="auto"/>
        <w:ind w:left="476" w:right="1680"/>
        <w:rPr>
          <w:rFonts w:hint="eastAsia" w:ascii="宋体" w:hAnsi="宋体" w:eastAsia="宋体" w:cs="宋体"/>
        </w:rPr>
      </w:pPr>
      <w:r>
        <w:rPr>
          <w:rFonts w:hint="eastAsia" w:ascii="宋体" w:hAnsi="宋体" w:eastAsia="宋体" w:cs="宋体"/>
        </w:rPr>
        <w:t>（详细地址</w:t>
      </w:r>
      <w:r>
        <w:rPr>
          <w:rFonts w:hint="eastAsia" w:ascii="宋体" w:hAnsi="宋体" w:eastAsia="宋体" w:cs="宋体"/>
          <w:spacing w:val="-60"/>
        </w:rPr>
        <w:t>）</w:t>
      </w:r>
      <w:r>
        <w:rPr>
          <w:rFonts w:hint="eastAsia" w:ascii="宋体" w:hAnsi="宋体" w:eastAsia="宋体" w:cs="宋体"/>
        </w:rPr>
        <w:t>或传真至</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w:t>
      </w:r>
      <w:r>
        <w:rPr>
          <w:rFonts w:hint="eastAsia" w:ascii="宋体" w:hAnsi="宋体" w:eastAsia="宋体" w:cs="宋体"/>
        </w:rPr>
        <w:t>传真号码</w:t>
      </w:r>
      <w:r>
        <w:rPr>
          <w:rFonts w:hint="eastAsia" w:ascii="宋体" w:hAnsi="宋体" w:eastAsia="宋体" w:cs="宋体"/>
          <w:spacing w:val="-90"/>
        </w:rPr>
        <w:t>），</w:t>
      </w:r>
      <w:r>
        <w:rPr>
          <w:rFonts w:hint="eastAsia" w:ascii="宋体" w:hAnsi="宋体" w:eastAsia="宋体" w:cs="宋体"/>
        </w:rPr>
        <w:t>采用传真方式的</w:t>
      </w:r>
      <w:r>
        <w:rPr>
          <w:rFonts w:hint="eastAsia" w:ascii="宋体" w:hAnsi="宋体" w:eastAsia="宋体" w:cs="宋体"/>
          <w:spacing w:val="-60"/>
        </w:rPr>
        <w:t>，</w:t>
      </w:r>
      <w:r>
        <w:rPr>
          <w:rFonts w:hint="eastAsia" w:ascii="宋体" w:hAnsi="宋体" w:eastAsia="宋体" w:cs="宋体"/>
        </w:rPr>
        <w:t>应在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17"/>
        </w:rPr>
        <w:t>年</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时前将原件递交至</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（详细地址</w:t>
      </w:r>
      <w:r>
        <w:rPr>
          <w:rFonts w:hint="eastAsia" w:ascii="宋体" w:hAnsi="宋体" w:eastAsia="宋体" w:cs="宋体"/>
          <w:spacing w:val="-120"/>
        </w:rPr>
        <w:t>）。</w: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11"/>
        <w:rPr>
          <w:rFonts w:hint="eastAsia" w:ascii="宋体" w:hAnsi="宋体" w:eastAsia="宋体" w:cs="宋体"/>
          <w:sz w:val="20"/>
        </w:rPr>
      </w:pPr>
    </w:p>
    <w:p>
      <w:pPr>
        <w:pStyle w:val="2"/>
        <w:tabs>
          <w:tab w:val="left" w:pos="8031"/>
        </w:tabs>
        <w:spacing w:before="75"/>
        <w:ind w:left="4787"/>
        <w:rPr>
          <w:rFonts w:hint="eastAsia" w:ascii="宋体" w:hAnsi="宋体" w:eastAsia="宋体" w:cs="宋体"/>
        </w:rPr>
      </w:pPr>
      <w:r>
        <w:rPr>
          <w:rFonts w:hint="eastAsia" w:cs="宋体"/>
          <w:lang w:eastAsia="zh-CN"/>
        </w:rPr>
        <w:t>评审</w:t>
      </w:r>
      <w:r>
        <w:rPr>
          <w:rFonts w:hint="eastAsia" w:ascii="宋体" w:hAnsi="宋体" w:eastAsia="宋体" w:cs="宋体"/>
        </w:rPr>
        <w:t>委员会负责人：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（签字）</w:t>
      </w:r>
    </w:p>
    <w:p>
      <w:pPr>
        <w:pStyle w:val="2"/>
        <w:tabs>
          <w:tab w:val="left" w:pos="7310"/>
          <w:tab w:val="left" w:pos="8391"/>
          <w:tab w:val="left" w:pos="9048"/>
        </w:tabs>
        <w:spacing w:before="173"/>
        <w:ind w:left="647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w: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7"/>
        <w:rPr>
          <w:rFonts w:hint="eastAsia" w:ascii="宋体" w:hAnsi="宋体" w:eastAsia="宋体" w:cs="宋体"/>
          <w:sz w:val="26"/>
        </w:rPr>
      </w:pPr>
    </w:p>
    <w:p>
      <w:pPr>
        <w:pStyle w:val="10"/>
        <w:spacing w:before="65"/>
        <w:ind w:left="476"/>
        <w:rPr>
          <w:rFonts w:hint="eastAsia" w:ascii="宋体" w:hAnsi="宋体" w:eastAsia="宋体" w:cs="宋体"/>
        </w:rPr>
      </w:pPr>
      <w:bookmarkStart w:id="77" w:name="附件二："/>
      <w:bookmarkEnd w:id="77"/>
      <w:r>
        <w:rPr>
          <w:rFonts w:hint="eastAsia" w:ascii="宋体" w:hAnsi="宋体" w:eastAsia="宋体" w:cs="宋体"/>
        </w:rPr>
        <w:t>附件二：</w:t>
      </w:r>
    </w:p>
    <w:p>
      <w:pPr>
        <w:pStyle w:val="2"/>
        <w:rPr>
          <w:rFonts w:hint="eastAsia" w:ascii="宋体" w:hAnsi="宋体" w:eastAsia="宋体" w:cs="宋体"/>
          <w:sz w:val="20"/>
        </w:rPr>
      </w:pPr>
    </w:p>
    <w:p>
      <w:pPr>
        <w:pStyle w:val="2"/>
        <w:spacing w:before="11"/>
        <w:rPr>
          <w:rFonts w:hint="eastAsia" w:ascii="宋体" w:hAnsi="宋体" w:eastAsia="宋体" w:cs="宋体"/>
          <w:sz w:val="14"/>
        </w:rPr>
      </w:pPr>
    </w:p>
    <w:p>
      <w:pPr>
        <w:spacing w:before="66"/>
        <w:ind w:left="522" w:right="1453" w:firstLine="0"/>
        <w:jc w:val="center"/>
        <w:rPr>
          <w:rFonts w:hint="eastAsia" w:ascii="宋体" w:hAnsi="宋体" w:eastAsia="宋体" w:cs="宋体"/>
          <w:sz w:val="28"/>
        </w:rPr>
      </w:pPr>
      <w:r>
        <w:rPr>
          <w:rFonts w:hint="eastAsia" w:cs="宋体"/>
          <w:sz w:val="28"/>
          <w:lang w:eastAsia="zh-CN"/>
        </w:rPr>
        <w:t>询比文件</w:t>
      </w:r>
      <w:r>
        <w:rPr>
          <w:rFonts w:hint="eastAsia" w:ascii="宋体" w:hAnsi="宋体" w:eastAsia="宋体" w:cs="宋体"/>
          <w:sz w:val="28"/>
        </w:rPr>
        <w:t>澄清函</w:t>
      </w:r>
    </w:p>
    <w:p>
      <w:pPr>
        <w:pStyle w:val="2"/>
        <w:spacing w:before="221"/>
        <w:ind w:left="1798"/>
        <w:rPr>
          <w:rFonts w:hint="eastAsia" w:ascii="宋体" w:hAnsi="宋体" w:eastAsia="宋体" w:cs="宋体"/>
        </w:rPr>
      </w:pPr>
      <w:r>
        <w:rPr>
          <w:rFonts w:hint="eastAsia" w:ascii="宋体" w:hAnsi="宋体" w:eastAsia="宋体" w:cs="宋体"/>
        </w:rPr>
        <w:t>编号：</w:t>
      </w:r>
    </w:p>
    <w:p>
      <w:pPr>
        <w:pStyle w:val="2"/>
        <w:tabs>
          <w:tab w:val="left" w:pos="1798"/>
        </w:tabs>
        <w:spacing w:before="173"/>
        <w:ind w:left="476"/>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5"/>
        </w:rPr>
        <w:t>(</w:t>
      </w:r>
      <w:r>
        <w:rPr>
          <w:rFonts w:hint="eastAsia" w:ascii="宋体" w:hAnsi="宋体" w:eastAsia="宋体" w:cs="宋体"/>
        </w:rPr>
        <w:t>项目名称</w:t>
      </w:r>
      <w:r>
        <w:rPr>
          <w:rFonts w:hint="eastAsia" w:ascii="宋体" w:hAnsi="宋体" w:eastAsia="宋体" w:cs="宋体"/>
          <w:spacing w:val="-5"/>
        </w:rPr>
        <w:t>)</w:t>
      </w:r>
      <w:r>
        <w:rPr>
          <w:rFonts w:hint="eastAsia" w:cs="宋体"/>
          <w:lang w:eastAsia="zh-CN"/>
        </w:rPr>
        <w:t>评审</w:t>
      </w:r>
      <w:r>
        <w:rPr>
          <w:rFonts w:hint="eastAsia" w:ascii="宋体" w:hAnsi="宋体" w:eastAsia="宋体" w:cs="宋体"/>
        </w:rPr>
        <w:t>委员会：</w:t>
      </w:r>
    </w:p>
    <w:p>
      <w:pPr>
        <w:pStyle w:val="2"/>
        <w:tabs>
          <w:tab w:val="left" w:pos="3964"/>
        </w:tabs>
        <w:spacing w:before="158"/>
        <w:ind w:right="378"/>
        <w:jc w:val="center"/>
        <w:rPr>
          <w:rFonts w:hint="eastAsia" w:ascii="宋体" w:hAnsi="宋体" w:eastAsia="宋体" w:cs="宋体"/>
        </w:rPr>
      </w:pPr>
      <w:r>
        <w:rPr>
          <w:rFonts w:hint="eastAsia" w:cs="宋体"/>
          <w:lang w:eastAsia="zh-CN"/>
        </w:rPr>
        <w:t>询比文件</w:t>
      </w:r>
      <w:r>
        <w:rPr>
          <w:rFonts w:hint="eastAsia" w:ascii="宋体" w:hAnsi="宋体" w:eastAsia="宋体" w:cs="宋体"/>
        </w:rPr>
        <w:t>澄清通知（编号：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）已收悉，现就有关问题澄清如下</w:t>
      </w:r>
      <w:r>
        <w:rPr>
          <w:rFonts w:hint="eastAsia" w:ascii="宋体" w:hAnsi="宋体" w:eastAsia="宋体" w:cs="宋体"/>
          <w:spacing w:val="-18"/>
        </w:rPr>
        <w:t>：</w:t>
      </w:r>
      <w:r>
        <w:rPr>
          <w:rFonts w:hint="eastAsia" w:ascii="宋体" w:hAnsi="宋体" w:eastAsia="宋体" w:cs="宋体"/>
        </w:rPr>
        <w:t xml:space="preserve"> </w:t>
      </w:r>
    </w:p>
    <w:p>
      <w:pPr>
        <w:pStyle w:val="2"/>
        <w:spacing w:before="158"/>
        <w:ind w:left="476"/>
        <w:rPr>
          <w:rFonts w:hint="eastAsia" w:ascii="宋体" w:hAnsi="宋体" w:eastAsia="宋体" w:cs="宋体"/>
        </w:rPr>
      </w:pPr>
      <w:r>
        <w:rPr>
          <w:rFonts w:hint="eastAsia" w:ascii="宋体" w:hAnsi="宋体" w:eastAsia="宋体" w:cs="宋体"/>
        </w:rPr>
        <w:t>1.</w:t>
      </w:r>
      <w:r>
        <w:rPr>
          <w:rFonts w:hint="eastAsia" w:ascii="宋体" w:hAnsi="宋体" w:eastAsia="宋体" w:cs="宋体"/>
          <w:spacing w:val="-120"/>
        </w:rPr>
        <w:t>······</w:t>
      </w:r>
    </w:p>
    <w:p>
      <w:pPr>
        <w:pStyle w:val="2"/>
        <w:spacing w:before="158"/>
        <w:ind w:left="476"/>
        <w:rPr>
          <w:rFonts w:hint="eastAsia" w:ascii="宋体" w:hAnsi="宋体" w:eastAsia="宋体" w:cs="宋体"/>
        </w:rPr>
      </w:pPr>
      <w:r>
        <w:rPr>
          <w:rFonts w:hint="eastAsia" w:ascii="宋体" w:hAnsi="宋体" w:eastAsia="宋体" w:cs="宋体"/>
        </w:rPr>
        <w:t>2.</w:t>
      </w:r>
      <w:r>
        <w:rPr>
          <w:rFonts w:hint="eastAsia" w:ascii="宋体" w:hAnsi="宋体" w:eastAsia="宋体" w:cs="宋体"/>
          <w:spacing w:val="-120"/>
        </w:rPr>
        <w:t>······</w:t>
      </w:r>
    </w:p>
    <w:p>
      <w:pPr>
        <w:pStyle w:val="2"/>
        <w:spacing w:before="158"/>
        <w:ind w:left="476"/>
        <w:rPr>
          <w:rFonts w:hint="eastAsia" w:ascii="宋体" w:hAnsi="宋体" w:eastAsia="宋体" w:cs="宋体"/>
        </w:rPr>
      </w:pPr>
      <w:r>
        <w:rPr>
          <w:rFonts w:hint="eastAsia" w:ascii="宋体" w:hAnsi="宋体" w:eastAsia="宋体" w:cs="宋体"/>
          <w:spacing w:val="-120"/>
        </w:rPr>
        <w:t>·······</w:t>
      </w:r>
    </w:p>
    <w:p>
      <w:pPr>
        <w:spacing w:after="0"/>
        <w:rPr>
          <w:rFonts w:hint="eastAsia" w:ascii="宋体" w:hAnsi="宋体" w:eastAsia="宋体" w:cs="宋体"/>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9"/>
        <w:rPr>
          <w:rFonts w:hint="eastAsia" w:ascii="宋体" w:hAnsi="宋体" w:eastAsia="宋体" w:cs="宋体"/>
          <w:sz w:val="17"/>
        </w:rPr>
      </w:pPr>
    </w:p>
    <w:p>
      <w:pPr>
        <w:pStyle w:val="2"/>
        <w:tabs>
          <w:tab w:val="left" w:pos="7400"/>
        </w:tabs>
        <w:spacing w:line="374" w:lineRule="auto"/>
        <w:ind w:left="5628" w:right="2170" w:hanging="270"/>
        <w:jc w:val="right"/>
        <w:rPr>
          <w:rFonts w:hint="eastAsia" w:ascii="宋体" w:hAnsi="宋体" w:eastAsia="宋体" w:cs="宋体"/>
        </w:rPr>
      </w:pPr>
      <w:r>
        <w:rPr>
          <w:rFonts w:hint="eastAsia" w:cs="宋体"/>
          <w:lang w:eastAsia="zh-CN"/>
        </w:rPr>
        <w:t>供应商</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5"/>
        </w:rPr>
        <w:t>(</w:t>
      </w:r>
      <w:r>
        <w:rPr>
          <w:rFonts w:hint="eastAsia" w:ascii="宋体" w:hAnsi="宋体" w:eastAsia="宋体" w:cs="宋体"/>
        </w:rPr>
        <w:t>盖单位章</w:t>
      </w:r>
      <w:r>
        <w:rPr>
          <w:rFonts w:hint="eastAsia" w:ascii="宋体" w:hAnsi="宋体" w:eastAsia="宋体" w:cs="宋体"/>
          <w:spacing w:val="-15"/>
        </w:rPr>
        <w:t>)</w:t>
      </w:r>
      <w:r>
        <w:rPr>
          <w:rFonts w:hint="eastAsia" w:ascii="宋体" w:hAnsi="宋体" w:eastAsia="宋体" w:cs="宋体"/>
        </w:rPr>
        <w:t>法定代表人或委托代理人：</w:t>
      </w:r>
    </w:p>
    <w:p>
      <w:pPr>
        <w:pStyle w:val="2"/>
        <w:spacing w:line="294" w:lineRule="exact"/>
        <w:ind w:right="2176"/>
        <w:jc w:val="right"/>
        <w:rPr>
          <w:rFonts w:hint="eastAsia" w:ascii="宋体" w:hAnsi="宋体" w:eastAsia="宋体" w:cs="宋体"/>
        </w:rPr>
      </w:pPr>
      <w:r>
        <w:rPr>
          <w:rFonts w:hint="eastAsia" w:ascii="宋体" w:hAnsi="宋体" w:eastAsia="宋体" w:cs="宋体"/>
        </w:rPr>
        <w:t>（签字）</w:t>
      </w:r>
    </w:p>
    <w:p>
      <w:pPr>
        <w:pStyle w:val="2"/>
        <w:tabs>
          <w:tab w:val="left" w:pos="6349"/>
          <w:tab w:val="left" w:pos="7310"/>
          <w:tab w:val="left" w:pos="8271"/>
        </w:tabs>
        <w:spacing w:before="158"/>
        <w:ind w:left="5508"/>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w: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8"/>
        <w:rPr>
          <w:rFonts w:hint="eastAsia" w:ascii="宋体" w:hAnsi="宋体" w:eastAsia="宋体" w:cs="宋体"/>
          <w:sz w:val="18"/>
        </w:rPr>
      </w:pPr>
    </w:p>
    <w:p>
      <w:pPr>
        <w:pStyle w:val="11"/>
        <w:spacing w:before="62"/>
        <w:ind w:left="3240"/>
        <w:outlineLvl w:val="0"/>
        <w:rPr>
          <w:rFonts w:hint="eastAsia" w:ascii="宋体" w:hAnsi="宋体" w:eastAsia="宋体" w:cs="宋体"/>
        </w:rPr>
      </w:pPr>
      <w:bookmarkStart w:id="78" w:name="第四章  合同条款及格式"/>
      <w:bookmarkEnd w:id="78"/>
      <w:bookmarkStart w:id="79" w:name="_Toc27622"/>
      <w:r>
        <w:rPr>
          <w:rFonts w:hint="eastAsia" w:ascii="宋体" w:hAnsi="宋体" w:eastAsia="宋体" w:cs="宋体"/>
        </w:rPr>
        <w:t>第四章 合同条款及格式</w:t>
      </w:r>
      <w:bookmarkEnd w:id="79"/>
      <w:r>
        <w:rPr>
          <w:rFonts w:hint="eastAsia" w:ascii="宋体" w:hAnsi="宋体" w:eastAsia="宋体" w:cs="宋体"/>
        </w:rPr>
        <w:t xml:space="preserve"> </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spacing w:before="112"/>
        <w:ind w:left="476" w:right="0" w:firstLine="0"/>
        <w:jc w:val="left"/>
        <w:rPr>
          <w:rFonts w:hint="eastAsia" w:ascii="宋体" w:hAnsi="宋体" w:eastAsia="宋体" w:cs="宋体"/>
          <w:b/>
          <w:sz w:val="31"/>
        </w:rPr>
      </w:pPr>
      <w:bookmarkStart w:id="80" w:name="第一节 通用合同条款"/>
      <w:bookmarkEnd w:id="80"/>
      <w:r>
        <w:rPr>
          <w:rFonts w:hint="eastAsia" w:ascii="宋体" w:hAnsi="宋体" w:eastAsia="宋体" w:cs="宋体"/>
          <w:b/>
          <w:sz w:val="31"/>
        </w:rPr>
        <w:t>第一节 通用合同条款</w:t>
      </w:r>
    </w:p>
    <w:p>
      <w:pPr>
        <w:pStyle w:val="2"/>
        <w:spacing w:before="5"/>
        <w:rPr>
          <w:rFonts w:hint="eastAsia" w:ascii="宋体" w:hAnsi="宋体" w:eastAsia="宋体" w:cs="宋体"/>
          <w:b/>
          <w:sz w:val="40"/>
        </w:rPr>
      </w:pPr>
    </w:p>
    <w:p>
      <w:pPr>
        <w:pStyle w:val="23"/>
        <w:numPr>
          <w:ilvl w:val="0"/>
          <w:numId w:val="23"/>
        </w:numPr>
        <w:tabs>
          <w:tab w:val="left" w:pos="793"/>
        </w:tabs>
        <w:spacing w:before="0" w:after="0" w:line="240" w:lineRule="auto"/>
        <w:ind w:left="792" w:right="0" w:hanging="317"/>
        <w:jc w:val="left"/>
        <w:rPr>
          <w:rFonts w:hint="eastAsia" w:ascii="宋体" w:hAnsi="宋体" w:eastAsia="宋体" w:cs="宋体"/>
          <w:b/>
          <w:sz w:val="28"/>
        </w:rPr>
      </w:pPr>
      <w:bookmarkStart w:id="81" w:name="1.一般约定"/>
      <w:bookmarkEnd w:id="81"/>
      <w:bookmarkStart w:id="82" w:name="1.一般约定"/>
      <w:bookmarkEnd w:id="82"/>
      <w:r>
        <w:rPr>
          <w:rFonts w:hint="eastAsia" w:ascii="宋体" w:hAnsi="宋体" w:eastAsia="宋体" w:cs="宋体"/>
          <w:b/>
          <w:sz w:val="28"/>
        </w:rPr>
        <w:t>一般约定</w:t>
      </w:r>
    </w:p>
    <w:p>
      <w:pPr>
        <w:pStyle w:val="2"/>
        <w:spacing w:before="8"/>
        <w:rPr>
          <w:rFonts w:hint="eastAsia" w:ascii="宋体" w:hAnsi="宋体" w:eastAsia="宋体" w:cs="宋体"/>
          <w:b/>
          <w:sz w:val="39"/>
        </w:rPr>
      </w:pPr>
    </w:p>
    <w:p>
      <w:pPr>
        <w:pStyle w:val="23"/>
        <w:numPr>
          <w:ilvl w:val="1"/>
          <w:numId w:val="23"/>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词语定义</w:t>
      </w:r>
    </w:p>
    <w:p>
      <w:pPr>
        <w:pStyle w:val="2"/>
        <w:spacing w:before="157"/>
        <w:ind w:left="958"/>
        <w:rPr>
          <w:rFonts w:hint="eastAsia" w:ascii="宋体" w:hAnsi="宋体" w:eastAsia="宋体" w:cs="宋体"/>
        </w:rPr>
      </w:pPr>
      <w:r>
        <w:rPr>
          <w:rFonts w:hint="eastAsia" w:ascii="宋体" w:hAnsi="宋体" w:eastAsia="宋体" w:cs="宋体"/>
        </w:rPr>
        <w:t>通用合同条款、专用合同条款中的下列词语应具有本款所赋予的含义。</w:t>
      </w:r>
    </w:p>
    <w:p>
      <w:pPr>
        <w:pStyle w:val="23"/>
        <w:numPr>
          <w:ilvl w:val="2"/>
          <w:numId w:val="23"/>
        </w:numPr>
        <w:tabs>
          <w:tab w:val="left" w:pos="1499"/>
        </w:tabs>
        <w:spacing w:before="159"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合同</w:t>
      </w:r>
    </w:p>
    <w:p>
      <w:pPr>
        <w:pStyle w:val="23"/>
        <w:numPr>
          <w:ilvl w:val="3"/>
          <w:numId w:val="23"/>
        </w:numPr>
        <w:tabs>
          <w:tab w:val="left" w:pos="1739"/>
        </w:tabs>
        <w:spacing w:before="172" w:after="0" w:line="362" w:lineRule="auto"/>
        <w:ind w:left="476" w:right="1708" w:firstLine="481"/>
        <w:jc w:val="both"/>
        <w:rPr>
          <w:rFonts w:hint="eastAsia" w:ascii="宋体" w:hAnsi="宋体" w:eastAsia="宋体" w:cs="宋体"/>
          <w:sz w:val="24"/>
        </w:rPr>
      </w:pPr>
      <w:r>
        <w:rPr>
          <w:rFonts w:hint="eastAsia" w:ascii="宋体" w:hAnsi="宋体" w:eastAsia="宋体" w:cs="宋体"/>
          <w:sz w:val="24"/>
        </w:rPr>
        <w:t>合同文件(或称合同)：指合同协议书、中标通知书、投标函及投标函附录、专用合同条款、通用合同条款、技术标准和要求、图纸、己标价工程量清单，以及其他合同文件。</w:t>
      </w:r>
    </w:p>
    <w:p>
      <w:pPr>
        <w:pStyle w:val="23"/>
        <w:numPr>
          <w:ilvl w:val="3"/>
          <w:numId w:val="23"/>
        </w:numPr>
        <w:tabs>
          <w:tab w:val="left" w:pos="1679"/>
        </w:tabs>
        <w:spacing w:before="4" w:after="0" w:line="240" w:lineRule="auto"/>
        <w:ind w:left="1678" w:right="0" w:hanging="721"/>
        <w:jc w:val="both"/>
        <w:rPr>
          <w:rFonts w:hint="eastAsia" w:ascii="宋体" w:hAnsi="宋体" w:eastAsia="宋体" w:cs="宋体"/>
          <w:sz w:val="24"/>
        </w:rPr>
      </w:pPr>
      <w:r>
        <w:rPr>
          <w:rFonts w:hint="eastAsia" w:ascii="宋体" w:hAnsi="宋体" w:eastAsia="宋体" w:cs="宋体"/>
          <w:spacing w:val="-7"/>
          <w:sz w:val="24"/>
        </w:rPr>
        <w:t xml:space="preserve">合同协议书：指第 </w:t>
      </w:r>
      <w:r>
        <w:rPr>
          <w:rFonts w:hint="eastAsia" w:ascii="宋体" w:hAnsi="宋体" w:eastAsia="宋体" w:cs="宋体"/>
          <w:sz w:val="24"/>
        </w:rPr>
        <w:t>1.5</w:t>
      </w:r>
      <w:r>
        <w:rPr>
          <w:rFonts w:hint="eastAsia" w:ascii="宋体" w:hAnsi="宋体" w:eastAsia="宋体" w:cs="宋体"/>
          <w:spacing w:val="4"/>
          <w:sz w:val="24"/>
        </w:rPr>
        <w:t xml:space="preserve"> </w:t>
      </w:r>
      <w:r>
        <w:rPr>
          <w:rFonts w:hint="eastAsia" w:ascii="宋体" w:hAnsi="宋体" w:eastAsia="宋体" w:cs="宋体"/>
          <w:sz w:val="24"/>
        </w:rPr>
        <w:t>款所指的合同协议书。</w:t>
      </w:r>
    </w:p>
    <w:p>
      <w:pPr>
        <w:pStyle w:val="23"/>
        <w:numPr>
          <w:ilvl w:val="3"/>
          <w:numId w:val="23"/>
        </w:numPr>
        <w:tabs>
          <w:tab w:val="left" w:pos="1679"/>
        </w:tabs>
        <w:spacing w:before="158" w:after="0" w:line="240" w:lineRule="auto"/>
        <w:ind w:left="1678" w:right="0" w:hanging="721"/>
        <w:jc w:val="both"/>
        <w:rPr>
          <w:rFonts w:hint="eastAsia" w:ascii="宋体" w:hAnsi="宋体" w:eastAsia="宋体" w:cs="宋体"/>
          <w:sz w:val="24"/>
        </w:rPr>
      </w:pPr>
      <w:r>
        <w:rPr>
          <w:rFonts w:hint="eastAsia" w:ascii="宋体" w:hAnsi="宋体" w:eastAsia="宋体" w:cs="宋体"/>
          <w:sz w:val="24"/>
        </w:rPr>
        <w:t>中标通知书：指发包人通知承包人中标的函件。</w:t>
      </w:r>
    </w:p>
    <w:p>
      <w:pPr>
        <w:pStyle w:val="23"/>
        <w:numPr>
          <w:ilvl w:val="3"/>
          <w:numId w:val="23"/>
        </w:numPr>
        <w:tabs>
          <w:tab w:val="left" w:pos="1679"/>
        </w:tabs>
        <w:spacing w:before="173" w:after="0" w:line="240" w:lineRule="auto"/>
        <w:ind w:left="1678" w:right="0" w:hanging="721"/>
        <w:jc w:val="both"/>
        <w:rPr>
          <w:rFonts w:hint="eastAsia" w:ascii="宋体" w:hAnsi="宋体" w:eastAsia="宋体" w:cs="宋体"/>
          <w:sz w:val="24"/>
        </w:rPr>
      </w:pPr>
      <w:r>
        <w:rPr>
          <w:rFonts w:hint="eastAsia" w:ascii="宋体" w:hAnsi="宋体" w:eastAsia="宋体" w:cs="宋体"/>
          <w:sz w:val="24"/>
        </w:rPr>
        <w:t>投标函：指构成合同文件组成部分的由承包人填写并签署的投标函。</w:t>
      </w:r>
    </w:p>
    <w:p>
      <w:pPr>
        <w:pStyle w:val="23"/>
        <w:numPr>
          <w:ilvl w:val="3"/>
          <w:numId w:val="23"/>
        </w:numPr>
        <w:tabs>
          <w:tab w:val="left" w:pos="1679"/>
        </w:tabs>
        <w:spacing w:before="158" w:after="0" w:line="240" w:lineRule="auto"/>
        <w:ind w:left="1678" w:right="0" w:hanging="721"/>
        <w:jc w:val="both"/>
        <w:rPr>
          <w:rFonts w:hint="eastAsia" w:ascii="宋体" w:hAnsi="宋体" w:eastAsia="宋体" w:cs="宋体"/>
          <w:sz w:val="24"/>
        </w:rPr>
      </w:pPr>
      <w:r>
        <w:rPr>
          <w:rFonts w:hint="eastAsia" w:ascii="宋体" w:hAnsi="宋体" w:eastAsia="宋体" w:cs="宋体"/>
          <w:sz w:val="24"/>
        </w:rPr>
        <w:t>投标函附录：指附在投标函后构成合同文件的投标函附录。</w:t>
      </w:r>
    </w:p>
    <w:p>
      <w:pPr>
        <w:pStyle w:val="23"/>
        <w:numPr>
          <w:ilvl w:val="3"/>
          <w:numId w:val="23"/>
        </w:numPr>
        <w:tabs>
          <w:tab w:val="left" w:pos="1709"/>
        </w:tabs>
        <w:spacing w:before="157" w:after="0" w:line="362" w:lineRule="auto"/>
        <w:ind w:left="476" w:right="1695" w:firstLine="481"/>
        <w:jc w:val="both"/>
        <w:rPr>
          <w:rFonts w:hint="eastAsia" w:ascii="宋体" w:hAnsi="宋体" w:eastAsia="宋体" w:cs="宋体"/>
          <w:sz w:val="24"/>
        </w:rPr>
      </w:pPr>
      <w:r>
        <w:rPr>
          <w:rFonts w:hint="eastAsia" w:ascii="宋体" w:hAnsi="宋体" w:eastAsia="宋体" w:cs="宋体"/>
          <w:spacing w:val="-1"/>
          <w:sz w:val="24"/>
        </w:rPr>
        <w:t>技术标准和要求：指构成合同文件组成部分的名为技术标准和要求</w:t>
      </w:r>
      <w:r>
        <w:rPr>
          <w:rFonts w:hint="eastAsia" w:ascii="宋体" w:hAnsi="宋体" w:eastAsia="宋体" w:cs="宋体"/>
          <w:sz w:val="24"/>
        </w:rPr>
        <w:t>(合同技术条款)的文件，包括合同双方当事人约定对其所作的修改或补充。</w:t>
      </w:r>
    </w:p>
    <w:p>
      <w:pPr>
        <w:pStyle w:val="23"/>
        <w:numPr>
          <w:ilvl w:val="3"/>
          <w:numId w:val="23"/>
        </w:numPr>
        <w:tabs>
          <w:tab w:val="left" w:pos="1739"/>
        </w:tabs>
        <w:spacing w:before="2" w:after="0" w:line="364" w:lineRule="auto"/>
        <w:ind w:left="476" w:right="1704" w:firstLine="481"/>
        <w:jc w:val="both"/>
        <w:rPr>
          <w:rFonts w:hint="eastAsia" w:ascii="宋体" w:hAnsi="宋体" w:eastAsia="宋体" w:cs="宋体"/>
          <w:sz w:val="24"/>
        </w:rPr>
      </w:pPr>
      <w:r>
        <w:rPr>
          <w:rFonts w:hint="eastAsia" w:ascii="宋体" w:hAnsi="宋体" w:eastAsia="宋体" w:cs="宋体"/>
          <w:sz w:val="24"/>
        </w:rPr>
        <w:t>图纸：指列入合同的</w:t>
      </w:r>
      <w:r>
        <w:rPr>
          <w:rFonts w:hint="eastAsia" w:cs="宋体"/>
          <w:sz w:val="24"/>
          <w:lang w:eastAsia="zh-CN"/>
        </w:rPr>
        <w:t>询比</w:t>
      </w:r>
      <w:r>
        <w:rPr>
          <w:rFonts w:hint="eastAsia" w:ascii="宋体" w:hAnsi="宋体" w:eastAsia="宋体" w:cs="宋体"/>
          <w:sz w:val="24"/>
        </w:rPr>
        <w:t>图纸、投标图纸和发包人按合同约定向承包人提供的施工图纸和其它图纸(包括配套说明和有关资料)。列入合同的</w:t>
      </w:r>
      <w:r>
        <w:rPr>
          <w:rFonts w:hint="eastAsia" w:cs="宋体"/>
          <w:sz w:val="24"/>
          <w:lang w:eastAsia="zh-CN"/>
        </w:rPr>
        <w:t>询比</w:t>
      </w:r>
      <w:r>
        <w:rPr>
          <w:rFonts w:hint="eastAsia" w:ascii="宋体" w:hAnsi="宋体" w:eastAsia="宋体" w:cs="宋体"/>
          <w:sz w:val="24"/>
        </w:rPr>
        <w:t>图纸</w:t>
      </w:r>
      <w:r>
        <w:rPr>
          <w:rFonts w:hint="eastAsia" w:ascii="宋体" w:hAnsi="宋体" w:eastAsia="宋体" w:cs="宋体"/>
          <w:spacing w:val="-3"/>
          <w:sz w:val="24"/>
        </w:rPr>
        <w:t>已成为合同文件的 一部分，具有合同效力，主要用于在履行合同中作为衡量变更</w:t>
      </w:r>
      <w:r>
        <w:rPr>
          <w:rFonts w:hint="eastAsia" w:ascii="宋体" w:hAnsi="宋体" w:eastAsia="宋体" w:cs="宋体"/>
          <w:sz w:val="24"/>
        </w:rPr>
        <w:t>的依据，但不能直接用于施工。经发包人确认进入合同的投标图纸亦成为合同文件的一部分，用于在履行合同中检验承包人是否按其投标时承诺的条件进行施工的依据，亦不能直接用于施工。</w:t>
      </w:r>
    </w:p>
    <w:p>
      <w:pPr>
        <w:pStyle w:val="23"/>
        <w:numPr>
          <w:ilvl w:val="3"/>
          <w:numId w:val="23"/>
        </w:numPr>
        <w:tabs>
          <w:tab w:val="left" w:pos="1739"/>
        </w:tabs>
        <w:spacing w:before="19" w:after="0" w:line="362" w:lineRule="auto"/>
        <w:ind w:left="476" w:right="1704" w:firstLine="481"/>
        <w:jc w:val="both"/>
        <w:rPr>
          <w:rFonts w:hint="eastAsia" w:ascii="宋体" w:hAnsi="宋体" w:eastAsia="宋体" w:cs="宋体"/>
          <w:sz w:val="24"/>
        </w:rPr>
      </w:pPr>
      <w:r>
        <w:rPr>
          <w:rFonts w:hint="eastAsia" w:ascii="宋体" w:hAnsi="宋体" w:eastAsia="宋体" w:cs="宋体"/>
          <w:sz w:val="24"/>
        </w:rPr>
        <w:t>己标价工程量清单：指构成合同文件组成部分的由承包人按照规定的格式和要求填写并标明价格的工程量清单。</w:t>
      </w:r>
    </w:p>
    <w:p>
      <w:pPr>
        <w:pStyle w:val="23"/>
        <w:numPr>
          <w:ilvl w:val="3"/>
          <w:numId w:val="23"/>
        </w:numPr>
        <w:tabs>
          <w:tab w:val="left" w:pos="1679"/>
        </w:tabs>
        <w:spacing w:before="2" w:after="0" w:line="240" w:lineRule="auto"/>
        <w:ind w:left="1678" w:right="0" w:hanging="721"/>
        <w:jc w:val="both"/>
        <w:rPr>
          <w:rFonts w:hint="eastAsia" w:ascii="宋体" w:hAnsi="宋体" w:eastAsia="宋体" w:cs="宋体"/>
          <w:sz w:val="24"/>
        </w:rPr>
      </w:pPr>
      <w:r>
        <w:rPr>
          <w:rFonts w:hint="eastAsia" w:ascii="宋体" w:hAnsi="宋体" w:eastAsia="宋体" w:cs="宋体"/>
          <w:sz w:val="24"/>
        </w:rPr>
        <w:t>其他合同文件：指经合同双方当事人确认构成合同文件的其他文件。</w:t>
      </w:r>
    </w:p>
    <w:p>
      <w:pPr>
        <w:pStyle w:val="23"/>
        <w:numPr>
          <w:ilvl w:val="2"/>
          <w:numId w:val="23"/>
        </w:numPr>
        <w:tabs>
          <w:tab w:val="left" w:pos="1499"/>
        </w:tabs>
        <w:spacing w:before="158"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合同当事人和人员</w:t>
      </w:r>
    </w:p>
    <w:p>
      <w:pPr>
        <w:pStyle w:val="23"/>
        <w:numPr>
          <w:ilvl w:val="3"/>
          <w:numId w:val="23"/>
        </w:numPr>
        <w:tabs>
          <w:tab w:val="left" w:pos="1679"/>
        </w:tabs>
        <w:spacing w:before="158" w:after="0" w:line="240" w:lineRule="auto"/>
        <w:ind w:left="1678" w:right="0" w:hanging="721"/>
        <w:jc w:val="both"/>
        <w:rPr>
          <w:rFonts w:hint="eastAsia" w:ascii="宋体" w:hAnsi="宋体" w:eastAsia="宋体" w:cs="宋体"/>
          <w:sz w:val="24"/>
        </w:rPr>
      </w:pPr>
      <w:r>
        <w:rPr>
          <w:rFonts w:hint="eastAsia" w:ascii="宋体" w:hAnsi="宋体" w:eastAsia="宋体" w:cs="宋体"/>
          <w:sz w:val="24"/>
        </w:rPr>
        <w:t>合同当事人：指发包人和(或)承包人。</w:t>
      </w:r>
    </w:p>
    <w:p>
      <w:pPr>
        <w:pStyle w:val="23"/>
        <w:numPr>
          <w:ilvl w:val="3"/>
          <w:numId w:val="23"/>
        </w:numPr>
        <w:tabs>
          <w:tab w:val="left" w:pos="1739"/>
        </w:tabs>
        <w:spacing w:before="172" w:after="0" w:line="362" w:lineRule="auto"/>
        <w:ind w:left="476" w:right="1704" w:firstLine="481"/>
        <w:jc w:val="both"/>
        <w:rPr>
          <w:rFonts w:hint="eastAsia" w:ascii="宋体" w:hAnsi="宋体" w:eastAsia="宋体" w:cs="宋体"/>
          <w:sz w:val="24"/>
        </w:rPr>
      </w:pPr>
      <w:r>
        <w:rPr>
          <w:rFonts w:hint="eastAsia" w:ascii="宋体" w:hAnsi="宋体" w:eastAsia="宋体" w:cs="宋体"/>
          <w:sz w:val="24"/>
        </w:rPr>
        <w:t>发包人：指专用合同条款中指明并与承包人在合同协议书中签字的当事人。</w:t>
      </w:r>
    </w:p>
    <w:p>
      <w:pPr>
        <w:spacing w:after="0" w:line="362"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3"/>
          <w:numId w:val="23"/>
        </w:numPr>
        <w:tabs>
          <w:tab w:val="left" w:pos="1739"/>
        </w:tabs>
        <w:spacing w:before="76"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承包人：指专用合同条款中指明并与发包人在合同协、议书中签字的当事人。</w:t>
      </w:r>
    </w:p>
    <w:p>
      <w:pPr>
        <w:pStyle w:val="23"/>
        <w:numPr>
          <w:ilvl w:val="3"/>
          <w:numId w:val="23"/>
        </w:numPr>
        <w:tabs>
          <w:tab w:val="left" w:pos="1679"/>
        </w:tabs>
        <w:spacing w:before="2"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承包人项目经理：指承包人派驻施工场地的全权负责人。</w:t>
      </w:r>
    </w:p>
    <w:p>
      <w:pPr>
        <w:pStyle w:val="23"/>
        <w:numPr>
          <w:ilvl w:val="3"/>
          <w:numId w:val="23"/>
        </w:numPr>
        <w:tabs>
          <w:tab w:val="left" w:pos="1739"/>
        </w:tabs>
        <w:spacing w:before="159" w:after="0" w:line="374" w:lineRule="auto"/>
        <w:ind w:left="476" w:right="1704" w:firstLine="481"/>
        <w:jc w:val="left"/>
        <w:rPr>
          <w:rFonts w:hint="eastAsia" w:ascii="宋体" w:hAnsi="宋体" w:eastAsia="宋体" w:cs="宋体"/>
          <w:sz w:val="24"/>
        </w:rPr>
      </w:pPr>
      <w:r>
        <w:rPr>
          <w:rFonts w:hint="eastAsia" w:ascii="宋体" w:hAnsi="宋体" w:eastAsia="宋体" w:cs="宋体"/>
          <w:sz w:val="24"/>
        </w:rPr>
        <w:t>分包人：指专用合同条款中指明的，从承包人处分包合同中某一部分工程，并与其签订分包合同的分包人。</w:t>
      </w:r>
    </w:p>
    <w:p>
      <w:pPr>
        <w:pStyle w:val="23"/>
        <w:numPr>
          <w:ilvl w:val="3"/>
          <w:numId w:val="23"/>
        </w:numPr>
        <w:tabs>
          <w:tab w:val="left" w:pos="1739"/>
        </w:tabs>
        <w:spacing w:before="0"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监理人：指在专用合同条款中指明的，受发包人委托对合同履行实施管理的法人或其他组织。</w:t>
      </w:r>
    </w:p>
    <w:p>
      <w:pPr>
        <w:pStyle w:val="23"/>
        <w:numPr>
          <w:ilvl w:val="3"/>
          <w:numId w:val="23"/>
        </w:numPr>
        <w:tabs>
          <w:tab w:val="left" w:pos="1739"/>
        </w:tabs>
        <w:spacing w:before="0" w:after="0" w:line="362" w:lineRule="auto"/>
        <w:ind w:left="476" w:right="1706" w:firstLine="481"/>
        <w:jc w:val="left"/>
        <w:rPr>
          <w:rFonts w:hint="eastAsia" w:ascii="宋体" w:hAnsi="宋体" w:eastAsia="宋体" w:cs="宋体"/>
          <w:sz w:val="24"/>
        </w:rPr>
      </w:pPr>
      <w:r>
        <w:rPr>
          <w:rFonts w:hint="eastAsia" w:ascii="宋体" w:hAnsi="宋体" w:eastAsia="宋体" w:cs="宋体"/>
          <w:sz w:val="24"/>
        </w:rPr>
        <w:t>总监理工程师(总监)：指由监理人委派常驻施工场地对合同履行实施管理的全权负责人。</w:t>
      </w:r>
    </w:p>
    <w:p>
      <w:pPr>
        <w:pStyle w:val="23"/>
        <w:numPr>
          <w:ilvl w:val="2"/>
          <w:numId w:val="23"/>
        </w:numPr>
        <w:tabs>
          <w:tab w:val="left" w:pos="1499"/>
        </w:tabs>
        <w:spacing w:before="5"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工程和设备</w:t>
      </w:r>
    </w:p>
    <w:p>
      <w:pPr>
        <w:pStyle w:val="23"/>
        <w:numPr>
          <w:ilvl w:val="3"/>
          <w:numId w:val="23"/>
        </w:numPr>
        <w:tabs>
          <w:tab w:val="left" w:pos="1679"/>
        </w:tabs>
        <w:spacing w:before="158"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工程：指永久工程和(或)临时工程。</w:t>
      </w:r>
    </w:p>
    <w:p>
      <w:pPr>
        <w:pStyle w:val="23"/>
        <w:numPr>
          <w:ilvl w:val="3"/>
          <w:numId w:val="23"/>
        </w:numPr>
        <w:tabs>
          <w:tab w:val="left" w:pos="1679"/>
        </w:tabs>
        <w:spacing w:before="158" w:after="0" w:line="240" w:lineRule="auto"/>
        <w:ind w:left="1678" w:right="0" w:hanging="721"/>
        <w:jc w:val="left"/>
        <w:rPr>
          <w:rFonts w:hint="eastAsia" w:ascii="宋体" w:hAnsi="宋体" w:eastAsia="宋体" w:cs="宋体"/>
          <w:sz w:val="24"/>
        </w:rPr>
      </w:pPr>
      <w:r>
        <w:rPr>
          <w:rFonts w:hint="eastAsia" w:ascii="宋体" w:hAnsi="宋体" w:eastAsia="宋体" w:cs="宋体"/>
          <w:spacing w:val="-4"/>
          <w:sz w:val="24"/>
        </w:rPr>
        <w:t>永久工程：指按合同约定建造并移交给发包人的工程，包括工程设备。</w:t>
      </w:r>
    </w:p>
    <w:p>
      <w:pPr>
        <w:pStyle w:val="23"/>
        <w:numPr>
          <w:ilvl w:val="3"/>
          <w:numId w:val="23"/>
        </w:numPr>
        <w:tabs>
          <w:tab w:val="left" w:pos="1739"/>
        </w:tabs>
        <w:spacing w:before="158"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临时工程：指为完成合同约定的永久工程所修建的各类临时性工程， 不包括施工设备。</w:t>
      </w:r>
    </w:p>
    <w:p>
      <w:pPr>
        <w:pStyle w:val="23"/>
        <w:numPr>
          <w:ilvl w:val="3"/>
          <w:numId w:val="23"/>
        </w:numPr>
        <w:tabs>
          <w:tab w:val="left" w:pos="1679"/>
        </w:tabs>
        <w:spacing w:before="17"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单位工程：指专用合同条款中指明特定范围的永久工程。</w:t>
      </w:r>
    </w:p>
    <w:p>
      <w:pPr>
        <w:pStyle w:val="23"/>
        <w:numPr>
          <w:ilvl w:val="3"/>
          <w:numId w:val="23"/>
        </w:numPr>
        <w:tabs>
          <w:tab w:val="left" w:pos="1739"/>
        </w:tabs>
        <w:spacing w:before="158"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工程设备：指构成或计划构成永久工程一部分的机电设备、金属结构设备、仪器装置及其他类似的设备和装置。</w:t>
      </w:r>
    </w:p>
    <w:p>
      <w:pPr>
        <w:pStyle w:val="23"/>
        <w:numPr>
          <w:ilvl w:val="3"/>
          <w:numId w:val="23"/>
        </w:numPr>
        <w:tabs>
          <w:tab w:val="left" w:pos="1739"/>
        </w:tabs>
        <w:spacing w:before="2"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施工设备：指为完成合同约定的各项工作所需的设备、器具和其他物品，不包括临时工程和材料。</w:t>
      </w:r>
    </w:p>
    <w:p>
      <w:pPr>
        <w:pStyle w:val="23"/>
        <w:numPr>
          <w:ilvl w:val="3"/>
          <w:numId w:val="23"/>
        </w:numPr>
        <w:tabs>
          <w:tab w:val="left" w:pos="1739"/>
        </w:tabs>
        <w:spacing w:before="17"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临时设施：指为完成合同约定的各项工作所服务的临时性生产和生活设施。</w:t>
      </w:r>
    </w:p>
    <w:p>
      <w:pPr>
        <w:pStyle w:val="23"/>
        <w:numPr>
          <w:ilvl w:val="3"/>
          <w:numId w:val="23"/>
        </w:numPr>
        <w:tabs>
          <w:tab w:val="left" w:pos="1679"/>
        </w:tabs>
        <w:spacing w:before="3"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承包人设备：指承包人自带的施工设备。</w:t>
      </w:r>
    </w:p>
    <w:p>
      <w:pPr>
        <w:pStyle w:val="23"/>
        <w:numPr>
          <w:ilvl w:val="3"/>
          <w:numId w:val="23"/>
        </w:numPr>
        <w:tabs>
          <w:tab w:val="left" w:pos="1739"/>
        </w:tabs>
        <w:spacing w:before="157" w:after="0" w:line="362" w:lineRule="auto"/>
        <w:ind w:left="476" w:right="1709" w:firstLine="481"/>
        <w:jc w:val="left"/>
        <w:rPr>
          <w:rFonts w:hint="eastAsia" w:ascii="宋体" w:hAnsi="宋体" w:eastAsia="宋体" w:cs="宋体"/>
          <w:sz w:val="24"/>
        </w:rPr>
      </w:pPr>
      <w:r>
        <w:rPr>
          <w:rFonts w:hint="eastAsia" w:ascii="宋体" w:hAnsi="宋体" w:eastAsia="宋体" w:cs="宋体"/>
          <w:sz w:val="24"/>
        </w:rPr>
        <w:t>施工场地(或称工地、现场)：指用于合同工程施工的场所，以及在合同中指定作为施工场地组成部分的其他场所，包括永久占地和临时占地。</w:t>
      </w:r>
    </w:p>
    <w:p>
      <w:pPr>
        <w:pStyle w:val="23"/>
        <w:numPr>
          <w:ilvl w:val="3"/>
          <w:numId w:val="23"/>
        </w:numPr>
        <w:tabs>
          <w:tab w:val="left" w:pos="1799"/>
        </w:tabs>
        <w:spacing w:before="18" w:after="0" w:line="240" w:lineRule="auto"/>
        <w:ind w:left="1799" w:right="0" w:hanging="841"/>
        <w:jc w:val="left"/>
        <w:rPr>
          <w:rFonts w:hint="eastAsia" w:ascii="宋体" w:hAnsi="宋体" w:eastAsia="宋体" w:cs="宋体"/>
          <w:sz w:val="24"/>
        </w:rPr>
      </w:pPr>
      <w:r>
        <w:rPr>
          <w:rFonts w:hint="eastAsia" w:ascii="宋体" w:hAnsi="宋体" w:eastAsia="宋体" w:cs="宋体"/>
          <w:sz w:val="24"/>
        </w:rPr>
        <w:t>永久占地：指发包人为建设本合同工程临时征用的场地。</w:t>
      </w:r>
    </w:p>
    <w:p>
      <w:pPr>
        <w:pStyle w:val="23"/>
        <w:numPr>
          <w:ilvl w:val="3"/>
          <w:numId w:val="23"/>
        </w:numPr>
        <w:tabs>
          <w:tab w:val="left" w:pos="1799"/>
        </w:tabs>
        <w:spacing w:before="158" w:after="0" w:line="362" w:lineRule="auto"/>
        <w:ind w:left="476" w:right="1708" w:firstLine="481"/>
        <w:jc w:val="left"/>
        <w:rPr>
          <w:rFonts w:hint="eastAsia" w:ascii="宋体" w:hAnsi="宋体" w:eastAsia="宋体" w:cs="宋体"/>
          <w:sz w:val="24"/>
        </w:rPr>
      </w:pPr>
      <w:r>
        <w:rPr>
          <w:rFonts w:hint="eastAsia" w:ascii="宋体" w:hAnsi="宋体" w:eastAsia="宋体" w:cs="宋体"/>
          <w:spacing w:val="-4"/>
          <w:sz w:val="24"/>
        </w:rPr>
        <w:t>临时占地：指发包人为建设本合同工程临时征用，承包人在完工后须按合同要求退还的场地。</w:t>
      </w:r>
    </w:p>
    <w:p>
      <w:pPr>
        <w:pStyle w:val="23"/>
        <w:numPr>
          <w:ilvl w:val="2"/>
          <w:numId w:val="23"/>
        </w:numPr>
        <w:tabs>
          <w:tab w:val="left" w:pos="1499"/>
        </w:tabs>
        <w:spacing w:before="2"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日期</w:t>
      </w:r>
    </w:p>
    <w:p>
      <w:pPr>
        <w:pStyle w:val="2"/>
        <w:spacing w:before="157"/>
        <w:ind w:left="958"/>
        <w:rPr>
          <w:rFonts w:hint="eastAsia" w:ascii="宋体" w:hAnsi="宋体" w:eastAsia="宋体" w:cs="宋体"/>
        </w:rPr>
      </w:pPr>
      <w:r>
        <w:rPr>
          <w:rFonts w:hint="eastAsia" w:ascii="宋体" w:hAnsi="宋体" w:eastAsia="宋体" w:cs="宋体"/>
        </w:rPr>
        <w:t>1.1.4.4 开工通知：指监理人按第 11.1 款通知承包人开工的函件。</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3"/>
        <w:numPr>
          <w:ilvl w:val="3"/>
          <w:numId w:val="24"/>
        </w:numPr>
        <w:tabs>
          <w:tab w:val="left" w:pos="1679"/>
        </w:tabs>
        <w:spacing w:before="76" w:after="0" w:line="240" w:lineRule="auto"/>
        <w:ind w:left="1678" w:right="0" w:hanging="721"/>
        <w:jc w:val="left"/>
        <w:rPr>
          <w:rFonts w:hint="eastAsia" w:ascii="宋体" w:hAnsi="宋体" w:eastAsia="宋体" w:cs="宋体"/>
          <w:sz w:val="24"/>
        </w:rPr>
      </w:pPr>
      <w:r>
        <w:rPr>
          <w:rFonts w:hint="eastAsia" w:ascii="宋体" w:hAnsi="宋体" w:eastAsia="宋体" w:cs="宋体"/>
          <w:spacing w:val="-6"/>
          <w:sz w:val="24"/>
        </w:rPr>
        <w:t xml:space="preserve">开工日期：指监理人按第 </w:t>
      </w:r>
      <w:r>
        <w:rPr>
          <w:rFonts w:hint="eastAsia" w:ascii="宋体" w:hAnsi="宋体" w:eastAsia="宋体" w:cs="宋体"/>
          <w:sz w:val="24"/>
        </w:rPr>
        <w:t>11.1</w:t>
      </w:r>
      <w:r>
        <w:rPr>
          <w:rFonts w:hint="eastAsia" w:ascii="宋体" w:hAnsi="宋体" w:eastAsia="宋体" w:cs="宋体"/>
          <w:spacing w:val="4"/>
          <w:sz w:val="24"/>
        </w:rPr>
        <w:t xml:space="preserve"> </w:t>
      </w:r>
      <w:r>
        <w:rPr>
          <w:rFonts w:hint="eastAsia" w:ascii="宋体" w:hAnsi="宋体" w:eastAsia="宋体" w:cs="宋体"/>
          <w:sz w:val="24"/>
        </w:rPr>
        <w:t>款发出的开工通知中写明的开工日期。</w:t>
      </w:r>
    </w:p>
    <w:p>
      <w:pPr>
        <w:pStyle w:val="23"/>
        <w:numPr>
          <w:ilvl w:val="3"/>
          <w:numId w:val="24"/>
        </w:numPr>
        <w:tabs>
          <w:tab w:val="left" w:pos="1739"/>
        </w:tabs>
        <w:spacing w:before="158" w:after="0" w:line="362" w:lineRule="auto"/>
        <w:ind w:left="476" w:right="1704" w:firstLine="481"/>
        <w:jc w:val="left"/>
        <w:rPr>
          <w:rFonts w:hint="eastAsia" w:ascii="宋体" w:hAnsi="宋体" w:eastAsia="宋体" w:cs="宋体"/>
          <w:sz w:val="24"/>
        </w:rPr>
      </w:pPr>
      <w:r>
        <w:rPr>
          <w:rFonts w:hint="eastAsia" w:ascii="宋体" w:hAnsi="宋体" w:eastAsia="宋体" w:cs="宋体"/>
          <w:sz w:val="24"/>
        </w:rPr>
        <w:t>工期：指承包人在投标函中承诺的完成合同工程所需的期限，包括按</w:t>
      </w:r>
      <w:r>
        <w:rPr>
          <w:rFonts w:hint="eastAsia" w:ascii="宋体" w:hAnsi="宋体" w:eastAsia="宋体" w:cs="宋体"/>
          <w:spacing w:val="-31"/>
          <w:sz w:val="24"/>
        </w:rPr>
        <w:t xml:space="preserve">第 </w:t>
      </w:r>
      <w:r>
        <w:rPr>
          <w:rFonts w:hint="eastAsia" w:ascii="宋体" w:hAnsi="宋体" w:eastAsia="宋体" w:cs="宋体"/>
          <w:sz w:val="24"/>
        </w:rPr>
        <w:t>11.3</w:t>
      </w:r>
      <w:r>
        <w:rPr>
          <w:rFonts w:hint="eastAsia" w:ascii="宋体" w:hAnsi="宋体" w:eastAsia="宋体" w:cs="宋体"/>
          <w:spacing w:val="4"/>
          <w:sz w:val="24"/>
        </w:rPr>
        <w:t xml:space="preserve"> </w:t>
      </w:r>
      <w:r>
        <w:rPr>
          <w:rFonts w:hint="eastAsia" w:ascii="宋体" w:hAnsi="宋体" w:eastAsia="宋体" w:cs="宋体"/>
          <w:spacing w:val="-15"/>
          <w:sz w:val="24"/>
        </w:rPr>
        <w:t xml:space="preserve">款、第 </w:t>
      </w:r>
      <w:r>
        <w:rPr>
          <w:rFonts w:hint="eastAsia" w:ascii="宋体" w:hAnsi="宋体" w:eastAsia="宋体" w:cs="宋体"/>
          <w:sz w:val="24"/>
        </w:rPr>
        <w:t>11.4</w:t>
      </w:r>
      <w:r>
        <w:rPr>
          <w:rFonts w:hint="eastAsia" w:ascii="宋体" w:hAnsi="宋体" w:eastAsia="宋体" w:cs="宋体"/>
          <w:spacing w:val="3"/>
          <w:sz w:val="24"/>
        </w:rPr>
        <w:t xml:space="preserve"> </w:t>
      </w:r>
      <w:r>
        <w:rPr>
          <w:rFonts w:hint="eastAsia" w:ascii="宋体" w:hAnsi="宋体" w:eastAsia="宋体" w:cs="宋体"/>
          <w:spacing w:val="-16"/>
          <w:sz w:val="24"/>
        </w:rPr>
        <w:t xml:space="preserve">款和第 </w:t>
      </w:r>
      <w:r>
        <w:rPr>
          <w:rFonts w:hint="eastAsia" w:ascii="宋体" w:hAnsi="宋体" w:eastAsia="宋体" w:cs="宋体"/>
          <w:sz w:val="24"/>
        </w:rPr>
        <w:t>11.6</w:t>
      </w:r>
      <w:r>
        <w:rPr>
          <w:rFonts w:hint="eastAsia" w:ascii="宋体" w:hAnsi="宋体" w:eastAsia="宋体" w:cs="宋体"/>
          <w:spacing w:val="4"/>
          <w:sz w:val="24"/>
        </w:rPr>
        <w:t xml:space="preserve"> </w:t>
      </w:r>
      <w:r>
        <w:rPr>
          <w:rFonts w:hint="eastAsia" w:ascii="宋体" w:hAnsi="宋体" w:eastAsia="宋体" w:cs="宋体"/>
          <w:sz w:val="24"/>
        </w:rPr>
        <w:t>款约定所作的变更。</w:t>
      </w:r>
    </w:p>
    <w:p>
      <w:pPr>
        <w:pStyle w:val="23"/>
        <w:numPr>
          <w:ilvl w:val="3"/>
          <w:numId w:val="24"/>
        </w:numPr>
        <w:tabs>
          <w:tab w:val="left" w:pos="1694"/>
        </w:tabs>
        <w:spacing w:before="3" w:after="0" w:line="374" w:lineRule="auto"/>
        <w:ind w:left="476" w:right="1694" w:firstLine="481"/>
        <w:jc w:val="left"/>
        <w:rPr>
          <w:rFonts w:hint="eastAsia" w:ascii="宋体" w:hAnsi="宋体" w:eastAsia="宋体" w:cs="宋体"/>
          <w:sz w:val="24"/>
        </w:rPr>
      </w:pPr>
      <w:r>
        <w:rPr>
          <w:rFonts w:hint="eastAsia" w:ascii="宋体" w:hAnsi="宋体" w:eastAsia="宋体" w:cs="宋体"/>
          <w:spacing w:val="-3"/>
          <w:sz w:val="24"/>
        </w:rPr>
        <w:t xml:space="preserve">竣工日期：即合同工程完工日期，指第 </w:t>
      </w:r>
      <w:r>
        <w:rPr>
          <w:rFonts w:hint="eastAsia" w:ascii="宋体" w:hAnsi="宋体" w:eastAsia="宋体" w:cs="宋体"/>
          <w:sz w:val="24"/>
        </w:rPr>
        <w:t>1.1.4.3</w:t>
      </w:r>
      <w:r>
        <w:rPr>
          <w:rFonts w:hint="eastAsia" w:ascii="宋体" w:hAnsi="宋体" w:eastAsia="宋体" w:cs="宋体"/>
          <w:spacing w:val="14"/>
          <w:sz w:val="24"/>
        </w:rPr>
        <w:t xml:space="preserve"> </w:t>
      </w:r>
      <w:r>
        <w:rPr>
          <w:rFonts w:hint="eastAsia" w:ascii="宋体" w:hAnsi="宋体" w:eastAsia="宋体" w:cs="宋体"/>
          <w:sz w:val="24"/>
        </w:rPr>
        <w:t>目约定工期届满时的日</w:t>
      </w:r>
      <w:r>
        <w:rPr>
          <w:rFonts w:hint="eastAsia" w:ascii="宋体" w:hAnsi="宋体" w:eastAsia="宋体" w:cs="宋体"/>
          <w:spacing w:val="-1"/>
          <w:sz w:val="24"/>
        </w:rPr>
        <w:t>期。实际完工日期以合同工程完工证书中写明的日期为准。</w:t>
      </w:r>
    </w:p>
    <w:p>
      <w:pPr>
        <w:pStyle w:val="23"/>
        <w:numPr>
          <w:ilvl w:val="3"/>
          <w:numId w:val="24"/>
        </w:numPr>
        <w:tabs>
          <w:tab w:val="left" w:pos="1694"/>
        </w:tabs>
        <w:spacing w:before="0" w:after="0" w:line="362" w:lineRule="auto"/>
        <w:ind w:left="476" w:right="1693" w:firstLine="481"/>
        <w:jc w:val="left"/>
        <w:rPr>
          <w:rFonts w:hint="eastAsia" w:ascii="宋体" w:hAnsi="宋体" w:eastAsia="宋体" w:cs="宋体"/>
          <w:sz w:val="24"/>
        </w:rPr>
      </w:pPr>
      <w:r>
        <w:rPr>
          <w:rFonts w:hint="eastAsia" w:ascii="宋体" w:hAnsi="宋体" w:eastAsia="宋体" w:cs="宋体"/>
          <w:spacing w:val="-3"/>
          <w:sz w:val="24"/>
        </w:rPr>
        <w:t xml:space="preserve">缺陷责任期：即工程质量保修期，指履行第 </w:t>
      </w:r>
      <w:r>
        <w:rPr>
          <w:rFonts w:hint="eastAsia" w:ascii="宋体" w:hAnsi="宋体" w:eastAsia="宋体" w:cs="宋体"/>
          <w:sz w:val="24"/>
        </w:rPr>
        <w:t>17.2</w:t>
      </w:r>
      <w:r>
        <w:rPr>
          <w:rFonts w:hint="eastAsia" w:ascii="宋体" w:hAnsi="宋体" w:eastAsia="宋体" w:cs="宋体"/>
          <w:spacing w:val="17"/>
          <w:sz w:val="24"/>
        </w:rPr>
        <w:t xml:space="preserve"> </w:t>
      </w:r>
      <w:r>
        <w:rPr>
          <w:rFonts w:hint="eastAsia" w:ascii="宋体" w:hAnsi="宋体" w:eastAsia="宋体" w:cs="宋体"/>
          <w:sz w:val="24"/>
        </w:rPr>
        <w:t>款约定的缺陷责任的</w:t>
      </w:r>
      <w:r>
        <w:rPr>
          <w:rFonts w:hint="eastAsia" w:ascii="宋体" w:hAnsi="宋体" w:eastAsia="宋体" w:cs="宋体"/>
          <w:spacing w:val="-7"/>
          <w:sz w:val="24"/>
        </w:rPr>
        <w:t xml:space="preserve">期限，包括根据第 </w:t>
      </w:r>
      <w:r>
        <w:rPr>
          <w:rFonts w:hint="eastAsia" w:ascii="宋体" w:hAnsi="宋体" w:eastAsia="宋体" w:cs="宋体"/>
          <w:sz w:val="24"/>
        </w:rPr>
        <w:t>17.3</w:t>
      </w:r>
      <w:r>
        <w:rPr>
          <w:rFonts w:hint="eastAsia" w:ascii="宋体" w:hAnsi="宋体" w:eastAsia="宋体" w:cs="宋体"/>
          <w:spacing w:val="4"/>
          <w:sz w:val="24"/>
        </w:rPr>
        <w:t xml:space="preserve"> </w:t>
      </w:r>
      <w:r>
        <w:rPr>
          <w:rFonts w:hint="eastAsia" w:ascii="宋体" w:hAnsi="宋体" w:eastAsia="宋体" w:cs="宋体"/>
          <w:sz w:val="24"/>
        </w:rPr>
        <w:t>款约定所作的延长，具体期限由专用合同条款约定。</w:t>
      </w:r>
    </w:p>
    <w:p>
      <w:pPr>
        <w:pStyle w:val="23"/>
        <w:numPr>
          <w:ilvl w:val="3"/>
          <w:numId w:val="24"/>
        </w:numPr>
        <w:tabs>
          <w:tab w:val="left" w:pos="1679"/>
        </w:tabs>
        <w:spacing w:before="0" w:after="0" w:line="240" w:lineRule="auto"/>
        <w:ind w:left="1678" w:right="0" w:hanging="721"/>
        <w:jc w:val="left"/>
        <w:rPr>
          <w:rFonts w:hint="eastAsia" w:ascii="宋体" w:hAnsi="宋体" w:eastAsia="宋体" w:cs="宋体"/>
          <w:sz w:val="24"/>
        </w:rPr>
      </w:pPr>
      <w:r>
        <w:rPr>
          <w:rFonts w:hint="eastAsia" w:ascii="宋体" w:hAnsi="宋体" w:eastAsia="宋体" w:cs="宋体"/>
          <w:spacing w:val="-5"/>
          <w:sz w:val="24"/>
        </w:rPr>
        <w:t xml:space="preserve">基准日期：指投标截止时间前 </w:t>
      </w:r>
      <w:r>
        <w:rPr>
          <w:rFonts w:hint="eastAsia" w:ascii="宋体" w:hAnsi="宋体" w:eastAsia="宋体" w:cs="宋体"/>
          <w:sz w:val="24"/>
        </w:rPr>
        <w:t>18</w:t>
      </w:r>
      <w:r>
        <w:rPr>
          <w:rFonts w:hint="eastAsia" w:ascii="宋体" w:hAnsi="宋体" w:eastAsia="宋体" w:cs="宋体"/>
          <w:spacing w:val="4"/>
          <w:sz w:val="24"/>
        </w:rPr>
        <w:t xml:space="preserve"> </w:t>
      </w:r>
      <w:r>
        <w:rPr>
          <w:rFonts w:hint="eastAsia" w:ascii="宋体" w:hAnsi="宋体" w:eastAsia="宋体" w:cs="宋体"/>
          <w:sz w:val="24"/>
        </w:rPr>
        <w:t>天的日期。</w:t>
      </w:r>
    </w:p>
    <w:p>
      <w:pPr>
        <w:pStyle w:val="23"/>
        <w:numPr>
          <w:ilvl w:val="3"/>
          <w:numId w:val="24"/>
        </w:numPr>
        <w:tabs>
          <w:tab w:val="left" w:pos="1739"/>
        </w:tabs>
        <w:spacing w:before="146" w:after="0" w:line="374" w:lineRule="auto"/>
        <w:ind w:left="476" w:right="1704" w:firstLine="481"/>
        <w:jc w:val="left"/>
        <w:rPr>
          <w:rFonts w:hint="eastAsia" w:ascii="宋体" w:hAnsi="宋体" w:eastAsia="宋体" w:cs="宋体"/>
          <w:sz w:val="24"/>
        </w:rPr>
      </w:pPr>
      <w:r>
        <w:rPr>
          <w:rFonts w:hint="eastAsia" w:ascii="宋体" w:hAnsi="宋体" w:eastAsia="宋体" w:cs="宋体"/>
          <w:sz w:val="24"/>
        </w:rPr>
        <w:t>天：除特别指明外，指日历天。合同中按天计算时间的，开始当天不计入，从次日开始计算。期限最后一天的截止时间为当天。</w:t>
      </w:r>
    </w:p>
    <w:p>
      <w:pPr>
        <w:pStyle w:val="23"/>
        <w:numPr>
          <w:ilvl w:val="2"/>
          <w:numId w:val="23"/>
        </w:numPr>
        <w:tabs>
          <w:tab w:val="left" w:pos="1499"/>
        </w:tabs>
        <w:spacing w:before="0" w:after="0" w:line="294" w:lineRule="exact"/>
        <w:ind w:left="1498" w:right="0" w:hanging="541"/>
        <w:jc w:val="left"/>
        <w:rPr>
          <w:rFonts w:hint="eastAsia" w:ascii="宋体" w:hAnsi="宋体" w:eastAsia="宋体" w:cs="宋体"/>
          <w:sz w:val="24"/>
        </w:rPr>
      </w:pPr>
      <w:r>
        <w:rPr>
          <w:rFonts w:hint="eastAsia" w:ascii="宋体" w:hAnsi="宋体" w:eastAsia="宋体" w:cs="宋体"/>
          <w:sz w:val="24"/>
        </w:rPr>
        <w:t>合同价格和费用</w:t>
      </w:r>
    </w:p>
    <w:p>
      <w:pPr>
        <w:pStyle w:val="23"/>
        <w:numPr>
          <w:ilvl w:val="3"/>
          <w:numId w:val="23"/>
        </w:numPr>
        <w:tabs>
          <w:tab w:val="left" w:pos="1679"/>
        </w:tabs>
        <w:spacing w:before="158" w:after="0" w:line="240" w:lineRule="auto"/>
        <w:ind w:left="1678" w:right="0" w:hanging="721"/>
        <w:jc w:val="both"/>
        <w:rPr>
          <w:rFonts w:hint="eastAsia" w:ascii="宋体" w:hAnsi="宋体" w:eastAsia="宋体" w:cs="宋体"/>
          <w:sz w:val="24"/>
        </w:rPr>
      </w:pPr>
      <w:r>
        <w:rPr>
          <w:rFonts w:hint="eastAsia" w:ascii="宋体" w:hAnsi="宋体" w:eastAsia="宋体" w:cs="宋体"/>
          <w:sz w:val="24"/>
        </w:rPr>
        <w:t>签约合同价：指签定合同时合同协议书中写明的合同总金额。</w:t>
      </w:r>
    </w:p>
    <w:p>
      <w:pPr>
        <w:pStyle w:val="23"/>
        <w:numPr>
          <w:ilvl w:val="3"/>
          <w:numId w:val="23"/>
        </w:numPr>
        <w:tabs>
          <w:tab w:val="left" w:pos="1679"/>
        </w:tabs>
        <w:spacing w:before="158" w:after="0" w:line="369" w:lineRule="auto"/>
        <w:ind w:left="476" w:right="1708" w:firstLine="481"/>
        <w:jc w:val="both"/>
        <w:rPr>
          <w:rFonts w:hint="eastAsia" w:ascii="宋体" w:hAnsi="宋体" w:eastAsia="宋体" w:cs="宋体"/>
          <w:sz w:val="24"/>
        </w:rPr>
      </w:pPr>
      <w:r>
        <w:rPr>
          <w:rFonts w:hint="eastAsia" w:ascii="宋体" w:hAnsi="宋体" w:eastAsia="宋体" w:cs="宋体"/>
          <w:spacing w:val="-5"/>
          <w:sz w:val="24"/>
        </w:rPr>
        <w:t>合同价格：指承 包人按合同约定完成了包括缺陷责任期内的全部承包</w:t>
      </w:r>
      <w:r>
        <w:rPr>
          <w:rFonts w:hint="eastAsia" w:ascii="宋体" w:hAnsi="宋体" w:eastAsia="宋体" w:cs="宋体"/>
          <w:spacing w:val="-1"/>
          <w:sz w:val="24"/>
        </w:rPr>
        <w:t>工作后，发包人应付给承包人的金额，包括在履行合同过程中按合同约定进行的变更和调整。</w:t>
      </w:r>
    </w:p>
    <w:p>
      <w:pPr>
        <w:pStyle w:val="23"/>
        <w:numPr>
          <w:ilvl w:val="3"/>
          <w:numId w:val="23"/>
        </w:numPr>
        <w:tabs>
          <w:tab w:val="left" w:pos="1739"/>
        </w:tabs>
        <w:spacing w:before="0" w:after="0" w:line="362" w:lineRule="auto"/>
        <w:ind w:left="476" w:right="1704" w:firstLine="481"/>
        <w:jc w:val="both"/>
        <w:rPr>
          <w:rFonts w:hint="eastAsia" w:ascii="宋体" w:hAnsi="宋体" w:eastAsia="宋体" w:cs="宋体"/>
          <w:sz w:val="24"/>
        </w:rPr>
      </w:pPr>
      <w:r>
        <w:rPr>
          <w:rFonts w:hint="eastAsia" w:ascii="宋体" w:hAnsi="宋体" w:eastAsia="宋体" w:cs="宋体"/>
          <w:sz w:val="24"/>
        </w:rPr>
        <w:t>费用：指为履行合同所发生的或将要发生的所有合理开支，包括管理费和应分摊的其他费用，但不包括利润。</w:t>
      </w:r>
    </w:p>
    <w:p>
      <w:pPr>
        <w:pStyle w:val="2"/>
        <w:spacing w:line="362" w:lineRule="auto"/>
        <w:ind w:left="476" w:right="1707" w:firstLine="481"/>
        <w:jc w:val="both"/>
        <w:rPr>
          <w:rFonts w:hint="eastAsia" w:ascii="宋体" w:hAnsi="宋体" w:eastAsia="宋体" w:cs="宋体"/>
        </w:rPr>
      </w:pPr>
      <w:r>
        <w:rPr>
          <w:rFonts w:hint="eastAsia" w:ascii="宋体" w:hAnsi="宋体" w:eastAsia="宋体" w:cs="宋体"/>
        </w:rPr>
        <w:t>1.1.5.7 质量保证金(或称保留金)：指按第 16.4.1 项约定用于保证在缺陷责任期内履行缺陷修复义务的金额。</w:t>
      </w:r>
    </w:p>
    <w:p>
      <w:pPr>
        <w:pStyle w:val="23"/>
        <w:numPr>
          <w:ilvl w:val="2"/>
          <w:numId w:val="23"/>
        </w:numPr>
        <w:tabs>
          <w:tab w:val="left" w:pos="1499"/>
        </w:tabs>
        <w:spacing w:before="9"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其他</w:t>
      </w:r>
    </w:p>
    <w:p>
      <w:pPr>
        <w:pStyle w:val="23"/>
        <w:numPr>
          <w:ilvl w:val="3"/>
          <w:numId w:val="23"/>
        </w:numPr>
        <w:tabs>
          <w:tab w:val="left" w:pos="1649"/>
        </w:tabs>
        <w:spacing w:before="159" w:after="0" w:line="362" w:lineRule="auto"/>
        <w:ind w:left="476" w:right="1672" w:firstLine="465"/>
        <w:jc w:val="both"/>
        <w:rPr>
          <w:rFonts w:hint="eastAsia" w:ascii="宋体" w:hAnsi="宋体" w:eastAsia="宋体" w:cs="宋体"/>
          <w:sz w:val="24"/>
        </w:rPr>
      </w:pPr>
      <w:r>
        <w:rPr>
          <w:rFonts w:hint="eastAsia" w:ascii="宋体" w:hAnsi="宋体" w:eastAsia="宋体" w:cs="宋体"/>
          <w:spacing w:val="-15"/>
          <w:sz w:val="24"/>
        </w:rPr>
        <w:t>书面形式：指合同文件、信函、电报、传真等可以有形地表现所载内容的形式。</w:t>
      </w:r>
    </w:p>
    <w:p>
      <w:pPr>
        <w:pStyle w:val="23"/>
        <w:numPr>
          <w:ilvl w:val="1"/>
          <w:numId w:val="23"/>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语言文字</w:t>
      </w:r>
    </w:p>
    <w:p>
      <w:pPr>
        <w:pStyle w:val="2"/>
        <w:spacing w:before="157"/>
        <w:ind w:left="510" w:right="1262"/>
        <w:jc w:val="center"/>
        <w:rPr>
          <w:rFonts w:hint="eastAsia" w:ascii="宋体" w:hAnsi="宋体" w:eastAsia="宋体" w:cs="宋体"/>
        </w:rPr>
      </w:pPr>
      <w:r>
        <w:rPr>
          <w:rFonts w:hint="eastAsia" w:ascii="宋体" w:hAnsi="宋体" w:eastAsia="宋体" w:cs="宋体"/>
        </w:rPr>
        <w:t>除专用术语外，合同使用的语言文字为中文。必要时专用术语应附有中文注释。</w:t>
      </w:r>
    </w:p>
    <w:p>
      <w:pPr>
        <w:pStyle w:val="23"/>
        <w:numPr>
          <w:ilvl w:val="1"/>
          <w:numId w:val="23"/>
        </w:numPr>
        <w:tabs>
          <w:tab w:val="left" w:pos="898"/>
        </w:tabs>
        <w:spacing w:before="174"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法律</w:t>
      </w:r>
    </w:p>
    <w:p>
      <w:pPr>
        <w:pStyle w:val="2"/>
        <w:spacing w:before="157" w:line="362" w:lineRule="auto"/>
        <w:ind w:left="476" w:right="1709" w:firstLine="481"/>
        <w:rPr>
          <w:rFonts w:hint="eastAsia" w:ascii="宋体" w:hAnsi="宋体" w:eastAsia="宋体" w:cs="宋体"/>
        </w:rPr>
      </w:pPr>
      <w:r>
        <w:rPr>
          <w:rFonts w:hint="eastAsia" w:ascii="宋体" w:hAnsi="宋体" w:eastAsia="宋体" w:cs="宋体"/>
        </w:rPr>
        <w:t>适用于合同的法律包括中华人民共和国法律、行政法规、部门规章，以及工程所在地的地方法规、自治条例、单行条例和地方政府规章。</w:t>
      </w:r>
    </w:p>
    <w:p>
      <w:pPr>
        <w:pStyle w:val="23"/>
        <w:numPr>
          <w:ilvl w:val="1"/>
          <w:numId w:val="23"/>
        </w:numPr>
        <w:tabs>
          <w:tab w:val="left" w:pos="898"/>
        </w:tabs>
        <w:spacing w:before="3"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合同文件的优先顺序</w:t>
      </w:r>
    </w:p>
    <w:p>
      <w:pPr>
        <w:pStyle w:val="2"/>
        <w:spacing w:before="157"/>
        <w:ind w:left="511" w:right="1262"/>
        <w:jc w:val="center"/>
        <w:rPr>
          <w:rFonts w:hint="eastAsia" w:ascii="宋体" w:hAnsi="宋体" w:eastAsia="宋体" w:cs="宋体"/>
        </w:rPr>
      </w:pPr>
      <w:r>
        <w:rPr>
          <w:rFonts w:hint="eastAsia" w:ascii="宋体" w:hAnsi="宋体" w:eastAsia="宋体" w:cs="宋体"/>
        </w:rPr>
        <w:t>组成合同的各项文件应互相解释，互为说明。除专用合同条款另有约定外，</w:t>
      </w:r>
    </w:p>
    <w:p>
      <w:pPr>
        <w:spacing w:after="0"/>
        <w:jc w:val="center"/>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line="362" w:lineRule="auto"/>
        <w:ind w:left="958" w:right="6726" w:hanging="481"/>
        <w:rPr>
          <w:rFonts w:hint="eastAsia" w:ascii="宋体" w:hAnsi="宋体" w:eastAsia="宋体" w:cs="宋体"/>
        </w:rPr>
      </w:pPr>
      <w:r>
        <w:rPr>
          <w:rFonts w:hint="eastAsia" w:ascii="宋体" w:hAnsi="宋体" w:eastAsia="宋体" w:cs="宋体"/>
          <w:spacing w:val="-1"/>
        </w:rPr>
        <w:t xml:space="preserve">解释合同文件的优先顺序如下： </w:t>
      </w:r>
      <w:r>
        <w:rPr>
          <w:rFonts w:hint="eastAsia" w:ascii="宋体" w:hAnsi="宋体" w:eastAsia="宋体" w:cs="宋体"/>
        </w:rPr>
        <w:t xml:space="preserve">(1)合同协议书； </w:t>
      </w:r>
    </w:p>
    <w:p>
      <w:pPr>
        <w:pStyle w:val="2"/>
        <w:spacing w:before="2"/>
        <w:ind w:left="958"/>
        <w:rPr>
          <w:rFonts w:hint="eastAsia" w:ascii="宋体" w:hAnsi="宋体" w:eastAsia="宋体" w:cs="宋体"/>
        </w:rPr>
      </w:pPr>
      <w:r>
        <w:rPr>
          <w:rFonts w:hint="eastAsia" w:ascii="宋体" w:hAnsi="宋体" w:eastAsia="宋体" w:cs="宋体"/>
          <w:spacing w:val="-1"/>
        </w:rPr>
        <w:t>(2)</w:t>
      </w:r>
      <w:r>
        <w:rPr>
          <w:rFonts w:hint="eastAsia" w:ascii="宋体" w:hAnsi="宋体" w:eastAsia="宋体" w:cs="宋体"/>
        </w:rPr>
        <w:t xml:space="preserve">中标通知书；     </w:t>
      </w:r>
    </w:p>
    <w:p>
      <w:pPr>
        <w:pStyle w:val="2"/>
        <w:spacing w:before="159" w:line="374" w:lineRule="auto"/>
        <w:ind w:left="958" w:right="6726"/>
        <w:rPr>
          <w:rFonts w:hint="eastAsia" w:ascii="宋体" w:hAnsi="宋体" w:eastAsia="宋体" w:cs="宋体"/>
        </w:rPr>
      </w:pPr>
      <w:r>
        <w:rPr>
          <w:rFonts w:hint="eastAsia" w:ascii="宋体" w:hAnsi="宋体" w:eastAsia="宋体" w:cs="宋体"/>
        </w:rPr>
        <w:t xml:space="preserve">(3)投标函及投标函附录； (4)专用合同条款； </w:t>
      </w:r>
    </w:p>
    <w:p>
      <w:pPr>
        <w:pStyle w:val="2"/>
        <w:spacing w:line="362" w:lineRule="auto"/>
        <w:ind w:left="958" w:right="7332"/>
        <w:rPr>
          <w:rFonts w:hint="eastAsia" w:ascii="宋体" w:hAnsi="宋体" w:eastAsia="宋体" w:cs="宋体"/>
        </w:rPr>
      </w:pPr>
      <w:r>
        <w:rPr>
          <w:rFonts w:hint="eastAsia" w:ascii="宋体" w:hAnsi="宋体" w:eastAsia="宋体" w:cs="宋体"/>
        </w:rPr>
        <w:t xml:space="preserve">(5)通用合同条款；   (6)技术标准和要求； (7)图纸； </w:t>
      </w:r>
    </w:p>
    <w:p>
      <w:pPr>
        <w:pStyle w:val="2"/>
        <w:spacing w:line="374" w:lineRule="auto"/>
        <w:ind w:left="958" w:right="6726"/>
        <w:rPr>
          <w:rFonts w:hint="eastAsia" w:ascii="宋体" w:hAnsi="宋体" w:eastAsia="宋体" w:cs="宋体"/>
        </w:rPr>
      </w:pPr>
      <w:r>
        <w:rPr>
          <w:rFonts w:hint="eastAsia" w:ascii="宋体" w:hAnsi="宋体" w:eastAsia="宋体" w:cs="宋体"/>
        </w:rPr>
        <w:t xml:space="preserve">(8)己标价工程量清单；  (9)其他合同文件。 </w:t>
      </w:r>
    </w:p>
    <w:p>
      <w:pPr>
        <w:pStyle w:val="23"/>
        <w:numPr>
          <w:ilvl w:val="1"/>
          <w:numId w:val="23"/>
        </w:numPr>
        <w:tabs>
          <w:tab w:val="left" w:pos="898"/>
        </w:tabs>
        <w:spacing w:before="0" w:after="0" w:line="294" w:lineRule="exact"/>
        <w:ind w:left="897" w:right="0" w:hanging="422"/>
        <w:jc w:val="left"/>
        <w:rPr>
          <w:rFonts w:hint="eastAsia" w:ascii="宋体" w:hAnsi="宋体" w:eastAsia="宋体" w:cs="宋体"/>
          <w:sz w:val="24"/>
        </w:rPr>
      </w:pPr>
      <w:r>
        <w:rPr>
          <w:rFonts w:hint="eastAsia" w:ascii="宋体" w:hAnsi="宋体" w:eastAsia="宋体" w:cs="宋体"/>
          <w:sz w:val="24"/>
        </w:rPr>
        <w:t>合同协议书</w:t>
      </w:r>
    </w:p>
    <w:p>
      <w:pPr>
        <w:pStyle w:val="2"/>
        <w:spacing w:before="147" w:line="362" w:lineRule="auto"/>
        <w:ind w:left="476" w:right="1670" w:firstLine="450"/>
        <w:jc w:val="both"/>
        <w:rPr>
          <w:rFonts w:hint="eastAsia" w:ascii="宋体" w:hAnsi="宋体" w:eastAsia="宋体" w:cs="宋体"/>
        </w:rPr>
      </w:pPr>
      <w:r>
        <w:rPr>
          <w:rFonts w:hint="eastAsia" w:ascii="宋体" w:hAnsi="宋体" w:eastAsia="宋体" w:cs="宋体"/>
          <w:spacing w:val="-15"/>
        </w:rPr>
        <w:t>承包人按中标通知书规定的时间与发包人签订合同协议书。除法律另有规定或合同另有约定外，发包人和承包人的法定代表人或其委托代理人在合同协议书上签字并盖单位章。</w:t>
      </w:r>
    </w:p>
    <w:p>
      <w:pPr>
        <w:pStyle w:val="23"/>
        <w:numPr>
          <w:ilvl w:val="1"/>
          <w:numId w:val="23"/>
        </w:numPr>
        <w:tabs>
          <w:tab w:val="left" w:pos="898"/>
        </w:tabs>
        <w:spacing w:before="1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图纸和承包人文件</w:t>
      </w:r>
    </w:p>
    <w:p>
      <w:pPr>
        <w:pStyle w:val="2"/>
        <w:spacing w:before="158" w:line="362" w:lineRule="auto"/>
        <w:ind w:left="476" w:right="1695" w:firstLine="481"/>
        <w:jc w:val="both"/>
        <w:rPr>
          <w:rFonts w:hint="eastAsia" w:ascii="宋体" w:hAnsi="宋体" w:eastAsia="宋体" w:cs="宋体"/>
        </w:rPr>
      </w:pPr>
      <w:r>
        <w:rPr>
          <w:rFonts w:hint="eastAsia" w:ascii="宋体" w:hAnsi="宋体" w:eastAsia="宋体" w:cs="宋体"/>
        </w:rPr>
        <w:t>发包人应按技术标准和要求(合同技术条款)约定的期限和数量将施工图纸以及其它图纸(包括配套说明和有关资料)</w:t>
      </w:r>
      <w:r>
        <w:rPr>
          <w:rFonts w:hint="eastAsia" w:ascii="宋体" w:hAnsi="宋体" w:eastAsia="宋体" w:cs="宋体"/>
          <w:spacing w:val="-7"/>
        </w:rPr>
        <w:t>提供给承包人。由于发包人未按时提供图纸</w:t>
      </w:r>
      <w:r>
        <w:rPr>
          <w:rFonts w:hint="eastAsia" w:ascii="宋体" w:hAnsi="宋体" w:eastAsia="宋体" w:cs="宋体"/>
          <w:spacing w:val="-13"/>
        </w:rPr>
        <w:t xml:space="preserve">造成工期延误的，按第 </w:t>
      </w:r>
      <w:r>
        <w:rPr>
          <w:rFonts w:hint="eastAsia" w:ascii="宋体" w:hAnsi="宋体" w:eastAsia="宋体" w:cs="宋体"/>
        </w:rPr>
        <w:t>11.3 款的约定办理。</w:t>
      </w:r>
    </w:p>
    <w:p>
      <w:pPr>
        <w:pStyle w:val="23"/>
        <w:numPr>
          <w:ilvl w:val="2"/>
          <w:numId w:val="23"/>
        </w:numPr>
        <w:tabs>
          <w:tab w:val="left" w:pos="1499"/>
        </w:tabs>
        <w:spacing w:before="3"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承包人提供的文件</w:t>
      </w:r>
    </w:p>
    <w:p>
      <w:pPr>
        <w:pStyle w:val="2"/>
        <w:spacing w:before="173" w:line="362" w:lineRule="auto"/>
        <w:ind w:left="476" w:right="1534" w:firstLine="481"/>
        <w:rPr>
          <w:rFonts w:hint="eastAsia" w:ascii="宋体" w:hAnsi="宋体" w:eastAsia="宋体" w:cs="宋体"/>
        </w:rPr>
      </w:pPr>
      <w:r>
        <w:rPr>
          <w:rFonts w:hint="eastAsia" w:ascii="宋体" w:hAnsi="宋体" w:eastAsia="宋体" w:cs="宋体"/>
        </w:rPr>
        <w:t xml:space="preserve">承包人提供的文件应按技术标准和要求(合同技术条款)约定的期限和数量提供给监理人。监理人应按技术标准和要求(合同技术条款)约定的期限批复承包人。 </w:t>
      </w:r>
    </w:p>
    <w:p>
      <w:pPr>
        <w:pStyle w:val="23"/>
        <w:numPr>
          <w:ilvl w:val="2"/>
          <w:numId w:val="23"/>
        </w:numPr>
        <w:tabs>
          <w:tab w:val="left" w:pos="1499"/>
        </w:tabs>
        <w:spacing w:before="3"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图纸的修改</w:t>
      </w:r>
    </w:p>
    <w:p>
      <w:pPr>
        <w:pStyle w:val="2"/>
        <w:spacing w:before="157" w:line="376" w:lineRule="auto"/>
        <w:ind w:left="476" w:right="1690" w:firstLine="481"/>
        <w:jc w:val="both"/>
        <w:rPr>
          <w:rFonts w:hint="eastAsia" w:ascii="宋体" w:hAnsi="宋体" w:eastAsia="宋体" w:cs="宋体"/>
          <w:sz w:val="28"/>
        </w:rPr>
      </w:pPr>
      <w:r>
        <w:rPr>
          <w:rFonts w:hint="eastAsia" w:ascii="宋体" w:hAnsi="宋体" w:eastAsia="宋体" w:cs="宋体"/>
        </w:rPr>
        <w:t>设计人需要对已发给承包人的施工图纸进行修改时，监理人应在技术标准和要求(合同技术条款)</w:t>
      </w:r>
      <w:r>
        <w:rPr>
          <w:rFonts w:hint="eastAsia" w:ascii="宋体" w:hAnsi="宋体" w:eastAsia="宋体" w:cs="宋体"/>
          <w:spacing w:val="-3"/>
        </w:rPr>
        <w:t>约定的期限内签发施工图纸的修改图给承包人。承包人应按技</w:t>
      </w:r>
      <w:r>
        <w:rPr>
          <w:rFonts w:hint="eastAsia" w:ascii="宋体" w:hAnsi="宋体" w:eastAsia="宋体" w:cs="宋体"/>
        </w:rPr>
        <w:t>术标准和要求 (合同技术条款)的约定编制一份承包人实施计划提交监理人批准后执</w:t>
      </w:r>
      <w:r>
        <w:rPr>
          <w:rFonts w:hint="eastAsia" w:ascii="宋体" w:hAnsi="宋体" w:eastAsia="宋体" w:cs="宋体"/>
          <w:sz w:val="28"/>
        </w:rPr>
        <w:t>行。</w:t>
      </w:r>
    </w:p>
    <w:p>
      <w:pPr>
        <w:pStyle w:val="23"/>
        <w:numPr>
          <w:ilvl w:val="2"/>
          <w:numId w:val="23"/>
        </w:numPr>
        <w:tabs>
          <w:tab w:val="left" w:pos="1499"/>
        </w:tabs>
        <w:spacing w:before="15"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图纸的错误</w:t>
      </w:r>
    </w:p>
    <w:p>
      <w:pPr>
        <w:pStyle w:val="2"/>
        <w:spacing w:before="174"/>
        <w:ind w:left="958"/>
        <w:rPr>
          <w:rFonts w:hint="eastAsia" w:ascii="宋体" w:hAnsi="宋体" w:eastAsia="宋体" w:cs="宋体"/>
        </w:rPr>
      </w:pPr>
      <w:r>
        <w:rPr>
          <w:rFonts w:hint="eastAsia" w:ascii="宋体" w:hAnsi="宋体" w:eastAsia="宋体" w:cs="宋体"/>
        </w:rPr>
        <w:t>承包人发现发包人提供的图纸存在明显错误或疏忽，应及时通知监理人。</w:t>
      </w:r>
    </w:p>
    <w:p>
      <w:pPr>
        <w:pStyle w:val="23"/>
        <w:numPr>
          <w:ilvl w:val="2"/>
          <w:numId w:val="23"/>
        </w:numPr>
        <w:tabs>
          <w:tab w:val="left" w:pos="1499"/>
        </w:tabs>
        <w:spacing w:before="158"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图纸和承包人文件的保管</w:t>
      </w:r>
    </w:p>
    <w:p>
      <w:pPr>
        <w:spacing w:after="0" w:line="240"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ind w:left="958"/>
        <w:rPr>
          <w:rFonts w:hint="eastAsia" w:ascii="宋体" w:hAnsi="宋体" w:eastAsia="宋体" w:cs="宋体"/>
        </w:rPr>
      </w:pPr>
      <w:r>
        <w:rPr>
          <w:rFonts w:hint="eastAsia" w:ascii="宋体" w:hAnsi="宋体" w:eastAsia="宋体" w:cs="宋体"/>
        </w:rPr>
        <w:t>监理人和承包人均应在施工场地各保存一套完整的包含第 1.6.1 项、第 1.6.2</w:t>
      </w:r>
    </w:p>
    <w:p>
      <w:pPr>
        <w:pStyle w:val="2"/>
        <w:spacing w:before="158"/>
        <w:ind w:left="476"/>
        <w:rPr>
          <w:rFonts w:hint="eastAsia" w:ascii="宋体" w:hAnsi="宋体" w:eastAsia="宋体" w:cs="宋体"/>
        </w:rPr>
      </w:pPr>
      <w:r>
        <w:rPr>
          <w:rFonts w:hint="eastAsia" w:ascii="宋体" w:hAnsi="宋体" w:eastAsia="宋体" w:cs="宋体"/>
        </w:rPr>
        <w:t>项、第 1.6.3 项约定内容的图纸和承包人文件。</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联络</w:t>
      </w:r>
    </w:p>
    <w:p>
      <w:pPr>
        <w:pStyle w:val="23"/>
        <w:numPr>
          <w:ilvl w:val="2"/>
          <w:numId w:val="23"/>
        </w:numPr>
        <w:tabs>
          <w:tab w:val="left" w:pos="1544"/>
        </w:tabs>
        <w:spacing w:before="158" w:after="0" w:line="374" w:lineRule="auto"/>
        <w:ind w:left="476" w:right="1688" w:firstLine="481"/>
        <w:jc w:val="both"/>
        <w:rPr>
          <w:rFonts w:hint="eastAsia" w:ascii="宋体" w:hAnsi="宋体" w:eastAsia="宋体" w:cs="宋体"/>
          <w:sz w:val="24"/>
        </w:rPr>
      </w:pPr>
      <w:r>
        <w:rPr>
          <w:rFonts w:hint="eastAsia" w:ascii="宋体" w:hAnsi="宋体" w:eastAsia="宋体" w:cs="宋体"/>
          <w:sz w:val="24"/>
        </w:rPr>
        <w:t>与合同有关的通知、批准、证明、证书、指示、要求、请求、同意、意见、确定和决定等，均应采用书面形式。</w:t>
      </w:r>
    </w:p>
    <w:p>
      <w:pPr>
        <w:pStyle w:val="23"/>
        <w:numPr>
          <w:ilvl w:val="2"/>
          <w:numId w:val="23"/>
        </w:numPr>
        <w:tabs>
          <w:tab w:val="left" w:pos="1499"/>
        </w:tabs>
        <w:spacing w:before="0" w:after="0" w:line="362" w:lineRule="auto"/>
        <w:ind w:left="476" w:right="1650" w:firstLine="481"/>
        <w:jc w:val="both"/>
        <w:rPr>
          <w:rFonts w:hint="eastAsia" w:ascii="宋体" w:hAnsi="宋体" w:eastAsia="宋体" w:cs="宋体"/>
          <w:sz w:val="24"/>
        </w:rPr>
      </w:pPr>
      <w:r>
        <w:rPr>
          <w:rFonts w:hint="eastAsia" w:ascii="宋体" w:hAnsi="宋体" w:eastAsia="宋体" w:cs="宋体"/>
          <w:spacing w:val="-32"/>
          <w:sz w:val="24"/>
        </w:rPr>
        <w:t xml:space="preserve">第 </w:t>
      </w:r>
      <w:r>
        <w:rPr>
          <w:rFonts w:hint="eastAsia" w:ascii="宋体" w:hAnsi="宋体" w:eastAsia="宋体" w:cs="宋体"/>
          <w:sz w:val="24"/>
        </w:rPr>
        <w:t>1.7.1</w:t>
      </w:r>
      <w:r>
        <w:rPr>
          <w:rFonts w:hint="eastAsia" w:ascii="宋体" w:hAnsi="宋体" w:eastAsia="宋体" w:cs="宋体"/>
          <w:spacing w:val="2"/>
          <w:sz w:val="24"/>
        </w:rPr>
        <w:t xml:space="preserve"> </w:t>
      </w:r>
      <w:r>
        <w:rPr>
          <w:rFonts w:hint="eastAsia" w:ascii="宋体" w:hAnsi="宋体" w:eastAsia="宋体" w:cs="宋体"/>
          <w:spacing w:val="-9"/>
          <w:sz w:val="24"/>
        </w:rPr>
        <w:t>项中的通知、批准、证明、证书、指示、要求、请求、同意、意</w:t>
      </w:r>
      <w:r>
        <w:rPr>
          <w:rFonts w:hint="eastAsia" w:ascii="宋体" w:hAnsi="宋体" w:eastAsia="宋体" w:cs="宋体"/>
          <w:spacing w:val="-4"/>
          <w:sz w:val="24"/>
        </w:rPr>
        <w:t>见、确定和决定等来往函件，均应在合同约定的期限内送达指定地点和接收人， 并办理签收手续。来往函件的送达期限在技术标准和要求</w:t>
      </w:r>
      <w:r>
        <w:rPr>
          <w:rFonts w:hint="eastAsia" w:ascii="宋体" w:hAnsi="宋体" w:eastAsia="宋体" w:cs="宋体"/>
          <w:sz w:val="24"/>
        </w:rPr>
        <w:t>(合同技术条款)中约定， 送达地点在专用合同条款中约定。</w:t>
      </w:r>
    </w:p>
    <w:p>
      <w:pPr>
        <w:pStyle w:val="23"/>
        <w:numPr>
          <w:ilvl w:val="1"/>
          <w:numId w:val="23"/>
        </w:numPr>
        <w:tabs>
          <w:tab w:val="left" w:pos="898"/>
        </w:tabs>
        <w:spacing w:before="6" w:after="0" w:line="240" w:lineRule="auto"/>
        <w:ind w:left="897" w:right="0" w:hanging="422"/>
        <w:jc w:val="left"/>
        <w:rPr>
          <w:rFonts w:hint="eastAsia" w:ascii="宋体" w:hAnsi="宋体" w:eastAsia="宋体" w:cs="宋体"/>
          <w:sz w:val="24"/>
        </w:rPr>
      </w:pPr>
      <w:r>
        <w:rPr>
          <w:rFonts w:hint="eastAsia" w:ascii="宋体" w:hAnsi="宋体" w:eastAsia="宋体" w:cs="宋体"/>
          <w:sz w:val="24"/>
        </w:rPr>
        <w:t>转让</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除合同另有约定外，未经对方当事人同意，一方当事人不得将合同权利全部或部分转让给第三人，也不得全部或部分转移合同义务。</w:t>
      </w:r>
    </w:p>
    <w:p>
      <w:pPr>
        <w:pStyle w:val="23"/>
        <w:numPr>
          <w:ilvl w:val="1"/>
          <w:numId w:val="23"/>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严禁贿赂</w:t>
      </w:r>
    </w:p>
    <w:p>
      <w:pPr>
        <w:pStyle w:val="2"/>
        <w:spacing w:before="158" w:line="374" w:lineRule="auto"/>
        <w:ind w:left="476" w:right="1709" w:firstLine="481"/>
        <w:rPr>
          <w:rFonts w:hint="eastAsia" w:ascii="宋体" w:hAnsi="宋体" w:eastAsia="宋体" w:cs="宋体"/>
        </w:rPr>
      </w:pPr>
      <w:r>
        <w:rPr>
          <w:rFonts w:hint="eastAsia" w:ascii="宋体" w:hAnsi="宋体" w:eastAsia="宋体" w:cs="宋体"/>
        </w:rPr>
        <w:t>合同双方当事人不得以贿赂或变相贿赂的方式，谋取不当利益或损害对方权益。因贿赂造成对方损失的应当赔偿损失。</w:t>
      </w:r>
    </w:p>
    <w:p>
      <w:pPr>
        <w:pStyle w:val="23"/>
        <w:numPr>
          <w:ilvl w:val="2"/>
          <w:numId w:val="23"/>
        </w:numPr>
        <w:tabs>
          <w:tab w:val="left" w:pos="1499"/>
        </w:tabs>
        <w:spacing w:before="0" w:after="0" w:line="294" w:lineRule="exact"/>
        <w:ind w:left="1498" w:right="0" w:hanging="541"/>
        <w:jc w:val="left"/>
        <w:rPr>
          <w:rFonts w:hint="eastAsia" w:ascii="宋体" w:hAnsi="宋体" w:eastAsia="宋体" w:cs="宋体"/>
          <w:sz w:val="24"/>
        </w:rPr>
      </w:pPr>
      <w:r>
        <w:rPr>
          <w:rFonts w:hint="eastAsia" w:ascii="宋体" w:hAnsi="宋体" w:eastAsia="宋体" w:cs="宋体"/>
          <w:sz w:val="24"/>
        </w:rPr>
        <w:t>图纸和文件的保密。</w:t>
      </w:r>
    </w:p>
    <w:p>
      <w:pPr>
        <w:pStyle w:val="23"/>
        <w:numPr>
          <w:ilvl w:val="2"/>
          <w:numId w:val="23"/>
        </w:numPr>
        <w:tabs>
          <w:tab w:val="left" w:pos="1544"/>
        </w:tabs>
        <w:spacing w:before="157" w:after="0" w:line="362" w:lineRule="auto"/>
        <w:ind w:left="476" w:right="1688" w:firstLine="481"/>
        <w:jc w:val="left"/>
        <w:rPr>
          <w:rFonts w:hint="eastAsia" w:ascii="宋体" w:hAnsi="宋体" w:eastAsia="宋体" w:cs="宋体"/>
          <w:sz w:val="24"/>
        </w:rPr>
      </w:pPr>
      <w:r>
        <w:rPr>
          <w:rFonts w:hint="eastAsia" w:ascii="宋体" w:hAnsi="宋体" w:eastAsia="宋体" w:cs="宋体"/>
          <w:sz w:val="24"/>
        </w:rPr>
        <w:t>发包人提供的图纸和文件，未经发包人同意，承包人不得为合同以外的目的泄露给他人或公开发表与引用。</w:t>
      </w:r>
    </w:p>
    <w:p>
      <w:pPr>
        <w:pStyle w:val="23"/>
        <w:numPr>
          <w:ilvl w:val="2"/>
          <w:numId w:val="23"/>
        </w:numPr>
        <w:tabs>
          <w:tab w:val="left" w:pos="1544"/>
        </w:tabs>
        <w:spacing w:before="3" w:after="0" w:line="374" w:lineRule="auto"/>
        <w:ind w:left="476" w:right="1688" w:firstLine="481"/>
        <w:jc w:val="left"/>
        <w:rPr>
          <w:rFonts w:hint="eastAsia" w:ascii="宋体" w:hAnsi="宋体" w:eastAsia="宋体" w:cs="宋体"/>
          <w:sz w:val="24"/>
        </w:rPr>
      </w:pPr>
      <w:r>
        <w:rPr>
          <w:rFonts w:hint="eastAsia" w:ascii="宋体" w:hAnsi="宋体" w:eastAsia="宋体" w:cs="宋体"/>
          <w:sz w:val="24"/>
        </w:rPr>
        <w:t>承包人提供的文件，未经承包人同意，发包人和监理人不得为合同以外的目的泄露给他人或公开发表与引用。</w:t>
      </w:r>
    </w:p>
    <w:p>
      <w:pPr>
        <w:pStyle w:val="23"/>
        <w:numPr>
          <w:ilvl w:val="1"/>
          <w:numId w:val="23"/>
        </w:numPr>
        <w:tabs>
          <w:tab w:val="left" w:pos="1018"/>
        </w:tabs>
        <w:spacing w:before="0" w:after="0" w:line="294" w:lineRule="exact"/>
        <w:ind w:left="1018" w:right="0" w:hanging="542"/>
        <w:jc w:val="left"/>
        <w:rPr>
          <w:rFonts w:hint="eastAsia" w:ascii="宋体" w:hAnsi="宋体" w:eastAsia="宋体" w:cs="宋体"/>
          <w:sz w:val="24"/>
        </w:rPr>
      </w:pPr>
      <w:r>
        <w:rPr>
          <w:rFonts w:hint="eastAsia" w:ascii="宋体" w:hAnsi="宋体" w:eastAsia="宋体" w:cs="宋体"/>
          <w:sz w:val="24"/>
        </w:rPr>
        <w:t>化石、文物</w:t>
      </w:r>
    </w:p>
    <w:p>
      <w:pPr>
        <w:pStyle w:val="23"/>
        <w:numPr>
          <w:ilvl w:val="2"/>
          <w:numId w:val="23"/>
        </w:numPr>
        <w:tabs>
          <w:tab w:val="left" w:pos="1694"/>
        </w:tabs>
        <w:spacing w:before="158" w:after="0" w:line="367" w:lineRule="auto"/>
        <w:ind w:left="476" w:right="1708" w:firstLine="481"/>
        <w:jc w:val="both"/>
        <w:rPr>
          <w:rFonts w:hint="eastAsia" w:ascii="宋体" w:hAnsi="宋体" w:eastAsia="宋体" w:cs="宋体"/>
          <w:sz w:val="24"/>
        </w:rPr>
      </w:pPr>
      <w:r>
        <w:rPr>
          <w:rFonts w:hint="eastAsia" w:ascii="宋体" w:hAnsi="宋体" w:eastAsia="宋体" w:cs="宋体"/>
          <w:sz w:val="24"/>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pStyle w:val="23"/>
        <w:numPr>
          <w:ilvl w:val="2"/>
          <w:numId w:val="23"/>
        </w:numPr>
        <w:tabs>
          <w:tab w:val="left" w:pos="1694"/>
        </w:tabs>
        <w:spacing w:before="0" w:after="0" w:line="362" w:lineRule="auto"/>
        <w:ind w:left="476" w:right="1708" w:firstLine="481"/>
        <w:jc w:val="both"/>
        <w:rPr>
          <w:rFonts w:hint="eastAsia" w:ascii="宋体" w:hAnsi="宋体" w:eastAsia="宋体" w:cs="宋体"/>
          <w:sz w:val="24"/>
        </w:rPr>
      </w:pPr>
      <w:r>
        <w:rPr>
          <w:rFonts w:hint="eastAsia" w:ascii="宋体" w:hAnsi="宋体" w:eastAsia="宋体" w:cs="宋体"/>
          <w:sz w:val="24"/>
        </w:rPr>
        <w:t>承包人发现文物后不及时报告或隐瞒不报，致使文物丢失或损坏的， 应赔偿损失，并承担相应的法律责任。</w:t>
      </w:r>
    </w:p>
    <w:p>
      <w:pPr>
        <w:pStyle w:val="23"/>
        <w:numPr>
          <w:ilvl w:val="1"/>
          <w:numId w:val="23"/>
        </w:numPr>
        <w:tabs>
          <w:tab w:val="left" w:pos="1018"/>
        </w:tabs>
        <w:spacing w:before="0" w:after="0" w:line="240" w:lineRule="auto"/>
        <w:ind w:left="1018" w:right="0" w:hanging="542"/>
        <w:jc w:val="left"/>
        <w:rPr>
          <w:rFonts w:hint="eastAsia" w:ascii="宋体" w:hAnsi="宋体" w:eastAsia="宋体" w:cs="宋体"/>
          <w:sz w:val="24"/>
        </w:rPr>
      </w:pPr>
      <w:r>
        <w:rPr>
          <w:rFonts w:hint="eastAsia" w:ascii="宋体" w:hAnsi="宋体" w:eastAsia="宋体" w:cs="宋体"/>
          <w:sz w:val="24"/>
        </w:rPr>
        <w:t>专利技术</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23"/>
        </w:numPr>
        <w:tabs>
          <w:tab w:val="left" w:pos="1694"/>
        </w:tabs>
        <w:spacing w:before="76" w:after="0" w:line="362" w:lineRule="auto"/>
        <w:ind w:left="476" w:right="1708" w:firstLine="481"/>
        <w:jc w:val="both"/>
        <w:rPr>
          <w:rFonts w:hint="eastAsia" w:ascii="宋体" w:hAnsi="宋体" w:eastAsia="宋体" w:cs="宋体"/>
          <w:sz w:val="24"/>
        </w:rPr>
      </w:pPr>
      <w:r>
        <w:rPr>
          <w:rFonts w:hint="eastAsia" w:ascii="宋体" w:hAnsi="宋体" w:eastAsia="宋体" w:cs="宋体"/>
          <w:sz w:val="24"/>
        </w:rPr>
        <w:t>承包人在使用任何材料、承包人设备、工程设备或采用施工工艺时， 因侵犯专利权或其他知识产权所引起的责任，由承包人承担，但由于遵照发包人提供的设计或技术标准和要求引起的除外。</w:t>
      </w:r>
    </w:p>
    <w:p>
      <w:pPr>
        <w:pStyle w:val="23"/>
        <w:numPr>
          <w:ilvl w:val="2"/>
          <w:numId w:val="23"/>
        </w:numPr>
        <w:tabs>
          <w:tab w:val="left" w:pos="1694"/>
        </w:tabs>
        <w:spacing w:before="4" w:after="0" w:line="374" w:lineRule="auto"/>
        <w:ind w:left="476" w:right="1708" w:firstLine="481"/>
        <w:jc w:val="both"/>
        <w:rPr>
          <w:rFonts w:hint="eastAsia" w:ascii="宋体" w:hAnsi="宋体" w:eastAsia="宋体" w:cs="宋体"/>
          <w:sz w:val="24"/>
        </w:rPr>
      </w:pPr>
      <w:r>
        <w:rPr>
          <w:rFonts w:hint="eastAsia" w:ascii="宋体" w:hAnsi="宋体" w:eastAsia="宋体" w:cs="宋体"/>
          <w:sz w:val="24"/>
        </w:rPr>
        <w:t>承包人在</w:t>
      </w:r>
      <w:r>
        <w:rPr>
          <w:rFonts w:hint="eastAsia" w:cs="宋体"/>
          <w:sz w:val="24"/>
          <w:lang w:eastAsia="zh-CN"/>
        </w:rPr>
        <w:t>询比文件</w:t>
      </w:r>
      <w:r>
        <w:rPr>
          <w:rFonts w:hint="eastAsia" w:ascii="宋体" w:hAnsi="宋体" w:eastAsia="宋体" w:cs="宋体"/>
          <w:sz w:val="24"/>
        </w:rPr>
        <w:t>中采用专利技术的，专利技术的使用费包含在</w:t>
      </w:r>
      <w:r>
        <w:rPr>
          <w:rFonts w:hint="eastAsia" w:cs="宋体"/>
          <w:sz w:val="24"/>
          <w:lang w:eastAsia="zh-CN"/>
        </w:rPr>
        <w:t>响应报价</w:t>
      </w:r>
      <w:r>
        <w:rPr>
          <w:rFonts w:hint="eastAsia" w:ascii="宋体" w:hAnsi="宋体" w:eastAsia="宋体" w:cs="宋体"/>
          <w:sz w:val="24"/>
        </w:rPr>
        <w:t>内。</w:t>
      </w:r>
    </w:p>
    <w:p>
      <w:pPr>
        <w:pStyle w:val="23"/>
        <w:numPr>
          <w:ilvl w:val="2"/>
          <w:numId w:val="23"/>
        </w:numPr>
        <w:tabs>
          <w:tab w:val="left" w:pos="1694"/>
        </w:tabs>
        <w:spacing w:before="0" w:after="0" w:line="362" w:lineRule="auto"/>
        <w:ind w:left="476" w:right="1708" w:firstLine="481"/>
        <w:jc w:val="both"/>
        <w:rPr>
          <w:rFonts w:hint="eastAsia" w:ascii="宋体" w:hAnsi="宋体" w:eastAsia="宋体" w:cs="宋体"/>
          <w:sz w:val="24"/>
        </w:rPr>
      </w:pPr>
      <w:r>
        <w:rPr>
          <w:rFonts w:hint="eastAsia" w:ascii="宋体" w:hAnsi="宋体" w:eastAsia="宋体" w:cs="宋体"/>
          <w:sz w:val="24"/>
        </w:rPr>
        <w:t>承包人的技术秘密和声明需要保密的资料和信息，发包人和监理人不得为合同以外的目的泄露给他人。</w:t>
      </w:r>
    </w:p>
    <w:p>
      <w:pPr>
        <w:pStyle w:val="23"/>
        <w:numPr>
          <w:ilvl w:val="2"/>
          <w:numId w:val="23"/>
        </w:numPr>
        <w:tabs>
          <w:tab w:val="left" w:pos="1561"/>
        </w:tabs>
        <w:spacing w:before="0" w:after="0" w:line="369" w:lineRule="auto"/>
        <w:ind w:left="476" w:right="1704" w:firstLine="481"/>
        <w:jc w:val="both"/>
        <w:rPr>
          <w:rFonts w:hint="eastAsia" w:ascii="宋体" w:hAnsi="宋体" w:eastAsia="宋体" w:cs="宋体"/>
          <w:sz w:val="21"/>
        </w:rPr>
      </w:pPr>
      <w:r>
        <w:rPr>
          <w:rFonts w:hint="eastAsia" w:ascii="宋体" w:hAnsi="宋体" w:eastAsia="宋体" w:cs="宋体"/>
          <w:spacing w:val="-3"/>
          <w:sz w:val="24"/>
        </w:rPr>
        <w:t>合同实施过程中，发包人要求承包人采用专利技术的，发包人应办理相</w:t>
      </w:r>
      <w:r>
        <w:rPr>
          <w:rFonts w:hint="eastAsia" w:ascii="宋体" w:hAnsi="宋体" w:eastAsia="宋体" w:cs="宋体"/>
          <w:sz w:val="24"/>
        </w:rPr>
        <w:t>应的使用手续，承包人应按发包人约定的条件使用，并承担使用专利技术的相关</w:t>
      </w:r>
      <w:r>
        <w:rPr>
          <w:rFonts w:hint="eastAsia" w:ascii="宋体" w:hAnsi="宋体" w:eastAsia="宋体" w:cs="宋体"/>
          <w:spacing w:val="-1"/>
          <w:sz w:val="24"/>
        </w:rPr>
        <w:t>试验工作，所需费用由发包人承担。</w:t>
      </w:r>
      <w:r>
        <w:rPr>
          <w:rFonts w:hint="eastAsia" w:ascii="宋体" w:hAnsi="宋体" w:eastAsia="宋体" w:cs="宋体"/>
          <w:sz w:val="21"/>
        </w:rPr>
        <w:t xml:space="preserve">     </w:t>
      </w:r>
    </w:p>
    <w:p>
      <w:pPr>
        <w:pStyle w:val="23"/>
        <w:numPr>
          <w:ilvl w:val="1"/>
          <w:numId w:val="23"/>
        </w:numPr>
        <w:tabs>
          <w:tab w:val="left" w:pos="1018"/>
        </w:tabs>
        <w:spacing w:before="0" w:after="0" w:line="298" w:lineRule="exact"/>
        <w:ind w:left="1018" w:right="0" w:hanging="542"/>
        <w:jc w:val="left"/>
        <w:rPr>
          <w:rFonts w:hint="eastAsia" w:ascii="宋体" w:hAnsi="宋体" w:eastAsia="宋体" w:cs="宋体"/>
          <w:sz w:val="24"/>
        </w:rPr>
      </w:pPr>
      <w:r>
        <w:rPr>
          <w:rFonts w:hint="eastAsia" w:ascii="宋体" w:hAnsi="宋体" w:eastAsia="宋体" w:cs="宋体"/>
          <w:sz w:val="24"/>
        </w:rPr>
        <w:t>图纸和文件的保密</w:t>
      </w:r>
    </w:p>
    <w:p>
      <w:pPr>
        <w:pStyle w:val="23"/>
        <w:numPr>
          <w:ilvl w:val="2"/>
          <w:numId w:val="23"/>
        </w:numPr>
        <w:tabs>
          <w:tab w:val="left" w:pos="1694"/>
        </w:tabs>
        <w:spacing w:before="146" w:after="0" w:line="362" w:lineRule="auto"/>
        <w:ind w:left="476" w:right="1708" w:firstLine="481"/>
        <w:jc w:val="both"/>
        <w:rPr>
          <w:rFonts w:hint="eastAsia" w:ascii="宋体" w:hAnsi="宋体" w:eastAsia="宋体" w:cs="宋体"/>
          <w:sz w:val="24"/>
        </w:rPr>
      </w:pPr>
      <w:r>
        <w:rPr>
          <w:rFonts w:hint="eastAsia" w:ascii="宋体" w:hAnsi="宋体" w:eastAsia="宋体" w:cs="宋体"/>
          <w:sz w:val="24"/>
        </w:rPr>
        <w:t>发包人提供的图纸和文件，未经发包人同意，承包人不得为合同以外的目的泄露给他人或公开发表与引用。</w:t>
      </w:r>
    </w:p>
    <w:p>
      <w:pPr>
        <w:pStyle w:val="23"/>
        <w:numPr>
          <w:ilvl w:val="2"/>
          <w:numId w:val="23"/>
        </w:numPr>
        <w:tabs>
          <w:tab w:val="left" w:pos="1694"/>
        </w:tabs>
        <w:spacing w:before="2" w:after="0" w:line="374" w:lineRule="auto"/>
        <w:ind w:left="476" w:right="1708" w:firstLine="481"/>
        <w:jc w:val="both"/>
        <w:rPr>
          <w:rFonts w:hint="eastAsia" w:ascii="宋体" w:hAnsi="宋体" w:eastAsia="宋体" w:cs="宋体"/>
          <w:sz w:val="24"/>
        </w:rPr>
      </w:pPr>
      <w:r>
        <w:rPr>
          <w:rFonts w:hint="eastAsia" w:ascii="宋体" w:hAnsi="宋体" w:eastAsia="宋体" w:cs="宋体"/>
          <w:sz w:val="24"/>
        </w:rPr>
        <w:t>承包人提供的文件，未经承包人同意，发包人和监理人不得为合同以外的目的泄露给他人或公开发表与引用。</w:t>
      </w:r>
    </w:p>
    <w:p>
      <w:pPr>
        <w:pStyle w:val="2"/>
        <w:spacing w:before="12"/>
        <w:rPr>
          <w:rFonts w:hint="eastAsia" w:ascii="宋体" w:hAnsi="宋体" w:eastAsia="宋体" w:cs="宋体"/>
          <w:sz w:val="23"/>
        </w:rPr>
      </w:pPr>
    </w:p>
    <w:p>
      <w:pPr>
        <w:pStyle w:val="23"/>
        <w:numPr>
          <w:ilvl w:val="0"/>
          <w:numId w:val="23"/>
        </w:numPr>
        <w:tabs>
          <w:tab w:val="left" w:pos="898"/>
        </w:tabs>
        <w:spacing w:before="0" w:after="0" w:line="240" w:lineRule="auto"/>
        <w:ind w:left="897" w:right="0" w:hanging="422"/>
        <w:jc w:val="left"/>
        <w:rPr>
          <w:rFonts w:hint="eastAsia" w:ascii="宋体" w:hAnsi="宋体" w:eastAsia="宋体" w:cs="宋体"/>
          <w:b/>
          <w:sz w:val="28"/>
        </w:rPr>
      </w:pPr>
      <w:bookmarkStart w:id="83" w:name="2. 发包人义务"/>
      <w:bookmarkEnd w:id="83"/>
      <w:bookmarkStart w:id="84" w:name="2. 发包人义务"/>
      <w:bookmarkEnd w:id="84"/>
      <w:r>
        <w:rPr>
          <w:rFonts w:hint="eastAsia" w:ascii="宋体" w:hAnsi="宋体" w:eastAsia="宋体" w:cs="宋体"/>
          <w:b/>
          <w:spacing w:val="5"/>
          <w:sz w:val="28"/>
        </w:rPr>
        <w:t>发包人义务</w:t>
      </w:r>
    </w:p>
    <w:p>
      <w:pPr>
        <w:pStyle w:val="2"/>
        <w:spacing w:before="7"/>
        <w:rPr>
          <w:rFonts w:hint="eastAsia" w:ascii="宋体" w:hAnsi="宋体" w:eastAsia="宋体" w:cs="宋体"/>
          <w:b/>
          <w:sz w:val="39"/>
        </w:rPr>
      </w:pPr>
    </w:p>
    <w:p>
      <w:pPr>
        <w:pStyle w:val="23"/>
        <w:numPr>
          <w:ilvl w:val="1"/>
          <w:numId w:val="23"/>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遵守法律</w:t>
      </w:r>
    </w:p>
    <w:p>
      <w:pPr>
        <w:pStyle w:val="2"/>
        <w:spacing w:before="173" w:line="391" w:lineRule="auto"/>
        <w:ind w:left="476" w:right="1709" w:firstLine="481"/>
        <w:rPr>
          <w:rFonts w:hint="eastAsia" w:ascii="宋体" w:hAnsi="宋体" w:eastAsia="宋体" w:cs="宋体"/>
          <w:sz w:val="28"/>
        </w:rPr>
      </w:pPr>
      <w:r>
        <w:rPr>
          <w:rFonts w:hint="eastAsia" w:ascii="宋体" w:hAnsi="宋体" w:eastAsia="宋体" w:cs="宋体"/>
        </w:rPr>
        <w:t>发包人在履行合同过程中应遵守法律，并保证承包人免于承担因发包人违反法律而引起的任何责任</w:t>
      </w:r>
      <w:r>
        <w:rPr>
          <w:rFonts w:hint="eastAsia" w:ascii="宋体" w:hAnsi="宋体" w:eastAsia="宋体" w:cs="宋体"/>
          <w:sz w:val="28"/>
        </w:rPr>
        <w:t>。</w:t>
      </w:r>
    </w:p>
    <w:p>
      <w:pPr>
        <w:pStyle w:val="23"/>
        <w:numPr>
          <w:ilvl w:val="1"/>
          <w:numId w:val="23"/>
        </w:numPr>
        <w:tabs>
          <w:tab w:val="left" w:pos="898"/>
        </w:tabs>
        <w:spacing w:before="0" w:after="0" w:line="302" w:lineRule="exact"/>
        <w:ind w:left="897" w:right="0" w:hanging="422"/>
        <w:jc w:val="left"/>
        <w:rPr>
          <w:rFonts w:hint="eastAsia" w:ascii="宋体" w:hAnsi="宋体" w:eastAsia="宋体" w:cs="宋体"/>
          <w:sz w:val="24"/>
        </w:rPr>
      </w:pPr>
      <w:r>
        <w:rPr>
          <w:rFonts w:hint="eastAsia" w:ascii="宋体" w:hAnsi="宋体" w:eastAsia="宋体" w:cs="宋体"/>
          <w:sz w:val="24"/>
        </w:rPr>
        <w:t>发出开工通知</w:t>
      </w:r>
    </w:p>
    <w:p>
      <w:pPr>
        <w:pStyle w:val="2"/>
        <w:spacing w:before="173"/>
        <w:ind w:left="837"/>
        <w:rPr>
          <w:rFonts w:hint="eastAsia" w:ascii="宋体" w:hAnsi="宋体" w:eastAsia="宋体" w:cs="宋体"/>
        </w:rPr>
      </w:pPr>
      <w:r>
        <w:rPr>
          <w:rFonts w:hint="eastAsia" w:ascii="宋体" w:hAnsi="宋体" w:eastAsia="宋体" w:cs="宋体"/>
        </w:rPr>
        <w:t>发包人应委托监理人按第 11.1 款的约定向承包人发出开工通知。</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提供施工场地</w:t>
      </w:r>
    </w:p>
    <w:p>
      <w:pPr>
        <w:pStyle w:val="23"/>
        <w:numPr>
          <w:ilvl w:val="2"/>
          <w:numId w:val="23"/>
        </w:numPr>
        <w:tabs>
          <w:tab w:val="left" w:pos="1499"/>
        </w:tabs>
        <w:spacing w:before="158" w:after="0" w:line="367" w:lineRule="auto"/>
        <w:ind w:left="476" w:right="1372" w:firstLine="481"/>
        <w:jc w:val="both"/>
        <w:rPr>
          <w:rFonts w:hint="eastAsia" w:ascii="宋体" w:hAnsi="宋体" w:eastAsia="宋体" w:cs="宋体"/>
          <w:sz w:val="24"/>
        </w:rPr>
      </w:pPr>
      <w:r>
        <w:rPr>
          <w:rFonts w:hint="eastAsia" w:ascii="宋体" w:hAnsi="宋体" w:eastAsia="宋体" w:cs="宋体"/>
          <w:spacing w:val="-4"/>
          <w:sz w:val="24"/>
        </w:rPr>
        <w:t xml:space="preserve">发包人应在合同双方签订合同协议书后的 </w:t>
      </w:r>
      <w:r>
        <w:rPr>
          <w:rFonts w:hint="eastAsia" w:ascii="宋体" w:hAnsi="宋体" w:eastAsia="宋体" w:cs="宋体"/>
          <w:sz w:val="24"/>
        </w:rPr>
        <w:t>14</w:t>
      </w:r>
      <w:r>
        <w:rPr>
          <w:rFonts w:hint="eastAsia" w:ascii="宋体" w:hAnsi="宋体" w:eastAsia="宋体" w:cs="宋体"/>
          <w:spacing w:val="3"/>
          <w:sz w:val="24"/>
        </w:rPr>
        <w:t xml:space="preserve"> </w:t>
      </w:r>
      <w:r>
        <w:rPr>
          <w:rFonts w:hint="eastAsia" w:ascii="宋体" w:hAnsi="宋体" w:eastAsia="宋体" w:cs="宋体"/>
          <w:spacing w:val="-4"/>
          <w:sz w:val="24"/>
        </w:rPr>
        <w:t>天内，将本合同工程的施工场</w:t>
      </w:r>
      <w:r>
        <w:rPr>
          <w:rFonts w:hint="eastAsia" w:ascii="宋体" w:hAnsi="宋体" w:eastAsia="宋体" w:cs="宋体"/>
          <w:spacing w:val="-10"/>
          <w:sz w:val="24"/>
        </w:rPr>
        <w:t>地范围图提交给承包人。发包人提供的施工场地范围图应标明场地范围内永久占地与</w:t>
      </w:r>
      <w:r>
        <w:rPr>
          <w:rFonts w:hint="eastAsia" w:ascii="宋体" w:hAnsi="宋体" w:eastAsia="宋体" w:cs="宋体"/>
          <w:spacing w:val="-13"/>
          <w:sz w:val="24"/>
        </w:rPr>
        <w:t>临时占地的范围和界限，以及指明提供给承包人用于施工场地布置的范围和界限及其有关资料。</w:t>
      </w:r>
    </w:p>
    <w:p>
      <w:pPr>
        <w:pStyle w:val="23"/>
        <w:numPr>
          <w:ilvl w:val="2"/>
          <w:numId w:val="23"/>
        </w:numPr>
        <w:tabs>
          <w:tab w:val="left" w:pos="1499"/>
        </w:tabs>
        <w:spacing w:before="0" w:after="0" w:line="302" w:lineRule="exact"/>
        <w:ind w:left="1498" w:right="0" w:hanging="541"/>
        <w:jc w:val="both"/>
        <w:rPr>
          <w:rFonts w:hint="eastAsia" w:ascii="宋体" w:hAnsi="宋体" w:eastAsia="宋体" w:cs="宋体"/>
          <w:sz w:val="24"/>
        </w:rPr>
      </w:pPr>
      <w:r>
        <w:rPr>
          <w:rFonts w:hint="eastAsia" w:ascii="宋体" w:hAnsi="宋体" w:eastAsia="宋体" w:cs="宋体"/>
          <w:sz w:val="24"/>
        </w:rPr>
        <w:t>发包人提供的施工用地范围在专用合同条款中约定。</w:t>
      </w:r>
    </w:p>
    <w:p>
      <w:pPr>
        <w:spacing w:after="0" w:line="302" w:lineRule="exact"/>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23"/>
        </w:numPr>
        <w:tabs>
          <w:tab w:val="left" w:pos="1559"/>
        </w:tabs>
        <w:spacing w:before="76" w:after="0" w:line="362" w:lineRule="auto"/>
        <w:ind w:left="476" w:right="1377" w:firstLine="481"/>
        <w:jc w:val="both"/>
        <w:rPr>
          <w:rFonts w:hint="eastAsia" w:ascii="宋体" w:hAnsi="宋体" w:eastAsia="宋体" w:cs="宋体"/>
          <w:sz w:val="24"/>
        </w:rPr>
      </w:pPr>
      <w:r>
        <w:rPr>
          <w:rFonts w:hint="eastAsia" w:ascii="宋体" w:hAnsi="宋体" w:eastAsia="宋体" w:cs="宋体"/>
          <w:spacing w:val="-1"/>
          <w:sz w:val="24"/>
        </w:rPr>
        <w:t xml:space="preserve">除专用合同条款另有约定外，发包人应按技术标淮和要求(合同技术条款) </w:t>
      </w:r>
      <w:r>
        <w:rPr>
          <w:rFonts w:hint="eastAsia" w:ascii="宋体" w:hAnsi="宋体" w:eastAsia="宋体" w:cs="宋体"/>
          <w:spacing w:val="-7"/>
          <w:sz w:val="24"/>
        </w:rPr>
        <w:t>的约定，向承包人提供施工场地内的工程地质图纸和报告，以及地下障碍物图纸等施工场地有关资料，并保证资料的真实、准确、完整。</w:t>
      </w:r>
    </w:p>
    <w:p>
      <w:pPr>
        <w:pStyle w:val="23"/>
        <w:numPr>
          <w:ilvl w:val="1"/>
          <w:numId w:val="23"/>
        </w:numPr>
        <w:tabs>
          <w:tab w:val="left" w:pos="898"/>
        </w:tabs>
        <w:spacing w:before="4"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协助承包人办理证件和批件</w:t>
      </w:r>
    </w:p>
    <w:p>
      <w:pPr>
        <w:pStyle w:val="2"/>
        <w:spacing w:before="173"/>
        <w:ind w:left="837"/>
        <w:rPr>
          <w:rFonts w:hint="eastAsia" w:ascii="宋体" w:hAnsi="宋体" w:eastAsia="宋体" w:cs="宋体"/>
        </w:rPr>
      </w:pPr>
      <w:r>
        <w:rPr>
          <w:rFonts w:hint="eastAsia" w:ascii="宋体" w:hAnsi="宋体" w:eastAsia="宋体" w:cs="宋体"/>
        </w:rPr>
        <w:t>发包人应协助承包人办理法律规定的有关施工证件和批件。</w:t>
      </w:r>
    </w:p>
    <w:p>
      <w:pPr>
        <w:pStyle w:val="23"/>
        <w:numPr>
          <w:ilvl w:val="1"/>
          <w:numId w:val="23"/>
        </w:numPr>
        <w:tabs>
          <w:tab w:val="left" w:pos="898"/>
        </w:tabs>
        <w:spacing w:before="157" w:after="0" w:line="240" w:lineRule="auto"/>
        <w:ind w:left="897" w:right="0" w:hanging="422"/>
        <w:jc w:val="left"/>
        <w:rPr>
          <w:rFonts w:hint="eastAsia" w:ascii="宋体" w:hAnsi="宋体" w:eastAsia="宋体" w:cs="宋体"/>
          <w:sz w:val="24"/>
        </w:rPr>
      </w:pPr>
      <w:r>
        <w:rPr>
          <w:rFonts w:hint="eastAsia" w:ascii="宋体" w:hAnsi="宋体" w:eastAsia="宋体" w:cs="宋体"/>
          <w:sz w:val="24"/>
        </w:rPr>
        <w:t>组织设计交底</w:t>
      </w:r>
    </w:p>
    <w:p>
      <w:pPr>
        <w:pStyle w:val="2"/>
        <w:spacing w:before="158"/>
        <w:ind w:left="837"/>
        <w:rPr>
          <w:rFonts w:hint="eastAsia" w:ascii="宋体" w:hAnsi="宋体" w:eastAsia="宋体" w:cs="宋体"/>
        </w:rPr>
      </w:pPr>
      <w:r>
        <w:rPr>
          <w:rFonts w:hint="eastAsia" w:ascii="宋体" w:hAnsi="宋体" w:eastAsia="宋体" w:cs="宋体"/>
        </w:rPr>
        <w:t>发包人应根据合同进度计划，组织设计单位向承包人进行设计交底。</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支付合同价款</w:t>
      </w:r>
    </w:p>
    <w:p>
      <w:pPr>
        <w:pStyle w:val="2"/>
        <w:spacing w:before="158"/>
        <w:ind w:left="837"/>
        <w:rPr>
          <w:rFonts w:hint="eastAsia" w:ascii="宋体" w:hAnsi="宋体" w:eastAsia="宋体" w:cs="宋体"/>
        </w:rPr>
      </w:pPr>
      <w:r>
        <w:rPr>
          <w:rFonts w:hint="eastAsia" w:ascii="宋体" w:hAnsi="宋体" w:eastAsia="宋体" w:cs="宋体"/>
        </w:rPr>
        <w:t>发包人应按合同约定向承包人及时支付合同价款。</w:t>
      </w:r>
    </w:p>
    <w:p>
      <w:pPr>
        <w:pStyle w:val="23"/>
        <w:numPr>
          <w:ilvl w:val="1"/>
          <w:numId w:val="23"/>
        </w:numPr>
        <w:tabs>
          <w:tab w:val="left" w:pos="898"/>
        </w:tabs>
        <w:spacing w:before="173" w:after="0" w:line="240" w:lineRule="auto"/>
        <w:ind w:left="897" w:right="0" w:hanging="422"/>
        <w:jc w:val="left"/>
        <w:rPr>
          <w:rFonts w:hint="eastAsia" w:ascii="宋体" w:hAnsi="宋体" w:eastAsia="宋体" w:cs="宋体"/>
          <w:sz w:val="24"/>
        </w:rPr>
      </w:pPr>
      <w:r>
        <w:rPr>
          <w:rFonts w:hint="eastAsia" w:ascii="宋体" w:hAnsi="宋体" w:eastAsia="宋体" w:cs="宋体"/>
          <w:sz w:val="24"/>
        </w:rPr>
        <w:t>组织竣工验收(组织法人验收)</w:t>
      </w:r>
    </w:p>
    <w:p>
      <w:pPr>
        <w:pStyle w:val="2"/>
        <w:spacing w:before="158"/>
        <w:ind w:left="837"/>
        <w:rPr>
          <w:rFonts w:hint="eastAsia" w:ascii="宋体" w:hAnsi="宋体" w:eastAsia="宋体" w:cs="宋体"/>
        </w:rPr>
      </w:pPr>
      <w:r>
        <w:rPr>
          <w:rFonts w:hint="eastAsia" w:ascii="宋体" w:hAnsi="宋体" w:eastAsia="宋体" w:cs="宋体"/>
        </w:rPr>
        <w:t>发包人应按合同约定及时组织竣工验收。</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其他义务</w:t>
      </w:r>
    </w:p>
    <w:p>
      <w:pPr>
        <w:pStyle w:val="2"/>
        <w:spacing w:before="158"/>
        <w:ind w:left="837"/>
        <w:rPr>
          <w:rFonts w:hint="eastAsia" w:ascii="宋体" w:hAnsi="宋体" w:eastAsia="宋体" w:cs="宋体"/>
        </w:rPr>
      </w:pPr>
      <w:r>
        <w:rPr>
          <w:rFonts w:hint="eastAsia" w:ascii="宋体" w:hAnsi="宋体" w:eastAsia="宋体" w:cs="宋体"/>
        </w:rPr>
        <w:t>其它义务在专用合同条款中补充约定。</w:t>
      </w:r>
    </w:p>
    <w:p>
      <w:pPr>
        <w:pStyle w:val="2"/>
        <w:rPr>
          <w:rFonts w:hint="eastAsia" w:ascii="宋体" w:hAnsi="宋体" w:eastAsia="宋体" w:cs="宋体"/>
        </w:rPr>
      </w:pPr>
    </w:p>
    <w:p>
      <w:pPr>
        <w:pStyle w:val="9"/>
        <w:numPr>
          <w:ilvl w:val="0"/>
          <w:numId w:val="23"/>
        </w:numPr>
        <w:tabs>
          <w:tab w:val="left" w:pos="793"/>
        </w:tabs>
        <w:spacing w:before="171" w:after="0" w:line="240" w:lineRule="auto"/>
        <w:ind w:left="792" w:right="0" w:hanging="317"/>
        <w:jc w:val="left"/>
        <w:rPr>
          <w:rFonts w:hint="eastAsia" w:ascii="宋体" w:hAnsi="宋体" w:eastAsia="宋体" w:cs="宋体"/>
        </w:rPr>
      </w:pPr>
      <w:bookmarkStart w:id="85" w:name="3.监理人"/>
      <w:bookmarkEnd w:id="85"/>
      <w:bookmarkStart w:id="86" w:name="3.监理人"/>
      <w:bookmarkEnd w:id="86"/>
      <w:r>
        <w:rPr>
          <w:rFonts w:hint="eastAsia" w:ascii="宋体" w:hAnsi="宋体" w:eastAsia="宋体" w:cs="宋体"/>
        </w:rPr>
        <w:t>监理人</w:t>
      </w:r>
    </w:p>
    <w:p>
      <w:pPr>
        <w:pStyle w:val="2"/>
        <w:spacing w:before="9"/>
        <w:rPr>
          <w:rFonts w:hint="eastAsia" w:ascii="宋体" w:hAnsi="宋体" w:eastAsia="宋体" w:cs="宋体"/>
          <w:b/>
          <w:sz w:val="40"/>
        </w:rPr>
      </w:pPr>
    </w:p>
    <w:p>
      <w:pPr>
        <w:pStyle w:val="23"/>
        <w:numPr>
          <w:ilvl w:val="1"/>
          <w:numId w:val="23"/>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监理人的职责和权力</w:t>
      </w:r>
    </w:p>
    <w:p>
      <w:pPr>
        <w:pStyle w:val="23"/>
        <w:numPr>
          <w:ilvl w:val="2"/>
          <w:numId w:val="23"/>
        </w:numPr>
        <w:tabs>
          <w:tab w:val="left" w:pos="1544"/>
        </w:tabs>
        <w:spacing w:before="158" w:after="0" w:line="367" w:lineRule="auto"/>
        <w:ind w:left="476" w:right="1589" w:firstLine="481"/>
        <w:jc w:val="both"/>
        <w:rPr>
          <w:rFonts w:hint="eastAsia" w:ascii="宋体" w:hAnsi="宋体" w:eastAsia="宋体" w:cs="宋体"/>
          <w:sz w:val="24"/>
        </w:rPr>
      </w:pPr>
      <w:r>
        <w:rPr>
          <w:rFonts w:hint="eastAsia" w:ascii="宋体" w:hAnsi="宋体" w:eastAsia="宋体" w:cs="宋体"/>
          <w:sz w:val="24"/>
        </w:rPr>
        <w:t>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w:t>
      </w:r>
      <w:r>
        <w:rPr>
          <w:rFonts w:hint="eastAsia" w:ascii="宋体" w:hAnsi="宋体" w:eastAsia="宋体" w:cs="宋体"/>
          <w:spacing w:val="-12"/>
          <w:sz w:val="24"/>
        </w:rPr>
        <w:t xml:space="preserve">人也应立即遵照执行。监理人应按第 </w:t>
      </w:r>
      <w:r>
        <w:rPr>
          <w:rFonts w:hint="eastAsia" w:ascii="宋体" w:hAnsi="宋体" w:eastAsia="宋体" w:cs="宋体"/>
          <w:sz w:val="24"/>
        </w:rPr>
        <w:t>15</w:t>
      </w:r>
      <w:r>
        <w:rPr>
          <w:rFonts w:hint="eastAsia" w:ascii="宋体" w:hAnsi="宋体" w:eastAsia="宋体" w:cs="宋体"/>
          <w:spacing w:val="3"/>
          <w:sz w:val="24"/>
        </w:rPr>
        <w:t xml:space="preserve"> </w:t>
      </w:r>
      <w:r>
        <w:rPr>
          <w:rFonts w:hint="eastAsia" w:ascii="宋体" w:hAnsi="宋体" w:eastAsia="宋体" w:cs="宋体"/>
          <w:spacing w:val="-7"/>
          <w:sz w:val="24"/>
        </w:rPr>
        <w:t>条的约定增加相应的费用，并通知承包人。</w:t>
      </w:r>
    </w:p>
    <w:p>
      <w:pPr>
        <w:pStyle w:val="23"/>
        <w:numPr>
          <w:ilvl w:val="2"/>
          <w:numId w:val="23"/>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监理人发出的任何指示应视为已得到发包人的批准，但监理人无权免除或变更合同约定的发包人和承包人的权利、义务和责任。</w:t>
      </w:r>
    </w:p>
    <w:p>
      <w:pPr>
        <w:pStyle w:val="23"/>
        <w:numPr>
          <w:ilvl w:val="2"/>
          <w:numId w:val="23"/>
        </w:numPr>
        <w:tabs>
          <w:tab w:val="left" w:pos="1544"/>
        </w:tabs>
        <w:spacing w:before="7"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合同约定应由承包人承担的义务和责任，不因监理人对承包人提交文件的审查或批准，对工程、材料和设备的检查和检验，以及为实施监理作出的指示等职务行为而减轻或解除。</w:t>
      </w:r>
    </w:p>
    <w:p>
      <w:pPr>
        <w:pStyle w:val="23"/>
        <w:numPr>
          <w:ilvl w:val="1"/>
          <w:numId w:val="23"/>
        </w:numPr>
        <w:tabs>
          <w:tab w:val="left" w:pos="898"/>
        </w:tabs>
        <w:spacing w:before="3"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总监理工程师</w:t>
      </w:r>
    </w:p>
    <w:p>
      <w:pPr>
        <w:pStyle w:val="2"/>
        <w:spacing w:before="158" w:line="374" w:lineRule="auto"/>
        <w:ind w:left="476" w:right="1615" w:firstLine="481"/>
        <w:rPr>
          <w:rFonts w:hint="eastAsia" w:ascii="宋体" w:hAnsi="宋体" w:eastAsia="宋体" w:cs="宋体"/>
        </w:rPr>
      </w:pPr>
      <w:r>
        <w:rPr>
          <w:rFonts w:hint="eastAsia" w:ascii="宋体" w:hAnsi="宋体" w:eastAsia="宋体" w:cs="宋体"/>
        </w:rPr>
        <w:t>发包人应在发出开工通知前将总监理工程师的任命通知承包人。总监理工程师更换时，应在调离 14 天前通知承包人。总监理工程师短期离开施工场地的应</w:t>
      </w:r>
    </w:p>
    <w:p>
      <w:pPr>
        <w:spacing w:after="0" w:line="374" w:lineRule="auto"/>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委派代表代行其职责，并通知承包人。</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监理人员</w:t>
      </w:r>
    </w:p>
    <w:p>
      <w:pPr>
        <w:pStyle w:val="23"/>
        <w:numPr>
          <w:ilvl w:val="2"/>
          <w:numId w:val="23"/>
        </w:numPr>
        <w:tabs>
          <w:tab w:val="left" w:pos="1559"/>
        </w:tabs>
        <w:spacing w:before="158" w:after="0" w:line="367" w:lineRule="auto"/>
        <w:ind w:left="476" w:right="1673" w:firstLine="481"/>
        <w:jc w:val="both"/>
        <w:rPr>
          <w:rFonts w:hint="eastAsia" w:ascii="宋体" w:hAnsi="宋体" w:eastAsia="宋体" w:cs="宋体"/>
          <w:sz w:val="24"/>
        </w:rPr>
      </w:pPr>
      <w:r>
        <w:rPr>
          <w:rFonts w:hint="eastAsia" w:ascii="宋体" w:hAnsi="宋体" w:eastAsia="宋体" w:cs="宋体"/>
          <w:sz w:val="24"/>
        </w:rPr>
        <w:t>总监理工程师可以授权其他监理人员负责执行其指派的一项或多项监理</w:t>
      </w:r>
      <w:r>
        <w:rPr>
          <w:rFonts w:hint="eastAsia" w:ascii="宋体" w:hAnsi="宋体" w:eastAsia="宋体" w:cs="宋体"/>
          <w:spacing w:val="-11"/>
          <w:sz w:val="24"/>
        </w:rPr>
        <w:t>工作。总监理工程师应将被援权监理人员的姓名及其授权范围通知承包人。被授权</w:t>
      </w:r>
      <w:r>
        <w:rPr>
          <w:rFonts w:hint="eastAsia" w:ascii="宋体" w:hAnsi="宋体" w:eastAsia="宋体" w:cs="宋体"/>
          <w:spacing w:val="-14"/>
          <w:sz w:val="24"/>
        </w:rPr>
        <w:t>的监理人员在授权范围内发出的指示视为己得到总监理工程师的同意，与总监理工程师发出的指示具有同等效力。总监理工程师撤销某项授权时，应将撤销授权的决定及时通知承包人。</w:t>
      </w:r>
    </w:p>
    <w:p>
      <w:pPr>
        <w:pStyle w:val="23"/>
        <w:numPr>
          <w:ilvl w:val="2"/>
          <w:numId w:val="23"/>
        </w:numPr>
        <w:tabs>
          <w:tab w:val="left" w:pos="1544"/>
        </w:tabs>
        <w:spacing w:before="0"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监理入员对承包入的任何工作、工程或其采用的材料和工程设备未在约定的或合理的期限内提出否定意见的，视为已获批准，但不影响监理人在以后拒绝该项工作、工程、材料或工程设备的权利。</w:t>
      </w:r>
    </w:p>
    <w:p>
      <w:pPr>
        <w:pStyle w:val="23"/>
        <w:numPr>
          <w:ilvl w:val="2"/>
          <w:numId w:val="23"/>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承包人对总监理工程师授权的监理人员发出的指示有疑问的，可向总监</w:t>
      </w:r>
      <w:r>
        <w:rPr>
          <w:rFonts w:hint="eastAsia" w:ascii="宋体" w:hAnsi="宋体" w:eastAsia="宋体" w:cs="宋体"/>
          <w:spacing w:val="-6"/>
          <w:sz w:val="24"/>
        </w:rPr>
        <w:t xml:space="preserve">理工程师提出书面异议，总监理工程师应在 </w:t>
      </w:r>
      <w:r>
        <w:rPr>
          <w:rFonts w:hint="eastAsia" w:ascii="宋体" w:hAnsi="宋体" w:eastAsia="宋体" w:cs="宋体"/>
          <w:sz w:val="24"/>
        </w:rPr>
        <w:t>48</w:t>
      </w:r>
      <w:r>
        <w:rPr>
          <w:rFonts w:hint="eastAsia" w:ascii="宋体" w:hAnsi="宋体" w:eastAsia="宋体" w:cs="宋体"/>
          <w:spacing w:val="3"/>
          <w:sz w:val="24"/>
        </w:rPr>
        <w:t xml:space="preserve"> </w:t>
      </w:r>
      <w:r>
        <w:rPr>
          <w:rFonts w:hint="eastAsia" w:ascii="宋体" w:hAnsi="宋体" w:eastAsia="宋体" w:cs="宋体"/>
          <w:spacing w:val="-2"/>
          <w:sz w:val="24"/>
        </w:rPr>
        <w:t>小时内对该指示予以确认、更改或撤销。</w:t>
      </w:r>
    </w:p>
    <w:p>
      <w:pPr>
        <w:pStyle w:val="23"/>
        <w:numPr>
          <w:ilvl w:val="2"/>
          <w:numId w:val="23"/>
        </w:numPr>
        <w:tabs>
          <w:tab w:val="left" w:pos="1529"/>
        </w:tabs>
        <w:spacing w:before="0" w:after="0" w:line="374" w:lineRule="auto"/>
        <w:ind w:left="476" w:right="1710" w:firstLine="481"/>
        <w:jc w:val="both"/>
        <w:rPr>
          <w:rFonts w:hint="eastAsia" w:ascii="宋体" w:hAnsi="宋体" w:eastAsia="宋体" w:cs="宋体"/>
          <w:sz w:val="24"/>
        </w:rPr>
      </w:pPr>
      <w:r>
        <w:rPr>
          <w:rFonts w:hint="eastAsia" w:ascii="宋体" w:hAnsi="宋体" w:eastAsia="宋体" w:cs="宋体"/>
          <w:spacing w:val="-2"/>
          <w:sz w:val="24"/>
        </w:rPr>
        <w:t xml:space="preserve">除专用合同条款另有约定外，总监理工程师不应将第 </w:t>
      </w:r>
      <w:r>
        <w:rPr>
          <w:rFonts w:hint="eastAsia" w:ascii="宋体" w:hAnsi="宋体" w:eastAsia="宋体" w:cs="宋体"/>
          <w:sz w:val="24"/>
        </w:rPr>
        <w:t>3.5</w:t>
      </w:r>
      <w:r>
        <w:rPr>
          <w:rFonts w:hint="eastAsia" w:ascii="宋体" w:hAnsi="宋体" w:eastAsia="宋体" w:cs="宋体"/>
          <w:spacing w:val="32"/>
          <w:sz w:val="24"/>
        </w:rPr>
        <w:t xml:space="preserve"> </w:t>
      </w:r>
      <w:r>
        <w:rPr>
          <w:rFonts w:hint="eastAsia" w:ascii="宋体" w:hAnsi="宋体" w:eastAsia="宋体" w:cs="宋体"/>
          <w:sz w:val="24"/>
        </w:rPr>
        <w:t>款约定应由总监理工程师作出确定的权力授权或委托给其他监理人员。</w:t>
      </w:r>
    </w:p>
    <w:p>
      <w:pPr>
        <w:pStyle w:val="23"/>
        <w:numPr>
          <w:ilvl w:val="1"/>
          <w:numId w:val="23"/>
        </w:numPr>
        <w:tabs>
          <w:tab w:val="left" w:pos="898"/>
        </w:tabs>
        <w:spacing w:before="0" w:after="0" w:line="294" w:lineRule="exact"/>
        <w:ind w:left="897" w:right="0" w:hanging="422"/>
        <w:jc w:val="left"/>
        <w:rPr>
          <w:rFonts w:hint="eastAsia" w:ascii="宋体" w:hAnsi="宋体" w:eastAsia="宋体" w:cs="宋体"/>
          <w:sz w:val="24"/>
        </w:rPr>
      </w:pPr>
      <w:r>
        <w:rPr>
          <w:rFonts w:hint="eastAsia" w:ascii="宋体" w:hAnsi="宋体" w:eastAsia="宋体" w:cs="宋体"/>
          <w:sz w:val="24"/>
        </w:rPr>
        <w:t>监理人的指示</w:t>
      </w:r>
    </w:p>
    <w:p>
      <w:pPr>
        <w:pStyle w:val="23"/>
        <w:numPr>
          <w:ilvl w:val="2"/>
          <w:numId w:val="23"/>
        </w:numPr>
        <w:tabs>
          <w:tab w:val="left" w:pos="1529"/>
        </w:tabs>
        <w:spacing w:before="141" w:after="0" w:line="362" w:lineRule="auto"/>
        <w:ind w:left="476" w:right="1679" w:firstLine="481"/>
        <w:jc w:val="both"/>
        <w:rPr>
          <w:rFonts w:hint="eastAsia" w:ascii="宋体" w:hAnsi="宋体" w:eastAsia="宋体" w:cs="宋体"/>
          <w:sz w:val="24"/>
        </w:rPr>
      </w:pPr>
      <w:r>
        <w:rPr>
          <w:rFonts w:hint="eastAsia" w:ascii="宋体" w:hAnsi="宋体" w:eastAsia="宋体" w:cs="宋体"/>
          <w:spacing w:val="-5"/>
          <w:sz w:val="24"/>
        </w:rPr>
        <w:t xml:space="preserve">监理人应按第 </w:t>
      </w:r>
      <w:r>
        <w:rPr>
          <w:rFonts w:hint="eastAsia" w:ascii="宋体" w:hAnsi="宋体" w:eastAsia="宋体" w:cs="宋体"/>
          <w:sz w:val="24"/>
        </w:rPr>
        <w:t>3.1</w:t>
      </w:r>
      <w:r>
        <w:rPr>
          <w:rFonts w:hint="eastAsia" w:ascii="宋体" w:hAnsi="宋体" w:eastAsia="宋体" w:cs="宋体"/>
          <w:spacing w:val="32"/>
          <w:sz w:val="24"/>
        </w:rPr>
        <w:t xml:space="preserve"> </w:t>
      </w:r>
      <w:r>
        <w:rPr>
          <w:rFonts w:hint="eastAsia" w:ascii="宋体" w:hAnsi="宋体" w:eastAsia="宋体" w:cs="宋体"/>
          <w:sz w:val="24"/>
        </w:rPr>
        <w:t>款的约定向承包人发出指示，监理入的指示应盖有监</w:t>
      </w:r>
      <w:r>
        <w:rPr>
          <w:rFonts w:hint="eastAsia" w:ascii="宋体" w:hAnsi="宋体" w:eastAsia="宋体" w:cs="宋体"/>
          <w:spacing w:val="-16"/>
          <w:sz w:val="24"/>
        </w:rPr>
        <w:t xml:space="preserve">理人授权的施工场地机构章，并由总监理工程师或总监理工程师按第 </w:t>
      </w:r>
      <w:r>
        <w:rPr>
          <w:rFonts w:hint="eastAsia" w:ascii="宋体" w:hAnsi="宋体" w:eastAsia="宋体" w:cs="宋体"/>
          <w:spacing w:val="-5"/>
          <w:sz w:val="24"/>
        </w:rPr>
        <w:t>3.3.1</w:t>
      </w:r>
      <w:r>
        <w:rPr>
          <w:rFonts w:hint="eastAsia" w:ascii="宋体" w:hAnsi="宋体" w:eastAsia="宋体" w:cs="宋体"/>
          <w:spacing w:val="6"/>
          <w:sz w:val="24"/>
        </w:rPr>
        <w:t xml:space="preserve"> </w:t>
      </w:r>
      <w:r>
        <w:rPr>
          <w:rFonts w:hint="eastAsia" w:ascii="宋体" w:hAnsi="宋体" w:eastAsia="宋体" w:cs="宋体"/>
          <w:spacing w:val="-8"/>
          <w:sz w:val="24"/>
        </w:rPr>
        <w:t>项约定授权的监理人员签字。</w:t>
      </w:r>
    </w:p>
    <w:p>
      <w:pPr>
        <w:pStyle w:val="23"/>
        <w:numPr>
          <w:ilvl w:val="2"/>
          <w:numId w:val="23"/>
        </w:numPr>
        <w:tabs>
          <w:tab w:val="left" w:pos="1499"/>
        </w:tabs>
        <w:spacing w:before="19" w:after="0" w:line="362" w:lineRule="auto"/>
        <w:ind w:left="476" w:right="1707" w:firstLine="481"/>
        <w:jc w:val="both"/>
        <w:rPr>
          <w:rFonts w:hint="eastAsia" w:ascii="宋体" w:hAnsi="宋体" w:eastAsia="宋体" w:cs="宋体"/>
          <w:sz w:val="24"/>
        </w:rPr>
      </w:pPr>
      <w:r>
        <w:rPr>
          <w:rFonts w:hint="eastAsia" w:ascii="宋体" w:hAnsi="宋体" w:eastAsia="宋体" w:cs="宋体"/>
          <w:spacing w:val="-6"/>
          <w:sz w:val="24"/>
        </w:rPr>
        <w:t xml:space="preserve">承包人收到监理人按第 </w:t>
      </w:r>
      <w:r>
        <w:rPr>
          <w:rFonts w:hint="eastAsia" w:ascii="宋体" w:hAnsi="宋体" w:eastAsia="宋体" w:cs="宋体"/>
          <w:sz w:val="24"/>
        </w:rPr>
        <w:t>3.4.1</w:t>
      </w:r>
      <w:r>
        <w:rPr>
          <w:rFonts w:hint="eastAsia" w:ascii="宋体" w:hAnsi="宋体" w:eastAsia="宋体" w:cs="宋体"/>
          <w:spacing w:val="1"/>
          <w:sz w:val="24"/>
        </w:rPr>
        <w:t xml:space="preserve"> </w:t>
      </w:r>
      <w:r>
        <w:rPr>
          <w:rFonts w:hint="eastAsia" w:ascii="宋体" w:hAnsi="宋体" w:eastAsia="宋体" w:cs="宋体"/>
          <w:spacing w:val="-7"/>
          <w:sz w:val="24"/>
        </w:rPr>
        <w:t>项作出的指示后应遵照执行。指示构成变更</w:t>
      </w:r>
      <w:r>
        <w:rPr>
          <w:rFonts w:hint="eastAsia" w:ascii="宋体" w:hAnsi="宋体" w:eastAsia="宋体" w:cs="宋体"/>
          <w:spacing w:val="-16"/>
          <w:sz w:val="24"/>
        </w:rPr>
        <w:t xml:space="preserve">的，应按第 </w:t>
      </w:r>
      <w:r>
        <w:rPr>
          <w:rFonts w:hint="eastAsia" w:ascii="宋体" w:hAnsi="宋体" w:eastAsia="宋体" w:cs="宋体"/>
          <w:sz w:val="24"/>
        </w:rPr>
        <w:t>23</w:t>
      </w:r>
      <w:r>
        <w:rPr>
          <w:rFonts w:hint="eastAsia" w:ascii="宋体" w:hAnsi="宋体" w:eastAsia="宋体" w:cs="宋体"/>
          <w:spacing w:val="4"/>
          <w:sz w:val="24"/>
        </w:rPr>
        <w:t xml:space="preserve"> </w:t>
      </w:r>
      <w:r>
        <w:rPr>
          <w:rFonts w:hint="eastAsia" w:ascii="宋体" w:hAnsi="宋体" w:eastAsia="宋体" w:cs="宋体"/>
          <w:sz w:val="24"/>
        </w:rPr>
        <w:t>条处理。</w:t>
      </w:r>
    </w:p>
    <w:p>
      <w:pPr>
        <w:pStyle w:val="23"/>
        <w:numPr>
          <w:ilvl w:val="2"/>
          <w:numId w:val="23"/>
        </w:numPr>
        <w:tabs>
          <w:tab w:val="left" w:pos="1544"/>
        </w:tabs>
        <w:spacing w:before="2" w:after="0" w:line="367" w:lineRule="auto"/>
        <w:ind w:left="476" w:right="1678" w:firstLine="481"/>
        <w:jc w:val="both"/>
        <w:rPr>
          <w:rFonts w:hint="eastAsia" w:ascii="宋体" w:hAnsi="宋体" w:eastAsia="宋体" w:cs="宋体"/>
          <w:sz w:val="24"/>
        </w:rPr>
      </w:pPr>
      <w:r>
        <w:rPr>
          <w:rFonts w:hint="eastAsia" w:ascii="宋体" w:hAnsi="宋体" w:eastAsia="宋体" w:cs="宋体"/>
          <w:sz w:val="24"/>
        </w:rPr>
        <w:t>在紧急情况下，总监理工程师或被授权的监理人员可以当场签发临时书</w:t>
      </w:r>
      <w:r>
        <w:rPr>
          <w:rFonts w:hint="eastAsia" w:ascii="宋体" w:hAnsi="宋体" w:eastAsia="宋体" w:cs="宋体"/>
          <w:spacing w:val="-3"/>
          <w:sz w:val="24"/>
        </w:rPr>
        <w:t xml:space="preserve">面指示，承包人应遵照执行。承包人应在收到上述临时书面指示后 </w:t>
      </w:r>
      <w:r>
        <w:rPr>
          <w:rFonts w:hint="eastAsia" w:ascii="宋体" w:hAnsi="宋体" w:eastAsia="宋体" w:cs="宋体"/>
          <w:sz w:val="24"/>
        </w:rPr>
        <w:t>24</w:t>
      </w:r>
      <w:r>
        <w:rPr>
          <w:rFonts w:hint="eastAsia" w:ascii="宋体" w:hAnsi="宋体" w:eastAsia="宋体" w:cs="宋体"/>
          <w:spacing w:val="3"/>
          <w:sz w:val="24"/>
        </w:rPr>
        <w:t xml:space="preserve"> </w:t>
      </w:r>
      <w:r>
        <w:rPr>
          <w:rFonts w:hint="eastAsia" w:ascii="宋体" w:hAnsi="宋体" w:eastAsia="宋体" w:cs="宋体"/>
          <w:sz w:val="24"/>
        </w:rPr>
        <w:t>小时内，向</w:t>
      </w:r>
      <w:r>
        <w:rPr>
          <w:rFonts w:hint="eastAsia" w:ascii="宋体" w:hAnsi="宋体" w:eastAsia="宋体" w:cs="宋体"/>
          <w:spacing w:val="-5"/>
          <w:sz w:val="24"/>
        </w:rPr>
        <w:t xml:space="preserve">监理人发出书面确认函。监理人在收到书面确认函后 </w:t>
      </w:r>
      <w:r>
        <w:rPr>
          <w:rFonts w:hint="eastAsia" w:ascii="宋体" w:hAnsi="宋体" w:eastAsia="宋体" w:cs="宋体"/>
          <w:sz w:val="24"/>
        </w:rPr>
        <w:t>24</w:t>
      </w:r>
      <w:r>
        <w:rPr>
          <w:rFonts w:hint="eastAsia" w:ascii="宋体" w:hAnsi="宋体" w:eastAsia="宋体" w:cs="宋体"/>
          <w:spacing w:val="3"/>
          <w:sz w:val="24"/>
        </w:rPr>
        <w:t xml:space="preserve"> </w:t>
      </w:r>
      <w:r>
        <w:rPr>
          <w:rFonts w:hint="eastAsia" w:ascii="宋体" w:hAnsi="宋体" w:eastAsia="宋体" w:cs="宋体"/>
          <w:spacing w:val="-2"/>
          <w:sz w:val="24"/>
        </w:rPr>
        <w:t>小时内未予答复的，该书面确认函应被视为监理人的正式指示。</w:t>
      </w:r>
    </w:p>
    <w:p>
      <w:pPr>
        <w:pStyle w:val="23"/>
        <w:numPr>
          <w:ilvl w:val="2"/>
          <w:numId w:val="23"/>
        </w:numPr>
        <w:tabs>
          <w:tab w:val="left" w:pos="1499"/>
        </w:tabs>
        <w:spacing w:before="0" w:after="0" w:line="302" w:lineRule="exact"/>
        <w:ind w:left="1498" w:right="0" w:hanging="541"/>
        <w:jc w:val="both"/>
        <w:rPr>
          <w:rFonts w:hint="eastAsia" w:ascii="宋体" w:hAnsi="宋体" w:eastAsia="宋体" w:cs="宋体"/>
          <w:sz w:val="24"/>
        </w:rPr>
      </w:pPr>
      <w:r>
        <w:rPr>
          <w:rFonts w:hint="eastAsia" w:ascii="宋体" w:hAnsi="宋体" w:eastAsia="宋体" w:cs="宋体"/>
          <w:spacing w:val="-7"/>
          <w:sz w:val="24"/>
        </w:rPr>
        <w:t xml:space="preserve">除合同另有约定外，承包入只从总监理工程师或按第 </w:t>
      </w:r>
      <w:r>
        <w:rPr>
          <w:rFonts w:hint="eastAsia" w:ascii="宋体" w:hAnsi="宋体" w:eastAsia="宋体" w:cs="宋体"/>
          <w:sz w:val="24"/>
        </w:rPr>
        <w:t>3.3..1</w:t>
      </w:r>
      <w:r>
        <w:rPr>
          <w:rFonts w:hint="eastAsia" w:ascii="宋体" w:hAnsi="宋体" w:eastAsia="宋体" w:cs="宋体"/>
          <w:spacing w:val="5"/>
          <w:sz w:val="24"/>
        </w:rPr>
        <w:t xml:space="preserve"> </w:t>
      </w:r>
      <w:r>
        <w:rPr>
          <w:rFonts w:hint="eastAsia" w:ascii="宋体" w:hAnsi="宋体" w:eastAsia="宋体" w:cs="宋体"/>
          <w:spacing w:val="-9"/>
          <w:sz w:val="24"/>
        </w:rPr>
        <w:t xml:space="preserve">项被授权的 </w:t>
      </w:r>
      <w:r>
        <w:rPr>
          <w:rFonts w:hint="eastAsia" w:ascii="宋体" w:hAnsi="宋体" w:eastAsia="宋体" w:cs="宋体"/>
          <w:sz w:val="24"/>
        </w:rPr>
        <w:t>l</w:t>
      </w:r>
    </w:p>
    <w:p>
      <w:pPr>
        <w:pStyle w:val="2"/>
        <w:spacing w:before="158"/>
        <w:ind w:left="476"/>
        <w:rPr>
          <w:rFonts w:hint="eastAsia" w:ascii="宋体" w:hAnsi="宋体" w:eastAsia="宋体" w:cs="宋体"/>
        </w:rPr>
      </w:pPr>
      <w:r>
        <w:rPr>
          <w:rFonts w:hint="eastAsia" w:ascii="宋体" w:hAnsi="宋体" w:eastAsia="宋体" w:cs="宋体"/>
        </w:rPr>
        <w:t>监理人员处取得指示。</w:t>
      </w:r>
    </w:p>
    <w:p>
      <w:pPr>
        <w:pStyle w:val="23"/>
        <w:numPr>
          <w:ilvl w:val="2"/>
          <w:numId w:val="23"/>
        </w:numPr>
        <w:tabs>
          <w:tab w:val="left" w:pos="1544"/>
        </w:tabs>
        <w:spacing w:before="158" w:after="0" w:line="362" w:lineRule="auto"/>
        <w:ind w:left="476" w:right="1688" w:firstLine="481"/>
        <w:jc w:val="left"/>
        <w:rPr>
          <w:rFonts w:hint="eastAsia" w:ascii="宋体" w:hAnsi="宋体" w:eastAsia="宋体" w:cs="宋体"/>
          <w:sz w:val="24"/>
        </w:rPr>
      </w:pPr>
      <w:r>
        <w:rPr>
          <w:rFonts w:hint="eastAsia" w:ascii="宋体" w:hAnsi="宋体" w:eastAsia="宋体" w:cs="宋体"/>
          <w:sz w:val="24"/>
        </w:rPr>
        <w:t>由于监理人未能按合同约定发出指示、指示延误或指示错误而导致承包人费用增加和(或)工期延误的，由发包人承担赔偿责任。</w:t>
      </w:r>
    </w:p>
    <w:p>
      <w:pPr>
        <w:spacing w:after="0" w:line="362"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1"/>
          <w:numId w:val="23"/>
        </w:numPr>
        <w:tabs>
          <w:tab w:val="left" w:pos="898"/>
        </w:tabs>
        <w:spacing w:before="76"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商定或确定</w:t>
      </w:r>
    </w:p>
    <w:p>
      <w:pPr>
        <w:pStyle w:val="23"/>
        <w:numPr>
          <w:ilvl w:val="2"/>
          <w:numId w:val="23"/>
        </w:numPr>
        <w:tabs>
          <w:tab w:val="left" w:pos="1544"/>
        </w:tabs>
        <w:spacing w:before="158"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合同约定总监理工程师应按照本款对任何事项进行商定或确定时，总监理工程师应与合同当事人协商，尽量达成一致。不能达成一致的，总监理工程师应认真研究后审慎确定。</w:t>
      </w:r>
    </w:p>
    <w:p>
      <w:pPr>
        <w:pStyle w:val="23"/>
        <w:numPr>
          <w:ilvl w:val="2"/>
          <w:numId w:val="23"/>
        </w:numPr>
        <w:tabs>
          <w:tab w:val="left" w:pos="1544"/>
        </w:tabs>
        <w:spacing w:before="19" w:after="0" w:line="362" w:lineRule="auto"/>
        <w:ind w:left="476" w:right="1677" w:firstLine="481"/>
        <w:jc w:val="both"/>
        <w:rPr>
          <w:rFonts w:hint="eastAsia" w:ascii="宋体" w:hAnsi="宋体" w:eastAsia="宋体" w:cs="宋体"/>
          <w:sz w:val="24"/>
        </w:rPr>
      </w:pPr>
      <w:r>
        <w:rPr>
          <w:rFonts w:hint="eastAsia" w:ascii="宋体" w:hAnsi="宋体" w:eastAsia="宋体" w:cs="宋体"/>
          <w:sz w:val="24"/>
        </w:rPr>
        <w:t>总监理工程币应将商定或确定的事项通知合同当事人，并附详细依据。</w:t>
      </w:r>
      <w:r>
        <w:rPr>
          <w:rFonts w:hint="eastAsia" w:ascii="宋体" w:hAnsi="宋体" w:eastAsia="宋体" w:cs="宋体"/>
          <w:spacing w:val="-3"/>
          <w:sz w:val="24"/>
        </w:rPr>
        <w:t xml:space="preserve">对总监理工程师的确定有异议的，构成争议，按照第 </w:t>
      </w:r>
      <w:r>
        <w:rPr>
          <w:rFonts w:hint="eastAsia" w:ascii="宋体" w:hAnsi="宋体" w:eastAsia="宋体" w:cs="宋体"/>
          <w:sz w:val="24"/>
        </w:rPr>
        <w:t>22</w:t>
      </w:r>
      <w:r>
        <w:rPr>
          <w:rFonts w:hint="eastAsia" w:ascii="宋体" w:hAnsi="宋体" w:eastAsia="宋体" w:cs="宋体"/>
          <w:spacing w:val="3"/>
          <w:sz w:val="24"/>
        </w:rPr>
        <w:t xml:space="preserve"> </w:t>
      </w:r>
      <w:r>
        <w:rPr>
          <w:rFonts w:hint="eastAsia" w:ascii="宋体" w:hAnsi="宋体" w:eastAsia="宋体" w:cs="宋体"/>
          <w:sz w:val="24"/>
        </w:rPr>
        <w:t>条的约定处理。在争议解</w:t>
      </w:r>
      <w:r>
        <w:rPr>
          <w:rFonts w:hint="eastAsia" w:ascii="宋体" w:hAnsi="宋体" w:eastAsia="宋体" w:cs="宋体"/>
          <w:spacing w:val="-8"/>
          <w:sz w:val="24"/>
        </w:rPr>
        <w:t xml:space="preserve">决前，双方应暂按总监理工程师的确定执行，按照第 </w:t>
      </w:r>
      <w:r>
        <w:rPr>
          <w:rFonts w:hint="eastAsia" w:ascii="宋体" w:hAnsi="宋体" w:eastAsia="宋体" w:cs="宋体"/>
          <w:sz w:val="24"/>
        </w:rPr>
        <w:t>22</w:t>
      </w:r>
      <w:r>
        <w:rPr>
          <w:rFonts w:hint="eastAsia" w:ascii="宋体" w:hAnsi="宋体" w:eastAsia="宋体" w:cs="宋体"/>
          <w:spacing w:val="3"/>
          <w:sz w:val="24"/>
        </w:rPr>
        <w:t xml:space="preserve"> </w:t>
      </w:r>
      <w:r>
        <w:rPr>
          <w:rFonts w:hint="eastAsia" w:ascii="宋体" w:hAnsi="宋体" w:eastAsia="宋体" w:cs="宋体"/>
          <w:sz w:val="24"/>
        </w:rPr>
        <w:t>条的约定对总监理工程师的确定作出修改的，按修改后的结果执行。</w:t>
      </w:r>
    </w:p>
    <w:p>
      <w:pPr>
        <w:pStyle w:val="2"/>
        <w:spacing w:before="4"/>
        <w:rPr>
          <w:rFonts w:hint="eastAsia" w:ascii="宋体" w:hAnsi="宋体" w:eastAsia="宋体" w:cs="宋体"/>
          <w:sz w:val="25"/>
        </w:rPr>
      </w:pPr>
    </w:p>
    <w:p>
      <w:pPr>
        <w:pStyle w:val="9"/>
        <w:numPr>
          <w:ilvl w:val="0"/>
          <w:numId w:val="23"/>
        </w:numPr>
        <w:tabs>
          <w:tab w:val="left" w:pos="793"/>
        </w:tabs>
        <w:spacing w:before="0" w:after="0" w:line="240" w:lineRule="auto"/>
        <w:ind w:left="792" w:right="0" w:hanging="317"/>
        <w:jc w:val="left"/>
        <w:rPr>
          <w:rFonts w:hint="eastAsia" w:ascii="宋体" w:hAnsi="宋体" w:eastAsia="宋体" w:cs="宋体"/>
        </w:rPr>
      </w:pPr>
      <w:bookmarkStart w:id="87" w:name="4.承包人"/>
      <w:bookmarkEnd w:id="87"/>
      <w:bookmarkStart w:id="88" w:name="4.承包人"/>
      <w:bookmarkEnd w:id="88"/>
      <w:r>
        <w:rPr>
          <w:rFonts w:hint="eastAsia" w:ascii="宋体" w:hAnsi="宋体" w:eastAsia="宋体" w:cs="宋体"/>
        </w:rPr>
        <w:t>承包人</w:t>
      </w:r>
    </w:p>
    <w:p>
      <w:pPr>
        <w:pStyle w:val="2"/>
        <w:spacing w:before="9"/>
        <w:rPr>
          <w:rFonts w:hint="eastAsia" w:ascii="宋体" w:hAnsi="宋体" w:eastAsia="宋体" w:cs="宋体"/>
          <w:b/>
          <w:sz w:val="40"/>
        </w:rPr>
      </w:pPr>
    </w:p>
    <w:p>
      <w:pPr>
        <w:pStyle w:val="23"/>
        <w:numPr>
          <w:ilvl w:val="1"/>
          <w:numId w:val="23"/>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承包人的一般义务</w:t>
      </w:r>
    </w:p>
    <w:p>
      <w:pPr>
        <w:pStyle w:val="23"/>
        <w:numPr>
          <w:ilvl w:val="2"/>
          <w:numId w:val="23"/>
        </w:numPr>
        <w:tabs>
          <w:tab w:val="left" w:pos="1499"/>
        </w:tabs>
        <w:spacing w:before="158"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遵守法律</w:t>
      </w:r>
    </w:p>
    <w:p>
      <w:pPr>
        <w:pStyle w:val="2"/>
        <w:spacing w:before="158" w:line="374" w:lineRule="auto"/>
        <w:ind w:left="476" w:right="1709" w:firstLine="481"/>
        <w:rPr>
          <w:rFonts w:hint="eastAsia" w:ascii="宋体" w:hAnsi="宋体" w:eastAsia="宋体" w:cs="宋体"/>
        </w:rPr>
      </w:pPr>
      <w:r>
        <w:rPr>
          <w:rFonts w:hint="eastAsia" w:ascii="宋体" w:hAnsi="宋体" w:eastAsia="宋体" w:cs="宋体"/>
        </w:rPr>
        <w:t>承包人在履行合同过程中应遵守法律，并保证发包人免于承担因承包人违反法律而引起的任何责任。</w:t>
      </w:r>
    </w:p>
    <w:p>
      <w:pPr>
        <w:pStyle w:val="23"/>
        <w:numPr>
          <w:ilvl w:val="2"/>
          <w:numId w:val="23"/>
        </w:numPr>
        <w:tabs>
          <w:tab w:val="left" w:pos="1499"/>
        </w:tabs>
        <w:spacing w:before="0" w:after="0" w:line="293" w:lineRule="exact"/>
        <w:ind w:left="1498" w:right="0" w:hanging="541"/>
        <w:jc w:val="left"/>
        <w:rPr>
          <w:rFonts w:hint="eastAsia" w:ascii="宋体" w:hAnsi="宋体" w:eastAsia="宋体" w:cs="宋体"/>
          <w:sz w:val="24"/>
        </w:rPr>
      </w:pPr>
      <w:r>
        <w:rPr>
          <w:rFonts w:hint="eastAsia" w:ascii="宋体" w:hAnsi="宋体" w:eastAsia="宋体" w:cs="宋体"/>
          <w:sz w:val="24"/>
        </w:rPr>
        <w:t>依法纳税</w:t>
      </w:r>
    </w:p>
    <w:p>
      <w:pPr>
        <w:pStyle w:val="2"/>
        <w:spacing w:before="158"/>
        <w:ind w:left="958"/>
        <w:rPr>
          <w:rFonts w:hint="eastAsia" w:ascii="宋体" w:hAnsi="宋体" w:eastAsia="宋体" w:cs="宋体"/>
        </w:rPr>
      </w:pPr>
      <w:r>
        <w:rPr>
          <w:rFonts w:hint="eastAsia" w:ascii="宋体" w:hAnsi="宋体" w:eastAsia="宋体" w:cs="宋体"/>
        </w:rPr>
        <w:t>承包人应按有关法律规定纳税，应缴纳的税金包括在合同价格内。</w:t>
      </w:r>
    </w:p>
    <w:p>
      <w:pPr>
        <w:pStyle w:val="23"/>
        <w:numPr>
          <w:ilvl w:val="2"/>
          <w:numId w:val="23"/>
        </w:numPr>
        <w:tabs>
          <w:tab w:val="left" w:pos="1499"/>
        </w:tabs>
        <w:spacing w:before="158"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完成各项承包工作</w:t>
      </w:r>
    </w:p>
    <w:p>
      <w:pPr>
        <w:pStyle w:val="2"/>
        <w:spacing w:before="158"/>
        <w:ind w:left="958"/>
        <w:jc w:val="both"/>
        <w:rPr>
          <w:rFonts w:hint="eastAsia" w:ascii="宋体" w:hAnsi="宋体" w:eastAsia="宋体" w:cs="宋体"/>
        </w:rPr>
      </w:pPr>
      <w:r>
        <w:rPr>
          <w:rFonts w:hint="eastAsia" w:ascii="宋体" w:hAnsi="宋体" w:eastAsia="宋体" w:cs="宋体"/>
        </w:rPr>
        <w:t>承包人应按合同约定以及监理人根据第 3.4 款作出的指示，实施、完成全部工程，</w:t>
      </w:r>
    </w:p>
    <w:p>
      <w:pPr>
        <w:pStyle w:val="2"/>
        <w:spacing w:before="173" w:line="362" w:lineRule="auto"/>
        <w:ind w:left="476" w:right="1372"/>
        <w:jc w:val="both"/>
        <w:rPr>
          <w:rFonts w:hint="eastAsia" w:ascii="宋体" w:hAnsi="宋体" w:eastAsia="宋体" w:cs="宋体"/>
        </w:rPr>
      </w:pPr>
      <w:r>
        <w:rPr>
          <w:rFonts w:hint="eastAsia" w:ascii="宋体" w:hAnsi="宋体" w:eastAsia="宋体" w:cs="宋体"/>
          <w:spacing w:val="-4"/>
        </w:rPr>
        <w:t xml:space="preserve">并修补工程中的任何缺陷。除第 </w:t>
      </w:r>
      <w:r>
        <w:rPr>
          <w:rFonts w:hint="eastAsia" w:ascii="宋体" w:hAnsi="宋体" w:eastAsia="宋体" w:cs="宋体"/>
        </w:rPr>
        <w:t xml:space="preserve">5.2 </w:t>
      </w:r>
      <w:r>
        <w:rPr>
          <w:rFonts w:hint="eastAsia" w:ascii="宋体" w:hAnsi="宋体" w:eastAsia="宋体" w:cs="宋体"/>
          <w:spacing w:val="-12"/>
        </w:rPr>
        <w:t xml:space="preserve">款、第 </w:t>
      </w:r>
      <w:r>
        <w:rPr>
          <w:rFonts w:hint="eastAsia" w:ascii="宋体" w:hAnsi="宋体" w:eastAsia="宋体" w:cs="宋体"/>
        </w:rPr>
        <w:t>6.2 款另有约定外，承包人应提供为完成</w:t>
      </w:r>
      <w:r>
        <w:rPr>
          <w:rFonts w:hint="eastAsia" w:ascii="宋体" w:hAnsi="宋体" w:eastAsia="宋体" w:cs="宋体"/>
          <w:spacing w:val="-5"/>
        </w:rPr>
        <w:t>合同工作所需的劳务、材料、施工设备、工程设备和其它物品，并按合同约定负责临时设施的设计、建造、运行、维护、管理和拆除。</w:t>
      </w:r>
    </w:p>
    <w:p>
      <w:pPr>
        <w:pStyle w:val="23"/>
        <w:numPr>
          <w:ilvl w:val="2"/>
          <w:numId w:val="23"/>
        </w:numPr>
        <w:tabs>
          <w:tab w:val="left" w:pos="1499"/>
        </w:tabs>
        <w:spacing w:before="4"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对施工作业和施工方法的完备性负责</w:t>
      </w:r>
    </w:p>
    <w:p>
      <w:pPr>
        <w:pStyle w:val="2"/>
        <w:tabs>
          <w:tab w:val="left" w:pos="6875"/>
        </w:tabs>
        <w:spacing w:before="157" w:line="374" w:lineRule="auto"/>
        <w:ind w:left="476" w:right="1394" w:firstLine="481"/>
        <w:rPr>
          <w:rFonts w:hint="eastAsia" w:ascii="宋体" w:hAnsi="宋体" w:eastAsia="宋体" w:cs="宋体"/>
        </w:rPr>
      </w:pPr>
      <w:r>
        <w:rPr>
          <w:rFonts w:hint="eastAsia" w:ascii="宋体" w:hAnsi="宋体" w:eastAsia="宋体" w:cs="宋体"/>
        </w:rPr>
        <w:t>承包人应按合同约定的工</w:t>
      </w:r>
      <w:r>
        <w:rPr>
          <w:rFonts w:hint="eastAsia" w:ascii="宋体" w:hAnsi="宋体" w:eastAsia="宋体" w:cs="宋体"/>
          <w:spacing w:val="15"/>
        </w:rPr>
        <w:t>作</w:t>
      </w:r>
      <w:r>
        <w:rPr>
          <w:rFonts w:hint="eastAsia" w:ascii="宋体" w:hAnsi="宋体" w:eastAsia="宋体" w:cs="宋体"/>
        </w:rPr>
        <w:t>内容和工</w:t>
      </w:r>
      <w:r>
        <w:rPr>
          <w:rFonts w:hint="eastAsia" w:ascii="宋体" w:hAnsi="宋体" w:eastAsia="宋体" w:cs="宋体"/>
          <w:spacing w:val="-3"/>
        </w:rPr>
        <w:t xml:space="preserve"> </w:t>
      </w:r>
      <w:r>
        <w:rPr>
          <w:rFonts w:hint="eastAsia" w:ascii="宋体" w:hAnsi="宋体" w:eastAsia="宋体" w:cs="宋体"/>
        </w:rPr>
        <w:t>进度</w:t>
      </w:r>
      <w:r>
        <w:rPr>
          <w:rFonts w:hint="eastAsia" w:ascii="宋体" w:hAnsi="宋体" w:eastAsia="宋体" w:cs="宋体"/>
          <w:spacing w:val="15"/>
        </w:rPr>
        <w:t>要</w:t>
      </w:r>
      <w:r>
        <w:rPr>
          <w:rFonts w:hint="eastAsia" w:ascii="宋体" w:hAnsi="宋体" w:eastAsia="宋体" w:cs="宋体"/>
        </w:rPr>
        <w:t>求，编制</w:t>
      </w:r>
      <w:r>
        <w:rPr>
          <w:rFonts w:hint="eastAsia" w:ascii="宋体" w:hAnsi="宋体" w:eastAsia="宋体" w:cs="宋体"/>
        </w:rPr>
        <w:tab/>
      </w:r>
      <w:r>
        <w:rPr>
          <w:rFonts w:hint="eastAsia" w:ascii="宋体" w:hAnsi="宋体" w:eastAsia="宋体" w:cs="宋体"/>
        </w:rPr>
        <w:t>组织</w:t>
      </w:r>
      <w:r>
        <w:rPr>
          <w:rFonts w:hint="eastAsia" w:ascii="宋体" w:hAnsi="宋体" w:eastAsia="宋体" w:cs="宋体"/>
          <w:spacing w:val="15"/>
        </w:rPr>
        <w:t>设</w:t>
      </w:r>
      <w:r>
        <w:rPr>
          <w:rFonts w:hint="eastAsia" w:ascii="宋体" w:hAnsi="宋体" w:eastAsia="宋体" w:cs="宋体"/>
        </w:rPr>
        <w:t>计和施工措施</w:t>
      </w:r>
      <w:r>
        <w:rPr>
          <w:rFonts w:hint="eastAsia" w:ascii="宋体" w:hAnsi="宋体" w:eastAsia="宋体" w:cs="宋体"/>
          <w:spacing w:val="-14"/>
        </w:rPr>
        <w:t>计</w:t>
      </w:r>
      <w:r>
        <w:rPr>
          <w:rFonts w:hint="eastAsia" w:ascii="宋体" w:hAnsi="宋体" w:eastAsia="宋体" w:cs="宋体"/>
        </w:rPr>
        <w:t>划，并对所有施工作业和施工方法的完备性和安全可靠性负责。</w:t>
      </w:r>
    </w:p>
    <w:p>
      <w:pPr>
        <w:pStyle w:val="23"/>
        <w:numPr>
          <w:ilvl w:val="2"/>
          <w:numId w:val="23"/>
        </w:numPr>
        <w:tabs>
          <w:tab w:val="left" w:pos="1499"/>
        </w:tabs>
        <w:spacing w:before="0" w:after="0" w:line="294" w:lineRule="exact"/>
        <w:ind w:left="1498" w:right="0" w:hanging="541"/>
        <w:jc w:val="left"/>
        <w:rPr>
          <w:rFonts w:hint="eastAsia" w:ascii="宋体" w:hAnsi="宋体" w:eastAsia="宋体" w:cs="宋体"/>
          <w:sz w:val="24"/>
        </w:rPr>
      </w:pPr>
      <w:r>
        <w:rPr>
          <w:rFonts w:hint="eastAsia" w:ascii="宋体" w:hAnsi="宋体" w:eastAsia="宋体" w:cs="宋体"/>
          <w:sz w:val="24"/>
        </w:rPr>
        <w:t>保证工程施工和人员的安全</w:t>
      </w:r>
    </w:p>
    <w:p>
      <w:pPr>
        <w:pStyle w:val="2"/>
        <w:spacing w:before="158" w:line="362" w:lineRule="auto"/>
        <w:ind w:left="476" w:right="1314" w:firstLine="481"/>
        <w:rPr>
          <w:rFonts w:hint="eastAsia" w:ascii="宋体" w:hAnsi="宋体" w:eastAsia="宋体" w:cs="宋体"/>
        </w:rPr>
      </w:pPr>
      <w:r>
        <w:rPr>
          <w:rFonts w:hint="eastAsia" w:ascii="宋体" w:hAnsi="宋体" w:eastAsia="宋体" w:cs="宋体"/>
        </w:rPr>
        <w:t>承包人应按第 9.2 款约定采取施工安全措施，确保工程及其人员、材料、设备和设施的安全，防止因工程施工造成的人身伤害和财产损失。</w:t>
      </w:r>
    </w:p>
    <w:p>
      <w:pPr>
        <w:pStyle w:val="23"/>
        <w:numPr>
          <w:ilvl w:val="2"/>
          <w:numId w:val="23"/>
        </w:numPr>
        <w:tabs>
          <w:tab w:val="left" w:pos="1499"/>
        </w:tabs>
        <w:spacing w:before="2"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负责施工场地及其周边环境与生态的保护工作</w:t>
      </w:r>
    </w:p>
    <w:p>
      <w:pPr>
        <w:pStyle w:val="2"/>
        <w:spacing w:before="173"/>
        <w:ind w:left="958"/>
        <w:jc w:val="both"/>
        <w:rPr>
          <w:rFonts w:hint="eastAsia" w:ascii="宋体" w:hAnsi="宋体" w:eastAsia="宋体" w:cs="宋体"/>
        </w:rPr>
      </w:pPr>
      <w:r>
        <w:rPr>
          <w:rFonts w:hint="eastAsia" w:ascii="宋体" w:hAnsi="宋体" w:eastAsia="宋体" w:cs="宋体"/>
        </w:rPr>
        <w:t>承包人应按照第 9.4 款约定负责施工场地及其周边环境与生态的保护工作。</w:t>
      </w:r>
    </w:p>
    <w:p>
      <w:pPr>
        <w:spacing w:after="0"/>
        <w:jc w:val="both"/>
        <w:rPr>
          <w:rFonts w:hint="eastAsia" w:ascii="宋体" w:hAnsi="宋体" w:eastAsia="宋体" w:cs="宋体"/>
        </w:rPr>
        <w:sectPr>
          <w:pgSz w:w="11910" w:h="16850"/>
          <w:pgMar w:top="1600" w:right="0" w:bottom="1040" w:left="1220" w:header="0" w:footer="771" w:gutter="0"/>
          <w:pgNumType w:fmt="decimal"/>
          <w:cols w:space="720" w:num="1"/>
        </w:sectPr>
      </w:pPr>
    </w:p>
    <w:p>
      <w:pPr>
        <w:pStyle w:val="23"/>
        <w:numPr>
          <w:ilvl w:val="2"/>
          <w:numId w:val="23"/>
        </w:numPr>
        <w:tabs>
          <w:tab w:val="left" w:pos="1499"/>
        </w:tabs>
        <w:spacing w:before="76"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避免施工对公众与他人的利益造成损害</w:t>
      </w:r>
    </w:p>
    <w:p>
      <w:pPr>
        <w:pStyle w:val="2"/>
        <w:spacing w:before="158" w:line="362" w:lineRule="auto"/>
        <w:ind w:left="476" w:right="1362" w:firstLine="481"/>
        <w:jc w:val="both"/>
        <w:rPr>
          <w:rFonts w:hint="eastAsia" w:ascii="宋体" w:hAnsi="宋体" w:eastAsia="宋体" w:cs="宋体"/>
        </w:rPr>
      </w:pPr>
      <w:r>
        <w:rPr>
          <w:rFonts w:hint="eastAsia" w:ascii="宋体" w:hAnsi="宋体" w:eastAsia="宋体" w:cs="宋体"/>
        </w:rPr>
        <w:t>承包入在进行合同约定的各项工作时，不得侵害发包人与他人使用公用道路水</w:t>
      </w:r>
      <w:r>
        <w:rPr>
          <w:rFonts w:hint="eastAsia" w:ascii="宋体" w:hAnsi="宋体" w:eastAsia="宋体" w:cs="宋体"/>
          <w:spacing w:val="-6"/>
        </w:rPr>
        <w:t>源、市政管网等公共设施的权利，避免对邻近的公共设施产生干扰。承包人占用或使用他人的施工场地，影响他人作业或生活的，应承担相应责任。</w:t>
      </w:r>
    </w:p>
    <w:p>
      <w:pPr>
        <w:pStyle w:val="23"/>
        <w:numPr>
          <w:ilvl w:val="2"/>
          <w:numId w:val="23"/>
        </w:numPr>
        <w:tabs>
          <w:tab w:val="left" w:pos="1499"/>
        </w:tabs>
        <w:spacing w:before="19"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为他人提供方便</w:t>
      </w:r>
    </w:p>
    <w:p>
      <w:pPr>
        <w:pStyle w:val="2"/>
        <w:spacing w:before="157" w:line="362" w:lineRule="auto"/>
        <w:ind w:left="476" w:right="1312" w:firstLine="481"/>
        <w:rPr>
          <w:rFonts w:hint="eastAsia" w:ascii="宋体" w:hAnsi="宋体" w:eastAsia="宋体" w:cs="宋体"/>
        </w:rPr>
      </w:pPr>
      <w:r>
        <w:rPr>
          <w:rFonts w:hint="eastAsia" w:ascii="宋体" w:hAnsi="宋体" w:eastAsia="宋体" w:cs="宋体"/>
        </w:rPr>
        <w:t xml:space="preserve">承包人应按监理人的指示为他人在施工场地或附近实施与工程有关的其他各项工作提供可能的条件。除合同另有约定外，提供有关条件的内容和可能发生的费用， </w:t>
      </w:r>
      <w:r>
        <w:rPr>
          <w:rFonts w:hint="eastAsia" w:ascii="宋体" w:hAnsi="宋体" w:eastAsia="宋体" w:cs="宋体"/>
          <w:spacing w:val="-9"/>
        </w:rPr>
        <w:t xml:space="preserve">由监理人按第 </w:t>
      </w:r>
      <w:r>
        <w:rPr>
          <w:rFonts w:hint="eastAsia" w:ascii="宋体" w:hAnsi="宋体" w:eastAsia="宋体" w:cs="宋体"/>
        </w:rPr>
        <w:t>3.5</w:t>
      </w:r>
      <w:r>
        <w:rPr>
          <w:rFonts w:hint="eastAsia" w:ascii="宋体" w:hAnsi="宋体" w:eastAsia="宋体" w:cs="宋体"/>
          <w:spacing w:val="4"/>
        </w:rPr>
        <w:t xml:space="preserve"> </w:t>
      </w:r>
      <w:r>
        <w:rPr>
          <w:rFonts w:hint="eastAsia" w:ascii="宋体" w:hAnsi="宋体" w:eastAsia="宋体" w:cs="宋体"/>
        </w:rPr>
        <w:t>款商定或确定。</w:t>
      </w:r>
    </w:p>
    <w:p>
      <w:pPr>
        <w:pStyle w:val="23"/>
        <w:numPr>
          <w:ilvl w:val="2"/>
          <w:numId w:val="23"/>
        </w:numPr>
        <w:tabs>
          <w:tab w:val="left" w:pos="1499"/>
        </w:tabs>
        <w:spacing w:before="4"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工程的维护和照管</w:t>
      </w:r>
    </w:p>
    <w:p>
      <w:pPr>
        <w:pStyle w:val="2"/>
        <w:spacing w:before="173" w:line="362" w:lineRule="auto"/>
        <w:ind w:left="476" w:right="1312" w:firstLine="481"/>
        <w:jc w:val="both"/>
        <w:rPr>
          <w:rFonts w:hint="eastAsia" w:ascii="宋体" w:hAnsi="宋体" w:eastAsia="宋体" w:cs="宋体"/>
        </w:rPr>
      </w:pPr>
      <w:r>
        <w:rPr>
          <w:rFonts w:hint="eastAsia" w:ascii="宋体" w:hAnsi="宋体" w:eastAsia="宋体" w:cs="宋体"/>
        </w:rPr>
        <w:t>除合同另有约定外，合同工程完工证书颁发前，承包人应负责照管和维护工程。</w:t>
      </w:r>
      <w:r>
        <w:rPr>
          <w:rFonts w:hint="eastAsia" w:ascii="宋体" w:hAnsi="宋体" w:eastAsia="宋体" w:cs="宋体"/>
          <w:spacing w:val="-4"/>
        </w:rPr>
        <w:t>合同工程完工证书颁发时尚有部分未完工程的，承包人还应负责该未完工程的照管和维护工作，直至完工后移交给发包人为止。</w:t>
      </w:r>
    </w:p>
    <w:p>
      <w:pPr>
        <w:pStyle w:val="23"/>
        <w:numPr>
          <w:ilvl w:val="1"/>
          <w:numId w:val="23"/>
        </w:numPr>
        <w:tabs>
          <w:tab w:val="left" w:pos="898"/>
        </w:tabs>
        <w:spacing w:before="3"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履约担保</w:t>
      </w:r>
    </w:p>
    <w:p>
      <w:pPr>
        <w:pStyle w:val="2"/>
        <w:spacing w:before="158" w:line="374" w:lineRule="auto"/>
        <w:ind w:left="476" w:right="1392" w:firstLine="481"/>
        <w:rPr>
          <w:rFonts w:hint="eastAsia" w:ascii="宋体" w:hAnsi="宋体" w:eastAsia="宋体" w:cs="宋体"/>
        </w:rPr>
      </w:pPr>
      <w:r>
        <w:rPr>
          <w:rFonts w:hint="eastAsia" w:ascii="宋体" w:hAnsi="宋体" w:eastAsia="宋体" w:cs="宋体"/>
        </w:rPr>
        <w:t>承包人应保证其履约担保在发包入颁发合同工程完工证书前一直有效发包入应在合同工程完工证书颁发后 28 天内将履约担保退还给承包人。</w:t>
      </w:r>
    </w:p>
    <w:p>
      <w:pPr>
        <w:pStyle w:val="23"/>
        <w:numPr>
          <w:ilvl w:val="1"/>
          <w:numId w:val="23"/>
        </w:numPr>
        <w:tabs>
          <w:tab w:val="left" w:pos="898"/>
        </w:tabs>
        <w:spacing w:before="0" w:after="0" w:line="294" w:lineRule="exact"/>
        <w:ind w:left="897" w:right="0" w:hanging="422"/>
        <w:jc w:val="left"/>
        <w:rPr>
          <w:rFonts w:hint="eastAsia" w:ascii="宋体" w:hAnsi="宋体" w:eastAsia="宋体" w:cs="宋体"/>
          <w:sz w:val="24"/>
        </w:rPr>
      </w:pPr>
      <w:r>
        <w:rPr>
          <w:rFonts w:hint="eastAsia" w:ascii="宋体" w:hAnsi="宋体" w:eastAsia="宋体" w:cs="宋体"/>
          <w:sz w:val="24"/>
        </w:rPr>
        <w:t>分包</w:t>
      </w:r>
    </w:p>
    <w:p>
      <w:pPr>
        <w:pStyle w:val="23"/>
        <w:numPr>
          <w:ilvl w:val="2"/>
          <w:numId w:val="23"/>
        </w:numPr>
        <w:tabs>
          <w:tab w:val="left" w:pos="1559"/>
        </w:tabs>
        <w:spacing w:before="157" w:after="0" w:line="362" w:lineRule="auto"/>
        <w:ind w:left="476" w:right="1388" w:firstLine="481"/>
        <w:jc w:val="both"/>
        <w:rPr>
          <w:rFonts w:hint="eastAsia" w:ascii="宋体" w:hAnsi="宋体" w:eastAsia="宋体" w:cs="宋体"/>
          <w:sz w:val="24"/>
        </w:rPr>
      </w:pPr>
      <w:r>
        <w:rPr>
          <w:rFonts w:hint="eastAsia" w:ascii="宋体" w:hAnsi="宋体" w:eastAsia="宋体" w:cs="宋体"/>
          <w:sz w:val="24"/>
        </w:rPr>
        <w:t>承包人不得将其承包的全部工程转包给第三人，或将其承包的全部工程肢解后以分包的名义转包给。</w:t>
      </w:r>
    </w:p>
    <w:p>
      <w:pPr>
        <w:pStyle w:val="23"/>
        <w:numPr>
          <w:ilvl w:val="2"/>
          <w:numId w:val="23"/>
        </w:numPr>
        <w:tabs>
          <w:tab w:val="left" w:pos="1559"/>
        </w:tabs>
        <w:spacing w:before="3" w:after="0" w:line="374" w:lineRule="auto"/>
        <w:ind w:left="476" w:right="1388" w:firstLine="481"/>
        <w:jc w:val="both"/>
        <w:rPr>
          <w:rFonts w:hint="eastAsia" w:ascii="宋体" w:hAnsi="宋体" w:eastAsia="宋体" w:cs="宋体"/>
          <w:sz w:val="24"/>
        </w:rPr>
      </w:pPr>
      <w:r>
        <w:rPr>
          <w:rFonts w:hint="eastAsia" w:ascii="宋体" w:hAnsi="宋体" w:eastAsia="宋体" w:cs="宋体"/>
          <w:sz w:val="24"/>
        </w:rPr>
        <w:t>承包人不得将工程主体、关键性工作分包给第三人。除专用合同条款另有约定外，未经发包人同意，承包人不得将工程的其他部分或工作分包给第三人。</w:t>
      </w:r>
    </w:p>
    <w:p>
      <w:pPr>
        <w:pStyle w:val="23"/>
        <w:numPr>
          <w:ilvl w:val="1"/>
          <w:numId w:val="23"/>
        </w:numPr>
        <w:tabs>
          <w:tab w:val="left" w:pos="898"/>
        </w:tabs>
        <w:spacing w:before="0" w:after="0" w:line="294" w:lineRule="exact"/>
        <w:ind w:left="897" w:right="0" w:hanging="422"/>
        <w:jc w:val="left"/>
        <w:rPr>
          <w:rFonts w:hint="eastAsia" w:ascii="宋体" w:hAnsi="宋体" w:eastAsia="宋体" w:cs="宋体"/>
          <w:sz w:val="24"/>
        </w:rPr>
      </w:pPr>
      <w:r>
        <w:rPr>
          <w:rFonts w:hint="eastAsia" w:ascii="宋体" w:hAnsi="宋体" w:eastAsia="宋体" w:cs="宋体"/>
          <w:sz w:val="24"/>
        </w:rPr>
        <w:t>承包人项目经理</w:t>
      </w:r>
    </w:p>
    <w:p>
      <w:pPr>
        <w:pStyle w:val="23"/>
        <w:numPr>
          <w:ilvl w:val="2"/>
          <w:numId w:val="23"/>
        </w:numPr>
        <w:tabs>
          <w:tab w:val="left" w:pos="1559"/>
        </w:tabs>
        <w:spacing w:before="158" w:after="0" w:line="362" w:lineRule="auto"/>
        <w:ind w:left="476" w:right="1376" w:firstLine="481"/>
        <w:jc w:val="both"/>
        <w:rPr>
          <w:rFonts w:hint="eastAsia" w:ascii="宋体" w:hAnsi="宋体" w:eastAsia="宋体" w:cs="宋体"/>
          <w:sz w:val="24"/>
        </w:rPr>
      </w:pPr>
      <w:r>
        <w:rPr>
          <w:rFonts w:hint="eastAsia" w:ascii="宋体" w:hAnsi="宋体" w:eastAsia="宋体" w:cs="宋体"/>
          <w:sz w:val="24"/>
        </w:rPr>
        <w:t>承包人应按合同约定指派项目经理，并在约定的期限内到位。承包人更换</w:t>
      </w:r>
      <w:r>
        <w:rPr>
          <w:rFonts w:hint="eastAsia" w:ascii="宋体" w:hAnsi="宋体" w:eastAsia="宋体" w:cs="宋体"/>
          <w:spacing w:val="-2"/>
          <w:sz w:val="24"/>
        </w:rPr>
        <w:t xml:space="preserve">项目经理应事先征得发包人同意，并应在更换 </w:t>
      </w:r>
      <w:r>
        <w:rPr>
          <w:rFonts w:hint="eastAsia" w:ascii="宋体" w:hAnsi="宋体" w:eastAsia="宋体" w:cs="宋体"/>
          <w:sz w:val="24"/>
        </w:rPr>
        <w:t>14</w:t>
      </w:r>
      <w:r>
        <w:rPr>
          <w:rFonts w:hint="eastAsia" w:ascii="宋体" w:hAnsi="宋体" w:eastAsia="宋体" w:cs="宋体"/>
          <w:spacing w:val="33"/>
          <w:sz w:val="24"/>
        </w:rPr>
        <w:t xml:space="preserve"> </w:t>
      </w:r>
      <w:r>
        <w:rPr>
          <w:rFonts w:hint="eastAsia" w:ascii="宋体" w:hAnsi="宋体" w:eastAsia="宋体" w:cs="宋体"/>
          <w:sz w:val="24"/>
        </w:rPr>
        <w:t>天前通知发包人和监理人。承包人项目经理短期离开施工场地，应事先征得监理人同意，并委派代表代行其职责。</w:t>
      </w:r>
    </w:p>
    <w:p>
      <w:pPr>
        <w:pStyle w:val="23"/>
        <w:numPr>
          <w:ilvl w:val="2"/>
          <w:numId w:val="23"/>
        </w:numPr>
        <w:tabs>
          <w:tab w:val="left" w:pos="1499"/>
        </w:tabs>
        <w:spacing w:before="18" w:after="0" w:line="362" w:lineRule="auto"/>
        <w:ind w:left="476" w:right="1372" w:firstLine="481"/>
        <w:jc w:val="both"/>
        <w:rPr>
          <w:rFonts w:hint="eastAsia" w:ascii="宋体" w:hAnsi="宋体" w:eastAsia="宋体" w:cs="宋体"/>
          <w:sz w:val="24"/>
        </w:rPr>
      </w:pPr>
      <w:r>
        <w:rPr>
          <w:rFonts w:hint="eastAsia" w:ascii="宋体" w:hAnsi="宋体" w:eastAsia="宋体" w:cs="宋体"/>
          <w:spacing w:val="-4"/>
          <w:sz w:val="24"/>
        </w:rPr>
        <w:t xml:space="preserve">承包人项目经理应按合同约定以及监理人按第 </w:t>
      </w:r>
      <w:r>
        <w:rPr>
          <w:rFonts w:hint="eastAsia" w:ascii="宋体" w:hAnsi="宋体" w:eastAsia="宋体" w:cs="宋体"/>
          <w:sz w:val="24"/>
        </w:rPr>
        <w:t>3.4</w:t>
      </w:r>
      <w:r>
        <w:rPr>
          <w:rFonts w:hint="eastAsia" w:ascii="宋体" w:hAnsi="宋体" w:eastAsia="宋体" w:cs="宋体"/>
          <w:spacing w:val="3"/>
          <w:sz w:val="24"/>
        </w:rPr>
        <w:t xml:space="preserve"> </w:t>
      </w:r>
      <w:r>
        <w:rPr>
          <w:rFonts w:hint="eastAsia" w:ascii="宋体" w:hAnsi="宋体" w:eastAsia="宋体" w:cs="宋体"/>
          <w:spacing w:val="-9"/>
          <w:sz w:val="24"/>
        </w:rPr>
        <w:t>款作出的指示，负责组织</w:t>
      </w:r>
      <w:r>
        <w:rPr>
          <w:rFonts w:hint="eastAsia" w:ascii="宋体" w:hAnsi="宋体" w:eastAsia="宋体" w:cs="宋体"/>
          <w:spacing w:val="-11"/>
          <w:sz w:val="24"/>
        </w:rPr>
        <w:t>合同工程的实施。在情况紧急且无法与监理人取得联系时，可采取保证工程和人员生</w:t>
      </w:r>
      <w:r>
        <w:rPr>
          <w:rFonts w:hint="eastAsia" w:ascii="宋体" w:hAnsi="宋体" w:eastAsia="宋体" w:cs="宋体"/>
          <w:spacing w:val="-14"/>
          <w:sz w:val="24"/>
        </w:rPr>
        <w:t xml:space="preserve">命财产安全的紧急措施，并在采取措施后 </w:t>
      </w:r>
      <w:r>
        <w:rPr>
          <w:rFonts w:hint="eastAsia" w:ascii="宋体" w:hAnsi="宋体" w:eastAsia="宋体" w:cs="宋体"/>
          <w:sz w:val="24"/>
        </w:rPr>
        <w:t>24</w:t>
      </w:r>
      <w:r>
        <w:rPr>
          <w:rFonts w:hint="eastAsia" w:ascii="宋体" w:hAnsi="宋体" w:eastAsia="宋体" w:cs="宋体"/>
          <w:spacing w:val="4"/>
          <w:sz w:val="24"/>
        </w:rPr>
        <w:t xml:space="preserve"> </w:t>
      </w:r>
      <w:r>
        <w:rPr>
          <w:rFonts w:hint="eastAsia" w:ascii="宋体" w:hAnsi="宋体" w:eastAsia="宋体" w:cs="宋体"/>
          <w:sz w:val="24"/>
        </w:rPr>
        <w:t>小时内向监理人提交书面报告。</w:t>
      </w:r>
    </w:p>
    <w:p>
      <w:pPr>
        <w:pStyle w:val="23"/>
        <w:numPr>
          <w:ilvl w:val="2"/>
          <w:numId w:val="23"/>
        </w:numPr>
        <w:tabs>
          <w:tab w:val="left" w:pos="1559"/>
        </w:tabs>
        <w:spacing w:before="3" w:after="0" w:line="362" w:lineRule="auto"/>
        <w:ind w:left="476" w:right="1388" w:firstLine="481"/>
        <w:jc w:val="both"/>
        <w:rPr>
          <w:rFonts w:hint="eastAsia" w:ascii="宋体" w:hAnsi="宋体" w:eastAsia="宋体" w:cs="宋体"/>
          <w:sz w:val="24"/>
        </w:rPr>
      </w:pPr>
      <w:r>
        <w:rPr>
          <w:rFonts w:hint="eastAsia" w:ascii="宋体" w:hAnsi="宋体" w:eastAsia="宋体" w:cs="宋体"/>
          <w:sz w:val="24"/>
        </w:rPr>
        <w:t>承包人为履行合同发出的一切函件均应盖有承包人授权的施工场地管理机</w:t>
      </w:r>
      <w:r>
        <w:rPr>
          <w:rFonts w:hint="eastAsia" w:ascii="宋体" w:hAnsi="宋体" w:eastAsia="宋体" w:cs="宋体"/>
          <w:spacing w:val="-1"/>
          <w:sz w:val="24"/>
        </w:rPr>
        <w:t>构章，并由承包人项目经理或其授权代表签字。</w:t>
      </w:r>
    </w:p>
    <w:p>
      <w:pPr>
        <w:spacing w:after="0" w:line="362"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23"/>
        </w:numPr>
        <w:tabs>
          <w:tab w:val="left" w:pos="1559"/>
        </w:tabs>
        <w:spacing w:before="76" w:after="0" w:line="362" w:lineRule="auto"/>
        <w:ind w:left="476" w:right="1388" w:firstLine="481"/>
        <w:jc w:val="both"/>
        <w:rPr>
          <w:rFonts w:hint="eastAsia" w:ascii="宋体" w:hAnsi="宋体" w:eastAsia="宋体" w:cs="宋体"/>
          <w:sz w:val="24"/>
        </w:rPr>
      </w:pPr>
      <w:r>
        <w:rPr>
          <w:rFonts w:hint="eastAsia" w:ascii="宋体" w:hAnsi="宋体" w:eastAsia="宋体" w:cs="宋体"/>
          <w:sz w:val="24"/>
        </w:rPr>
        <w:t>承包人项目经理可以授权其下属人员履行其某项职责，但事先应将这些人员的姓名和授权范围通知监理人。</w:t>
      </w:r>
    </w:p>
    <w:p>
      <w:pPr>
        <w:pStyle w:val="23"/>
        <w:numPr>
          <w:ilvl w:val="1"/>
          <w:numId w:val="23"/>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承包人人员的管理</w:t>
      </w:r>
    </w:p>
    <w:p>
      <w:pPr>
        <w:pStyle w:val="23"/>
        <w:numPr>
          <w:ilvl w:val="2"/>
          <w:numId w:val="23"/>
        </w:numPr>
        <w:tabs>
          <w:tab w:val="left" w:pos="1499"/>
        </w:tabs>
        <w:spacing w:before="159" w:after="0" w:line="367" w:lineRule="auto"/>
        <w:ind w:left="476" w:right="1372" w:firstLine="481"/>
        <w:jc w:val="both"/>
        <w:rPr>
          <w:rFonts w:hint="eastAsia" w:ascii="宋体" w:hAnsi="宋体" w:eastAsia="宋体" w:cs="宋体"/>
          <w:sz w:val="24"/>
        </w:rPr>
      </w:pPr>
      <w:r>
        <w:rPr>
          <w:rFonts w:hint="eastAsia" w:ascii="宋体" w:hAnsi="宋体" w:eastAsia="宋体" w:cs="宋体"/>
          <w:spacing w:val="-5"/>
          <w:sz w:val="24"/>
        </w:rPr>
        <w:t xml:space="preserve">承包入应在接到开工通知后 </w:t>
      </w:r>
      <w:r>
        <w:rPr>
          <w:rFonts w:hint="eastAsia" w:ascii="宋体" w:hAnsi="宋体" w:eastAsia="宋体" w:cs="宋体"/>
          <w:sz w:val="24"/>
        </w:rPr>
        <w:t>28</w:t>
      </w:r>
      <w:r>
        <w:rPr>
          <w:rFonts w:hint="eastAsia" w:ascii="宋体" w:hAnsi="宋体" w:eastAsia="宋体" w:cs="宋体"/>
          <w:spacing w:val="3"/>
          <w:sz w:val="24"/>
        </w:rPr>
        <w:t xml:space="preserve"> </w:t>
      </w:r>
      <w:r>
        <w:rPr>
          <w:rFonts w:hint="eastAsia" w:ascii="宋体" w:hAnsi="宋体" w:eastAsia="宋体" w:cs="宋体"/>
          <w:spacing w:val="-4"/>
          <w:sz w:val="24"/>
        </w:rPr>
        <w:t>天内，向监理入提交承包人在施工场地的管</w:t>
      </w:r>
      <w:r>
        <w:rPr>
          <w:rFonts w:hint="eastAsia" w:ascii="宋体" w:hAnsi="宋体" w:eastAsia="宋体" w:cs="宋体"/>
          <w:spacing w:val="-8"/>
          <w:sz w:val="24"/>
        </w:rPr>
        <w:t>理机构以及人员安排的报告，其内容应包括管理机构的设置、各主要岗位的技术和管</w:t>
      </w:r>
      <w:r>
        <w:rPr>
          <w:rFonts w:hint="eastAsia" w:ascii="宋体" w:hAnsi="宋体" w:eastAsia="宋体" w:cs="宋体"/>
          <w:spacing w:val="-11"/>
          <w:sz w:val="24"/>
        </w:rPr>
        <w:t>理人员名单及其资格，以及各工种技术工人的安排状况。承包人应向监理人提交施工场地人员变动情况的报告。</w:t>
      </w:r>
    </w:p>
    <w:p>
      <w:pPr>
        <w:pStyle w:val="23"/>
        <w:numPr>
          <w:ilvl w:val="2"/>
          <w:numId w:val="23"/>
        </w:numPr>
        <w:tabs>
          <w:tab w:val="left" w:pos="1469"/>
        </w:tabs>
        <w:spacing w:before="0" w:after="0" w:line="362" w:lineRule="auto"/>
        <w:ind w:left="476" w:right="1358" w:firstLine="465"/>
        <w:jc w:val="both"/>
        <w:rPr>
          <w:rFonts w:hint="eastAsia" w:ascii="宋体" w:hAnsi="宋体" w:eastAsia="宋体" w:cs="宋体"/>
          <w:sz w:val="24"/>
        </w:rPr>
      </w:pPr>
      <w:r>
        <w:rPr>
          <w:rFonts w:hint="eastAsia" w:ascii="宋体" w:hAnsi="宋体" w:eastAsia="宋体" w:cs="宋体"/>
          <w:spacing w:val="-15"/>
          <w:sz w:val="24"/>
        </w:rPr>
        <w:t>为完成合同约定的各项工作，承包人应向施工场地派遣或雇佣足够数量的下列</w:t>
      </w:r>
      <w:r>
        <w:rPr>
          <w:rFonts w:hint="eastAsia" w:ascii="宋体" w:hAnsi="宋体" w:eastAsia="宋体" w:cs="宋体"/>
          <w:sz w:val="24"/>
        </w:rPr>
        <w:t>人员：</w:t>
      </w:r>
    </w:p>
    <w:p>
      <w:pPr>
        <w:pStyle w:val="2"/>
        <w:spacing w:before="12" w:line="362" w:lineRule="auto"/>
        <w:ind w:left="958" w:right="4932"/>
        <w:rPr>
          <w:rFonts w:hint="eastAsia" w:ascii="宋体" w:hAnsi="宋体" w:eastAsia="宋体" w:cs="宋体"/>
        </w:rPr>
      </w:pPr>
      <w:r>
        <w:rPr>
          <w:rFonts w:hint="eastAsia" w:ascii="宋体" w:hAnsi="宋体" w:eastAsia="宋体" w:cs="宋体"/>
        </w:rPr>
        <w:t xml:space="preserve">(1)具有相应资格的专业技工和合格的普工；   (2)具有相应施工经验的技术人员； </w:t>
      </w:r>
    </w:p>
    <w:p>
      <w:pPr>
        <w:pStyle w:val="2"/>
        <w:spacing w:before="1"/>
        <w:ind w:left="958"/>
        <w:rPr>
          <w:rFonts w:hint="eastAsia" w:ascii="宋体" w:hAnsi="宋体" w:eastAsia="宋体" w:cs="宋体"/>
        </w:rPr>
      </w:pPr>
      <w:r>
        <w:rPr>
          <w:rFonts w:hint="eastAsia" w:ascii="宋体" w:hAnsi="宋体" w:eastAsia="宋体" w:cs="宋体"/>
        </w:rPr>
        <w:t xml:space="preserve">(3)具有相应岗位资格的各级管理入员。 </w:t>
      </w:r>
    </w:p>
    <w:p>
      <w:pPr>
        <w:pStyle w:val="23"/>
        <w:numPr>
          <w:ilvl w:val="2"/>
          <w:numId w:val="23"/>
        </w:numPr>
        <w:tabs>
          <w:tab w:val="left" w:pos="1559"/>
        </w:tabs>
        <w:spacing w:before="158" w:after="0" w:line="362" w:lineRule="auto"/>
        <w:ind w:left="476" w:right="1388" w:firstLine="481"/>
        <w:jc w:val="left"/>
        <w:rPr>
          <w:rFonts w:hint="eastAsia" w:ascii="宋体" w:hAnsi="宋体" w:eastAsia="宋体" w:cs="宋体"/>
          <w:sz w:val="24"/>
        </w:rPr>
      </w:pPr>
      <w:r>
        <w:rPr>
          <w:rFonts w:hint="eastAsia" w:ascii="宋体" w:hAnsi="宋体" w:eastAsia="宋体" w:cs="宋体"/>
          <w:sz w:val="24"/>
        </w:rPr>
        <w:t>承包人安排在施工场地的主要管理人员和技术骨干应相对稳定。承包人更换主要管理人员和技术骨干时，应取得监理人的同意。</w:t>
      </w:r>
    </w:p>
    <w:p>
      <w:pPr>
        <w:pStyle w:val="23"/>
        <w:numPr>
          <w:ilvl w:val="2"/>
          <w:numId w:val="23"/>
        </w:numPr>
        <w:tabs>
          <w:tab w:val="left" w:pos="1559"/>
        </w:tabs>
        <w:spacing w:before="18" w:after="0" w:line="362" w:lineRule="auto"/>
        <w:ind w:left="476" w:right="1388" w:firstLine="481"/>
        <w:jc w:val="left"/>
        <w:rPr>
          <w:rFonts w:hint="eastAsia" w:ascii="宋体" w:hAnsi="宋体" w:eastAsia="宋体" w:cs="宋体"/>
          <w:sz w:val="24"/>
        </w:rPr>
      </w:pPr>
      <w:r>
        <w:rPr>
          <w:rFonts w:hint="eastAsia" w:ascii="宋体" w:hAnsi="宋体" w:eastAsia="宋体" w:cs="宋体"/>
          <w:sz w:val="24"/>
        </w:rPr>
        <w:t>特殊岗位的工作人员均应持有相应的资格证明，监理人有权随时检查。监理人认为有必要时，可进行现场考核。</w:t>
      </w:r>
    </w:p>
    <w:p>
      <w:pPr>
        <w:pStyle w:val="23"/>
        <w:numPr>
          <w:ilvl w:val="1"/>
          <w:numId w:val="23"/>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撤换承包人项目经理和其他人员</w:t>
      </w:r>
    </w:p>
    <w:p>
      <w:pPr>
        <w:pStyle w:val="2"/>
        <w:spacing w:before="157" w:line="362" w:lineRule="auto"/>
        <w:ind w:left="476" w:right="1312" w:firstLine="481"/>
        <w:rPr>
          <w:rFonts w:hint="eastAsia" w:ascii="宋体" w:hAnsi="宋体" w:eastAsia="宋体" w:cs="宋体"/>
        </w:rPr>
      </w:pPr>
      <w:r>
        <w:rPr>
          <w:rFonts w:hint="eastAsia" w:ascii="宋体" w:hAnsi="宋体" w:eastAsia="宋体" w:cs="宋体"/>
        </w:rPr>
        <w:t>承包人应对其项目经理和其他人员进行有效管理。监理人要求撤换不能胜任本职工作、行为不端或玩忽职守的承包人项目经理和其他人员的，承包人应予以撤换。</w:t>
      </w:r>
    </w:p>
    <w:p>
      <w:pPr>
        <w:pStyle w:val="23"/>
        <w:numPr>
          <w:ilvl w:val="1"/>
          <w:numId w:val="23"/>
        </w:numPr>
        <w:tabs>
          <w:tab w:val="left" w:pos="898"/>
        </w:tabs>
        <w:spacing w:before="1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保障承包人人员的合法权益</w:t>
      </w:r>
    </w:p>
    <w:p>
      <w:pPr>
        <w:pStyle w:val="23"/>
        <w:numPr>
          <w:ilvl w:val="2"/>
          <w:numId w:val="23"/>
        </w:numPr>
        <w:tabs>
          <w:tab w:val="left" w:pos="1499"/>
        </w:tabs>
        <w:spacing w:before="158"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承包人应与其雇佣的人员签订劳动合同，并按时发放工资。</w:t>
      </w:r>
    </w:p>
    <w:p>
      <w:pPr>
        <w:pStyle w:val="23"/>
        <w:numPr>
          <w:ilvl w:val="2"/>
          <w:numId w:val="23"/>
        </w:numPr>
        <w:tabs>
          <w:tab w:val="left" w:pos="1559"/>
        </w:tabs>
        <w:spacing w:before="158" w:after="0" w:line="362" w:lineRule="auto"/>
        <w:ind w:left="476" w:right="1377" w:firstLine="481"/>
        <w:jc w:val="both"/>
        <w:rPr>
          <w:rFonts w:hint="eastAsia" w:ascii="宋体" w:hAnsi="宋体" w:eastAsia="宋体" w:cs="宋体"/>
          <w:sz w:val="24"/>
        </w:rPr>
      </w:pPr>
      <w:r>
        <w:rPr>
          <w:rFonts w:hint="eastAsia" w:ascii="宋体" w:hAnsi="宋体" w:eastAsia="宋体" w:cs="宋体"/>
          <w:sz w:val="24"/>
        </w:rPr>
        <w:t>承包人应按劳动法的规定安排工作时间，保证其雇佣人员享有休息和休假</w:t>
      </w:r>
      <w:r>
        <w:rPr>
          <w:rFonts w:hint="eastAsia" w:ascii="宋体" w:hAnsi="宋体" w:eastAsia="宋体" w:cs="宋体"/>
          <w:spacing w:val="-7"/>
          <w:sz w:val="24"/>
        </w:rPr>
        <w:t>的权利。因工程施工的特殊需要占用休假日或延长工作时间的，应不超过法律规定的限度，并按法律规定给予补休或付酬。</w:t>
      </w:r>
    </w:p>
    <w:p>
      <w:pPr>
        <w:pStyle w:val="23"/>
        <w:numPr>
          <w:ilvl w:val="2"/>
          <w:numId w:val="23"/>
        </w:numPr>
        <w:tabs>
          <w:tab w:val="left" w:pos="1559"/>
        </w:tabs>
        <w:spacing w:before="18" w:after="0" w:line="362" w:lineRule="auto"/>
        <w:ind w:left="476" w:right="1377" w:firstLine="481"/>
        <w:jc w:val="both"/>
        <w:rPr>
          <w:rFonts w:hint="eastAsia" w:ascii="宋体" w:hAnsi="宋体" w:eastAsia="宋体" w:cs="宋体"/>
          <w:sz w:val="24"/>
        </w:rPr>
      </w:pPr>
      <w:r>
        <w:rPr>
          <w:rFonts w:hint="eastAsia" w:ascii="宋体" w:hAnsi="宋体" w:eastAsia="宋体" w:cs="宋体"/>
          <w:sz w:val="24"/>
        </w:rPr>
        <w:t>承包人应为其雇佣人员提供必要的食宿条件，以及符合环境保护和卫生要</w:t>
      </w:r>
      <w:r>
        <w:rPr>
          <w:rFonts w:hint="eastAsia" w:ascii="宋体" w:hAnsi="宋体" w:eastAsia="宋体" w:cs="宋体"/>
          <w:spacing w:val="-7"/>
          <w:sz w:val="24"/>
        </w:rPr>
        <w:t>求的生活环境，在远离城镇的施工场地，还应配备必要的伤病防治和急救的医务人员与医疗设施。</w:t>
      </w:r>
    </w:p>
    <w:p>
      <w:pPr>
        <w:pStyle w:val="23"/>
        <w:numPr>
          <w:ilvl w:val="2"/>
          <w:numId w:val="23"/>
        </w:numPr>
        <w:tabs>
          <w:tab w:val="left" w:pos="1559"/>
        </w:tabs>
        <w:spacing w:before="3" w:after="0" w:line="362" w:lineRule="auto"/>
        <w:ind w:left="476" w:right="1358" w:firstLine="481"/>
        <w:jc w:val="both"/>
        <w:rPr>
          <w:rFonts w:hint="eastAsia" w:ascii="宋体" w:hAnsi="宋体" w:eastAsia="宋体" w:cs="宋体"/>
          <w:sz w:val="24"/>
        </w:rPr>
      </w:pPr>
      <w:r>
        <w:rPr>
          <w:rFonts w:hint="eastAsia" w:ascii="宋体" w:hAnsi="宋体" w:eastAsia="宋体" w:cs="宋体"/>
          <w:sz w:val="24"/>
        </w:rPr>
        <w:t>承包人应按国家有关劳动保护的规定，采取有效的防止粉尘、降低噪声、</w:t>
      </w:r>
      <w:r>
        <w:rPr>
          <w:rFonts w:hint="eastAsia" w:ascii="宋体" w:hAnsi="宋体" w:eastAsia="宋体" w:cs="宋体"/>
          <w:spacing w:val="-4"/>
          <w:sz w:val="24"/>
        </w:rPr>
        <w:t>控制有害气体和保障高温、高寒、高空作业安全等劳动保护措施。其雇佣人员在施工</w:t>
      </w:r>
    </w:p>
    <w:p>
      <w:pPr>
        <w:spacing w:after="0" w:line="362"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中受到伤害的，承包人应立即采取有效措施进行抢救和治疗。</w:t>
      </w:r>
    </w:p>
    <w:p>
      <w:pPr>
        <w:pStyle w:val="23"/>
        <w:numPr>
          <w:ilvl w:val="2"/>
          <w:numId w:val="23"/>
        </w:numPr>
        <w:tabs>
          <w:tab w:val="left" w:pos="1499"/>
        </w:tabs>
        <w:spacing w:before="158"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承包人应按有关法律规定和合同约定，为其雇佣人员办理保险。</w:t>
      </w:r>
    </w:p>
    <w:p>
      <w:pPr>
        <w:pStyle w:val="23"/>
        <w:numPr>
          <w:ilvl w:val="2"/>
          <w:numId w:val="23"/>
        </w:numPr>
        <w:tabs>
          <w:tab w:val="left" w:pos="1499"/>
        </w:tabs>
        <w:spacing w:before="158"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承包人应负责处理其雇佣人员因工伤亡事故的善后事宜。</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工程价款应专款专用</w:t>
      </w:r>
    </w:p>
    <w:p>
      <w:pPr>
        <w:pStyle w:val="2"/>
        <w:spacing w:before="173"/>
        <w:ind w:left="958"/>
        <w:rPr>
          <w:rFonts w:hint="eastAsia" w:ascii="宋体" w:hAnsi="宋体" w:eastAsia="宋体" w:cs="宋体"/>
        </w:rPr>
      </w:pPr>
      <w:r>
        <w:rPr>
          <w:rFonts w:hint="eastAsia" w:ascii="宋体" w:hAnsi="宋体" w:eastAsia="宋体" w:cs="宋体"/>
        </w:rPr>
        <w:t>发包人按合同约定支付给承包人的各项价款应专用于合同工程。</w:t>
      </w:r>
    </w:p>
    <w:p>
      <w:pPr>
        <w:pStyle w:val="23"/>
        <w:numPr>
          <w:ilvl w:val="1"/>
          <w:numId w:val="23"/>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承包人现场查勘</w:t>
      </w:r>
    </w:p>
    <w:p>
      <w:pPr>
        <w:pStyle w:val="23"/>
        <w:numPr>
          <w:ilvl w:val="2"/>
          <w:numId w:val="25"/>
        </w:numPr>
        <w:tabs>
          <w:tab w:val="left" w:pos="1619"/>
        </w:tabs>
        <w:spacing w:before="158" w:after="0" w:line="362" w:lineRule="auto"/>
        <w:ind w:left="476" w:right="1388" w:firstLine="481"/>
        <w:jc w:val="both"/>
        <w:rPr>
          <w:rFonts w:hint="eastAsia" w:ascii="宋体" w:hAnsi="宋体" w:eastAsia="宋体" w:cs="宋体"/>
          <w:sz w:val="24"/>
        </w:rPr>
      </w:pPr>
      <w:r>
        <w:rPr>
          <w:rFonts w:hint="eastAsia" w:ascii="宋体" w:hAnsi="宋体" w:eastAsia="宋体" w:cs="宋体"/>
          <w:spacing w:val="-1"/>
          <w:sz w:val="24"/>
        </w:rPr>
        <w:t>发包人应将其持有的现场地质勘探资料、水文气象资料提供给承包人并对其准确性负责。但承包人应对其阅读上述有关资料后所作出的解释和推断负责。</w:t>
      </w:r>
    </w:p>
    <w:p>
      <w:pPr>
        <w:pStyle w:val="23"/>
        <w:numPr>
          <w:ilvl w:val="2"/>
          <w:numId w:val="25"/>
        </w:numPr>
        <w:tabs>
          <w:tab w:val="left" w:pos="1619"/>
        </w:tabs>
        <w:spacing w:before="2" w:after="0" w:line="369" w:lineRule="auto"/>
        <w:ind w:left="476" w:right="1362" w:firstLine="481"/>
        <w:jc w:val="both"/>
        <w:rPr>
          <w:rFonts w:hint="eastAsia" w:ascii="宋体" w:hAnsi="宋体" w:eastAsia="宋体" w:cs="宋体"/>
          <w:sz w:val="24"/>
        </w:rPr>
      </w:pPr>
      <w:r>
        <w:rPr>
          <w:rFonts w:hint="eastAsia" w:ascii="宋体" w:hAnsi="宋体" w:eastAsia="宋体" w:cs="宋体"/>
          <w:sz w:val="24"/>
        </w:rPr>
        <w:t>承包人应对施工场地和周围环境进行查勘，并收集有关地质、水文、气象</w:t>
      </w:r>
      <w:r>
        <w:rPr>
          <w:rFonts w:hint="eastAsia" w:ascii="宋体" w:hAnsi="宋体" w:eastAsia="宋体" w:cs="宋体"/>
          <w:spacing w:val="-7"/>
          <w:sz w:val="24"/>
        </w:rPr>
        <w:t>条件、交通条件、风俗习惯以及其他为完成合同工作有关的当地资料。在全部合同工作中，应视为承包人己充分估计了应承担的责任和风险。</w:t>
      </w:r>
    </w:p>
    <w:p>
      <w:pPr>
        <w:pStyle w:val="23"/>
        <w:numPr>
          <w:ilvl w:val="1"/>
          <w:numId w:val="23"/>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不利物质条件</w:t>
      </w:r>
    </w:p>
    <w:p>
      <w:pPr>
        <w:pStyle w:val="23"/>
        <w:numPr>
          <w:ilvl w:val="2"/>
          <w:numId w:val="26"/>
        </w:numPr>
        <w:tabs>
          <w:tab w:val="left" w:pos="1619"/>
        </w:tabs>
        <w:spacing w:before="158" w:after="0" w:line="362" w:lineRule="auto"/>
        <w:ind w:left="476" w:right="1388" w:firstLine="481"/>
        <w:jc w:val="both"/>
        <w:rPr>
          <w:rFonts w:hint="eastAsia" w:ascii="宋体" w:hAnsi="宋体" w:eastAsia="宋体" w:cs="宋体"/>
          <w:sz w:val="24"/>
        </w:rPr>
      </w:pPr>
      <w:r>
        <w:rPr>
          <w:rFonts w:hint="eastAsia" w:ascii="宋体" w:hAnsi="宋体" w:eastAsia="宋体" w:cs="宋体"/>
          <w:spacing w:val="-2"/>
          <w:sz w:val="24"/>
        </w:rPr>
        <w:t>除专用合同条款另有约定外，不利物质条件是指在施工中遭遇不可预见的外界障碍或自然条件造成施工受阻。</w:t>
      </w:r>
    </w:p>
    <w:p>
      <w:pPr>
        <w:pStyle w:val="23"/>
        <w:numPr>
          <w:ilvl w:val="2"/>
          <w:numId w:val="26"/>
        </w:numPr>
        <w:tabs>
          <w:tab w:val="left" w:pos="1619"/>
        </w:tabs>
        <w:spacing w:before="17" w:after="0" w:line="362" w:lineRule="auto"/>
        <w:ind w:left="476" w:right="1375" w:firstLine="481"/>
        <w:jc w:val="both"/>
        <w:rPr>
          <w:rFonts w:hint="eastAsia" w:ascii="宋体" w:hAnsi="宋体" w:eastAsia="宋体" w:cs="宋体"/>
          <w:sz w:val="24"/>
        </w:rPr>
      </w:pPr>
      <w:r>
        <w:rPr>
          <w:rFonts w:hint="eastAsia" w:ascii="宋体" w:hAnsi="宋体" w:eastAsia="宋体" w:cs="宋体"/>
          <w:spacing w:val="-2"/>
          <w:sz w:val="24"/>
        </w:rPr>
        <w:t>承包人遇到不利物质条件时，应采取适应不利物质条件的合理措施继续施</w:t>
      </w:r>
      <w:r>
        <w:rPr>
          <w:rFonts w:hint="eastAsia" w:ascii="宋体" w:hAnsi="宋体" w:eastAsia="宋体" w:cs="宋体"/>
          <w:spacing w:val="-6"/>
          <w:sz w:val="24"/>
        </w:rPr>
        <w:t xml:space="preserve">工，并及时通知监理人。承包人有权根据第 </w:t>
      </w:r>
      <w:r>
        <w:rPr>
          <w:rFonts w:hint="eastAsia" w:ascii="宋体" w:hAnsi="宋体" w:eastAsia="宋体" w:cs="宋体"/>
          <w:spacing w:val="-2"/>
          <w:sz w:val="24"/>
        </w:rPr>
        <w:t>21</w:t>
      </w:r>
      <w:r>
        <w:rPr>
          <w:rFonts w:hint="eastAsia" w:ascii="宋体" w:hAnsi="宋体" w:eastAsia="宋体" w:cs="宋体"/>
          <w:spacing w:val="-1"/>
          <w:sz w:val="24"/>
        </w:rPr>
        <w:t>.</w:t>
      </w:r>
      <w:r>
        <w:rPr>
          <w:rFonts w:hint="eastAsia" w:ascii="宋体" w:hAnsi="宋体" w:eastAsia="宋体" w:cs="宋体"/>
          <w:sz w:val="24"/>
        </w:rPr>
        <w:t>1</w:t>
      </w:r>
      <w:r>
        <w:rPr>
          <w:rFonts w:hint="eastAsia" w:ascii="宋体" w:hAnsi="宋体" w:eastAsia="宋体" w:cs="宋体"/>
          <w:spacing w:val="4"/>
          <w:sz w:val="24"/>
        </w:rPr>
        <w:t xml:space="preserve"> </w:t>
      </w:r>
      <w:r>
        <w:rPr>
          <w:rFonts w:hint="eastAsia" w:ascii="宋体" w:hAnsi="宋体" w:eastAsia="宋体" w:cs="宋体"/>
          <w:spacing w:val="-12"/>
          <w:sz w:val="24"/>
        </w:rPr>
        <w:t>款的约定，，要求延长工期及增加费</w:t>
      </w:r>
      <w:r>
        <w:rPr>
          <w:rFonts w:hint="eastAsia" w:ascii="宋体" w:hAnsi="宋体" w:eastAsia="宋体" w:cs="宋体"/>
          <w:spacing w:val="-9"/>
          <w:sz w:val="24"/>
        </w:rPr>
        <w:t>用。监理人收到此类要求后，应在分析上述外界障碍或自然条件是否不可预见及不可</w:t>
      </w:r>
      <w:r>
        <w:rPr>
          <w:rFonts w:hint="eastAsia" w:ascii="宋体" w:hAnsi="宋体" w:eastAsia="宋体" w:cs="宋体"/>
          <w:spacing w:val="-12"/>
          <w:sz w:val="24"/>
        </w:rPr>
        <w:t xml:space="preserve">预见程度的基础上，按照通用合同条款第 </w:t>
      </w:r>
      <w:r>
        <w:rPr>
          <w:rFonts w:hint="eastAsia" w:ascii="宋体" w:hAnsi="宋体" w:eastAsia="宋体" w:cs="宋体"/>
          <w:sz w:val="24"/>
        </w:rPr>
        <w:t>15</w:t>
      </w:r>
      <w:r>
        <w:rPr>
          <w:rFonts w:hint="eastAsia" w:ascii="宋体" w:hAnsi="宋体" w:eastAsia="宋体" w:cs="宋体"/>
          <w:spacing w:val="4"/>
          <w:sz w:val="24"/>
        </w:rPr>
        <w:t xml:space="preserve"> </w:t>
      </w:r>
      <w:r>
        <w:rPr>
          <w:rFonts w:hint="eastAsia" w:ascii="宋体" w:hAnsi="宋体" w:eastAsia="宋体" w:cs="宋体"/>
          <w:sz w:val="24"/>
        </w:rPr>
        <w:t>条的约定办理。</w:t>
      </w:r>
    </w:p>
    <w:p>
      <w:pPr>
        <w:pStyle w:val="2"/>
        <w:spacing w:before="4"/>
        <w:rPr>
          <w:rFonts w:hint="eastAsia" w:ascii="宋体" w:hAnsi="宋体" w:eastAsia="宋体" w:cs="宋体"/>
          <w:sz w:val="25"/>
        </w:rPr>
      </w:pPr>
    </w:p>
    <w:p>
      <w:pPr>
        <w:pStyle w:val="9"/>
        <w:numPr>
          <w:ilvl w:val="0"/>
          <w:numId w:val="23"/>
        </w:numPr>
        <w:tabs>
          <w:tab w:val="left" w:pos="793"/>
        </w:tabs>
        <w:spacing w:before="1" w:after="0" w:line="240" w:lineRule="auto"/>
        <w:ind w:left="792" w:right="0" w:hanging="317"/>
        <w:jc w:val="left"/>
        <w:rPr>
          <w:rFonts w:hint="eastAsia" w:ascii="宋体" w:hAnsi="宋体" w:eastAsia="宋体" w:cs="宋体"/>
        </w:rPr>
      </w:pPr>
      <w:bookmarkStart w:id="89" w:name="5.材料和工程设备"/>
      <w:bookmarkEnd w:id="89"/>
      <w:bookmarkStart w:id="90" w:name="5.材料和工程设备"/>
      <w:bookmarkEnd w:id="90"/>
      <w:r>
        <w:rPr>
          <w:rFonts w:hint="eastAsia" w:ascii="宋体" w:hAnsi="宋体" w:eastAsia="宋体" w:cs="宋体"/>
          <w:spacing w:val="-3"/>
        </w:rPr>
        <w:t>材料和工程设备</w:t>
      </w:r>
    </w:p>
    <w:p>
      <w:pPr>
        <w:pStyle w:val="2"/>
        <w:spacing w:before="9"/>
        <w:rPr>
          <w:rFonts w:hint="eastAsia" w:ascii="宋体" w:hAnsi="宋体" w:eastAsia="宋体" w:cs="宋体"/>
          <w:b/>
          <w:sz w:val="40"/>
        </w:rPr>
      </w:pPr>
    </w:p>
    <w:p>
      <w:pPr>
        <w:pStyle w:val="23"/>
        <w:numPr>
          <w:ilvl w:val="1"/>
          <w:numId w:val="23"/>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承包人提供的材料和工程设备</w:t>
      </w:r>
    </w:p>
    <w:p>
      <w:pPr>
        <w:pStyle w:val="23"/>
        <w:numPr>
          <w:ilvl w:val="2"/>
          <w:numId w:val="23"/>
        </w:numPr>
        <w:tabs>
          <w:tab w:val="left" w:pos="1484"/>
        </w:tabs>
        <w:spacing w:before="158" w:after="0" w:line="369" w:lineRule="auto"/>
        <w:ind w:left="476" w:right="1675" w:firstLine="465"/>
        <w:jc w:val="both"/>
        <w:rPr>
          <w:rFonts w:hint="eastAsia" w:ascii="宋体" w:hAnsi="宋体" w:eastAsia="宋体" w:cs="宋体"/>
          <w:sz w:val="24"/>
        </w:rPr>
      </w:pPr>
      <w:r>
        <w:rPr>
          <w:rFonts w:hint="eastAsia" w:ascii="宋体" w:hAnsi="宋体" w:eastAsia="宋体" w:cs="宋体"/>
          <w:spacing w:val="-21"/>
          <w:sz w:val="24"/>
        </w:rPr>
        <w:t xml:space="preserve">除第 </w:t>
      </w:r>
      <w:r>
        <w:rPr>
          <w:rFonts w:hint="eastAsia" w:ascii="宋体" w:hAnsi="宋体" w:eastAsia="宋体" w:cs="宋体"/>
          <w:sz w:val="24"/>
        </w:rPr>
        <w:t>5.2</w:t>
      </w:r>
      <w:r>
        <w:rPr>
          <w:rFonts w:hint="eastAsia" w:ascii="宋体" w:hAnsi="宋体" w:eastAsia="宋体" w:cs="宋体"/>
          <w:spacing w:val="3"/>
          <w:sz w:val="24"/>
        </w:rPr>
        <w:t xml:space="preserve"> </w:t>
      </w:r>
      <w:r>
        <w:rPr>
          <w:rFonts w:hint="eastAsia" w:ascii="宋体" w:hAnsi="宋体" w:eastAsia="宋体" w:cs="宋体"/>
          <w:spacing w:val="-11"/>
          <w:sz w:val="24"/>
        </w:rPr>
        <w:t>款约定由发包人提供的材料和工程设备外，承包人负责采购、运</w:t>
      </w:r>
      <w:r>
        <w:rPr>
          <w:rFonts w:hint="eastAsia" w:ascii="宋体" w:hAnsi="宋体" w:eastAsia="宋体" w:cs="宋体"/>
          <w:spacing w:val="-14"/>
          <w:sz w:val="24"/>
        </w:rPr>
        <w:t>输和保管完成本合同工作所需的材料和工程设备。承包人应对其采购的材料和工程设备负责。</w:t>
      </w:r>
    </w:p>
    <w:p>
      <w:pPr>
        <w:pStyle w:val="23"/>
        <w:numPr>
          <w:ilvl w:val="2"/>
          <w:numId w:val="23"/>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专用合同条款的约定，将各项材料和工程设备的供货人及品种、规格、数量和供货时间等报送监理人审批。承包人应向监理人提交其负责提供的材料和工程设备的量证明文件，并满足合同约定的质量标准。</w:t>
      </w:r>
    </w:p>
    <w:p>
      <w:pPr>
        <w:pStyle w:val="23"/>
        <w:numPr>
          <w:ilvl w:val="2"/>
          <w:numId w:val="23"/>
        </w:numPr>
        <w:tabs>
          <w:tab w:val="left" w:pos="1544"/>
        </w:tabs>
        <w:spacing w:before="0" w:after="0" w:line="374" w:lineRule="auto"/>
        <w:ind w:left="476" w:right="1688" w:firstLine="481"/>
        <w:jc w:val="both"/>
        <w:rPr>
          <w:rFonts w:hint="eastAsia" w:ascii="宋体" w:hAnsi="宋体" w:eastAsia="宋体" w:cs="宋体"/>
          <w:sz w:val="24"/>
        </w:rPr>
      </w:pPr>
      <w:r>
        <w:rPr>
          <w:rFonts w:hint="eastAsia" w:ascii="宋体" w:hAnsi="宋体" w:eastAsia="宋体" w:cs="宋体"/>
          <w:sz w:val="24"/>
        </w:rPr>
        <w:t>对承包人提供的材料和工程设备，承包人应会同监理人进行检验和交货验收，查验材料合格证明和产品合格证书，并按合同约定和监理人指示，进行材</w:t>
      </w:r>
    </w:p>
    <w:p>
      <w:pPr>
        <w:spacing w:after="0" w:line="374"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line="362" w:lineRule="auto"/>
        <w:ind w:left="476" w:right="1708"/>
        <w:rPr>
          <w:rFonts w:hint="eastAsia" w:ascii="宋体" w:hAnsi="宋体" w:eastAsia="宋体" w:cs="宋体"/>
        </w:rPr>
      </w:pPr>
      <w:r>
        <w:rPr>
          <w:rFonts w:hint="eastAsia" w:ascii="宋体" w:hAnsi="宋体" w:eastAsia="宋体" w:cs="宋体"/>
        </w:rPr>
        <w:t>料的抽样检验和工程设备的检验测试，检验和测试结果应提交监理人，所需费用由承包人承担。</w:t>
      </w:r>
    </w:p>
    <w:p>
      <w:pPr>
        <w:pStyle w:val="23"/>
        <w:numPr>
          <w:ilvl w:val="1"/>
          <w:numId w:val="23"/>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禁止使用不合格的材料和工程设备</w:t>
      </w:r>
    </w:p>
    <w:p>
      <w:pPr>
        <w:pStyle w:val="23"/>
        <w:numPr>
          <w:ilvl w:val="2"/>
          <w:numId w:val="23"/>
        </w:numPr>
        <w:tabs>
          <w:tab w:val="left" w:pos="1544"/>
        </w:tabs>
        <w:spacing w:before="159"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监理人有权拒绝承包人提供的不合格材料或工程设备，并要求承包人立即进行更换。监理人应在更换后再次进行检查和检验，由此增加的费用和(或)工期延误由承包人承担。</w:t>
      </w:r>
    </w:p>
    <w:p>
      <w:pPr>
        <w:pStyle w:val="23"/>
        <w:numPr>
          <w:ilvl w:val="2"/>
          <w:numId w:val="23"/>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监理人发现承包人使用了不合格的材料和工程设备，应即时发出指示要求承包人立即改正，并禁止在工程中继续使用不合格的材料和工程设备。</w:t>
      </w:r>
    </w:p>
    <w:p>
      <w:pPr>
        <w:pStyle w:val="2"/>
        <w:spacing w:before="5"/>
        <w:rPr>
          <w:rFonts w:hint="eastAsia" w:ascii="宋体" w:hAnsi="宋体" w:eastAsia="宋体" w:cs="宋体"/>
        </w:rPr>
      </w:pPr>
    </w:p>
    <w:p>
      <w:pPr>
        <w:pStyle w:val="9"/>
        <w:numPr>
          <w:ilvl w:val="0"/>
          <w:numId w:val="27"/>
        </w:numPr>
        <w:tabs>
          <w:tab w:val="left" w:pos="718"/>
        </w:tabs>
        <w:spacing w:before="0" w:after="0" w:line="240" w:lineRule="auto"/>
        <w:ind w:left="717" w:right="0" w:hanging="242"/>
        <w:jc w:val="left"/>
        <w:rPr>
          <w:rFonts w:hint="eastAsia" w:ascii="宋体" w:hAnsi="宋体" w:eastAsia="宋体" w:cs="宋体"/>
        </w:rPr>
      </w:pPr>
      <w:bookmarkStart w:id="91" w:name="6施工设备和临时设施"/>
      <w:bookmarkEnd w:id="91"/>
      <w:bookmarkStart w:id="92" w:name="6施工设备和临时设施"/>
      <w:bookmarkEnd w:id="92"/>
      <w:r>
        <w:rPr>
          <w:rFonts w:hint="eastAsia" w:ascii="宋体" w:hAnsi="宋体" w:eastAsia="宋体" w:cs="宋体"/>
          <w:spacing w:val="-2"/>
        </w:rPr>
        <w:t>施工设备和临时设施</w:t>
      </w:r>
    </w:p>
    <w:p>
      <w:pPr>
        <w:pStyle w:val="2"/>
        <w:spacing w:before="9"/>
        <w:rPr>
          <w:rFonts w:hint="eastAsia" w:ascii="宋体" w:hAnsi="宋体" w:eastAsia="宋体" w:cs="宋体"/>
          <w:b/>
          <w:sz w:val="40"/>
        </w:rPr>
      </w:pPr>
    </w:p>
    <w:p>
      <w:pPr>
        <w:pStyle w:val="23"/>
        <w:numPr>
          <w:ilvl w:val="1"/>
          <w:numId w:val="27"/>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承包人提供的施工设备和临时设施</w:t>
      </w:r>
    </w:p>
    <w:p>
      <w:pPr>
        <w:pStyle w:val="23"/>
        <w:numPr>
          <w:ilvl w:val="2"/>
          <w:numId w:val="27"/>
        </w:numPr>
        <w:tabs>
          <w:tab w:val="left" w:pos="1544"/>
        </w:tabs>
        <w:spacing w:before="159"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承包人应按合同进度计划的要求，及时配置施工设备和修建临时设施。进入施工场地的承包人设备需经监理人核查后才能投入使用。承包人更换合同约定的承包人设备的，立即报监理人批准。</w:t>
      </w:r>
    </w:p>
    <w:p>
      <w:pPr>
        <w:pStyle w:val="23"/>
        <w:numPr>
          <w:ilvl w:val="2"/>
          <w:numId w:val="27"/>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除专用合同条款另有约定外，承包人应自行承担修建临时设施的费用， 需要临时占地的，应由发包人办理申请手续并承担相应费用。</w:t>
      </w:r>
    </w:p>
    <w:p>
      <w:pPr>
        <w:pStyle w:val="23"/>
        <w:numPr>
          <w:ilvl w:val="1"/>
          <w:numId w:val="27"/>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要求承包人增加或更换施工设备</w:t>
      </w:r>
    </w:p>
    <w:p>
      <w:pPr>
        <w:pStyle w:val="2"/>
        <w:spacing w:before="150" w:line="369" w:lineRule="auto"/>
        <w:ind w:left="476" w:right="1622" w:firstLine="481"/>
        <w:jc w:val="both"/>
        <w:rPr>
          <w:rFonts w:hint="eastAsia" w:ascii="宋体" w:hAnsi="宋体" w:eastAsia="宋体" w:cs="宋体"/>
        </w:rPr>
      </w:pPr>
      <w:r>
        <w:rPr>
          <w:rFonts w:hint="eastAsia" w:ascii="宋体" w:hAnsi="宋体" w:eastAsia="宋体" w:cs="宋体"/>
          <w:spacing w:val="-1"/>
        </w:rPr>
        <w:t>承包人使用的施工设备不能满足合同进度计划和</w:t>
      </w:r>
      <w:r>
        <w:rPr>
          <w:rFonts w:hint="eastAsia" w:ascii="宋体" w:hAnsi="宋体" w:eastAsia="宋体" w:cs="宋体"/>
        </w:rPr>
        <w:t>(或)</w:t>
      </w:r>
      <w:r>
        <w:rPr>
          <w:rFonts w:hint="eastAsia" w:ascii="宋体" w:hAnsi="宋体" w:eastAsia="宋体" w:cs="宋体"/>
          <w:spacing w:val="-7"/>
        </w:rPr>
        <w:t>质量要求时，监理人有权</w:t>
      </w:r>
      <w:r>
        <w:rPr>
          <w:rFonts w:hint="eastAsia" w:ascii="宋体" w:hAnsi="宋体" w:eastAsia="宋体" w:cs="宋体"/>
          <w:spacing w:val="-18"/>
        </w:rPr>
        <w:t>要求承包人增加或更换施工设备，承包人应及时增加或更换，由此增加的费用和</w:t>
      </w:r>
      <w:r>
        <w:rPr>
          <w:rFonts w:hint="eastAsia" w:ascii="宋体" w:hAnsi="宋体" w:eastAsia="宋体" w:cs="宋体"/>
        </w:rPr>
        <w:t>(或) 工期延误由承包人承担。</w:t>
      </w:r>
    </w:p>
    <w:p>
      <w:pPr>
        <w:pStyle w:val="23"/>
        <w:numPr>
          <w:ilvl w:val="1"/>
          <w:numId w:val="27"/>
        </w:numPr>
        <w:tabs>
          <w:tab w:val="left" w:pos="898"/>
        </w:tabs>
        <w:spacing w:before="0" w:after="0" w:line="298" w:lineRule="exact"/>
        <w:ind w:left="897" w:right="0" w:hanging="422"/>
        <w:jc w:val="left"/>
        <w:rPr>
          <w:rFonts w:hint="eastAsia" w:ascii="宋体" w:hAnsi="宋体" w:eastAsia="宋体" w:cs="宋体"/>
          <w:sz w:val="24"/>
        </w:rPr>
      </w:pPr>
      <w:r>
        <w:rPr>
          <w:rFonts w:hint="eastAsia" w:ascii="宋体" w:hAnsi="宋体" w:eastAsia="宋体" w:cs="宋体"/>
          <w:sz w:val="24"/>
        </w:rPr>
        <w:t>施工设备和临时设施专用于合同工程</w:t>
      </w:r>
    </w:p>
    <w:p>
      <w:pPr>
        <w:pStyle w:val="23"/>
        <w:numPr>
          <w:ilvl w:val="2"/>
          <w:numId w:val="28"/>
        </w:numPr>
        <w:tabs>
          <w:tab w:val="left" w:pos="1544"/>
        </w:tabs>
        <w:spacing w:before="158"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除合同另有约定外，运入施工场地的所有施工设备以及在施工场地建设的临时设施应专用于合同工程。未经监理人同意，不得将上述施工设备和临时设施中的任何部分运出施工场地或挪作他用。</w:t>
      </w:r>
    </w:p>
    <w:p>
      <w:pPr>
        <w:pStyle w:val="23"/>
        <w:numPr>
          <w:ilvl w:val="2"/>
          <w:numId w:val="28"/>
        </w:numPr>
        <w:tabs>
          <w:tab w:val="left" w:pos="1499"/>
        </w:tabs>
        <w:spacing w:before="0" w:after="0" w:line="298" w:lineRule="exact"/>
        <w:ind w:left="1498" w:right="0" w:hanging="541"/>
        <w:jc w:val="both"/>
        <w:rPr>
          <w:rFonts w:hint="eastAsia" w:ascii="宋体" w:hAnsi="宋体" w:eastAsia="宋体" w:cs="宋体"/>
          <w:sz w:val="24"/>
        </w:rPr>
      </w:pPr>
      <w:r>
        <w:rPr>
          <w:rFonts w:hint="eastAsia" w:ascii="宋体" w:hAnsi="宋体" w:eastAsia="宋体" w:cs="宋体"/>
          <w:sz w:val="24"/>
        </w:rPr>
        <w:t>经监理人同意，承包人可根据合同进度计划撤走闲置的施工设备。</w:t>
      </w:r>
    </w:p>
    <w:p>
      <w:pPr>
        <w:pStyle w:val="2"/>
        <w:spacing w:before="4"/>
        <w:rPr>
          <w:rFonts w:hint="eastAsia" w:ascii="宋体" w:hAnsi="宋体" w:eastAsia="宋体" w:cs="宋体"/>
          <w:sz w:val="37"/>
        </w:rPr>
      </w:pPr>
    </w:p>
    <w:p>
      <w:pPr>
        <w:pStyle w:val="9"/>
        <w:numPr>
          <w:ilvl w:val="0"/>
          <w:numId w:val="29"/>
        </w:numPr>
        <w:tabs>
          <w:tab w:val="left" w:pos="793"/>
        </w:tabs>
        <w:spacing w:before="0" w:after="0" w:line="240" w:lineRule="auto"/>
        <w:ind w:left="792" w:right="0" w:hanging="317"/>
        <w:jc w:val="left"/>
        <w:rPr>
          <w:rFonts w:hint="eastAsia" w:ascii="宋体" w:hAnsi="宋体" w:eastAsia="宋体" w:cs="宋体"/>
        </w:rPr>
      </w:pPr>
      <w:bookmarkStart w:id="93" w:name="7.交通运输"/>
      <w:bookmarkEnd w:id="93"/>
      <w:bookmarkStart w:id="94" w:name="7.交通运输"/>
      <w:bookmarkEnd w:id="94"/>
      <w:r>
        <w:rPr>
          <w:rFonts w:hint="eastAsia" w:ascii="宋体" w:hAnsi="宋体" w:eastAsia="宋体" w:cs="宋体"/>
        </w:rPr>
        <w:t>交通运输</w:t>
      </w:r>
    </w:p>
    <w:p>
      <w:pPr>
        <w:pStyle w:val="2"/>
        <w:spacing w:before="9"/>
        <w:rPr>
          <w:rFonts w:hint="eastAsia" w:ascii="宋体" w:hAnsi="宋体" w:eastAsia="宋体" w:cs="宋体"/>
          <w:b/>
          <w:sz w:val="40"/>
        </w:rPr>
      </w:pPr>
    </w:p>
    <w:p>
      <w:pPr>
        <w:pStyle w:val="23"/>
        <w:numPr>
          <w:ilvl w:val="1"/>
          <w:numId w:val="29"/>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道路通行权和场外设施</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line="362" w:lineRule="auto"/>
        <w:ind w:left="476" w:right="1709" w:firstLine="481"/>
        <w:jc w:val="both"/>
        <w:rPr>
          <w:rFonts w:hint="eastAsia" w:ascii="宋体" w:hAnsi="宋体" w:eastAsia="宋体" w:cs="宋体"/>
        </w:rPr>
      </w:pPr>
      <w:r>
        <w:rPr>
          <w:rFonts w:hint="eastAsia" w:ascii="宋体" w:hAnsi="宋体" w:eastAsia="宋体" w:cs="宋体"/>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pPr>
        <w:pStyle w:val="23"/>
        <w:numPr>
          <w:ilvl w:val="1"/>
          <w:numId w:val="29"/>
        </w:numPr>
        <w:tabs>
          <w:tab w:val="left" w:pos="898"/>
        </w:tabs>
        <w:spacing w:before="4"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场内施工道路</w:t>
      </w:r>
    </w:p>
    <w:p>
      <w:pPr>
        <w:pStyle w:val="2"/>
        <w:spacing w:before="173" w:line="362" w:lineRule="auto"/>
        <w:ind w:left="476" w:right="1709" w:firstLine="481"/>
        <w:rPr>
          <w:rFonts w:hint="eastAsia" w:ascii="宋体" w:hAnsi="宋体" w:eastAsia="宋体" w:cs="宋体"/>
        </w:rPr>
      </w:pPr>
      <w:r>
        <w:rPr>
          <w:rFonts w:hint="eastAsia" w:ascii="宋体" w:hAnsi="宋体" w:eastAsia="宋体" w:cs="宋体"/>
        </w:rPr>
        <w:t>承包人修建的临时道路和交通设施，应免费提供发包人、监理人以及与本合同有关的其他承包人使用。</w:t>
      </w:r>
    </w:p>
    <w:p>
      <w:pPr>
        <w:pStyle w:val="23"/>
        <w:numPr>
          <w:ilvl w:val="1"/>
          <w:numId w:val="29"/>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场外交通</w:t>
      </w:r>
    </w:p>
    <w:p>
      <w:pPr>
        <w:pStyle w:val="23"/>
        <w:numPr>
          <w:ilvl w:val="2"/>
          <w:numId w:val="29"/>
        </w:numPr>
        <w:tabs>
          <w:tab w:val="left" w:pos="1484"/>
        </w:tabs>
        <w:spacing w:before="157" w:after="0" w:line="362" w:lineRule="auto"/>
        <w:ind w:left="476" w:right="1670" w:firstLine="465"/>
        <w:jc w:val="left"/>
        <w:rPr>
          <w:rFonts w:hint="eastAsia" w:ascii="宋体" w:hAnsi="宋体" w:eastAsia="宋体" w:cs="宋体"/>
          <w:sz w:val="24"/>
        </w:rPr>
      </w:pPr>
      <w:r>
        <w:rPr>
          <w:rFonts w:hint="eastAsia" w:ascii="宋体" w:hAnsi="宋体" w:eastAsia="宋体" w:cs="宋体"/>
          <w:spacing w:val="-27"/>
          <w:sz w:val="24"/>
        </w:rPr>
        <w:t>承包人车辆外出行驶所需的场外公共道路的通行费、养路费和税款等由承包人</w:t>
      </w:r>
      <w:r>
        <w:rPr>
          <w:rFonts w:hint="eastAsia" w:ascii="宋体" w:hAnsi="宋体" w:eastAsia="宋体" w:cs="宋体"/>
          <w:spacing w:val="-30"/>
          <w:sz w:val="24"/>
        </w:rPr>
        <w:t>承担。</w:t>
      </w:r>
    </w:p>
    <w:p>
      <w:pPr>
        <w:pStyle w:val="23"/>
        <w:numPr>
          <w:ilvl w:val="2"/>
          <w:numId w:val="29"/>
        </w:numPr>
        <w:tabs>
          <w:tab w:val="left" w:pos="1499"/>
        </w:tabs>
        <w:spacing w:before="18" w:after="0" w:line="362" w:lineRule="auto"/>
        <w:ind w:left="476" w:right="1570" w:firstLine="481"/>
        <w:jc w:val="left"/>
        <w:rPr>
          <w:rFonts w:hint="eastAsia" w:ascii="宋体" w:hAnsi="宋体" w:eastAsia="宋体" w:cs="宋体"/>
          <w:sz w:val="24"/>
        </w:rPr>
      </w:pPr>
      <w:r>
        <w:rPr>
          <w:rFonts w:hint="eastAsia" w:ascii="宋体" w:hAnsi="宋体" w:eastAsia="宋体" w:cs="宋体"/>
          <w:spacing w:val="-6"/>
          <w:sz w:val="24"/>
        </w:rPr>
        <w:t>承包人应遵守有关交通法规，严格按照道路和桥梁的限制荷重安全行驶， 并服从交通管理部门的检查和监督。</w:t>
      </w:r>
    </w:p>
    <w:p>
      <w:pPr>
        <w:pStyle w:val="2"/>
        <w:spacing w:before="2"/>
        <w:rPr>
          <w:rFonts w:hint="eastAsia" w:ascii="宋体" w:hAnsi="宋体" w:eastAsia="宋体" w:cs="宋体"/>
          <w:sz w:val="25"/>
        </w:rPr>
      </w:pPr>
    </w:p>
    <w:p>
      <w:pPr>
        <w:pStyle w:val="9"/>
        <w:numPr>
          <w:ilvl w:val="0"/>
          <w:numId w:val="29"/>
        </w:numPr>
        <w:tabs>
          <w:tab w:val="left" w:pos="793"/>
        </w:tabs>
        <w:spacing w:before="0" w:after="0" w:line="240" w:lineRule="auto"/>
        <w:ind w:left="792" w:right="0" w:hanging="317"/>
        <w:jc w:val="left"/>
        <w:rPr>
          <w:rFonts w:hint="eastAsia" w:ascii="宋体" w:hAnsi="宋体" w:eastAsia="宋体" w:cs="宋体"/>
        </w:rPr>
      </w:pPr>
      <w:bookmarkStart w:id="95" w:name="8.测量放线"/>
      <w:bookmarkEnd w:id="95"/>
      <w:bookmarkStart w:id="96" w:name="8.测量放线"/>
      <w:bookmarkEnd w:id="96"/>
      <w:r>
        <w:rPr>
          <w:rFonts w:hint="eastAsia" w:ascii="宋体" w:hAnsi="宋体" w:eastAsia="宋体" w:cs="宋体"/>
        </w:rPr>
        <w:t>测量放线</w:t>
      </w:r>
    </w:p>
    <w:p>
      <w:pPr>
        <w:pStyle w:val="2"/>
        <w:spacing w:before="9"/>
        <w:rPr>
          <w:rFonts w:hint="eastAsia" w:ascii="宋体" w:hAnsi="宋体" w:eastAsia="宋体" w:cs="宋体"/>
          <w:b/>
          <w:sz w:val="40"/>
        </w:rPr>
      </w:pPr>
    </w:p>
    <w:p>
      <w:pPr>
        <w:pStyle w:val="23"/>
        <w:numPr>
          <w:ilvl w:val="1"/>
          <w:numId w:val="29"/>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施工控制网</w:t>
      </w:r>
    </w:p>
    <w:p>
      <w:pPr>
        <w:pStyle w:val="23"/>
        <w:numPr>
          <w:ilvl w:val="2"/>
          <w:numId w:val="29"/>
        </w:numPr>
        <w:tabs>
          <w:tab w:val="left" w:pos="1544"/>
        </w:tabs>
        <w:spacing w:before="158" w:after="0" w:line="367" w:lineRule="auto"/>
        <w:ind w:left="476" w:right="1692" w:firstLine="481"/>
        <w:jc w:val="both"/>
        <w:rPr>
          <w:rFonts w:hint="eastAsia" w:ascii="宋体" w:hAnsi="宋体" w:eastAsia="宋体" w:cs="宋体"/>
          <w:sz w:val="24"/>
        </w:rPr>
      </w:pPr>
      <w:r>
        <w:rPr>
          <w:rFonts w:hint="eastAsia" w:ascii="宋体" w:hAnsi="宋体" w:eastAsia="宋体" w:cs="宋体"/>
          <w:spacing w:val="-1"/>
          <w:sz w:val="24"/>
        </w:rPr>
        <w:t>发包人应在专用合同条款约定的期限内，通过监理人向承包人提供测量</w:t>
      </w:r>
      <w:r>
        <w:rPr>
          <w:rFonts w:hint="eastAsia" w:ascii="宋体" w:hAnsi="宋体" w:eastAsia="宋体" w:cs="宋体"/>
          <w:sz w:val="24"/>
        </w:rPr>
        <w:t>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pPr>
        <w:pStyle w:val="23"/>
        <w:numPr>
          <w:ilvl w:val="2"/>
          <w:numId w:val="29"/>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承包人应负责管理施工控制网点。施工控制网点丢失或损坏的，承包人应及时修复。承包人应承担施工控制网点的管理与修复费用，并在工程竣工后将施工控制网点移交发包人。</w:t>
      </w:r>
    </w:p>
    <w:p>
      <w:pPr>
        <w:pStyle w:val="23"/>
        <w:numPr>
          <w:ilvl w:val="1"/>
          <w:numId w:val="29"/>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施工测量</w:t>
      </w:r>
    </w:p>
    <w:p>
      <w:pPr>
        <w:pStyle w:val="23"/>
        <w:numPr>
          <w:ilvl w:val="2"/>
          <w:numId w:val="29"/>
        </w:numPr>
        <w:tabs>
          <w:tab w:val="left" w:pos="1499"/>
        </w:tabs>
        <w:spacing w:before="166" w:after="0" w:line="362" w:lineRule="auto"/>
        <w:ind w:left="476" w:right="1575" w:firstLine="481"/>
        <w:jc w:val="both"/>
        <w:rPr>
          <w:rFonts w:hint="eastAsia" w:ascii="宋体" w:hAnsi="宋体" w:eastAsia="宋体" w:cs="宋体"/>
          <w:sz w:val="24"/>
        </w:rPr>
      </w:pPr>
      <w:r>
        <w:rPr>
          <w:rFonts w:hint="eastAsia" w:ascii="宋体" w:hAnsi="宋体" w:eastAsia="宋体" w:cs="宋体"/>
          <w:spacing w:val="-5"/>
          <w:sz w:val="24"/>
        </w:rPr>
        <w:t>承包人应负责施工过程中的全部施工测量放线工作，并配置合格的人员、仪器、设备和其他物品。</w:t>
      </w:r>
    </w:p>
    <w:p>
      <w:pPr>
        <w:pStyle w:val="23"/>
        <w:numPr>
          <w:ilvl w:val="2"/>
          <w:numId w:val="29"/>
        </w:numPr>
        <w:tabs>
          <w:tab w:val="left" w:pos="1544"/>
        </w:tabs>
        <w:spacing w:before="2"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监理人可以指示承包人进行抽样复测，当复测中发现错误或出现超过合同约定的误差时，承包人应按监理人指示进行修正或补测，并承担相应的复测费用。</w:t>
      </w:r>
    </w:p>
    <w:p>
      <w:pPr>
        <w:pStyle w:val="23"/>
        <w:numPr>
          <w:ilvl w:val="1"/>
          <w:numId w:val="29"/>
        </w:numPr>
        <w:tabs>
          <w:tab w:val="left" w:pos="898"/>
        </w:tabs>
        <w:spacing w:before="19"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基准资料错误的责任</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line="367" w:lineRule="auto"/>
        <w:ind w:left="476" w:right="1709" w:firstLine="481"/>
        <w:jc w:val="both"/>
        <w:rPr>
          <w:rFonts w:hint="eastAsia" w:ascii="宋体" w:hAnsi="宋体" w:eastAsia="宋体" w:cs="宋体"/>
        </w:rPr>
      </w:pPr>
      <w:r>
        <w:rPr>
          <w:rFonts w:hint="eastAsia" w:ascii="宋体" w:hAnsi="宋体" w:eastAsia="宋体" w:cs="宋体"/>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pPr>
        <w:pStyle w:val="23"/>
        <w:numPr>
          <w:ilvl w:val="1"/>
          <w:numId w:val="29"/>
        </w:numPr>
        <w:tabs>
          <w:tab w:val="left" w:pos="898"/>
        </w:tabs>
        <w:spacing w:before="0" w:after="0" w:line="297" w:lineRule="exact"/>
        <w:ind w:left="897" w:right="0" w:hanging="422"/>
        <w:jc w:val="left"/>
        <w:rPr>
          <w:rFonts w:hint="eastAsia" w:ascii="宋体" w:hAnsi="宋体" w:eastAsia="宋体" w:cs="宋体"/>
          <w:sz w:val="24"/>
        </w:rPr>
      </w:pPr>
      <w:r>
        <w:rPr>
          <w:rFonts w:hint="eastAsia" w:ascii="宋体" w:hAnsi="宋体" w:eastAsia="宋体" w:cs="宋体"/>
          <w:sz w:val="24"/>
        </w:rPr>
        <w:t>监理人使用施工控制网</w:t>
      </w:r>
    </w:p>
    <w:p>
      <w:pPr>
        <w:pStyle w:val="2"/>
        <w:spacing w:before="158" w:line="362" w:lineRule="auto"/>
        <w:ind w:left="476" w:right="1673" w:firstLine="465"/>
        <w:rPr>
          <w:rFonts w:hint="eastAsia" w:ascii="宋体" w:hAnsi="宋体" w:eastAsia="宋体" w:cs="宋体"/>
        </w:rPr>
      </w:pPr>
      <w:r>
        <w:rPr>
          <w:rFonts w:hint="eastAsia" w:ascii="宋体" w:hAnsi="宋体" w:eastAsia="宋体" w:cs="宋体"/>
          <w:spacing w:val="-16"/>
        </w:rPr>
        <w:t>监理人需要使用施工控制网的，承包人应提供必要的协助，发包人不再为此支付</w:t>
      </w:r>
      <w:r>
        <w:rPr>
          <w:rFonts w:hint="eastAsia" w:ascii="宋体" w:hAnsi="宋体" w:eastAsia="宋体" w:cs="宋体"/>
        </w:rPr>
        <w:t>费用。</w:t>
      </w:r>
    </w:p>
    <w:p>
      <w:pPr>
        <w:pStyle w:val="23"/>
        <w:numPr>
          <w:ilvl w:val="1"/>
          <w:numId w:val="29"/>
        </w:numPr>
        <w:tabs>
          <w:tab w:val="left" w:pos="898"/>
        </w:tabs>
        <w:spacing w:before="3" w:after="0" w:line="240" w:lineRule="auto"/>
        <w:ind w:left="897" w:right="0" w:hanging="422"/>
        <w:jc w:val="left"/>
        <w:rPr>
          <w:rFonts w:hint="eastAsia" w:ascii="宋体" w:hAnsi="宋体" w:eastAsia="宋体" w:cs="宋体"/>
          <w:sz w:val="24"/>
        </w:rPr>
      </w:pPr>
      <w:r>
        <w:rPr>
          <w:rFonts w:hint="eastAsia" w:ascii="宋体" w:hAnsi="宋体" w:eastAsia="宋体" w:cs="宋体"/>
          <w:sz w:val="24"/>
        </w:rPr>
        <w:t>补充地址勘探</w:t>
      </w:r>
    </w:p>
    <w:p>
      <w:pPr>
        <w:pStyle w:val="2"/>
        <w:spacing w:before="173" w:line="362" w:lineRule="auto"/>
        <w:ind w:left="476" w:right="1588" w:firstLine="481"/>
        <w:rPr>
          <w:rFonts w:hint="eastAsia" w:ascii="宋体" w:hAnsi="宋体" w:eastAsia="宋体" w:cs="宋体"/>
        </w:rPr>
      </w:pPr>
      <w:r>
        <w:rPr>
          <w:rFonts w:hint="eastAsia" w:ascii="宋体" w:hAnsi="宋体" w:eastAsia="宋体" w:cs="宋体"/>
        </w:rPr>
        <w:t>在合同实施期间，监理人可以指示承包人进行必要的补充地址勘探并提供有</w:t>
      </w:r>
      <w:r>
        <w:rPr>
          <w:rFonts w:hint="eastAsia" w:ascii="宋体" w:hAnsi="宋体" w:eastAsia="宋体" w:cs="宋体"/>
          <w:spacing w:val="-5"/>
        </w:rPr>
        <w:t xml:space="preserve">关资料。承包人为本合同永久工程的需要进行补充地址勘探时，须经监理人批准， </w:t>
      </w:r>
      <w:r>
        <w:rPr>
          <w:rFonts w:hint="eastAsia" w:ascii="宋体" w:hAnsi="宋体" w:eastAsia="宋体" w:cs="宋体"/>
          <w:spacing w:val="-1"/>
        </w:rPr>
        <w:t>并向监理人提交有关资料，上述补充勘探的费用由发包人承担。承包人为其峰时工程设计及施工的需要进行的补充地质勘探，其费用由承包人承担。</w:t>
      </w:r>
    </w:p>
    <w:p>
      <w:pPr>
        <w:pStyle w:val="2"/>
        <w:spacing w:before="4"/>
        <w:rPr>
          <w:rFonts w:hint="eastAsia" w:ascii="宋体" w:hAnsi="宋体" w:eastAsia="宋体" w:cs="宋体"/>
          <w:sz w:val="25"/>
        </w:rPr>
      </w:pPr>
    </w:p>
    <w:p>
      <w:pPr>
        <w:pStyle w:val="9"/>
        <w:numPr>
          <w:ilvl w:val="0"/>
          <w:numId w:val="30"/>
        </w:numPr>
        <w:tabs>
          <w:tab w:val="left" w:pos="718"/>
        </w:tabs>
        <w:spacing w:before="0" w:after="0" w:line="240" w:lineRule="auto"/>
        <w:ind w:left="717" w:right="0" w:hanging="242"/>
        <w:jc w:val="left"/>
        <w:rPr>
          <w:rFonts w:hint="eastAsia" w:ascii="宋体" w:hAnsi="宋体" w:eastAsia="宋体" w:cs="宋体"/>
        </w:rPr>
      </w:pPr>
      <w:bookmarkStart w:id="97" w:name="9施工安全、治安保卫和环境保护"/>
      <w:bookmarkEnd w:id="97"/>
      <w:bookmarkStart w:id="98" w:name="9施工安全、治安保卫和环境保护"/>
      <w:bookmarkEnd w:id="98"/>
      <w:r>
        <w:rPr>
          <w:rFonts w:hint="eastAsia" w:ascii="宋体" w:hAnsi="宋体" w:eastAsia="宋体" w:cs="宋体"/>
          <w:spacing w:val="-4"/>
        </w:rPr>
        <w:t>施工安全、治安保卫和环境保护</w:t>
      </w:r>
    </w:p>
    <w:p>
      <w:pPr>
        <w:pStyle w:val="2"/>
        <w:spacing w:before="9"/>
        <w:rPr>
          <w:rFonts w:hint="eastAsia" w:ascii="宋体" w:hAnsi="宋体" w:eastAsia="宋体" w:cs="宋体"/>
          <w:b/>
          <w:sz w:val="40"/>
        </w:rPr>
      </w:pPr>
    </w:p>
    <w:p>
      <w:pPr>
        <w:pStyle w:val="23"/>
        <w:numPr>
          <w:ilvl w:val="1"/>
          <w:numId w:val="30"/>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发包人的施工安全责任</w:t>
      </w:r>
    </w:p>
    <w:p>
      <w:pPr>
        <w:pStyle w:val="23"/>
        <w:numPr>
          <w:ilvl w:val="2"/>
          <w:numId w:val="30"/>
        </w:numPr>
        <w:tabs>
          <w:tab w:val="left" w:pos="1544"/>
        </w:tabs>
        <w:spacing w:before="158"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发包人应按合同约定履行安全职责。发包人委托代理人根据国家有关安全的法律、法规、强制性标准以及部门规章，对承包人的安全责任履行情况进行监督和检查。监理人的监督检查不减轻承包人应负的安全责任。</w:t>
      </w:r>
    </w:p>
    <w:p>
      <w:pPr>
        <w:pStyle w:val="23"/>
        <w:numPr>
          <w:ilvl w:val="2"/>
          <w:numId w:val="30"/>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发包人应对其现场机构雇佣的全部人员的工伤事故承担责任，但由于承包人原因造成发包人人员工伤的，应由承包人承担责任。</w:t>
      </w:r>
    </w:p>
    <w:p>
      <w:pPr>
        <w:pStyle w:val="23"/>
        <w:numPr>
          <w:ilvl w:val="2"/>
          <w:numId w:val="30"/>
        </w:numPr>
        <w:tabs>
          <w:tab w:val="left" w:pos="1499"/>
        </w:tabs>
        <w:spacing w:before="0" w:after="0" w:line="240" w:lineRule="auto"/>
        <w:ind w:left="1498" w:right="0" w:hanging="541"/>
        <w:jc w:val="both"/>
        <w:rPr>
          <w:rFonts w:hint="eastAsia" w:ascii="宋体" w:hAnsi="宋体" w:eastAsia="宋体" w:cs="宋体"/>
          <w:sz w:val="24"/>
        </w:rPr>
      </w:pPr>
      <w:r>
        <w:rPr>
          <w:rFonts w:hint="eastAsia" w:ascii="宋体" w:hAnsi="宋体" w:eastAsia="宋体" w:cs="宋体"/>
          <w:sz w:val="24"/>
        </w:rPr>
        <w:t>发包人应负责赔偿以下各种情况造成的第三者人身伤亡和财产损失；</w:t>
      </w:r>
    </w:p>
    <w:p>
      <w:pPr>
        <w:pStyle w:val="23"/>
        <w:numPr>
          <w:ilvl w:val="0"/>
          <w:numId w:val="31"/>
        </w:numPr>
        <w:tabs>
          <w:tab w:val="left" w:pos="1439"/>
        </w:tabs>
        <w:spacing w:before="151" w:after="0" w:line="240" w:lineRule="auto"/>
        <w:ind w:left="1439" w:right="0" w:hanging="602"/>
        <w:jc w:val="left"/>
        <w:rPr>
          <w:rFonts w:hint="eastAsia" w:ascii="宋体" w:hAnsi="宋体" w:eastAsia="宋体" w:cs="宋体"/>
          <w:sz w:val="24"/>
        </w:rPr>
      </w:pPr>
      <w:r>
        <w:rPr>
          <w:rFonts w:hint="eastAsia" w:ascii="宋体" w:hAnsi="宋体" w:eastAsia="宋体" w:cs="宋体"/>
          <w:spacing w:val="-1"/>
          <w:sz w:val="24"/>
        </w:rPr>
        <w:t>工程或工程的任何部分对土地的占用所造成的第三者财产损失；</w:t>
      </w:r>
      <w:r>
        <w:rPr>
          <w:rFonts w:hint="eastAsia" w:ascii="宋体" w:hAnsi="宋体" w:eastAsia="宋体" w:cs="宋体"/>
          <w:sz w:val="24"/>
        </w:rPr>
        <w:t xml:space="preserve"> </w:t>
      </w:r>
    </w:p>
    <w:p>
      <w:pPr>
        <w:pStyle w:val="23"/>
        <w:numPr>
          <w:ilvl w:val="0"/>
          <w:numId w:val="31"/>
        </w:numPr>
        <w:tabs>
          <w:tab w:val="left" w:pos="1439"/>
        </w:tabs>
        <w:spacing w:before="173" w:after="0" w:line="362" w:lineRule="auto"/>
        <w:ind w:left="476" w:right="1708" w:firstLine="360"/>
        <w:jc w:val="left"/>
        <w:rPr>
          <w:rFonts w:hint="eastAsia" w:ascii="宋体" w:hAnsi="宋体" w:eastAsia="宋体" w:cs="宋体"/>
          <w:sz w:val="24"/>
        </w:rPr>
      </w:pPr>
      <w:r>
        <w:rPr>
          <w:rFonts w:hint="eastAsia" w:ascii="宋体" w:hAnsi="宋体" w:eastAsia="宋体" w:cs="宋体"/>
          <w:sz w:val="24"/>
        </w:rPr>
        <w:t>由于发包人原因在施工场及其毗邻地带造成的第三者人身伤亡和财产损失。</w:t>
      </w:r>
    </w:p>
    <w:p>
      <w:pPr>
        <w:pStyle w:val="23"/>
        <w:numPr>
          <w:ilvl w:val="2"/>
          <w:numId w:val="30"/>
        </w:numPr>
        <w:tabs>
          <w:tab w:val="left" w:pos="1544"/>
        </w:tabs>
        <w:spacing w:before="2" w:after="0" w:line="367" w:lineRule="auto"/>
        <w:ind w:left="476" w:right="1695" w:firstLine="481"/>
        <w:jc w:val="both"/>
        <w:rPr>
          <w:rFonts w:hint="eastAsia" w:ascii="宋体" w:hAnsi="宋体" w:eastAsia="宋体" w:cs="宋体"/>
          <w:sz w:val="24"/>
        </w:rPr>
      </w:pPr>
      <w:r>
        <w:rPr>
          <w:rFonts w:hint="eastAsia" w:ascii="宋体" w:hAnsi="宋体" w:eastAsia="宋体" w:cs="宋体"/>
          <w:spacing w:val="-1"/>
          <w:sz w:val="24"/>
        </w:rPr>
        <w:t>除专用合同条款另有约定外，发包人负责向承包人提供施工现场及施工</w:t>
      </w:r>
      <w:r>
        <w:rPr>
          <w:rFonts w:hint="eastAsia" w:ascii="宋体" w:hAnsi="宋体" w:eastAsia="宋体" w:cs="宋体"/>
          <w:sz w:val="24"/>
        </w:rPr>
        <w:t>可能影响的毗邻区域供水、排水、供电、供气、供热、通信、广播电视等地下管线资料，气象和水文观测资料，拟建工程可能影响的相邻建筑物地下工程的有关资料，并保证有关资料在真实、准确、完整，满足有关技术规程的要求。</w:t>
      </w:r>
    </w:p>
    <w:p>
      <w:pPr>
        <w:spacing w:after="0" w:line="367"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30"/>
        </w:numPr>
        <w:tabs>
          <w:tab w:val="left" w:pos="1544"/>
        </w:tabs>
        <w:spacing w:before="76"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发包人按照已标价工程量清单所列金额和合同约定的计量支付规定，支付安全作业环境及安全施工措施所有费用。</w:t>
      </w:r>
    </w:p>
    <w:p>
      <w:pPr>
        <w:pStyle w:val="23"/>
        <w:numPr>
          <w:ilvl w:val="2"/>
          <w:numId w:val="30"/>
        </w:numPr>
        <w:tabs>
          <w:tab w:val="left" w:pos="1544"/>
        </w:tabs>
        <w:spacing w:before="2"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发包人负责组织工程参建单位编制保证安全生产的措施方案。工程开工前，就落实保证安全生产的措施进行全面系统的布置，进一步明确承包人的安全生产责任。</w:t>
      </w:r>
    </w:p>
    <w:p>
      <w:pPr>
        <w:pStyle w:val="23"/>
        <w:numPr>
          <w:ilvl w:val="2"/>
          <w:numId w:val="30"/>
        </w:numPr>
        <w:tabs>
          <w:tab w:val="left" w:pos="1484"/>
        </w:tabs>
        <w:spacing w:before="0" w:after="0" w:line="362" w:lineRule="auto"/>
        <w:ind w:left="476" w:right="1692" w:firstLine="465"/>
        <w:jc w:val="both"/>
        <w:rPr>
          <w:rFonts w:hint="eastAsia" w:ascii="宋体" w:hAnsi="宋体" w:eastAsia="宋体" w:cs="宋体"/>
          <w:sz w:val="24"/>
        </w:rPr>
      </w:pPr>
      <w:r>
        <w:rPr>
          <w:rFonts w:hint="eastAsia" w:ascii="宋体" w:hAnsi="宋体" w:eastAsia="宋体" w:cs="宋体"/>
          <w:spacing w:val="-23"/>
          <w:sz w:val="24"/>
        </w:rPr>
        <w:t xml:space="preserve">发包人负责在拆除工程和爆破工程施工 </w:t>
      </w:r>
      <w:r>
        <w:rPr>
          <w:rFonts w:hint="eastAsia" w:ascii="宋体" w:hAnsi="宋体" w:eastAsia="宋体" w:cs="宋体"/>
          <w:spacing w:val="-9"/>
          <w:sz w:val="24"/>
        </w:rPr>
        <w:t>14</w:t>
      </w:r>
      <w:r>
        <w:rPr>
          <w:rFonts w:hint="eastAsia" w:ascii="宋体" w:hAnsi="宋体" w:eastAsia="宋体" w:cs="宋体"/>
          <w:spacing w:val="4"/>
          <w:sz w:val="24"/>
        </w:rPr>
        <w:t xml:space="preserve"> </w:t>
      </w:r>
      <w:r>
        <w:rPr>
          <w:rFonts w:hint="eastAsia" w:ascii="宋体" w:hAnsi="宋体" w:eastAsia="宋体" w:cs="宋体"/>
          <w:spacing w:val="-17"/>
          <w:sz w:val="24"/>
        </w:rPr>
        <w:t>天前向有关部门或机构报送相关备</w:t>
      </w:r>
      <w:r>
        <w:rPr>
          <w:rFonts w:hint="eastAsia" w:ascii="宋体" w:hAnsi="宋体" w:eastAsia="宋体" w:cs="宋体"/>
          <w:spacing w:val="-30"/>
          <w:sz w:val="24"/>
        </w:rPr>
        <w:t>案资料。</w:t>
      </w:r>
    </w:p>
    <w:p>
      <w:pPr>
        <w:pStyle w:val="23"/>
        <w:numPr>
          <w:ilvl w:val="1"/>
          <w:numId w:val="30"/>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承包人的施工安全责任</w:t>
      </w:r>
    </w:p>
    <w:p>
      <w:pPr>
        <w:pStyle w:val="23"/>
        <w:numPr>
          <w:ilvl w:val="2"/>
          <w:numId w:val="30"/>
        </w:numPr>
        <w:tabs>
          <w:tab w:val="left" w:pos="1544"/>
        </w:tabs>
        <w:spacing w:before="151" w:after="0" w:line="367"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承包人应按合同约定履行安全职责，执行监理人有关安全工作指示。承</w:t>
      </w:r>
      <w:r>
        <w:rPr>
          <w:rFonts w:hint="eastAsia" w:ascii="宋体" w:hAnsi="宋体" w:eastAsia="宋体" w:cs="宋体"/>
          <w:spacing w:val="1"/>
          <w:sz w:val="24"/>
        </w:rPr>
        <w:t>包人应按技术标准和要求</w:t>
      </w:r>
      <w:r>
        <w:rPr>
          <w:rFonts w:hint="eastAsia" w:ascii="宋体" w:hAnsi="宋体" w:eastAsia="宋体" w:cs="宋体"/>
          <w:sz w:val="24"/>
        </w:rPr>
        <w:t>（</w:t>
      </w:r>
      <w:r>
        <w:rPr>
          <w:rFonts w:hint="eastAsia" w:ascii="宋体" w:hAnsi="宋体" w:eastAsia="宋体" w:cs="宋体"/>
          <w:spacing w:val="1"/>
          <w:sz w:val="24"/>
        </w:rPr>
        <w:t>合同技术条款</w:t>
      </w:r>
      <w:r>
        <w:rPr>
          <w:rFonts w:hint="eastAsia" w:ascii="宋体" w:hAnsi="宋体" w:eastAsia="宋体" w:cs="宋体"/>
          <w:sz w:val="24"/>
        </w:rPr>
        <w:t>）约定的内容和期限，以及监理人的指示，编制施工安全技术措施提交监理人审批。监理人应在技术标准和要求（合同技术条款）约定的期限内批复承包人。</w:t>
      </w:r>
    </w:p>
    <w:p>
      <w:pPr>
        <w:pStyle w:val="23"/>
        <w:numPr>
          <w:ilvl w:val="2"/>
          <w:numId w:val="30"/>
        </w:numPr>
        <w:tabs>
          <w:tab w:val="left" w:pos="1544"/>
        </w:tabs>
        <w:spacing w:before="0"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承包人应加强施工作业安全管理，特别应加强易爆、易爆材料、火工器材、有毒与腐蚀材料和其他危险品管理，以及对爆破作业和地下工程施工危险作业的管理。</w:t>
      </w:r>
    </w:p>
    <w:p>
      <w:pPr>
        <w:pStyle w:val="23"/>
        <w:numPr>
          <w:ilvl w:val="2"/>
          <w:numId w:val="30"/>
        </w:numPr>
        <w:tabs>
          <w:tab w:val="left" w:pos="1544"/>
        </w:tabs>
        <w:spacing w:before="0" w:after="0" w:line="362" w:lineRule="auto"/>
        <w:ind w:left="476" w:right="1690" w:firstLine="481"/>
        <w:jc w:val="both"/>
        <w:rPr>
          <w:rFonts w:hint="eastAsia" w:ascii="宋体" w:hAnsi="宋体" w:eastAsia="宋体" w:cs="宋体"/>
          <w:sz w:val="24"/>
        </w:rPr>
      </w:pPr>
      <w:r>
        <w:rPr>
          <w:rFonts w:hint="eastAsia" w:ascii="宋体" w:hAnsi="宋体" w:eastAsia="宋体" w:cs="宋体"/>
          <w:sz w:val="24"/>
        </w:rPr>
        <w:t>承包人应严格按照国家安全标准制定施工安全操作规程，配备必要的安全生产和劳动保护设施，加强对承包人人员的安全教育，并发放安全工作手册和劳动保护用具。</w:t>
      </w:r>
    </w:p>
    <w:p>
      <w:pPr>
        <w:pStyle w:val="23"/>
        <w:numPr>
          <w:ilvl w:val="2"/>
          <w:numId w:val="30"/>
        </w:numPr>
        <w:tabs>
          <w:tab w:val="left" w:pos="1544"/>
        </w:tabs>
        <w:spacing w:before="0" w:after="0" w:line="369"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承包人应按监理人的指示制定应对灾害的紧急预案，报送监理人审批。承包人还应按预案做好安全监察，配置必要的救助物资和器材，切实保护好有关人员的人身和财产安全。</w:t>
      </w:r>
    </w:p>
    <w:p>
      <w:pPr>
        <w:pStyle w:val="23"/>
        <w:numPr>
          <w:ilvl w:val="2"/>
          <w:numId w:val="30"/>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合同约定的安全作业环境及安全施工措施所需费用应遵守有关规定，并包括在相关工作合同价格中。因采取合同未约定的安全作业环境及安全施工措施</w:t>
      </w:r>
      <w:r>
        <w:rPr>
          <w:rFonts w:hint="eastAsia" w:ascii="宋体" w:hAnsi="宋体" w:eastAsia="宋体" w:cs="宋体"/>
          <w:spacing w:val="-5"/>
          <w:sz w:val="24"/>
        </w:rPr>
        <w:t xml:space="preserve">增加的费用，由监理人按第 </w:t>
      </w:r>
      <w:r>
        <w:rPr>
          <w:rFonts w:hint="eastAsia" w:ascii="宋体" w:hAnsi="宋体" w:eastAsia="宋体" w:cs="宋体"/>
          <w:sz w:val="24"/>
        </w:rPr>
        <w:t>3.5</w:t>
      </w:r>
      <w:r>
        <w:rPr>
          <w:rFonts w:hint="eastAsia" w:ascii="宋体" w:hAnsi="宋体" w:eastAsia="宋体" w:cs="宋体"/>
          <w:spacing w:val="4"/>
          <w:sz w:val="24"/>
        </w:rPr>
        <w:t xml:space="preserve"> </w:t>
      </w:r>
      <w:r>
        <w:rPr>
          <w:rFonts w:hint="eastAsia" w:ascii="宋体" w:hAnsi="宋体" w:eastAsia="宋体" w:cs="宋体"/>
          <w:sz w:val="24"/>
        </w:rPr>
        <w:t>款商定或确定</w:t>
      </w:r>
    </w:p>
    <w:p>
      <w:pPr>
        <w:pStyle w:val="23"/>
        <w:numPr>
          <w:ilvl w:val="2"/>
          <w:numId w:val="30"/>
        </w:numPr>
        <w:tabs>
          <w:tab w:val="left" w:pos="1544"/>
        </w:tabs>
        <w:spacing w:before="0" w:after="0" w:line="362" w:lineRule="auto"/>
        <w:ind w:left="476" w:right="1588" w:firstLine="481"/>
        <w:jc w:val="both"/>
        <w:rPr>
          <w:rFonts w:hint="eastAsia" w:ascii="宋体" w:hAnsi="宋体" w:eastAsia="宋体" w:cs="宋体"/>
          <w:sz w:val="24"/>
        </w:rPr>
      </w:pPr>
      <w:r>
        <w:rPr>
          <w:rFonts w:hint="eastAsia" w:ascii="宋体" w:hAnsi="宋体" w:eastAsia="宋体" w:cs="宋体"/>
          <w:sz w:val="24"/>
        </w:rPr>
        <w:t>承包人应对其履行合同所雇用的全部人员，包括分包人人员的工伤事故</w:t>
      </w:r>
      <w:r>
        <w:rPr>
          <w:rFonts w:hint="eastAsia" w:ascii="宋体" w:hAnsi="宋体" w:eastAsia="宋体" w:cs="宋体"/>
          <w:spacing w:val="-4"/>
          <w:sz w:val="24"/>
        </w:rPr>
        <w:t>承担责任，但由于发包人原因造成承包人人员工伤事故的，应由发包人承担责任。</w:t>
      </w:r>
    </w:p>
    <w:p>
      <w:pPr>
        <w:pStyle w:val="23"/>
        <w:numPr>
          <w:ilvl w:val="2"/>
          <w:numId w:val="30"/>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由于承包人原因在施工地内及其毗邻地带造成的第三者人员伤亡和财产损失，由承包人负责赔偿。</w:t>
      </w:r>
    </w:p>
    <w:p>
      <w:pPr>
        <w:pStyle w:val="23"/>
        <w:numPr>
          <w:ilvl w:val="1"/>
          <w:numId w:val="30"/>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治安保卫</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30"/>
        </w:numPr>
        <w:tabs>
          <w:tab w:val="left" w:pos="1544"/>
        </w:tabs>
        <w:spacing w:before="76"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除合同另有约定外，发包人应与当地公安部门协商，在现场建立治安管理机构或联络组织，统一管理施工场地的治安保卫事项，履行合同工程的治安保卫职责。</w:t>
      </w:r>
    </w:p>
    <w:p>
      <w:pPr>
        <w:pStyle w:val="23"/>
        <w:numPr>
          <w:ilvl w:val="2"/>
          <w:numId w:val="30"/>
        </w:numPr>
        <w:tabs>
          <w:tab w:val="left" w:pos="1544"/>
        </w:tabs>
        <w:spacing w:before="4" w:after="0" w:line="374" w:lineRule="auto"/>
        <w:ind w:left="476" w:right="1688" w:firstLine="481"/>
        <w:jc w:val="both"/>
        <w:rPr>
          <w:rFonts w:hint="eastAsia" w:ascii="宋体" w:hAnsi="宋体" w:eastAsia="宋体" w:cs="宋体"/>
          <w:sz w:val="24"/>
        </w:rPr>
      </w:pPr>
      <w:r>
        <w:rPr>
          <w:rFonts w:hint="eastAsia" w:ascii="宋体" w:hAnsi="宋体" w:eastAsia="宋体" w:cs="宋体"/>
          <w:sz w:val="24"/>
        </w:rPr>
        <w:t>发包人和承包人除应协助现场治安管理机构联络组织维护施工场地的社会治安外，还应做好包括生活区在内的各自管辖区的治安保卫工作。</w:t>
      </w:r>
    </w:p>
    <w:p>
      <w:pPr>
        <w:pStyle w:val="23"/>
        <w:numPr>
          <w:ilvl w:val="2"/>
          <w:numId w:val="30"/>
        </w:numPr>
        <w:tabs>
          <w:tab w:val="left" w:pos="1544"/>
        </w:tabs>
        <w:spacing w:before="0" w:after="0" w:line="367" w:lineRule="auto"/>
        <w:ind w:left="476" w:right="1688" w:firstLine="481"/>
        <w:jc w:val="both"/>
        <w:rPr>
          <w:rFonts w:hint="eastAsia" w:ascii="宋体" w:hAnsi="宋体" w:eastAsia="宋体" w:cs="宋体"/>
          <w:sz w:val="24"/>
        </w:rPr>
      </w:pPr>
      <w:r>
        <w:rPr>
          <w:rFonts w:hint="eastAsia" w:ascii="宋体" w:hAnsi="宋体" w:eastAsia="宋体" w:cs="宋体"/>
          <w:sz w:val="24"/>
        </w:rPr>
        <w:t>除合同另有约定外，发包人金额承包人应在工程开工后，共同编制施工场地治安管理计划，并制定应对突发治安事件的紧急预案。在工程施工过程中， 发生暴乱、爆炸等恐怖事件，以及群殴、械斗等群体性突发治安事件的，发包人和承包人应在立即向当地政府报告。发包人和承包人应积极协助当地协助当地有关部门采取措施平息事态，防止事态扩大，尽量减少财产损失和避免人员伤亡。</w:t>
      </w:r>
    </w:p>
    <w:p>
      <w:pPr>
        <w:pStyle w:val="23"/>
        <w:numPr>
          <w:ilvl w:val="1"/>
          <w:numId w:val="30"/>
        </w:numPr>
        <w:tabs>
          <w:tab w:val="left" w:pos="898"/>
        </w:tabs>
        <w:spacing w:before="0" w:after="0" w:line="298" w:lineRule="exact"/>
        <w:ind w:left="897" w:right="0" w:hanging="422"/>
        <w:jc w:val="left"/>
        <w:rPr>
          <w:rFonts w:hint="eastAsia" w:ascii="宋体" w:hAnsi="宋体" w:eastAsia="宋体" w:cs="宋体"/>
          <w:sz w:val="24"/>
        </w:rPr>
      </w:pPr>
      <w:r>
        <w:rPr>
          <w:rFonts w:hint="eastAsia" w:ascii="宋体" w:hAnsi="宋体" w:eastAsia="宋体" w:cs="宋体"/>
          <w:sz w:val="24"/>
        </w:rPr>
        <w:t>环境保护</w:t>
      </w:r>
    </w:p>
    <w:p>
      <w:pPr>
        <w:pStyle w:val="23"/>
        <w:numPr>
          <w:ilvl w:val="2"/>
          <w:numId w:val="30"/>
        </w:numPr>
        <w:tabs>
          <w:tab w:val="left" w:pos="1544"/>
        </w:tabs>
        <w:spacing w:before="143"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承包人在施工过程中，应遵守有关环境保护的法律，履行合同约定的环境保护义务，并对违反法律和合同约定义务所造成的环境破坏、人身伤害和财产损失负责。</w:t>
      </w:r>
    </w:p>
    <w:p>
      <w:pPr>
        <w:pStyle w:val="23"/>
        <w:numPr>
          <w:ilvl w:val="2"/>
          <w:numId w:val="30"/>
        </w:numPr>
        <w:tabs>
          <w:tab w:val="left" w:pos="1529"/>
        </w:tabs>
        <w:spacing w:before="19" w:after="0" w:line="362" w:lineRule="auto"/>
        <w:ind w:left="476" w:right="1673" w:firstLine="465"/>
        <w:jc w:val="both"/>
        <w:rPr>
          <w:rFonts w:hint="eastAsia" w:ascii="宋体" w:hAnsi="宋体" w:eastAsia="宋体" w:cs="宋体"/>
          <w:sz w:val="24"/>
        </w:rPr>
      </w:pPr>
      <w:r>
        <w:rPr>
          <w:rFonts w:hint="eastAsia" w:ascii="宋体" w:hAnsi="宋体" w:eastAsia="宋体" w:cs="宋体"/>
          <w:spacing w:val="-15"/>
          <w:sz w:val="24"/>
        </w:rPr>
        <w:t>承包人应按合同约定的环保工作内容，编制施工环保措施计划，报送监理人审批。</w:t>
      </w:r>
    </w:p>
    <w:p>
      <w:pPr>
        <w:pStyle w:val="23"/>
        <w:numPr>
          <w:ilvl w:val="2"/>
          <w:numId w:val="30"/>
        </w:numPr>
        <w:tabs>
          <w:tab w:val="left" w:pos="1544"/>
        </w:tabs>
        <w:spacing w:before="2" w:after="0" w:line="367"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照批准的施工环保工作措施计划有序地堆放和处理施工废弃物，避免对环境造成破坏。因承包人任意堆放或弃置施工废弃物造成妨碍公共交通、影响城镇居民生活、降低河流排洪能力、危机居民安全、破坏周边环境，或者影响其他承包人施工等后果的，承包人承担责任。</w:t>
      </w:r>
    </w:p>
    <w:p>
      <w:pPr>
        <w:pStyle w:val="23"/>
        <w:numPr>
          <w:ilvl w:val="2"/>
          <w:numId w:val="30"/>
        </w:numPr>
        <w:tabs>
          <w:tab w:val="left" w:pos="1544"/>
        </w:tabs>
        <w:spacing w:before="0"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承包人应按合同约定采取措施，对施工开挖的边坡及时进行支护，维护排水设施，并进行水土保护，避免应施工造成的地质灾害。</w:t>
      </w:r>
    </w:p>
    <w:p>
      <w:pPr>
        <w:pStyle w:val="23"/>
        <w:numPr>
          <w:ilvl w:val="2"/>
          <w:numId w:val="30"/>
        </w:numPr>
        <w:tabs>
          <w:tab w:val="left" w:pos="1559"/>
        </w:tabs>
        <w:spacing w:before="0" w:after="0" w:line="362" w:lineRule="auto"/>
        <w:ind w:left="476" w:right="1690" w:firstLine="481"/>
        <w:jc w:val="both"/>
        <w:rPr>
          <w:rFonts w:hint="eastAsia" w:ascii="宋体" w:hAnsi="宋体" w:eastAsia="宋体" w:cs="宋体"/>
          <w:sz w:val="24"/>
        </w:rPr>
      </w:pPr>
      <w:r>
        <w:rPr>
          <w:rFonts w:hint="eastAsia" w:ascii="宋体" w:hAnsi="宋体" w:eastAsia="宋体" w:cs="宋体"/>
          <w:spacing w:val="-16"/>
          <w:sz w:val="24"/>
        </w:rPr>
        <w:t>承包人应按国家饮用水管理标准定期对饮用进行检测，防止施工活动污染饮</w:t>
      </w:r>
      <w:r>
        <w:rPr>
          <w:rFonts w:hint="eastAsia" w:ascii="宋体" w:hAnsi="宋体" w:eastAsia="宋体" w:cs="宋体"/>
          <w:spacing w:val="-30"/>
          <w:sz w:val="24"/>
        </w:rPr>
        <w:t>用水源。</w:t>
      </w:r>
    </w:p>
    <w:p>
      <w:pPr>
        <w:pStyle w:val="23"/>
        <w:numPr>
          <w:ilvl w:val="2"/>
          <w:numId w:val="30"/>
        </w:numPr>
        <w:tabs>
          <w:tab w:val="left" w:pos="1544"/>
        </w:tabs>
        <w:spacing w:before="14"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承包人应按合同约定，加强对嗓声、粉尘、废弃、废水和废油的控制， 努力降低嗓声，控制粉尘和废气浓度，做好废水和废油的治理和排放。</w:t>
      </w:r>
    </w:p>
    <w:p>
      <w:pPr>
        <w:pStyle w:val="23"/>
        <w:numPr>
          <w:ilvl w:val="1"/>
          <w:numId w:val="30"/>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事故处理</w:t>
      </w:r>
    </w:p>
    <w:p>
      <w:pPr>
        <w:pStyle w:val="23"/>
        <w:numPr>
          <w:ilvl w:val="2"/>
          <w:numId w:val="30"/>
        </w:numPr>
        <w:tabs>
          <w:tab w:val="left" w:pos="1544"/>
        </w:tabs>
        <w:spacing w:before="158" w:after="0" w:line="362" w:lineRule="auto"/>
        <w:ind w:left="476" w:right="1688" w:firstLine="481"/>
        <w:jc w:val="both"/>
        <w:rPr>
          <w:rFonts w:hint="eastAsia" w:ascii="宋体" w:hAnsi="宋体" w:eastAsia="宋体" w:cs="宋体"/>
          <w:sz w:val="24"/>
        </w:rPr>
      </w:pPr>
      <w:r>
        <w:rPr>
          <w:rFonts w:hint="eastAsia" w:ascii="宋体" w:hAnsi="宋体" w:eastAsia="宋体" w:cs="宋体"/>
          <w:sz w:val="24"/>
        </w:rPr>
        <w:t>发包人负责组织参建单位制定本工程的质量与安全事故应急预案，建立质量与安全事故应急处置指挥部。</w:t>
      </w:r>
    </w:p>
    <w:p>
      <w:pPr>
        <w:spacing w:after="0" w:line="362"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30"/>
        </w:numPr>
        <w:tabs>
          <w:tab w:val="left" w:pos="1544"/>
        </w:tabs>
        <w:spacing w:before="76" w:after="0" w:line="362" w:lineRule="auto"/>
        <w:ind w:left="476" w:right="1688" w:firstLine="481"/>
        <w:jc w:val="left"/>
        <w:rPr>
          <w:rFonts w:hint="eastAsia" w:ascii="宋体" w:hAnsi="宋体" w:eastAsia="宋体" w:cs="宋体"/>
          <w:sz w:val="24"/>
        </w:rPr>
      </w:pPr>
      <w:r>
        <w:rPr>
          <w:rFonts w:hint="eastAsia" w:ascii="宋体" w:hAnsi="宋体" w:eastAsia="宋体" w:cs="宋体"/>
          <w:sz w:val="24"/>
        </w:rPr>
        <w:t>承包人应对施工现场易发生重大事故的部位、环节进行监控，配备救援器材、设备，并定期组织检查。</w:t>
      </w:r>
    </w:p>
    <w:p>
      <w:pPr>
        <w:pStyle w:val="23"/>
        <w:numPr>
          <w:ilvl w:val="2"/>
          <w:numId w:val="30"/>
        </w:numPr>
        <w:tabs>
          <w:tab w:val="left" w:pos="1544"/>
        </w:tabs>
        <w:spacing w:before="2" w:after="0" w:line="362" w:lineRule="auto"/>
        <w:ind w:left="476" w:right="1688" w:firstLine="481"/>
        <w:jc w:val="left"/>
        <w:rPr>
          <w:rFonts w:hint="eastAsia" w:ascii="宋体" w:hAnsi="宋体" w:eastAsia="宋体" w:cs="宋体"/>
          <w:sz w:val="24"/>
        </w:rPr>
      </w:pPr>
      <w:r>
        <w:rPr>
          <w:rFonts w:hint="eastAsia" w:ascii="宋体" w:hAnsi="宋体" w:eastAsia="宋体" w:cs="宋体"/>
          <w:sz w:val="24"/>
        </w:rPr>
        <w:t>工程开工前，承包人应根据本工程的特点制定施工现场施工质量与安全事故应急预案，并报发包人备案。</w:t>
      </w:r>
    </w:p>
    <w:p>
      <w:pPr>
        <w:pStyle w:val="23"/>
        <w:numPr>
          <w:ilvl w:val="2"/>
          <w:numId w:val="30"/>
        </w:numPr>
        <w:tabs>
          <w:tab w:val="left" w:pos="1499"/>
        </w:tabs>
        <w:spacing w:before="18"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施工过程中发生事故时，发包人、承包人应立即启动应急预案。</w:t>
      </w:r>
    </w:p>
    <w:p>
      <w:pPr>
        <w:pStyle w:val="23"/>
        <w:numPr>
          <w:ilvl w:val="2"/>
          <w:numId w:val="30"/>
        </w:numPr>
        <w:tabs>
          <w:tab w:val="left" w:pos="1499"/>
        </w:tabs>
        <w:spacing w:before="157"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事故调查处理理由发包人按相关规定履行手续，承包人应配合。</w:t>
      </w:r>
    </w:p>
    <w:p>
      <w:pPr>
        <w:pStyle w:val="23"/>
        <w:numPr>
          <w:ilvl w:val="1"/>
          <w:numId w:val="30"/>
        </w:numPr>
        <w:tabs>
          <w:tab w:val="left" w:pos="898"/>
        </w:tabs>
        <w:spacing w:before="158"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水土保持</w:t>
      </w:r>
    </w:p>
    <w:p>
      <w:pPr>
        <w:pStyle w:val="23"/>
        <w:numPr>
          <w:ilvl w:val="2"/>
          <w:numId w:val="30"/>
        </w:numPr>
        <w:tabs>
          <w:tab w:val="left" w:pos="1499"/>
        </w:tabs>
        <w:spacing w:before="158"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发包人应及时向承包人提供水土保持方案。</w:t>
      </w:r>
    </w:p>
    <w:p>
      <w:pPr>
        <w:pStyle w:val="23"/>
        <w:numPr>
          <w:ilvl w:val="2"/>
          <w:numId w:val="30"/>
        </w:numPr>
        <w:tabs>
          <w:tab w:val="left" w:pos="1544"/>
        </w:tabs>
        <w:spacing w:before="158" w:after="0" w:line="369" w:lineRule="auto"/>
        <w:ind w:left="476" w:right="1568" w:firstLine="481"/>
        <w:jc w:val="left"/>
        <w:rPr>
          <w:rFonts w:hint="eastAsia" w:ascii="宋体" w:hAnsi="宋体" w:eastAsia="宋体" w:cs="宋体"/>
          <w:sz w:val="24"/>
        </w:rPr>
      </w:pPr>
      <w:r>
        <w:rPr>
          <w:rFonts w:hint="eastAsia" w:ascii="宋体" w:hAnsi="宋体" w:eastAsia="宋体" w:cs="宋体"/>
          <w:sz w:val="24"/>
        </w:rPr>
        <w:t>承包人在施工过程中，应遵守有关水土保持的法律法规和规章，履行合</w:t>
      </w:r>
      <w:r>
        <w:rPr>
          <w:rFonts w:hint="eastAsia" w:ascii="宋体" w:hAnsi="宋体" w:eastAsia="宋体" w:cs="宋体"/>
          <w:spacing w:val="-2"/>
          <w:sz w:val="24"/>
        </w:rPr>
        <w:t>同约定的水土保持义务，并对其违反法律和合同约定义务所造成的水土流失灾害、人身伤害和财产损失负责。</w:t>
      </w:r>
    </w:p>
    <w:p>
      <w:pPr>
        <w:pStyle w:val="23"/>
        <w:numPr>
          <w:ilvl w:val="2"/>
          <w:numId w:val="30"/>
        </w:numPr>
        <w:tabs>
          <w:tab w:val="left" w:pos="1529"/>
        </w:tabs>
        <w:spacing w:before="0" w:after="0" w:line="362" w:lineRule="auto"/>
        <w:ind w:left="476" w:right="1673" w:firstLine="465"/>
        <w:jc w:val="left"/>
        <w:rPr>
          <w:rFonts w:hint="eastAsia" w:ascii="宋体" w:hAnsi="宋体" w:eastAsia="宋体" w:cs="宋体"/>
          <w:sz w:val="24"/>
        </w:rPr>
      </w:pPr>
      <w:r>
        <w:rPr>
          <w:rFonts w:hint="eastAsia" w:ascii="宋体" w:hAnsi="宋体" w:eastAsia="宋体" w:cs="宋体"/>
          <w:spacing w:val="-14"/>
          <w:sz w:val="24"/>
        </w:rPr>
        <w:t>承包人的水土保持措施计划，应满足技术标准和要求</w:t>
      </w:r>
      <w:r>
        <w:rPr>
          <w:rFonts w:hint="eastAsia" w:ascii="宋体" w:hAnsi="宋体" w:eastAsia="宋体" w:cs="宋体"/>
          <w:sz w:val="24"/>
        </w:rPr>
        <w:t>（</w:t>
      </w:r>
      <w:r>
        <w:rPr>
          <w:rFonts w:hint="eastAsia" w:ascii="宋体" w:hAnsi="宋体" w:eastAsia="宋体" w:cs="宋体"/>
          <w:spacing w:val="-9"/>
          <w:sz w:val="24"/>
        </w:rPr>
        <w:t>合同技术条款</w:t>
      </w:r>
      <w:r>
        <w:rPr>
          <w:rFonts w:hint="eastAsia" w:ascii="宋体" w:hAnsi="宋体" w:eastAsia="宋体" w:cs="宋体"/>
          <w:spacing w:val="-14"/>
          <w:sz w:val="24"/>
        </w:rPr>
        <w:t>）</w:t>
      </w:r>
      <w:r>
        <w:rPr>
          <w:rFonts w:hint="eastAsia" w:ascii="宋体" w:hAnsi="宋体" w:eastAsia="宋体" w:cs="宋体"/>
          <w:sz w:val="24"/>
        </w:rPr>
        <w:t>约定的要求。</w:t>
      </w:r>
    </w:p>
    <w:p>
      <w:pPr>
        <w:pStyle w:val="23"/>
        <w:numPr>
          <w:ilvl w:val="1"/>
          <w:numId w:val="30"/>
        </w:numPr>
        <w:tabs>
          <w:tab w:val="left" w:pos="898"/>
        </w:tabs>
        <w:spacing w:before="0" w:after="0" w:line="240" w:lineRule="auto"/>
        <w:ind w:left="897" w:right="0" w:hanging="422"/>
        <w:jc w:val="left"/>
        <w:rPr>
          <w:rFonts w:hint="eastAsia" w:ascii="宋体" w:hAnsi="宋体" w:eastAsia="宋体" w:cs="宋体"/>
          <w:sz w:val="24"/>
        </w:rPr>
      </w:pPr>
      <w:r>
        <w:rPr>
          <w:rFonts w:hint="eastAsia" w:ascii="宋体" w:hAnsi="宋体" w:eastAsia="宋体" w:cs="宋体"/>
          <w:sz w:val="24"/>
        </w:rPr>
        <w:t>文明工地</w:t>
      </w:r>
    </w:p>
    <w:p>
      <w:pPr>
        <w:pStyle w:val="23"/>
        <w:numPr>
          <w:ilvl w:val="2"/>
          <w:numId w:val="30"/>
        </w:numPr>
        <w:tabs>
          <w:tab w:val="left" w:pos="1544"/>
        </w:tabs>
        <w:spacing w:before="166" w:after="0" w:line="362" w:lineRule="auto"/>
        <w:ind w:left="476" w:right="1693" w:firstLine="481"/>
        <w:jc w:val="left"/>
        <w:rPr>
          <w:rFonts w:hint="eastAsia" w:ascii="宋体" w:hAnsi="宋体" w:eastAsia="宋体" w:cs="宋体"/>
          <w:sz w:val="24"/>
        </w:rPr>
      </w:pPr>
      <w:r>
        <w:rPr>
          <w:rFonts w:hint="eastAsia" w:ascii="宋体" w:hAnsi="宋体" w:eastAsia="宋体" w:cs="宋体"/>
          <w:spacing w:val="-1"/>
          <w:sz w:val="24"/>
        </w:rPr>
        <w:t>发包人应按专用合同条款的约定，负责建立创建文明建设工地的组织机构，制定创建文明建设工地的规划和办法。</w:t>
      </w:r>
    </w:p>
    <w:p>
      <w:pPr>
        <w:pStyle w:val="23"/>
        <w:numPr>
          <w:ilvl w:val="2"/>
          <w:numId w:val="30"/>
        </w:numPr>
        <w:tabs>
          <w:tab w:val="left" w:pos="1544"/>
        </w:tabs>
        <w:spacing w:before="2" w:after="0" w:line="362" w:lineRule="auto"/>
        <w:ind w:left="476" w:right="1688" w:firstLine="481"/>
        <w:jc w:val="left"/>
        <w:rPr>
          <w:rFonts w:hint="eastAsia" w:ascii="宋体" w:hAnsi="宋体" w:eastAsia="宋体" w:cs="宋体"/>
          <w:sz w:val="24"/>
        </w:rPr>
      </w:pPr>
      <w:r>
        <w:rPr>
          <w:rFonts w:hint="eastAsia" w:ascii="宋体" w:hAnsi="宋体" w:eastAsia="宋体" w:cs="宋体"/>
          <w:sz w:val="24"/>
        </w:rPr>
        <w:t>承包人应按创建文明建设工地的规划和办法，履行职责，一承担相应责任。所需费用应含在已标价工程量清单中。</w:t>
      </w:r>
    </w:p>
    <w:p>
      <w:pPr>
        <w:pStyle w:val="23"/>
        <w:numPr>
          <w:ilvl w:val="1"/>
          <w:numId w:val="30"/>
        </w:numPr>
        <w:tabs>
          <w:tab w:val="left" w:pos="898"/>
        </w:tabs>
        <w:spacing w:before="2" w:after="0" w:line="240" w:lineRule="auto"/>
        <w:ind w:left="897" w:right="0" w:hanging="422"/>
        <w:jc w:val="left"/>
        <w:rPr>
          <w:rFonts w:hint="eastAsia" w:ascii="宋体" w:hAnsi="宋体" w:eastAsia="宋体" w:cs="宋体"/>
          <w:sz w:val="24"/>
        </w:rPr>
      </w:pPr>
      <w:r>
        <w:rPr>
          <w:rFonts w:hint="eastAsia" w:ascii="宋体" w:hAnsi="宋体" w:eastAsia="宋体" w:cs="宋体"/>
          <w:sz w:val="24"/>
        </w:rPr>
        <w:t>防汛度汛</w:t>
      </w:r>
    </w:p>
    <w:p>
      <w:pPr>
        <w:pStyle w:val="23"/>
        <w:numPr>
          <w:ilvl w:val="2"/>
          <w:numId w:val="30"/>
        </w:numPr>
        <w:tabs>
          <w:tab w:val="left" w:pos="1499"/>
        </w:tabs>
        <w:spacing w:before="173" w:after="0" w:line="240" w:lineRule="auto"/>
        <w:ind w:left="1498" w:right="0" w:hanging="541"/>
        <w:jc w:val="left"/>
        <w:rPr>
          <w:rFonts w:hint="eastAsia" w:ascii="宋体" w:hAnsi="宋体" w:eastAsia="宋体" w:cs="宋体"/>
          <w:sz w:val="24"/>
        </w:rPr>
      </w:pPr>
      <w:r>
        <w:rPr>
          <w:rFonts w:hint="eastAsia" w:ascii="宋体" w:hAnsi="宋体" w:eastAsia="宋体" w:cs="宋体"/>
          <w:sz w:val="24"/>
        </w:rPr>
        <w:t>发包人负责组织工程参建单位编制本工程的防讯有案和措施。</w:t>
      </w:r>
    </w:p>
    <w:p>
      <w:pPr>
        <w:pStyle w:val="23"/>
        <w:numPr>
          <w:ilvl w:val="2"/>
          <w:numId w:val="30"/>
        </w:numPr>
        <w:tabs>
          <w:tab w:val="left" w:pos="1544"/>
        </w:tabs>
        <w:spacing w:before="158" w:after="0" w:line="362" w:lineRule="auto"/>
        <w:ind w:left="476" w:right="1688" w:firstLine="481"/>
        <w:jc w:val="left"/>
        <w:rPr>
          <w:rFonts w:hint="eastAsia" w:ascii="宋体" w:hAnsi="宋体" w:eastAsia="宋体" w:cs="宋体"/>
          <w:sz w:val="24"/>
        </w:rPr>
      </w:pPr>
      <w:r>
        <w:rPr>
          <w:rFonts w:hint="eastAsia" w:ascii="宋体" w:hAnsi="宋体" w:eastAsia="宋体" w:cs="宋体"/>
          <w:sz w:val="24"/>
        </w:rPr>
        <w:t>承包人应根据发包人编制的本工程度汛方案和措施，制定相应的度汛方案，报发包人批准后实施。</w:t>
      </w:r>
    </w:p>
    <w:p>
      <w:pPr>
        <w:pStyle w:val="2"/>
        <w:spacing w:before="2"/>
        <w:rPr>
          <w:rFonts w:hint="eastAsia" w:ascii="宋体" w:hAnsi="宋体" w:eastAsia="宋体" w:cs="宋体"/>
          <w:sz w:val="25"/>
        </w:rPr>
      </w:pPr>
    </w:p>
    <w:p>
      <w:pPr>
        <w:pStyle w:val="9"/>
        <w:numPr>
          <w:ilvl w:val="0"/>
          <w:numId w:val="30"/>
        </w:numPr>
        <w:tabs>
          <w:tab w:val="left" w:pos="868"/>
        </w:tabs>
        <w:spacing w:before="0" w:after="0" w:line="240" w:lineRule="auto"/>
        <w:ind w:left="867" w:right="0" w:hanging="392"/>
        <w:jc w:val="left"/>
        <w:rPr>
          <w:rFonts w:hint="eastAsia" w:ascii="宋体" w:hAnsi="宋体" w:eastAsia="宋体" w:cs="宋体"/>
        </w:rPr>
      </w:pPr>
      <w:bookmarkStart w:id="99" w:name="10进度计划"/>
      <w:bookmarkEnd w:id="99"/>
      <w:bookmarkStart w:id="100" w:name="10进度计划"/>
      <w:bookmarkEnd w:id="100"/>
      <w:r>
        <w:rPr>
          <w:rFonts w:hint="eastAsia" w:ascii="宋体" w:hAnsi="宋体" w:eastAsia="宋体" w:cs="宋体"/>
        </w:rPr>
        <w:t>进度计划</w:t>
      </w:r>
    </w:p>
    <w:p>
      <w:pPr>
        <w:pStyle w:val="2"/>
        <w:spacing w:before="10"/>
        <w:rPr>
          <w:rFonts w:hint="eastAsia" w:ascii="宋体" w:hAnsi="宋体" w:eastAsia="宋体" w:cs="宋体"/>
          <w:b/>
          <w:sz w:val="40"/>
        </w:rPr>
      </w:pP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合同进度计划</w:t>
      </w:r>
    </w:p>
    <w:p>
      <w:pPr>
        <w:pStyle w:val="2"/>
        <w:spacing w:before="158" w:line="367" w:lineRule="auto"/>
        <w:ind w:left="476" w:right="1708" w:firstLine="481"/>
        <w:jc w:val="both"/>
        <w:rPr>
          <w:rFonts w:hint="eastAsia" w:ascii="宋体" w:hAnsi="宋体" w:eastAsia="宋体" w:cs="宋体"/>
        </w:rPr>
      </w:pPr>
      <w:r>
        <w:rPr>
          <w:rFonts w:hint="eastAsia" w:ascii="宋体" w:hAnsi="宋体" w:eastAsia="宋体" w:cs="宋体"/>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w:t>
      </w:r>
    </w:p>
    <w:p>
      <w:pPr>
        <w:spacing w:after="0" w:line="367" w:lineRule="auto"/>
        <w:jc w:val="both"/>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line="362" w:lineRule="auto"/>
        <w:ind w:left="476" w:right="1708"/>
        <w:rPr>
          <w:rFonts w:hint="eastAsia" w:ascii="宋体" w:hAnsi="宋体" w:eastAsia="宋体" w:cs="宋体"/>
        </w:rPr>
      </w:pPr>
      <w:r>
        <w:rPr>
          <w:rFonts w:hint="eastAsia" w:ascii="宋体" w:hAnsi="宋体" w:eastAsia="宋体" w:cs="宋体"/>
        </w:rPr>
        <w:t>依据。承包人还应根据合同进度计划，编制更为详细的分阶段或单位工程或分部工程进度计划，报监理人审批。</w:t>
      </w:r>
    </w:p>
    <w:p>
      <w:pPr>
        <w:pStyle w:val="23"/>
        <w:numPr>
          <w:ilvl w:val="1"/>
          <w:numId w:val="3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合同进度计划的修订</w:t>
      </w:r>
    </w:p>
    <w:p>
      <w:pPr>
        <w:pStyle w:val="2"/>
        <w:spacing w:before="159"/>
        <w:ind w:right="1707"/>
        <w:jc w:val="right"/>
        <w:rPr>
          <w:rFonts w:hint="eastAsia" w:ascii="宋体" w:hAnsi="宋体" w:eastAsia="宋体" w:cs="宋体"/>
        </w:rPr>
      </w:pPr>
      <w:r>
        <w:rPr>
          <w:rFonts w:hint="eastAsia" w:ascii="宋体" w:hAnsi="宋体" w:eastAsia="宋体" w:cs="宋体"/>
          <w:spacing w:val="-3"/>
        </w:rPr>
        <w:t xml:space="preserve">不论何种原因造成工程的实际进度与第 </w:t>
      </w:r>
      <w:r>
        <w:rPr>
          <w:rFonts w:hint="eastAsia" w:ascii="宋体" w:hAnsi="宋体" w:eastAsia="宋体" w:cs="宋体"/>
        </w:rPr>
        <w:t>10.1</w:t>
      </w:r>
      <w:r>
        <w:rPr>
          <w:rFonts w:hint="eastAsia" w:ascii="宋体" w:hAnsi="宋体" w:eastAsia="宋体" w:cs="宋体"/>
          <w:spacing w:val="17"/>
        </w:rPr>
        <w:t xml:space="preserve"> </w:t>
      </w:r>
      <w:r>
        <w:rPr>
          <w:rFonts w:hint="eastAsia" w:ascii="宋体" w:hAnsi="宋体" w:eastAsia="宋体" w:cs="宋体"/>
        </w:rPr>
        <w:t>款的合同进度计划不符时，承包</w:t>
      </w:r>
    </w:p>
    <w:p>
      <w:pPr>
        <w:pStyle w:val="2"/>
        <w:spacing w:before="172"/>
        <w:ind w:right="1689"/>
        <w:jc w:val="right"/>
        <w:rPr>
          <w:rFonts w:hint="eastAsia" w:ascii="宋体" w:hAnsi="宋体" w:eastAsia="宋体" w:cs="宋体"/>
        </w:rPr>
      </w:pPr>
      <w:r>
        <w:rPr>
          <w:rFonts w:hint="eastAsia" w:ascii="宋体" w:hAnsi="宋体" w:eastAsia="宋体" w:cs="宋体"/>
          <w:spacing w:val="-13"/>
        </w:rPr>
        <w:t xml:space="preserve">人均应在 </w:t>
      </w:r>
      <w:r>
        <w:rPr>
          <w:rFonts w:hint="eastAsia" w:ascii="宋体" w:hAnsi="宋体" w:eastAsia="宋体" w:cs="宋体"/>
        </w:rPr>
        <w:t>14</w:t>
      </w:r>
      <w:r>
        <w:rPr>
          <w:rFonts w:hint="eastAsia" w:ascii="宋体" w:hAnsi="宋体" w:eastAsia="宋体" w:cs="宋体"/>
          <w:spacing w:val="4"/>
        </w:rPr>
        <w:t xml:space="preserve"> </w:t>
      </w:r>
      <w:r>
        <w:rPr>
          <w:rFonts w:hint="eastAsia" w:ascii="宋体" w:hAnsi="宋体" w:eastAsia="宋体" w:cs="宋体"/>
          <w:spacing w:val="-1"/>
        </w:rPr>
        <w:t>天内向监理人提交修订合同进度计划的申请报告，并附有关措施和相</w:t>
      </w:r>
    </w:p>
    <w:p>
      <w:pPr>
        <w:pStyle w:val="2"/>
        <w:spacing w:before="158"/>
        <w:ind w:left="476"/>
        <w:jc w:val="both"/>
        <w:rPr>
          <w:rFonts w:hint="eastAsia" w:ascii="宋体" w:hAnsi="宋体" w:eastAsia="宋体" w:cs="宋体"/>
        </w:rPr>
      </w:pPr>
      <w:r>
        <w:rPr>
          <w:rFonts w:hint="eastAsia" w:ascii="宋体" w:hAnsi="宋体" w:eastAsia="宋体" w:cs="宋体"/>
          <w:spacing w:val="-3"/>
        </w:rPr>
        <w:t xml:space="preserve">关资料，报监理人审批，监理人应在收到申请报告后的 </w:t>
      </w:r>
      <w:r>
        <w:rPr>
          <w:rFonts w:hint="eastAsia" w:ascii="宋体" w:hAnsi="宋体" w:eastAsia="宋体" w:cs="宋体"/>
        </w:rPr>
        <w:t>14</w:t>
      </w:r>
      <w:r>
        <w:rPr>
          <w:rFonts w:hint="eastAsia" w:ascii="宋体" w:hAnsi="宋体" w:eastAsia="宋体" w:cs="宋体"/>
          <w:spacing w:val="3"/>
        </w:rPr>
        <w:t xml:space="preserve"> </w:t>
      </w:r>
      <w:r>
        <w:rPr>
          <w:rFonts w:hint="eastAsia" w:ascii="宋体" w:hAnsi="宋体" w:eastAsia="宋体" w:cs="宋体"/>
        </w:rPr>
        <w:t>天内批复。当监理人认</w:t>
      </w:r>
    </w:p>
    <w:p>
      <w:pPr>
        <w:pStyle w:val="2"/>
        <w:spacing w:before="158" w:line="364" w:lineRule="auto"/>
        <w:ind w:left="476" w:right="1705"/>
        <w:jc w:val="both"/>
        <w:rPr>
          <w:rFonts w:hint="eastAsia" w:ascii="宋体" w:hAnsi="宋体" w:eastAsia="宋体" w:cs="宋体"/>
        </w:rPr>
      </w:pPr>
      <w:r>
        <w:rPr>
          <w:rFonts w:hint="eastAsia" w:ascii="宋体" w:hAnsi="宋体" w:eastAsia="宋体" w:cs="宋体"/>
          <w:spacing w:val="-7"/>
        </w:rPr>
        <w:t xml:space="preserve">为需要修订合同进度计划时，承包人应按监理人的指示，在 </w:t>
      </w:r>
      <w:r>
        <w:rPr>
          <w:rFonts w:hint="eastAsia" w:ascii="宋体" w:hAnsi="宋体" w:eastAsia="宋体" w:cs="宋体"/>
        </w:rPr>
        <w:t>14</w:t>
      </w:r>
      <w:r>
        <w:rPr>
          <w:rFonts w:hint="eastAsia" w:ascii="宋体" w:hAnsi="宋体" w:eastAsia="宋体" w:cs="宋体"/>
          <w:spacing w:val="3"/>
        </w:rPr>
        <w:t xml:space="preserve"> </w:t>
      </w:r>
      <w:r>
        <w:rPr>
          <w:rFonts w:hint="eastAsia" w:ascii="宋体" w:hAnsi="宋体" w:eastAsia="宋体" w:cs="宋体"/>
        </w:rPr>
        <w:t>天内向监理人提交修订的合同进度计划，并附调整计划的相关资料，提交监理人审批。监理人应在</w:t>
      </w:r>
      <w:r>
        <w:rPr>
          <w:rFonts w:hint="eastAsia" w:ascii="宋体" w:hAnsi="宋体" w:eastAsia="宋体" w:cs="宋体"/>
          <w:spacing w:val="-7"/>
        </w:rPr>
        <w:t xml:space="preserve">收到进度计划后的 </w:t>
      </w:r>
      <w:r>
        <w:rPr>
          <w:rFonts w:hint="eastAsia" w:ascii="宋体" w:hAnsi="宋体" w:eastAsia="宋体" w:cs="宋体"/>
        </w:rPr>
        <w:t>14</w:t>
      </w:r>
      <w:r>
        <w:rPr>
          <w:rFonts w:hint="eastAsia" w:ascii="宋体" w:hAnsi="宋体" w:eastAsia="宋体" w:cs="宋体"/>
          <w:spacing w:val="3"/>
        </w:rPr>
        <w:t xml:space="preserve"> </w:t>
      </w:r>
      <w:r>
        <w:rPr>
          <w:rFonts w:hint="eastAsia" w:ascii="宋体" w:hAnsi="宋体" w:eastAsia="宋体" w:cs="宋体"/>
          <w:spacing w:val="-4"/>
        </w:rPr>
        <w:t>天内批复。不论何种原因造成施工进度延迟，承包人均应按</w:t>
      </w:r>
      <w:r>
        <w:rPr>
          <w:rFonts w:hint="eastAsia" w:ascii="宋体" w:hAnsi="宋体" w:eastAsia="宋体" w:cs="宋体"/>
        </w:rPr>
        <w:t>监理人的指示，采取有效措施赶上进度。承包人应在向监理人提交修订合同进度计划的同时，编制一份赶工措施报告提交监理人审批。由于发包人原因造成施工</w:t>
      </w:r>
      <w:r>
        <w:rPr>
          <w:rFonts w:hint="eastAsia" w:ascii="宋体" w:hAnsi="宋体" w:eastAsia="宋体" w:cs="宋体"/>
          <w:spacing w:val="-6"/>
        </w:rPr>
        <w:t xml:space="preserve">进度延迟，应按第 </w:t>
      </w:r>
      <w:r>
        <w:rPr>
          <w:rFonts w:hint="eastAsia" w:ascii="宋体" w:hAnsi="宋体" w:eastAsia="宋体" w:cs="宋体"/>
        </w:rPr>
        <w:t>11.3</w:t>
      </w:r>
      <w:r>
        <w:rPr>
          <w:rFonts w:hint="eastAsia" w:ascii="宋体" w:hAnsi="宋体" w:eastAsia="宋体" w:cs="宋体"/>
          <w:spacing w:val="17"/>
        </w:rPr>
        <w:t xml:space="preserve"> </w:t>
      </w:r>
      <w:r>
        <w:rPr>
          <w:rFonts w:hint="eastAsia" w:ascii="宋体" w:hAnsi="宋体" w:eastAsia="宋体" w:cs="宋体"/>
        </w:rPr>
        <w:t>款的约定办理；由于承包人原因造成施工进度延迟，应按</w:t>
      </w:r>
    </w:p>
    <w:p>
      <w:pPr>
        <w:pStyle w:val="2"/>
        <w:spacing w:before="3"/>
        <w:ind w:left="476"/>
        <w:jc w:val="both"/>
        <w:rPr>
          <w:rFonts w:hint="eastAsia" w:ascii="宋体" w:hAnsi="宋体" w:eastAsia="宋体" w:cs="宋体"/>
        </w:rPr>
      </w:pPr>
      <w:r>
        <w:rPr>
          <w:rFonts w:hint="eastAsia" w:ascii="宋体" w:hAnsi="宋体" w:eastAsia="宋体" w:cs="宋体"/>
        </w:rPr>
        <w:t>第 11.5 款的约定办理。</w:t>
      </w:r>
    </w:p>
    <w:p>
      <w:pPr>
        <w:pStyle w:val="23"/>
        <w:numPr>
          <w:ilvl w:val="1"/>
          <w:numId w:val="30"/>
        </w:numPr>
        <w:tabs>
          <w:tab w:val="left" w:pos="1317"/>
          <w:tab w:val="left" w:pos="1318"/>
        </w:tabs>
        <w:spacing w:before="158"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单位工程进度计划</w:t>
      </w:r>
    </w:p>
    <w:p>
      <w:pPr>
        <w:pStyle w:val="2"/>
        <w:spacing w:before="173" w:line="362" w:lineRule="auto"/>
        <w:ind w:left="476" w:right="1709" w:firstLine="481"/>
        <w:rPr>
          <w:rFonts w:hint="eastAsia" w:ascii="宋体" w:hAnsi="宋体" w:eastAsia="宋体" w:cs="宋体"/>
        </w:rPr>
      </w:pPr>
      <w:r>
        <w:rPr>
          <w:rFonts w:hint="eastAsia" w:ascii="宋体" w:hAnsi="宋体" w:eastAsia="宋体" w:cs="宋体"/>
        </w:rPr>
        <w:t>监理人认为有必要时，承包人应按监理人指示的内容和期限，并根据合同进度计划的进度控制要求，编制单位工程进度计划，提交监理人审批。</w:t>
      </w:r>
    </w:p>
    <w:p>
      <w:pPr>
        <w:pStyle w:val="23"/>
        <w:numPr>
          <w:ilvl w:val="1"/>
          <w:numId w:val="3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提交资金流估算表</w:t>
      </w:r>
    </w:p>
    <w:p>
      <w:pPr>
        <w:pStyle w:val="2"/>
        <w:spacing w:before="158" w:line="367" w:lineRule="auto"/>
        <w:ind w:left="476" w:right="1705" w:firstLine="481"/>
        <w:jc w:val="both"/>
        <w:rPr>
          <w:rFonts w:hint="eastAsia" w:ascii="宋体" w:hAnsi="宋体" w:eastAsia="宋体" w:cs="宋体"/>
        </w:rPr>
      </w:pPr>
      <w:r>
        <w:rPr>
          <w:rFonts w:hint="eastAsia" w:ascii="宋体" w:hAnsi="宋体" w:eastAsia="宋体" w:cs="宋体"/>
          <w:spacing w:val="-7"/>
        </w:rPr>
        <w:t xml:space="preserve">承包人应在按第 </w:t>
      </w:r>
      <w:r>
        <w:rPr>
          <w:rFonts w:hint="eastAsia" w:ascii="宋体" w:hAnsi="宋体" w:eastAsia="宋体" w:cs="宋体"/>
        </w:rPr>
        <w:t>10.1 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pPr>
        <w:pStyle w:val="2"/>
        <w:tabs>
          <w:tab w:val="left" w:pos="8286"/>
        </w:tabs>
        <w:spacing w:line="303" w:lineRule="exact"/>
        <w:ind w:left="3000"/>
        <w:rPr>
          <w:rFonts w:hint="eastAsia" w:cs="宋体"/>
          <w:lang w:val="en-US" w:eastAsia="zh-CN"/>
        </w:rPr>
      </w:pPr>
      <w:r>
        <w:rPr>
          <w:rFonts w:hint="eastAsia" w:ascii="宋体" w:hAnsi="宋体" w:eastAsia="宋体" w:cs="宋体"/>
        </w:rPr>
        <w:t>资金流</w:t>
      </w:r>
      <w:r>
        <w:rPr>
          <w:rFonts w:hint="eastAsia" w:ascii="宋体" w:hAnsi="宋体" w:eastAsia="宋体" w:cs="宋体"/>
          <w:spacing w:val="15"/>
        </w:rPr>
        <w:t>估</w:t>
      </w:r>
      <w:r>
        <w:rPr>
          <w:rFonts w:hint="eastAsia" w:ascii="宋体" w:hAnsi="宋体" w:eastAsia="宋体" w:cs="宋体"/>
        </w:rPr>
        <w:t>算表(参考</w:t>
      </w:r>
      <w:r>
        <w:rPr>
          <w:rFonts w:hint="eastAsia" w:ascii="宋体" w:hAnsi="宋体" w:eastAsia="宋体" w:cs="宋体"/>
          <w:spacing w:val="15"/>
        </w:rPr>
        <w:t>格</w:t>
      </w:r>
      <w:r>
        <w:rPr>
          <w:rFonts w:hint="eastAsia" w:ascii="宋体" w:hAnsi="宋体" w:eastAsia="宋体" w:cs="宋体"/>
        </w:rPr>
        <w:t>式)</w:t>
      </w:r>
      <w:r>
        <w:rPr>
          <w:rFonts w:hint="eastAsia" w:cs="宋体"/>
          <w:lang w:val="en-US" w:eastAsia="zh-CN"/>
        </w:rPr>
        <w:t xml:space="preserve">                     </w:t>
      </w:r>
    </w:p>
    <w:p>
      <w:pPr>
        <w:pStyle w:val="2"/>
        <w:tabs>
          <w:tab w:val="left" w:pos="8286"/>
        </w:tabs>
        <w:spacing w:line="303" w:lineRule="exact"/>
        <w:ind w:firstLine="480" w:firstLineChars="200"/>
        <w:rPr>
          <w:rFonts w:hint="eastAsia" w:ascii="宋体" w:hAnsi="宋体" w:eastAsia="宋体" w:cs="宋体"/>
        </w:rPr>
      </w:pPr>
      <w:r>
        <w:rPr>
          <w:rFonts w:hint="eastAsia" w:ascii="宋体" w:hAnsi="宋体" w:eastAsia="宋体" w:cs="宋体"/>
        </w:rPr>
        <w:t>金额</w:t>
      </w:r>
      <w:r>
        <w:rPr>
          <w:rFonts w:hint="eastAsia" w:cs="宋体"/>
          <w:lang w:val="en-US" w:eastAsia="zh-CN"/>
        </w:rPr>
        <w:t xml:space="preserve">                                              </w:t>
      </w:r>
      <w:r>
        <w:rPr>
          <w:rFonts w:hint="eastAsia" w:ascii="宋体" w:hAnsi="宋体" w:eastAsia="宋体" w:cs="宋体"/>
        </w:rPr>
        <w:t>单位</w:t>
      </w:r>
    </w:p>
    <w:p>
      <w:pPr>
        <w:pStyle w:val="2"/>
        <w:spacing w:before="4"/>
        <w:rPr>
          <w:rFonts w:hint="eastAsia" w:ascii="宋体" w:hAnsi="宋体" w:eastAsia="宋体" w:cs="宋体"/>
          <w:sz w:val="5"/>
        </w:rPr>
      </w:pPr>
    </w:p>
    <w:tbl>
      <w:tblPr>
        <w:tblStyle w:val="19"/>
        <w:tblW w:w="0" w:type="auto"/>
        <w:tblInd w:w="3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65"/>
        <w:gridCol w:w="480"/>
        <w:gridCol w:w="1261"/>
        <w:gridCol w:w="1411"/>
        <w:gridCol w:w="1411"/>
        <w:gridCol w:w="1110"/>
        <w:gridCol w:w="945"/>
        <w:gridCol w:w="465"/>
        <w:gridCol w:w="840"/>
        <w:gridCol w:w="10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465" w:type="dxa"/>
          </w:tcPr>
          <w:p>
            <w:pPr>
              <w:pStyle w:val="24"/>
              <w:rPr>
                <w:rFonts w:hint="eastAsia" w:ascii="宋体" w:hAnsi="宋体" w:eastAsia="宋体" w:cs="宋体"/>
                <w:sz w:val="18"/>
              </w:rPr>
            </w:pPr>
          </w:p>
          <w:p>
            <w:pPr>
              <w:pStyle w:val="24"/>
              <w:spacing w:before="130"/>
              <w:ind w:left="142"/>
              <w:rPr>
                <w:rFonts w:hint="eastAsia" w:ascii="宋体" w:hAnsi="宋体" w:eastAsia="宋体" w:cs="宋体"/>
                <w:sz w:val="18"/>
              </w:rPr>
            </w:pPr>
            <w:r>
              <w:rPr>
                <w:rFonts w:hint="eastAsia" w:ascii="宋体" w:hAnsi="宋体" w:eastAsia="宋体" w:cs="宋体"/>
                <w:sz w:val="18"/>
              </w:rPr>
              <w:t>年</w:t>
            </w:r>
          </w:p>
        </w:tc>
        <w:tc>
          <w:tcPr>
            <w:tcW w:w="480" w:type="dxa"/>
          </w:tcPr>
          <w:p>
            <w:pPr>
              <w:pStyle w:val="24"/>
              <w:rPr>
                <w:rFonts w:hint="eastAsia" w:ascii="宋体" w:hAnsi="宋体" w:eastAsia="宋体" w:cs="宋体"/>
                <w:sz w:val="18"/>
              </w:rPr>
            </w:pPr>
          </w:p>
          <w:p>
            <w:pPr>
              <w:pStyle w:val="24"/>
              <w:spacing w:before="130"/>
              <w:ind w:left="158"/>
              <w:rPr>
                <w:rFonts w:hint="eastAsia" w:ascii="宋体" w:hAnsi="宋体" w:eastAsia="宋体" w:cs="宋体"/>
                <w:sz w:val="18"/>
              </w:rPr>
            </w:pPr>
            <w:r>
              <w:rPr>
                <w:rFonts w:hint="eastAsia" w:ascii="宋体" w:hAnsi="宋体" w:eastAsia="宋体" w:cs="宋体"/>
                <w:sz w:val="18"/>
              </w:rPr>
              <w:t>月</w:t>
            </w:r>
          </w:p>
        </w:tc>
        <w:tc>
          <w:tcPr>
            <w:tcW w:w="1261" w:type="dxa"/>
          </w:tcPr>
          <w:p>
            <w:pPr>
              <w:pStyle w:val="24"/>
              <w:spacing w:before="120"/>
              <w:ind w:left="259" w:right="227"/>
              <w:jc w:val="center"/>
              <w:rPr>
                <w:rFonts w:hint="eastAsia" w:ascii="宋体" w:hAnsi="宋体" w:eastAsia="宋体" w:cs="宋体"/>
                <w:sz w:val="18"/>
              </w:rPr>
            </w:pPr>
            <w:r>
              <w:rPr>
                <w:rFonts w:hint="eastAsia" w:ascii="宋体" w:hAnsi="宋体" w:eastAsia="宋体" w:cs="宋体"/>
                <w:sz w:val="18"/>
              </w:rPr>
              <w:t>工程工作</w:t>
            </w:r>
          </w:p>
          <w:p>
            <w:pPr>
              <w:pStyle w:val="24"/>
              <w:spacing w:before="4"/>
              <w:rPr>
                <w:rFonts w:hint="eastAsia" w:ascii="宋体" w:hAnsi="宋体" w:eastAsia="宋体" w:cs="宋体"/>
                <w:sz w:val="18"/>
              </w:rPr>
            </w:pPr>
          </w:p>
          <w:p>
            <w:pPr>
              <w:pStyle w:val="24"/>
              <w:ind w:left="259" w:right="226"/>
              <w:jc w:val="center"/>
              <w:rPr>
                <w:rFonts w:hint="eastAsia" w:ascii="宋体" w:hAnsi="宋体" w:eastAsia="宋体" w:cs="宋体"/>
                <w:sz w:val="18"/>
              </w:rPr>
            </w:pPr>
            <w:r>
              <w:rPr>
                <w:rFonts w:hint="eastAsia" w:ascii="宋体" w:hAnsi="宋体" w:eastAsia="宋体" w:cs="宋体"/>
                <w:sz w:val="18"/>
              </w:rPr>
              <w:t>付款</w:t>
            </w:r>
          </w:p>
        </w:tc>
        <w:tc>
          <w:tcPr>
            <w:tcW w:w="1411" w:type="dxa"/>
          </w:tcPr>
          <w:p>
            <w:pPr>
              <w:pStyle w:val="24"/>
              <w:spacing w:before="120"/>
              <w:ind w:left="228" w:right="195"/>
              <w:jc w:val="center"/>
              <w:rPr>
                <w:rFonts w:hint="eastAsia" w:ascii="宋体" w:hAnsi="宋体" w:eastAsia="宋体" w:cs="宋体"/>
                <w:sz w:val="18"/>
              </w:rPr>
            </w:pPr>
            <w:r>
              <w:rPr>
                <w:rFonts w:hint="eastAsia" w:ascii="宋体" w:hAnsi="宋体" w:eastAsia="宋体" w:cs="宋体"/>
                <w:sz w:val="18"/>
              </w:rPr>
              <w:t>完成工作量</w:t>
            </w:r>
          </w:p>
          <w:p>
            <w:pPr>
              <w:pStyle w:val="24"/>
              <w:spacing w:before="4"/>
              <w:rPr>
                <w:rFonts w:hint="eastAsia" w:ascii="宋体" w:hAnsi="宋体" w:eastAsia="宋体" w:cs="宋体"/>
                <w:sz w:val="18"/>
              </w:rPr>
            </w:pPr>
          </w:p>
          <w:p>
            <w:pPr>
              <w:pStyle w:val="24"/>
              <w:ind w:left="228" w:right="195"/>
              <w:jc w:val="center"/>
              <w:rPr>
                <w:rFonts w:hint="eastAsia" w:ascii="宋体" w:hAnsi="宋体" w:eastAsia="宋体" w:cs="宋体"/>
                <w:sz w:val="18"/>
              </w:rPr>
            </w:pPr>
            <w:r>
              <w:rPr>
                <w:rFonts w:hint="eastAsia" w:ascii="宋体" w:hAnsi="宋体" w:eastAsia="宋体" w:cs="宋体"/>
                <w:sz w:val="18"/>
              </w:rPr>
              <w:t>付款</w:t>
            </w:r>
          </w:p>
        </w:tc>
        <w:tc>
          <w:tcPr>
            <w:tcW w:w="1411" w:type="dxa"/>
          </w:tcPr>
          <w:p>
            <w:pPr>
              <w:pStyle w:val="24"/>
              <w:spacing w:before="120"/>
              <w:ind w:left="244" w:right="179"/>
              <w:jc w:val="center"/>
              <w:rPr>
                <w:rFonts w:hint="eastAsia" w:ascii="宋体" w:hAnsi="宋体" w:eastAsia="宋体" w:cs="宋体"/>
                <w:sz w:val="18"/>
              </w:rPr>
            </w:pPr>
            <w:r>
              <w:rPr>
                <w:rFonts w:hint="eastAsia" w:ascii="宋体" w:hAnsi="宋体" w:eastAsia="宋体" w:cs="宋体"/>
                <w:sz w:val="18"/>
              </w:rPr>
              <w:t>质量保证金</w:t>
            </w:r>
          </w:p>
          <w:p>
            <w:pPr>
              <w:pStyle w:val="24"/>
              <w:spacing w:before="4"/>
              <w:rPr>
                <w:rFonts w:hint="eastAsia" w:ascii="宋体" w:hAnsi="宋体" w:eastAsia="宋体" w:cs="宋体"/>
                <w:sz w:val="18"/>
              </w:rPr>
            </w:pPr>
          </w:p>
          <w:p>
            <w:pPr>
              <w:pStyle w:val="24"/>
              <w:ind w:left="244" w:right="178"/>
              <w:jc w:val="center"/>
              <w:rPr>
                <w:rFonts w:hint="eastAsia" w:ascii="宋体" w:hAnsi="宋体" w:eastAsia="宋体" w:cs="宋体"/>
                <w:sz w:val="18"/>
              </w:rPr>
            </w:pPr>
            <w:r>
              <w:rPr>
                <w:rFonts w:hint="eastAsia" w:ascii="宋体" w:hAnsi="宋体" w:eastAsia="宋体" w:cs="宋体"/>
                <w:sz w:val="18"/>
              </w:rPr>
              <w:t>扣留</w:t>
            </w:r>
          </w:p>
        </w:tc>
        <w:tc>
          <w:tcPr>
            <w:tcW w:w="1110" w:type="dxa"/>
          </w:tcPr>
          <w:p>
            <w:pPr>
              <w:pStyle w:val="24"/>
              <w:spacing w:before="120"/>
              <w:ind w:left="296"/>
              <w:rPr>
                <w:rFonts w:hint="eastAsia" w:ascii="宋体" w:hAnsi="宋体" w:eastAsia="宋体" w:cs="宋体"/>
                <w:sz w:val="18"/>
              </w:rPr>
            </w:pPr>
            <w:r>
              <w:rPr>
                <w:rFonts w:hint="eastAsia" w:ascii="宋体" w:hAnsi="宋体" w:eastAsia="宋体" w:cs="宋体"/>
                <w:sz w:val="18"/>
              </w:rPr>
              <w:t>材料款</w:t>
            </w:r>
          </w:p>
          <w:p>
            <w:pPr>
              <w:pStyle w:val="24"/>
              <w:spacing w:before="4"/>
              <w:rPr>
                <w:rFonts w:hint="eastAsia" w:ascii="宋体" w:hAnsi="宋体" w:eastAsia="宋体" w:cs="宋体"/>
                <w:sz w:val="18"/>
              </w:rPr>
            </w:pPr>
          </w:p>
          <w:p>
            <w:pPr>
              <w:pStyle w:val="24"/>
              <w:ind w:left="386"/>
              <w:rPr>
                <w:rFonts w:hint="eastAsia" w:ascii="宋体" w:hAnsi="宋体" w:eastAsia="宋体" w:cs="宋体"/>
                <w:sz w:val="18"/>
              </w:rPr>
            </w:pPr>
            <w:r>
              <w:rPr>
                <w:rFonts w:hint="eastAsia" w:ascii="宋体" w:hAnsi="宋体" w:eastAsia="宋体" w:cs="宋体"/>
                <w:sz w:val="18"/>
              </w:rPr>
              <w:t>扣除</w:t>
            </w:r>
          </w:p>
        </w:tc>
        <w:tc>
          <w:tcPr>
            <w:tcW w:w="945" w:type="dxa"/>
          </w:tcPr>
          <w:p>
            <w:pPr>
              <w:pStyle w:val="24"/>
              <w:rPr>
                <w:rFonts w:hint="eastAsia" w:ascii="宋体" w:hAnsi="宋体" w:eastAsia="宋体" w:cs="宋体"/>
                <w:sz w:val="18"/>
              </w:rPr>
            </w:pPr>
          </w:p>
          <w:p>
            <w:pPr>
              <w:pStyle w:val="24"/>
              <w:spacing w:before="130"/>
              <w:ind w:left="117"/>
              <w:rPr>
                <w:rFonts w:hint="eastAsia" w:ascii="宋体" w:hAnsi="宋体" w:eastAsia="宋体" w:cs="宋体"/>
                <w:sz w:val="18"/>
              </w:rPr>
            </w:pPr>
            <w:r>
              <w:rPr>
                <w:rFonts w:hint="eastAsia" w:ascii="宋体" w:hAnsi="宋体" w:eastAsia="宋体" w:cs="宋体"/>
                <w:sz w:val="18"/>
              </w:rPr>
              <w:t>预款扣还</w:t>
            </w:r>
          </w:p>
        </w:tc>
        <w:tc>
          <w:tcPr>
            <w:tcW w:w="465" w:type="dxa"/>
          </w:tcPr>
          <w:p>
            <w:pPr>
              <w:pStyle w:val="24"/>
              <w:spacing w:before="120"/>
              <w:ind w:left="148"/>
              <w:rPr>
                <w:rFonts w:hint="eastAsia" w:ascii="宋体" w:hAnsi="宋体" w:eastAsia="宋体" w:cs="宋体"/>
                <w:sz w:val="18"/>
              </w:rPr>
            </w:pPr>
            <w:r>
              <w:rPr>
                <w:rFonts w:hint="eastAsia" w:ascii="宋体" w:hAnsi="宋体" w:eastAsia="宋体" w:cs="宋体"/>
                <w:sz w:val="18"/>
              </w:rPr>
              <w:t>其</w:t>
            </w:r>
          </w:p>
          <w:p>
            <w:pPr>
              <w:pStyle w:val="24"/>
              <w:spacing w:before="4"/>
              <w:rPr>
                <w:rFonts w:hint="eastAsia" w:ascii="宋体" w:hAnsi="宋体" w:eastAsia="宋体" w:cs="宋体"/>
                <w:sz w:val="18"/>
              </w:rPr>
            </w:pPr>
          </w:p>
          <w:p>
            <w:pPr>
              <w:pStyle w:val="24"/>
              <w:ind w:left="148"/>
              <w:rPr>
                <w:rFonts w:hint="eastAsia" w:ascii="宋体" w:hAnsi="宋体" w:eastAsia="宋体" w:cs="宋体"/>
                <w:sz w:val="18"/>
              </w:rPr>
            </w:pPr>
            <w:r>
              <w:rPr>
                <w:rFonts w:hint="eastAsia" w:ascii="宋体" w:hAnsi="宋体" w:eastAsia="宋体" w:cs="宋体"/>
                <w:sz w:val="18"/>
              </w:rPr>
              <w:t>它</w:t>
            </w:r>
          </w:p>
        </w:tc>
        <w:tc>
          <w:tcPr>
            <w:tcW w:w="840" w:type="dxa"/>
          </w:tcPr>
          <w:p>
            <w:pPr>
              <w:pStyle w:val="24"/>
              <w:rPr>
                <w:rFonts w:hint="eastAsia" w:ascii="宋体" w:hAnsi="宋体" w:eastAsia="宋体" w:cs="宋体"/>
                <w:sz w:val="18"/>
              </w:rPr>
            </w:pPr>
          </w:p>
          <w:p>
            <w:pPr>
              <w:pStyle w:val="24"/>
              <w:spacing w:before="130"/>
              <w:ind w:left="164"/>
              <w:rPr>
                <w:rFonts w:hint="eastAsia" w:ascii="宋体" w:hAnsi="宋体" w:eastAsia="宋体" w:cs="宋体"/>
                <w:sz w:val="18"/>
              </w:rPr>
            </w:pPr>
            <w:r>
              <w:rPr>
                <w:rFonts w:hint="eastAsia" w:ascii="宋体" w:hAnsi="宋体" w:eastAsia="宋体" w:cs="宋体"/>
                <w:sz w:val="18"/>
              </w:rPr>
              <w:t>应收款</w:t>
            </w:r>
          </w:p>
        </w:tc>
        <w:tc>
          <w:tcPr>
            <w:tcW w:w="1051" w:type="dxa"/>
          </w:tcPr>
          <w:p>
            <w:pPr>
              <w:pStyle w:val="24"/>
              <w:spacing w:before="120"/>
              <w:ind w:left="285"/>
              <w:rPr>
                <w:rFonts w:hint="eastAsia" w:ascii="宋体" w:hAnsi="宋体" w:eastAsia="宋体" w:cs="宋体"/>
                <w:sz w:val="18"/>
              </w:rPr>
            </w:pPr>
            <w:r>
              <w:rPr>
                <w:rFonts w:hint="eastAsia" w:ascii="宋体" w:hAnsi="宋体" w:eastAsia="宋体" w:cs="宋体"/>
                <w:sz w:val="18"/>
              </w:rPr>
              <w:t>累计应</w:t>
            </w:r>
          </w:p>
          <w:p>
            <w:pPr>
              <w:pStyle w:val="24"/>
              <w:spacing w:before="4"/>
              <w:rPr>
                <w:rFonts w:hint="eastAsia" w:ascii="宋体" w:hAnsi="宋体" w:eastAsia="宋体" w:cs="宋体"/>
                <w:sz w:val="18"/>
              </w:rPr>
            </w:pPr>
          </w:p>
          <w:p>
            <w:pPr>
              <w:pStyle w:val="24"/>
              <w:ind w:left="375"/>
              <w:rPr>
                <w:rFonts w:hint="eastAsia" w:ascii="宋体" w:hAnsi="宋体" w:eastAsia="宋体" w:cs="宋体"/>
                <w:sz w:val="18"/>
              </w:rPr>
            </w:pPr>
            <w:r>
              <w:rPr>
                <w:rFonts w:hint="eastAsia" w:ascii="宋体" w:hAnsi="宋体" w:eastAsia="宋体" w:cs="宋体"/>
                <w:sz w:val="18"/>
              </w:rPr>
              <w:t>收款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465" w:type="dxa"/>
          </w:tcPr>
          <w:p>
            <w:pPr>
              <w:pStyle w:val="24"/>
              <w:rPr>
                <w:rFonts w:hint="eastAsia" w:ascii="宋体" w:hAnsi="宋体" w:eastAsia="宋体" w:cs="宋体"/>
                <w:sz w:val="22"/>
              </w:rPr>
            </w:pPr>
          </w:p>
        </w:tc>
        <w:tc>
          <w:tcPr>
            <w:tcW w:w="480" w:type="dxa"/>
          </w:tcPr>
          <w:p>
            <w:pPr>
              <w:pStyle w:val="24"/>
              <w:rPr>
                <w:rFonts w:hint="eastAsia" w:ascii="宋体" w:hAnsi="宋体" w:eastAsia="宋体" w:cs="宋体"/>
                <w:sz w:val="22"/>
              </w:rPr>
            </w:pPr>
          </w:p>
        </w:tc>
        <w:tc>
          <w:tcPr>
            <w:tcW w:w="1261" w:type="dxa"/>
          </w:tcPr>
          <w:p>
            <w:pPr>
              <w:pStyle w:val="24"/>
              <w:rPr>
                <w:rFonts w:hint="eastAsia" w:ascii="宋体" w:hAnsi="宋体" w:eastAsia="宋体" w:cs="宋体"/>
                <w:sz w:val="22"/>
              </w:rPr>
            </w:pPr>
          </w:p>
        </w:tc>
        <w:tc>
          <w:tcPr>
            <w:tcW w:w="1411" w:type="dxa"/>
          </w:tcPr>
          <w:p>
            <w:pPr>
              <w:pStyle w:val="24"/>
              <w:rPr>
                <w:rFonts w:hint="eastAsia" w:ascii="宋体" w:hAnsi="宋体" w:eastAsia="宋体" w:cs="宋体"/>
                <w:sz w:val="22"/>
              </w:rPr>
            </w:pPr>
          </w:p>
        </w:tc>
        <w:tc>
          <w:tcPr>
            <w:tcW w:w="1411" w:type="dxa"/>
          </w:tcPr>
          <w:p>
            <w:pPr>
              <w:pStyle w:val="24"/>
              <w:rPr>
                <w:rFonts w:hint="eastAsia" w:ascii="宋体" w:hAnsi="宋体" w:eastAsia="宋体" w:cs="宋体"/>
                <w:sz w:val="22"/>
              </w:rPr>
            </w:pPr>
          </w:p>
        </w:tc>
        <w:tc>
          <w:tcPr>
            <w:tcW w:w="1110" w:type="dxa"/>
          </w:tcPr>
          <w:p>
            <w:pPr>
              <w:pStyle w:val="24"/>
              <w:rPr>
                <w:rFonts w:hint="eastAsia" w:ascii="宋体" w:hAnsi="宋体" w:eastAsia="宋体" w:cs="宋体"/>
                <w:sz w:val="22"/>
              </w:rPr>
            </w:pPr>
          </w:p>
        </w:tc>
        <w:tc>
          <w:tcPr>
            <w:tcW w:w="945" w:type="dxa"/>
          </w:tcPr>
          <w:p>
            <w:pPr>
              <w:pStyle w:val="24"/>
              <w:rPr>
                <w:rFonts w:hint="eastAsia" w:ascii="宋体" w:hAnsi="宋体" w:eastAsia="宋体" w:cs="宋体"/>
                <w:sz w:val="22"/>
              </w:rPr>
            </w:pPr>
          </w:p>
        </w:tc>
        <w:tc>
          <w:tcPr>
            <w:tcW w:w="465" w:type="dxa"/>
          </w:tcPr>
          <w:p>
            <w:pPr>
              <w:pStyle w:val="24"/>
              <w:rPr>
                <w:rFonts w:hint="eastAsia" w:ascii="宋体" w:hAnsi="宋体" w:eastAsia="宋体" w:cs="宋体"/>
                <w:sz w:val="22"/>
              </w:rPr>
            </w:pPr>
          </w:p>
        </w:tc>
        <w:tc>
          <w:tcPr>
            <w:tcW w:w="840" w:type="dxa"/>
          </w:tcPr>
          <w:p>
            <w:pPr>
              <w:pStyle w:val="24"/>
              <w:rPr>
                <w:rFonts w:hint="eastAsia" w:ascii="宋体" w:hAnsi="宋体" w:eastAsia="宋体" w:cs="宋体"/>
                <w:sz w:val="22"/>
              </w:rPr>
            </w:pPr>
          </w:p>
        </w:tc>
        <w:tc>
          <w:tcPr>
            <w:tcW w:w="105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465" w:type="dxa"/>
          </w:tcPr>
          <w:p>
            <w:pPr>
              <w:pStyle w:val="24"/>
              <w:rPr>
                <w:rFonts w:hint="eastAsia" w:ascii="宋体" w:hAnsi="宋体" w:eastAsia="宋体" w:cs="宋体"/>
                <w:sz w:val="22"/>
              </w:rPr>
            </w:pPr>
          </w:p>
        </w:tc>
        <w:tc>
          <w:tcPr>
            <w:tcW w:w="480" w:type="dxa"/>
          </w:tcPr>
          <w:p>
            <w:pPr>
              <w:pStyle w:val="24"/>
              <w:rPr>
                <w:rFonts w:hint="eastAsia" w:ascii="宋体" w:hAnsi="宋体" w:eastAsia="宋体" w:cs="宋体"/>
                <w:sz w:val="22"/>
              </w:rPr>
            </w:pPr>
          </w:p>
        </w:tc>
        <w:tc>
          <w:tcPr>
            <w:tcW w:w="1261" w:type="dxa"/>
          </w:tcPr>
          <w:p>
            <w:pPr>
              <w:pStyle w:val="24"/>
              <w:rPr>
                <w:rFonts w:hint="eastAsia" w:ascii="宋体" w:hAnsi="宋体" w:eastAsia="宋体" w:cs="宋体"/>
                <w:sz w:val="22"/>
              </w:rPr>
            </w:pPr>
          </w:p>
        </w:tc>
        <w:tc>
          <w:tcPr>
            <w:tcW w:w="1411" w:type="dxa"/>
          </w:tcPr>
          <w:p>
            <w:pPr>
              <w:pStyle w:val="24"/>
              <w:rPr>
                <w:rFonts w:hint="eastAsia" w:ascii="宋体" w:hAnsi="宋体" w:eastAsia="宋体" w:cs="宋体"/>
                <w:sz w:val="22"/>
              </w:rPr>
            </w:pPr>
          </w:p>
        </w:tc>
        <w:tc>
          <w:tcPr>
            <w:tcW w:w="1411" w:type="dxa"/>
          </w:tcPr>
          <w:p>
            <w:pPr>
              <w:pStyle w:val="24"/>
              <w:rPr>
                <w:rFonts w:hint="eastAsia" w:ascii="宋体" w:hAnsi="宋体" w:eastAsia="宋体" w:cs="宋体"/>
                <w:sz w:val="22"/>
              </w:rPr>
            </w:pPr>
          </w:p>
        </w:tc>
        <w:tc>
          <w:tcPr>
            <w:tcW w:w="1110" w:type="dxa"/>
          </w:tcPr>
          <w:p>
            <w:pPr>
              <w:pStyle w:val="24"/>
              <w:rPr>
                <w:rFonts w:hint="eastAsia" w:ascii="宋体" w:hAnsi="宋体" w:eastAsia="宋体" w:cs="宋体"/>
                <w:sz w:val="22"/>
              </w:rPr>
            </w:pPr>
          </w:p>
        </w:tc>
        <w:tc>
          <w:tcPr>
            <w:tcW w:w="945" w:type="dxa"/>
          </w:tcPr>
          <w:p>
            <w:pPr>
              <w:pStyle w:val="24"/>
              <w:rPr>
                <w:rFonts w:hint="eastAsia" w:ascii="宋体" w:hAnsi="宋体" w:eastAsia="宋体" w:cs="宋体"/>
                <w:sz w:val="22"/>
              </w:rPr>
            </w:pPr>
          </w:p>
        </w:tc>
        <w:tc>
          <w:tcPr>
            <w:tcW w:w="465" w:type="dxa"/>
          </w:tcPr>
          <w:p>
            <w:pPr>
              <w:pStyle w:val="24"/>
              <w:rPr>
                <w:rFonts w:hint="eastAsia" w:ascii="宋体" w:hAnsi="宋体" w:eastAsia="宋体" w:cs="宋体"/>
                <w:sz w:val="22"/>
              </w:rPr>
            </w:pPr>
          </w:p>
        </w:tc>
        <w:tc>
          <w:tcPr>
            <w:tcW w:w="840" w:type="dxa"/>
          </w:tcPr>
          <w:p>
            <w:pPr>
              <w:pStyle w:val="24"/>
              <w:rPr>
                <w:rFonts w:hint="eastAsia" w:ascii="宋体" w:hAnsi="宋体" w:eastAsia="宋体" w:cs="宋体"/>
                <w:sz w:val="22"/>
              </w:rPr>
            </w:pPr>
          </w:p>
        </w:tc>
        <w:tc>
          <w:tcPr>
            <w:tcW w:w="105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465" w:type="dxa"/>
          </w:tcPr>
          <w:p>
            <w:pPr>
              <w:pStyle w:val="24"/>
              <w:rPr>
                <w:rFonts w:hint="eastAsia" w:ascii="宋体" w:hAnsi="宋体" w:eastAsia="宋体" w:cs="宋体"/>
                <w:sz w:val="22"/>
              </w:rPr>
            </w:pPr>
          </w:p>
        </w:tc>
        <w:tc>
          <w:tcPr>
            <w:tcW w:w="480" w:type="dxa"/>
          </w:tcPr>
          <w:p>
            <w:pPr>
              <w:pStyle w:val="24"/>
              <w:rPr>
                <w:rFonts w:hint="eastAsia" w:ascii="宋体" w:hAnsi="宋体" w:eastAsia="宋体" w:cs="宋体"/>
                <w:sz w:val="22"/>
              </w:rPr>
            </w:pPr>
          </w:p>
        </w:tc>
        <w:tc>
          <w:tcPr>
            <w:tcW w:w="1261" w:type="dxa"/>
          </w:tcPr>
          <w:p>
            <w:pPr>
              <w:pStyle w:val="24"/>
              <w:rPr>
                <w:rFonts w:hint="eastAsia" w:ascii="宋体" w:hAnsi="宋体" w:eastAsia="宋体" w:cs="宋体"/>
                <w:sz w:val="22"/>
              </w:rPr>
            </w:pPr>
          </w:p>
        </w:tc>
        <w:tc>
          <w:tcPr>
            <w:tcW w:w="1411" w:type="dxa"/>
          </w:tcPr>
          <w:p>
            <w:pPr>
              <w:pStyle w:val="24"/>
              <w:rPr>
                <w:rFonts w:hint="eastAsia" w:ascii="宋体" w:hAnsi="宋体" w:eastAsia="宋体" w:cs="宋体"/>
                <w:sz w:val="22"/>
              </w:rPr>
            </w:pPr>
          </w:p>
        </w:tc>
        <w:tc>
          <w:tcPr>
            <w:tcW w:w="1411" w:type="dxa"/>
          </w:tcPr>
          <w:p>
            <w:pPr>
              <w:pStyle w:val="24"/>
              <w:rPr>
                <w:rFonts w:hint="eastAsia" w:ascii="宋体" w:hAnsi="宋体" w:eastAsia="宋体" w:cs="宋体"/>
                <w:sz w:val="22"/>
              </w:rPr>
            </w:pPr>
          </w:p>
        </w:tc>
        <w:tc>
          <w:tcPr>
            <w:tcW w:w="1110" w:type="dxa"/>
          </w:tcPr>
          <w:p>
            <w:pPr>
              <w:pStyle w:val="24"/>
              <w:rPr>
                <w:rFonts w:hint="eastAsia" w:ascii="宋体" w:hAnsi="宋体" w:eastAsia="宋体" w:cs="宋体"/>
                <w:sz w:val="22"/>
              </w:rPr>
            </w:pPr>
          </w:p>
        </w:tc>
        <w:tc>
          <w:tcPr>
            <w:tcW w:w="945" w:type="dxa"/>
          </w:tcPr>
          <w:p>
            <w:pPr>
              <w:pStyle w:val="24"/>
              <w:rPr>
                <w:rFonts w:hint="eastAsia" w:ascii="宋体" w:hAnsi="宋体" w:eastAsia="宋体" w:cs="宋体"/>
                <w:sz w:val="22"/>
              </w:rPr>
            </w:pPr>
          </w:p>
        </w:tc>
        <w:tc>
          <w:tcPr>
            <w:tcW w:w="465" w:type="dxa"/>
          </w:tcPr>
          <w:p>
            <w:pPr>
              <w:pStyle w:val="24"/>
              <w:rPr>
                <w:rFonts w:hint="eastAsia" w:ascii="宋体" w:hAnsi="宋体" w:eastAsia="宋体" w:cs="宋体"/>
                <w:sz w:val="22"/>
              </w:rPr>
            </w:pPr>
          </w:p>
        </w:tc>
        <w:tc>
          <w:tcPr>
            <w:tcW w:w="840" w:type="dxa"/>
          </w:tcPr>
          <w:p>
            <w:pPr>
              <w:pStyle w:val="24"/>
              <w:rPr>
                <w:rFonts w:hint="eastAsia" w:ascii="宋体" w:hAnsi="宋体" w:eastAsia="宋体" w:cs="宋体"/>
                <w:sz w:val="22"/>
              </w:rPr>
            </w:pPr>
          </w:p>
        </w:tc>
        <w:tc>
          <w:tcPr>
            <w:tcW w:w="1051" w:type="dxa"/>
          </w:tcPr>
          <w:p>
            <w:pPr>
              <w:pStyle w:val="24"/>
              <w:rPr>
                <w:rFonts w:hint="eastAsia" w:ascii="宋体" w:hAnsi="宋体" w:eastAsia="宋体" w:cs="宋体"/>
                <w:sz w:val="22"/>
              </w:rPr>
            </w:pPr>
          </w:p>
        </w:tc>
      </w:tr>
    </w:tbl>
    <w:p>
      <w:pPr>
        <w:spacing w:after="0"/>
        <w:rPr>
          <w:rFonts w:hint="eastAsia" w:ascii="宋体" w:hAnsi="宋体" w:eastAsia="宋体" w:cs="宋体"/>
          <w:sz w:val="22"/>
        </w:rPr>
        <w:sectPr>
          <w:pgSz w:w="11910" w:h="16850"/>
          <w:pgMar w:top="1600" w:right="0" w:bottom="1040" w:left="1220" w:header="0" w:footer="771" w:gutter="0"/>
          <w:pgNumType w:fmt="decimal"/>
          <w:cols w:space="720" w:num="1"/>
        </w:sectPr>
      </w:pPr>
    </w:p>
    <w:p>
      <w:pPr>
        <w:pStyle w:val="9"/>
        <w:numPr>
          <w:ilvl w:val="0"/>
          <w:numId w:val="30"/>
        </w:numPr>
        <w:tabs>
          <w:tab w:val="left" w:pos="868"/>
        </w:tabs>
        <w:spacing w:before="111" w:after="0" w:line="240" w:lineRule="auto"/>
        <w:ind w:left="867" w:right="0" w:hanging="392"/>
        <w:jc w:val="left"/>
        <w:rPr>
          <w:rFonts w:hint="eastAsia" w:ascii="宋体" w:hAnsi="宋体" w:eastAsia="宋体" w:cs="宋体"/>
        </w:rPr>
      </w:pPr>
      <w:bookmarkStart w:id="101" w:name="11开工和竣工"/>
      <w:bookmarkEnd w:id="101"/>
      <w:bookmarkStart w:id="102" w:name="11开工和竣工"/>
      <w:bookmarkEnd w:id="102"/>
      <w:r>
        <w:rPr>
          <w:rFonts w:hint="eastAsia" w:ascii="宋体" w:hAnsi="宋体" w:eastAsia="宋体" w:cs="宋体"/>
        </w:rPr>
        <w:t>开工和竣工</w:t>
      </w:r>
    </w:p>
    <w:p>
      <w:pPr>
        <w:pStyle w:val="2"/>
        <w:spacing w:before="10"/>
        <w:rPr>
          <w:rFonts w:hint="eastAsia" w:ascii="宋体" w:hAnsi="宋体" w:eastAsia="宋体" w:cs="宋体"/>
          <w:b/>
          <w:sz w:val="40"/>
        </w:rPr>
      </w:pP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开工</w:t>
      </w:r>
    </w:p>
    <w:p>
      <w:pPr>
        <w:pStyle w:val="23"/>
        <w:numPr>
          <w:ilvl w:val="2"/>
          <w:numId w:val="30"/>
        </w:numPr>
        <w:tabs>
          <w:tab w:val="left" w:pos="1619"/>
        </w:tabs>
        <w:spacing w:before="158" w:after="0" w:line="362" w:lineRule="auto"/>
        <w:ind w:left="476" w:right="1706" w:firstLine="481"/>
        <w:jc w:val="both"/>
        <w:rPr>
          <w:rFonts w:hint="eastAsia" w:ascii="宋体" w:hAnsi="宋体" w:eastAsia="宋体" w:cs="宋体"/>
          <w:sz w:val="24"/>
        </w:rPr>
      </w:pPr>
      <w:r>
        <w:rPr>
          <w:rFonts w:hint="eastAsia" w:ascii="宋体" w:hAnsi="宋体" w:eastAsia="宋体" w:cs="宋体"/>
          <w:spacing w:val="-7"/>
          <w:sz w:val="24"/>
        </w:rPr>
        <w:t xml:space="preserve">监理人应在开工日期 </w:t>
      </w:r>
      <w:r>
        <w:rPr>
          <w:rFonts w:hint="eastAsia" w:ascii="宋体" w:hAnsi="宋体" w:eastAsia="宋体" w:cs="宋体"/>
          <w:sz w:val="24"/>
        </w:rPr>
        <w:t>7</w:t>
      </w:r>
      <w:r>
        <w:rPr>
          <w:rFonts w:hint="eastAsia" w:ascii="宋体" w:hAnsi="宋体" w:eastAsia="宋体" w:cs="宋体"/>
          <w:spacing w:val="4"/>
          <w:sz w:val="24"/>
        </w:rPr>
        <w:t xml:space="preserve"> </w:t>
      </w:r>
      <w:r>
        <w:rPr>
          <w:rFonts w:hint="eastAsia" w:ascii="宋体" w:hAnsi="宋体" w:eastAsia="宋体" w:cs="宋体"/>
          <w:spacing w:val="-7"/>
          <w:sz w:val="24"/>
        </w:rPr>
        <w:t>天前向承包人发出开工通知。监理人在发出开工</w:t>
      </w:r>
      <w:r>
        <w:rPr>
          <w:rFonts w:hint="eastAsia" w:ascii="宋体" w:hAnsi="宋体" w:eastAsia="宋体" w:cs="宋体"/>
          <w:spacing w:val="-2"/>
          <w:sz w:val="24"/>
        </w:rPr>
        <w:t>通知前应获得发包人同意。工期自监理人发出的开工通知中载明的开工日期起计算。承包人应在开工日期后尽快施工。</w:t>
      </w:r>
    </w:p>
    <w:p>
      <w:pPr>
        <w:pStyle w:val="23"/>
        <w:numPr>
          <w:ilvl w:val="2"/>
          <w:numId w:val="30"/>
        </w:numPr>
        <w:tabs>
          <w:tab w:val="left" w:pos="1649"/>
        </w:tabs>
        <w:spacing w:before="18" w:after="0" w:line="362" w:lineRule="auto"/>
        <w:ind w:left="476" w:right="1707" w:firstLine="481"/>
        <w:jc w:val="both"/>
        <w:rPr>
          <w:rFonts w:hint="eastAsia" w:ascii="宋体" w:hAnsi="宋体" w:eastAsia="宋体" w:cs="宋体"/>
          <w:sz w:val="24"/>
        </w:rPr>
      </w:pPr>
      <w:r>
        <w:rPr>
          <w:rFonts w:hint="eastAsia" w:ascii="宋体" w:hAnsi="宋体" w:eastAsia="宋体" w:cs="宋体"/>
          <w:spacing w:val="-5"/>
          <w:sz w:val="24"/>
        </w:rPr>
        <w:t xml:space="preserve">承包人应按第 </w:t>
      </w:r>
      <w:r>
        <w:rPr>
          <w:rFonts w:hint="eastAsia" w:ascii="宋体" w:hAnsi="宋体" w:eastAsia="宋体" w:cs="宋体"/>
          <w:sz w:val="24"/>
        </w:rPr>
        <w:t>10.1</w:t>
      </w:r>
      <w:r>
        <w:rPr>
          <w:rFonts w:hint="eastAsia" w:ascii="宋体" w:hAnsi="宋体" w:eastAsia="宋体" w:cs="宋体"/>
          <w:spacing w:val="31"/>
          <w:sz w:val="24"/>
        </w:rPr>
        <w:t xml:space="preserve"> </w:t>
      </w:r>
      <w:r>
        <w:rPr>
          <w:rFonts w:hint="eastAsia" w:ascii="宋体" w:hAnsi="宋体" w:eastAsia="宋体" w:cs="宋体"/>
          <w:sz w:val="24"/>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pStyle w:val="23"/>
        <w:numPr>
          <w:ilvl w:val="2"/>
          <w:numId w:val="30"/>
        </w:numPr>
        <w:tabs>
          <w:tab w:val="left" w:pos="1619"/>
        </w:tabs>
        <w:spacing w:before="5" w:after="0" w:line="369" w:lineRule="auto"/>
        <w:ind w:left="476" w:right="1704" w:firstLine="481"/>
        <w:jc w:val="both"/>
        <w:rPr>
          <w:rFonts w:hint="eastAsia" w:ascii="宋体" w:hAnsi="宋体" w:eastAsia="宋体" w:cs="宋体"/>
          <w:sz w:val="24"/>
        </w:rPr>
      </w:pPr>
      <w:r>
        <w:rPr>
          <w:rFonts w:hint="eastAsia" w:ascii="宋体" w:hAnsi="宋体" w:eastAsia="宋体" w:cs="宋体"/>
          <w:spacing w:val="-4"/>
          <w:sz w:val="24"/>
        </w:rPr>
        <w:t>若发包人未能按合同约定向承包人提供开工的必要条件，承包人有权要</w:t>
      </w:r>
      <w:r>
        <w:rPr>
          <w:rFonts w:hint="eastAsia" w:ascii="宋体" w:hAnsi="宋体" w:eastAsia="宋体" w:cs="宋体"/>
          <w:spacing w:val="-11"/>
          <w:sz w:val="24"/>
        </w:rPr>
        <w:t xml:space="preserve">求延长工期。监理人应在收到承包人的书面要求后，按第 </w:t>
      </w:r>
      <w:r>
        <w:rPr>
          <w:rFonts w:hint="eastAsia" w:ascii="宋体" w:hAnsi="宋体" w:eastAsia="宋体" w:cs="宋体"/>
          <w:sz w:val="24"/>
        </w:rPr>
        <w:t>3.5</w:t>
      </w:r>
      <w:r>
        <w:rPr>
          <w:rFonts w:hint="eastAsia" w:ascii="宋体" w:hAnsi="宋体" w:eastAsia="宋体" w:cs="宋体"/>
          <w:spacing w:val="2"/>
          <w:sz w:val="24"/>
        </w:rPr>
        <w:t xml:space="preserve"> </w:t>
      </w:r>
      <w:r>
        <w:rPr>
          <w:rFonts w:hint="eastAsia" w:ascii="宋体" w:hAnsi="宋体" w:eastAsia="宋体" w:cs="宋体"/>
          <w:spacing w:val="-5"/>
          <w:sz w:val="24"/>
        </w:rPr>
        <w:t>款的约定，与合同双方商定或确定增加的费用和延长的工期。</w:t>
      </w:r>
    </w:p>
    <w:p>
      <w:pPr>
        <w:pStyle w:val="23"/>
        <w:numPr>
          <w:ilvl w:val="2"/>
          <w:numId w:val="30"/>
        </w:numPr>
        <w:tabs>
          <w:tab w:val="left" w:pos="1589"/>
        </w:tabs>
        <w:spacing w:before="0" w:after="0" w:line="367" w:lineRule="auto"/>
        <w:ind w:left="476" w:right="1585" w:firstLine="481"/>
        <w:jc w:val="left"/>
        <w:rPr>
          <w:rFonts w:hint="eastAsia" w:ascii="宋体" w:hAnsi="宋体" w:eastAsia="宋体" w:cs="宋体"/>
          <w:sz w:val="24"/>
        </w:rPr>
      </w:pPr>
      <w:r>
        <w:rPr>
          <w:rFonts w:hint="eastAsia" w:ascii="宋体" w:hAnsi="宋体" w:eastAsia="宋体" w:cs="宋体"/>
          <w:spacing w:val="2"/>
          <w:sz w:val="24"/>
        </w:rPr>
        <w:t>承包人在接到开工通知后</w:t>
      </w:r>
      <w:r>
        <w:rPr>
          <w:rFonts w:hint="eastAsia" w:ascii="宋体" w:hAnsi="宋体" w:eastAsia="宋体" w:cs="宋体"/>
          <w:sz w:val="24"/>
        </w:rPr>
        <w:t>14</w:t>
      </w:r>
      <w:r>
        <w:rPr>
          <w:rFonts w:hint="eastAsia" w:ascii="宋体" w:hAnsi="宋体" w:eastAsia="宋体" w:cs="宋体"/>
          <w:spacing w:val="-28"/>
          <w:sz w:val="24"/>
        </w:rPr>
        <w:t xml:space="preserve"> </w:t>
      </w:r>
      <w:r>
        <w:rPr>
          <w:rFonts w:hint="eastAsia" w:ascii="宋体" w:hAnsi="宋体" w:eastAsia="宋体" w:cs="宋体"/>
          <w:sz w:val="24"/>
        </w:rPr>
        <w:t xml:space="preserve">天内未按进度计划要求及时进场组织施工， </w:t>
      </w:r>
      <w:r>
        <w:rPr>
          <w:rFonts w:hint="eastAsia" w:ascii="宋体" w:hAnsi="宋体" w:eastAsia="宋体" w:cs="宋体"/>
          <w:spacing w:val="-2"/>
          <w:sz w:val="24"/>
        </w:rPr>
        <w:t xml:space="preserve">监理人可通知承包人在接到通知后 </w:t>
      </w:r>
      <w:r>
        <w:rPr>
          <w:rFonts w:hint="eastAsia" w:ascii="宋体" w:hAnsi="宋体" w:eastAsia="宋体" w:cs="宋体"/>
          <w:sz w:val="24"/>
        </w:rPr>
        <w:t>7</w:t>
      </w:r>
      <w:r>
        <w:rPr>
          <w:rFonts w:hint="eastAsia" w:ascii="宋体" w:hAnsi="宋体" w:eastAsia="宋体" w:cs="宋体"/>
          <w:spacing w:val="48"/>
          <w:sz w:val="24"/>
        </w:rPr>
        <w:t xml:space="preserve"> </w:t>
      </w:r>
      <w:r>
        <w:rPr>
          <w:rFonts w:hint="eastAsia" w:ascii="宋体" w:hAnsi="宋体" w:eastAsia="宋体" w:cs="宋体"/>
          <w:sz w:val="24"/>
        </w:rPr>
        <w:t>天内提交一份说明其进场延误的书面报告， 报送监理人。书面报告应说明不能及时进场的原因和补救措施，由此增加的费用和工期延误责任由承包人承担。</w:t>
      </w:r>
    </w:p>
    <w:p>
      <w:pPr>
        <w:pStyle w:val="23"/>
        <w:numPr>
          <w:ilvl w:val="1"/>
          <w:numId w:val="30"/>
        </w:numPr>
        <w:tabs>
          <w:tab w:val="left" w:pos="1317"/>
          <w:tab w:val="left" w:pos="1318"/>
        </w:tabs>
        <w:spacing w:before="0" w:after="0" w:line="302" w:lineRule="exact"/>
        <w:ind w:left="1318" w:right="0" w:hanging="842"/>
        <w:jc w:val="left"/>
        <w:rPr>
          <w:rFonts w:hint="eastAsia" w:ascii="宋体" w:hAnsi="宋体" w:eastAsia="宋体" w:cs="宋体"/>
          <w:sz w:val="24"/>
        </w:rPr>
      </w:pPr>
      <w:r>
        <w:rPr>
          <w:rFonts w:hint="eastAsia" w:ascii="宋体" w:hAnsi="宋体" w:eastAsia="宋体" w:cs="宋体"/>
          <w:sz w:val="24"/>
        </w:rPr>
        <w:t>竣工(完工)</w:t>
      </w:r>
    </w:p>
    <w:p>
      <w:pPr>
        <w:pStyle w:val="2"/>
        <w:spacing w:before="148" w:line="362" w:lineRule="auto"/>
        <w:ind w:left="476" w:right="1657" w:firstLine="481"/>
        <w:rPr>
          <w:rFonts w:hint="eastAsia" w:ascii="宋体" w:hAnsi="宋体" w:eastAsia="宋体" w:cs="宋体"/>
        </w:rPr>
      </w:pPr>
      <w:r>
        <w:rPr>
          <w:rFonts w:hint="eastAsia" w:ascii="宋体" w:hAnsi="宋体" w:eastAsia="宋体" w:cs="宋体"/>
        </w:rPr>
        <w:t>承包人应在第 1.1.4.3 目约定的期限内完成合同工程。合同工程实际完工日期在合同工程完工证书中明确。</w:t>
      </w:r>
    </w:p>
    <w:p>
      <w:pPr>
        <w:pStyle w:val="23"/>
        <w:numPr>
          <w:ilvl w:val="1"/>
          <w:numId w:val="3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发包人的工期延误</w:t>
      </w:r>
    </w:p>
    <w:p>
      <w:pPr>
        <w:pStyle w:val="2"/>
        <w:spacing w:before="174" w:line="362" w:lineRule="auto"/>
        <w:ind w:left="476" w:right="1588" w:firstLine="481"/>
        <w:rPr>
          <w:rFonts w:hint="eastAsia" w:ascii="宋体" w:hAnsi="宋体" w:eastAsia="宋体" w:cs="宋体"/>
        </w:rPr>
      </w:pPr>
      <w:r>
        <w:rPr>
          <w:rFonts w:hint="eastAsia" w:ascii="宋体" w:hAnsi="宋体" w:eastAsia="宋体" w:cs="宋体"/>
        </w:rPr>
        <w:t>在履行合同过程中，由于发包人的下列原因造成工期延误的，承包人有权要</w:t>
      </w:r>
      <w:r>
        <w:rPr>
          <w:rFonts w:hint="eastAsia" w:ascii="宋体" w:hAnsi="宋体" w:eastAsia="宋体" w:cs="宋体"/>
          <w:spacing w:val="-2"/>
        </w:rPr>
        <w:t xml:space="preserve">求发包人延长工期和(或)增加费用，并支付合理利润。需要修订合同进度计划的， </w:t>
      </w:r>
      <w:r>
        <w:rPr>
          <w:rFonts w:hint="eastAsia" w:ascii="宋体" w:hAnsi="宋体" w:eastAsia="宋体" w:cs="宋体"/>
          <w:spacing w:val="-17"/>
        </w:rPr>
        <w:t xml:space="preserve">按照第 </w:t>
      </w:r>
      <w:r>
        <w:rPr>
          <w:rFonts w:hint="eastAsia" w:ascii="宋体" w:hAnsi="宋体" w:eastAsia="宋体" w:cs="宋体"/>
        </w:rPr>
        <w:t>10.2 款的约定办理。</w:t>
      </w:r>
    </w:p>
    <w:p>
      <w:pPr>
        <w:pStyle w:val="23"/>
        <w:numPr>
          <w:ilvl w:val="0"/>
          <w:numId w:val="32"/>
        </w:numPr>
        <w:tabs>
          <w:tab w:val="left" w:pos="1319"/>
        </w:tabs>
        <w:spacing w:before="3" w:after="0" w:line="240" w:lineRule="auto"/>
        <w:ind w:left="1319" w:right="0" w:hanging="361"/>
        <w:jc w:val="left"/>
        <w:rPr>
          <w:rFonts w:hint="eastAsia" w:ascii="宋体" w:hAnsi="宋体" w:eastAsia="宋体" w:cs="宋体"/>
          <w:sz w:val="24"/>
        </w:rPr>
      </w:pPr>
      <w:r>
        <w:rPr>
          <w:rFonts w:hint="eastAsia" w:ascii="宋体" w:hAnsi="宋体" w:eastAsia="宋体" w:cs="宋体"/>
          <w:sz w:val="24"/>
        </w:rPr>
        <w:t xml:space="preserve">增加合同工作内容； </w:t>
      </w:r>
    </w:p>
    <w:p>
      <w:pPr>
        <w:pStyle w:val="23"/>
        <w:numPr>
          <w:ilvl w:val="0"/>
          <w:numId w:val="32"/>
        </w:numPr>
        <w:tabs>
          <w:tab w:val="left" w:pos="1319"/>
        </w:tabs>
        <w:spacing w:before="157" w:after="0" w:line="369" w:lineRule="auto"/>
        <w:ind w:left="958" w:right="3724" w:firstLine="0"/>
        <w:jc w:val="left"/>
        <w:rPr>
          <w:rFonts w:hint="eastAsia" w:ascii="宋体" w:hAnsi="宋体" w:eastAsia="宋体" w:cs="宋体"/>
          <w:sz w:val="24"/>
        </w:rPr>
      </w:pPr>
      <w:r>
        <w:rPr>
          <w:rFonts w:hint="eastAsia" w:ascii="宋体" w:hAnsi="宋体" w:eastAsia="宋体" w:cs="宋体"/>
          <w:spacing w:val="-1"/>
          <w:sz w:val="24"/>
        </w:rPr>
        <w:t xml:space="preserve">改变合同中任何一项工作的质量要求或其他特性； </w:t>
      </w:r>
      <w:r>
        <w:rPr>
          <w:rFonts w:hint="eastAsia" w:ascii="宋体" w:hAnsi="宋体" w:eastAsia="宋体" w:cs="宋体"/>
          <w:sz w:val="24"/>
        </w:rPr>
        <w:t>(3)</w:t>
      </w:r>
      <w:r>
        <w:rPr>
          <w:rFonts w:hint="eastAsia" w:ascii="宋体" w:hAnsi="宋体" w:eastAsia="宋体" w:cs="宋体"/>
          <w:spacing w:val="-1"/>
          <w:sz w:val="24"/>
        </w:rPr>
        <w:t xml:space="preserve">发包人迟延提供材料、工程设备或变更交货地点的； </w:t>
      </w:r>
      <w:r>
        <w:rPr>
          <w:rFonts w:hint="eastAsia" w:ascii="宋体" w:hAnsi="宋体" w:eastAsia="宋体" w:cs="宋体"/>
          <w:sz w:val="24"/>
        </w:rPr>
        <w:t xml:space="preserve">(4)因发包人原因导致的暂停施工； </w:t>
      </w:r>
    </w:p>
    <w:p>
      <w:pPr>
        <w:pStyle w:val="23"/>
        <w:numPr>
          <w:ilvl w:val="0"/>
          <w:numId w:val="33"/>
        </w:numPr>
        <w:tabs>
          <w:tab w:val="left" w:pos="1319"/>
        </w:tabs>
        <w:spacing w:before="0" w:after="0" w:line="298" w:lineRule="exact"/>
        <w:ind w:left="1319" w:right="0" w:hanging="361"/>
        <w:jc w:val="left"/>
        <w:rPr>
          <w:rFonts w:hint="eastAsia" w:ascii="宋体" w:hAnsi="宋体" w:eastAsia="宋体" w:cs="宋体"/>
          <w:sz w:val="24"/>
        </w:rPr>
      </w:pPr>
      <w:r>
        <w:rPr>
          <w:rFonts w:hint="eastAsia" w:ascii="宋体" w:hAnsi="宋体" w:eastAsia="宋体" w:cs="宋体"/>
          <w:sz w:val="24"/>
        </w:rPr>
        <w:t xml:space="preserve">提供图纸延误； </w:t>
      </w:r>
    </w:p>
    <w:p>
      <w:pPr>
        <w:spacing w:after="0" w:line="298" w:lineRule="exact"/>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33"/>
        </w:numPr>
        <w:tabs>
          <w:tab w:val="left" w:pos="1319"/>
        </w:tabs>
        <w:spacing w:before="76" w:after="0" w:line="362" w:lineRule="auto"/>
        <w:ind w:left="958" w:right="4924" w:firstLine="0"/>
        <w:jc w:val="left"/>
        <w:rPr>
          <w:rFonts w:hint="eastAsia" w:ascii="宋体" w:hAnsi="宋体" w:eastAsia="宋体" w:cs="宋体"/>
          <w:sz w:val="24"/>
        </w:rPr>
      </w:pPr>
      <w:r>
        <w:rPr>
          <w:rFonts w:hint="eastAsia" w:ascii="宋体" w:hAnsi="宋体" w:eastAsia="宋体" w:cs="宋体"/>
          <w:spacing w:val="-1"/>
          <w:sz w:val="24"/>
        </w:rPr>
        <w:t xml:space="preserve">未按合同约定及时支付预付款、进度款； </w:t>
      </w:r>
      <w:r>
        <w:rPr>
          <w:rFonts w:hint="eastAsia" w:ascii="宋体" w:hAnsi="宋体" w:eastAsia="宋体" w:cs="宋体"/>
          <w:sz w:val="24"/>
        </w:rPr>
        <w:t xml:space="preserve">(7)发包人造成工期延误的其他原因。 </w:t>
      </w:r>
    </w:p>
    <w:p>
      <w:pPr>
        <w:pStyle w:val="23"/>
        <w:numPr>
          <w:ilvl w:val="1"/>
          <w:numId w:val="3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异常恶劣的气候条件</w:t>
      </w:r>
    </w:p>
    <w:p>
      <w:pPr>
        <w:pStyle w:val="23"/>
        <w:numPr>
          <w:ilvl w:val="2"/>
          <w:numId w:val="30"/>
        </w:numPr>
        <w:tabs>
          <w:tab w:val="left" w:pos="1619"/>
        </w:tabs>
        <w:spacing w:before="159" w:after="0" w:line="369" w:lineRule="auto"/>
        <w:ind w:left="476" w:right="1675" w:firstLine="481"/>
        <w:jc w:val="both"/>
        <w:rPr>
          <w:rFonts w:hint="eastAsia" w:ascii="宋体" w:hAnsi="宋体" w:eastAsia="宋体" w:cs="宋体"/>
          <w:sz w:val="24"/>
        </w:rPr>
      </w:pPr>
      <w:r>
        <w:rPr>
          <w:rFonts w:hint="eastAsia" w:ascii="宋体" w:hAnsi="宋体" w:eastAsia="宋体" w:cs="宋体"/>
          <w:spacing w:val="-4"/>
          <w:sz w:val="24"/>
        </w:rPr>
        <w:t>当工程所在地发生危及施工安全的异常恶劣气候时，发包人和承包人应</w:t>
      </w:r>
      <w:r>
        <w:rPr>
          <w:rFonts w:hint="eastAsia" w:ascii="宋体" w:hAnsi="宋体" w:eastAsia="宋体" w:cs="宋体"/>
          <w:spacing w:val="-9"/>
          <w:sz w:val="24"/>
        </w:rPr>
        <w:t xml:space="preserve">按本合同通用合同条款第 </w:t>
      </w:r>
      <w:r>
        <w:rPr>
          <w:rFonts w:hint="eastAsia" w:ascii="宋体" w:hAnsi="宋体" w:eastAsia="宋体" w:cs="宋体"/>
          <w:sz w:val="24"/>
        </w:rPr>
        <w:t>12</w:t>
      </w:r>
      <w:r>
        <w:rPr>
          <w:rFonts w:hint="eastAsia" w:ascii="宋体" w:hAnsi="宋体" w:eastAsia="宋体" w:cs="宋体"/>
          <w:spacing w:val="3"/>
          <w:sz w:val="24"/>
        </w:rPr>
        <w:t xml:space="preserve"> </w:t>
      </w:r>
      <w:r>
        <w:rPr>
          <w:rFonts w:hint="eastAsia" w:ascii="宋体" w:hAnsi="宋体" w:eastAsia="宋体" w:cs="宋体"/>
          <w:sz w:val="24"/>
        </w:rPr>
        <w:t>条的约定，及时采取暂停施工或部分暂停施工措施。异常恶劣气候条件解除后，承包人应及时安排复工。</w:t>
      </w:r>
    </w:p>
    <w:p>
      <w:pPr>
        <w:pStyle w:val="23"/>
        <w:numPr>
          <w:ilvl w:val="2"/>
          <w:numId w:val="30"/>
        </w:numPr>
        <w:tabs>
          <w:tab w:val="left" w:pos="1619"/>
        </w:tabs>
        <w:spacing w:before="0" w:after="0" w:line="362" w:lineRule="auto"/>
        <w:ind w:left="476" w:right="1704" w:firstLine="481"/>
        <w:jc w:val="both"/>
        <w:rPr>
          <w:rFonts w:hint="eastAsia" w:ascii="宋体" w:hAnsi="宋体" w:eastAsia="宋体" w:cs="宋体"/>
          <w:sz w:val="24"/>
        </w:rPr>
      </w:pPr>
      <w:r>
        <w:rPr>
          <w:rFonts w:hint="eastAsia" w:ascii="宋体" w:hAnsi="宋体" w:eastAsia="宋体" w:cs="宋体"/>
          <w:spacing w:val="-5"/>
          <w:sz w:val="24"/>
        </w:rPr>
        <w:t>异常恶劣气候条件造成的工期延误和工程损坏，应由发包人与承包人参</w:t>
      </w:r>
      <w:r>
        <w:rPr>
          <w:rFonts w:hint="eastAsia" w:ascii="宋体" w:hAnsi="宋体" w:eastAsia="宋体" w:cs="宋体"/>
          <w:spacing w:val="-10"/>
          <w:sz w:val="24"/>
        </w:rPr>
        <w:t xml:space="preserve">照本合同通用合同条款第 </w:t>
      </w:r>
      <w:r>
        <w:rPr>
          <w:rFonts w:hint="eastAsia" w:ascii="宋体" w:hAnsi="宋体" w:eastAsia="宋体" w:cs="宋体"/>
          <w:sz w:val="24"/>
        </w:rPr>
        <w:t>21.3</w:t>
      </w:r>
      <w:r>
        <w:rPr>
          <w:rFonts w:hint="eastAsia" w:ascii="宋体" w:hAnsi="宋体" w:eastAsia="宋体" w:cs="宋体"/>
          <w:spacing w:val="4"/>
          <w:sz w:val="24"/>
        </w:rPr>
        <w:t xml:space="preserve"> </w:t>
      </w:r>
      <w:r>
        <w:rPr>
          <w:rFonts w:hint="eastAsia" w:ascii="宋体" w:hAnsi="宋体" w:eastAsia="宋体" w:cs="宋体"/>
          <w:sz w:val="24"/>
        </w:rPr>
        <w:t>款的约定协商处理。</w:t>
      </w:r>
    </w:p>
    <w:p>
      <w:pPr>
        <w:pStyle w:val="23"/>
        <w:numPr>
          <w:ilvl w:val="2"/>
          <w:numId w:val="30"/>
        </w:numPr>
        <w:tabs>
          <w:tab w:val="left" w:pos="1619"/>
        </w:tabs>
        <w:spacing w:before="0"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本合同工程界定异常恶劣气候条件的范围在专用合同条款中约定。</w:t>
      </w:r>
    </w:p>
    <w:p>
      <w:pPr>
        <w:pStyle w:val="23"/>
        <w:numPr>
          <w:ilvl w:val="1"/>
          <w:numId w:val="30"/>
        </w:numPr>
        <w:tabs>
          <w:tab w:val="left" w:pos="1317"/>
          <w:tab w:val="left" w:pos="1318"/>
        </w:tabs>
        <w:spacing w:before="165"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承包人的工期延误</w:t>
      </w:r>
    </w:p>
    <w:p>
      <w:pPr>
        <w:pStyle w:val="2"/>
        <w:spacing w:before="158" w:line="367" w:lineRule="auto"/>
        <w:ind w:left="476" w:right="1708" w:firstLine="481"/>
        <w:jc w:val="both"/>
        <w:rPr>
          <w:rFonts w:hint="eastAsia" w:ascii="宋体" w:hAnsi="宋体" w:eastAsia="宋体" w:cs="宋体"/>
        </w:rPr>
      </w:pPr>
      <w:r>
        <w:rPr>
          <w:rFonts w:hint="eastAsia" w:ascii="宋体" w:hAnsi="宋体" w:eastAsia="宋体" w:cs="宋体"/>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 不免除承包人完成工程及修补缺陷的义务。</w:t>
      </w:r>
    </w:p>
    <w:p>
      <w:pPr>
        <w:pStyle w:val="2"/>
        <w:spacing w:before="2"/>
        <w:rPr>
          <w:rFonts w:hint="eastAsia" w:ascii="宋体" w:hAnsi="宋体" w:eastAsia="宋体" w:cs="宋体"/>
        </w:rPr>
      </w:pPr>
    </w:p>
    <w:p>
      <w:pPr>
        <w:pStyle w:val="9"/>
        <w:numPr>
          <w:ilvl w:val="0"/>
          <w:numId w:val="30"/>
        </w:numPr>
        <w:tabs>
          <w:tab w:val="left" w:pos="868"/>
        </w:tabs>
        <w:spacing w:before="0" w:after="0" w:line="240" w:lineRule="auto"/>
        <w:ind w:left="867" w:right="0" w:hanging="392"/>
        <w:jc w:val="left"/>
        <w:rPr>
          <w:rFonts w:hint="eastAsia" w:ascii="宋体" w:hAnsi="宋体" w:eastAsia="宋体" w:cs="宋体"/>
        </w:rPr>
      </w:pPr>
      <w:bookmarkStart w:id="103" w:name="12暂停施工"/>
      <w:bookmarkEnd w:id="103"/>
      <w:bookmarkStart w:id="104" w:name="12暂停施工"/>
      <w:bookmarkEnd w:id="104"/>
      <w:r>
        <w:rPr>
          <w:rFonts w:hint="eastAsia" w:ascii="宋体" w:hAnsi="宋体" w:eastAsia="宋体" w:cs="宋体"/>
        </w:rPr>
        <w:t>暂停施工</w:t>
      </w:r>
    </w:p>
    <w:p>
      <w:pPr>
        <w:pStyle w:val="2"/>
        <w:spacing w:before="8"/>
        <w:rPr>
          <w:rFonts w:hint="eastAsia" w:ascii="宋体" w:hAnsi="宋体" w:eastAsia="宋体" w:cs="宋体"/>
          <w:b/>
          <w:sz w:val="39"/>
        </w:rPr>
      </w:pP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承包人暂停施工的责任</w:t>
      </w:r>
    </w:p>
    <w:p>
      <w:pPr>
        <w:pStyle w:val="2"/>
        <w:spacing w:before="173"/>
        <w:ind w:left="958"/>
        <w:rPr>
          <w:rFonts w:hint="eastAsia" w:ascii="宋体" w:hAnsi="宋体" w:eastAsia="宋体" w:cs="宋体"/>
        </w:rPr>
      </w:pPr>
      <w:r>
        <w:rPr>
          <w:rFonts w:hint="eastAsia" w:ascii="宋体" w:hAnsi="宋体" w:eastAsia="宋体" w:cs="宋体"/>
        </w:rPr>
        <w:t>因下列暂停施工增加的费用和(或)工期延误由承包人承担：</w:t>
      </w:r>
    </w:p>
    <w:p>
      <w:pPr>
        <w:pStyle w:val="23"/>
        <w:numPr>
          <w:ilvl w:val="0"/>
          <w:numId w:val="34"/>
        </w:numPr>
        <w:tabs>
          <w:tab w:val="left" w:pos="1228"/>
        </w:tabs>
        <w:spacing w:before="157" w:after="0" w:line="240" w:lineRule="auto"/>
        <w:ind w:left="1228" w:right="0" w:hanging="270"/>
        <w:jc w:val="left"/>
        <w:rPr>
          <w:rFonts w:hint="eastAsia" w:ascii="宋体" w:hAnsi="宋体" w:eastAsia="宋体" w:cs="宋体"/>
          <w:sz w:val="24"/>
        </w:rPr>
      </w:pPr>
      <w:r>
        <w:rPr>
          <w:rFonts w:hint="eastAsia" w:ascii="宋体" w:hAnsi="宋体" w:eastAsia="宋体" w:cs="宋体"/>
          <w:sz w:val="24"/>
        </w:rPr>
        <w:t>承包人违约引起的暂停施工；</w:t>
      </w:r>
    </w:p>
    <w:p>
      <w:pPr>
        <w:pStyle w:val="23"/>
        <w:numPr>
          <w:ilvl w:val="0"/>
          <w:numId w:val="34"/>
        </w:numPr>
        <w:tabs>
          <w:tab w:val="left" w:pos="1228"/>
        </w:tabs>
        <w:spacing w:before="158" w:after="0" w:line="362" w:lineRule="auto"/>
        <w:ind w:left="958" w:right="2727" w:firstLine="0"/>
        <w:jc w:val="left"/>
        <w:rPr>
          <w:rFonts w:hint="eastAsia" w:ascii="宋体" w:hAnsi="宋体" w:eastAsia="宋体" w:cs="宋体"/>
          <w:sz w:val="24"/>
        </w:rPr>
      </w:pPr>
      <w:r>
        <w:rPr>
          <w:rFonts w:hint="eastAsia" w:ascii="宋体" w:hAnsi="宋体" w:eastAsia="宋体" w:cs="宋体"/>
          <w:sz w:val="24"/>
        </w:rPr>
        <w:t>由于承包人原因为工程合理施工和安全保障所必需的暂停施工； (3)承包人擅自暂停施工；</w:t>
      </w:r>
    </w:p>
    <w:p>
      <w:pPr>
        <w:pStyle w:val="23"/>
        <w:numPr>
          <w:ilvl w:val="0"/>
          <w:numId w:val="35"/>
        </w:numPr>
        <w:tabs>
          <w:tab w:val="left" w:pos="1228"/>
        </w:tabs>
        <w:spacing w:before="3" w:after="0" w:line="240" w:lineRule="auto"/>
        <w:ind w:left="1228" w:right="0" w:hanging="270"/>
        <w:jc w:val="left"/>
        <w:rPr>
          <w:rFonts w:hint="eastAsia" w:ascii="宋体" w:hAnsi="宋体" w:eastAsia="宋体" w:cs="宋体"/>
          <w:sz w:val="24"/>
        </w:rPr>
      </w:pPr>
      <w:r>
        <w:rPr>
          <w:rFonts w:hint="eastAsia" w:ascii="宋体" w:hAnsi="宋体" w:eastAsia="宋体" w:cs="宋体"/>
          <w:sz w:val="24"/>
        </w:rPr>
        <w:t>承包人其他原因引起的暂停施工；</w:t>
      </w:r>
    </w:p>
    <w:p>
      <w:pPr>
        <w:pStyle w:val="23"/>
        <w:numPr>
          <w:ilvl w:val="0"/>
          <w:numId w:val="35"/>
        </w:numPr>
        <w:tabs>
          <w:tab w:val="left" w:pos="1228"/>
        </w:tabs>
        <w:spacing w:before="173" w:after="0" w:line="240" w:lineRule="auto"/>
        <w:ind w:left="1228" w:right="0" w:hanging="270"/>
        <w:jc w:val="left"/>
        <w:rPr>
          <w:rFonts w:hint="eastAsia" w:ascii="宋体" w:hAnsi="宋体" w:eastAsia="宋体" w:cs="宋体"/>
          <w:sz w:val="24"/>
        </w:rPr>
      </w:pPr>
      <w:r>
        <w:rPr>
          <w:rFonts w:hint="eastAsia" w:ascii="宋体" w:hAnsi="宋体" w:eastAsia="宋体" w:cs="宋体"/>
          <w:sz w:val="24"/>
        </w:rPr>
        <w:t>专用合同条款约定由承包人承担的其他暂停施工。</w:t>
      </w:r>
    </w:p>
    <w:p>
      <w:pPr>
        <w:pStyle w:val="23"/>
        <w:numPr>
          <w:ilvl w:val="1"/>
          <w:numId w:val="30"/>
        </w:numPr>
        <w:tabs>
          <w:tab w:val="left" w:pos="1317"/>
          <w:tab w:val="left" w:pos="1318"/>
        </w:tabs>
        <w:spacing w:before="158"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发包人暂停施工的责任</w:t>
      </w:r>
    </w:p>
    <w:p>
      <w:pPr>
        <w:pStyle w:val="2"/>
        <w:spacing w:before="157" w:line="362" w:lineRule="auto"/>
        <w:ind w:left="476" w:right="1688" w:firstLine="601"/>
        <w:jc w:val="both"/>
        <w:rPr>
          <w:rFonts w:hint="eastAsia" w:ascii="宋体" w:hAnsi="宋体" w:eastAsia="宋体" w:cs="宋体"/>
        </w:rPr>
      </w:pPr>
      <w:r>
        <w:rPr>
          <w:rFonts w:hint="eastAsia" w:ascii="宋体" w:hAnsi="宋体" w:eastAsia="宋体" w:cs="宋体"/>
        </w:rPr>
        <w:t>由于发包人原因引起的暂停施工造成工期延误的，承包人有权要求发包人延长工期和(或)增加费用，并支付合理利润。属于下列任何一种情况引起的暂停施工，均为发包人的责任：</w:t>
      </w:r>
    </w:p>
    <w:p>
      <w:pPr>
        <w:pStyle w:val="23"/>
        <w:numPr>
          <w:ilvl w:val="0"/>
          <w:numId w:val="36"/>
        </w:numPr>
        <w:tabs>
          <w:tab w:val="left" w:pos="1319"/>
        </w:tabs>
        <w:spacing w:before="19" w:after="0" w:line="240" w:lineRule="auto"/>
        <w:ind w:left="1319" w:right="0" w:hanging="361"/>
        <w:jc w:val="left"/>
        <w:rPr>
          <w:rFonts w:hint="eastAsia" w:ascii="宋体" w:hAnsi="宋体" w:eastAsia="宋体" w:cs="宋体"/>
          <w:sz w:val="24"/>
        </w:rPr>
      </w:pPr>
      <w:r>
        <w:rPr>
          <w:rFonts w:hint="eastAsia" w:ascii="宋体" w:hAnsi="宋体" w:eastAsia="宋体" w:cs="宋体"/>
          <w:sz w:val="24"/>
        </w:rPr>
        <w:t xml:space="preserve">由于发包人违约引起的暂停施工； </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36"/>
        </w:numPr>
        <w:tabs>
          <w:tab w:val="left" w:pos="1319"/>
        </w:tabs>
        <w:spacing w:before="76"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由于不可抗力的自然或社会因素引起的暂停施工；</w:t>
      </w:r>
      <w:r>
        <w:rPr>
          <w:rFonts w:hint="eastAsia" w:ascii="宋体" w:hAnsi="宋体" w:eastAsia="宋体" w:cs="宋体"/>
          <w:sz w:val="24"/>
        </w:rPr>
        <w:t xml:space="preserve"> </w:t>
      </w:r>
    </w:p>
    <w:p>
      <w:pPr>
        <w:pStyle w:val="23"/>
        <w:numPr>
          <w:ilvl w:val="0"/>
          <w:numId w:val="36"/>
        </w:numPr>
        <w:tabs>
          <w:tab w:val="left" w:pos="1319"/>
        </w:tabs>
        <w:spacing w:before="158"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专用合同条款中约定的其它由于发包人原因引起的暂停施工。</w:t>
      </w:r>
    </w:p>
    <w:p>
      <w:pPr>
        <w:pStyle w:val="23"/>
        <w:numPr>
          <w:ilvl w:val="1"/>
          <w:numId w:val="30"/>
        </w:numPr>
        <w:tabs>
          <w:tab w:val="left" w:pos="1317"/>
          <w:tab w:val="left" w:pos="1318"/>
        </w:tabs>
        <w:spacing w:before="158"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监理人暂停施工指示</w:t>
      </w:r>
    </w:p>
    <w:p>
      <w:pPr>
        <w:pStyle w:val="23"/>
        <w:numPr>
          <w:ilvl w:val="2"/>
          <w:numId w:val="30"/>
        </w:numPr>
        <w:tabs>
          <w:tab w:val="left" w:pos="1619"/>
        </w:tabs>
        <w:spacing w:before="158" w:after="0" w:line="369" w:lineRule="auto"/>
        <w:ind w:left="476" w:right="1705" w:firstLine="481"/>
        <w:jc w:val="both"/>
        <w:rPr>
          <w:rFonts w:hint="eastAsia" w:ascii="宋体" w:hAnsi="宋体" w:eastAsia="宋体" w:cs="宋体"/>
          <w:sz w:val="24"/>
        </w:rPr>
      </w:pPr>
      <w:r>
        <w:rPr>
          <w:rFonts w:hint="eastAsia" w:ascii="宋体" w:hAnsi="宋体" w:eastAsia="宋体" w:cs="宋体"/>
          <w:spacing w:val="-7"/>
          <w:sz w:val="24"/>
        </w:rPr>
        <w:t>监理人认为有必要时，可向承包人作出暂停施工的指示，承包人应按监</w:t>
      </w:r>
      <w:r>
        <w:rPr>
          <w:rFonts w:hint="eastAsia" w:ascii="宋体" w:hAnsi="宋体" w:eastAsia="宋体" w:cs="宋体"/>
          <w:spacing w:val="-2"/>
          <w:sz w:val="24"/>
        </w:rPr>
        <w:t>理人指示暂停施工。不论由于何种原因引起的暂停施工，暂停施工期间承包人应负责妥善保护工程并提供安全保障。</w:t>
      </w:r>
    </w:p>
    <w:p>
      <w:pPr>
        <w:pStyle w:val="23"/>
        <w:numPr>
          <w:ilvl w:val="2"/>
          <w:numId w:val="30"/>
        </w:numPr>
        <w:tabs>
          <w:tab w:val="left" w:pos="1619"/>
        </w:tabs>
        <w:spacing w:before="0" w:after="0" w:line="367" w:lineRule="auto"/>
        <w:ind w:left="476" w:right="1704" w:firstLine="481"/>
        <w:jc w:val="both"/>
        <w:rPr>
          <w:rFonts w:hint="eastAsia" w:ascii="宋体" w:hAnsi="宋体" w:eastAsia="宋体" w:cs="宋体"/>
          <w:sz w:val="24"/>
        </w:rPr>
      </w:pPr>
      <w:r>
        <w:rPr>
          <w:rFonts w:hint="eastAsia" w:ascii="宋体" w:hAnsi="宋体" w:eastAsia="宋体" w:cs="宋体"/>
          <w:spacing w:val="-5"/>
          <w:sz w:val="24"/>
        </w:rPr>
        <w:t>由于发包人的原因发生暂停施工的紧急倩况，且监理人未及时下达暂停</w:t>
      </w:r>
      <w:r>
        <w:rPr>
          <w:rFonts w:hint="eastAsia" w:ascii="宋体" w:hAnsi="宋体" w:eastAsia="宋体" w:cs="宋体"/>
          <w:spacing w:val="-1"/>
          <w:sz w:val="24"/>
        </w:rPr>
        <w:t>工示的，承包人可先暂停旅工，并及时向监理人提出暂停施工的书面请求。监理</w:t>
      </w:r>
      <w:r>
        <w:rPr>
          <w:rFonts w:hint="eastAsia" w:ascii="宋体" w:hAnsi="宋体" w:eastAsia="宋体" w:cs="宋体"/>
          <w:spacing w:val="-7"/>
          <w:sz w:val="24"/>
        </w:rPr>
        <w:t xml:space="preserve">人应在接到书面请求后的 </w:t>
      </w:r>
      <w:r>
        <w:rPr>
          <w:rFonts w:hint="eastAsia" w:ascii="宋体" w:hAnsi="宋体" w:eastAsia="宋体" w:cs="宋体"/>
          <w:sz w:val="24"/>
        </w:rPr>
        <w:t>24</w:t>
      </w:r>
      <w:r>
        <w:rPr>
          <w:rFonts w:hint="eastAsia" w:ascii="宋体" w:hAnsi="宋体" w:eastAsia="宋体" w:cs="宋体"/>
          <w:spacing w:val="3"/>
          <w:sz w:val="24"/>
        </w:rPr>
        <w:t xml:space="preserve"> </w:t>
      </w:r>
      <w:r>
        <w:rPr>
          <w:rFonts w:hint="eastAsia" w:ascii="宋体" w:hAnsi="宋体" w:eastAsia="宋体" w:cs="宋体"/>
          <w:spacing w:val="-3"/>
          <w:sz w:val="24"/>
        </w:rPr>
        <w:t>小时内予以答复，逾期未答复的，视为同意承包人的暂停施工请求。</w:t>
      </w:r>
    </w:p>
    <w:p>
      <w:pPr>
        <w:pStyle w:val="23"/>
        <w:numPr>
          <w:ilvl w:val="1"/>
          <w:numId w:val="30"/>
        </w:numPr>
        <w:tabs>
          <w:tab w:val="left" w:pos="1317"/>
          <w:tab w:val="left" w:pos="1318"/>
        </w:tabs>
        <w:spacing w:before="0" w:after="0" w:line="303" w:lineRule="exact"/>
        <w:ind w:left="1318" w:right="0" w:hanging="842"/>
        <w:jc w:val="left"/>
        <w:rPr>
          <w:rFonts w:hint="eastAsia" w:ascii="宋体" w:hAnsi="宋体" w:eastAsia="宋体" w:cs="宋体"/>
          <w:sz w:val="24"/>
        </w:rPr>
      </w:pPr>
      <w:r>
        <w:rPr>
          <w:rFonts w:hint="eastAsia" w:ascii="宋体" w:hAnsi="宋体" w:eastAsia="宋体" w:cs="宋体"/>
          <w:sz w:val="24"/>
        </w:rPr>
        <w:t>暂停施工后的复工</w:t>
      </w:r>
    </w:p>
    <w:p>
      <w:pPr>
        <w:pStyle w:val="23"/>
        <w:numPr>
          <w:ilvl w:val="2"/>
          <w:numId w:val="30"/>
        </w:numPr>
        <w:tabs>
          <w:tab w:val="left" w:pos="1619"/>
        </w:tabs>
        <w:spacing w:before="148" w:after="0" w:line="362" w:lineRule="auto"/>
        <w:ind w:left="476" w:right="1583" w:firstLine="481"/>
        <w:jc w:val="left"/>
        <w:rPr>
          <w:rFonts w:hint="eastAsia" w:ascii="宋体" w:hAnsi="宋体" w:eastAsia="宋体" w:cs="宋体"/>
          <w:sz w:val="24"/>
        </w:rPr>
      </w:pPr>
      <w:r>
        <w:rPr>
          <w:rFonts w:hint="eastAsia" w:ascii="宋体" w:hAnsi="宋体" w:eastAsia="宋体" w:cs="宋体"/>
          <w:spacing w:val="-9"/>
          <w:sz w:val="24"/>
        </w:rPr>
        <w:t>暂停施工后，监理人应与发包人和承包人协商，采取有效措施积极消除</w:t>
      </w:r>
      <w:r>
        <w:rPr>
          <w:rFonts w:hint="eastAsia" w:ascii="宋体" w:hAnsi="宋体" w:eastAsia="宋体" w:cs="宋体"/>
          <w:spacing w:val="-10"/>
          <w:sz w:val="24"/>
        </w:rPr>
        <w:t>暂停施工的影响。当工程具备复工条件时，监理人应立即向承包人发出复工通知。承包人收到复工通知后，应在监理人指定的期限内复工。</w:t>
      </w:r>
    </w:p>
    <w:p>
      <w:pPr>
        <w:pStyle w:val="23"/>
        <w:numPr>
          <w:ilvl w:val="2"/>
          <w:numId w:val="30"/>
        </w:numPr>
        <w:tabs>
          <w:tab w:val="left" w:pos="1619"/>
        </w:tabs>
        <w:spacing w:before="18" w:after="0" w:line="362" w:lineRule="auto"/>
        <w:ind w:left="476" w:right="1704" w:firstLine="481"/>
        <w:jc w:val="both"/>
        <w:rPr>
          <w:rFonts w:hint="eastAsia" w:ascii="宋体" w:hAnsi="宋体" w:eastAsia="宋体" w:cs="宋体"/>
          <w:sz w:val="24"/>
        </w:rPr>
      </w:pPr>
      <w:r>
        <w:rPr>
          <w:rFonts w:hint="eastAsia" w:ascii="宋体" w:hAnsi="宋体" w:eastAsia="宋体" w:cs="宋体"/>
          <w:spacing w:val="-7"/>
          <w:sz w:val="24"/>
        </w:rPr>
        <w:t>承包人无故拖延和拒绝复工的，由此增加的费用和工期延误由承包人承</w:t>
      </w:r>
      <w:r>
        <w:rPr>
          <w:rFonts w:hint="eastAsia" w:ascii="宋体" w:hAnsi="宋体" w:eastAsia="宋体" w:cs="宋体"/>
          <w:spacing w:val="-2"/>
          <w:sz w:val="24"/>
        </w:rPr>
        <w:t>担；因发包人原因无法按时复工的，承包人有权要求发包人延长工期和(或)增加费用，并支付合理利润。</w:t>
      </w:r>
    </w:p>
    <w:p>
      <w:pPr>
        <w:pStyle w:val="23"/>
        <w:numPr>
          <w:ilvl w:val="1"/>
          <w:numId w:val="30"/>
        </w:numPr>
        <w:tabs>
          <w:tab w:val="left" w:pos="1317"/>
          <w:tab w:val="left" w:pos="1318"/>
        </w:tabs>
        <w:spacing w:before="4" w:after="0" w:line="240" w:lineRule="auto"/>
        <w:ind w:left="1318" w:right="0" w:hanging="842"/>
        <w:jc w:val="left"/>
        <w:rPr>
          <w:rFonts w:hint="eastAsia" w:ascii="宋体" w:hAnsi="宋体" w:eastAsia="宋体" w:cs="宋体"/>
          <w:sz w:val="24"/>
        </w:rPr>
      </w:pPr>
      <w:r>
        <w:rPr>
          <w:rFonts w:hint="eastAsia" w:ascii="宋体" w:hAnsi="宋体" w:eastAsia="宋体" w:cs="宋体"/>
          <w:spacing w:val="-9"/>
          <w:sz w:val="24"/>
        </w:rPr>
        <w:t xml:space="preserve">暂停施工持续 </w:t>
      </w:r>
      <w:r>
        <w:rPr>
          <w:rFonts w:hint="eastAsia" w:ascii="宋体" w:hAnsi="宋体" w:eastAsia="宋体" w:cs="宋体"/>
          <w:sz w:val="24"/>
        </w:rPr>
        <w:t>56</w:t>
      </w:r>
      <w:r>
        <w:rPr>
          <w:rFonts w:hint="eastAsia" w:ascii="宋体" w:hAnsi="宋体" w:eastAsia="宋体" w:cs="宋体"/>
          <w:spacing w:val="-15"/>
          <w:sz w:val="24"/>
        </w:rPr>
        <w:t xml:space="preserve"> 天以上</w:t>
      </w:r>
    </w:p>
    <w:p>
      <w:pPr>
        <w:pStyle w:val="23"/>
        <w:numPr>
          <w:ilvl w:val="2"/>
          <w:numId w:val="30"/>
        </w:numPr>
        <w:tabs>
          <w:tab w:val="left" w:pos="1634"/>
        </w:tabs>
        <w:spacing w:before="158" w:after="0" w:line="364" w:lineRule="auto"/>
        <w:ind w:left="476" w:right="1664" w:firstLine="481"/>
        <w:jc w:val="both"/>
        <w:rPr>
          <w:rFonts w:hint="eastAsia" w:ascii="宋体" w:hAnsi="宋体" w:eastAsia="宋体" w:cs="宋体"/>
          <w:sz w:val="24"/>
        </w:rPr>
      </w:pPr>
      <w:r>
        <w:rPr>
          <w:rFonts w:hint="eastAsia" w:ascii="宋体" w:hAnsi="宋体" w:eastAsia="宋体" w:cs="宋体"/>
          <w:spacing w:val="-4"/>
          <w:sz w:val="24"/>
        </w:rPr>
        <w:t xml:space="preserve">监理人发出暂停施工指示后 </w:t>
      </w:r>
      <w:r>
        <w:rPr>
          <w:rFonts w:hint="eastAsia" w:ascii="宋体" w:hAnsi="宋体" w:eastAsia="宋体" w:cs="宋体"/>
          <w:sz w:val="24"/>
        </w:rPr>
        <w:t>56</w:t>
      </w:r>
      <w:r>
        <w:rPr>
          <w:rFonts w:hint="eastAsia" w:ascii="宋体" w:hAnsi="宋体" w:eastAsia="宋体" w:cs="宋体"/>
          <w:spacing w:val="18"/>
          <w:sz w:val="24"/>
        </w:rPr>
        <w:t xml:space="preserve"> </w:t>
      </w:r>
      <w:r>
        <w:rPr>
          <w:rFonts w:hint="eastAsia" w:ascii="宋体" w:hAnsi="宋体" w:eastAsia="宋体" w:cs="宋体"/>
          <w:sz w:val="24"/>
        </w:rPr>
        <w:t>天内未向承包人发出复工通知，除了该</w:t>
      </w:r>
      <w:r>
        <w:rPr>
          <w:rFonts w:hint="eastAsia" w:ascii="宋体" w:hAnsi="宋体" w:eastAsia="宋体" w:cs="宋体"/>
          <w:spacing w:val="-7"/>
          <w:sz w:val="24"/>
        </w:rPr>
        <w:t xml:space="preserve">项停工属于第 </w:t>
      </w:r>
      <w:r>
        <w:rPr>
          <w:rFonts w:hint="eastAsia" w:ascii="宋体" w:hAnsi="宋体" w:eastAsia="宋体" w:cs="宋体"/>
          <w:sz w:val="24"/>
        </w:rPr>
        <w:t>12.1</w:t>
      </w:r>
      <w:r>
        <w:rPr>
          <w:rFonts w:hint="eastAsia" w:ascii="宋体" w:hAnsi="宋体" w:eastAsia="宋体" w:cs="宋体"/>
          <w:spacing w:val="17"/>
          <w:sz w:val="24"/>
        </w:rPr>
        <w:t xml:space="preserve"> </w:t>
      </w:r>
      <w:r>
        <w:rPr>
          <w:rFonts w:hint="eastAsia" w:ascii="宋体" w:hAnsi="宋体" w:eastAsia="宋体" w:cs="宋体"/>
          <w:sz w:val="24"/>
        </w:rPr>
        <w:t>款的情况外，承包人可向监理人提交书面通知，要求监理人在</w:t>
      </w:r>
      <w:r>
        <w:rPr>
          <w:rFonts w:hint="eastAsia" w:ascii="宋体" w:hAnsi="宋体" w:eastAsia="宋体" w:cs="宋体"/>
          <w:spacing w:val="-8"/>
          <w:sz w:val="24"/>
        </w:rPr>
        <w:t xml:space="preserve">收到书面通知后 </w:t>
      </w:r>
      <w:r>
        <w:rPr>
          <w:rFonts w:hint="eastAsia" w:ascii="宋体" w:hAnsi="宋体" w:eastAsia="宋体" w:cs="宋体"/>
          <w:sz w:val="24"/>
        </w:rPr>
        <w:t>28</w:t>
      </w:r>
      <w:r>
        <w:rPr>
          <w:rFonts w:hint="eastAsia" w:ascii="宋体" w:hAnsi="宋体" w:eastAsia="宋体" w:cs="宋体"/>
          <w:spacing w:val="3"/>
          <w:sz w:val="24"/>
        </w:rPr>
        <w:t xml:space="preserve"> </w:t>
      </w:r>
      <w:r>
        <w:rPr>
          <w:rFonts w:hint="eastAsia" w:ascii="宋体" w:hAnsi="宋体" w:eastAsia="宋体" w:cs="宋体"/>
          <w:spacing w:val="-1"/>
          <w:sz w:val="24"/>
        </w:rPr>
        <w:t>天内准许已暂停施工的工程或其中一部分工程继续施工。如监</w:t>
      </w:r>
      <w:r>
        <w:rPr>
          <w:rFonts w:hint="eastAsia" w:ascii="宋体" w:hAnsi="宋体" w:eastAsia="宋体" w:cs="宋体"/>
          <w:spacing w:val="3"/>
          <w:sz w:val="24"/>
        </w:rPr>
        <w:t>理人逾期不予批准，则承包人可以通知监理人，将工程受影响的部分视为按第</w:t>
      </w:r>
      <w:r>
        <w:rPr>
          <w:rFonts w:hint="eastAsia" w:ascii="宋体" w:hAnsi="宋体" w:eastAsia="宋体" w:cs="宋体"/>
          <w:sz w:val="24"/>
        </w:rPr>
        <w:t>15.1(1)项的可取消工作。如暂停施工影响到整个工程，可视为发包人违约，应按</w:t>
      </w:r>
      <w:r>
        <w:rPr>
          <w:rFonts w:hint="eastAsia" w:ascii="宋体" w:hAnsi="宋体" w:eastAsia="宋体" w:cs="宋体"/>
          <w:spacing w:val="-31"/>
          <w:sz w:val="24"/>
        </w:rPr>
        <w:t xml:space="preserve">第 </w:t>
      </w:r>
      <w:r>
        <w:rPr>
          <w:rFonts w:hint="eastAsia" w:ascii="宋体" w:hAnsi="宋体" w:eastAsia="宋体" w:cs="宋体"/>
          <w:sz w:val="24"/>
        </w:rPr>
        <w:t>20.2</w:t>
      </w:r>
      <w:r>
        <w:rPr>
          <w:rFonts w:hint="eastAsia" w:ascii="宋体" w:hAnsi="宋体" w:eastAsia="宋体" w:cs="宋体"/>
          <w:spacing w:val="4"/>
          <w:sz w:val="24"/>
        </w:rPr>
        <w:t xml:space="preserve"> </w:t>
      </w:r>
      <w:r>
        <w:rPr>
          <w:rFonts w:hint="eastAsia" w:ascii="宋体" w:hAnsi="宋体" w:eastAsia="宋体" w:cs="宋体"/>
          <w:sz w:val="24"/>
        </w:rPr>
        <w:t>款的规定办理。</w:t>
      </w:r>
    </w:p>
    <w:p>
      <w:pPr>
        <w:pStyle w:val="23"/>
        <w:numPr>
          <w:ilvl w:val="2"/>
          <w:numId w:val="30"/>
        </w:numPr>
        <w:tabs>
          <w:tab w:val="left" w:pos="1619"/>
        </w:tabs>
        <w:spacing w:before="18" w:after="0" w:line="362" w:lineRule="auto"/>
        <w:ind w:left="476" w:right="1673" w:firstLine="481"/>
        <w:jc w:val="both"/>
        <w:rPr>
          <w:rFonts w:hint="eastAsia" w:ascii="宋体" w:hAnsi="宋体" w:eastAsia="宋体" w:cs="宋体"/>
          <w:sz w:val="24"/>
        </w:rPr>
      </w:pPr>
      <w:r>
        <w:rPr>
          <w:rFonts w:hint="eastAsia" w:ascii="宋体" w:hAnsi="宋体" w:eastAsia="宋体" w:cs="宋体"/>
          <w:spacing w:val="-6"/>
          <w:sz w:val="24"/>
        </w:rPr>
        <w:t>由于承包人责任引起的暂停施工，如承包人在收到监理人暂停施工指示</w:t>
      </w:r>
      <w:r>
        <w:rPr>
          <w:rFonts w:hint="eastAsia" w:ascii="宋体" w:hAnsi="宋体" w:eastAsia="宋体" w:cs="宋体"/>
          <w:spacing w:val="-34"/>
          <w:sz w:val="24"/>
        </w:rPr>
        <w:t xml:space="preserve">后 </w:t>
      </w:r>
      <w:r>
        <w:rPr>
          <w:rFonts w:hint="eastAsia" w:ascii="宋体" w:hAnsi="宋体" w:eastAsia="宋体" w:cs="宋体"/>
          <w:sz w:val="24"/>
        </w:rPr>
        <w:t>56</w:t>
      </w:r>
      <w:r>
        <w:rPr>
          <w:rFonts w:hint="eastAsia" w:ascii="宋体" w:hAnsi="宋体" w:eastAsia="宋体" w:cs="宋体"/>
          <w:spacing w:val="3"/>
          <w:sz w:val="24"/>
        </w:rPr>
        <w:t xml:space="preserve"> </w:t>
      </w:r>
      <w:r>
        <w:rPr>
          <w:rFonts w:hint="eastAsia" w:ascii="宋体" w:hAnsi="宋体" w:eastAsia="宋体" w:cs="宋体"/>
          <w:sz w:val="24"/>
        </w:rPr>
        <w:t>天内不认真采取有效的复工措施，造成工期延误，可视为承包人违约，应按</w:t>
      </w:r>
      <w:r>
        <w:rPr>
          <w:rFonts w:hint="eastAsia" w:ascii="宋体" w:hAnsi="宋体" w:eastAsia="宋体" w:cs="宋体"/>
          <w:spacing w:val="-31"/>
          <w:sz w:val="24"/>
        </w:rPr>
        <w:t xml:space="preserve">第 </w:t>
      </w:r>
      <w:r>
        <w:rPr>
          <w:rFonts w:hint="eastAsia" w:ascii="宋体" w:hAnsi="宋体" w:eastAsia="宋体" w:cs="宋体"/>
          <w:sz w:val="24"/>
        </w:rPr>
        <w:t>20.1</w:t>
      </w:r>
      <w:r>
        <w:rPr>
          <w:rFonts w:hint="eastAsia" w:ascii="宋体" w:hAnsi="宋体" w:eastAsia="宋体" w:cs="宋体"/>
          <w:spacing w:val="4"/>
          <w:sz w:val="24"/>
        </w:rPr>
        <w:t xml:space="preserve"> </w:t>
      </w:r>
      <w:r>
        <w:rPr>
          <w:rFonts w:hint="eastAsia" w:ascii="宋体" w:hAnsi="宋体" w:eastAsia="宋体" w:cs="宋体"/>
          <w:sz w:val="24"/>
        </w:rPr>
        <w:t>款的规定办理。</w:t>
      </w:r>
    </w:p>
    <w:p>
      <w:pPr>
        <w:spacing w:after="0" w:line="362"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9"/>
        <w:numPr>
          <w:ilvl w:val="0"/>
          <w:numId w:val="30"/>
        </w:numPr>
        <w:tabs>
          <w:tab w:val="left" w:pos="868"/>
        </w:tabs>
        <w:spacing w:before="111" w:after="0" w:line="240" w:lineRule="auto"/>
        <w:ind w:left="867" w:right="0" w:hanging="392"/>
        <w:jc w:val="left"/>
        <w:rPr>
          <w:rFonts w:hint="eastAsia" w:ascii="宋体" w:hAnsi="宋体" w:eastAsia="宋体" w:cs="宋体"/>
        </w:rPr>
      </w:pPr>
      <w:bookmarkStart w:id="105" w:name="13工程质量"/>
      <w:bookmarkEnd w:id="105"/>
      <w:bookmarkStart w:id="106" w:name="13工程质量"/>
      <w:bookmarkEnd w:id="106"/>
      <w:r>
        <w:rPr>
          <w:rFonts w:hint="eastAsia" w:ascii="宋体" w:hAnsi="宋体" w:eastAsia="宋体" w:cs="宋体"/>
        </w:rPr>
        <w:t>工程质量</w:t>
      </w:r>
    </w:p>
    <w:p>
      <w:pPr>
        <w:pStyle w:val="2"/>
        <w:spacing w:before="10"/>
        <w:rPr>
          <w:rFonts w:hint="eastAsia" w:ascii="宋体" w:hAnsi="宋体" w:eastAsia="宋体" w:cs="宋体"/>
          <w:b/>
          <w:sz w:val="40"/>
        </w:rPr>
      </w:pP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工程质量要求</w:t>
      </w:r>
    </w:p>
    <w:p>
      <w:pPr>
        <w:pStyle w:val="23"/>
        <w:numPr>
          <w:ilvl w:val="2"/>
          <w:numId w:val="30"/>
        </w:numPr>
        <w:tabs>
          <w:tab w:val="left" w:pos="1604"/>
        </w:tabs>
        <w:spacing w:before="158" w:after="0" w:line="240" w:lineRule="auto"/>
        <w:ind w:left="1603" w:right="0" w:hanging="662"/>
        <w:jc w:val="both"/>
        <w:rPr>
          <w:rFonts w:hint="eastAsia" w:ascii="宋体" w:hAnsi="宋体" w:eastAsia="宋体" w:cs="宋体"/>
          <w:sz w:val="24"/>
        </w:rPr>
      </w:pPr>
      <w:r>
        <w:rPr>
          <w:rFonts w:hint="eastAsia" w:ascii="宋体" w:hAnsi="宋体" w:eastAsia="宋体" w:cs="宋体"/>
          <w:sz w:val="24"/>
        </w:rPr>
        <w:t>工程质量验收按合同约定验收标准执行。</w:t>
      </w:r>
    </w:p>
    <w:p>
      <w:pPr>
        <w:pStyle w:val="23"/>
        <w:numPr>
          <w:ilvl w:val="2"/>
          <w:numId w:val="30"/>
        </w:numPr>
        <w:tabs>
          <w:tab w:val="left" w:pos="1604"/>
        </w:tabs>
        <w:spacing w:before="158" w:after="0" w:line="369" w:lineRule="auto"/>
        <w:ind w:left="476" w:right="1689" w:firstLine="465"/>
        <w:jc w:val="both"/>
        <w:rPr>
          <w:rFonts w:hint="eastAsia" w:ascii="宋体" w:hAnsi="宋体" w:eastAsia="宋体" w:cs="宋体"/>
          <w:sz w:val="24"/>
        </w:rPr>
      </w:pPr>
      <w:r>
        <w:rPr>
          <w:rFonts w:hint="eastAsia" w:ascii="宋体" w:hAnsi="宋体" w:eastAsia="宋体" w:cs="宋体"/>
          <w:spacing w:val="-3"/>
          <w:sz w:val="24"/>
        </w:rPr>
        <w:t>因承包人原因造成工程质量达不到合同约定验收标准的，监理人有权要</w:t>
      </w:r>
      <w:r>
        <w:rPr>
          <w:rFonts w:hint="eastAsia" w:ascii="宋体" w:hAnsi="宋体" w:eastAsia="宋体" w:cs="宋体"/>
          <w:sz w:val="24"/>
        </w:rPr>
        <w:t>求承包人返工直至符合合同要求为止．由此造成的费用增加和(或)工期延误由承包人承担。</w:t>
      </w:r>
    </w:p>
    <w:p>
      <w:pPr>
        <w:pStyle w:val="23"/>
        <w:numPr>
          <w:ilvl w:val="2"/>
          <w:numId w:val="30"/>
        </w:numPr>
        <w:tabs>
          <w:tab w:val="left" w:pos="1604"/>
        </w:tabs>
        <w:spacing w:before="0" w:after="0" w:line="362" w:lineRule="auto"/>
        <w:ind w:left="476" w:right="1689" w:firstLine="465"/>
        <w:jc w:val="both"/>
        <w:rPr>
          <w:rFonts w:hint="eastAsia" w:ascii="宋体" w:hAnsi="宋体" w:eastAsia="宋体" w:cs="宋体"/>
          <w:sz w:val="24"/>
        </w:rPr>
      </w:pPr>
      <w:r>
        <w:rPr>
          <w:rFonts w:hint="eastAsia" w:ascii="宋体" w:hAnsi="宋体" w:eastAsia="宋体" w:cs="宋体"/>
          <w:spacing w:val="-3"/>
          <w:sz w:val="24"/>
        </w:rPr>
        <w:t>因发包人原因造成工程质量达不到合同约定验收标准的，发包人应承担由于承包人返工造成的费用增加和(或)工期延误，并支付承包人合理利润。</w:t>
      </w: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承包人的质量管理</w:t>
      </w:r>
    </w:p>
    <w:p>
      <w:pPr>
        <w:pStyle w:val="23"/>
        <w:numPr>
          <w:ilvl w:val="2"/>
          <w:numId w:val="30"/>
        </w:numPr>
        <w:tabs>
          <w:tab w:val="left" w:pos="1679"/>
        </w:tabs>
        <w:spacing w:before="151" w:after="0" w:line="367" w:lineRule="auto"/>
        <w:ind w:left="476" w:right="1708" w:firstLine="481"/>
        <w:jc w:val="both"/>
        <w:rPr>
          <w:rFonts w:hint="eastAsia" w:ascii="宋体" w:hAnsi="宋体" w:eastAsia="宋体" w:cs="宋体"/>
          <w:sz w:val="24"/>
        </w:rPr>
      </w:pPr>
      <w:r>
        <w:rPr>
          <w:rFonts w:hint="eastAsia" w:ascii="宋体" w:hAnsi="宋体" w:eastAsia="宋体" w:cs="宋体"/>
          <w:sz w:val="24"/>
        </w:rPr>
        <w:t>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规定的期限内批复承包人。</w:t>
      </w:r>
    </w:p>
    <w:p>
      <w:pPr>
        <w:pStyle w:val="23"/>
        <w:numPr>
          <w:ilvl w:val="2"/>
          <w:numId w:val="30"/>
        </w:numPr>
        <w:tabs>
          <w:tab w:val="left" w:pos="1619"/>
        </w:tabs>
        <w:spacing w:before="0" w:after="0" w:line="374" w:lineRule="auto"/>
        <w:ind w:left="476" w:right="1704" w:firstLine="481"/>
        <w:jc w:val="both"/>
        <w:rPr>
          <w:rFonts w:hint="eastAsia" w:ascii="宋体" w:hAnsi="宋体" w:eastAsia="宋体" w:cs="宋体"/>
          <w:sz w:val="24"/>
        </w:rPr>
      </w:pPr>
      <w:r>
        <w:rPr>
          <w:rFonts w:hint="eastAsia" w:ascii="宋体" w:hAnsi="宋体" w:eastAsia="宋体" w:cs="宋体"/>
          <w:spacing w:val="-5"/>
          <w:sz w:val="24"/>
        </w:rPr>
        <w:t>承包人应加强对施工人员的质量教育和技术培训，定期考核施工人员的劳动技能严格执行规范和操作规程。</w:t>
      </w:r>
    </w:p>
    <w:p>
      <w:pPr>
        <w:pStyle w:val="23"/>
        <w:numPr>
          <w:ilvl w:val="1"/>
          <w:numId w:val="30"/>
        </w:numPr>
        <w:tabs>
          <w:tab w:val="left" w:pos="1317"/>
          <w:tab w:val="left" w:pos="1318"/>
        </w:tabs>
        <w:spacing w:before="0" w:after="0" w:line="294" w:lineRule="exact"/>
        <w:ind w:left="1318" w:right="0" w:hanging="842"/>
        <w:jc w:val="left"/>
        <w:rPr>
          <w:rFonts w:hint="eastAsia" w:ascii="宋体" w:hAnsi="宋体" w:eastAsia="宋体" w:cs="宋体"/>
          <w:sz w:val="24"/>
        </w:rPr>
      </w:pPr>
      <w:r>
        <w:rPr>
          <w:rFonts w:hint="eastAsia" w:ascii="宋体" w:hAnsi="宋体" w:eastAsia="宋体" w:cs="宋体"/>
          <w:sz w:val="24"/>
        </w:rPr>
        <w:t>承包人的质量检查</w:t>
      </w:r>
    </w:p>
    <w:p>
      <w:pPr>
        <w:pStyle w:val="2"/>
        <w:spacing w:before="147" w:line="362" w:lineRule="auto"/>
        <w:ind w:left="476" w:right="1709" w:firstLine="481"/>
        <w:jc w:val="both"/>
        <w:rPr>
          <w:rFonts w:hint="eastAsia" w:ascii="宋体" w:hAnsi="宋体" w:eastAsia="宋体" w:cs="宋体"/>
        </w:rPr>
      </w:pPr>
      <w:r>
        <w:rPr>
          <w:rFonts w:hint="eastAsia" w:ascii="宋体" w:hAnsi="宋体" w:eastAsia="宋体" w:cs="宋体"/>
        </w:rPr>
        <w:t>承包人应按合同约定对材料、工程设备以及工程的所有部位及其施工工艺进行全过程的质量检查和检验，并作详细记录，编制工程质量报表，报送监理人审查。</w:t>
      </w:r>
    </w:p>
    <w:p>
      <w:pPr>
        <w:pStyle w:val="23"/>
        <w:numPr>
          <w:ilvl w:val="1"/>
          <w:numId w:val="30"/>
        </w:numPr>
        <w:tabs>
          <w:tab w:val="left" w:pos="1317"/>
          <w:tab w:val="left" w:pos="1318"/>
        </w:tabs>
        <w:spacing w:before="19"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监理人的质量检查</w:t>
      </w:r>
    </w:p>
    <w:p>
      <w:pPr>
        <w:pStyle w:val="2"/>
        <w:spacing w:before="157" w:line="364" w:lineRule="auto"/>
        <w:ind w:left="476" w:right="1554" w:firstLine="481"/>
        <w:rPr>
          <w:rFonts w:hint="eastAsia" w:ascii="宋体" w:hAnsi="宋体" w:eastAsia="宋体" w:cs="宋体"/>
        </w:rPr>
      </w:pPr>
      <w:r>
        <w:rPr>
          <w:rFonts w:hint="eastAsia" w:ascii="宋体" w:hAnsi="宋体" w:eastAsia="宋体" w:cs="宋体"/>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实验、工程复核测量和设备性能检测，提供试验</w:t>
      </w:r>
      <w:r>
        <w:rPr>
          <w:rFonts w:hint="eastAsia" w:ascii="宋体" w:hAnsi="宋体" w:eastAsia="宋体" w:cs="宋体"/>
          <w:spacing w:val="-9"/>
        </w:rPr>
        <w:t>样品、提交试验报告和测量成果以及监理人要求进行的其他工作。监理人的检查和</w:t>
      </w:r>
      <w:r>
        <w:rPr>
          <w:rFonts w:hint="eastAsia" w:ascii="宋体" w:hAnsi="宋体" w:eastAsia="宋体" w:cs="宋体"/>
          <w:spacing w:val="-14"/>
        </w:rPr>
        <w:t>检验，不免除承包人按合同约定应负的责任。</w:t>
      </w:r>
    </w:p>
    <w:p>
      <w:pPr>
        <w:pStyle w:val="23"/>
        <w:numPr>
          <w:ilvl w:val="1"/>
          <w:numId w:val="3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工程隐蔽部位覆盖前的检查</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30"/>
        </w:numPr>
        <w:tabs>
          <w:tab w:val="left" w:pos="1619"/>
        </w:tabs>
        <w:spacing w:before="76"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通知监理人检查</w:t>
      </w:r>
    </w:p>
    <w:p>
      <w:pPr>
        <w:pStyle w:val="2"/>
        <w:spacing w:before="158" w:line="367" w:lineRule="auto"/>
        <w:ind w:left="476" w:right="1680" w:firstLine="481"/>
        <w:jc w:val="both"/>
        <w:rPr>
          <w:rFonts w:hint="eastAsia" w:ascii="宋体" w:hAnsi="宋体" w:eastAsia="宋体" w:cs="宋体"/>
        </w:rPr>
      </w:pPr>
      <w:r>
        <w:rPr>
          <w:rFonts w:hint="eastAsia" w:ascii="宋体" w:hAnsi="宋体" w:eastAsia="宋体" w:cs="宋体"/>
        </w:rPr>
        <w:t xml:space="preserve">经承包人自检确认的工程隐蔽部位具备覆盖条件后，承包人应通知监理人在约定的期限的检查。承包人的通知应附有自检记录和必要的检查资料。监理人应按时到场检查。经监理人检查确认质量符合隐蔽要求，并在检查记录上签字后， </w:t>
      </w:r>
      <w:r>
        <w:rPr>
          <w:rFonts w:hint="eastAsia" w:ascii="宋体" w:hAnsi="宋体" w:eastAsia="宋体" w:cs="宋体"/>
          <w:spacing w:val="-8"/>
        </w:rPr>
        <w:t>承包人才能进行覆盖。监理人检查确认质量不合格的，承包人应在监理人指示的时</w:t>
      </w:r>
      <w:r>
        <w:rPr>
          <w:rFonts w:hint="eastAsia" w:ascii="宋体" w:hAnsi="宋体" w:eastAsia="宋体" w:cs="宋体"/>
          <w:spacing w:val="-12"/>
        </w:rPr>
        <w:t>间内修整返工后，由监理人重新检查。</w:t>
      </w:r>
    </w:p>
    <w:p>
      <w:pPr>
        <w:pStyle w:val="23"/>
        <w:numPr>
          <w:ilvl w:val="2"/>
          <w:numId w:val="30"/>
        </w:numPr>
        <w:tabs>
          <w:tab w:val="left" w:pos="1619"/>
        </w:tabs>
        <w:spacing w:before="0" w:after="0" w:line="297" w:lineRule="exact"/>
        <w:ind w:left="1618" w:right="0" w:hanging="661"/>
        <w:jc w:val="both"/>
        <w:rPr>
          <w:rFonts w:hint="eastAsia" w:ascii="宋体" w:hAnsi="宋体" w:eastAsia="宋体" w:cs="宋体"/>
          <w:sz w:val="24"/>
        </w:rPr>
      </w:pPr>
      <w:r>
        <w:rPr>
          <w:rFonts w:hint="eastAsia" w:ascii="宋体" w:hAnsi="宋体" w:eastAsia="宋体" w:cs="宋体"/>
          <w:sz w:val="24"/>
        </w:rPr>
        <w:t>监理人未到场检查</w:t>
      </w:r>
    </w:p>
    <w:p>
      <w:pPr>
        <w:pStyle w:val="2"/>
        <w:spacing w:before="158" w:line="369" w:lineRule="auto"/>
        <w:ind w:left="476" w:right="1705" w:firstLine="481"/>
        <w:jc w:val="both"/>
        <w:rPr>
          <w:rFonts w:hint="eastAsia" w:ascii="宋体" w:hAnsi="宋体" w:eastAsia="宋体" w:cs="宋体"/>
        </w:rPr>
      </w:pPr>
      <w:r>
        <w:rPr>
          <w:rFonts w:hint="eastAsia" w:ascii="宋体" w:hAnsi="宋体" w:eastAsia="宋体" w:cs="宋体"/>
        </w:rPr>
        <w:t>监理人未按第 13.5.1 项约定的时间进行检查的，除监理人另有指示外，承包人可自行完成覆盖工作，并作相应记录报送监理人，监理人应签字确认。监理人事后对检查记录有疑问的，可按第 13.5.3 项的约定重新检查。</w:t>
      </w:r>
    </w:p>
    <w:p>
      <w:pPr>
        <w:pStyle w:val="23"/>
        <w:numPr>
          <w:ilvl w:val="2"/>
          <w:numId w:val="30"/>
        </w:numPr>
        <w:tabs>
          <w:tab w:val="left" w:pos="1619"/>
        </w:tabs>
        <w:spacing w:before="0" w:after="0" w:line="298" w:lineRule="exact"/>
        <w:ind w:left="1618" w:right="0" w:hanging="661"/>
        <w:jc w:val="both"/>
        <w:rPr>
          <w:rFonts w:hint="eastAsia" w:ascii="宋体" w:hAnsi="宋体" w:eastAsia="宋体" w:cs="宋体"/>
          <w:sz w:val="24"/>
        </w:rPr>
      </w:pPr>
      <w:r>
        <w:rPr>
          <w:rFonts w:hint="eastAsia" w:ascii="宋体" w:hAnsi="宋体" w:eastAsia="宋体" w:cs="宋体"/>
          <w:sz w:val="24"/>
        </w:rPr>
        <w:t>监理人重新检查</w:t>
      </w:r>
    </w:p>
    <w:p>
      <w:pPr>
        <w:pStyle w:val="2"/>
        <w:spacing w:before="158" w:line="367" w:lineRule="auto"/>
        <w:ind w:left="476" w:right="1573" w:firstLine="481"/>
        <w:jc w:val="both"/>
        <w:rPr>
          <w:rFonts w:hint="eastAsia" w:ascii="宋体" w:hAnsi="宋体" w:eastAsia="宋体" w:cs="宋体"/>
        </w:rPr>
      </w:pPr>
      <w:r>
        <w:rPr>
          <w:rFonts w:hint="eastAsia" w:ascii="宋体" w:hAnsi="宋体" w:eastAsia="宋体" w:cs="宋体"/>
        </w:rPr>
        <w:t>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 由发包人承担由此增加的费用和(或)工期延误，并支付承包人合理利润；经检验证明工程质量不符合合同要求的，由此增加的费用和(或)工期延误由承包人承担。</w:t>
      </w:r>
    </w:p>
    <w:p>
      <w:pPr>
        <w:pStyle w:val="23"/>
        <w:numPr>
          <w:ilvl w:val="2"/>
          <w:numId w:val="30"/>
        </w:numPr>
        <w:tabs>
          <w:tab w:val="left" w:pos="1619"/>
        </w:tabs>
        <w:spacing w:before="0" w:after="0" w:line="297" w:lineRule="exact"/>
        <w:ind w:left="1618" w:right="0" w:hanging="661"/>
        <w:jc w:val="both"/>
        <w:rPr>
          <w:rFonts w:hint="eastAsia" w:ascii="宋体" w:hAnsi="宋体" w:eastAsia="宋体" w:cs="宋体"/>
          <w:sz w:val="24"/>
        </w:rPr>
      </w:pPr>
      <w:r>
        <w:rPr>
          <w:rFonts w:hint="eastAsia" w:ascii="宋体" w:hAnsi="宋体" w:eastAsia="宋体" w:cs="宋体"/>
          <w:sz w:val="24"/>
        </w:rPr>
        <w:t>承包人私自覆盖</w:t>
      </w:r>
    </w:p>
    <w:p>
      <w:pPr>
        <w:pStyle w:val="2"/>
        <w:spacing w:before="157" w:line="362" w:lineRule="auto"/>
        <w:ind w:left="476" w:right="1709" w:firstLine="481"/>
        <w:rPr>
          <w:rFonts w:hint="eastAsia" w:ascii="宋体" w:hAnsi="宋体" w:eastAsia="宋体" w:cs="宋体"/>
        </w:rPr>
      </w:pPr>
      <w:r>
        <w:rPr>
          <w:rFonts w:hint="eastAsia" w:ascii="宋体" w:hAnsi="宋体" w:eastAsia="宋体" w:cs="宋体"/>
        </w:rPr>
        <w:t>承包人未通知监理人到场检查，私自将工程隐蔽部位覆盖的，监理人有权指示承包人钻孔探测或揭开检查，由此增加的费用和(或)工期延误由承包人承担。</w:t>
      </w:r>
    </w:p>
    <w:p>
      <w:pPr>
        <w:pStyle w:val="23"/>
        <w:numPr>
          <w:ilvl w:val="1"/>
          <w:numId w:val="30"/>
        </w:numPr>
        <w:tabs>
          <w:tab w:val="left" w:pos="1317"/>
          <w:tab w:val="left" w:pos="1318"/>
        </w:tabs>
        <w:spacing w:before="18"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清除不合格工程</w:t>
      </w:r>
    </w:p>
    <w:p>
      <w:pPr>
        <w:pStyle w:val="2"/>
        <w:spacing w:before="158" w:line="362" w:lineRule="auto"/>
        <w:ind w:left="476" w:right="1554" w:firstLine="481"/>
        <w:rPr>
          <w:rFonts w:hint="eastAsia" w:ascii="宋体" w:hAnsi="宋体" w:eastAsia="宋体" w:cs="宋体"/>
        </w:rPr>
      </w:pPr>
      <w:r>
        <w:rPr>
          <w:rFonts w:hint="eastAsia" w:ascii="宋体" w:hAnsi="宋体" w:eastAsia="宋体" w:cs="宋体"/>
        </w:rPr>
        <w:t>承包人使用不合格材料、工程设备，或采用不适当的施工工艺，或施工不当， 造成工程不合格的，监理人可以随时发出指示，要求承包人立即采取措施进行补救，直至达到合同要求的质量标准，由此增加的费用和(或)工期延误由承包人承担。</w:t>
      </w:r>
    </w:p>
    <w:p>
      <w:pPr>
        <w:pStyle w:val="23"/>
        <w:numPr>
          <w:ilvl w:val="1"/>
          <w:numId w:val="30"/>
        </w:numPr>
        <w:tabs>
          <w:tab w:val="left" w:pos="1317"/>
          <w:tab w:val="left" w:pos="1318"/>
        </w:tabs>
        <w:spacing w:before="19"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质量评定</w:t>
      </w:r>
    </w:p>
    <w:p>
      <w:pPr>
        <w:pStyle w:val="23"/>
        <w:numPr>
          <w:ilvl w:val="2"/>
          <w:numId w:val="30"/>
        </w:numPr>
        <w:tabs>
          <w:tab w:val="left" w:pos="1619"/>
        </w:tabs>
        <w:spacing w:before="158" w:after="0" w:line="362" w:lineRule="auto"/>
        <w:ind w:left="476" w:right="1705" w:firstLine="481"/>
        <w:jc w:val="left"/>
        <w:rPr>
          <w:rFonts w:hint="eastAsia" w:ascii="宋体" w:hAnsi="宋体" w:eastAsia="宋体" w:cs="宋体"/>
          <w:sz w:val="24"/>
        </w:rPr>
      </w:pPr>
      <w:r>
        <w:rPr>
          <w:rFonts w:hint="eastAsia" w:ascii="宋体" w:hAnsi="宋体" w:eastAsia="宋体" w:cs="宋体"/>
          <w:spacing w:val="-5"/>
          <w:sz w:val="24"/>
        </w:rPr>
        <w:t>发包人应组织承包人进行工程项目划分，并确定单位工程、主要分部工程、重要隐蔽单元工程和关键部位单元工程。</w:t>
      </w:r>
    </w:p>
    <w:p>
      <w:pPr>
        <w:pStyle w:val="23"/>
        <w:numPr>
          <w:ilvl w:val="2"/>
          <w:numId w:val="30"/>
        </w:numPr>
        <w:tabs>
          <w:tab w:val="left" w:pos="1619"/>
        </w:tabs>
        <w:spacing w:before="2" w:after="0" w:line="362" w:lineRule="auto"/>
        <w:ind w:left="476" w:right="1703" w:firstLine="481"/>
        <w:jc w:val="left"/>
        <w:rPr>
          <w:rFonts w:hint="eastAsia" w:ascii="宋体" w:hAnsi="宋体" w:eastAsia="宋体" w:cs="宋体"/>
          <w:sz w:val="24"/>
        </w:rPr>
      </w:pPr>
      <w:r>
        <w:rPr>
          <w:rFonts w:hint="eastAsia" w:ascii="宋体" w:hAnsi="宋体" w:eastAsia="宋体" w:cs="宋体"/>
          <w:spacing w:val="-8"/>
          <w:sz w:val="24"/>
        </w:rPr>
        <w:t>工程实施过程中，单位工程、主要分部工程、重要隐蔽单元工程和关键部位单元工程的项目划分需要调整时，承包人应报发包人确认。</w:t>
      </w:r>
    </w:p>
    <w:p>
      <w:pPr>
        <w:spacing w:after="0" w:line="362"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30"/>
        </w:numPr>
        <w:tabs>
          <w:tab w:val="left" w:pos="1589"/>
        </w:tabs>
        <w:spacing w:before="76" w:after="0" w:line="362" w:lineRule="auto"/>
        <w:ind w:left="476" w:right="1676" w:firstLine="465"/>
        <w:jc w:val="both"/>
        <w:rPr>
          <w:rFonts w:hint="eastAsia" w:ascii="宋体" w:hAnsi="宋体" w:eastAsia="宋体" w:cs="宋体"/>
          <w:sz w:val="24"/>
        </w:rPr>
      </w:pPr>
      <w:r>
        <w:rPr>
          <w:rFonts w:hint="eastAsia" w:ascii="宋体" w:hAnsi="宋体" w:eastAsia="宋体" w:cs="宋体"/>
          <w:spacing w:val="-15"/>
          <w:sz w:val="24"/>
        </w:rPr>
        <w:t>承包人应在单元(工序)工程质量自评合格后，报监理人核定质量等级并签证认可。</w:t>
      </w:r>
    </w:p>
    <w:p>
      <w:pPr>
        <w:pStyle w:val="23"/>
        <w:numPr>
          <w:ilvl w:val="2"/>
          <w:numId w:val="30"/>
        </w:numPr>
        <w:tabs>
          <w:tab w:val="left" w:pos="1619"/>
        </w:tabs>
        <w:spacing w:before="2" w:after="0" w:line="367" w:lineRule="auto"/>
        <w:ind w:left="476" w:right="1704" w:firstLine="481"/>
        <w:jc w:val="both"/>
        <w:rPr>
          <w:rFonts w:hint="eastAsia" w:ascii="宋体" w:hAnsi="宋体" w:eastAsia="宋体" w:cs="宋体"/>
          <w:sz w:val="24"/>
        </w:rPr>
      </w:pPr>
      <w:r>
        <w:rPr>
          <w:rFonts w:hint="eastAsia" w:ascii="宋体" w:hAnsi="宋体" w:eastAsia="宋体" w:cs="宋体"/>
          <w:spacing w:val="-7"/>
          <w:sz w:val="24"/>
        </w:rPr>
        <w:t>除专用合同条款另有约定外，承包人应在重要隐蔽单元工程和关键部位</w:t>
      </w:r>
      <w:r>
        <w:rPr>
          <w:rFonts w:hint="eastAsia" w:ascii="宋体" w:hAnsi="宋体" w:eastAsia="宋体" w:cs="宋体"/>
          <w:spacing w:val="-2"/>
          <w:sz w:val="24"/>
        </w:rPr>
        <w:t>单元工程质量自评合格以及监理人抽检后，由监理人组织承包人等单位组成的联</w:t>
      </w:r>
      <w:r>
        <w:rPr>
          <w:rFonts w:hint="eastAsia" w:ascii="宋体" w:hAnsi="宋体" w:eastAsia="宋体" w:cs="宋体"/>
          <w:sz w:val="24"/>
        </w:rPr>
        <w:t>合小组，共同检查核定其质量等级并填写签证表。发包人按有关规定完成质量结论报工程质量监督机构核备手续。</w:t>
      </w:r>
    </w:p>
    <w:p>
      <w:pPr>
        <w:pStyle w:val="23"/>
        <w:numPr>
          <w:ilvl w:val="2"/>
          <w:numId w:val="30"/>
        </w:numPr>
        <w:tabs>
          <w:tab w:val="left" w:pos="1619"/>
        </w:tabs>
        <w:spacing w:before="0" w:after="0" w:line="362" w:lineRule="auto"/>
        <w:ind w:left="476" w:right="1680" w:firstLine="481"/>
        <w:jc w:val="both"/>
        <w:rPr>
          <w:rFonts w:hint="eastAsia" w:ascii="宋体" w:hAnsi="宋体" w:eastAsia="宋体" w:cs="宋体"/>
          <w:sz w:val="24"/>
        </w:rPr>
      </w:pPr>
      <w:r>
        <w:rPr>
          <w:rFonts w:hint="eastAsia" w:ascii="宋体" w:hAnsi="宋体" w:eastAsia="宋体" w:cs="宋体"/>
          <w:spacing w:val="-5"/>
          <w:sz w:val="24"/>
        </w:rPr>
        <w:t>承包人应在分部工程质量自评合格后，报监理人复核和发包人认定。发</w:t>
      </w:r>
      <w:r>
        <w:rPr>
          <w:rFonts w:hint="eastAsia" w:ascii="宋体" w:hAnsi="宋体" w:eastAsia="宋体" w:cs="宋体"/>
          <w:sz w:val="24"/>
        </w:rPr>
        <w:t>包人负责按有关规定完成分部工程质量结论报工程质量监督机构核备(核定)手续。</w:t>
      </w:r>
    </w:p>
    <w:p>
      <w:pPr>
        <w:pStyle w:val="23"/>
        <w:numPr>
          <w:ilvl w:val="2"/>
          <w:numId w:val="30"/>
        </w:numPr>
        <w:tabs>
          <w:tab w:val="left" w:pos="1619"/>
        </w:tabs>
        <w:spacing w:before="14" w:after="0" w:line="362" w:lineRule="auto"/>
        <w:ind w:left="476" w:right="1705" w:firstLine="481"/>
        <w:jc w:val="left"/>
        <w:rPr>
          <w:rFonts w:hint="eastAsia" w:ascii="宋体" w:hAnsi="宋体" w:eastAsia="宋体" w:cs="宋体"/>
          <w:sz w:val="24"/>
        </w:rPr>
      </w:pPr>
      <w:r>
        <w:rPr>
          <w:rFonts w:hint="eastAsia" w:ascii="宋体" w:hAnsi="宋体" w:eastAsia="宋体" w:cs="宋体"/>
          <w:spacing w:val="-5"/>
          <w:sz w:val="24"/>
        </w:rPr>
        <w:t>承包人应在单位工程质量自评合格后，报监理人复核和发包人认定。发包人负责按有关规定完成单位工程质量结论报工程质量监督机构核定手续。</w:t>
      </w:r>
    </w:p>
    <w:p>
      <w:pPr>
        <w:pStyle w:val="23"/>
        <w:numPr>
          <w:ilvl w:val="2"/>
          <w:numId w:val="30"/>
        </w:numPr>
        <w:tabs>
          <w:tab w:val="left" w:pos="1619"/>
        </w:tabs>
        <w:spacing w:before="2" w:after="0" w:line="362" w:lineRule="auto"/>
        <w:ind w:left="476" w:right="1710" w:firstLine="481"/>
        <w:jc w:val="left"/>
        <w:rPr>
          <w:rFonts w:hint="eastAsia" w:ascii="宋体" w:hAnsi="宋体" w:eastAsia="宋体" w:cs="宋体"/>
          <w:sz w:val="24"/>
        </w:rPr>
      </w:pPr>
      <w:r>
        <w:rPr>
          <w:rFonts w:hint="eastAsia" w:ascii="宋体" w:hAnsi="宋体" w:eastAsia="宋体" w:cs="宋体"/>
          <w:spacing w:val="-6"/>
          <w:sz w:val="24"/>
        </w:rPr>
        <w:t>除专用合同条款另有约定外，工程质量等级分为合格和优良，应分别达到约定的标准。</w:t>
      </w:r>
    </w:p>
    <w:p>
      <w:pPr>
        <w:pStyle w:val="23"/>
        <w:numPr>
          <w:ilvl w:val="1"/>
          <w:numId w:val="3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质量事故处理</w:t>
      </w:r>
    </w:p>
    <w:p>
      <w:pPr>
        <w:pStyle w:val="23"/>
        <w:numPr>
          <w:ilvl w:val="2"/>
          <w:numId w:val="30"/>
        </w:numPr>
        <w:tabs>
          <w:tab w:val="left" w:pos="1619"/>
        </w:tabs>
        <w:spacing w:before="173"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发生质量事故时，承包人应及时向发包人和监理人报告。</w:t>
      </w:r>
    </w:p>
    <w:p>
      <w:pPr>
        <w:pStyle w:val="23"/>
        <w:numPr>
          <w:ilvl w:val="2"/>
          <w:numId w:val="3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质量事故调查处理由发包人按相关规定履行手续，承包人应配合。</w:t>
      </w:r>
    </w:p>
    <w:p>
      <w:pPr>
        <w:pStyle w:val="23"/>
        <w:numPr>
          <w:ilvl w:val="2"/>
          <w:numId w:val="30"/>
        </w:numPr>
        <w:tabs>
          <w:tab w:val="left" w:pos="1619"/>
        </w:tabs>
        <w:spacing w:before="157" w:after="0" w:line="362" w:lineRule="auto"/>
        <w:ind w:left="476" w:right="1704" w:firstLine="481"/>
        <w:jc w:val="left"/>
        <w:rPr>
          <w:rFonts w:hint="eastAsia" w:ascii="宋体" w:hAnsi="宋体" w:eastAsia="宋体" w:cs="宋体"/>
          <w:sz w:val="24"/>
        </w:rPr>
      </w:pPr>
      <w:r>
        <w:rPr>
          <w:rFonts w:hint="eastAsia" w:ascii="宋体" w:hAnsi="宋体" w:eastAsia="宋体" w:cs="宋体"/>
          <w:spacing w:val="-7"/>
          <w:sz w:val="24"/>
        </w:rPr>
        <w:t>承包人应对质量缺陷进行备案。发包人委托监理人对质量缺陷备案情况进行监督检查并履行相关手续。</w:t>
      </w:r>
    </w:p>
    <w:p>
      <w:pPr>
        <w:pStyle w:val="23"/>
        <w:numPr>
          <w:ilvl w:val="2"/>
          <w:numId w:val="30"/>
        </w:numPr>
        <w:tabs>
          <w:tab w:val="left" w:pos="1619"/>
        </w:tabs>
        <w:spacing w:before="3" w:after="0" w:line="374" w:lineRule="auto"/>
        <w:ind w:left="476" w:right="1705" w:firstLine="481"/>
        <w:jc w:val="left"/>
        <w:rPr>
          <w:rFonts w:hint="eastAsia" w:ascii="宋体" w:hAnsi="宋体" w:eastAsia="宋体" w:cs="宋体"/>
          <w:sz w:val="24"/>
        </w:rPr>
      </w:pPr>
      <w:r>
        <w:rPr>
          <w:rFonts w:hint="eastAsia" w:ascii="宋体" w:hAnsi="宋体" w:eastAsia="宋体" w:cs="宋体"/>
          <w:spacing w:val="-6"/>
          <w:sz w:val="24"/>
        </w:rPr>
        <w:t>除专用合同条款另有约定外，工程竣工验收时，发包人负责向竣工验收委员会汇报并提交历次质量缺陷处理的备案资料。</w:t>
      </w:r>
    </w:p>
    <w:p>
      <w:pPr>
        <w:pStyle w:val="2"/>
        <w:spacing w:before="11"/>
        <w:rPr>
          <w:rFonts w:hint="eastAsia" w:ascii="宋体" w:hAnsi="宋体" w:eastAsia="宋体" w:cs="宋体"/>
          <w:sz w:val="23"/>
        </w:rPr>
      </w:pPr>
    </w:p>
    <w:p>
      <w:pPr>
        <w:pStyle w:val="9"/>
        <w:numPr>
          <w:ilvl w:val="0"/>
          <w:numId w:val="30"/>
        </w:numPr>
        <w:tabs>
          <w:tab w:val="left" w:pos="868"/>
        </w:tabs>
        <w:spacing w:before="1" w:after="0" w:line="240" w:lineRule="auto"/>
        <w:ind w:left="867" w:right="0" w:hanging="392"/>
        <w:jc w:val="left"/>
        <w:rPr>
          <w:rFonts w:hint="eastAsia" w:ascii="宋体" w:hAnsi="宋体" w:eastAsia="宋体" w:cs="宋体"/>
        </w:rPr>
      </w:pPr>
      <w:bookmarkStart w:id="107" w:name="14试验和检验"/>
      <w:bookmarkEnd w:id="107"/>
      <w:bookmarkStart w:id="108" w:name="14试验和检验"/>
      <w:bookmarkEnd w:id="108"/>
      <w:r>
        <w:rPr>
          <w:rFonts w:hint="eastAsia" w:ascii="宋体" w:hAnsi="宋体" w:eastAsia="宋体" w:cs="宋体"/>
        </w:rPr>
        <w:t>试验和检验</w:t>
      </w:r>
    </w:p>
    <w:p>
      <w:pPr>
        <w:pStyle w:val="2"/>
        <w:spacing w:before="7"/>
        <w:rPr>
          <w:rFonts w:hint="eastAsia" w:ascii="宋体" w:hAnsi="宋体" w:eastAsia="宋体" w:cs="宋体"/>
          <w:b/>
          <w:sz w:val="39"/>
        </w:rPr>
      </w:pP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材料、工程设备和工程的试验和检验</w:t>
      </w:r>
    </w:p>
    <w:p>
      <w:pPr>
        <w:pStyle w:val="23"/>
        <w:numPr>
          <w:ilvl w:val="2"/>
          <w:numId w:val="30"/>
        </w:numPr>
        <w:tabs>
          <w:tab w:val="left" w:pos="1619"/>
        </w:tabs>
        <w:spacing w:before="173" w:after="0" w:line="362" w:lineRule="auto"/>
        <w:ind w:left="476" w:right="1672" w:firstLine="481"/>
        <w:jc w:val="both"/>
        <w:rPr>
          <w:rFonts w:hint="eastAsia" w:ascii="宋体" w:hAnsi="宋体" w:eastAsia="宋体" w:cs="宋体"/>
          <w:sz w:val="24"/>
        </w:rPr>
      </w:pPr>
      <w:r>
        <w:rPr>
          <w:rFonts w:hint="eastAsia" w:ascii="宋体" w:hAnsi="宋体" w:eastAsia="宋体" w:cs="宋体"/>
          <w:spacing w:val="-16"/>
          <w:sz w:val="24"/>
        </w:rPr>
        <w:t>承包人应按合同约定进行材料、工程设备和工程的试验和检查，并为监理人对上述材料、工程设备和工程的质量检查提供必要的试验资料和原始记录。按合同</w:t>
      </w:r>
      <w:r>
        <w:rPr>
          <w:rFonts w:hint="eastAsia" w:ascii="宋体" w:hAnsi="宋体" w:eastAsia="宋体" w:cs="宋体"/>
          <w:spacing w:val="-17"/>
          <w:sz w:val="24"/>
        </w:rPr>
        <w:t>约定应由监理人与承包人共同进行试验和检验的，由承包人负责提供必要的试验资料</w:t>
      </w:r>
      <w:r>
        <w:rPr>
          <w:rFonts w:hint="eastAsia" w:ascii="宋体" w:hAnsi="宋体" w:eastAsia="宋体" w:cs="宋体"/>
          <w:sz w:val="24"/>
        </w:rPr>
        <w:t>和原始记录。</w:t>
      </w:r>
    </w:p>
    <w:p>
      <w:pPr>
        <w:pStyle w:val="23"/>
        <w:numPr>
          <w:ilvl w:val="2"/>
          <w:numId w:val="30"/>
        </w:numPr>
        <w:tabs>
          <w:tab w:val="left" w:pos="1619"/>
        </w:tabs>
        <w:spacing w:before="4" w:after="0" w:line="374" w:lineRule="auto"/>
        <w:ind w:left="476" w:right="1705" w:firstLine="481"/>
        <w:jc w:val="both"/>
        <w:rPr>
          <w:rFonts w:hint="eastAsia" w:ascii="宋体" w:hAnsi="宋体" w:eastAsia="宋体" w:cs="宋体"/>
          <w:sz w:val="24"/>
        </w:rPr>
      </w:pPr>
      <w:r>
        <w:rPr>
          <w:rFonts w:hint="eastAsia" w:ascii="宋体" w:hAnsi="宋体" w:eastAsia="宋体" w:cs="宋体"/>
          <w:spacing w:val="-5"/>
          <w:sz w:val="24"/>
        </w:rPr>
        <w:t>监理人为按合同约定派员参加试验和检验的，除监理人另有指示外，承</w:t>
      </w:r>
      <w:r>
        <w:rPr>
          <w:rFonts w:hint="eastAsia" w:ascii="宋体" w:hAnsi="宋体" w:eastAsia="宋体" w:cs="宋体"/>
          <w:spacing w:val="-1"/>
          <w:sz w:val="24"/>
        </w:rPr>
        <w:t>包人可自行试验和检验，并应立即将试验和检验结果报送监理人，监理人应等签</w:t>
      </w:r>
    </w:p>
    <w:p>
      <w:pPr>
        <w:spacing w:after="0" w:line="374"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字确认。</w:t>
      </w:r>
    </w:p>
    <w:p>
      <w:pPr>
        <w:pStyle w:val="23"/>
        <w:numPr>
          <w:ilvl w:val="2"/>
          <w:numId w:val="30"/>
        </w:numPr>
        <w:tabs>
          <w:tab w:val="left" w:pos="1619"/>
        </w:tabs>
        <w:spacing w:before="158" w:after="0" w:line="367" w:lineRule="auto"/>
        <w:ind w:left="476" w:right="1708" w:firstLine="481"/>
        <w:jc w:val="both"/>
        <w:rPr>
          <w:rFonts w:hint="eastAsia" w:ascii="宋体" w:hAnsi="宋体" w:eastAsia="宋体" w:cs="宋体"/>
          <w:sz w:val="24"/>
        </w:rPr>
      </w:pPr>
      <w:r>
        <w:rPr>
          <w:rFonts w:hint="eastAsia" w:ascii="宋体" w:hAnsi="宋体" w:eastAsia="宋体" w:cs="宋体"/>
          <w:spacing w:val="-5"/>
          <w:sz w:val="24"/>
        </w:rPr>
        <w:t>监理人对承包人的试验和检验结果有疑问的，或为查清承包人试验和检</w:t>
      </w:r>
      <w:r>
        <w:rPr>
          <w:rFonts w:hint="eastAsia" w:ascii="宋体" w:hAnsi="宋体" w:eastAsia="宋体" w:cs="宋体"/>
          <w:spacing w:val="-1"/>
          <w:sz w:val="24"/>
        </w:rPr>
        <w:t>验成果的可靠性要求承包人重新试验和检验的可按合同约定由监理人与承包人共</w:t>
      </w:r>
      <w:r>
        <w:rPr>
          <w:rFonts w:hint="eastAsia" w:ascii="宋体" w:hAnsi="宋体" w:eastAsia="宋体" w:cs="宋体"/>
          <w:sz w:val="24"/>
        </w:rPr>
        <w:t>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w:t>
      </w:r>
    </w:p>
    <w:p>
      <w:pPr>
        <w:pStyle w:val="2"/>
        <w:spacing w:line="297" w:lineRule="exact"/>
        <w:ind w:left="476"/>
        <w:rPr>
          <w:rFonts w:hint="eastAsia" w:ascii="宋体" w:hAnsi="宋体" w:eastAsia="宋体" w:cs="宋体"/>
        </w:rPr>
      </w:pPr>
      <w:r>
        <w:rPr>
          <w:rFonts w:hint="eastAsia" w:ascii="宋体" w:hAnsi="宋体" w:eastAsia="宋体" w:cs="宋体"/>
        </w:rPr>
        <w:t>（或）工期延误，并支付承包人合同利润。</w:t>
      </w:r>
    </w:p>
    <w:p>
      <w:pPr>
        <w:pStyle w:val="23"/>
        <w:numPr>
          <w:ilvl w:val="2"/>
          <w:numId w:val="30"/>
        </w:numPr>
        <w:tabs>
          <w:tab w:val="left" w:pos="1619"/>
        </w:tabs>
        <w:spacing w:before="158" w:after="0" w:line="362" w:lineRule="auto"/>
        <w:ind w:left="476" w:right="1705" w:firstLine="481"/>
        <w:jc w:val="left"/>
        <w:rPr>
          <w:rFonts w:hint="eastAsia" w:ascii="宋体" w:hAnsi="宋体" w:eastAsia="宋体" w:cs="宋体"/>
          <w:sz w:val="24"/>
        </w:rPr>
      </w:pPr>
      <w:r>
        <w:rPr>
          <w:rFonts w:hint="eastAsia" w:ascii="宋体" w:hAnsi="宋体" w:eastAsia="宋体" w:cs="宋体"/>
          <w:spacing w:val="-5"/>
          <w:sz w:val="24"/>
        </w:rPr>
        <w:t>承包人应按相关规定和标准对水泥、水工金属结构、启闭机及机电产品进场后，监理人组织发包人按合同进行检验，并报监理人复核。</w:t>
      </w:r>
    </w:p>
    <w:p>
      <w:pPr>
        <w:pStyle w:val="23"/>
        <w:numPr>
          <w:ilvl w:val="2"/>
          <w:numId w:val="30"/>
        </w:numPr>
        <w:tabs>
          <w:tab w:val="left" w:pos="1619"/>
        </w:tabs>
        <w:spacing w:before="18" w:after="0" w:line="362" w:lineRule="auto"/>
        <w:ind w:left="476" w:right="1584" w:firstLine="481"/>
        <w:jc w:val="left"/>
        <w:rPr>
          <w:rFonts w:hint="eastAsia" w:ascii="宋体" w:hAnsi="宋体" w:eastAsia="宋体" w:cs="宋体"/>
          <w:sz w:val="24"/>
        </w:rPr>
      </w:pPr>
      <w:r>
        <w:rPr>
          <w:rFonts w:hint="eastAsia" w:ascii="宋体" w:hAnsi="宋体" w:eastAsia="宋体" w:cs="宋体"/>
          <w:spacing w:val="-14"/>
          <w:sz w:val="24"/>
        </w:rPr>
        <w:t xml:space="preserve">除专用合同条款另有约定外，水工金属结构、启闭机及机电产品进场后， </w:t>
      </w:r>
      <w:r>
        <w:rPr>
          <w:rFonts w:hint="eastAsia" w:ascii="宋体" w:hAnsi="宋体" w:eastAsia="宋体" w:cs="宋体"/>
          <w:spacing w:val="-5"/>
          <w:sz w:val="24"/>
        </w:rPr>
        <w:t>监理人组织发包人按合同进行交货检查和验收。安装前，承包人验检查产品是否</w:t>
      </w:r>
      <w:r>
        <w:rPr>
          <w:rFonts w:hint="eastAsia" w:ascii="宋体" w:hAnsi="宋体" w:eastAsia="宋体" w:cs="宋体"/>
          <w:spacing w:val="-1"/>
          <w:sz w:val="24"/>
        </w:rPr>
        <w:t>有出厂合格证、设备安装说明书及有关技术文件，对在运输和存放过程中发生的变形、受潮、损坏等问题应作好记录，并进行妥善处理。</w:t>
      </w:r>
    </w:p>
    <w:p>
      <w:pPr>
        <w:pStyle w:val="23"/>
        <w:numPr>
          <w:ilvl w:val="2"/>
          <w:numId w:val="30"/>
        </w:numPr>
        <w:tabs>
          <w:tab w:val="left" w:pos="1619"/>
        </w:tabs>
        <w:spacing w:before="4" w:after="0" w:line="369" w:lineRule="auto"/>
        <w:ind w:left="476" w:right="1613" w:firstLine="481"/>
        <w:jc w:val="left"/>
        <w:rPr>
          <w:rFonts w:hint="eastAsia" w:ascii="宋体" w:hAnsi="宋体" w:eastAsia="宋体" w:cs="宋体"/>
          <w:sz w:val="24"/>
        </w:rPr>
      </w:pPr>
      <w:r>
        <w:rPr>
          <w:rFonts w:hint="eastAsia" w:ascii="宋体" w:hAnsi="宋体" w:eastAsia="宋体" w:cs="宋体"/>
          <w:sz w:val="24"/>
        </w:rPr>
        <w:t>对专用合同条款约定的试块、试件及有关材料，监理人实行见证取样。见证取样资料由承包人制备，记录应真实齐全，监理人、承包人等参与见证取样人员均应在相关文件上签字。</w:t>
      </w:r>
    </w:p>
    <w:p>
      <w:pPr>
        <w:pStyle w:val="23"/>
        <w:numPr>
          <w:ilvl w:val="1"/>
          <w:numId w:val="30"/>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现场材料试验</w:t>
      </w:r>
    </w:p>
    <w:p>
      <w:pPr>
        <w:pStyle w:val="23"/>
        <w:numPr>
          <w:ilvl w:val="2"/>
          <w:numId w:val="30"/>
        </w:numPr>
        <w:tabs>
          <w:tab w:val="left" w:pos="1619"/>
        </w:tabs>
        <w:spacing w:before="158" w:after="0" w:line="362" w:lineRule="auto"/>
        <w:ind w:left="476" w:right="1704" w:firstLine="481"/>
        <w:jc w:val="left"/>
        <w:rPr>
          <w:rFonts w:hint="eastAsia" w:ascii="宋体" w:hAnsi="宋体" w:eastAsia="宋体" w:cs="宋体"/>
          <w:sz w:val="24"/>
        </w:rPr>
      </w:pPr>
      <w:r>
        <w:rPr>
          <w:rFonts w:hint="eastAsia" w:ascii="宋体" w:hAnsi="宋体" w:eastAsia="宋体" w:cs="宋体"/>
          <w:spacing w:val="-4"/>
          <w:sz w:val="24"/>
        </w:rPr>
        <w:t>承包人根据合同约定或监理人指示进行的现场材料试验，应由承包人提供试验场所、试验人员、试验设备器材以及其他必要的试验条件。</w:t>
      </w:r>
    </w:p>
    <w:p>
      <w:pPr>
        <w:pStyle w:val="23"/>
        <w:numPr>
          <w:ilvl w:val="2"/>
          <w:numId w:val="30"/>
        </w:numPr>
        <w:tabs>
          <w:tab w:val="left" w:pos="1619"/>
        </w:tabs>
        <w:spacing w:before="17" w:after="0" w:line="362" w:lineRule="auto"/>
        <w:ind w:left="476" w:right="1709" w:firstLine="481"/>
        <w:jc w:val="left"/>
        <w:rPr>
          <w:rFonts w:hint="eastAsia" w:ascii="宋体" w:hAnsi="宋体" w:eastAsia="宋体" w:cs="宋体"/>
          <w:sz w:val="24"/>
        </w:rPr>
      </w:pPr>
      <w:r>
        <w:rPr>
          <w:rFonts w:hint="eastAsia" w:ascii="宋体" w:hAnsi="宋体" w:eastAsia="宋体" w:cs="宋体"/>
          <w:spacing w:val="-5"/>
          <w:sz w:val="24"/>
        </w:rPr>
        <w:t>监理人在必要时可以使用人的试验场所、试验设备器材以及其他试验条件，进行以工程质量检查为目的的复核性材料试验，承包人应予以协助。</w:t>
      </w:r>
    </w:p>
    <w:p>
      <w:pPr>
        <w:pStyle w:val="2"/>
        <w:spacing w:before="2"/>
        <w:rPr>
          <w:rFonts w:hint="eastAsia" w:ascii="宋体" w:hAnsi="宋体" w:eastAsia="宋体" w:cs="宋体"/>
          <w:sz w:val="25"/>
        </w:rPr>
      </w:pPr>
    </w:p>
    <w:p>
      <w:pPr>
        <w:pStyle w:val="9"/>
        <w:numPr>
          <w:ilvl w:val="0"/>
          <w:numId w:val="30"/>
        </w:numPr>
        <w:tabs>
          <w:tab w:val="left" w:pos="868"/>
        </w:tabs>
        <w:spacing w:before="0" w:after="0" w:line="240" w:lineRule="auto"/>
        <w:ind w:left="867" w:right="0" w:hanging="392"/>
        <w:jc w:val="left"/>
        <w:rPr>
          <w:rFonts w:hint="eastAsia" w:ascii="宋体" w:hAnsi="宋体" w:eastAsia="宋体" w:cs="宋体"/>
        </w:rPr>
      </w:pPr>
      <w:bookmarkStart w:id="109" w:name="15变更"/>
      <w:bookmarkEnd w:id="109"/>
      <w:bookmarkStart w:id="110" w:name="15变更"/>
      <w:bookmarkEnd w:id="110"/>
      <w:r>
        <w:rPr>
          <w:rFonts w:hint="eastAsia" w:ascii="宋体" w:hAnsi="宋体" w:eastAsia="宋体" w:cs="宋体"/>
        </w:rPr>
        <w:t>变更</w:t>
      </w:r>
    </w:p>
    <w:p>
      <w:pPr>
        <w:pStyle w:val="2"/>
        <w:spacing w:before="10"/>
        <w:rPr>
          <w:rFonts w:hint="eastAsia" w:ascii="宋体" w:hAnsi="宋体" w:eastAsia="宋体" w:cs="宋体"/>
          <w:b/>
          <w:sz w:val="40"/>
        </w:rPr>
      </w:pP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变更的范围和内容</w:t>
      </w:r>
    </w:p>
    <w:p>
      <w:pPr>
        <w:pStyle w:val="2"/>
        <w:spacing w:before="158"/>
        <w:ind w:left="958"/>
        <w:rPr>
          <w:rFonts w:hint="eastAsia" w:ascii="宋体" w:hAnsi="宋体" w:eastAsia="宋体" w:cs="宋体"/>
        </w:rPr>
      </w:pPr>
      <w:r>
        <w:rPr>
          <w:rFonts w:hint="eastAsia" w:ascii="宋体" w:hAnsi="宋体" w:eastAsia="宋体" w:cs="宋体"/>
        </w:rPr>
        <w:t>在履行合同发生以下情形之一，应按照本款规定进行变更。</w:t>
      </w:r>
    </w:p>
    <w:p>
      <w:pPr>
        <w:pStyle w:val="23"/>
        <w:numPr>
          <w:ilvl w:val="0"/>
          <w:numId w:val="37"/>
        </w:numPr>
        <w:tabs>
          <w:tab w:val="left" w:pos="1439"/>
        </w:tabs>
        <w:spacing w:before="157" w:after="0" w:line="362" w:lineRule="auto"/>
        <w:ind w:left="476" w:right="1710" w:firstLine="360"/>
        <w:jc w:val="left"/>
        <w:rPr>
          <w:rFonts w:hint="eastAsia" w:ascii="宋体" w:hAnsi="宋体" w:eastAsia="宋体" w:cs="宋体"/>
          <w:sz w:val="24"/>
        </w:rPr>
      </w:pPr>
      <w:r>
        <w:rPr>
          <w:rFonts w:hint="eastAsia" w:ascii="宋体" w:hAnsi="宋体" w:eastAsia="宋体" w:cs="宋体"/>
          <w:sz w:val="24"/>
        </w:rPr>
        <w:t xml:space="preserve">取消合同中任何一项工作，但被取消的工作不能转由发包人或其它人实施： </w:t>
      </w:r>
    </w:p>
    <w:p>
      <w:pPr>
        <w:pStyle w:val="23"/>
        <w:numPr>
          <w:ilvl w:val="0"/>
          <w:numId w:val="37"/>
        </w:numPr>
        <w:tabs>
          <w:tab w:val="left" w:pos="1439"/>
        </w:tabs>
        <w:spacing w:before="3" w:after="0" w:line="240" w:lineRule="auto"/>
        <w:ind w:left="1439" w:right="0" w:hanging="602"/>
        <w:jc w:val="left"/>
        <w:rPr>
          <w:rFonts w:hint="eastAsia" w:ascii="宋体" w:hAnsi="宋体" w:eastAsia="宋体" w:cs="宋体"/>
          <w:sz w:val="24"/>
        </w:rPr>
      </w:pPr>
      <w:r>
        <w:rPr>
          <w:rFonts w:hint="eastAsia" w:ascii="宋体" w:hAnsi="宋体" w:eastAsia="宋体" w:cs="宋体"/>
          <w:spacing w:val="-1"/>
          <w:sz w:val="24"/>
        </w:rPr>
        <w:t>改变合同任何一项工作的质量或其它特性；</w:t>
      </w:r>
      <w:r>
        <w:rPr>
          <w:rFonts w:hint="eastAsia" w:ascii="宋体" w:hAnsi="宋体" w:eastAsia="宋体" w:cs="宋体"/>
          <w:sz w:val="24"/>
        </w:rPr>
        <w:t xml:space="preserve"> </w:t>
      </w:r>
    </w:p>
    <w:p>
      <w:pPr>
        <w:pStyle w:val="23"/>
        <w:numPr>
          <w:ilvl w:val="0"/>
          <w:numId w:val="37"/>
        </w:numPr>
        <w:tabs>
          <w:tab w:val="left" w:pos="1439"/>
        </w:tabs>
        <w:spacing w:before="173" w:after="0" w:line="240" w:lineRule="auto"/>
        <w:ind w:left="1439" w:right="0" w:hanging="602"/>
        <w:jc w:val="left"/>
        <w:rPr>
          <w:rFonts w:hint="eastAsia" w:ascii="宋体" w:hAnsi="宋体" w:eastAsia="宋体" w:cs="宋体"/>
          <w:sz w:val="24"/>
        </w:rPr>
      </w:pPr>
      <w:r>
        <w:rPr>
          <w:rFonts w:hint="eastAsia" w:ascii="宋体" w:hAnsi="宋体" w:eastAsia="宋体" w:cs="宋体"/>
          <w:spacing w:val="-1"/>
          <w:sz w:val="24"/>
        </w:rPr>
        <w:t>改变合同工程的基线、标高、位置或尺寸；</w:t>
      </w:r>
      <w:r>
        <w:rPr>
          <w:rFonts w:hint="eastAsia" w:ascii="宋体" w:hAnsi="宋体" w:eastAsia="宋体" w:cs="宋体"/>
          <w:sz w:val="24"/>
        </w:rPr>
        <w:t xml:space="preserve"> </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37"/>
        </w:numPr>
        <w:tabs>
          <w:tab w:val="left" w:pos="1439"/>
        </w:tabs>
        <w:spacing w:before="76" w:after="0" w:line="240" w:lineRule="auto"/>
        <w:ind w:left="1439" w:right="0" w:hanging="602"/>
        <w:jc w:val="left"/>
        <w:rPr>
          <w:rFonts w:hint="eastAsia" w:ascii="宋体" w:hAnsi="宋体" w:eastAsia="宋体" w:cs="宋体"/>
          <w:sz w:val="24"/>
        </w:rPr>
      </w:pPr>
      <w:r>
        <w:rPr>
          <w:rFonts w:hint="eastAsia" w:ascii="宋体" w:hAnsi="宋体" w:eastAsia="宋体" w:cs="宋体"/>
          <w:spacing w:val="-1"/>
          <w:sz w:val="24"/>
        </w:rPr>
        <w:t>改变合同任何一项工作的施工时间或改变已批准的施工工艺或顺序；</w:t>
      </w:r>
      <w:r>
        <w:rPr>
          <w:rFonts w:hint="eastAsia" w:ascii="宋体" w:hAnsi="宋体" w:eastAsia="宋体" w:cs="宋体"/>
          <w:sz w:val="24"/>
        </w:rPr>
        <w:t xml:space="preserve"> </w:t>
      </w:r>
    </w:p>
    <w:p>
      <w:pPr>
        <w:pStyle w:val="23"/>
        <w:numPr>
          <w:ilvl w:val="0"/>
          <w:numId w:val="37"/>
        </w:numPr>
        <w:tabs>
          <w:tab w:val="left" w:pos="1439"/>
        </w:tabs>
        <w:spacing w:before="158" w:after="0" w:line="240" w:lineRule="auto"/>
        <w:ind w:left="1439" w:right="0" w:hanging="602"/>
        <w:jc w:val="left"/>
        <w:rPr>
          <w:rFonts w:hint="eastAsia" w:ascii="宋体" w:hAnsi="宋体" w:eastAsia="宋体" w:cs="宋体"/>
          <w:sz w:val="24"/>
        </w:rPr>
      </w:pPr>
      <w:r>
        <w:rPr>
          <w:rFonts w:hint="eastAsia" w:ascii="宋体" w:hAnsi="宋体" w:eastAsia="宋体" w:cs="宋体"/>
          <w:spacing w:val="-1"/>
          <w:sz w:val="24"/>
        </w:rPr>
        <w:t>为完成工程需要追加的额外工作；</w:t>
      </w:r>
      <w:r>
        <w:rPr>
          <w:rFonts w:hint="eastAsia" w:ascii="宋体" w:hAnsi="宋体" w:eastAsia="宋体" w:cs="宋体"/>
          <w:sz w:val="24"/>
        </w:rPr>
        <w:t xml:space="preserve"> </w:t>
      </w:r>
    </w:p>
    <w:p>
      <w:pPr>
        <w:pStyle w:val="23"/>
        <w:numPr>
          <w:ilvl w:val="0"/>
          <w:numId w:val="37"/>
        </w:numPr>
        <w:tabs>
          <w:tab w:val="left" w:pos="1409"/>
        </w:tabs>
        <w:spacing w:before="158" w:after="0" w:line="362" w:lineRule="auto"/>
        <w:ind w:left="476" w:right="1672" w:firstLine="345"/>
        <w:jc w:val="left"/>
        <w:rPr>
          <w:rFonts w:hint="eastAsia" w:ascii="宋体" w:hAnsi="宋体" w:eastAsia="宋体" w:cs="宋体"/>
          <w:sz w:val="24"/>
        </w:rPr>
      </w:pPr>
      <w:r>
        <w:rPr>
          <w:rFonts w:hint="eastAsia" w:ascii="宋体" w:hAnsi="宋体" w:eastAsia="宋体" w:cs="宋体"/>
          <w:spacing w:val="-14"/>
          <w:sz w:val="24"/>
        </w:rPr>
        <w:t>增加或减少专用条款中约定的关键项目工程量超过其工程总量的一定数量</w:t>
      </w:r>
      <w:r>
        <w:rPr>
          <w:rFonts w:hint="eastAsia" w:ascii="宋体" w:hAnsi="宋体" w:eastAsia="宋体" w:cs="宋体"/>
          <w:spacing w:val="-3"/>
          <w:sz w:val="24"/>
        </w:rPr>
        <w:t xml:space="preserve">百分比。 </w:t>
      </w:r>
    </w:p>
    <w:p>
      <w:pPr>
        <w:pStyle w:val="2"/>
        <w:spacing w:before="17" w:line="362" w:lineRule="auto"/>
        <w:ind w:left="476" w:right="1678" w:firstLine="481"/>
        <w:jc w:val="both"/>
        <w:rPr>
          <w:rFonts w:hint="eastAsia" w:ascii="宋体" w:hAnsi="宋体" w:eastAsia="宋体" w:cs="宋体"/>
        </w:rPr>
      </w:pPr>
      <w:r>
        <w:rPr>
          <w:rFonts w:hint="eastAsia" w:ascii="宋体" w:hAnsi="宋体" w:eastAsia="宋体" w:cs="宋体"/>
        </w:rPr>
        <w:t xml:space="preserve">上述第（1）～（6）目的变更内容引起工程施工组织和进度计划发生实质性变动和影响其原定的价格时，才予调整该项目的单价。第（6）目的情形下单价调整方式在专用合同条款中约定。 </w:t>
      </w:r>
    </w:p>
    <w:p>
      <w:pPr>
        <w:pStyle w:val="23"/>
        <w:numPr>
          <w:ilvl w:val="1"/>
          <w:numId w:val="3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变更权</w:t>
      </w:r>
    </w:p>
    <w:p>
      <w:pPr>
        <w:pStyle w:val="2"/>
        <w:spacing w:before="159" w:line="369" w:lineRule="auto"/>
        <w:ind w:left="476" w:right="1708" w:firstLine="481"/>
        <w:jc w:val="both"/>
        <w:rPr>
          <w:rFonts w:hint="eastAsia" w:ascii="宋体" w:hAnsi="宋体" w:eastAsia="宋体" w:cs="宋体"/>
        </w:rPr>
      </w:pPr>
      <w:r>
        <w:rPr>
          <w:rFonts w:hint="eastAsia" w:ascii="宋体" w:hAnsi="宋体" w:eastAsia="宋体" w:cs="宋体"/>
          <w:spacing w:val="-3"/>
        </w:rPr>
        <w:t xml:space="preserve">在履行合同过程中，经发包人同意，监理人可按第 </w:t>
      </w:r>
      <w:r>
        <w:rPr>
          <w:rFonts w:hint="eastAsia" w:ascii="宋体" w:hAnsi="宋体" w:eastAsia="宋体" w:cs="宋体"/>
        </w:rPr>
        <w:t>15.3 款约定变更程序向承包人作出变更指示，承包人应遵照执行。没有监理人的变更指示，承包人不得擅自变更。</w:t>
      </w:r>
    </w:p>
    <w:p>
      <w:pPr>
        <w:pStyle w:val="23"/>
        <w:numPr>
          <w:ilvl w:val="1"/>
          <w:numId w:val="30"/>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变更程序</w:t>
      </w:r>
    </w:p>
    <w:p>
      <w:pPr>
        <w:pStyle w:val="23"/>
        <w:numPr>
          <w:ilvl w:val="2"/>
          <w:numId w:val="30"/>
        </w:numPr>
        <w:tabs>
          <w:tab w:val="left" w:pos="1679"/>
        </w:tabs>
        <w:spacing w:before="158" w:after="0" w:line="240" w:lineRule="auto"/>
        <w:ind w:left="1678" w:right="0" w:hanging="661"/>
        <w:jc w:val="left"/>
        <w:rPr>
          <w:rFonts w:hint="eastAsia" w:ascii="宋体" w:hAnsi="宋体" w:eastAsia="宋体" w:cs="宋体"/>
          <w:sz w:val="24"/>
        </w:rPr>
      </w:pPr>
      <w:r>
        <w:rPr>
          <w:rFonts w:hint="eastAsia" w:ascii="宋体" w:hAnsi="宋体" w:eastAsia="宋体" w:cs="宋体"/>
          <w:sz w:val="24"/>
        </w:rPr>
        <w:t>变更的提出</w:t>
      </w:r>
    </w:p>
    <w:p>
      <w:pPr>
        <w:pStyle w:val="23"/>
        <w:numPr>
          <w:ilvl w:val="0"/>
          <w:numId w:val="38"/>
        </w:numPr>
        <w:tabs>
          <w:tab w:val="left" w:pos="1439"/>
        </w:tabs>
        <w:spacing w:before="158" w:after="0" w:line="367" w:lineRule="auto"/>
        <w:ind w:left="476" w:right="1568" w:firstLine="360"/>
        <w:jc w:val="left"/>
        <w:rPr>
          <w:rFonts w:hint="eastAsia" w:ascii="宋体" w:hAnsi="宋体" w:eastAsia="宋体" w:cs="宋体"/>
          <w:sz w:val="24"/>
        </w:rPr>
      </w:pPr>
      <w:r>
        <w:rPr>
          <w:rFonts w:hint="eastAsia" w:ascii="宋体" w:hAnsi="宋体" w:eastAsia="宋体" w:cs="宋体"/>
          <w:spacing w:val="-4"/>
          <w:sz w:val="24"/>
        </w:rPr>
        <w:t xml:space="preserve">在合同履行过程中，可能发生地 </w:t>
      </w:r>
      <w:r>
        <w:rPr>
          <w:rFonts w:hint="eastAsia" w:ascii="宋体" w:hAnsi="宋体" w:eastAsia="宋体" w:cs="宋体"/>
          <w:sz w:val="24"/>
        </w:rPr>
        <w:t>15.1</w:t>
      </w:r>
      <w:r>
        <w:rPr>
          <w:rFonts w:hint="eastAsia" w:ascii="宋体" w:hAnsi="宋体" w:eastAsia="宋体" w:cs="宋体"/>
          <w:spacing w:val="18"/>
          <w:sz w:val="24"/>
        </w:rPr>
        <w:t xml:space="preserve"> </w:t>
      </w:r>
      <w:r>
        <w:rPr>
          <w:rFonts w:hint="eastAsia" w:ascii="宋体" w:hAnsi="宋体" w:eastAsia="宋体" w:cs="宋体"/>
          <w:sz w:val="24"/>
        </w:rPr>
        <w:t>款约定情形的，监理人可乡承包人</w:t>
      </w:r>
      <w:r>
        <w:rPr>
          <w:rFonts w:hint="eastAsia" w:ascii="宋体" w:hAnsi="宋体" w:eastAsia="宋体" w:cs="宋体"/>
          <w:spacing w:val="-2"/>
          <w:sz w:val="24"/>
        </w:rPr>
        <w:t xml:space="preserve">发出变更意向书。变更意向书应说明变更的具体内容和发包人对变更的时间要求， </w:t>
      </w:r>
      <w:r>
        <w:rPr>
          <w:rFonts w:hint="eastAsia" w:ascii="宋体" w:hAnsi="宋体" w:eastAsia="宋体" w:cs="宋体"/>
          <w:sz w:val="24"/>
        </w:rPr>
        <w:t>并附必要的图纸和相关资料。变更意向书应要求承包人提交包括拟实施变更工作的计划、措施和竣工时间等内容的实施方案。发包人同意承包人更具变更意向书</w:t>
      </w:r>
      <w:r>
        <w:rPr>
          <w:rFonts w:hint="eastAsia" w:ascii="宋体" w:hAnsi="宋体" w:eastAsia="宋体" w:cs="宋体"/>
          <w:spacing w:val="-4"/>
          <w:sz w:val="24"/>
        </w:rPr>
        <w:t xml:space="preserve">要求提交的变更实施方案的，由监理人按第 </w:t>
      </w:r>
      <w:r>
        <w:rPr>
          <w:rFonts w:hint="eastAsia" w:ascii="宋体" w:hAnsi="宋体" w:eastAsia="宋体" w:cs="宋体"/>
          <w:sz w:val="24"/>
        </w:rPr>
        <w:t>15.3.3</w:t>
      </w:r>
      <w:r>
        <w:rPr>
          <w:rFonts w:hint="eastAsia" w:ascii="宋体" w:hAnsi="宋体" w:eastAsia="宋体" w:cs="宋体"/>
          <w:spacing w:val="4"/>
          <w:sz w:val="24"/>
        </w:rPr>
        <w:t xml:space="preserve"> </w:t>
      </w:r>
      <w:r>
        <w:rPr>
          <w:rFonts w:hint="eastAsia" w:ascii="宋体" w:hAnsi="宋体" w:eastAsia="宋体" w:cs="宋体"/>
          <w:sz w:val="24"/>
        </w:rPr>
        <w:t>相约发出变更指示。</w:t>
      </w:r>
    </w:p>
    <w:p>
      <w:pPr>
        <w:pStyle w:val="23"/>
        <w:numPr>
          <w:ilvl w:val="0"/>
          <w:numId w:val="38"/>
        </w:numPr>
        <w:tabs>
          <w:tab w:val="left" w:pos="1439"/>
        </w:tabs>
        <w:spacing w:before="0" w:after="0" w:line="297" w:lineRule="exact"/>
        <w:ind w:left="1439" w:right="0" w:hanging="602"/>
        <w:jc w:val="left"/>
        <w:rPr>
          <w:rFonts w:hint="eastAsia" w:ascii="宋体" w:hAnsi="宋体" w:eastAsia="宋体" w:cs="宋体"/>
          <w:sz w:val="24"/>
        </w:rPr>
      </w:pPr>
      <w:r>
        <w:rPr>
          <w:rFonts w:hint="eastAsia" w:ascii="宋体" w:hAnsi="宋体" w:eastAsia="宋体" w:cs="宋体"/>
          <w:spacing w:val="-3"/>
          <w:sz w:val="24"/>
        </w:rPr>
        <w:t xml:space="preserve">在合同履行过程中，发生地 </w:t>
      </w:r>
      <w:r>
        <w:rPr>
          <w:rFonts w:hint="eastAsia" w:ascii="宋体" w:hAnsi="宋体" w:eastAsia="宋体" w:cs="宋体"/>
          <w:sz w:val="24"/>
        </w:rPr>
        <w:t>15.1</w:t>
      </w:r>
      <w:r>
        <w:rPr>
          <w:rFonts w:hint="eastAsia" w:ascii="宋体" w:hAnsi="宋体" w:eastAsia="宋体" w:cs="宋体"/>
          <w:spacing w:val="33"/>
          <w:sz w:val="24"/>
        </w:rPr>
        <w:t xml:space="preserve"> </w:t>
      </w:r>
      <w:r>
        <w:rPr>
          <w:rFonts w:hint="eastAsia" w:ascii="宋体" w:hAnsi="宋体" w:eastAsia="宋体" w:cs="宋体"/>
          <w:spacing w:val="-3"/>
          <w:sz w:val="24"/>
        </w:rPr>
        <w:t xml:space="preserve">款约定定情的，监理人应按照第 </w:t>
      </w:r>
      <w:r>
        <w:rPr>
          <w:rFonts w:hint="eastAsia" w:ascii="宋体" w:hAnsi="宋体" w:eastAsia="宋体" w:cs="宋体"/>
          <w:sz w:val="24"/>
        </w:rPr>
        <w:t>15.3.3</w:t>
      </w:r>
    </w:p>
    <w:p>
      <w:pPr>
        <w:pStyle w:val="2"/>
        <w:spacing w:before="172"/>
        <w:ind w:left="476"/>
        <w:rPr>
          <w:rFonts w:hint="eastAsia" w:ascii="宋体" w:hAnsi="宋体" w:eastAsia="宋体" w:cs="宋体"/>
        </w:rPr>
      </w:pPr>
      <w:r>
        <w:rPr>
          <w:rFonts w:hint="eastAsia" w:ascii="宋体" w:hAnsi="宋体" w:eastAsia="宋体" w:cs="宋体"/>
        </w:rPr>
        <w:t>项约定向承包人发出变更指示。</w:t>
      </w:r>
    </w:p>
    <w:p>
      <w:pPr>
        <w:pStyle w:val="23"/>
        <w:numPr>
          <w:ilvl w:val="0"/>
          <w:numId w:val="38"/>
        </w:numPr>
        <w:tabs>
          <w:tab w:val="left" w:pos="1439"/>
        </w:tabs>
        <w:spacing w:before="159" w:after="0" w:line="367" w:lineRule="auto"/>
        <w:ind w:left="476" w:right="1677" w:firstLine="360"/>
        <w:jc w:val="both"/>
        <w:rPr>
          <w:rFonts w:hint="eastAsia" w:ascii="宋体" w:hAnsi="宋体" w:eastAsia="宋体" w:cs="宋体"/>
          <w:sz w:val="24"/>
        </w:rPr>
      </w:pPr>
      <w:r>
        <w:rPr>
          <w:rFonts w:hint="eastAsia" w:ascii="宋体" w:hAnsi="宋体" w:eastAsia="宋体" w:cs="宋体"/>
          <w:sz w:val="24"/>
        </w:rPr>
        <w:t>承包人收到监理人按合同约定发出的图纸和文件，经检查认为其中存在</w:t>
      </w:r>
      <w:r>
        <w:rPr>
          <w:rFonts w:hint="eastAsia" w:ascii="宋体" w:hAnsi="宋体" w:eastAsia="宋体" w:cs="宋体"/>
          <w:spacing w:val="-24"/>
          <w:sz w:val="24"/>
        </w:rPr>
        <w:t xml:space="preserve">第 </w:t>
      </w:r>
      <w:r>
        <w:rPr>
          <w:rFonts w:hint="eastAsia" w:ascii="宋体" w:hAnsi="宋体" w:eastAsia="宋体" w:cs="宋体"/>
          <w:sz w:val="24"/>
        </w:rPr>
        <w:t>15.1</w:t>
      </w:r>
      <w:r>
        <w:rPr>
          <w:rFonts w:hint="eastAsia" w:ascii="宋体" w:hAnsi="宋体" w:eastAsia="宋体" w:cs="宋体"/>
          <w:spacing w:val="17"/>
          <w:sz w:val="24"/>
        </w:rPr>
        <w:t xml:space="preserve"> </w:t>
      </w:r>
      <w:r>
        <w:rPr>
          <w:rFonts w:hint="eastAsia" w:ascii="宋体" w:hAnsi="宋体" w:eastAsia="宋体" w:cs="宋体"/>
          <w:sz w:val="24"/>
        </w:rPr>
        <w:t>款约定情形的，可向监理人提出书面变更建议，变更建议应阐明要求的依据，并附必要的图纸和说明。监理人收到承包人书面建议后，应先发包人共同研</w:t>
      </w:r>
      <w:r>
        <w:rPr>
          <w:rFonts w:hint="eastAsia" w:ascii="宋体" w:hAnsi="宋体" w:eastAsia="宋体" w:cs="宋体"/>
          <w:spacing w:val="-3"/>
          <w:sz w:val="24"/>
        </w:rPr>
        <w:t xml:space="preserve">究，确认存在变更的，应在收到承包人书面建议后的 </w:t>
      </w:r>
      <w:r>
        <w:rPr>
          <w:rFonts w:hint="eastAsia" w:ascii="宋体" w:hAnsi="宋体" w:eastAsia="宋体" w:cs="宋体"/>
          <w:sz w:val="24"/>
        </w:rPr>
        <w:t>14</w:t>
      </w:r>
      <w:r>
        <w:rPr>
          <w:rFonts w:hint="eastAsia" w:ascii="宋体" w:hAnsi="宋体" w:eastAsia="宋体" w:cs="宋体"/>
          <w:spacing w:val="3"/>
          <w:sz w:val="24"/>
        </w:rPr>
        <w:t xml:space="preserve"> </w:t>
      </w:r>
      <w:r>
        <w:rPr>
          <w:rFonts w:hint="eastAsia" w:ascii="宋体" w:hAnsi="宋体" w:eastAsia="宋体" w:cs="宋体"/>
          <w:sz w:val="24"/>
        </w:rPr>
        <w:t>天内作出变更指示。经研究后不同意作为变更的应由监理人书面答复承包人。</w:t>
      </w:r>
    </w:p>
    <w:p>
      <w:pPr>
        <w:pStyle w:val="23"/>
        <w:numPr>
          <w:ilvl w:val="0"/>
          <w:numId w:val="38"/>
        </w:numPr>
        <w:tabs>
          <w:tab w:val="left" w:pos="1439"/>
        </w:tabs>
        <w:spacing w:before="0" w:after="0" w:line="362" w:lineRule="auto"/>
        <w:ind w:left="476" w:right="1708" w:firstLine="360"/>
        <w:jc w:val="both"/>
        <w:rPr>
          <w:rFonts w:hint="eastAsia" w:ascii="宋体" w:hAnsi="宋体" w:eastAsia="宋体" w:cs="宋体"/>
          <w:sz w:val="24"/>
        </w:rPr>
      </w:pPr>
      <w:r>
        <w:rPr>
          <w:rFonts w:hint="eastAsia" w:ascii="宋体" w:hAnsi="宋体" w:eastAsia="宋体" w:cs="宋体"/>
          <w:sz w:val="24"/>
        </w:rPr>
        <w:t>若承包人收到监理人的变更意向书后认为难以实施此项变更，应以即通知监理人，说明原因并附详细依据。监理人与承包人和发包人协商后确定撤销、改变或不改变原变更意向书。</w:t>
      </w:r>
    </w:p>
    <w:p>
      <w:pPr>
        <w:pStyle w:val="23"/>
        <w:numPr>
          <w:ilvl w:val="2"/>
          <w:numId w:val="30"/>
        </w:numPr>
        <w:tabs>
          <w:tab w:val="left" w:pos="1619"/>
        </w:tabs>
        <w:spacing w:before="0"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变更估价</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39"/>
        </w:numPr>
        <w:tabs>
          <w:tab w:val="left" w:pos="1439"/>
        </w:tabs>
        <w:spacing w:before="76" w:after="0" w:line="362" w:lineRule="auto"/>
        <w:ind w:left="476" w:right="1708" w:firstLine="360"/>
        <w:jc w:val="both"/>
        <w:rPr>
          <w:rFonts w:hint="eastAsia" w:ascii="宋体" w:hAnsi="宋体" w:eastAsia="宋体" w:cs="宋体"/>
          <w:sz w:val="24"/>
        </w:rPr>
      </w:pPr>
      <w:r>
        <w:rPr>
          <w:rFonts w:hint="eastAsia" w:ascii="宋体" w:hAnsi="宋体" w:eastAsia="宋体" w:cs="宋体"/>
          <w:sz w:val="24"/>
        </w:rPr>
        <w:t>除专用合同条款对期限另有约定外，承包人应在收到变更指示或变更意</w:t>
      </w:r>
      <w:r>
        <w:rPr>
          <w:rFonts w:hint="eastAsia" w:ascii="宋体" w:hAnsi="宋体" w:eastAsia="宋体" w:cs="宋体"/>
          <w:spacing w:val="-13"/>
          <w:sz w:val="24"/>
        </w:rPr>
        <w:t xml:space="preserve">向书后的 </w:t>
      </w:r>
      <w:r>
        <w:rPr>
          <w:rFonts w:hint="eastAsia" w:ascii="宋体" w:hAnsi="宋体" w:eastAsia="宋体" w:cs="宋体"/>
          <w:sz w:val="24"/>
        </w:rPr>
        <w:t>14</w:t>
      </w:r>
      <w:r>
        <w:rPr>
          <w:rFonts w:hint="eastAsia" w:ascii="宋体" w:hAnsi="宋体" w:eastAsia="宋体" w:cs="宋体"/>
          <w:spacing w:val="2"/>
          <w:sz w:val="24"/>
        </w:rPr>
        <w:t xml:space="preserve"> </w:t>
      </w:r>
      <w:r>
        <w:rPr>
          <w:rFonts w:hint="eastAsia" w:ascii="宋体" w:hAnsi="宋体" w:eastAsia="宋体" w:cs="宋体"/>
          <w:spacing w:val="-13"/>
          <w:sz w:val="24"/>
        </w:rPr>
        <w:t xml:space="preserve">天内，向监理人提交变更标价书，报价内应根据第 </w:t>
      </w:r>
      <w:r>
        <w:rPr>
          <w:rFonts w:hint="eastAsia" w:ascii="宋体" w:hAnsi="宋体" w:eastAsia="宋体" w:cs="宋体"/>
          <w:sz w:val="24"/>
        </w:rPr>
        <w:t>15.4</w:t>
      </w:r>
      <w:r>
        <w:rPr>
          <w:rFonts w:hint="eastAsia" w:ascii="宋体" w:hAnsi="宋体" w:eastAsia="宋体" w:cs="宋体"/>
          <w:spacing w:val="2"/>
          <w:sz w:val="24"/>
        </w:rPr>
        <w:t xml:space="preserve"> </w:t>
      </w:r>
      <w:r>
        <w:rPr>
          <w:rFonts w:hint="eastAsia" w:ascii="宋体" w:hAnsi="宋体" w:eastAsia="宋体" w:cs="宋体"/>
          <w:sz w:val="24"/>
        </w:rPr>
        <w:t>款约定的估价原则，详细开列变更工作的价格组成其依据，并附必要的施工方法说明和有关图纸。</w:t>
      </w:r>
    </w:p>
    <w:p>
      <w:pPr>
        <w:pStyle w:val="23"/>
        <w:numPr>
          <w:ilvl w:val="0"/>
          <w:numId w:val="39"/>
        </w:numPr>
        <w:tabs>
          <w:tab w:val="left" w:pos="1439"/>
        </w:tabs>
        <w:spacing w:before="20" w:after="0" w:line="362" w:lineRule="auto"/>
        <w:ind w:left="476" w:right="1708" w:firstLine="360"/>
        <w:jc w:val="both"/>
        <w:rPr>
          <w:rFonts w:hint="eastAsia" w:ascii="宋体" w:hAnsi="宋体" w:eastAsia="宋体" w:cs="宋体"/>
          <w:sz w:val="24"/>
        </w:rPr>
      </w:pPr>
      <w:r>
        <w:rPr>
          <w:rFonts w:hint="eastAsia" w:ascii="宋体" w:hAnsi="宋体" w:eastAsia="宋体" w:cs="宋体"/>
          <w:sz w:val="24"/>
        </w:rPr>
        <w:t>变更工作影响工期的，承包人应提出调整工期的具体细节。监理人认为有必要时，可要求承包人提交要求提前或延长工期的施工进度计划及相应施工措施等详细资料。</w:t>
      </w:r>
    </w:p>
    <w:p>
      <w:pPr>
        <w:pStyle w:val="23"/>
        <w:numPr>
          <w:ilvl w:val="0"/>
          <w:numId w:val="39"/>
        </w:numPr>
        <w:tabs>
          <w:tab w:val="left" w:pos="1439"/>
        </w:tabs>
        <w:spacing w:before="3" w:after="0" w:line="240" w:lineRule="auto"/>
        <w:ind w:left="1439" w:right="0" w:hanging="602"/>
        <w:jc w:val="left"/>
        <w:rPr>
          <w:rFonts w:hint="eastAsia" w:ascii="宋体" w:hAnsi="宋体" w:eastAsia="宋体" w:cs="宋体"/>
          <w:sz w:val="24"/>
        </w:rPr>
      </w:pPr>
      <w:r>
        <w:rPr>
          <w:rFonts w:hint="eastAsia" w:ascii="宋体" w:hAnsi="宋体" w:eastAsia="宋体" w:cs="宋体"/>
          <w:sz w:val="24"/>
        </w:rPr>
        <w:t>除专用合同条款对期限另有约定外，监理人收到承包人变更报价书后的</w:t>
      </w:r>
    </w:p>
    <w:p>
      <w:pPr>
        <w:pStyle w:val="2"/>
        <w:spacing w:before="158"/>
        <w:ind w:right="1978"/>
        <w:jc w:val="right"/>
        <w:rPr>
          <w:rFonts w:hint="eastAsia" w:ascii="宋体" w:hAnsi="宋体" w:eastAsia="宋体" w:cs="宋体"/>
        </w:rPr>
      </w:pPr>
      <w:r>
        <w:rPr>
          <w:rFonts w:hint="eastAsia" w:ascii="宋体" w:hAnsi="宋体" w:eastAsia="宋体" w:cs="宋体"/>
        </w:rPr>
        <w:t>14 天内，根据第 15.4 款约定的估价原则，按照第 3.5 款商定或确定变更价格。</w:t>
      </w:r>
    </w:p>
    <w:p>
      <w:pPr>
        <w:pStyle w:val="23"/>
        <w:numPr>
          <w:ilvl w:val="2"/>
          <w:numId w:val="30"/>
        </w:numPr>
        <w:tabs>
          <w:tab w:val="left" w:pos="1138"/>
        </w:tabs>
        <w:spacing w:before="173" w:after="0" w:line="240" w:lineRule="auto"/>
        <w:ind w:left="1138" w:right="0" w:hanging="662"/>
        <w:jc w:val="left"/>
        <w:rPr>
          <w:rFonts w:hint="eastAsia" w:ascii="宋体" w:hAnsi="宋体" w:eastAsia="宋体" w:cs="宋体"/>
          <w:sz w:val="24"/>
        </w:rPr>
      </w:pPr>
      <w:r>
        <w:rPr>
          <w:rFonts w:hint="eastAsia" w:ascii="宋体" w:hAnsi="宋体" w:eastAsia="宋体" w:cs="宋体"/>
          <w:sz w:val="24"/>
        </w:rPr>
        <w:t>变更指示</w:t>
      </w:r>
    </w:p>
    <w:p>
      <w:pPr>
        <w:pStyle w:val="23"/>
        <w:numPr>
          <w:ilvl w:val="3"/>
          <w:numId w:val="30"/>
        </w:numPr>
        <w:tabs>
          <w:tab w:val="left" w:pos="1439"/>
        </w:tabs>
        <w:spacing w:before="158" w:after="0" w:line="240" w:lineRule="auto"/>
        <w:ind w:left="1439" w:right="0" w:hanging="602"/>
        <w:jc w:val="left"/>
        <w:rPr>
          <w:rFonts w:hint="eastAsia" w:ascii="宋体" w:hAnsi="宋体" w:eastAsia="宋体" w:cs="宋体"/>
          <w:sz w:val="24"/>
        </w:rPr>
      </w:pPr>
      <w:r>
        <w:rPr>
          <w:rFonts w:hint="eastAsia" w:ascii="宋体" w:hAnsi="宋体" w:eastAsia="宋体" w:cs="宋体"/>
          <w:sz w:val="24"/>
        </w:rPr>
        <w:t xml:space="preserve">变更指示只能由监理人发出。 </w:t>
      </w:r>
    </w:p>
    <w:p>
      <w:pPr>
        <w:pStyle w:val="23"/>
        <w:numPr>
          <w:ilvl w:val="3"/>
          <w:numId w:val="30"/>
        </w:numPr>
        <w:tabs>
          <w:tab w:val="left" w:pos="1439"/>
        </w:tabs>
        <w:spacing w:before="157" w:after="0" w:line="362" w:lineRule="auto"/>
        <w:ind w:left="476" w:right="1709" w:firstLine="360"/>
        <w:jc w:val="both"/>
        <w:rPr>
          <w:rFonts w:hint="eastAsia" w:ascii="宋体" w:hAnsi="宋体" w:eastAsia="宋体" w:cs="宋体"/>
          <w:sz w:val="24"/>
        </w:rPr>
      </w:pPr>
      <w:r>
        <w:rPr>
          <w:rFonts w:hint="eastAsia" w:ascii="宋体" w:hAnsi="宋体" w:eastAsia="宋体" w:cs="宋体"/>
          <w:sz w:val="24"/>
        </w:rPr>
        <w:t>变更指示应说变更的目的、范围、变更内容以及变更的工程量及其进度和技术要求，并附有关图纸和文件。承包人收到变更指示后，应按变更指示进行变更工作。</w:t>
      </w:r>
    </w:p>
    <w:p>
      <w:pPr>
        <w:pStyle w:val="23"/>
        <w:numPr>
          <w:ilvl w:val="1"/>
          <w:numId w:val="30"/>
        </w:numPr>
        <w:tabs>
          <w:tab w:val="left" w:pos="1317"/>
          <w:tab w:val="left" w:pos="1318"/>
        </w:tabs>
        <w:spacing w:before="19"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变更的估价原则</w:t>
      </w:r>
    </w:p>
    <w:p>
      <w:pPr>
        <w:pStyle w:val="2"/>
        <w:spacing w:before="158"/>
        <w:ind w:right="2035"/>
        <w:jc w:val="right"/>
        <w:rPr>
          <w:rFonts w:hint="eastAsia" w:ascii="宋体" w:hAnsi="宋体" w:eastAsia="宋体" w:cs="宋体"/>
        </w:rPr>
      </w:pPr>
      <w:r>
        <w:rPr>
          <w:rFonts w:hint="eastAsia" w:ascii="宋体" w:hAnsi="宋体" w:eastAsia="宋体" w:cs="宋体"/>
        </w:rPr>
        <w:t>除专用合同条款另有约定外，因变更引起的价格调整按照本款约定处理。</w:t>
      </w:r>
    </w:p>
    <w:p>
      <w:pPr>
        <w:pStyle w:val="23"/>
        <w:numPr>
          <w:ilvl w:val="2"/>
          <w:numId w:val="30"/>
        </w:numPr>
        <w:tabs>
          <w:tab w:val="left" w:pos="1619"/>
        </w:tabs>
        <w:spacing w:before="157"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己标价工程量清单中有适用于变更工作的子目的，采用该子目的单价。</w:t>
      </w:r>
    </w:p>
    <w:p>
      <w:pPr>
        <w:pStyle w:val="23"/>
        <w:numPr>
          <w:ilvl w:val="2"/>
          <w:numId w:val="30"/>
        </w:numPr>
        <w:tabs>
          <w:tab w:val="left" w:pos="1619"/>
        </w:tabs>
        <w:spacing w:before="158" w:after="0" w:line="369" w:lineRule="auto"/>
        <w:ind w:left="476" w:right="1705" w:firstLine="481"/>
        <w:jc w:val="both"/>
        <w:rPr>
          <w:rFonts w:hint="eastAsia" w:ascii="宋体" w:hAnsi="宋体" w:eastAsia="宋体" w:cs="宋体"/>
          <w:sz w:val="24"/>
        </w:rPr>
      </w:pPr>
      <w:r>
        <w:rPr>
          <w:rFonts w:hint="eastAsia" w:ascii="宋体" w:hAnsi="宋体" w:eastAsia="宋体" w:cs="宋体"/>
          <w:spacing w:val="-5"/>
          <w:sz w:val="24"/>
        </w:rPr>
        <w:t xml:space="preserve">己标价工程量清单中无适用于变更工作的子目，但有类似子目的，可在合理范围内参照类似子目的单价，由监理人按第 </w:t>
      </w:r>
      <w:r>
        <w:rPr>
          <w:rFonts w:hint="eastAsia" w:ascii="宋体" w:hAnsi="宋体" w:eastAsia="宋体" w:cs="宋体"/>
          <w:sz w:val="24"/>
        </w:rPr>
        <w:t>3.5</w:t>
      </w:r>
      <w:r>
        <w:rPr>
          <w:rFonts w:hint="eastAsia" w:ascii="宋体" w:hAnsi="宋体" w:eastAsia="宋体" w:cs="宋体"/>
          <w:spacing w:val="9"/>
          <w:sz w:val="24"/>
        </w:rPr>
        <w:t xml:space="preserve"> </w:t>
      </w:r>
      <w:r>
        <w:rPr>
          <w:rFonts w:hint="eastAsia" w:ascii="宋体" w:hAnsi="宋体" w:eastAsia="宋体" w:cs="宋体"/>
          <w:sz w:val="24"/>
        </w:rPr>
        <w:t>款商定或确定变更工作的单价。</w:t>
      </w:r>
    </w:p>
    <w:p>
      <w:pPr>
        <w:pStyle w:val="23"/>
        <w:numPr>
          <w:ilvl w:val="2"/>
          <w:numId w:val="30"/>
        </w:numPr>
        <w:tabs>
          <w:tab w:val="left" w:pos="1619"/>
        </w:tabs>
        <w:spacing w:before="0" w:after="0" w:line="362" w:lineRule="auto"/>
        <w:ind w:left="476" w:right="1704" w:firstLine="481"/>
        <w:jc w:val="both"/>
        <w:rPr>
          <w:rFonts w:hint="eastAsia" w:ascii="宋体" w:hAnsi="宋体" w:eastAsia="宋体" w:cs="宋体"/>
          <w:sz w:val="24"/>
        </w:rPr>
      </w:pPr>
      <w:r>
        <w:rPr>
          <w:rFonts w:hint="eastAsia" w:ascii="宋体" w:hAnsi="宋体" w:eastAsia="宋体" w:cs="宋体"/>
          <w:spacing w:val="-5"/>
          <w:sz w:val="24"/>
        </w:rPr>
        <w:t>己标价工程量清单中无适用或类似子目的单价，可按照成本加利润的原</w:t>
      </w:r>
      <w:r>
        <w:rPr>
          <w:rFonts w:hint="eastAsia" w:ascii="宋体" w:hAnsi="宋体" w:eastAsia="宋体" w:cs="宋体"/>
          <w:spacing w:val="-12"/>
          <w:sz w:val="24"/>
        </w:rPr>
        <w:t xml:space="preserve">则，由监理人按第 </w:t>
      </w:r>
      <w:r>
        <w:rPr>
          <w:rFonts w:hint="eastAsia" w:ascii="宋体" w:hAnsi="宋体" w:eastAsia="宋体" w:cs="宋体"/>
          <w:sz w:val="24"/>
        </w:rPr>
        <w:t>3.5</w:t>
      </w:r>
      <w:r>
        <w:rPr>
          <w:rFonts w:hint="eastAsia" w:ascii="宋体" w:hAnsi="宋体" w:eastAsia="宋体" w:cs="宋体"/>
          <w:spacing w:val="4"/>
          <w:sz w:val="24"/>
        </w:rPr>
        <w:t xml:space="preserve"> </w:t>
      </w:r>
      <w:r>
        <w:rPr>
          <w:rFonts w:hint="eastAsia" w:ascii="宋体" w:hAnsi="宋体" w:eastAsia="宋体" w:cs="宋体"/>
          <w:sz w:val="24"/>
        </w:rPr>
        <w:t>款商定或确定变更工作的单价。</w:t>
      </w:r>
    </w:p>
    <w:p>
      <w:pPr>
        <w:pStyle w:val="23"/>
        <w:numPr>
          <w:ilvl w:val="1"/>
          <w:numId w:val="3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承包人的合理化建议</w:t>
      </w:r>
    </w:p>
    <w:p>
      <w:pPr>
        <w:pStyle w:val="23"/>
        <w:numPr>
          <w:ilvl w:val="2"/>
          <w:numId w:val="30"/>
        </w:numPr>
        <w:tabs>
          <w:tab w:val="left" w:pos="1619"/>
        </w:tabs>
        <w:spacing w:before="151" w:after="0" w:line="367" w:lineRule="auto"/>
        <w:ind w:left="476" w:right="1707" w:firstLine="481"/>
        <w:jc w:val="both"/>
        <w:rPr>
          <w:rFonts w:hint="eastAsia" w:ascii="宋体" w:hAnsi="宋体" w:eastAsia="宋体" w:cs="宋体"/>
          <w:sz w:val="24"/>
        </w:rPr>
      </w:pPr>
      <w:r>
        <w:rPr>
          <w:rFonts w:hint="eastAsia" w:ascii="宋体" w:hAnsi="宋体" w:eastAsia="宋体" w:cs="宋体"/>
          <w:spacing w:val="-8"/>
          <w:sz w:val="24"/>
        </w:rPr>
        <w:t>在履行合同过程中，承包人对发包人提供的图纸、技术要求以及其他方</w:t>
      </w:r>
      <w:r>
        <w:rPr>
          <w:rFonts w:hint="eastAsia" w:ascii="宋体" w:hAnsi="宋体" w:eastAsia="宋体" w:cs="宋体"/>
          <w:spacing w:val="-3"/>
          <w:sz w:val="24"/>
        </w:rPr>
        <w:t>面提出的合理化建议，均应以书面形式提交监理人。合理化建议书的内容应包括</w:t>
      </w:r>
      <w:r>
        <w:rPr>
          <w:rFonts w:hint="eastAsia" w:ascii="宋体" w:hAnsi="宋体" w:eastAsia="宋体" w:cs="宋体"/>
          <w:sz w:val="24"/>
        </w:rPr>
        <w:t>建议工作的详细说明、进度计划和效益以及与其他工作的协调等，并附必要的设计文件。监理人应与发包人协商是否采纳建议。建议被采纳并构成变更的，应按</w:t>
      </w:r>
      <w:r>
        <w:rPr>
          <w:rFonts w:hint="eastAsia" w:ascii="宋体" w:hAnsi="宋体" w:eastAsia="宋体" w:cs="宋体"/>
          <w:spacing w:val="-31"/>
          <w:sz w:val="24"/>
        </w:rPr>
        <w:t xml:space="preserve">第 </w:t>
      </w:r>
      <w:r>
        <w:rPr>
          <w:rFonts w:hint="eastAsia" w:ascii="宋体" w:hAnsi="宋体" w:eastAsia="宋体" w:cs="宋体"/>
          <w:sz w:val="24"/>
        </w:rPr>
        <w:t>15.3.3</w:t>
      </w:r>
      <w:r>
        <w:rPr>
          <w:rFonts w:hint="eastAsia" w:ascii="宋体" w:hAnsi="宋体" w:eastAsia="宋体" w:cs="宋体"/>
          <w:spacing w:val="4"/>
          <w:sz w:val="24"/>
        </w:rPr>
        <w:t xml:space="preserve"> </w:t>
      </w:r>
      <w:r>
        <w:rPr>
          <w:rFonts w:hint="eastAsia" w:ascii="宋体" w:hAnsi="宋体" w:eastAsia="宋体" w:cs="宋体"/>
          <w:sz w:val="24"/>
        </w:rPr>
        <w:t>项约定向承包人发出变更指示。</w:t>
      </w:r>
    </w:p>
    <w:p>
      <w:pPr>
        <w:pStyle w:val="23"/>
        <w:numPr>
          <w:ilvl w:val="2"/>
          <w:numId w:val="30"/>
        </w:numPr>
        <w:tabs>
          <w:tab w:val="left" w:pos="1619"/>
        </w:tabs>
        <w:spacing w:before="0" w:after="0" w:line="297" w:lineRule="exact"/>
        <w:ind w:left="1618" w:right="0" w:hanging="661"/>
        <w:jc w:val="both"/>
        <w:rPr>
          <w:rFonts w:hint="eastAsia" w:ascii="宋体" w:hAnsi="宋体" w:eastAsia="宋体" w:cs="宋体"/>
          <w:sz w:val="24"/>
        </w:rPr>
      </w:pPr>
      <w:r>
        <w:rPr>
          <w:rFonts w:hint="eastAsia" w:ascii="宋体" w:hAnsi="宋体" w:eastAsia="宋体" w:cs="宋体"/>
          <w:spacing w:val="-5"/>
          <w:sz w:val="24"/>
        </w:rPr>
        <w:t>承包人提出的合理化建议降低了合同价格、缩短了工期或者提高了工程</w:t>
      </w:r>
    </w:p>
    <w:p>
      <w:pPr>
        <w:spacing w:after="0" w:line="297" w:lineRule="exact"/>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经济效益的，发包人可按国家有关规定在专用合同条款中约定给予奖励。</w:t>
      </w:r>
    </w:p>
    <w:p>
      <w:pPr>
        <w:pStyle w:val="2"/>
        <w:rPr>
          <w:rFonts w:hint="eastAsia" w:ascii="宋体" w:hAnsi="宋体" w:eastAsia="宋体" w:cs="宋体"/>
        </w:rPr>
      </w:pPr>
    </w:p>
    <w:p>
      <w:pPr>
        <w:pStyle w:val="9"/>
        <w:numPr>
          <w:ilvl w:val="0"/>
          <w:numId w:val="40"/>
        </w:numPr>
        <w:tabs>
          <w:tab w:val="left" w:pos="868"/>
        </w:tabs>
        <w:spacing w:before="171" w:after="0" w:line="240" w:lineRule="auto"/>
        <w:ind w:left="867" w:right="0" w:hanging="392"/>
        <w:jc w:val="left"/>
        <w:rPr>
          <w:rFonts w:hint="eastAsia" w:ascii="宋体" w:hAnsi="宋体" w:eastAsia="宋体" w:cs="宋体"/>
        </w:rPr>
      </w:pPr>
      <w:bookmarkStart w:id="111" w:name="16价格调整"/>
      <w:bookmarkEnd w:id="111"/>
      <w:bookmarkStart w:id="112" w:name="16价格调整"/>
      <w:bookmarkEnd w:id="112"/>
      <w:r>
        <w:rPr>
          <w:rFonts w:hint="eastAsia" w:ascii="宋体" w:hAnsi="宋体" w:eastAsia="宋体" w:cs="宋体"/>
        </w:rPr>
        <w:t>价格调整</w:t>
      </w:r>
    </w:p>
    <w:p>
      <w:pPr>
        <w:pStyle w:val="2"/>
        <w:spacing w:before="9"/>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物价波动引起的价格调整</w:t>
      </w:r>
    </w:p>
    <w:p>
      <w:pPr>
        <w:pStyle w:val="2"/>
        <w:spacing w:before="158" w:line="362" w:lineRule="auto"/>
        <w:ind w:left="476" w:right="1708" w:firstLine="481"/>
        <w:jc w:val="both"/>
        <w:rPr>
          <w:rFonts w:hint="eastAsia" w:ascii="宋体" w:hAnsi="宋体" w:eastAsia="宋体" w:cs="宋体"/>
        </w:rPr>
      </w:pPr>
      <w:r>
        <w:rPr>
          <w:rFonts w:hint="eastAsia" w:ascii="宋体" w:hAnsi="宋体" w:eastAsia="宋体" w:cs="宋体"/>
        </w:rPr>
        <w:t>由于物价波动原因引起合同价格需要调整的，其价格调整方式在专用合同条款中约定。除专用合同条款另有约定外，因物价波动引起的价格调整按照本款约定处理。</w:t>
      </w:r>
    </w:p>
    <w:p>
      <w:pPr>
        <w:pStyle w:val="23"/>
        <w:numPr>
          <w:ilvl w:val="2"/>
          <w:numId w:val="40"/>
        </w:numPr>
        <w:tabs>
          <w:tab w:val="left" w:pos="1694"/>
        </w:tabs>
        <w:spacing w:before="4" w:after="0" w:line="240" w:lineRule="auto"/>
        <w:ind w:left="1693" w:right="0" w:hanging="736"/>
        <w:jc w:val="both"/>
        <w:rPr>
          <w:rFonts w:hint="eastAsia" w:ascii="宋体" w:hAnsi="宋体" w:eastAsia="宋体" w:cs="宋体"/>
          <w:sz w:val="24"/>
        </w:rPr>
      </w:pPr>
      <w:r>
        <w:rPr>
          <w:rFonts w:hint="eastAsia" w:ascii="宋体" w:hAnsi="宋体" w:eastAsia="宋体" w:cs="宋体"/>
          <w:sz w:val="24"/>
        </w:rPr>
        <w:t>采用价格指数调整价格差额</w:t>
      </w:r>
    </w:p>
    <w:p>
      <w:pPr>
        <w:pStyle w:val="23"/>
        <w:numPr>
          <w:ilvl w:val="3"/>
          <w:numId w:val="40"/>
        </w:numPr>
        <w:tabs>
          <w:tab w:val="left" w:pos="1874"/>
        </w:tabs>
        <w:spacing w:before="172" w:after="0" w:line="240" w:lineRule="auto"/>
        <w:ind w:left="1874" w:right="0" w:hanging="916"/>
        <w:jc w:val="both"/>
        <w:rPr>
          <w:rFonts w:hint="eastAsia" w:ascii="宋体" w:hAnsi="宋体" w:eastAsia="宋体" w:cs="宋体"/>
          <w:sz w:val="24"/>
        </w:rPr>
      </w:pPr>
      <w:r>
        <w:rPr>
          <w:rFonts w:hint="eastAsia" w:ascii="宋体" w:hAnsi="宋体" w:eastAsia="宋体" w:cs="宋体"/>
          <w:sz w:val="24"/>
        </w:rPr>
        <w:t>价格调整公式</w:t>
      </w:r>
    </w:p>
    <w:p>
      <w:pPr>
        <w:pStyle w:val="2"/>
        <w:spacing w:before="159" w:line="362" w:lineRule="auto"/>
        <w:ind w:left="476" w:right="1709" w:firstLine="481"/>
        <w:rPr>
          <w:rFonts w:hint="eastAsia" w:ascii="宋体" w:hAnsi="宋体" w:eastAsia="宋体" w:cs="宋体"/>
        </w:rPr>
      </w:pPr>
      <w:r>
        <w:rPr>
          <w:rFonts w:hint="eastAsia" w:ascii="宋体" w:hAnsi="宋体" w:eastAsia="宋体" w:cs="宋体"/>
        </w:rPr>
        <w:t>因人工、材料和设备等价格波动影响合同价格时，根据投标函附录中的价格指数和权重表约定的数据，按以下公式计算差额并调整合同价格。</w:t>
      </w:r>
    </w:p>
    <w:p>
      <w:pPr>
        <w:pStyle w:val="2"/>
        <w:tabs>
          <w:tab w:val="left" w:pos="4393"/>
          <w:tab w:val="left" w:pos="5786"/>
          <w:tab w:val="left" w:pos="8137"/>
        </w:tabs>
        <w:spacing w:line="292" w:lineRule="exact"/>
        <w:ind w:left="3000"/>
        <w:rPr>
          <w:rFonts w:hint="eastAsia" w:ascii="宋体" w:hAnsi="宋体" w:eastAsia="宋体" w:cs="宋体"/>
        </w:rPr>
      </w:pPr>
      <w:r>
        <w:rPr>
          <w:rFonts w:hint="eastAsia" w:ascii="宋体" w:hAnsi="宋体" w:eastAsia="宋体" w:cs="宋体"/>
          <w:spacing w:val="-4"/>
        </w:rPr>
        <w:t>Ft1</w:t>
      </w:r>
      <w:r>
        <w:rPr>
          <w:rFonts w:hint="eastAsia" w:ascii="宋体" w:hAnsi="宋体" w:eastAsia="宋体" w:cs="宋体"/>
          <w:spacing w:val="-4"/>
        </w:rPr>
        <w:tab/>
      </w:r>
      <w:r>
        <w:rPr>
          <w:rFonts w:hint="eastAsia" w:ascii="宋体" w:hAnsi="宋体" w:eastAsia="宋体" w:cs="宋体"/>
          <w:spacing w:val="-4"/>
        </w:rPr>
        <w:t>Ft2</w:t>
      </w:r>
      <w:r>
        <w:rPr>
          <w:rFonts w:hint="eastAsia" w:ascii="宋体" w:hAnsi="宋体" w:eastAsia="宋体" w:cs="宋体"/>
          <w:spacing w:val="-4"/>
        </w:rPr>
        <w:tab/>
      </w:r>
      <w:r>
        <w:rPr>
          <w:rFonts w:hint="eastAsia" w:ascii="宋体" w:hAnsi="宋体" w:eastAsia="宋体" w:cs="宋体"/>
          <w:spacing w:val="-4"/>
        </w:rPr>
        <w:t>Ft3</w:t>
      </w:r>
      <w:r>
        <w:rPr>
          <w:rFonts w:hint="eastAsia" w:ascii="宋体" w:hAnsi="宋体" w:eastAsia="宋体" w:cs="宋体"/>
          <w:spacing w:val="-4"/>
        </w:rPr>
        <w:tab/>
      </w:r>
      <w:r>
        <w:rPr>
          <w:rFonts w:hint="eastAsia" w:ascii="宋体" w:hAnsi="宋体" w:eastAsia="宋体" w:cs="宋体"/>
          <w:spacing w:val="-4"/>
        </w:rPr>
        <w:t>Ftn</w:t>
      </w:r>
    </w:p>
    <w:p>
      <w:pPr>
        <w:pStyle w:val="2"/>
        <w:spacing w:before="176"/>
        <w:ind w:left="897"/>
        <w:rPr>
          <w:rFonts w:hint="eastAsia" w:ascii="宋体" w:hAnsi="宋体" w:eastAsia="宋体" w:cs="宋体"/>
        </w:rPr>
      </w:pPr>
      <w:r>
        <w:rPr>
          <w:rFonts w:hint="eastAsia" w:ascii="宋体" w:hAnsi="宋体" w:eastAsia="宋体" w:cs="宋体"/>
        </w:rPr>
        <w:t>△ P=PO［A+｛B1×—＋B2×—＋B3×—＋…＋Bn×—｝－1］</w:t>
      </w:r>
    </w:p>
    <w:p>
      <w:pPr>
        <w:pStyle w:val="2"/>
        <w:tabs>
          <w:tab w:val="left" w:pos="4258"/>
          <w:tab w:val="left" w:pos="5448"/>
          <w:tab w:val="left" w:pos="7485"/>
        </w:tabs>
        <w:spacing w:before="169"/>
        <w:ind w:left="2940"/>
        <w:rPr>
          <w:rFonts w:hint="eastAsia" w:ascii="宋体" w:hAnsi="宋体" w:eastAsia="宋体" w:cs="宋体"/>
        </w:rPr>
      </w:pPr>
      <w:r>
        <w:rPr>
          <w:rFonts w:hint="eastAsia" w:ascii="宋体" w:hAnsi="宋体" w:eastAsia="宋体" w:cs="宋体"/>
          <w:spacing w:val="-3"/>
        </w:rPr>
        <w:t>F01</w:t>
      </w:r>
      <w:r>
        <w:rPr>
          <w:rFonts w:hint="eastAsia" w:ascii="宋体" w:hAnsi="宋体" w:eastAsia="宋体" w:cs="宋体"/>
          <w:spacing w:val="-3"/>
        </w:rPr>
        <w:tab/>
      </w:r>
      <w:r>
        <w:rPr>
          <w:rFonts w:hint="eastAsia" w:ascii="宋体" w:hAnsi="宋体" w:eastAsia="宋体" w:cs="宋体"/>
          <w:spacing w:val="-3"/>
        </w:rPr>
        <w:t>F02</w:t>
      </w:r>
      <w:r>
        <w:rPr>
          <w:rFonts w:hint="eastAsia" w:ascii="宋体" w:hAnsi="宋体" w:eastAsia="宋体" w:cs="宋体"/>
          <w:spacing w:val="-3"/>
        </w:rPr>
        <w:tab/>
      </w:r>
      <w:r>
        <w:rPr>
          <w:rFonts w:hint="eastAsia" w:ascii="宋体" w:hAnsi="宋体" w:eastAsia="宋体" w:cs="宋体"/>
          <w:spacing w:val="-3"/>
        </w:rPr>
        <w:t>F03</w:t>
      </w:r>
      <w:r>
        <w:rPr>
          <w:rFonts w:hint="eastAsia" w:ascii="宋体" w:hAnsi="宋体" w:eastAsia="宋体" w:cs="宋体"/>
          <w:spacing w:val="-3"/>
        </w:rPr>
        <w:tab/>
      </w:r>
      <w:r>
        <w:rPr>
          <w:rFonts w:hint="eastAsia" w:ascii="宋体" w:hAnsi="宋体" w:eastAsia="宋体" w:cs="宋体"/>
          <w:spacing w:val="-3"/>
        </w:rPr>
        <w:t>F04</w:t>
      </w:r>
    </w:p>
    <w:p>
      <w:pPr>
        <w:pStyle w:val="2"/>
        <w:spacing w:before="175"/>
        <w:ind w:left="958"/>
        <w:jc w:val="both"/>
        <w:rPr>
          <w:rFonts w:hint="eastAsia" w:ascii="宋体" w:hAnsi="宋体" w:eastAsia="宋体" w:cs="宋体"/>
        </w:rPr>
      </w:pPr>
      <w:r>
        <w:rPr>
          <w:rFonts w:hint="eastAsia" w:ascii="宋体" w:hAnsi="宋体" w:eastAsia="宋体" w:cs="宋体"/>
        </w:rPr>
        <w:t>式中：△ P 一需调整的价格差额；</w:t>
      </w:r>
    </w:p>
    <w:p>
      <w:pPr>
        <w:pStyle w:val="2"/>
        <w:spacing w:before="159" w:line="367" w:lineRule="auto"/>
        <w:ind w:left="476" w:right="1690"/>
        <w:jc w:val="both"/>
        <w:rPr>
          <w:rFonts w:hint="eastAsia" w:ascii="宋体" w:hAnsi="宋体" w:eastAsia="宋体" w:cs="宋体"/>
        </w:rPr>
      </w:pPr>
      <w:r>
        <w:rPr>
          <w:rFonts w:hint="eastAsia" w:ascii="宋体" w:hAnsi="宋体" w:eastAsia="宋体" w:cs="宋体"/>
        </w:rPr>
        <w:t xml:space="preserve">PO </w:t>
      </w:r>
      <w:r>
        <w:rPr>
          <w:rFonts w:hint="eastAsia" w:ascii="宋体" w:hAnsi="宋体" w:eastAsia="宋体" w:cs="宋体"/>
          <w:spacing w:val="-21"/>
        </w:rPr>
        <w:t xml:space="preserve">一第 </w:t>
      </w:r>
      <w:r>
        <w:rPr>
          <w:rFonts w:hint="eastAsia" w:ascii="宋体" w:hAnsi="宋体" w:eastAsia="宋体" w:cs="宋体"/>
        </w:rPr>
        <w:t xml:space="preserve">17.3.3 </w:t>
      </w:r>
      <w:r>
        <w:rPr>
          <w:rFonts w:hint="eastAsia" w:ascii="宋体" w:hAnsi="宋体" w:eastAsia="宋体" w:cs="宋体"/>
          <w:spacing w:val="-20"/>
        </w:rPr>
        <w:t xml:space="preserve">项、第 </w:t>
      </w:r>
      <w:r>
        <w:rPr>
          <w:rFonts w:hint="eastAsia" w:ascii="宋体" w:hAnsi="宋体" w:eastAsia="宋体" w:cs="宋体"/>
        </w:rPr>
        <w:t xml:space="preserve">17.5 .2 </w:t>
      </w:r>
      <w:r>
        <w:rPr>
          <w:rFonts w:hint="eastAsia" w:ascii="宋体" w:hAnsi="宋体" w:eastAsia="宋体" w:cs="宋体"/>
          <w:spacing w:val="-16"/>
        </w:rPr>
        <w:t xml:space="preserve">项和第 </w:t>
      </w:r>
      <w:r>
        <w:rPr>
          <w:rFonts w:hint="eastAsia" w:ascii="宋体" w:hAnsi="宋体" w:eastAsia="宋体" w:cs="宋体"/>
        </w:rPr>
        <w:t>17.6.2 项约定的付款证书中承包人应得到的己完成工程量的金额。此项金额应不包括价格调整、不计质量保证金的扣留和支</w:t>
      </w:r>
      <w:r>
        <w:rPr>
          <w:rFonts w:hint="eastAsia" w:ascii="宋体" w:hAnsi="宋体" w:eastAsia="宋体" w:cs="宋体"/>
          <w:spacing w:val="-5"/>
        </w:rPr>
        <w:t xml:space="preserve">付、预付款的支付和扣回。第 </w:t>
      </w:r>
      <w:r>
        <w:rPr>
          <w:rFonts w:hint="eastAsia" w:ascii="宋体" w:hAnsi="宋体" w:eastAsia="宋体" w:cs="宋体"/>
          <w:sz w:val="21"/>
        </w:rPr>
        <w:t>1</w:t>
      </w:r>
      <w:r>
        <w:rPr>
          <w:rFonts w:hint="eastAsia" w:ascii="宋体" w:hAnsi="宋体" w:eastAsia="宋体" w:cs="宋体"/>
        </w:rPr>
        <w:t>5 条约定的变更及其他金额已按现行价格计价的， 也不计在内；</w:t>
      </w:r>
    </w:p>
    <w:p>
      <w:pPr>
        <w:pStyle w:val="2"/>
        <w:spacing w:line="302" w:lineRule="exact"/>
        <w:ind w:left="476"/>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spacing w:val="1"/>
        </w:rPr>
        <w:t xml:space="preserve"> ---</w:t>
      </w:r>
      <w:r>
        <w:rPr>
          <w:rFonts w:hint="eastAsia" w:ascii="宋体" w:hAnsi="宋体" w:eastAsia="宋体" w:cs="宋体"/>
        </w:rPr>
        <w:t>定值权重（即不调部分的权重</w:t>
      </w:r>
      <w:r>
        <w:rPr>
          <w:rFonts w:hint="eastAsia" w:ascii="宋体" w:hAnsi="宋体" w:eastAsia="宋体" w:cs="宋体"/>
          <w:spacing w:val="-120"/>
        </w:rPr>
        <w:t>）</w:t>
      </w:r>
      <w:r>
        <w:rPr>
          <w:rFonts w:hint="eastAsia" w:ascii="宋体" w:hAnsi="宋体" w:eastAsia="宋体" w:cs="宋体"/>
        </w:rPr>
        <w:t>；</w:t>
      </w:r>
    </w:p>
    <w:p>
      <w:pPr>
        <w:pStyle w:val="2"/>
        <w:spacing w:before="158" w:line="362" w:lineRule="auto"/>
        <w:ind w:left="476" w:right="1709"/>
        <w:rPr>
          <w:rFonts w:hint="eastAsia" w:ascii="宋体" w:hAnsi="宋体" w:eastAsia="宋体" w:cs="宋体"/>
        </w:rPr>
      </w:pPr>
      <w:r>
        <w:rPr>
          <w:rFonts w:hint="eastAsia" w:ascii="宋体" w:hAnsi="宋体" w:eastAsia="宋体" w:cs="宋体"/>
        </w:rPr>
        <w:t>B1；B2；B3；……Bn---各可调因子的变值权重（即可调部分的权重）为各可调因子在投标函投标总报价中所占的比例；</w:t>
      </w:r>
    </w:p>
    <w:p>
      <w:pPr>
        <w:pStyle w:val="2"/>
        <w:spacing w:before="2"/>
        <w:ind w:left="476"/>
        <w:jc w:val="both"/>
        <w:rPr>
          <w:rFonts w:hint="eastAsia" w:ascii="宋体" w:hAnsi="宋体" w:eastAsia="宋体" w:cs="宋体"/>
        </w:rPr>
      </w:pPr>
      <w:r>
        <w:rPr>
          <w:rFonts w:hint="eastAsia" w:ascii="宋体" w:hAnsi="宋体" w:eastAsia="宋体" w:cs="宋体"/>
        </w:rPr>
        <w:t>Ft1；Ft2；Ft3；……Ftn---各可调因子的现行价格指数，指第 17.3.3 项、第 17.5.2 项</w:t>
      </w:r>
    </w:p>
    <w:p>
      <w:pPr>
        <w:pStyle w:val="2"/>
        <w:spacing w:before="173" w:line="362" w:lineRule="auto"/>
        <w:ind w:left="476" w:right="1707"/>
        <w:rPr>
          <w:rFonts w:hint="eastAsia" w:ascii="宋体" w:hAnsi="宋体" w:eastAsia="宋体" w:cs="宋体"/>
        </w:rPr>
      </w:pPr>
      <w:r>
        <w:rPr>
          <w:rFonts w:hint="eastAsia" w:ascii="宋体" w:hAnsi="宋体" w:eastAsia="宋体" w:cs="宋体"/>
        </w:rPr>
        <w:t>和第17.6.2 项约定的付款证书相关周期最后一天的前42 天的各可调因子的价格指数；</w:t>
      </w:r>
    </w:p>
    <w:p>
      <w:pPr>
        <w:pStyle w:val="2"/>
        <w:spacing w:before="2" w:line="362" w:lineRule="auto"/>
        <w:ind w:left="476" w:right="1705"/>
        <w:rPr>
          <w:rFonts w:hint="eastAsia" w:ascii="宋体" w:hAnsi="宋体" w:eastAsia="宋体" w:cs="宋体"/>
        </w:rPr>
      </w:pPr>
      <w:r>
        <w:rPr>
          <w:rFonts w:hint="eastAsia" w:ascii="宋体" w:hAnsi="宋体" w:eastAsia="宋体" w:cs="宋体"/>
          <w:spacing w:val="-5"/>
        </w:rPr>
        <w:t>F01；F02；F03；……F0n---</w:t>
      </w:r>
      <w:r>
        <w:rPr>
          <w:rFonts w:hint="eastAsia" w:ascii="宋体" w:hAnsi="宋体" w:eastAsia="宋体" w:cs="宋体"/>
          <w:spacing w:val="-3"/>
        </w:rPr>
        <w:t>各可调因子的基本价格指数，指基准日期的各可调因子的价格指数。</w:t>
      </w:r>
    </w:p>
    <w:p>
      <w:pPr>
        <w:pStyle w:val="2"/>
        <w:spacing w:before="2" w:line="374" w:lineRule="auto"/>
        <w:ind w:left="476" w:right="1708"/>
        <w:rPr>
          <w:rFonts w:hint="eastAsia" w:ascii="宋体" w:hAnsi="宋体" w:eastAsia="宋体" w:cs="宋体"/>
        </w:rPr>
      </w:pPr>
      <w:r>
        <w:rPr>
          <w:rFonts w:hint="eastAsia" w:ascii="宋体" w:hAnsi="宋体" w:eastAsia="宋体" w:cs="宋体"/>
        </w:rPr>
        <w:t>以上价格调整公式中的各可调因子、定值和变值权重，以及基本价格指数及其来源在投标函附录价格指数和权重表中约定。价格指数应首先采用有关部门提供的</w:t>
      </w:r>
    </w:p>
    <w:p>
      <w:pPr>
        <w:spacing w:after="0" w:line="374" w:lineRule="auto"/>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价格指数，缺乏上述价格指数时，可采用有关部门提供的价格代替。</w:t>
      </w:r>
    </w:p>
    <w:p>
      <w:pPr>
        <w:pStyle w:val="23"/>
        <w:numPr>
          <w:ilvl w:val="3"/>
          <w:numId w:val="40"/>
        </w:numPr>
        <w:tabs>
          <w:tab w:val="left" w:pos="1874"/>
        </w:tabs>
        <w:spacing w:before="158" w:after="0" w:line="240" w:lineRule="auto"/>
        <w:ind w:left="1874" w:right="0" w:hanging="916"/>
        <w:jc w:val="left"/>
        <w:rPr>
          <w:rFonts w:hint="eastAsia" w:ascii="宋体" w:hAnsi="宋体" w:eastAsia="宋体" w:cs="宋体"/>
          <w:sz w:val="24"/>
        </w:rPr>
      </w:pPr>
      <w:r>
        <w:rPr>
          <w:rFonts w:hint="eastAsia" w:ascii="宋体" w:hAnsi="宋体" w:eastAsia="宋体" w:cs="宋体"/>
          <w:sz w:val="24"/>
        </w:rPr>
        <w:t>暂时确定调整差额</w:t>
      </w:r>
    </w:p>
    <w:p>
      <w:pPr>
        <w:pStyle w:val="2"/>
        <w:spacing w:before="158" w:line="362" w:lineRule="auto"/>
        <w:ind w:left="476" w:right="1708"/>
        <w:rPr>
          <w:rFonts w:hint="eastAsia" w:ascii="宋体" w:hAnsi="宋体" w:eastAsia="宋体" w:cs="宋体"/>
        </w:rPr>
      </w:pPr>
      <w:r>
        <w:rPr>
          <w:rFonts w:hint="eastAsia" w:ascii="宋体" w:hAnsi="宋体" w:eastAsia="宋体" w:cs="宋体"/>
        </w:rPr>
        <w:t>在计算调整差额时得不到现行价格指数的，可暂用上一次价格指数计算，并在以后的付款中再按实际价格指数进行调整。</w:t>
      </w:r>
    </w:p>
    <w:p>
      <w:pPr>
        <w:pStyle w:val="23"/>
        <w:numPr>
          <w:ilvl w:val="3"/>
          <w:numId w:val="40"/>
        </w:numPr>
        <w:tabs>
          <w:tab w:val="left" w:pos="1874"/>
        </w:tabs>
        <w:spacing w:before="17" w:after="0" w:line="240" w:lineRule="auto"/>
        <w:ind w:left="1874" w:right="0" w:hanging="916"/>
        <w:jc w:val="left"/>
        <w:rPr>
          <w:rFonts w:hint="eastAsia" w:ascii="宋体" w:hAnsi="宋体" w:eastAsia="宋体" w:cs="宋体"/>
          <w:sz w:val="24"/>
        </w:rPr>
      </w:pPr>
      <w:r>
        <w:rPr>
          <w:rFonts w:hint="eastAsia" w:ascii="宋体" w:hAnsi="宋体" w:eastAsia="宋体" w:cs="宋体"/>
          <w:sz w:val="24"/>
        </w:rPr>
        <w:t>权重的调整</w:t>
      </w:r>
    </w:p>
    <w:p>
      <w:pPr>
        <w:pStyle w:val="2"/>
        <w:spacing w:before="158" w:line="362" w:lineRule="auto"/>
        <w:ind w:left="476" w:right="1689"/>
        <w:jc w:val="both"/>
        <w:rPr>
          <w:rFonts w:hint="eastAsia" w:ascii="宋体" w:hAnsi="宋体" w:eastAsia="宋体" w:cs="宋体"/>
        </w:rPr>
      </w:pPr>
      <w:r>
        <w:rPr>
          <w:rFonts w:hint="eastAsia" w:ascii="宋体" w:hAnsi="宋体" w:eastAsia="宋体" w:cs="宋体"/>
        </w:rPr>
        <w:t>按第 15.1 款约定的变更导致原定合同中的权重不合理时，由监理人与承包人和发包人协商后进行调整。</w:t>
      </w:r>
    </w:p>
    <w:p>
      <w:pPr>
        <w:pStyle w:val="23"/>
        <w:numPr>
          <w:ilvl w:val="3"/>
          <w:numId w:val="40"/>
        </w:numPr>
        <w:tabs>
          <w:tab w:val="left" w:pos="1874"/>
        </w:tabs>
        <w:spacing w:before="2" w:after="0" w:line="240" w:lineRule="auto"/>
        <w:ind w:left="1874" w:right="0" w:hanging="916"/>
        <w:jc w:val="both"/>
        <w:rPr>
          <w:rFonts w:hint="eastAsia" w:ascii="宋体" w:hAnsi="宋体" w:eastAsia="宋体" w:cs="宋体"/>
          <w:sz w:val="24"/>
        </w:rPr>
      </w:pPr>
      <w:r>
        <w:rPr>
          <w:rFonts w:hint="eastAsia" w:ascii="宋体" w:hAnsi="宋体" w:eastAsia="宋体" w:cs="宋体"/>
          <w:sz w:val="24"/>
        </w:rPr>
        <w:t>承包人工期延误后的价格调整</w:t>
      </w:r>
    </w:p>
    <w:p>
      <w:pPr>
        <w:pStyle w:val="2"/>
        <w:spacing w:before="158" w:line="367" w:lineRule="auto"/>
        <w:ind w:left="476" w:right="1705"/>
        <w:jc w:val="both"/>
        <w:rPr>
          <w:rFonts w:hint="eastAsia" w:ascii="宋体" w:hAnsi="宋体" w:eastAsia="宋体" w:cs="宋体"/>
        </w:rPr>
      </w:pPr>
      <w:r>
        <w:rPr>
          <w:rFonts w:hint="eastAsia" w:ascii="宋体" w:hAnsi="宋体" w:eastAsia="宋体" w:cs="宋体"/>
        </w:rPr>
        <w:t>由于承包人原因未在约定的工期内竣工的，则对原约定竣工日期后继续施工的工程，在使用第 16.1.1. 1 目价格调整公式时，应采用原约定竣工日期与实际竣工日期的两个价格指数中较低的一个作为现行价格指数。16.1.2 采用造价信息调整价格差额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p>
    <w:p>
      <w:pPr>
        <w:pStyle w:val="23"/>
        <w:numPr>
          <w:ilvl w:val="1"/>
          <w:numId w:val="40"/>
        </w:numPr>
        <w:tabs>
          <w:tab w:val="left" w:pos="1317"/>
          <w:tab w:val="left" w:pos="1318"/>
        </w:tabs>
        <w:spacing w:before="0" w:after="0" w:line="292" w:lineRule="exact"/>
        <w:ind w:left="1318" w:right="0" w:hanging="842"/>
        <w:jc w:val="left"/>
        <w:rPr>
          <w:rFonts w:hint="eastAsia" w:ascii="宋体" w:hAnsi="宋体" w:eastAsia="宋体" w:cs="宋体"/>
          <w:sz w:val="24"/>
        </w:rPr>
      </w:pPr>
      <w:r>
        <w:rPr>
          <w:rFonts w:hint="eastAsia" w:ascii="宋体" w:hAnsi="宋体" w:eastAsia="宋体" w:cs="宋体"/>
          <w:sz w:val="24"/>
        </w:rPr>
        <w:t>法律变化引起的价格调整</w:t>
      </w:r>
    </w:p>
    <w:p>
      <w:pPr>
        <w:pStyle w:val="2"/>
        <w:spacing w:before="158" w:line="374" w:lineRule="auto"/>
        <w:ind w:left="476" w:right="1675" w:firstLine="481"/>
        <w:rPr>
          <w:rFonts w:hint="eastAsia" w:ascii="宋体" w:hAnsi="宋体" w:eastAsia="宋体" w:cs="宋体"/>
        </w:rPr>
      </w:pPr>
      <w:r>
        <w:rPr>
          <w:rFonts w:hint="eastAsia" w:ascii="宋体" w:hAnsi="宋体" w:eastAsia="宋体" w:cs="宋体"/>
        </w:rPr>
        <w:t>在基准日后，因法律变化导致承包人在合同履行中所需要的工程费用发生除第 16.1 款约定以外的增减时，监理人应根据法律、国家或省、自治区、直辖市有</w:t>
      </w:r>
    </w:p>
    <w:p>
      <w:pPr>
        <w:pStyle w:val="2"/>
        <w:spacing w:line="294" w:lineRule="exact"/>
        <w:ind w:left="476"/>
        <w:jc w:val="both"/>
        <w:rPr>
          <w:rFonts w:hint="eastAsia" w:ascii="宋体" w:hAnsi="宋体" w:eastAsia="宋体" w:cs="宋体"/>
        </w:rPr>
      </w:pPr>
      <w:r>
        <w:rPr>
          <w:rFonts w:hint="eastAsia" w:ascii="宋体" w:hAnsi="宋体" w:eastAsia="宋体" w:cs="宋体"/>
        </w:rPr>
        <w:t>关部门的规定，按第 3.5 款商定或确定需调整的合同价款。</w:t>
      </w:r>
    </w:p>
    <w:p>
      <w:pPr>
        <w:pStyle w:val="2"/>
        <w:spacing w:before="4"/>
        <w:rPr>
          <w:rFonts w:hint="eastAsia" w:ascii="宋体" w:hAnsi="宋体" w:eastAsia="宋体" w:cs="宋体"/>
          <w:sz w:val="37"/>
        </w:rPr>
      </w:pPr>
    </w:p>
    <w:p>
      <w:pPr>
        <w:pStyle w:val="9"/>
        <w:numPr>
          <w:ilvl w:val="0"/>
          <w:numId w:val="40"/>
        </w:numPr>
        <w:tabs>
          <w:tab w:val="left" w:pos="868"/>
        </w:tabs>
        <w:spacing w:before="1" w:after="0" w:line="240" w:lineRule="auto"/>
        <w:ind w:left="867" w:right="0" w:hanging="392"/>
        <w:jc w:val="both"/>
        <w:rPr>
          <w:rFonts w:hint="eastAsia" w:ascii="宋体" w:hAnsi="宋体" w:eastAsia="宋体" w:cs="宋体"/>
        </w:rPr>
      </w:pPr>
      <w:bookmarkStart w:id="113" w:name="17计量与支付"/>
      <w:bookmarkEnd w:id="113"/>
      <w:bookmarkStart w:id="114" w:name="17计量与支付"/>
      <w:bookmarkEnd w:id="114"/>
      <w:r>
        <w:rPr>
          <w:rFonts w:hint="eastAsia" w:ascii="宋体" w:hAnsi="宋体" w:eastAsia="宋体" w:cs="宋体"/>
        </w:rPr>
        <w:t>计量与支付</w:t>
      </w:r>
    </w:p>
    <w:p>
      <w:pPr>
        <w:pStyle w:val="2"/>
        <w:spacing w:before="9"/>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计量</w:t>
      </w:r>
    </w:p>
    <w:p>
      <w:pPr>
        <w:pStyle w:val="23"/>
        <w:numPr>
          <w:ilvl w:val="2"/>
          <w:numId w:val="40"/>
        </w:numPr>
        <w:tabs>
          <w:tab w:val="left" w:pos="1619"/>
        </w:tabs>
        <w:spacing w:before="158"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计量单位：计量采用国家法定的计量单位。</w:t>
      </w:r>
    </w:p>
    <w:p>
      <w:pPr>
        <w:pStyle w:val="23"/>
        <w:numPr>
          <w:ilvl w:val="2"/>
          <w:numId w:val="4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计量方法</w:t>
      </w:r>
    </w:p>
    <w:p>
      <w:pPr>
        <w:pStyle w:val="2"/>
        <w:spacing w:before="158"/>
        <w:ind w:left="958"/>
        <w:rPr>
          <w:rFonts w:hint="eastAsia" w:ascii="宋体" w:hAnsi="宋体" w:eastAsia="宋体" w:cs="宋体"/>
        </w:rPr>
      </w:pPr>
      <w:r>
        <w:rPr>
          <w:rFonts w:hint="eastAsia" w:ascii="宋体" w:hAnsi="宋体" w:eastAsia="宋体" w:cs="宋体"/>
        </w:rPr>
        <w:t>结算工程量应按工程量清单中约定的方法计量。</w:t>
      </w:r>
    </w:p>
    <w:p>
      <w:pPr>
        <w:pStyle w:val="23"/>
        <w:numPr>
          <w:ilvl w:val="2"/>
          <w:numId w:val="4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计量周期</w:t>
      </w:r>
    </w:p>
    <w:p>
      <w:pPr>
        <w:pStyle w:val="2"/>
        <w:spacing w:before="173"/>
        <w:ind w:left="958"/>
        <w:rPr>
          <w:rFonts w:hint="eastAsia" w:ascii="宋体" w:hAnsi="宋体" w:eastAsia="宋体" w:cs="宋体"/>
        </w:rPr>
      </w:pPr>
      <w:r>
        <w:rPr>
          <w:rFonts w:hint="eastAsia" w:ascii="宋体" w:hAnsi="宋体" w:eastAsia="宋体" w:cs="宋体"/>
        </w:rPr>
        <w:t>除专用合同条款另有约定外，单价子目已完成工程量按月计量，总价子目的</w:t>
      </w:r>
    </w:p>
    <w:p>
      <w:pPr>
        <w:pStyle w:val="2"/>
        <w:spacing w:before="76"/>
        <w:ind w:firstLine="480" w:firstLineChars="200"/>
        <w:rPr>
          <w:rFonts w:hint="eastAsia" w:ascii="宋体" w:hAnsi="宋体" w:eastAsia="宋体" w:cs="宋体"/>
        </w:rPr>
      </w:pPr>
      <w:r>
        <w:rPr>
          <w:rFonts w:hint="eastAsia" w:ascii="宋体" w:hAnsi="宋体" w:eastAsia="宋体" w:cs="宋体"/>
        </w:rPr>
        <w:t>计量周期按批准的支付分解报告确定。</w:t>
      </w:r>
    </w:p>
    <w:p>
      <w:pPr>
        <w:pStyle w:val="23"/>
        <w:numPr>
          <w:ilvl w:val="2"/>
          <w:numId w:val="4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单价子目的计量</w:t>
      </w:r>
    </w:p>
    <w:p>
      <w:pPr>
        <w:pStyle w:val="23"/>
        <w:numPr>
          <w:ilvl w:val="0"/>
          <w:numId w:val="41"/>
        </w:numPr>
        <w:tabs>
          <w:tab w:val="left" w:pos="1319"/>
        </w:tabs>
        <w:spacing w:before="158" w:after="0" w:line="362" w:lineRule="auto"/>
        <w:ind w:left="476" w:right="1690" w:firstLine="481"/>
        <w:jc w:val="left"/>
        <w:rPr>
          <w:rFonts w:hint="eastAsia" w:ascii="宋体" w:hAnsi="宋体" w:eastAsia="宋体" w:cs="宋体"/>
          <w:sz w:val="24"/>
        </w:rPr>
      </w:pPr>
      <w:r>
        <w:rPr>
          <w:rFonts w:hint="eastAsia" w:ascii="宋体" w:hAnsi="宋体" w:eastAsia="宋体" w:cs="宋体"/>
          <w:spacing w:val="-1"/>
          <w:sz w:val="24"/>
        </w:rPr>
        <w:t>已标价工程量清单中的单价子目工程量为估算工程量。结算工程量是承包人实际完成的，并按合同约定的计量方法进行计量的工程量。</w:t>
      </w:r>
    </w:p>
    <w:p>
      <w:pPr>
        <w:pStyle w:val="23"/>
        <w:numPr>
          <w:ilvl w:val="0"/>
          <w:numId w:val="41"/>
        </w:numPr>
        <w:tabs>
          <w:tab w:val="left" w:pos="1319"/>
        </w:tabs>
        <w:spacing w:before="17" w:after="0" w:line="362" w:lineRule="auto"/>
        <w:ind w:left="476" w:right="1708" w:firstLine="481"/>
        <w:jc w:val="left"/>
        <w:rPr>
          <w:rFonts w:hint="eastAsia" w:ascii="宋体" w:hAnsi="宋体" w:eastAsia="宋体" w:cs="宋体"/>
          <w:sz w:val="24"/>
        </w:rPr>
      </w:pPr>
      <w:r>
        <w:rPr>
          <w:rFonts w:hint="eastAsia" w:ascii="宋体" w:hAnsi="宋体" w:eastAsia="宋体" w:cs="宋体"/>
          <w:spacing w:val="-2"/>
          <w:sz w:val="24"/>
        </w:rPr>
        <w:t>承包人对己完成的工程进行计量，向监理人提交进度付款申请单、己完成工程量报表和有关计量资料。</w:t>
      </w:r>
    </w:p>
    <w:p>
      <w:pPr>
        <w:pStyle w:val="23"/>
        <w:numPr>
          <w:ilvl w:val="0"/>
          <w:numId w:val="41"/>
        </w:numPr>
        <w:tabs>
          <w:tab w:val="left" w:pos="1319"/>
        </w:tabs>
        <w:spacing w:before="2" w:after="0" w:line="367" w:lineRule="auto"/>
        <w:ind w:left="476" w:right="1675" w:firstLine="481"/>
        <w:jc w:val="both"/>
        <w:rPr>
          <w:rFonts w:hint="eastAsia" w:ascii="宋体" w:hAnsi="宋体" w:eastAsia="宋体" w:cs="宋体"/>
          <w:sz w:val="24"/>
        </w:rPr>
      </w:pPr>
      <w:r>
        <w:rPr>
          <w:rFonts w:hint="eastAsia" w:ascii="宋体" w:hAnsi="宋体" w:eastAsia="宋体" w:cs="宋体"/>
          <w:sz w:val="24"/>
        </w:rPr>
        <w:t>监理人对承包人提交的工程量报表进行复核，以确定实际完成的工程量。</w:t>
      </w:r>
      <w:r>
        <w:rPr>
          <w:rFonts w:hint="eastAsia" w:ascii="宋体" w:hAnsi="宋体" w:eastAsia="宋体" w:cs="宋体"/>
          <w:spacing w:val="-10"/>
          <w:sz w:val="24"/>
        </w:rPr>
        <w:t xml:space="preserve">对数量有异议的，可要求承包人按第 </w:t>
      </w:r>
      <w:r>
        <w:rPr>
          <w:rFonts w:hint="eastAsia" w:ascii="宋体" w:hAnsi="宋体" w:eastAsia="宋体" w:cs="宋体"/>
          <w:sz w:val="24"/>
        </w:rPr>
        <w:t>8.2</w:t>
      </w:r>
      <w:r>
        <w:rPr>
          <w:rFonts w:hint="eastAsia" w:ascii="宋体" w:hAnsi="宋体" w:eastAsia="宋体" w:cs="宋体"/>
          <w:spacing w:val="3"/>
          <w:sz w:val="24"/>
        </w:rPr>
        <w:t xml:space="preserve"> </w:t>
      </w:r>
      <w:r>
        <w:rPr>
          <w:rFonts w:hint="eastAsia" w:ascii="宋体" w:hAnsi="宋体" w:eastAsia="宋体" w:cs="宋体"/>
          <w:spacing w:val="-4"/>
          <w:sz w:val="24"/>
        </w:rPr>
        <w:t>款约定进行共同复核和抽样复测。承包人</w:t>
      </w:r>
      <w:r>
        <w:rPr>
          <w:rFonts w:hint="eastAsia" w:ascii="宋体" w:hAnsi="宋体" w:eastAsia="宋体" w:cs="宋体"/>
          <w:sz w:val="24"/>
        </w:rPr>
        <w:t>应协助监理人进行复核并按监理人要求提供补充计量资料。承包人未按监理人要求参加复核，监理人复核或修正的工程量视为承包人实际完成的工程量。</w:t>
      </w:r>
    </w:p>
    <w:p>
      <w:pPr>
        <w:pStyle w:val="23"/>
        <w:numPr>
          <w:ilvl w:val="0"/>
          <w:numId w:val="41"/>
        </w:numPr>
        <w:tabs>
          <w:tab w:val="left" w:pos="1304"/>
        </w:tabs>
        <w:spacing w:before="0" w:after="0" w:line="362" w:lineRule="auto"/>
        <w:ind w:left="476" w:right="1674" w:firstLine="465"/>
        <w:jc w:val="left"/>
        <w:rPr>
          <w:rFonts w:hint="eastAsia" w:ascii="宋体" w:hAnsi="宋体" w:eastAsia="宋体" w:cs="宋体"/>
          <w:sz w:val="24"/>
        </w:rPr>
      </w:pPr>
      <w:r>
        <w:rPr>
          <w:rFonts w:hint="eastAsia" w:ascii="宋体" w:hAnsi="宋体" w:eastAsia="宋体" w:cs="宋体"/>
          <w:spacing w:val="-15"/>
          <w:sz w:val="24"/>
        </w:rPr>
        <w:t>监理人认为有必要时，可通知承包人共同进行联合测量、计量，承包人应遵</w:t>
      </w:r>
      <w:r>
        <w:rPr>
          <w:rFonts w:hint="eastAsia" w:ascii="宋体" w:hAnsi="宋体" w:eastAsia="宋体" w:cs="宋体"/>
          <w:sz w:val="24"/>
        </w:rPr>
        <w:t>照执行。</w:t>
      </w:r>
    </w:p>
    <w:p>
      <w:pPr>
        <w:pStyle w:val="23"/>
        <w:numPr>
          <w:ilvl w:val="0"/>
          <w:numId w:val="41"/>
        </w:numPr>
        <w:tabs>
          <w:tab w:val="left" w:pos="1319"/>
        </w:tabs>
        <w:spacing w:before="0" w:after="0" w:line="367" w:lineRule="auto"/>
        <w:ind w:left="476" w:right="1691" w:firstLine="481"/>
        <w:jc w:val="both"/>
        <w:rPr>
          <w:rFonts w:hint="eastAsia" w:ascii="宋体" w:hAnsi="宋体" w:eastAsia="宋体" w:cs="宋体"/>
          <w:sz w:val="24"/>
        </w:rPr>
      </w:pPr>
      <w:r>
        <w:rPr>
          <w:rFonts w:hint="eastAsia" w:ascii="宋体" w:hAnsi="宋体" w:eastAsia="宋体" w:cs="宋体"/>
          <w:spacing w:val="-1"/>
          <w:sz w:val="24"/>
        </w:rPr>
        <w:t>承包人完成工程量清单中每个子目的工程量后，监理人应要求承包人派员</w:t>
      </w:r>
      <w:r>
        <w:rPr>
          <w:rFonts w:hint="eastAsia" w:ascii="宋体" w:hAnsi="宋体" w:eastAsia="宋体" w:cs="宋体"/>
          <w:sz w:val="24"/>
        </w:rPr>
        <w:t>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pStyle w:val="23"/>
        <w:numPr>
          <w:ilvl w:val="0"/>
          <w:numId w:val="41"/>
        </w:numPr>
        <w:tabs>
          <w:tab w:val="left" w:pos="1319"/>
        </w:tabs>
        <w:spacing w:before="0" w:after="0" w:line="369" w:lineRule="auto"/>
        <w:ind w:left="476" w:right="1694" w:firstLine="481"/>
        <w:jc w:val="both"/>
        <w:rPr>
          <w:rFonts w:hint="eastAsia" w:ascii="宋体" w:hAnsi="宋体" w:eastAsia="宋体" w:cs="宋体"/>
          <w:sz w:val="24"/>
        </w:rPr>
      </w:pPr>
      <w:r>
        <w:rPr>
          <w:rFonts w:hint="eastAsia" w:ascii="宋体" w:hAnsi="宋体" w:eastAsia="宋体" w:cs="宋体"/>
          <w:spacing w:val="-3"/>
          <w:sz w:val="24"/>
        </w:rPr>
        <w:t xml:space="preserve">监理人应在收到承包人提交的工程量报表后的 </w:t>
      </w:r>
      <w:r>
        <w:rPr>
          <w:rFonts w:hint="eastAsia" w:ascii="宋体" w:hAnsi="宋体" w:eastAsia="宋体" w:cs="宋体"/>
          <w:sz w:val="24"/>
        </w:rPr>
        <w:t>7</w:t>
      </w:r>
      <w:r>
        <w:rPr>
          <w:rFonts w:hint="eastAsia" w:ascii="宋体" w:hAnsi="宋体" w:eastAsia="宋体" w:cs="宋体"/>
          <w:spacing w:val="3"/>
          <w:sz w:val="24"/>
        </w:rPr>
        <w:t xml:space="preserve"> </w:t>
      </w:r>
      <w:r>
        <w:rPr>
          <w:rFonts w:hint="eastAsia" w:ascii="宋体" w:hAnsi="宋体" w:eastAsia="宋体" w:cs="宋体"/>
          <w:spacing w:val="-3"/>
          <w:sz w:val="24"/>
        </w:rPr>
        <w:t>天内进行复核，监理人未</w:t>
      </w:r>
      <w:r>
        <w:rPr>
          <w:rFonts w:hint="eastAsia" w:ascii="宋体" w:hAnsi="宋体" w:eastAsia="宋体" w:cs="宋体"/>
          <w:sz w:val="24"/>
        </w:rPr>
        <w:t>在约定时间内复核的，承包人提交的工程量报表中的工程量视为承包人实际完成的工程量，据此计算工程价款。</w:t>
      </w:r>
    </w:p>
    <w:p>
      <w:pPr>
        <w:pStyle w:val="23"/>
        <w:numPr>
          <w:ilvl w:val="2"/>
          <w:numId w:val="40"/>
        </w:numPr>
        <w:tabs>
          <w:tab w:val="left" w:pos="1619"/>
        </w:tabs>
        <w:spacing w:before="0" w:after="0" w:line="298" w:lineRule="exact"/>
        <w:ind w:left="1618" w:right="0" w:hanging="661"/>
        <w:jc w:val="both"/>
        <w:rPr>
          <w:rFonts w:hint="eastAsia" w:ascii="宋体" w:hAnsi="宋体" w:eastAsia="宋体" w:cs="宋体"/>
          <w:sz w:val="24"/>
        </w:rPr>
      </w:pPr>
      <w:r>
        <w:rPr>
          <w:rFonts w:hint="eastAsia" w:ascii="宋体" w:hAnsi="宋体" w:eastAsia="宋体" w:cs="宋体"/>
          <w:sz w:val="24"/>
        </w:rPr>
        <w:t>总价子目的计量总价子目的分解和计量按照下述约定进行。</w:t>
      </w:r>
    </w:p>
    <w:p>
      <w:pPr>
        <w:pStyle w:val="23"/>
        <w:numPr>
          <w:ilvl w:val="0"/>
          <w:numId w:val="0"/>
        </w:numPr>
        <w:tabs>
          <w:tab w:val="left" w:pos="1319"/>
        </w:tabs>
        <w:spacing w:before="145" w:after="0" w:line="362" w:lineRule="auto"/>
        <w:ind w:left="957" w:leftChars="0" w:right="1693" w:rightChars="0"/>
        <w:jc w:val="both"/>
        <w:rPr>
          <w:rFonts w:hint="eastAsia" w:ascii="宋体" w:hAnsi="宋体" w:eastAsia="宋体" w:cs="宋体"/>
          <w:sz w:val="24"/>
        </w:rPr>
      </w:pPr>
      <w:r>
        <w:rPr>
          <w:rFonts w:hint="eastAsia" w:cs="宋体"/>
          <w:spacing w:val="-8"/>
          <w:sz w:val="24"/>
          <w:lang w:val="en-US" w:eastAsia="zh-CN"/>
        </w:rPr>
        <w:t>(1)</w:t>
      </w:r>
      <w:r>
        <w:rPr>
          <w:rFonts w:hint="eastAsia" w:ascii="宋体" w:hAnsi="宋体" w:eastAsia="宋体" w:cs="宋体"/>
          <w:spacing w:val="-8"/>
          <w:sz w:val="24"/>
        </w:rPr>
        <w:t xml:space="preserve">总价子目的计量和支付应以总价为基础，不因第 </w:t>
      </w:r>
      <w:r>
        <w:rPr>
          <w:rFonts w:hint="eastAsia" w:ascii="宋体" w:hAnsi="宋体" w:eastAsia="宋体" w:cs="宋体"/>
          <w:sz w:val="24"/>
        </w:rPr>
        <w:t>16.1</w:t>
      </w:r>
      <w:r>
        <w:rPr>
          <w:rFonts w:hint="eastAsia" w:ascii="宋体" w:hAnsi="宋体" w:eastAsia="宋体" w:cs="宋体"/>
          <w:spacing w:val="1"/>
          <w:sz w:val="24"/>
        </w:rPr>
        <w:t xml:space="preserve"> </w:t>
      </w:r>
      <w:r>
        <w:rPr>
          <w:rFonts w:hint="eastAsia" w:ascii="宋体" w:hAnsi="宋体" w:eastAsia="宋体" w:cs="宋体"/>
          <w:sz w:val="24"/>
        </w:rPr>
        <w:t>款中的因素而进行调整。承包人实际完成的工程量，是进行工程目标管理和控制进度支付的依据。</w:t>
      </w:r>
    </w:p>
    <w:p>
      <w:pPr>
        <w:pStyle w:val="23"/>
        <w:numPr>
          <w:ilvl w:val="0"/>
          <w:numId w:val="0"/>
        </w:numPr>
        <w:tabs>
          <w:tab w:val="left" w:pos="1319"/>
        </w:tabs>
        <w:spacing w:before="2" w:after="0" w:line="367" w:lineRule="auto"/>
        <w:ind w:left="957" w:leftChars="0" w:right="1688" w:rightChars="0"/>
        <w:jc w:val="both"/>
        <w:rPr>
          <w:rFonts w:hint="eastAsia" w:ascii="宋体" w:hAnsi="宋体" w:eastAsia="宋体" w:cs="宋体"/>
          <w:sz w:val="24"/>
        </w:rPr>
      </w:pPr>
      <w:r>
        <w:rPr>
          <w:rFonts w:hint="eastAsia" w:cs="宋体"/>
          <w:spacing w:val="-1"/>
          <w:sz w:val="24"/>
          <w:lang w:val="en-US" w:eastAsia="zh-CN"/>
        </w:rPr>
        <w:t>(2)</w:t>
      </w:r>
      <w:r>
        <w:rPr>
          <w:rFonts w:hint="eastAsia" w:ascii="宋体" w:hAnsi="宋体" w:eastAsia="宋体" w:cs="宋体"/>
          <w:spacing w:val="-1"/>
          <w:sz w:val="24"/>
        </w:rPr>
        <w:t>承包人应按工程量清单的要求对总价子目进行分解，并在签订协议书后的28</w:t>
      </w:r>
      <w:r>
        <w:rPr>
          <w:rFonts w:hint="eastAsia" w:ascii="宋体" w:hAnsi="宋体" w:eastAsia="宋体" w:cs="宋体"/>
          <w:spacing w:val="47"/>
          <w:sz w:val="24"/>
        </w:rPr>
        <w:t xml:space="preserve"> </w:t>
      </w:r>
      <w:r>
        <w:rPr>
          <w:rFonts w:hint="eastAsia" w:ascii="宋体" w:hAnsi="宋体" w:eastAsia="宋体" w:cs="宋体"/>
          <w:sz w:val="24"/>
        </w:rPr>
        <w:t>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pPr>
        <w:pStyle w:val="23"/>
        <w:numPr>
          <w:ilvl w:val="0"/>
          <w:numId w:val="0"/>
        </w:numPr>
        <w:tabs>
          <w:tab w:val="left" w:pos="1319"/>
        </w:tabs>
        <w:spacing w:before="0" w:after="0" w:line="362" w:lineRule="auto"/>
        <w:ind w:left="957" w:leftChars="0" w:right="1693" w:rightChars="0"/>
        <w:jc w:val="both"/>
        <w:rPr>
          <w:rFonts w:hint="eastAsia" w:ascii="宋体" w:hAnsi="宋体" w:eastAsia="宋体" w:cs="宋体"/>
        </w:rPr>
      </w:pPr>
      <w:r>
        <w:rPr>
          <w:rFonts w:hint="eastAsia" w:cs="宋体"/>
          <w:spacing w:val="-2"/>
          <w:sz w:val="24"/>
          <w:lang w:val="en-US" w:eastAsia="zh-CN"/>
        </w:rPr>
        <w:t>(3)</w:t>
      </w:r>
      <w:r>
        <w:rPr>
          <w:rFonts w:hint="eastAsia" w:ascii="宋体" w:hAnsi="宋体" w:eastAsia="宋体" w:cs="宋体"/>
          <w:spacing w:val="-2"/>
          <w:sz w:val="24"/>
        </w:rPr>
        <w:t>监理人对承包人提交的上述资料进行复核，以确定分阶段实际完成的工程</w:t>
      </w:r>
      <w:r>
        <w:rPr>
          <w:rFonts w:hint="eastAsia" w:ascii="宋体" w:hAnsi="宋体" w:eastAsia="宋体" w:cs="宋体"/>
          <w:spacing w:val="-13"/>
          <w:sz w:val="24"/>
        </w:rPr>
        <w:t xml:space="preserve">量和工程形象目标。对其有异议的，可要求承包人按第 </w:t>
      </w:r>
      <w:r>
        <w:rPr>
          <w:rFonts w:hint="eastAsia" w:ascii="宋体" w:hAnsi="宋体" w:eastAsia="宋体" w:cs="宋体"/>
          <w:sz w:val="24"/>
        </w:rPr>
        <w:t>8.2</w:t>
      </w:r>
      <w:r>
        <w:rPr>
          <w:rFonts w:hint="eastAsia" w:ascii="宋体" w:hAnsi="宋体" w:eastAsia="宋体" w:cs="宋体"/>
          <w:spacing w:val="3"/>
          <w:sz w:val="24"/>
        </w:rPr>
        <w:t xml:space="preserve"> </w:t>
      </w:r>
      <w:r>
        <w:rPr>
          <w:rFonts w:hint="eastAsia" w:ascii="宋体" w:hAnsi="宋体" w:eastAsia="宋体" w:cs="宋体"/>
          <w:sz w:val="24"/>
        </w:rPr>
        <w:t>款约定进行共同复核和</w:t>
      </w:r>
      <w:r>
        <w:rPr>
          <w:rFonts w:hint="eastAsia" w:ascii="宋体" w:hAnsi="宋体" w:eastAsia="宋体" w:cs="宋体"/>
        </w:rPr>
        <w:t>抽样复测。</w:t>
      </w:r>
    </w:p>
    <w:p>
      <w:pPr>
        <w:pStyle w:val="23"/>
        <w:numPr>
          <w:ilvl w:val="0"/>
          <w:numId w:val="0"/>
        </w:numPr>
        <w:tabs>
          <w:tab w:val="left" w:pos="1304"/>
        </w:tabs>
        <w:spacing w:before="158" w:after="0" w:line="362" w:lineRule="auto"/>
        <w:ind w:left="941" w:leftChars="0" w:right="1674" w:rightChars="0"/>
        <w:jc w:val="left"/>
        <w:rPr>
          <w:rFonts w:hint="eastAsia" w:ascii="宋体" w:hAnsi="宋体" w:eastAsia="宋体" w:cs="宋体"/>
          <w:sz w:val="24"/>
        </w:rPr>
      </w:pPr>
      <w:r>
        <w:rPr>
          <w:rFonts w:hint="eastAsia" w:cs="宋体"/>
          <w:spacing w:val="-20"/>
          <w:sz w:val="24"/>
          <w:lang w:val="en-US" w:eastAsia="zh-CN"/>
        </w:rPr>
        <w:t>(4)</w:t>
      </w:r>
      <w:r>
        <w:rPr>
          <w:rFonts w:hint="eastAsia" w:ascii="宋体" w:hAnsi="宋体" w:eastAsia="宋体" w:cs="宋体"/>
          <w:spacing w:val="-20"/>
          <w:sz w:val="24"/>
        </w:rPr>
        <w:t xml:space="preserve">除按照第 </w:t>
      </w:r>
      <w:r>
        <w:rPr>
          <w:rFonts w:hint="eastAsia" w:ascii="宋体" w:hAnsi="宋体" w:eastAsia="宋体" w:cs="宋体"/>
          <w:sz w:val="24"/>
        </w:rPr>
        <w:t>15</w:t>
      </w:r>
      <w:r>
        <w:rPr>
          <w:rFonts w:hint="eastAsia" w:ascii="宋体" w:hAnsi="宋体" w:eastAsia="宋体" w:cs="宋体"/>
          <w:spacing w:val="-11"/>
          <w:sz w:val="24"/>
        </w:rPr>
        <w:t xml:space="preserve"> </w:t>
      </w:r>
      <w:r>
        <w:rPr>
          <w:rFonts w:hint="eastAsia" w:ascii="宋体" w:hAnsi="宋体" w:eastAsia="宋体" w:cs="宋体"/>
          <w:spacing w:val="-16"/>
          <w:sz w:val="24"/>
        </w:rPr>
        <w:t>条约定的变更外，总价子目的工程量是承包人用于结算的最终工程量。</w:t>
      </w:r>
    </w:p>
    <w:p>
      <w:pPr>
        <w:pStyle w:val="23"/>
        <w:numPr>
          <w:ilvl w:val="1"/>
          <w:numId w:val="4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预付款</w:t>
      </w:r>
    </w:p>
    <w:p>
      <w:pPr>
        <w:pStyle w:val="23"/>
        <w:numPr>
          <w:ilvl w:val="2"/>
          <w:numId w:val="40"/>
        </w:numPr>
        <w:tabs>
          <w:tab w:val="left" w:pos="1679"/>
        </w:tabs>
        <w:spacing w:before="172" w:after="0" w:line="240" w:lineRule="auto"/>
        <w:ind w:left="1678" w:right="0" w:hanging="661"/>
        <w:jc w:val="both"/>
        <w:rPr>
          <w:rFonts w:hint="eastAsia" w:ascii="宋体" w:hAnsi="宋体" w:eastAsia="宋体" w:cs="宋体"/>
          <w:sz w:val="24"/>
        </w:rPr>
      </w:pPr>
      <w:r>
        <w:rPr>
          <w:rFonts w:hint="eastAsia" w:ascii="宋体" w:hAnsi="宋体" w:eastAsia="宋体" w:cs="宋体"/>
          <w:sz w:val="24"/>
        </w:rPr>
        <w:t>预付款</w:t>
      </w:r>
    </w:p>
    <w:p>
      <w:pPr>
        <w:pStyle w:val="2"/>
        <w:spacing w:before="158" w:line="362" w:lineRule="auto"/>
        <w:ind w:left="476" w:right="1703" w:firstLine="541"/>
        <w:jc w:val="both"/>
        <w:rPr>
          <w:rFonts w:hint="eastAsia" w:ascii="宋体" w:hAnsi="宋体" w:eastAsia="宋体" w:cs="宋体"/>
        </w:rPr>
      </w:pPr>
      <w:r>
        <w:rPr>
          <w:rFonts w:hint="eastAsia" w:ascii="宋体" w:hAnsi="宋体" w:eastAsia="宋体" w:cs="宋体"/>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pPr>
        <w:pStyle w:val="23"/>
        <w:numPr>
          <w:ilvl w:val="2"/>
          <w:numId w:val="40"/>
        </w:numPr>
        <w:tabs>
          <w:tab w:val="left" w:pos="1679"/>
        </w:tabs>
        <w:spacing w:before="4" w:after="0" w:line="240" w:lineRule="auto"/>
        <w:ind w:left="1678" w:right="0" w:hanging="661"/>
        <w:jc w:val="both"/>
        <w:rPr>
          <w:rFonts w:hint="eastAsia" w:ascii="宋体" w:hAnsi="宋体" w:eastAsia="宋体" w:cs="宋体"/>
          <w:sz w:val="24"/>
        </w:rPr>
      </w:pPr>
      <w:r>
        <w:rPr>
          <w:rFonts w:hint="eastAsia" w:ascii="宋体" w:hAnsi="宋体" w:eastAsia="宋体" w:cs="宋体"/>
          <w:sz w:val="24"/>
        </w:rPr>
        <w:t>预付款保函(担保)</w:t>
      </w:r>
    </w:p>
    <w:p>
      <w:pPr>
        <w:pStyle w:val="23"/>
        <w:numPr>
          <w:ilvl w:val="0"/>
          <w:numId w:val="42"/>
        </w:numPr>
        <w:tabs>
          <w:tab w:val="left" w:pos="1319"/>
        </w:tabs>
        <w:spacing w:before="173" w:after="0" w:line="362" w:lineRule="auto"/>
        <w:ind w:left="476" w:right="1680" w:firstLine="481"/>
        <w:jc w:val="both"/>
        <w:rPr>
          <w:rFonts w:hint="eastAsia" w:ascii="宋体" w:hAnsi="宋体" w:eastAsia="宋体" w:cs="宋体"/>
          <w:sz w:val="24"/>
        </w:rPr>
      </w:pPr>
      <w:r>
        <w:rPr>
          <w:rFonts w:hint="eastAsia" w:ascii="宋体" w:hAnsi="宋体" w:eastAsia="宋体" w:cs="宋体"/>
          <w:spacing w:val="-1"/>
          <w:sz w:val="24"/>
        </w:rPr>
        <w:t xml:space="preserve">承包人应在收到第一次工程预付款的同时向发包人提交工程预付款担保， </w:t>
      </w:r>
      <w:r>
        <w:rPr>
          <w:rFonts w:hint="eastAsia" w:ascii="宋体" w:hAnsi="宋体" w:eastAsia="宋体" w:cs="宋体"/>
          <w:sz w:val="24"/>
        </w:rPr>
        <w:t>担保金额应与第一次工程预付款金额相同，工程预付款担保在第一次工程预付款被发包人扣回前一直有效。</w:t>
      </w:r>
    </w:p>
    <w:p>
      <w:pPr>
        <w:pStyle w:val="23"/>
        <w:numPr>
          <w:ilvl w:val="0"/>
          <w:numId w:val="42"/>
        </w:numPr>
        <w:tabs>
          <w:tab w:val="left" w:pos="1319"/>
        </w:tabs>
        <w:spacing w:before="3"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工程材料预付款的担保在专用合同条款中约定。</w:t>
      </w:r>
      <w:r>
        <w:rPr>
          <w:rFonts w:hint="eastAsia" w:ascii="宋体" w:hAnsi="宋体" w:eastAsia="宋体" w:cs="宋体"/>
          <w:sz w:val="24"/>
        </w:rPr>
        <w:t xml:space="preserve"> </w:t>
      </w:r>
    </w:p>
    <w:p>
      <w:pPr>
        <w:pStyle w:val="23"/>
        <w:numPr>
          <w:ilvl w:val="0"/>
          <w:numId w:val="42"/>
        </w:numPr>
        <w:tabs>
          <w:tab w:val="left" w:pos="1319"/>
        </w:tabs>
        <w:spacing w:before="158"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预付款担保的担保金额可根据预付款扣回的金额相应递减。</w:t>
      </w:r>
    </w:p>
    <w:p>
      <w:pPr>
        <w:pStyle w:val="23"/>
        <w:numPr>
          <w:ilvl w:val="2"/>
          <w:numId w:val="40"/>
        </w:numPr>
        <w:tabs>
          <w:tab w:val="left" w:pos="1619"/>
        </w:tabs>
        <w:spacing w:before="172" w:after="0" w:line="362" w:lineRule="auto"/>
        <w:ind w:left="476" w:right="1689" w:firstLine="481"/>
        <w:jc w:val="both"/>
        <w:rPr>
          <w:rFonts w:hint="eastAsia" w:ascii="宋体" w:hAnsi="宋体" w:eastAsia="宋体" w:cs="宋体"/>
          <w:sz w:val="24"/>
        </w:rPr>
      </w:pPr>
      <w:r>
        <w:rPr>
          <w:rFonts w:hint="eastAsia" w:ascii="宋体" w:hAnsi="宋体" w:eastAsia="宋体" w:cs="宋体"/>
          <w:spacing w:val="-4"/>
          <w:sz w:val="24"/>
        </w:rPr>
        <w:t>预付款的扣回与还清预付款在进度付款中扣回，扣回与还清办法在专用</w:t>
      </w:r>
      <w:r>
        <w:rPr>
          <w:rFonts w:hint="eastAsia" w:ascii="宋体" w:hAnsi="宋体" w:eastAsia="宋体" w:cs="宋体"/>
          <w:sz w:val="24"/>
        </w:rPr>
        <w:t>合同条款中约定，由于不可抗力或其它原因解除合同时，预付款尚未扣清的，金额应作为承包人的到期应付款。</w:t>
      </w:r>
    </w:p>
    <w:p>
      <w:pPr>
        <w:pStyle w:val="23"/>
        <w:numPr>
          <w:ilvl w:val="1"/>
          <w:numId w:val="40"/>
        </w:numPr>
        <w:tabs>
          <w:tab w:val="left" w:pos="1317"/>
          <w:tab w:val="left" w:pos="1318"/>
        </w:tabs>
        <w:spacing w:before="4"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工程进度付款</w:t>
      </w:r>
    </w:p>
    <w:p>
      <w:pPr>
        <w:pStyle w:val="23"/>
        <w:numPr>
          <w:ilvl w:val="2"/>
          <w:numId w:val="40"/>
        </w:numPr>
        <w:tabs>
          <w:tab w:val="left" w:pos="1619"/>
        </w:tabs>
        <w:spacing w:before="158"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付款周期</w:t>
      </w:r>
    </w:p>
    <w:p>
      <w:pPr>
        <w:pStyle w:val="2"/>
        <w:spacing w:before="173"/>
        <w:ind w:left="958"/>
        <w:rPr>
          <w:rFonts w:hint="eastAsia" w:ascii="宋体" w:hAnsi="宋体" w:eastAsia="宋体" w:cs="宋体"/>
        </w:rPr>
      </w:pPr>
      <w:r>
        <w:rPr>
          <w:rFonts w:hint="eastAsia" w:ascii="宋体" w:hAnsi="宋体" w:eastAsia="宋体" w:cs="宋体"/>
        </w:rPr>
        <w:t>付款周期同计量周期。</w:t>
      </w:r>
    </w:p>
    <w:p>
      <w:pPr>
        <w:pStyle w:val="23"/>
        <w:numPr>
          <w:ilvl w:val="2"/>
          <w:numId w:val="40"/>
        </w:numPr>
        <w:tabs>
          <w:tab w:val="left" w:pos="1619"/>
        </w:tabs>
        <w:spacing w:before="158"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进度付款申请单</w:t>
      </w:r>
    </w:p>
    <w:p>
      <w:pPr>
        <w:pStyle w:val="2"/>
        <w:spacing w:before="158" w:line="362" w:lineRule="auto"/>
        <w:ind w:left="476" w:right="1708" w:firstLine="481"/>
        <w:jc w:val="both"/>
        <w:rPr>
          <w:rFonts w:hint="eastAsia" w:ascii="宋体" w:hAnsi="宋体" w:eastAsia="宋体" w:cs="宋体"/>
        </w:rPr>
      </w:pPr>
      <w:r>
        <w:rPr>
          <w:rFonts w:hint="eastAsia" w:ascii="宋体" w:hAnsi="宋体" w:eastAsia="宋体" w:cs="宋体"/>
        </w:rPr>
        <w:t>承包人应在每个付款周期末，按监理人批准的格式和专用合同条款约定的份数，向监理人提交进度付款申请单，并附相应的支持性证明文件。除专用合同条款另有约定外，进度付款申请单应包括下列内容：</w:t>
      </w:r>
    </w:p>
    <w:p>
      <w:pPr>
        <w:pStyle w:val="2"/>
        <w:numPr>
          <w:ilvl w:val="0"/>
          <w:numId w:val="43"/>
        </w:numPr>
        <w:spacing w:before="18" w:line="362" w:lineRule="auto"/>
        <w:ind w:left="958" w:right="4932"/>
        <w:rPr>
          <w:rFonts w:hint="eastAsia" w:ascii="宋体" w:hAnsi="宋体" w:eastAsia="宋体" w:cs="宋体"/>
        </w:rPr>
      </w:pPr>
      <w:r>
        <w:rPr>
          <w:rFonts w:hint="eastAsia" w:ascii="宋体" w:hAnsi="宋体" w:eastAsia="宋体" w:cs="宋体"/>
          <w:spacing w:val="-1"/>
        </w:rPr>
        <w:t xml:space="preserve">截至本次付款周期末已实施工程的价款； </w:t>
      </w:r>
      <w:r>
        <w:rPr>
          <w:rFonts w:hint="eastAsia" w:ascii="宋体" w:hAnsi="宋体" w:eastAsia="宋体" w:cs="宋体"/>
        </w:rPr>
        <w:t xml:space="preserve">(2)根据第巧条应增加和扣减的变更金额； </w:t>
      </w:r>
    </w:p>
    <w:p>
      <w:pPr>
        <w:pStyle w:val="2"/>
        <w:numPr>
          <w:ilvl w:val="0"/>
          <w:numId w:val="0"/>
        </w:numPr>
        <w:spacing w:before="18" w:line="362" w:lineRule="auto"/>
        <w:ind w:right="4932" w:rightChars="0" w:firstLine="960" w:firstLineChars="400"/>
        <w:rPr>
          <w:rFonts w:hint="eastAsia" w:ascii="宋体" w:hAnsi="宋体" w:eastAsia="宋体" w:cs="宋体"/>
        </w:rPr>
      </w:pPr>
      <w:r>
        <w:rPr>
          <w:rFonts w:hint="eastAsia" w:ascii="宋体" w:hAnsi="宋体" w:eastAsia="宋体" w:cs="宋体"/>
        </w:rPr>
        <w:t>(3)</w:t>
      </w:r>
      <w:r>
        <w:rPr>
          <w:rFonts w:hint="eastAsia" w:ascii="宋体" w:hAnsi="宋体" w:eastAsia="宋体" w:cs="宋体"/>
          <w:spacing w:val="-16"/>
        </w:rPr>
        <w:t xml:space="preserve">根据第 </w:t>
      </w:r>
      <w:r>
        <w:rPr>
          <w:rFonts w:hint="eastAsia" w:ascii="宋体" w:hAnsi="宋体" w:eastAsia="宋体" w:cs="宋体"/>
        </w:rPr>
        <w:t>21</w:t>
      </w:r>
      <w:r>
        <w:rPr>
          <w:rFonts w:hint="eastAsia" w:ascii="宋体" w:hAnsi="宋体" w:eastAsia="宋体" w:cs="宋体"/>
          <w:spacing w:val="4"/>
        </w:rPr>
        <w:t xml:space="preserve"> </w:t>
      </w:r>
      <w:r>
        <w:rPr>
          <w:rFonts w:hint="eastAsia" w:ascii="宋体" w:hAnsi="宋体" w:eastAsia="宋体" w:cs="宋体"/>
        </w:rPr>
        <w:t>条应增加和扣减的索赔金额；</w:t>
      </w:r>
    </w:p>
    <w:p>
      <w:pPr>
        <w:pStyle w:val="23"/>
        <w:numPr>
          <w:ilvl w:val="0"/>
          <w:numId w:val="0"/>
        </w:numPr>
        <w:tabs>
          <w:tab w:val="left" w:pos="1319"/>
        </w:tabs>
        <w:spacing w:before="3" w:after="0" w:line="240" w:lineRule="auto"/>
        <w:ind w:left="958" w:leftChars="0" w:right="0" w:rightChars="0"/>
        <w:jc w:val="left"/>
        <w:rPr>
          <w:rFonts w:hint="eastAsia" w:ascii="宋体" w:hAnsi="宋体" w:eastAsia="宋体" w:cs="宋体"/>
          <w:sz w:val="24"/>
        </w:rPr>
      </w:pPr>
      <w:r>
        <w:rPr>
          <w:rFonts w:hint="eastAsia" w:cs="宋体"/>
          <w:spacing w:val="-16"/>
          <w:sz w:val="24"/>
          <w:lang w:val="en-US" w:eastAsia="zh-CN"/>
        </w:rPr>
        <w:t>(4)</w:t>
      </w:r>
      <w:r>
        <w:rPr>
          <w:rFonts w:hint="eastAsia" w:ascii="宋体" w:hAnsi="宋体" w:eastAsia="宋体" w:cs="宋体"/>
          <w:spacing w:val="-16"/>
          <w:sz w:val="24"/>
        </w:rPr>
        <w:t xml:space="preserve">根据第 </w:t>
      </w:r>
      <w:r>
        <w:rPr>
          <w:rFonts w:hint="eastAsia" w:ascii="宋体" w:hAnsi="宋体" w:eastAsia="宋体" w:cs="宋体"/>
          <w:sz w:val="24"/>
        </w:rPr>
        <w:t>17.2</w:t>
      </w:r>
      <w:r>
        <w:rPr>
          <w:rFonts w:hint="eastAsia" w:ascii="宋体" w:hAnsi="宋体" w:eastAsia="宋体" w:cs="宋体"/>
          <w:spacing w:val="4"/>
          <w:sz w:val="24"/>
        </w:rPr>
        <w:t xml:space="preserve"> </w:t>
      </w:r>
      <w:r>
        <w:rPr>
          <w:rFonts w:hint="eastAsia" w:ascii="宋体" w:hAnsi="宋体" w:eastAsia="宋体" w:cs="宋体"/>
          <w:sz w:val="24"/>
        </w:rPr>
        <w:t>款约定应支付的预付款和扣减的返还预付款；</w:t>
      </w:r>
    </w:p>
    <w:p>
      <w:pPr>
        <w:pStyle w:val="23"/>
        <w:numPr>
          <w:ilvl w:val="0"/>
          <w:numId w:val="0"/>
        </w:numPr>
        <w:tabs>
          <w:tab w:val="left" w:pos="1319"/>
        </w:tabs>
        <w:spacing w:before="158" w:after="0" w:line="240" w:lineRule="auto"/>
        <w:ind w:left="958" w:leftChars="0" w:right="0" w:rightChars="0"/>
        <w:jc w:val="left"/>
        <w:rPr>
          <w:rFonts w:hint="eastAsia" w:ascii="宋体" w:hAnsi="宋体" w:eastAsia="宋体" w:cs="宋体"/>
          <w:sz w:val="24"/>
        </w:rPr>
      </w:pPr>
      <w:r>
        <w:rPr>
          <w:rFonts w:hint="eastAsia" w:cs="宋体"/>
          <w:spacing w:val="-16"/>
          <w:sz w:val="24"/>
          <w:lang w:val="en-US" w:eastAsia="zh-CN"/>
        </w:rPr>
        <w:t>(5)</w:t>
      </w:r>
      <w:r>
        <w:rPr>
          <w:rFonts w:hint="eastAsia" w:ascii="宋体" w:hAnsi="宋体" w:eastAsia="宋体" w:cs="宋体"/>
          <w:spacing w:val="-16"/>
          <w:sz w:val="24"/>
        </w:rPr>
        <w:t xml:space="preserve">根据第 </w:t>
      </w:r>
      <w:r>
        <w:rPr>
          <w:rFonts w:hint="eastAsia" w:ascii="宋体" w:hAnsi="宋体" w:eastAsia="宋体" w:cs="宋体"/>
          <w:sz w:val="24"/>
        </w:rPr>
        <w:t>17.4.1</w:t>
      </w:r>
      <w:r>
        <w:rPr>
          <w:rFonts w:hint="eastAsia" w:ascii="宋体" w:hAnsi="宋体" w:eastAsia="宋体" w:cs="宋体"/>
          <w:spacing w:val="4"/>
          <w:sz w:val="24"/>
        </w:rPr>
        <w:t xml:space="preserve"> </w:t>
      </w:r>
      <w:r>
        <w:rPr>
          <w:rFonts w:hint="eastAsia" w:ascii="宋体" w:hAnsi="宋体" w:eastAsia="宋体" w:cs="宋体"/>
          <w:sz w:val="24"/>
        </w:rPr>
        <w:t>项约定应扣减的质量保证金；</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0"/>
        </w:numPr>
        <w:tabs>
          <w:tab w:val="left" w:pos="1319"/>
        </w:tabs>
        <w:spacing w:before="76" w:after="0" w:line="240" w:lineRule="auto"/>
        <w:ind w:left="958" w:leftChars="0" w:right="0" w:rightChars="0"/>
        <w:jc w:val="left"/>
        <w:rPr>
          <w:rFonts w:hint="eastAsia" w:ascii="宋体" w:hAnsi="宋体" w:eastAsia="宋体" w:cs="宋体"/>
          <w:sz w:val="24"/>
        </w:rPr>
      </w:pPr>
      <w:r>
        <w:rPr>
          <w:rFonts w:hint="eastAsia" w:cs="宋体"/>
          <w:sz w:val="24"/>
          <w:lang w:val="en-US" w:eastAsia="zh-CN"/>
        </w:rPr>
        <w:t>(6)</w:t>
      </w:r>
      <w:r>
        <w:rPr>
          <w:rFonts w:hint="eastAsia" w:ascii="宋体" w:hAnsi="宋体" w:eastAsia="宋体" w:cs="宋体"/>
          <w:sz w:val="24"/>
        </w:rPr>
        <w:t>根据合同应增加和扣减的其他金额。</w:t>
      </w:r>
    </w:p>
    <w:p>
      <w:pPr>
        <w:pStyle w:val="23"/>
        <w:numPr>
          <w:ilvl w:val="2"/>
          <w:numId w:val="40"/>
        </w:numPr>
        <w:tabs>
          <w:tab w:val="left" w:pos="1619"/>
        </w:tabs>
        <w:spacing w:before="158"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进度付款证书和支付时间</w:t>
      </w:r>
    </w:p>
    <w:p>
      <w:pPr>
        <w:pStyle w:val="23"/>
        <w:numPr>
          <w:ilvl w:val="0"/>
          <w:numId w:val="44"/>
        </w:numPr>
        <w:tabs>
          <w:tab w:val="left" w:pos="1319"/>
        </w:tabs>
        <w:spacing w:before="158" w:after="0" w:line="367" w:lineRule="auto"/>
        <w:ind w:left="476" w:right="1708" w:firstLine="481"/>
        <w:jc w:val="both"/>
        <w:rPr>
          <w:rFonts w:hint="eastAsia" w:ascii="宋体" w:hAnsi="宋体" w:eastAsia="宋体" w:cs="宋体"/>
          <w:sz w:val="24"/>
        </w:rPr>
      </w:pPr>
      <w:r>
        <w:rPr>
          <w:rFonts w:hint="eastAsia" w:ascii="宋体" w:hAnsi="宋体" w:eastAsia="宋体" w:cs="宋体"/>
          <w:spacing w:val="-1"/>
          <w:sz w:val="24"/>
        </w:rPr>
        <w:t xml:space="preserve">监理人在收到承包人进度付款申请单以及相应的支持性证明文件后的 </w:t>
      </w:r>
      <w:r>
        <w:rPr>
          <w:rFonts w:hint="eastAsia" w:ascii="宋体" w:hAnsi="宋体" w:eastAsia="宋体" w:cs="宋体"/>
          <w:sz w:val="24"/>
        </w:rPr>
        <w:t>14 天内完成核查，提出发包人到期应支付给承包人的金额以及相应的支持性材料， 经发包人审查同意后，由监理人向承包人出具经发包人签认的进度付款证书。监理人有权扣发承包人未能按照合同要求履行任何工作或义务的相应金额。</w:t>
      </w:r>
    </w:p>
    <w:p>
      <w:pPr>
        <w:pStyle w:val="23"/>
        <w:numPr>
          <w:ilvl w:val="0"/>
          <w:numId w:val="44"/>
        </w:numPr>
        <w:tabs>
          <w:tab w:val="left" w:pos="1319"/>
        </w:tabs>
        <w:spacing w:before="0" w:after="0" w:line="362" w:lineRule="auto"/>
        <w:ind w:left="476" w:right="1707" w:firstLine="481"/>
        <w:jc w:val="both"/>
        <w:rPr>
          <w:rFonts w:hint="eastAsia" w:ascii="宋体" w:hAnsi="宋体" w:eastAsia="宋体" w:cs="宋体"/>
          <w:sz w:val="24"/>
        </w:rPr>
      </w:pPr>
      <w:r>
        <w:rPr>
          <w:rFonts w:hint="eastAsia" w:ascii="宋体" w:hAnsi="宋体" w:eastAsia="宋体" w:cs="宋体"/>
          <w:spacing w:val="-1"/>
          <w:sz w:val="24"/>
        </w:rPr>
        <w:t xml:space="preserve">发包人应在监理人收到进度付款申请单后的 </w:t>
      </w:r>
      <w:r>
        <w:rPr>
          <w:rFonts w:hint="eastAsia" w:ascii="宋体" w:hAnsi="宋体" w:eastAsia="宋体" w:cs="宋体"/>
          <w:sz w:val="24"/>
        </w:rPr>
        <w:t>28</w:t>
      </w:r>
      <w:r>
        <w:rPr>
          <w:rFonts w:hint="eastAsia" w:ascii="宋体" w:hAnsi="宋体" w:eastAsia="宋体" w:cs="宋体"/>
          <w:spacing w:val="48"/>
          <w:sz w:val="24"/>
        </w:rPr>
        <w:t xml:space="preserve"> </w:t>
      </w:r>
      <w:r>
        <w:rPr>
          <w:rFonts w:hint="eastAsia" w:ascii="宋体" w:hAnsi="宋体" w:eastAsia="宋体" w:cs="宋体"/>
          <w:sz w:val="24"/>
        </w:rPr>
        <w:t>天内，将进度应付款支付给承包人。发包人不按期支付的，按专用合同条款的约定支付逾期付款违约金。</w:t>
      </w:r>
    </w:p>
    <w:p>
      <w:pPr>
        <w:pStyle w:val="23"/>
        <w:numPr>
          <w:ilvl w:val="0"/>
          <w:numId w:val="44"/>
        </w:numPr>
        <w:tabs>
          <w:tab w:val="left" w:pos="1319"/>
        </w:tabs>
        <w:spacing w:before="0" w:after="0" w:line="374" w:lineRule="auto"/>
        <w:ind w:left="476" w:right="1704" w:firstLine="481"/>
        <w:jc w:val="left"/>
        <w:rPr>
          <w:rFonts w:hint="eastAsia" w:ascii="宋体" w:hAnsi="宋体" w:eastAsia="宋体" w:cs="宋体"/>
          <w:sz w:val="24"/>
        </w:rPr>
      </w:pPr>
      <w:r>
        <w:rPr>
          <w:rFonts w:hint="eastAsia" w:ascii="宋体" w:hAnsi="宋体" w:eastAsia="宋体" w:cs="宋体"/>
          <w:spacing w:val="-3"/>
          <w:sz w:val="24"/>
        </w:rPr>
        <w:t xml:space="preserve">监理人出具进度付款证书，不应视为监理人已同意、批准或接受了承包人完成的该部分工作。     </w:t>
      </w:r>
    </w:p>
    <w:p>
      <w:pPr>
        <w:pStyle w:val="23"/>
        <w:numPr>
          <w:ilvl w:val="0"/>
          <w:numId w:val="44"/>
        </w:numPr>
        <w:tabs>
          <w:tab w:val="left" w:pos="1319"/>
        </w:tabs>
        <w:spacing w:before="0" w:after="0" w:line="362" w:lineRule="auto"/>
        <w:ind w:left="476" w:right="1694" w:firstLine="481"/>
        <w:jc w:val="left"/>
        <w:rPr>
          <w:rFonts w:hint="eastAsia" w:ascii="宋体" w:hAnsi="宋体" w:eastAsia="宋体" w:cs="宋体"/>
          <w:sz w:val="24"/>
        </w:rPr>
      </w:pPr>
      <w:r>
        <w:rPr>
          <w:rFonts w:hint="eastAsia" w:ascii="宋体" w:hAnsi="宋体" w:eastAsia="宋体" w:cs="宋体"/>
          <w:spacing w:val="-2"/>
          <w:sz w:val="24"/>
        </w:rPr>
        <w:t>进度付款涉及政府投资资金的，按照国库集中支付等国家相关规定和专用合同条款的约定办理。</w:t>
      </w:r>
    </w:p>
    <w:p>
      <w:pPr>
        <w:pStyle w:val="23"/>
        <w:numPr>
          <w:ilvl w:val="2"/>
          <w:numId w:val="40"/>
        </w:numPr>
        <w:tabs>
          <w:tab w:val="left" w:pos="1619"/>
        </w:tabs>
        <w:spacing w:before="0"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工程进度付款的修正</w:t>
      </w:r>
    </w:p>
    <w:p>
      <w:pPr>
        <w:pStyle w:val="2"/>
        <w:spacing w:before="144" w:line="369" w:lineRule="auto"/>
        <w:ind w:left="476" w:right="1568" w:firstLine="481"/>
        <w:rPr>
          <w:rFonts w:hint="eastAsia" w:ascii="宋体" w:hAnsi="宋体" w:eastAsia="宋体" w:cs="宋体"/>
        </w:rPr>
      </w:pPr>
      <w:r>
        <w:rPr>
          <w:rFonts w:hint="eastAsia" w:ascii="宋体" w:hAnsi="宋体" w:eastAsia="宋体" w:cs="宋体"/>
          <w:spacing w:val="-1"/>
        </w:rPr>
        <w:t xml:space="preserve">在对以往历次已签发的进度付款证书进行汇总和复核中发现错、漏或重复的， </w:t>
      </w:r>
      <w:r>
        <w:rPr>
          <w:rFonts w:hint="eastAsia" w:ascii="宋体" w:hAnsi="宋体" w:eastAsia="宋体" w:cs="宋体"/>
        </w:rPr>
        <w:t>监理人有权予以修正，承包人也有权提出修正申请。经双方复核同意的修正，应在本次进度付款中支付或扣除。</w:t>
      </w:r>
    </w:p>
    <w:p>
      <w:pPr>
        <w:pStyle w:val="23"/>
        <w:numPr>
          <w:ilvl w:val="1"/>
          <w:numId w:val="40"/>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质量保证金</w:t>
      </w:r>
    </w:p>
    <w:p>
      <w:pPr>
        <w:pStyle w:val="23"/>
        <w:numPr>
          <w:ilvl w:val="2"/>
          <w:numId w:val="40"/>
        </w:numPr>
        <w:tabs>
          <w:tab w:val="left" w:pos="1619"/>
        </w:tabs>
        <w:spacing w:before="158" w:after="0" w:line="367" w:lineRule="auto"/>
        <w:ind w:left="476" w:right="1705" w:firstLine="481"/>
        <w:jc w:val="both"/>
        <w:rPr>
          <w:rFonts w:hint="eastAsia" w:ascii="宋体" w:hAnsi="宋体" w:eastAsia="宋体" w:cs="宋体"/>
          <w:sz w:val="24"/>
        </w:rPr>
      </w:pPr>
      <w:r>
        <w:rPr>
          <w:rFonts w:hint="eastAsia" w:ascii="宋体" w:hAnsi="宋体" w:eastAsia="宋体" w:cs="宋体"/>
          <w:spacing w:val="-5"/>
          <w:sz w:val="24"/>
        </w:rPr>
        <w:t>监理人应从第一个工程进度付款周期开始，在发包人的进度付款中，按</w:t>
      </w:r>
      <w:r>
        <w:rPr>
          <w:rFonts w:hint="eastAsia" w:ascii="宋体" w:hAnsi="宋体" w:eastAsia="宋体" w:cs="宋体"/>
          <w:spacing w:val="-1"/>
          <w:sz w:val="24"/>
        </w:rPr>
        <w:t>专用合同条款的约定扣留质量保证金，直至扣留的质量保证金总额达到专用合同</w:t>
      </w:r>
      <w:r>
        <w:rPr>
          <w:rFonts w:hint="eastAsia" w:ascii="宋体" w:hAnsi="宋体" w:eastAsia="宋体" w:cs="宋体"/>
          <w:sz w:val="24"/>
        </w:rPr>
        <w:t>条款约定的金额或比例为止。质量保证金的计算额度不包括预付款的支付与扣回金额。</w:t>
      </w:r>
    </w:p>
    <w:p>
      <w:pPr>
        <w:pStyle w:val="23"/>
        <w:numPr>
          <w:ilvl w:val="2"/>
          <w:numId w:val="40"/>
        </w:numPr>
        <w:tabs>
          <w:tab w:val="left" w:pos="1634"/>
        </w:tabs>
        <w:spacing w:before="0" w:after="0" w:line="367" w:lineRule="auto"/>
        <w:ind w:left="476" w:right="1673" w:firstLine="481"/>
        <w:jc w:val="both"/>
        <w:rPr>
          <w:rFonts w:hint="eastAsia" w:ascii="宋体" w:hAnsi="宋体" w:eastAsia="宋体" w:cs="宋体"/>
          <w:sz w:val="24"/>
        </w:rPr>
      </w:pPr>
      <w:r>
        <w:rPr>
          <w:rFonts w:hint="eastAsia" w:ascii="宋体" w:hAnsi="宋体" w:eastAsia="宋体" w:cs="宋体"/>
          <w:spacing w:val="-4"/>
          <w:sz w:val="24"/>
        </w:rPr>
        <w:t xml:space="preserve">合同工程完工证书颁发后 </w:t>
      </w:r>
      <w:r>
        <w:rPr>
          <w:rFonts w:hint="eastAsia" w:ascii="宋体" w:hAnsi="宋体" w:eastAsia="宋体" w:cs="宋体"/>
          <w:sz w:val="24"/>
        </w:rPr>
        <w:t>14</w:t>
      </w:r>
      <w:r>
        <w:rPr>
          <w:rFonts w:hint="eastAsia" w:ascii="宋体" w:hAnsi="宋体" w:eastAsia="宋体" w:cs="宋体"/>
          <w:spacing w:val="18"/>
          <w:sz w:val="24"/>
        </w:rPr>
        <w:t xml:space="preserve"> </w:t>
      </w:r>
      <w:r>
        <w:rPr>
          <w:rFonts w:hint="eastAsia" w:ascii="宋体" w:hAnsi="宋体" w:eastAsia="宋体" w:cs="宋体"/>
          <w:sz w:val="24"/>
        </w:rPr>
        <w:t>天内，发包人将质量保证金总额的一半支</w:t>
      </w:r>
      <w:r>
        <w:rPr>
          <w:rFonts w:hint="eastAsia" w:ascii="宋体" w:hAnsi="宋体" w:eastAsia="宋体" w:cs="宋体"/>
          <w:spacing w:val="-6"/>
          <w:sz w:val="24"/>
        </w:rPr>
        <w:t xml:space="preserve">付给承包人。在第 </w:t>
      </w:r>
      <w:r>
        <w:rPr>
          <w:rFonts w:hint="eastAsia" w:ascii="宋体" w:hAnsi="宋体" w:eastAsia="宋体" w:cs="宋体"/>
          <w:sz w:val="24"/>
        </w:rPr>
        <w:t>1.1.4.5</w:t>
      </w:r>
      <w:r>
        <w:rPr>
          <w:rFonts w:hint="eastAsia" w:ascii="宋体" w:hAnsi="宋体" w:eastAsia="宋体" w:cs="宋体"/>
          <w:spacing w:val="15"/>
          <w:sz w:val="24"/>
        </w:rPr>
        <w:t xml:space="preserve"> </w:t>
      </w:r>
      <w:r>
        <w:rPr>
          <w:rFonts w:hint="eastAsia" w:ascii="宋体" w:hAnsi="宋体" w:eastAsia="宋体" w:cs="宋体"/>
          <w:sz w:val="24"/>
        </w:rPr>
        <w:t>目约定的缺陷责任期(工程质量保修期)满时，发包人将</w:t>
      </w:r>
      <w:r>
        <w:rPr>
          <w:rFonts w:hint="eastAsia" w:ascii="宋体" w:hAnsi="宋体" w:eastAsia="宋体" w:cs="宋体"/>
          <w:spacing w:val="-31"/>
          <w:sz w:val="24"/>
        </w:rPr>
        <w:t xml:space="preserve">在 </w:t>
      </w:r>
      <w:r>
        <w:rPr>
          <w:rFonts w:hint="eastAsia" w:ascii="宋体" w:hAnsi="宋体" w:eastAsia="宋体" w:cs="宋体"/>
          <w:sz w:val="24"/>
        </w:rPr>
        <w:t>30</w:t>
      </w:r>
      <w:r>
        <w:rPr>
          <w:rFonts w:hint="eastAsia" w:ascii="宋体" w:hAnsi="宋体" w:eastAsia="宋体" w:cs="宋体"/>
          <w:spacing w:val="3"/>
          <w:sz w:val="24"/>
        </w:rPr>
        <w:t xml:space="preserve"> </w:t>
      </w:r>
      <w:r>
        <w:rPr>
          <w:rFonts w:hint="eastAsia" w:ascii="宋体" w:hAnsi="宋体" w:eastAsia="宋体" w:cs="宋体"/>
          <w:sz w:val="24"/>
        </w:rPr>
        <w:t>个工作日内会同承包人按照合同约定的内容核实承包人是否完成保修责任。如无异议，发包人应当在核实后将剩余的质量保证金支付给承包人。</w:t>
      </w:r>
    </w:p>
    <w:p>
      <w:pPr>
        <w:pStyle w:val="23"/>
        <w:numPr>
          <w:ilvl w:val="2"/>
          <w:numId w:val="40"/>
        </w:numPr>
        <w:tabs>
          <w:tab w:val="left" w:pos="1499"/>
        </w:tabs>
        <w:spacing w:before="0" w:after="0" w:line="362" w:lineRule="auto"/>
        <w:ind w:left="476" w:right="1705" w:firstLine="360"/>
        <w:jc w:val="both"/>
        <w:rPr>
          <w:rFonts w:hint="eastAsia" w:ascii="宋体" w:hAnsi="宋体" w:eastAsia="宋体" w:cs="宋体"/>
          <w:sz w:val="24"/>
        </w:rPr>
      </w:pPr>
      <w:r>
        <w:rPr>
          <w:rFonts w:hint="eastAsia" w:ascii="宋体" w:hAnsi="宋体" w:eastAsia="宋体" w:cs="宋体"/>
          <w:spacing w:val="-22"/>
          <w:sz w:val="24"/>
        </w:rPr>
        <w:t xml:space="preserve">在第 </w:t>
      </w:r>
      <w:r>
        <w:rPr>
          <w:rFonts w:hint="eastAsia" w:ascii="宋体" w:hAnsi="宋体" w:eastAsia="宋体" w:cs="宋体"/>
          <w:sz w:val="24"/>
        </w:rPr>
        <w:t>1.1.4.5</w:t>
      </w:r>
      <w:r>
        <w:rPr>
          <w:rFonts w:hint="eastAsia" w:ascii="宋体" w:hAnsi="宋体" w:eastAsia="宋体" w:cs="宋体"/>
          <w:spacing w:val="-1"/>
          <w:sz w:val="24"/>
        </w:rPr>
        <w:t xml:space="preserve"> </w:t>
      </w:r>
      <w:r>
        <w:rPr>
          <w:rFonts w:hint="eastAsia" w:ascii="宋体" w:hAnsi="宋体" w:eastAsia="宋体" w:cs="宋体"/>
          <w:spacing w:val="-3"/>
          <w:sz w:val="24"/>
        </w:rPr>
        <w:t>目约定的缺陷责任期满时，承包人没有完成缺陷责任的，发</w:t>
      </w:r>
      <w:r>
        <w:rPr>
          <w:rFonts w:hint="eastAsia" w:ascii="宋体" w:hAnsi="宋体" w:eastAsia="宋体" w:cs="宋体"/>
          <w:sz w:val="24"/>
        </w:rPr>
        <w:t>包人有权扣留与未履行责任剩余工作所需金额相应的质量保证金余额，并有权根</w:t>
      </w:r>
      <w:r>
        <w:rPr>
          <w:rFonts w:hint="eastAsia" w:ascii="宋体" w:hAnsi="宋体" w:eastAsia="宋体" w:cs="宋体"/>
          <w:spacing w:val="-21"/>
          <w:sz w:val="24"/>
        </w:rPr>
        <w:t xml:space="preserve">据第 </w:t>
      </w:r>
      <w:r>
        <w:rPr>
          <w:rFonts w:hint="eastAsia" w:ascii="宋体" w:hAnsi="宋体" w:eastAsia="宋体" w:cs="宋体"/>
          <w:sz w:val="24"/>
        </w:rPr>
        <w:t>19.3</w:t>
      </w:r>
      <w:r>
        <w:rPr>
          <w:rFonts w:hint="eastAsia" w:ascii="宋体" w:hAnsi="宋体" w:eastAsia="宋体" w:cs="宋体"/>
          <w:spacing w:val="4"/>
          <w:sz w:val="24"/>
        </w:rPr>
        <w:t xml:space="preserve"> </w:t>
      </w:r>
      <w:r>
        <w:rPr>
          <w:rFonts w:hint="eastAsia" w:ascii="宋体" w:hAnsi="宋体" w:eastAsia="宋体" w:cs="宋体"/>
          <w:spacing w:val="-1"/>
          <w:sz w:val="24"/>
        </w:rPr>
        <w:t>款约定要求延长缺陷责任期，直至完成剩余工作为止。</w:t>
      </w: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竣工结算</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40"/>
        </w:numPr>
        <w:tabs>
          <w:tab w:val="left" w:pos="1619"/>
        </w:tabs>
        <w:spacing w:before="76"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竣工付款申请单</w:t>
      </w:r>
    </w:p>
    <w:p>
      <w:pPr>
        <w:pStyle w:val="23"/>
        <w:numPr>
          <w:ilvl w:val="0"/>
          <w:numId w:val="45"/>
        </w:numPr>
        <w:tabs>
          <w:tab w:val="left" w:pos="1319"/>
        </w:tabs>
        <w:spacing w:before="158" w:after="0" w:line="367" w:lineRule="auto"/>
        <w:ind w:left="476" w:right="1707" w:firstLine="481"/>
        <w:jc w:val="both"/>
        <w:rPr>
          <w:rFonts w:hint="eastAsia" w:ascii="宋体" w:hAnsi="宋体" w:eastAsia="宋体" w:cs="宋体"/>
          <w:sz w:val="24"/>
        </w:rPr>
      </w:pPr>
      <w:r>
        <w:rPr>
          <w:rFonts w:hint="eastAsia" w:ascii="宋体" w:hAnsi="宋体" w:eastAsia="宋体" w:cs="宋体"/>
          <w:spacing w:val="-2"/>
          <w:sz w:val="24"/>
        </w:rPr>
        <w:t xml:space="preserve">承包人应在合同工程完工证书颁发后 </w:t>
      </w:r>
      <w:r>
        <w:rPr>
          <w:rFonts w:hint="eastAsia" w:ascii="宋体" w:hAnsi="宋体" w:eastAsia="宋体" w:cs="宋体"/>
          <w:sz w:val="24"/>
        </w:rPr>
        <w:t>28</w:t>
      </w:r>
      <w:r>
        <w:rPr>
          <w:rFonts w:hint="eastAsia" w:ascii="宋体" w:hAnsi="宋体" w:eastAsia="宋体" w:cs="宋体"/>
          <w:spacing w:val="48"/>
          <w:sz w:val="24"/>
        </w:rPr>
        <w:t xml:space="preserve"> </w:t>
      </w:r>
      <w:r>
        <w:rPr>
          <w:rFonts w:hint="eastAsia" w:ascii="宋体" w:hAnsi="宋体" w:eastAsia="宋体" w:cs="宋体"/>
          <w:sz w:val="24"/>
        </w:rPr>
        <w:t>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pPr>
        <w:pStyle w:val="23"/>
        <w:numPr>
          <w:ilvl w:val="0"/>
          <w:numId w:val="45"/>
        </w:numPr>
        <w:tabs>
          <w:tab w:val="left" w:pos="1319"/>
        </w:tabs>
        <w:spacing w:before="0" w:after="0" w:line="362" w:lineRule="auto"/>
        <w:ind w:left="476" w:right="1689" w:firstLine="481"/>
        <w:jc w:val="both"/>
        <w:rPr>
          <w:rFonts w:hint="eastAsia" w:ascii="宋体" w:hAnsi="宋体" w:eastAsia="宋体" w:cs="宋体"/>
          <w:sz w:val="24"/>
        </w:rPr>
      </w:pPr>
      <w:r>
        <w:rPr>
          <w:rFonts w:hint="eastAsia" w:ascii="宋体" w:hAnsi="宋体" w:eastAsia="宋体" w:cs="宋体"/>
          <w:spacing w:val="-1"/>
          <w:sz w:val="24"/>
        </w:rPr>
        <w:t>监理人对完工付款申请单有异议的，有权要求承包人进行修正和提供补充</w:t>
      </w:r>
      <w:r>
        <w:rPr>
          <w:rFonts w:hint="eastAsia" w:ascii="宋体" w:hAnsi="宋体" w:eastAsia="宋体" w:cs="宋体"/>
          <w:sz w:val="24"/>
        </w:rPr>
        <w:t>资料。经监理人和承包人协商后，由承包人向监理人提交修正后的完工付款申请单。</w:t>
      </w:r>
    </w:p>
    <w:p>
      <w:pPr>
        <w:pStyle w:val="23"/>
        <w:numPr>
          <w:ilvl w:val="2"/>
          <w:numId w:val="40"/>
        </w:numPr>
        <w:tabs>
          <w:tab w:val="left" w:pos="1619"/>
        </w:tabs>
        <w:spacing w:before="0"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竣工(完工)付款证书及支付时间</w:t>
      </w:r>
    </w:p>
    <w:p>
      <w:pPr>
        <w:pStyle w:val="23"/>
        <w:numPr>
          <w:ilvl w:val="0"/>
          <w:numId w:val="0"/>
        </w:numPr>
        <w:tabs>
          <w:tab w:val="left" w:pos="1319"/>
        </w:tabs>
        <w:spacing w:before="171" w:after="0" w:line="364" w:lineRule="auto"/>
        <w:ind w:left="957" w:leftChars="0" w:right="1708" w:rightChars="0"/>
        <w:jc w:val="both"/>
        <w:rPr>
          <w:rFonts w:hint="eastAsia" w:ascii="宋体" w:hAnsi="宋体" w:eastAsia="宋体" w:cs="宋体"/>
          <w:sz w:val="24"/>
        </w:rPr>
      </w:pPr>
      <w:r>
        <w:rPr>
          <w:rFonts w:hint="eastAsia" w:cs="宋体"/>
          <w:spacing w:val="-1"/>
          <w:sz w:val="24"/>
          <w:lang w:val="en-US" w:eastAsia="zh-CN"/>
        </w:rPr>
        <w:t>(1)</w:t>
      </w:r>
      <w:r>
        <w:rPr>
          <w:rFonts w:hint="eastAsia" w:ascii="宋体" w:hAnsi="宋体" w:eastAsia="宋体" w:cs="宋体"/>
          <w:spacing w:val="-1"/>
          <w:sz w:val="24"/>
        </w:rPr>
        <w:t xml:space="preserve">监理人在收到承包人提交的完工付款申请单后的 </w:t>
      </w:r>
      <w:r>
        <w:rPr>
          <w:rFonts w:hint="eastAsia" w:ascii="宋体" w:hAnsi="宋体" w:eastAsia="宋体" w:cs="宋体"/>
          <w:sz w:val="24"/>
        </w:rPr>
        <w:t>14</w:t>
      </w:r>
      <w:r>
        <w:rPr>
          <w:rFonts w:hint="eastAsia" w:ascii="宋体" w:hAnsi="宋体" w:eastAsia="宋体" w:cs="宋体"/>
          <w:spacing w:val="46"/>
          <w:sz w:val="24"/>
        </w:rPr>
        <w:t xml:space="preserve"> </w:t>
      </w:r>
      <w:r>
        <w:rPr>
          <w:rFonts w:hint="eastAsia" w:ascii="宋体" w:hAnsi="宋体" w:eastAsia="宋体" w:cs="宋体"/>
          <w:sz w:val="24"/>
        </w:rPr>
        <w:t>天内完成核查，提出发包人到期应支付给承包人的价款送发包人审核并抄送承包人。发包人应在收到</w:t>
      </w:r>
      <w:r>
        <w:rPr>
          <w:rFonts w:hint="eastAsia" w:ascii="宋体" w:hAnsi="宋体" w:eastAsia="宋体" w:cs="宋体"/>
          <w:spacing w:val="-31"/>
          <w:sz w:val="24"/>
        </w:rPr>
        <w:t xml:space="preserve">后 </w:t>
      </w:r>
      <w:r>
        <w:rPr>
          <w:rFonts w:hint="eastAsia" w:ascii="宋体" w:hAnsi="宋体" w:eastAsia="宋体" w:cs="宋体"/>
          <w:sz w:val="24"/>
        </w:rPr>
        <w:t>14</w:t>
      </w:r>
      <w:r>
        <w:rPr>
          <w:rFonts w:hint="eastAsia" w:ascii="宋体" w:hAnsi="宋体" w:eastAsia="宋体" w:cs="宋体"/>
          <w:spacing w:val="3"/>
          <w:sz w:val="24"/>
        </w:rPr>
        <w:t xml:space="preserve"> </w:t>
      </w:r>
      <w:r>
        <w:rPr>
          <w:rFonts w:hint="eastAsia" w:ascii="宋体" w:hAnsi="宋体" w:eastAsia="宋体" w:cs="宋体"/>
          <w:spacing w:val="-4"/>
          <w:sz w:val="24"/>
        </w:rPr>
        <w:t>天内审核完毕，由监理人向承包人出具经发包人签认的完工付款证书。监理</w:t>
      </w:r>
      <w:r>
        <w:rPr>
          <w:rFonts w:hint="eastAsia" w:ascii="宋体" w:hAnsi="宋体" w:eastAsia="宋体" w:cs="宋体"/>
          <w:sz w:val="24"/>
        </w:rPr>
        <w:t>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pPr>
        <w:pStyle w:val="23"/>
        <w:numPr>
          <w:ilvl w:val="0"/>
          <w:numId w:val="0"/>
        </w:numPr>
        <w:tabs>
          <w:tab w:val="left" w:pos="1319"/>
        </w:tabs>
        <w:spacing w:before="3" w:after="0" w:line="240" w:lineRule="auto"/>
        <w:ind w:left="958" w:leftChars="0" w:right="0" w:rightChars="0"/>
        <w:jc w:val="both"/>
        <w:rPr>
          <w:rFonts w:hint="eastAsia" w:ascii="宋体" w:hAnsi="宋体" w:eastAsia="宋体" w:cs="宋体"/>
          <w:sz w:val="24"/>
        </w:rPr>
      </w:pPr>
      <w:r>
        <w:rPr>
          <w:rFonts w:hint="eastAsia" w:cs="宋体"/>
          <w:spacing w:val="-1"/>
          <w:sz w:val="24"/>
          <w:lang w:val="en-US" w:eastAsia="zh-CN"/>
        </w:rPr>
        <w:t>(2)</w:t>
      </w:r>
      <w:r>
        <w:rPr>
          <w:rFonts w:hint="eastAsia" w:ascii="宋体" w:hAnsi="宋体" w:eastAsia="宋体" w:cs="宋体"/>
          <w:spacing w:val="-1"/>
          <w:sz w:val="24"/>
        </w:rPr>
        <w:t xml:space="preserve">发包人应在监理人出具完工付款证书后的 </w:t>
      </w:r>
      <w:r>
        <w:rPr>
          <w:rFonts w:hint="eastAsia" w:ascii="宋体" w:hAnsi="宋体" w:eastAsia="宋体" w:cs="宋体"/>
          <w:sz w:val="24"/>
        </w:rPr>
        <w:t>14</w:t>
      </w:r>
      <w:r>
        <w:rPr>
          <w:rFonts w:hint="eastAsia" w:ascii="宋体" w:hAnsi="宋体" w:eastAsia="宋体" w:cs="宋体"/>
          <w:spacing w:val="50"/>
          <w:sz w:val="24"/>
        </w:rPr>
        <w:t xml:space="preserve"> </w:t>
      </w:r>
      <w:r>
        <w:rPr>
          <w:rFonts w:hint="eastAsia" w:ascii="宋体" w:hAnsi="宋体" w:eastAsia="宋体" w:cs="宋体"/>
          <w:sz w:val="24"/>
        </w:rPr>
        <w:t>天内，将应支付款支付给承</w:t>
      </w:r>
    </w:p>
    <w:p>
      <w:pPr>
        <w:pStyle w:val="2"/>
        <w:spacing w:before="158" w:line="362" w:lineRule="auto"/>
        <w:ind w:left="476" w:right="1693"/>
        <w:jc w:val="both"/>
        <w:rPr>
          <w:rFonts w:hint="eastAsia" w:ascii="宋体" w:hAnsi="宋体" w:eastAsia="宋体" w:cs="宋体"/>
        </w:rPr>
      </w:pPr>
      <w:r>
        <w:rPr>
          <w:rFonts w:hint="eastAsia" w:ascii="宋体" w:hAnsi="宋体" w:eastAsia="宋体" w:cs="宋体"/>
        </w:rPr>
        <w:t>包人。发包人不按期支付的，按第 16.3.3 (2)目的约定，将逾期付款违约金支付给承包人。</w:t>
      </w:r>
    </w:p>
    <w:p>
      <w:pPr>
        <w:pStyle w:val="23"/>
        <w:numPr>
          <w:ilvl w:val="0"/>
          <w:numId w:val="0"/>
        </w:numPr>
        <w:tabs>
          <w:tab w:val="left" w:pos="1319"/>
        </w:tabs>
        <w:spacing w:before="2" w:after="0" w:line="369" w:lineRule="auto"/>
        <w:ind w:left="957" w:leftChars="0" w:right="1690" w:rightChars="0"/>
        <w:jc w:val="both"/>
        <w:rPr>
          <w:rFonts w:hint="eastAsia" w:ascii="宋体" w:hAnsi="宋体" w:eastAsia="宋体" w:cs="宋体"/>
          <w:sz w:val="24"/>
        </w:rPr>
      </w:pPr>
      <w:r>
        <w:rPr>
          <w:rFonts w:hint="eastAsia" w:cs="宋体"/>
          <w:spacing w:val="-1"/>
          <w:sz w:val="24"/>
          <w:lang w:val="en-US" w:eastAsia="zh-CN"/>
        </w:rPr>
        <w:t>(3)</w:t>
      </w:r>
      <w:r>
        <w:rPr>
          <w:rFonts w:hint="eastAsia" w:ascii="宋体" w:hAnsi="宋体" w:eastAsia="宋体" w:cs="宋体"/>
          <w:spacing w:val="-1"/>
          <w:sz w:val="24"/>
        </w:rPr>
        <w:t>承包人对发包人签认的完工付款证书有异议的，发包人可出具完工付款申</w:t>
      </w:r>
      <w:r>
        <w:rPr>
          <w:rFonts w:hint="eastAsia" w:ascii="宋体" w:hAnsi="宋体" w:eastAsia="宋体" w:cs="宋体"/>
          <w:spacing w:val="-6"/>
          <w:sz w:val="24"/>
        </w:rPr>
        <w:t xml:space="preserve">请单中承包人已同意部分的临时付款证书。存在争议的部分，按第 </w:t>
      </w:r>
      <w:r>
        <w:rPr>
          <w:rFonts w:hint="eastAsia" w:ascii="宋体" w:hAnsi="宋体" w:eastAsia="宋体" w:cs="宋体"/>
          <w:sz w:val="24"/>
        </w:rPr>
        <w:t>22</w:t>
      </w:r>
      <w:r>
        <w:rPr>
          <w:rFonts w:hint="eastAsia" w:ascii="宋体" w:hAnsi="宋体" w:eastAsia="宋体" w:cs="宋体"/>
          <w:spacing w:val="3"/>
          <w:sz w:val="24"/>
        </w:rPr>
        <w:t xml:space="preserve"> </w:t>
      </w:r>
      <w:r>
        <w:rPr>
          <w:rFonts w:hint="eastAsia" w:ascii="宋体" w:hAnsi="宋体" w:eastAsia="宋体" w:cs="宋体"/>
          <w:sz w:val="24"/>
        </w:rPr>
        <w:t>条的约定办理。</w:t>
      </w:r>
    </w:p>
    <w:p>
      <w:pPr>
        <w:pStyle w:val="23"/>
        <w:numPr>
          <w:ilvl w:val="0"/>
          <w:numId w:val="0"/>
        </w:numPr>
        <w:tabs>
          <w:tab w:val="left" w:pos="1319"/>
        </w:tabs>
        <w:spacing w:before="0" w:after="0" w:line="298" w:lineRule="exact"/>
        <w:ind w:left="958" w:leftChars="0" w:right="0" w:rightChars="0"/>
        <w:jc w:val="both"/>
        <w:rPr>
          <w:rFonts w:hint="eastAsia" w:ascii="宋体" w:hAnsi="宋体" w:eastAsia="宋体" w:cs="宋体"/>
          <w:sz w:val="24"/>
        </w:rPr>
      </w:pPr>
      <w:r>
        <w:rPr>
          <w:rFonts w:hint="eastAsia" w:cs="宋体"/>
          <w:spacing w:val="-5"/>
          <w:sz w:val="24"/>
          <w:lang w:val="en-US" w:eastAsia="zh-CN"/>
        </w:rPr>
        <w:t>(4)</w:t>
      </w:r>
      <w:r>
        <w:rPr>
          <w:rFonts w:hint="eastAsia" w:ascii="宋体" w:hAnsi="宋体" w:eastAsia="宋体" w:cs="宋体"/>
          <w:spacing w:val="-5"/>
          <w:sz w:val="24"/>
        </w:rPr>
        <w:t xml:space="preserve">完工付款涉及政府投资资金的，按第 </w:t>
      </w:r>
      <w:r>
        <w:rPr>
          <w:rFonts w:hint="eastAsia" w:ascii="宋体" w:hAnsi="宋体" w:eastAsia="宋体" w:cs="宋体"/>
          <w:sz w:val="24"/>
        </w:rPr>
        <w:t>16.3.3(4)目的约定办理。</w:t>
      </w:r>
    </w:p>
    <w:p>
      <w:pPr>
        <w:pStyle w:val="23"/>
        <w:numPr>
          <w:ilvl w:val="1"/>
          <w:numId w:val="40"/>
        </w:numPr>
        <w:tabs>
          <w:tab w:val="left" w:pos="1317"/>
          <w:tab w:val="left" w:pos="1318"/>
        </w:tabs>
        <w:spacing w:before="158"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最终结清</w:t>
      </w:r>
    </w:p>
    <w:p>
      <w:pPr>
        <w:pStyle w:val="23"/>
        <w:numPr>
          <w:ilvl w:val="2"/>
          <w:numId w:val="4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最终结清申请单</w:t>
      </w:r>
    </w:p>
    <w:p>
      <w:pPr>
        <w:pStyle w:val="23"/>
        <w:numPr>
          <w:ilvl w:val="0"/>
          <w:numId w:val="46"/>
        </w:numPr>
        <w:tabs>
          <w:tab w:val="left" w:pos="1319"/>
        </w:tabs>
        <w:spacing w:before="173" w:after="0" w:line="362" w:lineRule="auto"/>
        <w:ind w:left="476" w:right="1689" w:firstLine="481"/>
        <w:jc w:val="left"/>
        <w:rPr>
          <w:rFonts w:hint="eastAsia" w:ascii="宋体" w:hAnsi="宋体" w:eastAsia="宋体" w:cs="宋体"/>
          <w:sz w:val="24"/>
        </w:rPr>
      </w:pPr>
      <w:r>
        <w:rPr>
          <w:rFonts w:hint="eastAsia" w:ascii="宋体" w:hAnsi="宋体" w:eastAsia="宋体" w:cs="宋体"/>
          <w:spacing w:val="-1"/>
          <w:sz w:val="24"/>
        </w:rPr>
        <w:t>工程质量保修责任终止证书签发后，承包人应按监理人批准的格式提交最</w:t>
      </w:r>
      <w:r>
        <w:rPr>
          <w:rFonts w:hint="eastAsia" w:ascii="宋体" w:hAnsi="宋体" w:eastAsia="宋体" w:cs="宋体"/>
          <w:spacing w:val="-2"/>
          <w:sz w:val="24"/>
        </w:rPr>
        <w:t>终结清申请单。提交最终结清申请单的份数在专用合同条款中约定。</w:t>
      </w:r>
      <w:r>
        <w:rPr>
          <w:rFonts w:hint="eastAsia" w:ascii="宋体" w:hAnsi="宋体" w:eastAsia="宋体" w:cs="宋体"/>
          <w:sz w:val="24"/>
        </w:rPr>
        <w:t xml:space="preserve"> </w:t>
      </w:r>
    </w:p>
    <w:p>
      <w:pPr>
        <w:pStyle w:val="23"/>
        <w:numPr>
          <w:ilvl w:val="0"/>
          <w:numId w:val="46"/>
        </w:numPr>
        <w:tabs>
          <w:tab w:val="left" w:pos="1319"/>
        </w:tabs>
        <w:spacing w:before="2" w:after="0" w:line="362" w:lineRule="auto"/>
        <w:ind w:left="476" w:right="1689" w:firstLine="481"/>
        <w:jc w:val="left"/>
        <w:rPr>
          <w:rFonts w:hint="eastAsia" w:ascii="宋体" w:hAnsi="宋体" w:eastAsia="宋体" w:cs="宋体"/>
          <w:sz w:val="24"/>
        </w:rPr>
      </w:pPr>
      <w:r>
        <w:rPr>
          <w:rFonts w:hint="eastAsia" w:ascii="宋体" w:hAnsi="宋体" w:eastAsia="宋体" w:cs="宋体"/>
          <w:spacing w:val="-1"/>
          <w:sz w:val="24"/>
        </w:rPr>
        <w:t>发包人对最终结清申请单内容有异议的，有权要求承包人进行修正和提供</w:t>
      </w:r>
      <w:r>
        <w:rPr>
          <w:rFonts w:hint="eastAsia" w:ascii="宋体" w:hAnsi="宋体" w:eastAsia="宋体" w:cs="宋体"/>
          <w:spacing w:val="-2"/>
          <w:sz w:val="24"/>
        </w:rPr>
        <w:t>补充资料，由承包人向监理人提交修正后的最终结清申请单。</w:t>
      </w:r>
    </w:p>
    <w:p>
      <w:pPr>
        <w:pStyle w:val="23"/>
        <w:numPr>
          <w:ilvl w:val="2"/>
          <w:numId w:val="40"/>
        </w:numPr>
        <w:tabs>
          <w:tab w:val="left" w:pos="1619"/>
        </w:tabs>
        <w:spacing w:before="2"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最终结清证书和支付时间</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47"/>
        </w:numPr>
        <w:tabs>
          <w:tab w:val="left" w:pos="1319"/>
        </w:tabs>
        <w:spacing w:before="76" w:after="0" w:line="240" w:lineRule="auto"/>
        <w:ind w:left="1319" w:right="0" w:hanging="361"/>
        <w:jc w:val="both"/>
        <w:rPr>
          <w:rFonts w:hint="eastAsia" w:ascii="宋体" w:hAnsi="宋体" w:eastAsia="宋体" w:cs="宋体"/>
          <w:sz w:val="24"/>
        </w:rPr>
      </w:pPr>
      <w:r>
        <w:rPr>
          <w:rFonts w:hint="eastAsia" w:ascii="宋体" w:hAnsi="宋体" w:eastAsia="宋体" w:cs="宋体"/>
          <w:spacing w:val="-1"/>
          <w:sz w:val="24"/>
        </w:rPr>
        <w:t xml:space="preserve">监理人收到承包人提交的最终结清申请单后的 </w:t>
      </w:r>
      <w:r>
        <w:rPr>
          <w:rFonts w:hint="eastAsia" w:ascii="宋体" w:hAnsi="宋体" w:eastAsia="宋体" w:cs="宋体"/>
          <w:sz w:val="24"/>
        </w:rPr>
        <w:t>14</w:t>
      </w:r>
      <w:r>
        <w:rPr>
          <w:rFonts w:hint="eastAsia" w:ascii="宋体" w:hAnsi="宋体" w:eastAsia="宋体" w:cs="宋体"/>
          <w:spacing w:val="49"/>
          <w:sz w:val="24"/>
        </w:rPr>
        <w:t xml:space="preserve"> </w:t>
      </w:r>
      <w:r>
        <w:rPr>
          <w:rFonts w:hint="eastAsia" w:ascii="宋体" w:hAnsi="宋体" w:eastAsia="宋体" w:cs="宋体"/>
          <w:sz w:val="24"/>
        </w:rPr>
        <w:t>天内，提出发包人应支</w:t>
      </w:r>
    </w:p>
    <w:p>
      <w:pPr>
        <w:pStyle w:val="2"/>
        <w:spacing w:before="158" w:line="367" w:lineRule="auto"/>
        <w:ind w:left="476" w:right="1693"/>
        <w:jc w:val="both"/>
        <w:rPr>
          <w:rFonts w:hint="eastAsia" w:ascii="宋体" w:hAnsi="宋体" w:eastAsia="宋体" w:cs="宋体"/>
        </w:rPr>
      </w:pPr>
      <w:r>
        <w:rPr>
          <w:rFonts w:hint="eastAsia" w:ascii="宋体" w:hAnsi="宋体" w:eastAsia="宋体" w:cs="宋体"/>
          <w:spacing w:val="-4"/>
        </w:rPr>
        <w:t xml:space="preserve">付给承包人的价款送发包人审核并抄送承包人。发包人应在收到后 </w:t>
      </w:r>
      <w:r>
        <w:rPr>
          <w:rFonts w:hint="eastAsia" w:ascii="宋体" w:hAnsi="宋体" w:eastAsia="宋体" w:cs="宋体"/>
        </w:rPr>
        <w:t>14 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pPr>
        <w:pStyle w:val="23"/>
        <w:numPr>
          <w:ilvl w:val="0"/>
          <w:numId w:val="47"/>
        </w:numPr>
        <w:tabs>
          <w:tab w:val="left" w:pos="1319"/>
        </w:tabs>
        <w:spacing w:before="0" w:after="0" w:line="362" w:lineRule="auto"/>
        <w:ind w:left="476" w:right="1679" w:firstLine="481"/>
        <w:jc w:val="both"/>
        <w:rPr>
          <w:rFonts w:hint="eastAsia" w:ascii="宋体" w:hAnsi="宋体" w:eastAsia="宋体" w:cs="宋体"/>
          <w:sz w:val="24"/>
        </w:rPr>
      </w:pPr>
      <w:r>
        <w:rPr>
          <w:rFonts w:hint="eastAsia" w:ascii="宋体" w:hAnsi="宋体" w:eastAsia="宋体" w:cs="宋体"/>
          <w:spacing w:val="-1"/>
          <w:sz w:val="24"/>
        </w:rPr>
        <w:t xml:space="preserve">发包人应在监理人出具最终结清证书后的 </w:t>
      </w:r>
      <w:r>
        <w:rPr>
          <w:rFonts w:hint="eastAsia" w:ascii="宋体" w:hAnsi="宋体" w:eastAsia="宋体" w:cs="宋体"/>
          <w:sz w:val="24"/>
        </w:rPr>
        <w:t>14</w:t>
      </w:r>
      <w:r>
        <w:rPr>
          <w:rFonts w:hint="eastAsia" w:ascii="宋体" w:hAnsi="宋体" w:eastAsia="宋体" w:cs="宋体"/>
          <w:spacing w:val="48"/>
          <w:sz w:val="24"/>
        </w:rPr>
        <w:t xml:space="preserve"> </w:t>
      </w:r>
      <w:r>
        <w:rPr>
          <w:rFonts w:hint="eastAsia" w:ascii="宋体" w:hAnsi="宋体" w:eastAsia="宋体" w:cs="宋体"/>
          <w:sz w:val="24"/>
        </w:rPr>
        <w:t>天内，将应支付款支付给承</w:t>
      </w:r>
      <w:r>
        <w:rPr>
          <w:rFonts w:hint="eastAsia" w:ascii="宋体" w:hAnsi="宋体" w:eastAsia="宋体" w:cs="宋体"/>
          <w:spacing w:val="-12"/>
          <w:sz w:val="24"/>
        </w:rPr>
        <w:t xml:space="preserve">包人。发包人不按期支付的，按第 </w:t>
      </w:r>
      <w:r>
        <w:rPr>
          <w:rFonts w:hint="eastAsia" w:ascii="宋体" w:hAnsi="宋体" w:eastAsia="宋体" w:cs="宋体"/>
          <w:sz w:val="24"/>
        </w:rPr>
        <w:t>16.3.3(2)</w:t>
      </w:r>
      <w:r>
        <w:rPr>
          <w:rFonts w:hint="eastAsia" w:ascii="宋体" w:hAnsi="宋体" w:eastAsia="宋体" w:cs="宋体"/>
          <w:spacing w:val="-5"/>
          <w:sz w:val="24"/>
        </w:rPr>
        <w:t>目的约定，将逾期付款违约金支付给承包人。</w:t>
      </w:r>
    </w:p>
    <w:p>
      <w:pPr>
        <w:pStyle w:val="23"/>
        <w:numPr>
          <w:ilvl w:val="0"/>
          <w:numId w:val="0"/>
        </w:numPr>
        <w:tabs>
          <w:tab w:val="left" w:pos="1319"/>
        </w:tabs>
        <w:spacing w:before="0" w:after="0" w:line="362" w:lineRule="auto"/>
        <w:ind w:left="957" w:leftChars="0" w:right="1679" w:rightChars="0"/>
        <w:jc w:val="both"/>
        <w:rPr>
          <w:rFonts w:hint="eastAsia" w:ascii="宋体" w:hAnsi="宋体" w:eastAsia="宋体" w:cs="宋体"/>
          <w:spacing w:val="-1"/>
          <w:sz w:val="24"/>
        </w:rPr>
      </w:pPr>
      <w:r>
        <w:rPr>
          <w:rFonts w:hint="eastAsia" w:cs="宋体"/>
          <w:spacing w:val="-1"/>
          <w:sz w:val="24"/>
          <w:lang w:val="en-US" w:eastAsia="zh-CN"/>
        </w:rPr>
        <w:t>(3)</w:t>
      </w:r>
      <w:r>
        <w:rPr>
          <w:rFonts w:hint="eastAsia" w:ascii="宋体" w:hAnsi="宋体" w:eastAsia="宋体" w:cs="宋体"/>
          <w:spacing w:val="-1"/>
          <w:sz w:val="24"/>
        </w:rPr>
        <w:t>承包人对发包人签认的最终结清证书有异议的，按第 22 条的约定办理。</w:t>
      </w:r>
      <w:r>
        <w:rPr>
          <w:rFonts w:hint="eastAsia" w:ascii="宋体" w:hAnsi="宋体" w:eastAsia="宋体" w:cs="宋体"/>
          <w:spacing w:val="-1"/>
          <w:sz w:val="24"/>
          <w:lang w:val="en-US" w:eastAsia="zh-CN"/>
        </w:rPr>
        <w:t xml:space="preserve">             </w:t>
      </w:r>
      <w:r>
        <w:rPr>
          <w:rFonts w:hint="eastAsia" w:cs="宋体"/>
          <w:spacing w:val="-1"/>
          <w:sz w:val="24"/>
          <w:lang w:val="en-US" w:eastAsia="zh-CN"/>
        </w:rPr>
        <w:t xml:space="preserve">      </w:t>
      </w:r>
      <w:r>
        <w:rPr>
          <w:rFonts w:hint="eastAsia" w:ascii="宋体" w:hAnsi="宋体" w:eastAsia="宋体" w:cs="宋体"/>
          <w:spacing w:val="-1"/>
          <w:sz w:val="24"/>
          <w:lang w:val="en-US" w:eastAsia="zh-CN"/>
        </w:rPr>
        <w:t>(4)</w:t>
      </w:r>
      <w:r>
        <w:rPr>
          <w:rFonts w:hint="eastAsia" w:ascii="宋体" w:hAnsi="宋体" w:eastAsia="宋体" w:cs="宋体"/>
          <w:spacing w:val="-1"/>
          <w:sz w:val="24"/>
        </w:rPr>
        <w:t>最终结清付款涉及政府投资资金的，按第 16.3.3(4)目的约定办理。</w:t>
      </w:r>
    </w:p>
    <w:p>
      <w:pPr>
        <w:pStyle w:val="23"/>
        <w:numPr>
          <w:ilvl w:val="1"/>
          <w:numId w:val="4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竣工财务决算</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发包人负责编制本工程项目竣工财务决算，承包人应按专用合同条款的约定提供竣工财务决算编制所需的相关材料。</w:t>
      </w:r>
    </w:p>
    <w:p>
      <w:pPr>
        <w:pStyle w:val="23"/>
        <w:numPr>
          <w:ilvl w:val="1"/>
          <w:numId w:val="40"/>
        </w:numPr>
        <w:tabs>
          <w:tab w:val="left" w:pos="1317"/>
          <w:tab w:val="left" w:pos="1318"/>
        </w:tabs>
        <w:spacing w:before="17"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竣工审计</w:t>
      </w:r>
    </w:p>
    <w:p>
      <w:pPr>
        <w:pStyle w:val="2"/>
        <w:spacing w:before="159"/>
        <w:ind w:left="958"/>
        <w:rPr>
          <w:rFonts w:hint="eastAsia" w:ascii="宋体" w:hAnsi="宋体" w:eastAsia="宋体" w:cs="宋体"/>
        </w:rPr>
      </w:pPr>
      <w:r>
        <w:rPr>
          <w:rFonts w:hint="eastAsia" w:ascii="宋体" w:hAnsi="宋体" w:eastAsia="宋体" w:cs="宋体"/>
        </w:rPr>
        <w:t>发包人负责完成本工程竣工审计手续，承包人应完成相关配合工作。</w:t>
      </w:r>
    </w:p>
    <w:p>
      <w:pPr>
        <w:pStyle w:val="2"/>
        <w:rPr>
          <w:rFonts w:hint="eastAsia" w:ascii="宋体" w:hAnsi="宋体" w:eastAsia="宋体" w:cs="宋体"/>
        </w:rPr>
      </w:pPr>
    </w:p>
    <w:p>
      <w:pPr>
        <w:pStyle w:val="2"/>
        <w:rPr>
          <w:rFonts w:hint="eastAsia" w:ascii="宋体" w:hAnsi="宋体" w:eastAsia="宋体" w:cs="宋体"/>
        </w:rPr>
      </w:pPr>
    </w:p>
    <w:p>
      <w:pPr>
        <w:pStyle w:val="2"/>
        <w:spacing w:before="8"/>
        <w:rPr>
          <w:rFonts w:hint="eastAsia" w:ascii="宋体" w:hAnsi="宋体" w:eastAsia="宋体" w:cs="宋体"/>
          <w:sz w:val="25"/>
        </w:rPr>
      </w:pPr>
    </w:p>
    <w:p>
      <w:pPr>
        <w:pStyle w:val="9"/>
        <w:numPr>
          <w:ilvl w:val="0"/>
          <w:numId w:val="40"/>
        </w:numPr>
        <w:tabs>
          <w:tab w:val="left" w:pos="868"/>
        </w:tabs>
        <w:spacing w:before="0" w:after="0" w:line="240" w:lineRule="auto"/>
        <w:ind w:left="867" w:right="0" w:hanging="392"/>
        <w:jc w:val="both"/>
        <w:rPr>
          <w:rFonts w:hint="eastAsia" w:ascii="宋体" w:hAnsi="宋体" w:eastAsia="宋体" w:cs="宋体"/>
        </w:rPr>
      </w:pPr>
      <w:bookmarkStart w:id="115" w:name="18竣工验收"/>
      <w:bookmarkEnd w:id="115"/>
      <w:bookmarkStart w:id="116" w:name="18竣工验收"/>
      <w:bookmarkEnd w:id="116"/>
      <w:r>
        <w:rPr>
          <w:rFonts w:hint="eastAsia" w:ascii="宋体" w:hAnsi="宋体" w:eastAsia="宋体" w:cs="宋体"/>
        </w:rPr>
        <w:t>竣工验收</w:t>
      </w:r>
    </w:p>
    <w:p>
      <w:pPr>
        <w:pStyle w:val="2"/>
        <w:spacing w:before="9"/>
        <w:rPr>
          <w:rFonts w:hint="eastAsia" w:ascii="宋体" w:hAnsi="宋体" w:eastAsia="宋体" w:cs="宋体"/>
          <w:b/>
          <w:sz w:val="40"/>
        </w:rPr>
      </w:pPr>
    </w:p>
    <w:p>
      <w:pPr>
        <w:pStyle w:val="2"/>
        <w:ind w:left="958"/>
        <w:rPr>
          <w:rFonts w:hint="eastAsia" w:ascii="宋体" w:hAnsi="宋体" w:eastAsia="宋体" w:cs="宋体"/>
        </w:rPr>
      </w:pPr>
      <w:r>
        <w:rPr>
          <w:rFonts w:hint="eastAsia" w:ascii="宋体" w:hAnsi="宋体" w:eastAsia="宋体" w:cs="宋体"/>
        </w:rPr>
        <w:t>竣工验收(验收)竣工验收按照《水利水电建设工程验收规程》(SL 223—2008)</w:t>
      </w:r>
    </w:p>
    <w:p>
      <w:pPr>
        <w:pStyle w:val="2"/>
        <w:spacing w:before="158"/>
        <w:ind w:left="476"/>
        <w:rPr>
          <w:rFonts w:hint="eastAsia" w:ascii="宋体" w:hAnsi="宋体" w:eastAsia="宋体" w:cs="宋体"/>
        </w:rPr>
      </w:pPr>
      <w:r>
        <w:rPr>
          <w:rFonts w:hint="eastAsia" w:ascii="宋体" w:hAnsi="宋体" w:eastAsia="宋体" w:cs="宋体"/>
        </w:rPr>
        <w:t>执行。</w:t>
      </w:r>
    </w:p>
    <w:p>
      <w:pPr>
        <w:pStyle w:val="2"/>
        <w:rPr>
          <w:rFonts w:hint="eastAsia" w:ascii="宋体" w:hAnsi="宋体" w:eastAsia="宋体" w:cs="宋体"/>
        </w:rPr>
      </w:pPr>
    </w:p>
    <w:p>
      <w:pPr>
        <w:pStyle w:val="9"/>
        <w:numPr>
          <w:ilvl w:val="0"/>
          <w:numId w:val="40"/>
        </w:numPr>
        <w:tabs>
          <w:tab w:val="left" w:pos="868"/>
        </w:tabs>
        <w:spacing w:before="171" w:after="0" w:line="240" w:lineRule="auto"/>
        <w:ind w:left="867" w:right="0" w:hanging="392"/>
        <w:jc w:val="left"/>
        <w:rPr>
          <w:rFonts w:hint="eastAsia" w:ascii="宋体" w:hAnsi="宋体" w:eastAsia="宋体" w:cs="宋体"/>
        </w:rPr>
      </w:pPr>
      <w:bookmarkStart w:id="117" w:name="19缺陷责任与保修责任"/>
      <w:bookmarkEnd w:id="117"/>
      <w:bookmarkStart w:id="118" w:name="19缺陷责任与保修责任"/>
      <w:bookmarkEnd w:id="118"/>
      <w:r>
        <w:rPr>
          <w:rFonts w:hint="eastAsia" w:ascii="宋体" w:hAnsi="宋体" w:eastAsia="宋体" w:cs="宋体"/>
          <w:spacing w:val="-5"/>
        </w:rPr>
        <w:t>缺陷责任与保修责任</w:t>
      </w:r>
    </w:p>
    <w:p>
      <w:pPr>
        <w:pStyle w:val="2"/>
        <w:spacing w:before="9"/>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缺陷责任期的起算时间</w:t>
      </w:r>
    </w:p>
    <w:p>
      <w:pPr>
        <w:pStyle w:val="2"/>
        <w:spacing w:before="158" w:line="367" w:lineRule="auto"/>
        <w:ind w:left="476" w:right="1708" w:firstLine="481"/>
        <w:jc w:val="both"/>
        <w:rPr>
          <w:rFonts w:hint="eastAsia" w:ascii="宋体" w:hAnsi="宋体" w:eastAsia="宋体" w:cs="宋体"/>
        </w:rPr>
      </w:pPr>
      <w:r>
        <w:rPr>
          <w:rFonts w:hint="eastAsia" w:ascii="宋体" w:hAnsi="宋体" w:eastAsia="宋体" w:cs="宋体"/>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w:t>
      </w:r>
    </w:p>
    <w:p>
      <w:pPr>
        <w:spacing w:after="0" w:line="367" w:lineRule="auto"/>
        <w:jc w:val="both"/>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line="362" w:lineRule="auto"/>
        <w:ind w:left="476" w:right="1654"/>
        <w:rPr>
          <w:rFonts w:hint="eastAsia" w:ascii="宋体" w:hAnsi="宋体" w:eastAsia="宋体" w:cs="宋体"/>
        </w:rPr>
      </w:pPr>
      <w:r>
        <w:rPr>
          <w:rFonts w:hint="eastAsia" w:ascii="宋体" w:hAnsi="宋体" w:eastAsia="宋体" w:cs="宋体"/>
        </w:rPr>
        <w:t>从通过单位工程或部分工程投入使用验收后开始计算。缺陷责任期(工程质量保修期)的期限在专用合同条款中约定。</w:t>
      </w:r>
    </w:p>
    <w:p>
      <w:pPr>
        <w:pStyle w:val="23"/>
        <w:numPr>
          <w:ilvl w:val="1"/>
          <w:numId w:val="4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缺陷责任</w:t>
      </w:r>
    </w:p>
    <w:p>
      <w:pPr>
        <w:pStyle w:val="23"/>
        <w:numPr>
          <w:ilvl w:val="2"/>
          <w:numId w:val="40"/>
        </w:numPr>
        <w:tabs>
          <w:tab w:val="left" w:pos="1619"/>
        </w:tabs>
        <w:spacing w:before="159"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承包人应在缺陷责任期内对己交付使用的工程承担缺陷责任。</w:t>
      </w:r>
    </w:p>
    <w:p>
      <w:pPr>
        <w:pStyle w:val="23"/>
        <w:numPr>
          <w:ilvl w:val="2"/>
          <w:numId w:val="40"/>
        </w:numPr>
        <w:tabs>
          <w:tab w:val="left" w:pos="1619"/>
        </w:tabs>
        <w:spacing w:before="172" w:after="0" w:line="362" w:lineRule="auto"/>
        <w:ind w:left="476" w:right="1708" w:firstLine="481"/>
        <w:jc w:val="both"/>
        <w:rPr>
          <w:rFonts w:hint="eastAsia" w:ascii="宋体" w:hAnsi="宋体" w:eastAsia="宋体" w:cs="宋体"/>
          <w:sz w:val="24"/>
        </w:rPr>
      </w:pPr>
      <w:r>
        <w:rPr>
          <w:rFonts w:hint="eastAsia" w:ascii="宋体" w:hAnsi="宋体" w:eastAsia="宋体" w:cs="宋体"/>
          <w:spacing w:val="-9"/>
          <w:sz w:val="24"/>
        </w:rPr>
        <w:t>缺陷责任期内，发包人对己接收使用的工程负责日常维护工作。发包人</w:t>
      </w:r>
      <w:r>
        <w:rPr>
          <w:rFonts w:hint="eastAsia" w:ascii="宋体" w:hAnsi="宋体" w:eastAsia="宋体" w:cs="宋体"/>
          <w:spacing w:val="-4"/>
          <w:sz w:val="24"/>
        </w:rPr>
        <w:t>在使用过程中，发现已接收的工程存在新的缺陷或已修复的缺陷部位或部件又遭损坏的，承包人应负责修复，直至检验合格为止。</w:t>
      </w:r>
    </w:p>
    <w:p>
      <w:pPr>
        <w:pStyle w:val="23"/>
        <w:numPr>
          <w:ilvl w:val="2"/>
          <w:numId w:val="40"/>
        </w:numPr>
        <w:tabs>
          <w:tab w:val="left" w:pos="1619"/>
        </w:tabs>
        <w:spacing w:before="3" w:after="0" w:line="369" w:lineRule="auto"/>
        <w:ind w:left="476" w:right="1708" w:firstLine="481"/>
        <w:jc w:val="both"/>
        <w:rPr>
          <w:rFonts w:hint="eastAsia" w:ascii="宋体" w:hAnsi="宋体" w:eastAsia="宋体" w:cs="宋体"/>
          <w:sz w:val="24"/>
        </w:rPr>
      </w:pPr>
      <w:r>
        <w:rPr>
          <w:rFonts w:hint="eastAsia" w:ascii="宋体" w:hAnsi="宋体" w:eastAsia="宋体" w:cs="宋体"/>
          <w:spacing w:val="-4"/>
          <w:sz w:val="24"/>
        </w:rPr>
        <w:t>监理人和承包人应共同查清缺陷和(或)损坏的原因。经查明属承包人原</w:t>
      </w:r>
      <w:r>
        <w:rPr>
          <w:rFonts w:hint="eastAsia" w:ascii="宋体" w:hAnsi="宋体" w:eastAsia="宋体" w:cs="宋体"/>
          <w:sz w:val="24"/>
        </w:rPr>
        <w:t>因造成的，应由承包人承担修复和查验的费用。经查验属发包人原因造成的，发包人应承担修复和查验的费用，并支付承包人合理利润。</w:t>
      </w:r>
    </w:p>
    <w:p>
      <w:pPr>
        <w:pStyle w:val="23"/>
        <w:numPr>
          <w:ilvl w:val="2"/>
          <w:numId w:val="40"/>
        </w:numPr>
        <w:tabs>
          <w:tab w:val="left" w:pos="1619"/>
        </w:tabs>
        <w:spacing w:before="0" w:after="0" w:line="362" w:lineRule="auto"/>
        <w:ind w:left="476" w:right="1709" w:firstLine="481"/>
        <w:jc w:val="both"/>
        <w:rPr>
          <w:rFonts w:hint="eastAsia" w:ascii="宋体" w:hAnsi="宋体" w:eastAsia="宋体" w:cs="宋体"/>
          <w:sz w:val="24"/>
        </w:rPr>
      </w:pPr>
      <w:r>
        <w:rPr>
          <w:rFonts w:hint="eastAsia" w:ascii="宋体" w:hAnsi="宋体" w:eastAsia="宋体" w:cs="宋体"/>
          <w:spacing w:val="-6"/>
          <w:sz w:val="24"/>
        </w:rPr>
        <w:t>承包人不能在合理时间内修复缺陷的，发包人可自行修复或委托其他人</w:t>
      </w:r>
      <w:r>
        <w:rPr>
          <w:rFonts w:hint="eastAsia" w:ascii="宋体" w:hAnsi="宋体" w:eastAsia="宋体" w:cs="宋体"/>
          <w:spacing w:val="-10"/>
          <w:sz w:val="24"/>
        </w:rPr>
        <w:t xml:space="preserve">修复，所需费用和利润的承担，按第 </w:t>
      </w:r>
      <w:r>
        <w:rPr>
          <w:rFonts w:hint="eastAsia" w:ascii="宋体" w:hAnsi="宋体" w:eastAsia="宋体" w:cs="宋体"/>
          <w:sz w:val="24"/>
        </w:rPr>
        <w:t>17.2.3</w:t>
      </w:r>
      <w:r>
        <w:rPr>
          <w:rFonts w:hint="eastAsia" w:ascii="宋体" w:hAnsi="宋体" w:eastAsia="宋体" w:cs="宋体"/>
          <w:spacing w:val="4"/>
          <w:sz w:val="24"/>
        </w:rPr>
        <w:t xml:space="preserve"> </w:t>
      </w:r>
      <w:r>
        <w:rPr>
          <w:rFonts w:hint="eastAsia" w:ascii="宋体" w:hAnsi="宋体" w:eastAsia="宋体" w:cs="宋体"/>
          <w:sz w:val="24"/>
        </w:rPr>
        <w:t>项约定办理。</w:t>
      </w: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缺陷责任期的延长</w:t>
      </w:r>
    </w:p>
    <w:p>
      <w:pPr>
        <w:pStyle w:val="2"/>
        <w:spacing w:before="151" w:line="369" w:lineRule="auto"/>
        <w:ind w:left="476" w:right="1709" w:firstLine="481"/>
        <w:jc w:val="both"/>
        <w:rPr>
          <w:rFonts w:hint="eastAsia" w:ascii="宋体" w:hAnsi="宋体" w:eastAsia="宋体" w:cs="宋体"/>
        </w:rPr>
      </w:pPr>
      <w:r>
        <w:rPr>
          <w:rFonts w:hint="eastAsia" w:ascii="宋体" w:hAnsi="宋体" w:eastAsia="宋体" w:cs="宋体"/>
        </w:rPr>
        <w:t>由于承包人原因造成某项缺陷或损坏使某项工程或工程设备不能按原定目标使用而需要再次检查、检验和修复的，发包人有权要求承包人相应延长缺陷责任期，但缺陷责任期最长不超过 2 年。</w:t>
      </w:r>
    </w:p>
    <w:p>
      <w:pPr>
        <w:pStyle w:val="23"/>
        <w:numPr>
          <w:ilvl w:val="1"/>
          <w:numId w:val="40"/>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进一步试验和试运行</w:t>
      </w:r>
    </w:p>
    <w:p>
      <w:pPr>
        <w:pStyle w:val="2"/>
        <w:spacing w:before="158" w:line="369" w:lineRule="auto"/>
        <w:ind w:left="476" w:right="1709" w:firstLine="481"/>
        <w:jc w:val="both"/>
        <w:rPr>
          <w:rFonts w:hint="eastAsia" w:ascii="宋体" w:hAnsi="宋体" w:eastAsia="宋体" w:cs="宋体"/>
        </w:rPr>
      </w:pPr>
      <w:r>
        <w:rPr>
          <w:rFonts w:hint="eastAsia" w:ascii="宋体" w:hAnsi="宋体" w:eastAsia="宋体" w:cs="宋体"/>
        </w:rPr>
        <w:t>任何一项缺陷或损坏修复后，经检查证明其影响了工程或工程设备的使用性能，承包人应重新进行合同约定的试验和试运行，试验和试运行的全部费用应由责任方承担。</w:t>
      </w:r>
    </w:p>
    <w:p>
      <w:pPr>
        <w:pStyle w:val="23"/>
        <w:numPr>
          <w:ilvl w:val="1"/>
          <w:numId w:val="40"/>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承包人的进入权</w:t>
      </w:r>
    </w:p>
    <w:p>
      <w:pPr>
        <w:pStyle w:val="2"/>
        <w:spacing w:before="158" w:line="362" w:lineRule="auto"/>
        <w:ind w:left="476" w:right="1710" w:firstLine="481"/>
        <w:rPr>
          <w:rFonts w:hint="eastAsia" w:ascii="宋体" w:hAnsi="宋体" w:eastAsia="宋体" w:cs="宋体"/>
        </w:rPr>
      </w:pPr>
      <w:r>
        <w:rPr>
          <w:rFonts w:hint="eastAsia" w:ascii="宋体" w:hAnsi="宋体" w:eastAsia="宋体" w:cs="宋体"/>
        </w:rPr>
        <w:t>缺陷责任期内承包人为缺陷修复工作需要，有权进入工程现场，但应遵守发包人的保安和保密规定。</w:t>
      </w:r>
    </w:p>
    <w:p>
      <w:pPr>
        <w:pStyle w:val="23"/>
        <w:numPr>
          <w:ilvl w:val="1"/>
          <w:numId w:val="4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缺陷责任期终止证书(工程质量保修责任终止证书)</w:t>
      </w:r>
    </w:p>
    <w:p>
      <w:pPr>
        <w:pStyle w:val="2"/>
        <w:spacing w:before="173" w:line="362" w:lineRule="auto"/>
        <w:ind w:left="476" w:right="1568" w:firstLine="481"/>
        <w:rPr>
          <w:rFonts w:hint="eastAsia" w:ascii="宋体" w:hAnsi="宋体" w:eastAsia="宋体" w:cs="宋体"/>
        </w:rPr>
      </w:pPr>
      <w:r>
        <w:rPr>
          <w:rFonts w:hint="eastAsia" w:ascii="宋体" w:hAnsi="宋体" w:eastAsia="宋体" w:cs="宋体"/>
          <w:spacing w:val="-1"/>
        </w:rPr>
        <w:t xml:space="preserve">合同工程完工验收或投入使用验收后，发包人与承包人应办理工程交接手续， </w:t>
      </w:r>
      <w:r>
        <w:rPr>
          <w:rFonts w:hint="eastAsia" w:ascii="宋体" w:hAnsi="宋体" w:eastAsia="宋体" w:cs="宋体"/>
          <w:spacing w:val="-5"/>
        </w:rPr>
        <w:t xml:space="preserve">承包人应向发包人递交工程质量保修书。缺陷责任期(工程质量保修期)满后 </w:t>
      </w:r>
      <w:r>
        <w:rPr>
          <w:rFonts w:hint="eastAsia" w:ascii="宋体" w:hAnsi="宋体" w:eastAsia="宋体" w:cs="宋体"/>
        </w:rPr>
        <w:t>30 个工作日内，发包人应向承包人颁发工程质量保修责任终止证书，并退还剩余的质量保证金，但保修责任范围内的质量缺陷未处理完成的应除外。</w:t>
      </w:r>
    </w:p>
    <w:p>
      <w:pPr>
        <w:pStyle w:val="23"/>
        <w:numPr>
          <w:ilvl w:val="1"/>
          <w:numId w:val="40"/>
        </w:numPr>
        <w:tabs>
          <w:tab w:val="left" w:pos="1317"/>
          <w:tab w:val="left" w:pos="1318"/>
        </w:tabs>
        <w:spacing w:before="4"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保修责任</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line="362" w:lineRule="auto"/>
        <w:ind w:left="476" w:right="1709" w:firstLine="481"/>
        <w:jc w:val="both"/>
        <w:rPr>
          <w:rFonts w:hint="eastAsia" w:ascii="宋体" w:hAnsi="宋体" w:eastAsia="宋体" w:cs="宋体"/>
        </w:rPr>
      </w:pPr>
      <w:r>
        <w:rPr>
          <w:rFonts w:hint="eastAsia" w:ascii="宋体" w:hAnsi="宋体" w:eastAsia="宋体" w:cs="宋体"/>
        </w:rPr>
        <w:t>合同当事人根据有关法律规定，在专用合同条款中约定工程质量保修范围、期限和责任。保修期自实际竣工日期起计算。在全部工程竣工验收前，已经发包人提前验收的单位工程，其保修期的起算日期相应提前。</w:t>
      </w:r>
    </w:p>
    <w:p>
      <w:pPr>
        <w:pStyle w:val="2"/>
        <w:spacing w:before="3"/>
        <w:rPr>
          <w:rFonts w:hint="eastAsia" w:ascii="宋体" w:hAnsi="宋体" w:eastAsia="宋体" w:cs="宋体"/>
          <w:sz w:val="25"/>
        </w:rPr>
      </w:pPr>
    </w:p>
    <w:p>
      <w:pPr>
        <w:pStyle w:val="9"/>
        <w:numPr>
          <w:ilvl w:val="0"/>
          <w:numId w:val="40"/>
        </w:numPr>
        <w:tabs>
          <w:tab w:val="left" w:pos="868"/>
        </w:tabs>
        <w:spacing w:before="0" w:after="0" w:line="240" w:lineRule="auto"/>
        <w:ind w:left="867" w:right="0" w:hanging="392"/>
        <w:jc w:val="left"/>
        <w:rPr>
          <w:rFonts w:hint="eastAsia" w:ascii="宋体" w:hAnsi="宋体" w:eastAsia="宋体" w:cs="宋体"/>
        </w:rPr>
      </w:pPr>
      <w:bookmarkStart w:id="119" w:name="20保险"/>
      <w:bookmarkEnd w:id="119"/>
      <w:bookmarkStart w:id="120" w:name="20保险"/>
      <w:bookmarkEnd w:id="120"/>
      <w:r>
        <w:rPr>
          <w:rFonts w:hint="eastAsia" w:ascii="宋体" w:hAnsi="宋体" w:eastAsia="宋体" w:cs="宋体"/>
        </w:rPr>
        <w:t>保险</w:t>
      </w:r>
    </w:p>
    <w:p>
      <w:pPr>
        <w:pStyle w:val="2"/>
        <w:spacing w:before="10"/>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工程保险</w:t>
      </w:r>
    </w:p>
    <w:p>
      <w:pPr>
        <w:pStyle w:val="2"/>
        <w:spacing w:before="158" w:line="369" w:lineRule="auto"/>
        <w:ind w:left="476" w:right="1709" w:firstLine="481"/>
        <w:jc w:val="both"/>
        <w:rPr>
          <w:rFonts w:hint="eastAsia" w:ascii="宋体" w:hAnsi="宋体" w:eastAsia="宋体" w:cs="宋体"/>
        </w:rPr>
      </w:pPr>
      <w:r>
        <w:rPr>
          <w:rFonts w:hint="eastAsia" w:ascii="宋体" w:hAnsi="宋体" w:eastAsia="宋体" w:cs="宋体"/>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pPr>
        <w:pStyle w:val="23"/>
        <w:numPr>
          <w:ilvl w:val="1"/>
          <w:numId w:val="40"/>
        </w:numPr>
        <w:tabs>
          <w:tab w:val="left" w:pos="1317"/>
          <w:tab w:val="left" w:pos="1318"/>
        </w:tabs>
        <w:spacing w:before="0" w:after="0" w:line="298" w:lineRule="exact"/>
        <w:ind w:left="1318" w:right="0" w:hanging="842"/>
        <w:jc w:val="left"/>
        <w:rPr>
          <w:rFonts w:hint="eastAsia" w:ascii="宋体" w:hAnsi="宋体" w:eastAsia="宋体" w:cs="宋体"/>
          <w:sz w:val="24"/>
        </w:rPr>
      </w:pPr>
      <w:r>
        <w:rPr>
          <w:rFonts w:hint="eastAsia" w:ascii="宋体" w:hAnsi="宋体" w:eastAsia="宋体" w:cs="宋体"/>
          <w:sz w:val="24"/>
        </w:rPr>
        <w:t>人员工伤事故的保险</w:t>
      </w:r>
    </w:p>
    <w:p>
      <w:pPr>
        <w:pStyle w:val="23"/>
        <w:numPr>
          <w:ilvl w:val="2"/>
          <w:numId w:val="4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承包人员工伤事故的保险</w:t>
      </w:r>
    </w:p>
    <w:p>
      <w:pPr>
        <w:pStyle w:val="2"/>
        <w:spacing w:before="158" w:line="362" w:lineRule="auto"/>
        <w:ind w:left="476" w:right="1568" w:firstLine="481"/>
        <w:rPr>
          <w:rFonts w:hint="eastAsia" w:ascii="宋体" w:hAnsi="宋体" w:eastAsia="宋体" w:cs="宋体"/>
        </w:rPr>
      </w:pPr>
      <w:r>
        <w:rPr>
          <w:rFonts w:hint="eastAsia" w:ascii="宋体" w:hAnsi="宋体" w:eastAsia="宋体" w:cs="宋体"/>
          <w:spacing w:val="-1"/>
        </w:rPr>
        <w:t>承包人应依照有关法律规定参加工伤保险，为其履行合同所雇佣的全部人员， 缴纳工伤保险费，并要求其分包人也进行此项保险。</w:t>
      </w:r>
    </w:p>
    <w:p>
      <w:pPr>
        <w:pStyle w:val="23"/>
        <w:numPr>
          <w:ilvl w:val="2"/>
          <w:numId w:val="40"/>
        </w:numPr>
        <w:tabs>
          <w:tab w:val="left" w:pos="1619"/>
        </w:tabs>
        <w:spacing w:before="17"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发包人员工伤事故的保险</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发包人应依照有关法律规定参加工伤保险，为其现场机构雇佣的全部人员， 缴纳工伤保险费，并要求其监理人也进行此项保险。</w:t>
      </w:r>
    </w:p>
    <w:p>
      <w:pPr>
        <w:pStyle w:val="23"/>
        <w:numPr>
          <w:ilvl w:val="1"/>
          <w:numId w:val="40"/>
        </w:numPr>
        <w:tabs>
          <w:tab w:val="left" w:pos="1317"/>
          <w:tab w:val="left" w:pos="1318"/>
        </w:tabs>
        <w:spacing w:before="2"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人身意外伤害险</w:t>
      </w:r>
    </w:p>
    <w:p>
      <w:pPr>
        <w:pStyle w:val="23"/>
        <w:numPr>
          <w:ilvl w:val="2"/>
          <w:numId w:val="40"/>
        </w:numPr>
        <w:tabs>
          <w:tab w:val="left" w:pos="1619"/>
        </w:tabs>
        <w:spacing w:before="158" w:after="0" w:line="374" w:lineRule="auto"/>
        <w:ind w:left="476" w:right="1704" w:firstLine="481"/>
        <w:jc w:val="left"/>
        <w:rPr>
          <w:rFonts w:hint="eastAsia" w:ascii="宋体" w:hAnsi="宋体" w:eastAsia="宋体" w:cs="宋体"/>
          <w:sz w:val="24"/>
        </w:rPr>
      </w:pPr>
      <w:r>
        <w:rPr>
          <w:rFonts w:hint="eastAsia" w:ascii="宋体" w:hAnsi="宋体" w:eastAsia="宋体" w:cs="宋体"/>
          <w:spacing w:val="-4"/>
          <w:sz w:val="24"/>
        </w:rPr>
        <w:t>发包人应在整个施工期间为其现场机构雇用的全部人员，投保人身意外伤害险，缴纳保险费，并要求其监理人也进行此项保险。</w:t>
      </w:r>
    </w:p>
    <w:p>
      <w:pPr>
        <w:pStyle w:val="23"/>
        <w:numPr>
          <w:ilvl w:val="2"/>
          <w:numId w:val="40"/>
        </w:numPr>
        <w:tabs>
          <w:tab w:val="left" w:pos="1619"/>
        </w:tabs>
        <w:spacing w:before="0" w:after="0" w:line="362" w:lineRule="auto"/>
        <w:ind w:left="476" w:right="1704" w:firstLine="481"/>
        <w:jc w:val="left"/>
        <w:rPr>
          <w:rFonts w:hint="eastAsia" w:ascii="宋体" w:hAnsi="宋体" w:eastAsia="宋体" w:cs="宋体"/>
          <w:sz w:val="24"/>
        </w:rPr>
      </w:pPr>
      <w:r>
        <w:rPr>
          <w:rFonts w:hint="eastAsia" w:ascii="宋体" w:hAnsi="宋体" w:eastAsia="宋体" w:cs="宋体"/>
          <w:spacing w:val="-4"/>
          <w:sz w:val="24"/>
        </w:rPr>
        <w:t>承包人应在整个施工期间为其现场机构雇用的全部人员，投保人身意外伤害险，缴纳保险费，并要求其分包人也进行此项保险。</w:t>
      </w: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第三者责任险</w:t>
      </w:r>
    </w:p>
    <w:p>
      <w:pPr>
        <w:pStyle w:val="23"/>
        <w:numPr>
          <w:ilvl w:val="2"/>
          <w:numId w:val="40"/>
        </w:numPr>
        <w:tabs>
          <w:tab w:val="left" w:pos="1619"/>
        </w:tabs>
        <w:spacing w:before="147" w:after="0" w:line="367" w:lineRule="auto"/>
        <w:ind w:left="476" w:right="1576" w:firstLine="481"/>
        <w:jc w:val="left"/>
        <w:rPr>
          <w:rFonts w:hint="eastAsia" w:ascii="宋体" w:hAnsi="宋体" w:eastAsia="宋体" w:cs="宋体"/>
          <w:sz w:val="24"/>
        </w:rPr>
      </w:pPr>
      <w:r>
        <w:rPr>
          <w:rFonts w:hint="eastAsia" w:ascii="宋体" w:hAnsi="宋体" w:eastAsia="宋体" w:cs="宋体"/>
          <w:spacing w:val="-6"/>
          <w:sz w:val="24"/>
        </w:rPr>
        <w:t>第三者责任系指在保险期内，对因工程意外事故造成的、依法应由被保</w:t>
      </w:r>
      <w:r>
        <w:rPr>
          <w:rFonts w:hint="eastAsia" w:ascii="宋体" w:hAnsi="宋体" w:eastAsia="宋体" w:cs="宋体"/>
          <w:spacing w:val="-7"/>
          <w:sz w:val="24"/>
        </w:rPr>
        <w:t xml:space="preserve">险人负责的工地上及毗邻地区的第三者人身伤亡、疾病或财产损失(本工程除外)， </w:t>
      </w:r>
      <w:r>
        <w:rPr>
          <w:rFonts w:hint="eastAsia" w:ascii="宋体" w:hAnsi="宋体" w:eastAsia="宋体" w:cs="宋体"/>
          <w:spacing w:val="-2"/>
          <w:sz w:val="24"/>
        </w:rPr>
        <w:t>以及被保险人因此而支付的诉讼费用和事先经保险人书面同意支付的其他费用等赔偿责任。</w:t>
      </w:r>
    </w:p>
    <w:p>
      <w:pPr>
        <w:pStyle w:val="23"/>
        <w:numPr>
          <w:ilvl w:val="2"/>
          <w:numId w:val="40"/>
        </w:numPr>
        <w:tabs>
          <w:tab w:val="left" w:pos="1679"/>
        </w:tabs>
        <w:spacing w:before="0" w:after="0" w:line="369" w:lineRule="auto"/>
        <w:ind w:left="476" w:right="1704" w:firstLine="481"/>
        <w:jc w:val="both"/>
        <w:rPr>
          <w:rFonts w:hint="eastAsia" w:ascii="宋体" w:hAnsi="宋体" w:eastAsia="宋体" w:cs="宋体"/>
          <w:sz w:val="24"/>
        </w:rPr>
      </w:pPr>
      <w:r>
        <w:rPr>
          <w:rFonts w:hint="eastAsia" w:ascii="宋体" w:hAnsi="宋体" w:eastAsia="宋体" w:cs="宋体"/>
          <w:sz w:val="24"/>
        </w:rPr>
        <w:t>在缺陷责任期终止证书颁发前，承包人应以承包人和发包人的共同名</w:t>
      </w:r>
      <w:r>
        <w:rPr>
          <w:rFonts w:hint="eastAsia" w:ascii="宋体" w:hAnsi="宋体" w:eastAsia="宋体" w:cs="宋体"/>
          <w:spacing w:val="-4"/>
          <w:sz w:val="24"/>
        </w:rPr>
        <w:t xml:space="preserve">义，投保第 </w:t>
      </w:r>
      <w:r>
        <w:rPr>
          <w:rFonts w:hint="eastAsia" w:ascii="宋体" w:hAnsi="宋体" w:eastAsia="宋体" w:cs="宋体"/>
          <w:sz w:val="24"/>
        </w:rPr>
        <w:t>20.4.1</w:t>
      </w:r>
      <w:r>
        <w:rPr>
          <w:rFonts w:hint="eastAsia" w:ascii="宋体" w:hAnsi="宋体" w:eastAsia="宋体" w:cs="宋体"/>
          <w:spacing w:val="46"/>
          <w:sz w:val="24"/>
        </w:rPr>
        <w:t xml:space="preserve"> </w:t>
      </w:r>
      <w:r>
        <w:rPr>
          <w:rFonts w:hint="eastAsia" w:ascii="宋体" w:hAnsi="宋体" w:eastAsia="宋体" w:cs="宋体"/>
          <w:sz w:val="24"/>
        </w:rPr>
        <w:t>项约定的第三者责任险，其保险费率、保险金额等有关内容在专用合同条款中约定。</w:t>
      </w:r>
    </w:p>
    <w:p>
      <w:pPr>
        <w:spacing w:after="0" w:line="369"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1"/>
          <w:numId w:val="40"/>
        </w:numPr>
        <w:tabs>
          <w:tab w:val="left" w:pos="1317"/>
          <w:tab w:val="left" w:pos="1318"/>
        </w:tabs>
        <w:spacing w:before="76"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其他保险</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除专用合同条款另有约定外，承包人应为其施工设备、进场的材料和工程设备等办理保险。</w:t>
      </w:r>
    </w:p>
    <w:p>
      <w:pPr>
        <w:pStyle w:val="23"/>
        <w:numPr>
          <w:ilvl w:val="1"/>
          <w:numId w:val="4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对各项保险的一般要求</w:t>
      </w:r>
    </w:p>
    <w:p>
      <w:pPr>
        <w:pStyle w:val="23"/>
        <w:numPr>
          <w:ilvl w:val="2"/>
          <w:numId w:val="40"/>
        </w:numPr>
        <w:tabs>
          <w:tab w:val="left" w:pos="1619"/>
        </w:tabs>
        <w:spacing w:before="172"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保险凭证</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承包人应在专用合同条款约定的期限内向发包人提交各项保险生效的证据和保险单副本，保险单必须与专用合同条款约定的条件保持一致。</w:t>
      </w:r>
    </w:p>
    <w:p>
      <w:pPr>
        <w:pStyle w:val="23"/>
        <w:numPr>
          <w:ilvl w:val="2"/>
          <w:numId w:val="40"/>
        </w:numPr>
        <w:tabs>
          <w:tab w:val="left" w:pos="1619"/>
        </w:tabs>
        <w:spacing w:before="2"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保险合同条款的变动</w:t>
      </w:r>
    </w:p>
    <w:p>
      <w:pPr>
        <w:pStyle w:val="2"/>
        <w:spacing w:before="158" w:line="374" w:lineRule="auto"/>
        <w:ind w:left="476" w:right="1709" w:firstLine="481"/>
        <w:rPr>
          <w:rFonts w:hint="eastAsia" w:ascii="宋体" w:hAnsi="宋体" w:eastAsia="宋体" w:cs="宋体"/>
        </w:rPr>
      </w:pPr>
      <w:r>
        <w:rPr>
          <w:rFonts w:hint="eastAsia" w:ascii="宋体" w:hAnsi="宋体" w:eastAsia="宋体" w:cs="宋体"/>
        </w:rPr>
        <w:t>承包人需要变动保险合同条款时，应事先征得发包人同意，并通知监理人。保险人作出变动的，承包人应在收到保险人通知后立即通知发包人和监理人。</w:t>
      </w:r>
    </w:p>
    <w:p>
      <w:pPr>
        <w:pStyle w:val="23"/>
        <w:numPr>
          <w:ilvl w:val="2"/>
          <w:numId w:val="40"/>
        </w:numPr>
        <w:tabs>
          <w:tab w:val="left" w:pos="1619"/>
        </w:tabs>
        <w:spacing w:before="0" w:after="0" w:line="294" w:lineRule="exact"/>
        <w:ind w:left="1618" w:right="0" w:hanging="661"/>
        <w:jc w:val="left"/>
        <w:rPr>
          <w:rFonts w:hint="eastAsia" w:ascii="宋体" w:hAnsi="宋体" w:eastAsia="宋体" w:cs="宋体"/>
          <w:sz w:val="24"/>
        </w:rPr>
      </w:pPr>
      <w:r>
        <w:rPr>
          <w:rFonts w:hint="eastAsia" w:ascii="宋体" w:hAnsi="宋体" w:eastAsia="宋体" w:cs="宋体"/>
          <w:sz w:val="24"/>
        </w:rPr>
        <w:t>持续保险</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承包人应与保险人保持联系，使保险人能够随时了解工程实施中的变动，并确保按保险合同条款要求持续保险。</w:t>
      </w:r>
    </w:p>
    <w:p>
      <w:pPr>
        <w:pStyle w:val="23"/>
        <w:numPr>
          <w:ilvl w:val="2"/>
          <w:numId w:val="40"/>
        </w:numPr>
        <w:tabs>
          <w:tab w:val="left" w:pos="1619"/>
        </w:tabs>
        <w:spacing w:before="2"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保险金不足的补偿</w:t>
      </w:r>
    </w:p>
    <w:p>
      <w:pPr>
        <w:pStyle w:val="2"/>
        <w:spacing w:before="173" w:line="362" w:lineRule="auto"/>
        <w:ind w:left="476" w:right="1709" w:firstLine="481"/>
        <w:rPr>
          <w:rFonts w:hint="eastAsia" w:ascii="宋体" w:hAnsi="宋体" w:eastAsia="宋体" w:cs="宋体"/>
        </w:rPr>
      </w:pPr>
      <w:r>
        <w:rPr>
          <w:rFonts w:hint="eastAsia" w:ascii="宋体" w:hAnsi="宋体" w:eastAsia="宋体" w:cs="宋体"/>
        </w:rPr>
        <w:t>保险金不足以补偿损失时，应由承包人和发包人各自负责补偿的范围和金额在专用合同条款中约定。</w:t>
      </w:r>
    </w:p>
    <w:p>
      <w:pPr>
        <w:pStyle w:val="23"/>
        <w:numPr>
          <w:ilvl w:val="2"/>
          <w:numId w:val="40"/>
        </w:numPr>
        <w:tabs>
          <w:tab w:val="left" w:pos="1619"/>
        </w:tabs>
        <w:spacing w:before="2"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未按约定投保的补救</w:t>
      </w:r>
    </w:p>
    <w:p>
      <w:pPr>
        <w:pStyle w:val="23"/>
        <w:numPr>
          <w:ilvl w:val="0"/>
          <w:numId w:val="48"/>
        </w:numPr>
        <w:tabs>
          <w:tab w:val="left" w:pos="1319"/>
        </w:tabs>
        <w:spacing w:before="158" w:after="0" w:line="362" w:lineRule="auto"/>
        <w:ind w:left="619" w:leftChars="0" w:right="1693" w:firstLine="481" w:firstLineChars="0"/>
        <w:jc w:val="left"/>
        <w:rPr>
          <w:rFonts w:hint="eastAsia" w:ascii="宋体" w:hAnsi="宋体" w:eastAsia="宋体" w:cs="宋体"/>
          <w:sz w:val="24"/>
        </w:rPr>
      </w:pPr>
      <w:r>
        <w:rPr>
          <w:rFonts w:hint="eastAsia" w:ascii="宋体" w:hAnsi="宋体" w:eastAsia="宋体" w:cs="宋体"/>
          <w:spacing w:val="-2"/>
          <w:sz w:val="24"/>
        </w:rPr>
        <w:t>由于负有投保义务的一方当事人未按合同约定办理保险，或未能使保险持</w:t>
      </w:r>
      <w:r>
        <w:rPr>
          <w:rFonts w:hint="eastAsia" w:ascii="宋体" w:hAnsi="宋体" w:eastAsia="宋体" w:cs="宋体"/>
          <w:spacing w:val="-3"/>
          <w:sz w:val="24"/>
        </w:rPr>
        <w:t>续有效的，另一方当事人可代为办理，所需费用由对方当事人承担。</w:t>
      </w:r>
      <w:r>
        <w:rPr>
          <w:rFonts w:hint="eastAsia" w:ascii="宋体" w:hAnsi="宋体" w:eastAsia="宋体" w:cs="宋体"/>
          <w:sz w:val="24"/>
        </w:rPr>
        <w:t xml:space="preserve"> </w:t>
      </w:r>
    </w:p>
    <w:p>
      <w:pPr>
        <w:pStyle w:val="23"/>
        <w:numPr>
          <w:ilvl w:val="0"/>
          <w:numId w:val="48"/>
        </w:numPr>
        <w:tabs>
          <w:tab w:val="left" w:pos="1319"/>
        </w:tabs>
        <w:spacing w:before="17" w:after="0" w:line="362" w:lineRule="auto"/>
        <w:ind w:left="619" w:leftChars="0" w:right="1689" w:firstLine="481" w:firstLineChars="0"/>
        <w:jc w:val="both"/>
        <w:rPr>
          <w:rFonts w:hint="eastAsia" w:ascii="宋体" w:hAnsi="宋体" w:eastAsia="宋体" w:cs="宋体"/>
          <w:sz w:val="24"/>
        </w:rPr>
      </w:pPr>
      <w:r>
        <w:rPr>
          <w:rFonts w:hint="eastAsia" w:ascii="宋体" w:hAnsi="宋体" w:eastAsia="宋体" w:cs="宋体"/>
          <w:spacing w:val="-1"/>
          <w:sz w:val="24"/>
        </w:rPr>
        <w:t>由于负有投保义务的一方当事人未按合同约定办理某项保险，导致受益人</w:t>
      </w:r>
      <w:r>
        <w:rPr>
          <w:rFonts w:hint="eastAsia" w:ascii="宋体" w:hAnsi="宋体" w:eastAsia="宋体" w:cs="宋体"/>
          <w:sz w:val="24"/>
        </w:rPr>
        <w:t>未能得到保险人的赔偿，原应从该项保险得到的保险金应由负有投保义务的一方当事人支付。</w:t>
      </w:r>
    </w:p>
    <w:p>
      <w:pPr>
        <w:pStyle w:val="23"/>
        <w:numPr>
          <w:ilvl w:val="2"/>
          <w:numId w:val="40"/>
        </w:numPr>
        <w:tabs>
          <w:tab w:val="left" w:pos="1619"/>
        </w:tabs>
        <w:spacing w:before="4"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报告义务</w:t>
      </w:r>
    </w:p>
    <w:p>
      <w:pPr>
        <w:pStyle w:val="2"/>
        <w:spacing w:before="157" w:line="374" w:lineRule="auto"/>
        <w:ind w:left="476" w:right="1709" w:firstLine="481"/>
        <w:rPr>
          <w:rFonts w:hint="eastAsia" w:ascii="宋体" w:hAnsi="宋体" w:eastAsia="宋体" w:cs="宋体"/>
        </w:rPr>
      </w:pPr>
      <w:r>
        <w:rPr>
          <w:rFonts w:hint="eastAsia" w:ascii="宋体" w:hAnsi="宋体" w:eastAsia="宋体" w:cs="宋体"/>
        </w:rPr>
        <w:t>当保险事故发生时，投保人应按照保险单规定的条件和期限及时向保险人报告。</w:t>
      </w:r>
    </w:p>
    <w:p>
      <w:pPr>
        <w:pStyle w:val="23"/>
        <w:numPr>
          <w:ilvl w:val="1"/>
          <w:numId w:val="40"/>
        </w:numPr>
        <w:tabs>
          <w:tab w:val="left" w:pos="1317"/>
          <w:tab w:val="left" w:pos="1318"/>
        </w:tabs>
        <w:spacing w:before="0" w:after="0" w:line="294" w:lineRule="exact"/>
        <w:ind w:left="1318" w:right="0" w:hanging="842"/>
        <w:jc w:val="left"/>
        <w:rPr>
          <w:rFonts w:hint="eastAsia" w:ascii="宋体" w:hAnsi="宋体" w:eastAsia="宋体" w:cs="宋体"/>
          <w:sz w:val="24"/>
        </w:rPr>
      </w:pPr>
      <w:r>
        <w:rPr>
          <w:rFonts w:hint="eastAsia" w:ascii="宋体" w:hAnsi="宋体" w:eastAsia="宋体" w:cs="宋体"/>
          <w:sz w:val="24"/>
        </w:rPr>
        <w:t>风险责任的转移</w:t>
      </w:r>
    </w:p>
    <w:p>
      <w:pPr>
        <w:pStyle w:val="2"/>
        <w:spacing w:before="158" w:line="362" w:lineRule="auto"/>
        <w:ind w:left="476" w:right="1709" w:firstLine="481"/>
        <w:jc w:val="both"/>
        <w:rPr>
          <w:rFonts w:hint="eastAsia" w:ascii="宋体" w:hAnsi="宋体" w:eastAsia="宋体" w:cs="宋体"/>
        </w:rPr>
      </w:pPr>
      <w:r>
        <w:rPr>
          <w:rFonts w:hint="eastAsia" w:ascii="宋体" w:hAnsi="宋体" w:eastAsia="宋体" w:cs="宋体"/>
        </w:rPr>
        <w:t>工程通过合同工程完工验收并移交给发包人后，原由承包人应承担的风险责任，以及保险的责任、权利和义务同时转移给发包人，但承包人在缺陷责任期(工程质量保修期)前造成损失和损坏情形除外。</w:t>
      </w:r>
    </w:p>
    <w:p>
      <w:pPr>
        <w:spacing w:after="0" w:line="362" w:lineRule="auto"/>
        <w:jc w:val="both"/>
        <w:rPr>
          <w:rFonts w:hint="eastAsia" w:ascii="宋体" w:hAnsi="宋体" w:eastAsia="宋体" w:cs="宋体"/>
        </w:rPr>
        <w:sectPr>
          <w:pgSz w:w="11910" w:h="16850"/>
          <w:pgMar w:top="1600" w:right="0" w:bottom="1040" w:left="1220" w:header="0" w:footer="771" w:gutter="0"/>
          <w:pgNumType w:fmt="decimal"/>
          <w:cols w:space="720" w:num="1"/>
        </w:sectPr>
      </w:pPr>
    </w:p>
    <w:p>
      <w:pPr>
        <w:pStyle w:val="9"/>
        <w:numPr>
          <w:ilvl w:val="0"/>
          <w:numId w:val="40"/>
        </w:numPr>
        <w:tabs>
          <w:tab w:val="left" w:pos="868"/>
        </w:tabs>
        <w:spacing w:before="111" w:after="0" w:line="240" w:lineRule="auto"/>
        <w:ind w:left="867" w:right="0" w:hanging="392"/>
        <w:jc w:val="left"/>
        <w:rPr>
          <w:rFonts w:hint="eastAsia" w:ascii="宋体" w:hAnsi="宋体" w:eastAsia="宋体" w:cs="宋体"/>
        </w:rPr>
      </w:pPr>
      <w:bookmarkStart w:id="121" w:name="21不可抗力"/>
      <w:bookmarkEnd w:id="121"/>
      <w:bookmarkStart w:id="122" w:name="21不可抗力"/>
      <w:bookmarkEnd w:id="122"/>
      <w:r>
        <w:rPr>
          <w:rFonts w:hint="eastAsia" w:ascii="宋体" w:hAnsi="宋体" w:eastAsia="宋体" w:cs="宋体"/>
        </w:rPr>
        <w:t>不可抗力</w:t>
      </w:r>
    </w:p>
    <w:p>
      <w:pPr>
        <w:pStyle w:val="2"/>
        <w:spacing w:before="10"/>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不可抗力的确认</w:t>
      </w:r>
    </w:p>
    <w:p>
      <w:pPr>
        <w:pStyle w:val="23"/>
        <w:numPr>
          <w:ilvl w:val="2"/>
          <w:numId w:val="40"/>
        </w:numPr>
        <w:tabs>
          <w:tab w:val="left" w:pos="1619"/>
        </w:tabs>
        <w:spacing w:before="158" w:after="0" w:line="362" w:lineRule="auto"/>
        <w:ind w:left="476" w:right="1554" w:firstLine="481"/>
        <w:jc w:val="left"/>
        <w:rPr>
          <w:rFonts w:hint="eastAsia" w:ascii="宋体" w:hAnsi="宋体" w:eastAsia="宋体" w:cs="宋体"/>
          <w:sz w:val="24"/>
        </w:rPr>
      </w:pPr>
      <w:r>
        <w:rPr>
          <w:rFonts w:hint="eastAsia" w:ascii="宋体" w:hAnsi="宋体" w:eastAsia="宋体" w:cs="宋体"/>
          <w:spacing w:val="-4"/>
          <w:sz w:val="24"/>
        </w:rPr>
        <w:t>不可抗力是指承包人和发包人在订立合同时不可预见，在工程施工过程中不可避免发生并不能克服的自然灾害和社会性突发事件，如地震、海啸、瘟疫、水灾、骚乱、暴动、战争和专用合同条款约定的其他情形。</w:t>
      </w:r>
    </w:p>
    <w:p>
      <w:pPr>
        <w:pStyle w:val="23"/>
        <w:numPr>
          <w:ilvl w:val="2"/>
          <w:numId w:val="40"/>
        </w:numPr>
        <w:tabs>
          <w:tab w:val="left" w:pos="1619"/>
        </w:tabs>
        <w:spacing w:before="18" w:after="0" w:line="362" w:lineRule="auto"/>
        <w:ind w:left="476" w:right="1705" w:firstLine="481"/>
        <w:jc w:val="both"/>
        <w:rPr>
          <w:rFonts w:hint="eastAsia" w:ascii="宋体" w:hAnsi="宋体" w:eastAsia="宋体" w:cs="宋体"/>
          <w:sz w:val="24"/>
        </w:rPr>
      </w:pPr>
      <w:r>
        <w:rPr>
          <w:rFonts w:hint="eastAsia" w:ascii="宋体" w:hAnsi="宋体" w:eastAsia="宋体" w:cs="宋体"/>
          <w:spacing w:val="-8"/>
          <w:sz w:val="24"/>
        </w:rPr>
        <w:t>不可抗力发生后，发包人和承包人应及时认真统计所造成的损失，收集</w:t>
      </w:r>
      <w:r>
        <w:rPr>
          <w:rFonts w:hint="eastAsia" w:ascii="宋体" w:hAnsi="宋体" w:eastAsia="宋体" w:cs="宋体"/>
          <w:spacing w:val="-3"/>
          <w:sz w:val="24"/>
        </w:rPr>
        <w:t>不可抗力造成损失的证据。合同双方对是否属于不可抗力或其损失的意见不一致</w:t>
      </w:r>
      <w:r>
        <w:rPr>
          <w:rFonts w:hint="eastAsia" w:ascii="宋体" w:hAnsi="宋体" w:eastAsia="宋体" w:cs="宋体"/>
          <w:spacing w:val="-10"/>
          <w:sz w:val="24"/>
        </w:rPr>
        <w:t xml:space="preserve">的，由监理人按第 </w:t>
      </w:r>
      <w:r>
        <w:rPr>
          <w:rFonts w:hint="eastAsia" w:ascii="宋体" w:hAnsi="宋体" w:eastAsia="宋体" w:cs="宋体"/>
          <w:sz w:val="24"/>
        </w:rPr>
        <w:t>3.5</w:t>
      </w:r>
      <w:r>
        <w:rPr>
          <w:rFonts w:hint="eastAsia" w:ascii="宋体" w:hAnsi="宋体" w:eastAsia="宋体" w:cs="宋体"/>
          <w:spacing w:val="4"/>
          <w:sz w:val="24"/>
        </w:rPr>
        <w:t xml:space="preserve"> </w:t>
      </w:r>
      <w:r>
        <w:rPr>
          <w:rFonts w:hint="eastAsia" w:ascii="宋体" w:hAnsi="宋体" w:eastAsia="宋体" w:cs="宋体"/>
          <w:spacing w:val="-4"/>
          <w:sz w:val="24"/>
        </w:rPr>
        <w:t xml:space="preserve">款商定或确定。发生争议时，按第 </w:t>
      </w:r>
      <w:r>
        <w:rPr>
          <w:rFonts w:hint="eastAsia" w:ascii="宋体" w:hAnsi="宋体" w:eastAsia="宋体" w:cs="宋体"/>
          <w:sz w:val="24"/>
        </w:rPr>
        <w:t>22</w:t>
      </w:r>
      <w:r>
        <w:rPr>
          <w:rFonts w:hint="eastAsia" w:ascii="宋体" w:hAnsi="宋体" w:eastAsia="宋体" w:cs="宋体"/>
          <w:spacing w:val="4"/>
          <w:sz w:val="24"/>
        </w:rPr>
        <w:t xml:space="preserve"> </w:t>
      </w:r>
      <w:r>
        <w:rPr>
          <w:rFonts w:hint="eastAsia" w:ascii="宋体" w:hAnsi="宋体" w:eastAsia="宋体" w:cs="宋体"/>
          <w:sz w:val="24"/>
        </w:rPr>
        <w:t>条的约定办理。</w:t>
      </w:r>
    </w:p>
    <w:p>
      <w:pPr>
        <w:pStyle w:val="23"/>
        <w:numPr>
          <w:ilvl w:val="1"/>
          <w:numId w:val="40"/>
        </w:numPr>
        <w:tabs>
          <w:tab w:val="left" w:pos="1317"/>
          <w:tab w:val="left" w:pos="1318"/>
        </w:tabs>
        <w:spacing w:before="4"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不可抗力的通知</w:t>
      </w:r>
    </w:p>
    <w:p>
      <w:pPr>
        <w:pStyle w:val="23"/>
        <w:numPr>
          <w:ilvl w:val="2"/>
          <w:numId w:val="40"/>
        </w:numPr>
        <w:tabs>
          <w:tab w:val="left" w:pos="1619"/>
        </w:tabs>
        <w:spacing w:before="157" w:after="0" w:line="369" w:lineRule="auto"/>
        <w:ind w:left="476" w:right="1708" w:firstLine="481"/>
        <w:jc w:val="both"/>
        <w:rPr>
          <w:rFonts w:hint="eastAsia" w:ascii="宋体" w:hAnsi="宋体" w:eastAsia="宋体" w:cs="宋体"/>
          <w:sz w:val="24"/>
        </w:rPr>
      </w:pPr>
      <w:r>
        <w:rPr>
          <w:rFonts w:hint="eastAsia" w:ascii="宋体" w:hAnsi="宋体" w:eastAsia="宋体" w:cs="宋体"/>
          <w:spacing w:val="-5"/>
          <w:sz w:val="24"/>
        </w:rPr>
        <w:t>合同一方当事人遇到不可抗力事件，使其履行合同义务受到阻碍时，应</w:t>
      </w:r>
      <w:r>
        <w:rPr>
          <w:rFonts w:hint="eastAsia" w:ascii="宋体" w:hAnsi="宋体" w:eastAsia="宋体" w:cs="宋体"/>
          <w:spacing w:val="-1"/>
          <w:sz w:val="24"/>
        </w:rPr>
        <w:t>立即通知合同另一方当事人和监理人，书面说明不可抗力和受阻碍的详细情况， 并提供必要的证明。</w:t>
      </w:r>
    </w:p>
    <w:p>
      <w:pPr>
        <w:pStyle w:val="23"/>
        <w:numPr>
          <w:ilvl w:val="2"/>
          <w:numId w:val="40"/>
        </w:numPr>
        <w:tabs>
          <w:tab w:val="left" w:pos="1619"/>
        </w:tabs>
        <w:spacing w:before="0" w:after="0" w:line="362" w:lineRule="auto"/>
        <w:ind w:left="476" w:right="1704" w:firstLine="481"/>
        <w:jc w:val="both"/>
        <w:rPr>
          <w:rFonts w:hint="eastAsia" w:ascii="宋体" w:hAnsi="宋体" w:eastAsia="宋体" w:cs="宋体"/>
          <w:sz w:val="24"/>
        </w:rPr>
      </w:pPr>
      <w:r>
        <w:rPr>
          <w:rFonts w:hint="eastAsia" w:ascii="宋体" w:hAnsi="宋体" w:eastAsia="宋体" w:cs="宋体"/>
          <w:spacing w:val="-9"/>
          <w:sz w:val="24"/>
        </w:rPr>
        <w:t>如不可抗力持续发生，合同一方当事人应及时向合同另一方当事人和监</w:t>
      </w:r>
      <w:r>
        <w:rPr>
          <w:rFonts w:hint="eastAsia" w:ascii="宋体" w:hAnsi="宋体" w:eastAsia="宋体" w:cs="宋体"/>
          <w:spacing w:val="-4"/>
          <w:sz w:val="24"/>
        </w:rPr>
        <w:t>理人提交中间报告，说明不可抗力和履行合同受阻的情况，并于不可抗力事件结</w:t>
      </w:r>
      <w:r>
        <w:rPr>
          <w:rFonts w:hint="eastAsia" w:ascii="宋体" w:hAnsi="宋体" w:eastAsia="宋体" w:cs="宋体"/>
          <w:spacing w:val="-23"/>
          <w:sz w:val="24"/>
        </w:rPr>
        <w:t xml:space="preserve">束后 </w:t>
      </w:r>
      <w:r>
        <w:rPr>
          <w:rFonts w:hint="eastAsia" w:ascii="宋体" w:hAnsi="宋体" w:eastAsia="宋体" w:cs="宋体"/>
          <w:sz w:val="24"/>
        </w:rPr>
        <w:t>28</w:t>
      </w:r>
      <w:r>
        <w:rPr>
          <w:rFonts w:hint="eastAsia" w:ascii="宋体" w:hAnsi="宋体" w:eastAsia="宋体" w:cs="宋体"/>
          <w:spacing w:val="4"/>
          <w:sz w:val="24"/>
        </w:rPr>
        <w:t xml:space="preserve"> </w:t>
      </w:r>
      <w:r>
        <w:rPr>
          <w:rFonts w:hint="eastAsia" w:ascii="宋体" w:hAnsi="宋体" w:eastAsia="宋体" w:cs="宋体"/>
          <w:sz w:val="24"/>
        </w:rPr>
        <w:t>天内。提交最终报告及有关资料。</w:t>
      </w:r>
    </w:p>
    <w:p>
      <w:pPr>
        <w:pStyle w:val="23"/>
        <w:numPr>
          <w:ilvl w:val="1"/>
          <w:numId w:val="40"/>
        </w:numPr>
        <w:tabs>
          <w:tab w:val="left" w:pos="1317"/>
          <w:tab w:val="left" w:pos="1318"/>
        </w:tabs>
        <w:spacing w:before="9"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不可抗力后果及其处理</w:t>
      </w:r>
    </w:p>
    <w:p>
      <w:pPr>
        <w:pStyle w:val="23"/>
        <w:numPr>
          <w:ilvl w:val="2"/>
          <w:numId w:val="40"/>
        </w:numPr>
        <w:tabs>
          <w:tab w:val="left" w:pos="1619"/>
        </w:tabs>
        <w:spacing w:before="158"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不可抗力造成损害的责任</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除专用合同条款另有约定外，不可抗力导致的人员伤亡、财产损失、费用增加和(或)工期延误等后果，由合同双方按以下原则承担：</w:t>
      </w:r>
    </w:p>
    <w:p>
      <w:pPr>
        <w:pStyle w:val="23"/>
        <w:numPr>
          <w:ilvl w:val="0"/>
          <w:numId w:val="49"/>
        </w:numPr>
        <w:tabs>
          <w:tab w:val="left" w:pos="1319"/>
        </w:tabs>
        <w:spacing w:before="2" w:after="0" w:line="374" w:lineRule="auto"/>
        <w:ind w:left="476" w:right="1705" w:firstLine="481"/>
        <w:jc w:val="left"/>
        <w:rPr>
          <w:rFonts w:hint="eastAsia" w:ascii="宋体" w:hAnsi="宋体" w:eastAsia="宋体" w:cs="宋体"/>
          <w:sz w:val="24"/>
        </w:rPr>
      </w:pPr>
      <w:r>
        <w:rPr>
          <w:rFonts w:hint="eastAsia" w:ascii="宋体" w:hAnsi="宋体" w:eastAsia="宋体" w:cs="宋体"/>
          <w:spacing w:val="-5"/>
          <w:sz w:val="24"/>
        </w:rPr>
        <w:t>永久工程，包括己运至施工场地的材料和工程设备的损害，以及因工程损害造成的第三者人员伤亡和财产损失由发包人承担；</w:t>
      </w:r>
      <w:r>
        <w:rPr>
          <w:rFonts w:hint="eastAsia" w:ascii="宋体" w:hAnsi="宋体" w:eastAsia="宋体" w:cs="宋体"/>
          <w:sz w:val="24"/>
        </w:rPr>
        <w:t xml:space="preserve"> </w:t>
      </w:r>
    </w:p>
    <w:p>
      <w:pPr>
        <w:pStyle w:val="23"/>
        <w:numPr>
          <w:ilvl w:val="0"/>
          <w:numId w:val="49"/>
        </w:numPr>
        <w:tabs>
          <w:tab w:val="left" w:pos="1319"/>
        </w:tabs>
        <w:spacing w:before="0" w:after="0" w:line="294" w:lineRule="exact"/>
        <w:ind w:left="1319" w:right="0" w:hanging="361"/>
        <w:jc w:val="left"/>
        <w:rPr>
          <w:rFonts w:hint="eastAsia" w:ascii="宋体" w:hAnsi="宋体" w:eastAsia="宋体" w:cs="宋体"/>
          <w:sz w:val="24"/>
        </w:rPr>
      </w:pPr>
      <w:r>
        <w:rPr>
          <w:rFonts w:hint="eastAsia" w:ascii="宋体" w:hAnsi="宋体" w:eastAsia="宋体" w:cs="宋体"/>
          <w:sz w:val="24"/>
        </w:rPr>
        <w:t xml:space="preserve">承包人设备的损坏由承包人承担； </w:t>
      </w:r>
    </w:p>
    <w:p>
      <w:pPr>
        <w:pStyle w:val="23"/>
        <w:numPr>
          <w:ilvl w:val="0"/>
          <w:numId w:val="49"/>
        </w:numPr>
        <w:tabs>
          <w:tab w:val="left" w:pos="1319"/>
        </w:tabs>
        <w:spacing w:before="158" w:after="0" w:line="362" w:lineRule="auto"/>
        <w:ind w:left="958" w:right="1689" w:firstLine="0"/>
        <w:jc w:val="left"/>
        <w:rPr>
          <w:rFonts w:hint="eastAsia" w:ascii="宋体" w:hAnsi="宋体" w:eastAsia="宋体" w:cs="宋体"/>
          <w:sz w:val="24"/>
        </w:rPr>
      </w:pPr>
      <w:r>
        <w:rPr>
          <w:rFonts w:hint="eastAsia" w:ascii="宋体" w:hAnsi="宋体" w:eastAsia="宋体" w:cs="宋体"/>
          <w:spacing w:val="-1"/>
          <w:sz w:val="24"/>
        </w:rPr>
        <w:t xml:space="preserve">发包人和承包人各自承担其人员伤亡和其他财产损失及其相关费用；  </w:t>
      </w:r>
      <w:r>
        <w:rPr>
          <w:rFonts w:hint="eastAsia" w:ascii="宋体" w:hAnsi="宋体" w:eastAsia="宋体" w:cs="宋体"/>
          <w:sz w:val="24"/>
        </w:rPr>
        <w:t>(4)</w:t>
      </w:r>
      <w:r>
        <w:rPr>
          <w:rFonts w:hint="eastAsia" w:ascii="宋体" w:hAnsi="宋体" w:eastAsia="宋体" w:cs="宋体"/>
          <w:spacing w:val="-1"/>
          <w:sz w:val="24"/>
        </w:rPr>
        <w:t>承包人的停工损失由承包人承担，但停工期间应监理人要求照管工程和清</w:t>
      </w:r>
    </w:p>
    <w:p>
      <w:pPr>
        <w:pStyle w:val="2"/>
        <w:spacing w:before="2"/>
        <w:ind w:left="476"/>
        <w:rPr>
          <w:rFonts w:hint="eastAsia" w:ascii="宋体" w:hAnsi="宋体" w:eastAsia="宋体" w:cs="宋体"/>
        </w:rPr>
      </w:pPr>
      <w:r>
        <w:rPr>
          <w:rFonts w:hint="eastAsia" w:ascii="宋体" w:hAnsi="宋体" w:eastAsia="宋体" w:cs="宋体"/>
        </w:rPr>
        <w:t>理、修复工程的金额由发包人承担；</w:t>
      </w:r>
    </w:p>
    <w:p>
      <w:pPr>
        <w:pStyle w:val="2"/>
        <w:spacing w:before="173" w:line="362" w:lineRule="auto"/>
        <w:ind w:left="476" w:right="1629" w:firstLine="541"/>
        <w:rPr>
          <w:rFonts w:hint="eastAsia" w:ascii="宋体" w:hAnsi="宋体" w:eastAsia="宋体" w:cs="宋体"/>
        </w:rPr>
      </w:pPr>
      <w:r>
        <w:rPr>
          <w:rFonts w:hint="eastAsia" w:ascii="宋体" w:hAnsi="宋体" w:eastAsia="宋体" w:cs="宋体"/>
        </w:rPr>
        <w:t>(5)不能按期竣工的，应合理延长工期，承包人不需支付逾期竣工违约金。发包人要求赶工的，承包人应采取赶工措施，赶工费用由发包人承担。</w:t>
      </w:r>
    </w:p>
    <w:p>
      <w:pPr>
        <w:pStyle w:val="23"/>
        <w:numPr>
          <w:ilvl w:val="2"/>
          <w:numId w:val="40"/>
        </w:numPr>
        <w:tabs>
          <w:tab w:val="left" w:pos="1679"/>
        </w:tabs>
        <w:spacing w:before="2" w:after="0" w:line="240" w:lineRule="auto"/>
        <w:ind w:left="1678" w:right="0" w:hanging="661"/>
        <w:jc w:val="left"/>
        <w:rPr>
          <w:rFonts w:hint="eastAsia" w:ascii="宋体" w:hAnsi="宋体" w:eastAsia="宋体" w:cs="宋体"/>
        </w:rPr>
      </w:pPr>
      <w:r>
        <w:rPr>
          <w:rFonts w:hint="eastAsia" w:ascii="宋体" w:hAnsi="宋体" w:eastAsia="宋体" w:cs="宋体"/>
          <w:sz w:val="24"/>
        </w:rPr>
        <w:t>延迟履行期间发生的不可抗</w:t>
      </w:r>
      <w:r>
        <w:rPr>
          <w:rFonts w:hint="eastAsia" w:cs="宋体"/>
          <w:sz w:val="24"/>
          <w:lang w:eastAsia="zh-CN"/>
        </w:rPr>
        <w:t>力</w:t>
      </w:r>
      <w:r>
        <w:rPr>
          <w:rFonts w:hint="eastAsia" w:ascii="宋体" w:hAnsi="宋体" w:eastAsia="宋体" w:cs="宋体"/>
        </w:rPr>
        <w:t>合同一方当事人延迟履行，在延迟履行期间发生不可抗力的，不免除其责任。</w:t>
      </w:r>
    </w:p>
    <w:p>
      <w:pPr>
        <w:pStyle w:val="23"/>
        <w:numPr>
          <w:ilvl w:val="2"/>
          <w:numId w:val="40"/>
        </w:numPr>
        <w:tabs>
          <w:tab w:val="left" w:pos="1679"/>
        </w:tabs>
        <w:spacing w:before="158" w:after="0" w:line="240" w:lineRule="auto"/>
        <w:ind w:left="1678" w:right="0" w:hanging="661"/>
        <w:jc w:val="left"/>
        <w:rPr>
          <w:rFonts w:hint="eastAsia" w:ascii="宋体" w:hAnsi="宋体" w:eastAsia="宋体" w:cs="宋体"/>
          <w:sz w:val="24"/>
        </w:rPr>
      </w:pPr>
      <w:r>
        <w:rPr>
          <w:rFonts w:hint="eastAsia" w:ascii="宋体" w:hAnsi="宋体" w:eastAsia="宋体" w:cs="宋体"/>
          <w:sz w:val="24"/>
        </w:rPr>
        <w:t>避免和减少不可抗力损失</w:t>
      </w:r>
    </w:p>
    <w:p>
      <w:pPr>
        <w:pStyle w:val="2"/>
        <w:spacing w:before="158" w:line="362" w:lineRule="auto"/>
        <w:ind w:left="476" w:right="1568" w:firstLine="541"/>
        <w:rPr>
          <w:rFonts w:hint="eastAsia" w:ascii="宋体" w:hAnsi="宋体" w:eastAsia="宋体" w:cs="宋体"/>
        </w:rPr>
      </w:pPr>
      <w:r>
        <w:rPr>
          <w:rFonts w:hint="eastAsia" w:ascii="宋体" w:hAnsi="宋体" w:eastAsia="宋体" w:cs="宋体"/>
          <w:spacing w:val="-9"/>
        </w:rPr>
        <w:t>不可抗力发生后，发包人和承包人均应采取措施尽量避免和减少损失的扩大， 任何一方没有采取有效措施导致损失扩大的，应对扩大的损失承担责任。</w:t>
      </w:r>
    </w:p>
    <w:p>
      <w:pPr>
        <w:pStyle w:val="23"/>
        <w:numPr>
          <w:ilvl w:val="2"/>
          <w:numId w:val="40"/>
        </w:numPr>
        <w:tabs>
          <w:tab w:val="left" w:pos="1679"/>
        </w:tabs>
        <w:spacing w:before="17" w:after="0" w:line="240" w:lineRule="auto"/>
        <w:ind w:left="1678" w:right="0" w:hanging="661"/>
        <w:jc w:val="left"/>
        <w:rPr>
          <w:rFonts w:hint="eastAsia" w:ascii="宋体" w:hAnsi="宋体" w:eastAsia="宋体" w:cs="宋体"/>
          <w:sz w:val="24"/>
        </w:rPr>
      </w:pPr>
      <w:r>
        <w:rPr>
          <w:rFonts w:hint="eastAsia" w:ascii="宋体" w:hAnsi="宋体" w:eastAsia="宋体" w:cs="宋体"/>
          <w:sz w:val="24"/>
        </w:rPr>
        <w:t>因不可抗力解除合同</w:t>
      </w:r>
    </w:p>
    <w:p>
      <w:pPr>
        <w:pStyle w:val="2"/>
        <w:spacing w:before="158" w:line="367" w:lineRule="auto"/>
        <w:ind w:left="476" w:right="1703" w:firstLine="541"/>
        <w:jc w:val="both"/>
        <w:rPr>
          <w:rFonts w:hint="eastAsia" w:ascii="宋体" w:hAnsi="宋体" w:eastAsia="宋体" w:cs="宋体"/>
        </w:rPr>
      </w:pPr>
      <w:r>
        <w:rPr>
          <w:rFonts w:hint="eastAsia" w:ascii="宋体" w:hAnsi="宋体" w:eastAsia="宋体" w:cs="宋体"/>
        </w:rPr>
        <w:t>合同一方当事人因不可抗力不能履行合同的，应当及时通知对方解除合同。合同解除后，承包人应按照第 20.2.5 项约定撤离施工场地。已经订货的材料、设备由订货方负责退货或解除订货合同，不能退还的货款和因退货、解除订货合同发生的费用，由发包人承担，因未及时退货造成的损失由责任方承担。合同解除后的付款，参照第 20.2.4 项约定，由监理人按第 3.5 款商定或确定。</w:t>
      </w:r>
    </w:p>
    <w:p>
      <w:pPr>
        <w:pStyle w:val="2"/>
        <w:spacing w:before="2"/>
        <w:rPr>
          <w:rFonts w:hint="eastAsia" w:ascii="宋体" w:hAnsi="宋体" w:eastAsia="宋体" w:cs="宋体"/>
        </w:rPr>
      </w:pPr>
    </w:p>
    <w:p>
      <w:pPr>
        <w:pStyle w:val="9"/>
        <w:numPr>
          <w:ilvl w:val="0"/>
          <w:numId w:val="40"/>
        </w:numPr>
        <w:tabs>
          <w:tab w:val="left" w:pos="868"/>
        </w:tabs>
        <w:spacing w:before="1" w:after="0" w:line="240" w:lineRule="auto"/>
        <w:ind w:left="867" w:right="0" w:hanging="392"/>
        <w:jc w:val="left"/>
        <w:rPr>
          <w:rFonts w:hint="eastAsia" w:ascii="宋体" w:hAnsi="宋体" w:eastAsia="宋体" w:cs="宋体"/>
        </w:rPr>
      </w:pPr>
      <w:bookmarkStart w:id="123" w:name="22违约"/>
      <w:bookmarkEnd w:id="123"/>
      <w:bookmarkStart w:id="124" w:name="22违约"/>
      <w:bookmarkEnd w:id="124"/>
      <w:r>
        <w:rPr>
          <w:rFonts w:hint="eastAsia" w:ascii="宋体" w:hAnsi="宋体" w:eastAsia="宋体" w:cs="宋体"/>
        </w:rPr>
        <w:t>违约</w:t>
      </w:r>
    </w:p>
    <w:p>
      <w:pPr>
        <w:pStyle w:val="2"/>
        <w:spacing w:before="7"/>
        <w:rPr>
          <w:rFonts w:hint="eastAsia" w:ascii="宋体" w:hAnsi="宋体" w:eastAsia="宋体" w:cs="宋体"/>
          <w:b/>
          <w:sz w:val="39"/>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承包人违约</w:t>
      </w:r>
    </w:p>
    <w:p>
      <w:pPr>
        <w:pStyle w:val="23"/>
        <w:numPr>
          <w:ilvl w:val="2"/>
          <w:numId w:val="40"/>
        </w:numPr>
        <w:tabs>
          <w:tab w:val="left" w:pos="1619"/>
        </w:tabs>
        <w:spacing w:before="173"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承包人违约的情形</w:t>
      </w:r>
    </w:p>
    <w:p>
      <w:pPr>
        <w:pStyle w:val="2"/>
        <w:spacing w:before="158"/>
        <w:ind w:left="958"/>
        <w:rPr>
          <w:rFonts w:hint="eastAsia" w:ascii="宋体" w:hAnsi="宋体" w:eastAsia="宋体" w:cs="宋体"/>
        </w:rPr>
      </w:pPr>
      <w:r>
        <w:rPr>
          <w:rFonts w:hint="eastAsia" w:ascii="宋体" w:hAnsi="宋体" w:eastAsia="宋体" w:cs="宋体"/>
        </w:rPr>
        <w:t>在履行合同过程中发生的下列情况属承包人违约：</w:t>
      </w:r>
    </w:p>
    <w:p>
      <w:pPr>
        <w:pStyle w:val="23"/>
        <w:numPr>
          <w:ilvl w:val="0"/>
          <w:numId w:val="50"/>
        </w:numPr>
        <w:tabs>
          <w:tab w:val="left" w:pos="1319"/>
        </w:tabs>
        <w:spacing w:before="158" w:after="0" w:line="362" w:lineRule="auto"/>
        <w:ind w:left="476" w:right="1676" w:firstLine="481"/>
        <w:jc w:val="left"/>
        <w:rPr>
          <w:rFonts w:hint="eastAsia" w:ascii="宋体" w:hAnsi="宋体" w:eastAsia="宋体" w:cs="宋体"/>
          <w:sz w:val="24"/>
        </w:rPr>
      </w:pPr>
      <w:r>
        <w:rPr>
          <w:rFonts w:hint="eastAsia" w:ascii="宋体" w:hAnsi="宋体" w:eastAsia="宋体" w:cs="宋体"/>
          <w:spacing w:val="-5"/>
          <w:sz w:val="24"/>
        </w:rPr>
        <w:t xml:space="preserve">承包人违反第 </w:t>
      </w:r>
      <w:r>
        <w:rPr>
          <w:rFonts w:hint="eastAsia" w:ascii="宋体" w:hAnsi="宋体" w:eastAsia="宋体" w:cs="宋体"/>
          <w:sz w:val="24"/>
        </w:rPr>
        <w:t>1.8</w:t>
      </w:r>
      <w:r>
        <w:rPr>
          <w:rFonts w:hint="eastAsia" w:ascii="宋体" w:hAnsi="宋体" w:eastAsia="宋体" w:cs="宋体"/>
          <w:spacing w:val="32"/>
          <w:sz w:val="24"/>
        </w:rPr>
        <w:t xml:space="preserve"> </w:t>
      </w:r>
      <w:r>
        <w:rPr>
          <w:rFonts w:hint="eastAsia" w:ascii="宋体" w:hAnsi="宋体" w:eastAsia="宋体" w:cs="宋体"/>
          <w:spacing w:val="-8"/>
          <w:sz w:val="24"/>
        </w:rPr>
        <w:t xml:space="preserve">款或第 </w:t>
      </w:r>
      <w:r>
        <w:rPr>
          <w:rFonts w:hint="eastAsia" w:ascii="宋体" w:hAnsi="宋体" w:eastAsia="宋体" w:cs="宋体"/>
          <w:sz w:val="24"/>
        </w:rPr>
        <w:t>4.3</w:t>
      </w:r>
      <w:r>
        <w:rPr>
          <w:rFonts w:hint="eastAsia" w:ascii="宋体" w:hAnsi="宋体" w:eastAsia="宋体" w:cs="宋体"/>
          <w:spacing w:val="32"/>
          <w:sz w:val="24"/>
        </w:rPr>
        <w:t xml:space="preserve"> </w:t>
      </w:r>
      <w:r>
        <w:rPr>
          <w:rFonts w:hint="eastAsia" w:ascii="宋体" w:hAnsi="宋体" w:eastAsia="宋体" w:cs="宋体"/>
          <w:sz w:val="24"/>
        </w:rPr>
        <w:t>款的约定，私自将合同的全部或部分权利转让给其他人，或私自将合同的全部或部分义务转移给其他人；</w:t>
      </w:r>
    </w:p>
    <w:p>
      <w:pPr>
        <w:pStyle w:val="23"/>
        <w:numPr>
          <w:ilvl w:val="0"/>
          <w:numId w:val="50"/>
        </w:numPr>
        <w:tabs>
          <w:tab w:val="left" w:pos="1319"/>
        </w:tabs>
        <w:spacing w:before="2" w:after="0" w:line="374" w:lineRule="auto"/>
        <w:ind w:left="476" w:right="1676" w:firstLine="481"/>
        <w:jc w:val="left"/>
        <w:rPr>
          <w:rFonts w:hint="eastAsia" w:ascii="宋体" w:hAnsi="宋体" w:eastAsia="宋体" w:cs="宋体"/>
          <w:sz w:val="24"/>
        </w:rPr>
      </w:pPr>
      <w:r>
        <w:rPr>
          <w:rFonts w:hint="eastAsia" w:ascii="宋体" w:hAnsi="宋体" w:eastAsia="宋体" w:cs="宋体"/>
          <w:spacing w:val="-5"/>
          <w:sz w:val="24"/>
        </w:rPr>
        <w:t xml:space="preserve">承包人违反第 </w:t>
      </w:r>
      <w:r>
        <w:rPr>
          <w:rFonts w:hint="eastAsia" w:ascii="宋体" w:hAnsi="宋体" w:eastAsia="宋体" w:cs="宋体"/>
          <w:sz w:val="24"/>
        </w:rPr>
        <w:t>5.3</w:t>
      </w:r>
      <w:r>
        <w:rPr>
          <w:rFonts w:hint="eastAsia" w:ascii="宋体" w:hAnsi="宋体" w:eastAsia="宋体" w:cs="宋体"/>
          <w:spacing w:val="32"/>
          <w:sz w:val="24"/>
        </w:rPr>
        <w:t xml:space="preserve"> </w:t>
      </w:r>
      <w:r>
        <w:rPr>
          <w:rFonts w:hint="eastAsia" w:ascii="宋体" w:hAnsi="宋体" w:eastAsia="宋体" w:cs="宋体"/>
          <w:spacing w:val="-8"/>
          <w:sz w:val="24"/>
        </w:rPr>
        <w:t xml:space="preserve">款或第 </w:t>
      </w:r>
      <w:r>
        <w:rPr>
          <w:rFonts w:hint="eastAsia" w:ascii="宋体" w:hAnsi="宋体" w:eastAsia="宋体" w:cs="宋体"/>
          <w:sz w:val="24"/>
        </w:rPr>
        <w:t>6.4</w:t>
      </w:r>
      <w:r>
        <w:rPr>
          <w:rFonts w:hint="eastAsia" w:ascii="宋体" w:hAnsi="宋体" w:eastAsia="宋体" w:cs="宋体"/>
          <w:spacing w:val="32"/>
          <w:sz w:val="24"/>
        </w:rPr>
        <w:t xml:space="preserve"> </w:t>
      </w:r>
      <w:r>
        <w:rPr>
          <w:rFonts w:hint="eastAsia" w:ascii="宋体" w:hAnsi="宋体" w:eastAsia="宋体" w:cs="宋体"/>
          <w:sz w:val="24"/>
        </w:rPr>
        <w:t>款的约定，未经监理人批准，私自将已按合同约定进入施工场地的施工设备、临时设施或材料撤离施工场地；</w:t>
      </w:r>
    </w:p>
    <w:p>
      <w:pPr>
        <w:pStyle w:val="23"/>
        <w:numPr>
          <w:ilvl w:val="0"/>
          <w:numId w:val="50"/>
        </w:numPr>
        <w:tabs>
          <w:tab w:val="left" w:pos="1319"/>
        </w:tabs>
        <w:spacing w:before="0" w:after="0" w:line="362" w:lineRule="auto"/>
        <w:ind w:left="476" w:right="1707" w:firstLine="481"/>
        <w:jc w:val="left"/>
        <w:rPr>
          <w:rFonts w:hint="eastAsia" w:ascii="宋体" w:hAnsi="宋体" w:eastAsia="宋体" w:cs="宋体"/>
          <w:sz w:val="24"/>
        </w:rPr>
      </w:pPr>
      <w:r>
        <w:rPr>
          <w:rFonts w:hint="eastAsia" w:ascii="宋体" w:hAnsi="宋体" w:eastAsia="宋体" w:cs="宋体"/>
          <w:spacing w:val="-7"/>
          <w:sz w:val="24"/>
        </w:rPr>
        <w:t xml:space="preserve">承包人违反第 </w:t>
      </w:r>
      <w:r>
        <w:rPr>
          <w:rFonts w:hint="eastAsia" w:ascii="宋体" w:hAnsi="宋体" w:eastAsia="宋体" w:cs="宋体"/>
          <w:sz w:val="24"/>
        </w:rPr>
        <w:t>5.4</w:t>
      </w:r>
      <w:r>
        <w:rPr>
          <w:rFonts w:hint="eastAsia" w:ascii="宋体" w:hAnsi="宋体" w:eastAsia="宋体" w:cs="宋体"/>
          <w:spacing w:val="16"/>
          <w:sz w:val="24"/>
        </w:rPr>
        <w:t xml:space="preserve"> </w:t>
      </w:r>
      <w:r>
        <w:rPr>
          <w:rFonts w:hint="eastAsia" w:ascii="宋体" w:hAnsi="宋体" w:eastAsia="宋体" w:cs="宋体"/>
          <w:sz w:val="24"/>
        </w:rPr>
        <w:t>款的约定使用了不合格材料或工程设备，工程质量达不到标准要求，又拒绝清除不合格工程；</w:t>
      </w:r>
    </w:p>
    <w:p>
      <w:pPr>
        <w:pStyle w:val="23"/>
        <w:numPr>
          <w:ilvl w:val="0"/>
          <w:numId w:val="50"/>
        </w:numPr>
        <w:tabs>
          <w:tab w:val="left" w:pos="1319"/>
        </w:tabs>
        <w:spacing w:before="0" w:after="0" w:line="362" w:lineRule="auto"/>
        <w:ind w:left="476" w:right="1689" w:firstLine="481"/>
        <w:jc w:val="left"/>
        <w:rPr>
          <w:rFonts w:hint="eastAsia" w:ascii="宋体" w:hAnsi="宋体" w:eastAsia="宋体" w:cs="宋体"/>
          <w:sz w:val="24"/>
        </w:rPr>
      </w:pPr>
      <w:r>
        <w:rPr>
          <w:rFonts w:hint="eastAsia" w:ascii="宋体" w:hAnsi="宋体" w:eastAsia="宋体" w:cs="宋体"/>
          <w:spacing w:val="-1"/>
          <w:sz w:val="24"/>
        </w:rPr>
        <w:t xml:space="preserve">承包人未能按合同进度计划及时完成合同约定的工作，已造成或预期造成工期延误；  </w:t>
      </w:r>
    </w:p>
    <w:p>
      <w:pPr>
        <w:pStyle w:val="23"/>
        <w:numPr>
          <w:ilvl w:val="0"/>
          <w:numId w:val="50"/>
        </w:numPr>
        <w:tabs>
          <w:tab w:val="left" w:pos="1319"/>
        </w:tabs>
        <w:spacing w:before="6" w:after="0" w:line="362" w:lineRule="auto"/>
        <w:ind w:left="476" w:right="1679" w:firstLine="481"/>
        <w:jc w:val="both"/>
        <w:rPr>
          <w:rFonts w:hint="eastAsia" w:ascii="宋体" w:hAnsi="宋体" w:eastAsia="宋体" w:cs="宋体"/>
          <w:sz w:val="24"/>
        </w:rPr>
      </w:pPr>
      <w:r>
        <w:rPr>
          <w:rFonts w:hint="eastAsia" w:ascii="宋体" w:hAnsi="宋体" w:eastAsia="宋体" w:cs="宋体"/>
          <w:spacing w:val="-1"/>
          <w:sz w:val="24"/>
        </w:rPr>
        <w:t>承包人在缺陷责任期(工程质量保修期)内，未能对合同工程完工验收鉴定</w:t>
      </w:r>
      <w:r>
        <w:rPr>
          <w:rFonts w:hint="eastAsia" w:ascii="宋体" w:hAnsi="宋体" w:eastAsia="宋体" w:cs="宋体"/>
          <w:sz w:val="24"/>
        </w:rPr>
        <w:t>书所列的缺陷清单的内容或缺陷责任期(工程质量保修期)内发生的缺陷进行修复，而又拒绝按监理人指示再进行修补；</w:t>
      </w:r>
    </w:p>
    <w:p>
      <w:pPr>
        <w:pStyle w:val="23"/>
        <w:numPr>
          <w:ilvl w:val="0"/>
          <w:numId w:val="50"/>
        </w:numPr>
        <w:tabs>
          <w:tab w:val="left" w:pos="1319"/>
        </w:tabs>
        <w:spacing w:before="3" w:after="0" w:line="362" w:lineRule="auto"/>
        <w:ind w:left="958" w:right="2282" w:firstLine="0"/>
        <w:jc w:val="left"/>
        <w:rPr>
          <w:rFonts w:hint="eastAsia" w:ascii="宋体" w:hAnsi="宋体" w:eastAsia="宋体" w:cs="宋体"/>
          <w:sz w:val="24"/>
        </w:rPr>
      </w:pPr>
      <w:r>
        <w:rPr>
          <w:rFonts w:hint="eastAsia" w:ascii="宋体" w:hAnsi="宋体" w:eastAsia="宋体" w:cs="宋体"/>
          <w:spacing w:val="-1"/>
          <w:sz w:val="24"/>
        </w:rPr>
        <w:t xml:space="preserve">承包人无法继续履行或明确表示不履行或实质上已停止履行合同； </w:t>
      </w:r>
      <w:r>
        <w:rPr>
          <w:rFonts w:hint="eastAsia" w:ascii="宋体" w:hAnsi="宋体" w:eastAsia="宋体" w:cs="宋体"/>
          <w:sz w:val="24"/>
        </w:rPr>
        <w:t>(7)承包人不按合同约定履行义务的其它情况。</w:t>
      </w:r>
    </w:p>
    <w:p>
      <w:pPr>
        <w:pStyle w:val="23"/>
        <w:numPr>
          <w:ilvl w:val="2"/>
          <w:numId w:val="40"/>
        </w:numPr>
        <w:tabs>
          <w:tab w:val="left" w:pos="1619"/>
        </w:tabs>
        <w:spacing w:before="17"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对承包人违约的处理</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0"/>
        </w:numPr>
        <w:tabs>
          <w:tab w:val="left" w:pos="1319"/>
        </w:tabs>
        <w:spacing w:before="76" w:after="0" w:line="362" w:lineRule="auto"/>
        <w:ind w:left="957" w:leftChars="0" w:right="1705" w:rightChars="0"/>
        <w:jc w:val="both"/>
        <w:rPr>
          <w:rFonts w:hint="eastAsia" w:ascii="宋体" w:hAnsi="宋体" w:eastAsia="宋体" w:cs="宋体"/>
          <w:sz w:val="24"/>
        </w:rPr>
      </w:pPr>
      <w:r>
        <w:rPr>
          <w:rFonts w:hint="eastAsia" w:cs="宋体"/>
          <w:spacing w:val="-10"/>
          <w:sz w:val="24"/>
          <w:lang w:val="en-US" w:eastAsia="zh-CN"/>
        </w:rPr>
        <w:t>(1)</w:t>
      </w:r>
      <w:r>
        <w:rPr>
          <w:rFonts w:hint="eastAsia" w:ascii="宋体" w:hAnsi="宋体" w:eastAsia="宋体" w:cs="宋体"/>
          <w:spacing w:val="-10"/>
          <w:sz w:val="24"/>
        </w:rPr>
        <w:t xml:space="preserve">承包人发生第 </w:t>
      </w:r>
      <w:r>
        <w:rPr>
          <w:rFonts w:hint="eastAsia" w:ascii="宋体" w:hAnsi="宋体" w:eastAsia="宋体" w:cs="宋体"/>
          <w:sz w:val="24"/>
        </w:rPr>
        <w:t>20.1.1(6)</w:t>
      </w:r>
      <w:r>
        <w:rPr>
          <w:rFonts w:hint="eastAsia" w:ascii="宋体" w:hAnsi="宋体" w:eastAsia="宋体" w:cs="宋体"/>
          <w:spacing w:val="-9"/>
          <w:sz w:val="24"/>
        </w:rPr>
        <w:t>目约定的违约情况时，发包人可通知承包人立即解除合同，并按有关法律处理。</w:t>
      </w:r>
    </w:p>
    <w:p>
      <w:pPr>
        <w:pStyle w:val="23"/>
        <w:numPr>
          <w:ilvl w:val="0"/>
          <w:numId w:val="0"/>
        </w:numPr>
        <w:tabs>
          <w:tab w:val="left" w:pos="1319"/>
        </w:tabs>
        <w:spacing w:before="2" w:after="0" w:line="369" w:lineRule="auto"/>
        <w:ind w:left="957" w:leftChars="0" w:right="1706" w:rightChars="0"/>
        <w:jc w:val="both"/>
        <w:rPr>
          <w:rFonts w:hint="eastAsia" w:ascii="宋体" w:hAnsi="宋体" w:eastAsia="宋体" w:cs="宋体"/>
          <w:sz w:val="24"/>
        </w:rPr>
      </w:pPr>
      <w:r>
        <w:rPr>
          <w:rFonts w:hint="eastAsia" w:cs="宋体"/>
          <w:spacing w:val="-9"/>
          <w:sz w:val="24"/>
          <w:lang w:val="en-US" w:eastAsia="zh-CN"/>
        </w:rPr>
        <w:t>(2)</w:t>
      </w:r>
      <w:r>
        <w:rPr>
          <w:rFonts w:hint="eastAsia" w:ascii="宋体" w:hAnsi="宋体" w:eastAsia="宋体" w:cs="宋体"/>
          <w:spacing w:val="-9"/>
          <w:sz w:val="24"/>
        </w:rPr>
        <w:t xml:space="preserve">承包人发生除第 </w:t>
      </w:r>
      <w:r>
        <w:rPr>
          <w:rFonts w:hint="eastAsia" w:ascii="宋体" w:hAnsi="宋体" w:eastAsia="宋体" w:cs="宋体"/>
          <w:sz w:val="24"/>
        </w:rPr>
        <w:t>20.1.1(6)</w:t>
      </w:r>
      <w:r>
        <w:rPr>
          <w:rFonts w:hint="eastAsia" w:ascii="宋体" w:hAnsi="宋体" w:eastAsia="宋体" w:cs="宋体"/>
          <w:spacing w:val="-7"/>
          <w:sz w:val="24"/>
        </w:rPr>
        <w:t>目约定以外的其他违约情况时，监理人可向承包</w:t>
      </w:r>
      <w:r>
        <w:rPr>
          <w:rFonts w:hint="eastAsia" w:ascii="宋体" w:hAnsi="宋体" w:eastAsia="宋体" w:cs="宋体"/>
          <w:spacing w:val="-2"/>
          <w:sz w:val="24"/>
        </w:rPr>
        <w:t xml:space="preserve">人发出整改通知，要求其在指定的期限内改正。承包人应承担其违约所引起的费用增加和(或)工期延误。 </w:t>
      </w:r>
    </w:p>
    <w:p>
      <w:pPr>
        <w:pStyle w:val="23"/>
        <w:numPr>
          <w:ilvl w:val="0"/>
          <w:numId w:val="0"/>
        </w:numPr>
        <w:tabs>
          <w:tab w:val="left" w:pos="1319"/>
        </w:tabs>
        <w:spacing w:before="0" w:after="0" w:line="362" w:lineRule="auto"/>
        <w:ind w:left="957" w:leftChars="0" w:right="1704" w:rightChars="0"/>
        <w:jc w:val="left"/>
        <w:rPr>
          <w:rFonts w:hint="eastAsia" w:ascii="宋体" w:hAnsi="宋体" w:eastAsia="宋体" w:cs="宋体"/>
          <w:sz w:val="24"/>
        </w:rPr>
      </w:pPr>
      <w:r>
        <w:rPr>
          <w:rFonts w:hint="eastAsia" w:cs="宋体"/>
          <w:spacing w:val="-2"/>
          <w:sz w:val="24"/>
          <w:lang w:val="en-US" w:eastAsia="zh-CN"/>
        </w:rPr>
        <w:t>(3)</w:t>
      </w:r>
      <w:r>
        <w:rPr>
          <w:rFonts w:hint="eastAsia" w:ascii="宋体" w:hAnsi="宋体" w:eastAsia="宋体" w:cs="宋体"/>
          <w:spacing w:val="-2"/>
          <w:sz w:val="24"/>
        </w:rPr>
        <w:t xml:space="preserve">经检查证明承包人已采取了有效措施纠正违约行为，具备复工条件的，可由监理人签发复工通知复工。     </w:t>
      </w:r>
    </w:p>
    <w:p>
      <w:pPr>
        <w:pStyle w:val="23"/>
        <w:numPr>
          <w:ilvl w:val="2"/>
          <w:numId w:val="40"/>
        </w:numPr>
        <w:tabs>
          <w:tab w:val="left" w:pos="1619"/>
        </w:tabs>
        <w:spacing w:before="0"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承包人违约解除合同</w:t>
      </w:r>
    </w:p>
    <w:p>
      <w:pPr>
        <w:pStyle w:val="2"/>
        <w:spacing w:before="151" w:line="367" w:lineRule="auto"/>
        <w:ind w:left="476" w:right="1708" w:firstLine="481"/>
        <w:jc w:val="both"/>
        <w:rPr>
          <w:rFonts w:hint="eastAsia" w:ascii="宋体" w:hAnsi="宋体" w:eastAsia="宋体" w:cs="宋体"/>
        </w:rPr>
      </w:pPr>
      <w:r>
        <w:rPr>
          <w:rFonts w:hint="eastAsia" w:ascii="宋体" w:hAnsi="宋体" w:eastAsia="宋体" w:cs="宋体"/>
          <w:spacing w:val="-7"/>
        </w:rPr>
        <w:t xml:space="preserve">监理人发出整改通知 </w:t>
      </w:r>
      <w:r>
        <w:rPr>
          <w:rFonts w:hint="eastAsia" w:ascii="宋体" w:hAnsi="宋体" w:eastAsia="宋体" w:cs="宋体"/>
        </w:rPr>
        <w:t xml:space="preserve">28 </w:t>
      </w:r>
      <w:r>
        <w:rPr>
          <w:rFonts w:hint="eastAsia" w:ascii="宋体" w:hAnsi="宋体" w:eastAsia="宋体" w:cs="宋体"/>
          <w:spacing w:val="-5"/>
        </w:rPr>
        <w:t>天后，承包人仍不纠正违约行为的，发包人可向承包</w:t>
      </w:r>
      <w:r>
        <w:rPr>
          <w:rFonts w:hint="eastAsia" w:ascii="宋体" w:hAnsi="宋体" w:eastAsia="宋体" w:cs="宋体"/>
          <w:spacing w:val="-1"/>
        </w:rPr>
        <w:t>人发出解除合同通知。合同解除后，发包人可派员进驻施工场地，另行组织人员</w:t>
      </w:r>
      <w:r>
        <w:rPr>
          <w:rFonts w:hint="eastAsia" w:ascii="宋体" w:hAnsi="宋体" w:eastAsia="宋体" w:cs="宋体"/>
        </w:rPr>
        <w:t>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pStyle w:val="23"/>
        <w:numPr>
          <w:ilvl w:val="2"/>
          <w:numId w:val="40"/>
        </w:numPr>
        <w:tabs>
          <w:tab w:val="left" w:pos="1619"/>
        </w:tabs>
        <w:spacing w:before="0" w:after="0" w:line="297" w:lineRule="exact"/>
        <w:ind w:left="1618" w:right="0" w:hanging="661"/>
        <w:jc w:val="both"/>
        <w:rPr>
          <w:rFonts w:hint="eastAsia" w:ascii="宋体" w:hAnsi="宋体" w:eastAsia="宋体" w:cs="宋体"/>
          <w:sz w:val="24"/>
        </w:rPr>
      </w:pPr>
      <w:r>
        <w:rPr>
          <w:rFonts w:hint="eastAsia" w:ascii="宋体" w:hAnsi="宋体" w:eastAsia="宋体" w:cs="宋体"/>
          <w:sz w:val="24"/>
        </w:rPr>
        <w:t>合同解除后的估价、付款和结清</w:t>
      </w:r>
    </w:p>
    <w:p>
      <w:pPr>
        <w:pStyle w:val="23"/>
        <w:numPr>
          <w:ilvl w:val="0"/>
          <w:numId w:val="51"/>
        </w:numPr>
        <w:tabs>
          <w:tab w:val="left" w:pos="1319"/>
        </w:tabs>
        <w:spacing w:before="173" w:after="0" w:line="362" w:lineRule="auto"/>
        <w:ind w:left="476" w:right="1706" w:firstLine="481"/>
        <w:jc w:val="left"/>
        <w:rPr>
          <w:rFonts w:hint="eastAsia" w:ascii="宋体" w:hAnsi="宋体" w:eastAsia="宋体" w:cs="宋体"/>
          <w:sz w:val="24"/>
        </w:rPr>
      </w:pPr>
      <w:r>
        <w:rPr>
          <w:rFonts w:hint="eastAsia" w:ascii="宋体" w:hAnsi="宋体" w:eastAsia="宋体" w:cs="宋体"/>
          <w:spacing w:val="-4"/>
          <w:sz w:val="24"/>
        </w:rPr>
        <w:t xml:space="preserve">合同解除后，监理人按第 </w:t>
      </w:r>
      <w:r>
        <w:rPr>
          <w:rFonts w:hint="eastAsia" w:ascii="宋体" w:hAnsi="宋体" w:eastAsia="宋体" w:cs="宋体"/>
          <w:sz w:val="24"/>
        </w:rPr>
        <w:t>3.5</w:t>
      </w:r>
      <w:r>
        <w:rPr>
          <w:rFonts w:hint="eastAsia" w:ascii="宋体" w:hAnsi="宋体" w:eastAsia="宋体" w:cs="宋体"/>
          <w:spacing w:val="18"/>
          <w:sz w:val="24"/>
        </w:rPr>
        <w:t xml:space="preserve"> </w:t>
      </w:r>
      <w:r>
        <w:rPr>
          <w:rFonts w:hint="eastAsia" w:ascii="宋体" w:hAnsi="宋体" w:eastAsia="宋体" w:cs="宋体"/>
          <w:sz w:val="24"/>
        </w:rPr>
        <w:t>款商定或确定承包人实际完成工作的价值， 以及承包人己提供的材料、施工设备、工程设备和临时工程等的价值。</w:t>
      </w:r>
    </w:p>
    <w:p>
      <w:pPr>
        <w:pStyle w:val="23"/>
        <w:numPr>
          <w:ilvl w:val="0"/>
          <w:numId w:val="51"/>
        </w:numPr>
        <w:tabs>
          <w:tab w:val="left" w:pos="1319"/>
        </w:tabs>
        <w:spacing w:before="2" w:after="0" w:line="362" w:lineRule="auto"/>
        <w:ind w:left="476" w:right="1708" w:firstLine="481"/>
        <w:jc w:val="left"/>
        <w:rPr>
          <w:rFonts w:hint="eastAsia" w:ascii="宋体" w:hAnsi="宋体" w:eastAsia="宋体" w:cs="宋体"/>
          <w:sz w:val="24"/>
        </w:rPr>
      </w:pPr>
      <w:r>
        <w:rPr>
          <w:rFonts w:hint="eastAsia" w:ascii="宋体" w:hAnsi="宋体" w:eastAsia="宋体" w:cs="宋体"/>
          <w:spacing w:val="-4"/>
          <w:sz w:val="24"/>
        </w:rPr>
        <w:t>合同解除后，发包人应暂停对承包人的一切付款，查清各项付款和已扣款金额，包括承包人应支付的违约金。</w:t>
      </w:r>
    </w:p>
    <w:p>
      <w:pPr>
        <w:pStyle w:val="23"/>
        <w:numPr>
          <w:ilvl w:val="0"/>
          <w:numId w:val="51"/>
        </w:numPr>
        <w:tabs>
          <w:tab w:val="left" w:pos="1319"/>
        </w:tabs>
        <w:spacing w:before="2" w:after="0" w:line="374" w:lineRule="auto"/>
        <w:ind w:left="476" w:right="1691" w:firstLine="481"/>
        <w:jc w:val="left"/>
        <w:rPr>
          <w:rFonts w:hint="eastAsia" w:ascii="宋体" w:hAnsi="宋体" w:eastAsia="宋体" w:cs="宋体"/>
          <w:sz w:val="24"/>
        </w:rPr>
      </w:pPr>
      <w:r>
        <w:rPr>
          <w:rFonts w:hint="eastAsia" w:ascii="宋体" w:hAnsi="宋体" w:eastAsia="宋体" w:cs="宋体"/>
          <w:spacing w:val="-14"/>
          <w:sz w:val="24"/>
        </w:rPr>
        <w:t xml:space="preserve">合同解除后，发包人应按第 </w:t>
      </w:r>
      <w:r>
        <w:rPr>
          <w:rFonts w:hint="eastAsia" w:ascii="宋体" w:hAnsi="宋体" w:eastAsia="宋体" w:cs="宋体"/>
          <w:sz w:val="24"/>
        </w:rPr>
        <w:t>21.4</w:t>
      </w:r>
      <w:r>
        <w:rPr>
          <w:rFonts w:hint="eastAsia" w:ascii="宋体" w:hAnsi="宋体" w:eastAsia="宋体" w:cs="宋体"/>
          <w:spacing w:val="2"/>
          <w:sz w:val="24"/>
        </w:rPr>
        <w:t xml:space="preserve"> </w:t>
      </w:r>
      <w:r>
        <w:rPr>
          <w:rFonts w:hint="eastAsia" w:ascii="宋体" w:hAnsi="宋体" w:eastAsia="宋体" w:cs="宋体"/>
          <w:sz w:val="24"/>
        </w:rPr>
        <w:t>款的约定向承包人索赔由于解除合同给发包人造成的损失。</w:t>
      </w:r>
    </w:p>
    <w:p>
      <w:pPr>
        <w:pStyle w:val="23"/>
        <w:numPr>
          <w:ilvl w:val="0"/>
          <w:numId w:val="51"/>
        </w:numPr>
        <w:tabs>
          <w:tab w:val="left" w:pos="1319"/>
        </w:tabs>
        <w:spacing w:before="0" w:after="0" w:line="362" w:lineRule="auto"/>
        <w:ind w:left="476" w:right="1708" w:firstLine="481"/>
        <w:jc w:val="left"/>
        <w:rPr>
          <w:rFonts w:hint="eastAsia" w:ascii="宋体" w:hAnsi="宋体" w:eastAsia="宋体" w:cs="宋体"/>
          <w:sz w:val="24"/>
        </w:rPr>
      </w:pPr>
      <w:r>
        <w:rPr>
          <w:rFonts w:hint="eastAsia" w:ascii="宋体" w:hAnsi="宋体" w:eastAsia="宋体" w:cs="宋体"/>
          <w:spacing w:val="-2"/>
          <w:sz w:val="24"/>
        </w:rPr>
        <w:t>合同双方确认上述往来款项后，出具最终结清付款证书，结清全部合同款项。</w:t>
      </w:r>
    </w:p>
    <w:p>
      <w:pPr>
        <w:pStyle w:val="23"/>
        <w:numPr>
          <w:ilvl w:val="0"/>
          <w:numId w:val="51"/>
        </w:numPr>
        <w:tabs>
          <w:tab w:val="left" w:pos="1319"/>
        </w:tabs>
        <w:spacing w:before="0" w:after="0" w:line="240" w:lineRule="auto"/>
        <w:ind w:left="1319" w:right="0" w:hanging="361"/>
        <w:jc w:val="left"/>
        <w:rPr>
          <w:rFonts w:hint="eastAsia" w:ascii="宋体" w:hAnsi="宋体" w:eastAsia="宋体" w:cs="宋体"/>
          <w:sz w:val="24"/>
        </w:rPr>
      </w:pPr>
      <w:r>
        <w:rPr>
          <w:rFonts w:hint="eastAsia" w:ascii="宋体" w:hAnsi="宋体" w:eastAsia="宋体" w:cs="宋体"/>
          <w:spacing w:val="-5"/>
          <w:sz w:val="24"/>
        </w:rPr>
        <w:t xml:space="preserve">发包人和承包人未能就解除合同后的结清达成一致而形成争议的，按第 </w:t>
      </w:r>
      <w:r>
        <w:rPr>
          <w:rFonts w:hint="eastAsia" w:ascii="宋体" w:hAnsi="宋体" w:eastAsia="宋体" w:cs="宋体"/>
          <w:sz w:val="24"/>
        </w:rPr>
        <w:t>22</w:t>
      </w:r>
    </w:p>
    <w:p>
      <w:pPr>
        <w:pStyle w:val="2"/>
        <w:spacing w:before="147"/>
        <w:ind w:left="476"/>
        <w:rPr>
          <w:rFonts w:hint="eastAsia" w:ascii="宋体" w:hAnsi="宋体" w:eastAsia="宋体" w:cs="宋体"/>
        </w:rPr>
      </w:pPr>
      <w:r>
        <w:rPr>
          <w:rFonts w:hint="eastAsia" w:ascii="宋体" w:hAnsi="宋体" w:eastAsia="宋体" w:cs="宋体"/>
        </w:rPr>
        <w:t>条的约定办理。</w:t>
      </w:r>
    </w:p>
    <w:p>
      <w:pPr>
        <w:pStyle w:val="23"/>
        <w:numPr>
          <w:ilvl w:val="2"/>
          <w:numId w:val="40"/>
        </w:numPr>
        <w:tabs>
          <w:tab w:val="left" w:pos="1619"/>
        </w:tabs>
        <w:spacing w:before="173"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协议利益的转让</w:t>
      </w:r>
    </w:p>
    <w:p>
      <w:pPr>
        <w:pStyle w:val="2"/>
        <w:spacing w:before="158" w:line="362" w:lineRule="auto"/>
        <w:ind w:left="476" w:right="1695" w:firstLine="481"/>
        <w:jc w:val="both"/>
        <w:rPr>
          <w:rFonts w:hint="eastAsia" w:ascii="宋体" w:hAnsi="宋体" w:eastAsia="宋体" w:cs="宋体"/>
        </w:rPr>
      </w:pPr>
      <w:r>
        <w:rPr>
          <w:rFonts w:hint="eastAsia" w:ascii="宋体" w:hAnsi="宋体" w:eastAsia="宋体" w:cs="宋体"/>
        </w:rPr>
        <w:t>因承包人违约解除合同的，发包人有权要求承包人将其为实施合同而签订的</w:t>
      </w:r>
      <w:r>
        <w:rPr>
          <w:rFonts w:hint="eastAsia" w:ascii="宋体" w:hAnsi="宋体" w:eastAsia="宋体" w:cs="宋体"/>
          <w:spacing w:val="-1"/>
        </w:rPr>
        <w:t xml:space="preserve">材料和设备的订货访议或任何服务协议利益转让给发包人，并在解除合同后的 </w:t>
      </w:r>
      <w:r>
        <w:rPr>
          <w:rFonts w:hint="eastAsia" w:ascii="宋体" w:hAnsi="宋体" w:eastAsia="宋体" w:cs="宋体"/>
        </w:rPr>
        <w:t>14 天内，依法办理转让手续。</w:t>
      </w:r>
    </w:p>
    <w:p>
      <w:pPr>
        <w:pStyle w:val="23"/>
        <w:numPr>
          <w:ilvl w:val="2"/>
          <w:numId w:val="40"/>
        </w:numPr>
        <w:tabs>
          <w:tab w:val="left" w:pos="1499"/>
        </w:tabs>
        <w:spacing w:before="3" w:after="0" w:line="240" w:lineRule="auto"/>
        <w:ind w:left="1498" w:right="0" w:hanging="662"/>
        <w:jc w:val="both"/>
        <w:rPr>
          <w:rFonts w:hint="eastAsia" w:ascii="宋体" w:hAnsi="宋体" w:eastAsia="宋体" w:cs="宋体"/>
          <w:sz w:val="24"/>
        </w:rPr>
      </w:pPr>
      <w:r>
        <w:rPr>
          <w:rFonts w:hint="eastAsia" w:ascii="宋体" w:hAnsi="宋体" w:eastAsia="宋体" w:cs="宋体"/>
          <w:sz w:val="24"/>
        </w:rPr>
        <w:t>紧急情况下无能力或不愿进行抢救</w:t>
      </w:r>
    </w:p>
    <w:p>
      <w:pPr>
        <w:spacing w:after="0" w:line="240" w:lineRule="auto"/>
        <w:jc w:val="both"/>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
        <w:spacing w:before="76" w:line="362" w:lineRule="auto"/>
        <w:ind w:left="476" w:right="1678" w:firstLine="360"/>
        <w:jc w:val="both"/>
        <w:rPr>
          <w:rFonts w:hint="eastAsia" w:ascii="宋体" w:hAnsi="宋体" w:eastAsia="宋体" w:cs="宋体"/>
        </w:rPr>
      </w:pPr>
      <w:r>
        <w:rPr>
          <w:rFonts w:hint="eastAsia" w:ascii="宋体" w:hAnsi="宋体" w:eastAsia="宋体" w:cs="宋体"/>
          <w:spacing w:val="-1"/>
        </w:rPr>
        <w:t>在工程实施期间或缺陷责任期内发生危及工程安全的事件，监理人通知承包人</w:t>
      </w:r>
      <w:r>
        <w:rPr>
          <w:rFonts w:hint="eastAsia" w:ascii="宋体" w:hAnsi="宋体" w:eastAsia="宋体" w:cs="宋体"/>
        </w:rPr>
        <w:t>进行抢救，承包人声明无能力或不愿立即执行的，发包人有权雇佣其他人员进行</w:t>
      </w:r>
      <w:r>
        <w:rPr>
          <w:rFonts w:hint="eastAsia" w:ascii="宋体" w:hAnsi="宋体" w:eastAsia="宋体" w:cs="宋体"/>
          <w:spacing w:val="-5"/>
        </w:rPr>
        <w:t>抢救。此类抢救按合同约定属于承包人义务的，由此发生的金额和</w:t>
      </w:r>
      <w:r>
        <w:rPr>
          <w:rFonts w:hint="eastAsia" w:ascii="宋体" w:hAnsi="宋体" w:eastAsia="宋体" w:cs="宋体"/>
        </w:rPr>
        <w:t>(或)工期延误由承包人承担。</w:t>
      </w:r>
    </w:p>
    <w:p>
      <w:pPr>
        <w:pStyle w:val="23"/>
        <w:numPr>
          <w:ilvl w:val="1"/>
          <w:numId w:val="40"/>
        </w:numPr>
        <w:tabs>
          <w:tab w:val="left" w:pos="1317"/>
          <w:tab w:val="left" w:pos="1318"/>
        </w:tabs>
        <w:spacing w:before="2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发包人违约</w:t>
      </w:r>
    </w:p>
    <w:p>
      <w:pPr>
        <w:pStyle w:val="23"/>
        <w:numPr>
          <w:ilvl w:val="2"/>
          <w:numId w:val="40"/>
        </w:numPr>
        <w:tabs>
          <w:tab w:val="left" w:pos="1619"/>
        </w:tabs>
        <w:spacing w:before="157"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发包人违约的情形</w:t>
      </w:r>
    </w:p>
    <w:p>
      <w:pPr>
        <w:pStyle w:val="2"/>
        <w:spacing w:before="158"/>
        <w:ind w:left="958"/>
        <w:rPr>
          <w:rFonts w:hint="eastAsia" w:ascii="宋体" w:hAnsi="宋体" w:eastAsia="宋体" w:cs="宋体"/>
        </w:rPr>
      </w:pPr>
      <w:r>
        <w:rPr>
          <w:rFonts w:hint="eastAsia" w:ascii="宋体" w:hAnsi="宋体" w:eastAsia="宋体" w:cs="宋体"/>
        </w:rPr>
        <w:t>在履行合同过程中发生的下列情形，属发包人违约：</w:t>
      </w:r>
    </w:p>
    <w:p>
      <w:pPr>
        <w:pStyle w:val="23"/>
        <w:numPr>
          <w:ilvl w:val="0"/>
          <w:numId w:val="52"/>
        </w:numPr>
        <w:tabs>
          <w:tab w:val="left" w:pos="1319"/>
        </w:tabs>
        <w:spacing w:before="158" w:after="0" w:line="362" w:lineRule="auto"/>
        <w:ind w:left="476" w:right="1704" w:firstLine="481"/>
        <w:jc w:val="left"/>
        <w:rPr>
          <w:rFonts w:hint="eastAsia" w:ascii="宋体" w:hAnsi="宋体" w:eastAsia="宋体" w:cs="宋体"/>
          <w:sz w:val="24"/>
        </w:rPr>
      </w:pPr>
      <w:r>
        <w:rPr>
          <w:rFonts w:hint="eastAsia" w:ascii="宋体" w:hAnsi="宋体" w:eastAsia="宋体" w:cs="宋体"/>
          <w:spacing w:val="-2"/>
          <w:sz w:val="24"/>
        </w:rPr>
        <w:t>发包人未能按合同约定支付预付款或合同价款，或拖延、拒绝批准付款申</w:t>
      </w:r>
      <w:r>
        <w:rPr>
          <w:rFonts w:hint="eastAsia" w:ascii="宋体" w:hAnsi="宋体" w:eastAsia="宋体" w:cs="宋体"/>
          <w:spacing w:val="-3"/>
          <w:sz w:val="24"/>
        </w:rPr>
        <w:t>请和支付凭证，导致付款延误的；</w:t>
      </w:r>
      <w:r>
        <w:rPr>
          <w:rFonts w:hint="eastAsia" w:ascii="宋体" w:hAnsi="宋体" w:eastAsia="宋体" w:cs="宋体"/>
          <w:sz w:val="24"/>
        </w:rPr>
        <w:t xml:space="preserve"> </w:t>
      </w:r>
    </w:p>
    <w:p>
      <w:pPr>
        <w:pStyle w:val="23"/>
        <w:numPr>
          <w:ilvl w:val="0"/>
          <w:numId w:val="52"/>
        </w:numPr>
        <w:tabs>
          <w:tab w:val="left" w:pos="1319"/>
        </w:tabs>
        <w:spacing w:before="18" w:after="0" w:line="240" w:lineRule="auto"/>
        <w:ind w:left="1319" w:right="0" w:hanging="361"/>
        <w:jc w:val="left"/>
        <w:rPr>
          <w:rFonts w:hint="eastAsia" w:ascii="宋体" w:hAnsi="宋体" w:eastAsia="宋体" w:cs="宋体"/>
          <w:sz w:val="24"/>
        </w:rPr>
      </w:pPr>
      <w:r>
        <w:rPr>
          <w:rFonts w:hint="eastAsia" w:ascii="宋体" w:hAnsi="宋体" w:eastAsia="宋体" w:cs="宋体"/>
          <w:sz w:val="24"/>
        </w:rPr>
        <w:t xml:space="preserve">发包人原因造成停工的；    </w:t>
      </w:r>
    </w:p>
    <w:p>
      <w:pPr>
        <w:pStyle w:val="23"/>
        <w:numPr>
          <w:ilvl w:val="0"/>
          <w:numId w:val="52"/>
        </w:numPr>
        <w:tabs>
          <w:tab w:val="left" w:pos="1319"/>
        </w:tabs>
        <w:spacing w:before="158" w:after="0" w:line="362" w:lineRule="auto"/>
        <w:ind w:left="476" w:right="1689" w:firstLine="481"/>
        <w:jc w:val="left"/>
        <w:rPr>
          <w:rFonts w:hint="eastAsia" w:ascii="宋体" w:hAnsi="宋体" w:eastAsia="宋体" w:cs="宋体"/>
          <w:sz w:val="24"/>
        </w:rPr>
      </w:pPr>
      <w:r>
        <w:rPr>
          <w:rFonts w:hint="eastAsia" w:ascii="宋体" w:hAnsi="宋体" w:eastAsia="宋体" w:cs="宋体"/>
          <w:spacing w:val="-1"/>
          <w:sz w:val="24"/>
        </w:rPr>
        <w:t xml:space="preserve">监理人无正当理由没有在约定期限内发出复工指示，导致承包人无法复工的； </w:t>
      </w:r>
    </w:p>
    <w:p>
      <w:pPr>
        <w:pStyle w:val="23"/>
        <w:numPr>
          <w:ilvl w:val="0"/>
          <w:numId w:val="52"/>
        </w:numPr>
        <w:tabs>
          <w:tab w:val="left" w:pos="1319"/>
        </w:tabs>
        <w:spacing w:before="2" w:after="0" w:line="362" w:lineRule="auto"/>
        <w:ind w:left="958" w:right="2040" w:firstLine="0"/>
        <w:jc w:val="left"/>
        <w:rPr>
          <w:rFonts w:hint="eastAsia" w:ascii="宋体" w:hAnsi="宋体" w:eastAsia="宋体" w:cs="宋体"/>
          <w:sz w:val="24"/>
        </w:rPr>
      </w:pPr>
      <w:r>
        <w:rPr>
          <w:rFonts w:hint="eastAsia" w:ascii="宋体" w:hAnsi="宋体" w:eastAsia="宋体" w:cs="宋体"/>
          <w:spacing w:val="-1"/>
          <w:sz w:val="24"/>
        </w:rPr>
        <w:t xml:space="preserve">发包人无法继续履行或明确表示不履行或实质上已停止履行合同的； </w:t>
      </w:r>
      <w:r>
        <w:rPr>
          <w:rFonts w:hint="eastAsia" w:ascii="宋体" w:hAnsi="宋体" w:eastAsia="宋体" w:cs="宋体"/>
          <w:sz w:val="24"/>
        </w:rPr>
        <w:t>(5)</w:t>
      </w:r>
      <w:r>
        <w:rPr>
          <w:rFonts w:hint="eastAsia" w:ascii="宋体" w:hAnsi="宋体" w:eastAsia="宋体" w:cs="宋体"/>
          <w:spacing w:val="-1"/>
          <w:sz w:val="24"/>
        </w:rPr>
        <w:t>发包人不履行合同约定其他义务的。</w:t>
      </w:r>
      <w:r>
        <w:rPr>
          <w:rFonts w:hint="eastAsia" w:ascii="宋体" w:hAnsi="宋体" w:eastAsia="宋体" w:cs="宋体"/>
          <w:sz w:val="24"/>
        </w:rPr>
        <w:t xml:space="preserve"> </w:t>
      </w:r>
    </w:p>
    <w:p>
      <w:pPr>
        <w:pStyle w:val="23"/>
        <w:numPr>
          <w:ilvl w:val="2"/>
          <w:numId w:val="40"/>
        </w:numPr>
        <w:tabs>
          <w:tab w:val="left" w:pos="1619"/>
        </w:tabs>
        <w:spacing w:before="17"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承包人有权暂停施工</w:t>
      </w:r>
    </w:p>
    <w:p>
      <w:pPr>
        <w:pStyle w:val="2"/>
        <w:spacing w:before="158" w:line="362" w:lineRule="auto"/>
        <w:ind w:left="476" w:right="1585" w:firstLine="481"/>
        <w:rPr>
          <w:rFonts w:hint="eastAsia" w:ascii="宋体" w:hAnsi="宋体" w:eastAsia="宋体" w:cs="宋体"/>
        </w:rPr>
      </w:pPr>
      <w:r>
        <w:rPr>
          <w:rFonts w:hint="eastAsia" w:ascii="宋体" w:hAnsi="宋体" w:eastAsia="宋体" w:cs="宋体"/>
          <w:spacing w:val="-9"/>
        </w:rPr>
        <w:t xml:space="preserve">发包人发生除第 </w:t>
      </w:r>
      <w:r>
        <w:rPr>
          <w:rFonts w:hint="eastAsia" w:ascii="宋体" w:hAnsi="宋体" w:eastAsia="宋体" w:cs="宋体"/>
        </w:rPr>
        <w:t>22.2.1(4)</w:t>
      </w:r>
      <w:r>
        <w:rPr>
          <w:rFonts w:hint="eastAsia" w:ascii="宋体" w:hAnsi="宋体" w:eastAsia="宋体" w:cs="宋体"/>
          <w:spacing w:val="-9"/>
        </w:rPr>
        <w:t xml:space="preserve">目以外的违约情况时，承包人可向发包人发出通知， </w:t>
      </w:r>
      <w:r>
        <w:rPr>
          <w:rFonts w:hint="eastAsia" w:ascii="宋体" w:hAnsi="宋体" w:eastAsia="宋体" w:cs="宋体"/>
          <w:spacing w:val="-12"/>
        </w:rPr>
        <w:t xml:space="preserve">要求发包人采取有效措施纠正违约行为。发包人收到承包人通知后的 </w:t>
      </w:r>
      <w:r>
        <w:rPr>
          <w:rFonts w:hint="eastAsia" w:ascii="宋体" w:hAnsi="宋体" w:eastAsia="宋体" w:cs="宋体"/>
        </w:rPr>
        <w:t>28</w:t>
      </w:r>
      <w:r>
        <w:rPr>
          <w:rFonts w:hint="eastAsia" w:ascii="宋体" w:hAnsi="宋体" w:eastAsia="宋体" w:cs="宋体"/>
          <w:spacing w:val="4"/>
        </w:rPr>
        <w:t xml:space="preserve"> </w:t>
      </w:r>
      <w:r>
        <w:rPr>
          <w:rFonts w:hint="eastAsia" w:ascii="宋体" w:hAnsi="宋体" w:eastAsia="宋体" w:cs="宋体"/>
        </w:rPr>
        <w:t>天内仍不履行合同义务，承包人有权暂停施工，并通知监理人，发包人应承担由此增加的费用和(或)工期延误，并支付承包人合理利润。</w:t>
      </w:r>
    </w:p>
    <w:p>
      <w:pPr>
        <w:pStyle w:val="23"/>
        <w:numPr>
          <w:ilvl w:val="2"/>
          <w:numId w:val="40"/>
        </w:numPr>
        <w:tabs>
          <w:tab w:val="left" w:pos="1619"/>
        </w:tabs>
        <w:spacing w:before="19" w:after="0" w:line="240" w:lineRule="auto"/>
        <w:ind w:left="1618" w:right="0" w:hanging="661"/>
        <w:jc w:val="left"/>
        <w:rPr>
          <w:rFonts w:hint="eastAsia" w:ascii="宋体" w:hAnsi="宋体" w:eastAsia="宋体" w:cs="宋体"/>
          <w:sz w:val="24"/>
        </w:rPr>
      </w:pPr>
      <w:r>
        <w:rPr>
          <w:rFonts w:hint="eastAsia" w:ascii="宋体" w:hAnsi="宋体" w:eastAsia="宋体" w:cs="宋体"/>
          <w:sz w:val="24"/>
        </w:rPr>
        <w:t>发包人违约解除合同</w:t>
      </w:r>
    </w:p>
    <w:p>
      <w:pPr>
        <w:pStyle w:val="2"/>
        <w:spacing w:before="158" w:line="362" w:lineRule="auto"/>
        <w:ind w:left="958" w:right="1676"/>
        <w:rPr>
          <w:rFonts w:hint="eastAsia" w:ascii="宋体" w:hAnsi="宋体" w:eastAsia="宋体" w:cs="宋体"/>
        </w:rPr>
      </w:pPr>
      <w:r>
        <w:rPr>
          <w:rFonts w:hint="eastAsia" w:ascii="宋体" w:hAnsi="宋体" w:eastAsia="宋体" w:cs="宋体"/>
        </w:rPr>
        <w:t>(1)发生第 22.2.1(4)目的违约情况时，承包人可书面通知发包人解除合同。(2)承包人按 22.2.2 项暂停施工 28 天后，发包人仍不纠正违约行为的，承包</w:t>
      </w:r>
    </w:p>
    <w:p>
      <w:pPr>
        <w:pStyle w:val="2"/>
        <w:spacing w:before="2" w:line="362" w:lineRule="auto"/>
        <w:ind w:left="476" w:right="1708"/>
        <w:rPr>
          <w:rFonts w:hint="eastAsia" w:ascii="宋体" w:hAnsi="宋体" w:eastAsia="宋体" w:cs="宋体"/>
        </w:rPr>
      </w:pPr>
      <w:r>
        <w:rPr>
          <w:rFonts w:hint="eastAsia" w:ascii="宋体" w:hAnsi="宋体" w:eastAsia="宋体" w:cs="宋体"/>
        </w:rPr>
        <w:t>人可向发包人发出解除合同通知。但承包人的这一行动不免除发包人承担的违约责任，也不影响承包人根据合同约定享有的索赔权利。</w:t>
      </w:r>
    </w:p>
    <w:p>
      <w:pPr>
        <w:pStyle w:val="23"/>
        <w:numPr>
          <w:ilvl w:val="2"/>
          <w:numId w:val="40"/>
        </w:numPr>
        <w:tabs>
          <w:tab w:val="left" w:pos="1619"/>
        </w:tabs>
        <w:spacing w:before="17" w:after="0" w:line="240" w:lineRule="auto"/>
        <w:ind w:left="1618" w:right="0" w:hanging="661"/>
        <w:jc w:val="both"/>
        <w:rPr>
          <w:rFonts w:hint="eastAsia" w:ascii="宋体" w:hAnsi="宋体" w:eastAsia="宋体" w:cs="宋体"/>
          <w:sz w:val="24"/>
        </w:rPr>
      </w:pPr>
      <w:r>
        <w:rPr>
          <w:rFonts w:hint="eastAsia" w:ascii="宋体" w:hAnsi="宋体" w:eastAsia="宋体" w:cs="宋体"/>
          <w:sz w:val="24"/>
        </w:rPr>
        <w:t>解除合同后的付款</w:t>
      </w:r>
    </w:p>
    <w:p>
      <w:pPr>
        <w:pStyle w:val="2"/>
        <w:spacing w:before="158" w:line="362" w:lineRule="auto"/>
        <w:ind w:left="476" w:right="1694" w:firstLine="481"/>
        <w:jc w:val="both"/>
        <w:rPr>
          <w:rFonts w:hint="eastAsia" w:ascii="宋体" w:hAnsi="宋体" w:eastAsia="宋体" w:cs="宋体"/>
        </w:rPr>
      </w:pPr>
      <w:r>
        <w:rPr>
          <w:rFonts w:hint="eastAsia" w:ascii="宋体" w:hAnsi="宋体" w:eastAsia="宋体" w:cs="宋体"/>
          <w:spacing w:val="-5"/>
        </w:rPr>
        <w:t xml:space="preserve">因发包人违约解除合同的，发包人应在解除合同后 </w:t>
      </w:r>
      <w:r>
        <w:rPr>
          <w:rFonts w:hint="eastAsia" w:ascii="宋体" w:hAnsi="宋体" w:eastAsia="宋体" w:cs="宋体"/>
        </w:rPr>
        <w:t>28 天内向承包人支付下列金额，承包人应在此期限内及时向发包人提交要求支付下列金额的有关资料和凭证：</w:t>
      </w:r>
    </w:p>
    <w:p>
      <w:pPr>
        <w:pStyle w:val="23"/>
        <w:numPr>
          <w:ilvl w:val="0"/>
          <w:numId w:val="53"/>
        </w:numPr>
        <w:tabs>
          <w:tab w:val="left" w:pos="1319"/>
        </w:tabs>
        <w:spacing w:before="3"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合同解除日以前所完成工作的价款；</w:t>
      </w:r>
      <w:r>
        <w:rPr>
          <w:rFonts w:hint="eastAsia" w:ascii="宋体" w:hAnsi="宋体" w:eastAsia="宋体" w:cs="宋体"/>
          <w:sz w:val="24"/>
        </w:rPr>
        <w:t xml:space="preserve"> </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0"/>
          <w:numId w:val="53"/>
        </w:numPr>
        <w:tabs>
          <w:tab w:val="left" w:pos="1319"/>
        </w:tabs>
        <w:spacing w:before="76" w:after="0" w:line="362" w:lineRule="auto"/>
        <w:ind w:left="476" w:right="1676" w:firstLine="481"/>
        <w:jc w:val="left"/>
        <w:rPr>
          <w:rFonts w:hint="eastAsia" w:ascii="宋体" w:hAnsi="宋体" w:eastAsia="宋体" w:cs="宋体"/>
          <w:sz w:val="24"/>
        </w:rPr>
      </w:pPr>
      <w:r>
        <w:rPr>
          <w:rFonts w:hint="eastAsia" w:ascii="宋体" w:hAnsi="宋体" w:eastAsia="宋体" w:cs="宋体"/>
          <w:sz w:val="24"/>
        </w:rPr>
        <w:t>承包人为该工程施工订购并己付款的材料、工程设备和其他物品的金额。发包人付还后，该材料、工程设备和其他物品归发包人所有；</w:t>
      </w:r>
    </w:p>
    <w:p>
      <w:pPr>
        <w:pStyle w:val="23"/>
        <w:numPr>
          <w:ilvl w:val="0"/>
          <w:numId w:val="53"/>
        </w:numPr>
        <w:tabs>
          <w:tab w:val="left" w:pos="1319"/>
        </w:tabs>
        <w:spacing w:before="2" w:after="0" w:line="362" w:lineRule="auto"/>
        <w:ind w:left="958" w:right="3482" w:firstLine="0"/>
        <w:jc w:val="left"/>
        <w:rPr>
          <w:rFonts w:hint="eastAsia" w:ascii="宋体" w:hAnsi="宋体" w:eastAsia="宋体" w:cs="宋体"/>
          <w:sz w:val="24"/>
        </w:rPr>
      </w:pPr>
      <w:r>
        <w:rPr>
          <w:rFonts w:hint="eastAsia" w:ascii="宋体" w:hAnsi="宋体" w:eastAsia="宋体" w:cs="宋体"/>
          <w:spacing w:val="-1"/>
          <w:sz w:val="24"/>
        </w:rPr>
        <w:t xml:space="preserve">承包人为完成工程所发生的，而发包人未支付的金额； </w:t>
      </w:r>
      <w:r>
        <w:rPr>
          <w:rFonts w:hint="eastAsia" w:ascii="宋体" w:hAnsi="宋体" w:eastAsia="宋体" w:cs="宋体"/>
          <w:sz w:val="24"/>
        </w:rPr>
        <w:t>(4)</w:t>
      </w:r>
      <w:r>
        <w:rPr>
          <w:rFonts w:hint="eastAsia" w:ascii="宋体" w:hAnsi="宋体" w:eastAsia="宋体" w:cs="宋体"/>
          <w:spacing w:val="-1"/>
          <w:sz w:val="24"/>
        </w:rPr>
        <w:t>承包人撤离施工场地以及遣散承包人人员的金额；</w:t>
      </w:r>
      <w:r>
        <w:rPr>
          <w:rFonts w:hint="eastAsia" w:ascii="宋体" w:hAnsi="宋体" w:eastAsia="宋体" w:cs="宋体"/>
          <w:sz w:val="24"/>
        </w:rPr>
        <w:t xml:space="preserve"> </w:t>
      </w:r>
    </w:p>
    <w:p>
      <w:pPr>
        <w:pStyle w:val="23"/>
        <w:numPr>
          <w:ilvl w:val="0"/>
          <w:numId w:val="54"/>
        </w:numPr>
        <w:tabs>
          <w:tab w:val="left" w:pos="1319"/>
        </w:tabs>
        <w:spacing w:before="18"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由于解除合同应赔偿的承包人损失；</w:t>
      </w:r>
      <w:r>
        <w:rPr>
          <w:rFonts w:hint="eastAsia" w:ascii="宋体" w:hAnsi="宋体" w:eastAsia="宋体" w:cs="宋体"/>
          <w:sz w:val="24"/>
        </w:rPr>
        <w:t xml:space="preserve"> </w:t>
      </w:r>
    </w:p>
    <w:p>
      <w:pPr>
        <w:pStyle w:val="23"/>
        <w:numPr>
          <w:ilvl w:val="0"/>
          <w:numId w:val="54"/>
        </w:numPr>
        <w:tabs>
          <w:tab w:val="left" w:pos="1319"/>
        </w:tabs>
        <w:spacing w:before="157"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按合同约定在合同解除日前应支付给承包人的其他金额。</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发包人应按本项约定支付上述金额并退还质量保证金和履约担保，但有权要求承包人支付应偿还给发包人的各项金额。</w:t>
      </w:r>
    </w:p>
    <w:p>
      <w:pPr>
        <w:pStyle w:val="23"/>
        <w:numPr>
          <w:ilvl w:val="2"/>
          <w:numId w:val="40"/>
        </w:numPr>
        <w:tabs>
          <w:tab w:val="left" w:pos="1679"/>
        </w:tabs>
        <w:spacing w:before="3" w:after="0" w:line="240" w:lineRule="auto"/>
        <w:ind w:left="1678" w:right="0" w:hanging="661"/>
        <w:jc w:val="left"/>
        <w:rPr>
          <w:rFonts w:hint="eastAsia" w:ascii="宋体" w:hAnsi="宋体" w:eastAsia="宋体" w:cs="宋体"/>
          <w:sz w:val="24"/>
        </w:rPr>
      </w:pPr>
      <w:r>
        <w:rPr>
          <w:rFonts w:hint="eastAsia" w:ascii="宋体" w:hAnsi="宋体" w:eastAsia="宋体" w:cs="宋体"/>
          <w:sz w:val="24"/>
        </w:rPr>
        <w:t>解除合同后的承包人撤离</w:t>
      </w:r>
    </w:p>
    <w:p>
      <w:pPr>
        <w:pStyle w:val="2"/>
        <w:spacing w:before="173" w:line="362" w:lineRule="auto"/>
        <w:ind w:left="476" w:right="1703" w:firstLine="541"/>
        <w:jc w:val="both"/>
        <w:rPr>
          <w:rFonts w:hint="eastAsia" w:ascii="宋体" w:hAnsi="宋体" w:eastAsia="宋体" w:cs="宋体"/>
        </w:rPr>
      </w:pPr>
      <w:r>
        <w:rPr>
          <w:rFonts w:hint="eastAsia" w:ascii="宋体" w:hAnsi="宋体" w:eastAsia="宋体" w:cs="宋体"/>
        </w:rPr>
        <w:t>因发包人违约而解除合同后，承包人应妥善做好已竣工工程和己购材料、设备的保护和移交工作，按发包人要求将承包人设备和人员撤出施工场地。承包人撤出施工场地应遵守第 18.7.1 项的约定，发包人应为承包人撤出提供必要条件。</w:t>
      </w:r>
    </w:p>
    <w:p>
      <w:pPr>
        <w:pStyle w:val="23"/>
        <w:numPr>
          <w:ilvl w:val="1"/>
          <w:numId w:val="4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第三人造成的违约</w:t>
      </w:r>
    </w:p>
    <w:p>
      <w:pPr>
        <w:pStyle w:val="2"/>
        <w:spacing w:before="158" w:line="369" w:lineRule="auto"/>
        <w:ind w:left="476" w:right="1709" w:firstLine="481"/>
        <w:jc w:val="both"/>
        <w:rPr>
          <w:rFonts w:hint="eastAsia" w:ascii="宋体" w:hAnsi="宋体" w:eastAsia="宋体" w:cs="宋体"/>
        </w:rPr>
      </w:pPr>
      <w:r>
        <w:rPr>
          <w:rFonts w:hint="eastAsia" w:ascii="宋体" w:hAnsi="宋体" w:eastAsia="宋体" w:cs="宋体"/>
        </w:rPr>
        <w:t>在履行合同过程中，一方当事人因第三人的原因造成违约的，应当向对方当事人承担违约责任。一方当事人和第三人之间的纠纷，依照法律规定或者按照约定解决。</w:t>
      </w:r>
    </w:p>
    <w:p>
      <w:pPr>
        <w:pStyle w:val="2"/>
        <w:spacing w:before="3"/>
        <w:rPr>
          <w:rFonts w:hint="eastAsia" w:ascii="宋体" w:hAnsi="宋体" w:eastAsia="宋体" w:cs="宋体"/>
        </w:rPr>
      </w:pPr>
    </w:p>
    <w:p>
      <w:pPr>
        <w:pStyle w:val="9"/>
        <w:numPr>
          <w:ilvl w:val="0"/>
          <w:numId w:val="40"/>
        </w:numPr>
        <w:tabs>
          <w:tab w:val="left" w:pos="868"/>
        </w:tabs>
        <w:spacing w:before="0" w:after="0" w:line="240" w:lineRule="auto"/>
        <w:ind w:left="867" w:right="0" w:hanging="392"/>
        <w:jc w:val="left"/>
        <w:rPr>
          <w:rFonts w:hint="eastAsia" w:ascii="宋体" w:hAnsi="宋体" w:eastAsia="宋体" w:cs="宋体"/>
        </w:rPr>
      </w:pPr>
      <w:bookmarkStart w:id="125" w:name="23索赔"/>
      <w:bookmarkEnd w:id="125"/>
      <w:bookmarkStart w:id="126" w:name="23索赔"/>
      <w:bookmarkEnd w:id="126"/>
      <w:r>
        <w:rPr>
          <w:rFonts w:hint="eastAsia" w:ascii="宋体" w:hAnsi="宋体" w:eastAsia="宋体" w:cs="宋体"/>
        </w:rPr>
        <w:t>索赔</w:t>
      </w:r>
    </w:p>
    <w:p>
      <w:pPr>
        <w:pStyle w:val="2"/>
        <w:spacing w:before="10"/>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承包人索赔的提出</w:t>
      </w:r>
    </w:p>
    <w:p>
      <w:pPr>
        <w:pStyle w:val="2"/>
        <w:spacing w:before="157" w:line="362" w:lineRule="auto"/>
        <w:ind w:left="476" w:right="1711" w:firstLine="481"/>
        <w:rPr>
          <w:rFonts w:hint="eastAsia" w:ascii="宋体" w:hAnsi="宋体" w:eastAsia="宋体" w:cs="宋体"/>
        </w:rPr>
      </w:pPr>
      <w:r>
        <w:rPr>
          <w:rFonts w:hint="eastAsia" w:ascii="宋体" w:hAnsi="宋体" w:eastAsia="宋体" w:cs="宋体"/>
        </w:rPr>
        <w:t>根据合同约定，承包人认为有权得到追加付款和(或)延长工期的，应按以下程序向发包人提出索赔：</w:t>
      </w:r>
    </w:p>
    <w:p>
      <w:pPr>
        <w:pStyle w:val="23"/>
        <w:numPr>
          <w:ilvl w:val="0"/>
          <w:numId w:val="55"/>
        </w:numPr>
        <w:tabs>
          <w:tab w:val="left" w:pos="1319"/>
        </w:tabs>
        <w:spacing w:before="3" w:after="0" w:line="240" w:lineRule="auto"/>
        <w:ind w:left="1319" w:right="0" w:hanging="361"/>
        <w:jc w:val="left"/>
        <w:rPr>
          <w:rFonts w:hint="eastAsia" w:ascii="宋体" w:hAnsi="宋体" w:eastAsia="宋体" w:cs="宋体"/>
          <w:sz w:val="24"/>
        </w:rPr>
      </w:pPr>
      <w:r>
        <w:rPr>
          <w:rFonts w:hint="eastAsia" w:ascii="宋体" w:hAnsi="宋体" w:eastAsia="宋体" w:cs="宋体"/>
          <w:spacing w:val="-1"/>
          <w:sz w:val="24"/>
        </w:rPr>
        <w:t xml:space="preserve">承包人应在知道或应当知道索赔事件发生后 </w:t>
      </w:r>
      <w:r>
        <w:rPr>
          <w:rFonts w:hint="eastAsia" w:ascii="宋体" w:hAnsi="宋体" w:eastAsia="宋体" w:cs="宋体"/>
          <w:sz w:val="24"/>
        </w:rPr>
        <w:t>28</w:t>
      </w:r>
      <w:r>
        <w:rPr>
          <w:rFonts w:hint="eastAsia" w:ascii="宋体" w:hAnsi="宋体" w:eastAsia="宋体" w:cs="宋体"/>
          <w:spacing w:val="49"/>
          <w:sz w:val="24"/>
        </w:rPr>
        <w:t xml:space="preserve"> </w:t>
      </w:r>
      <w:r>
        <w:rPr>
          <w:rFonts w:hint="eastAsia" w:ascii="宋体" w:hAnsi="宋体" w:eastAsia="宋体" w:cs="宋体"/>
          <w:sz w:val="24"/>
        </w:rPr>
        <w:t>天内，向监理人递交索赔</w:t>
      </w:r>
    </w:p>
    <w:p>
      <w:pPr>
        <w:pStyle w:val="2"/>
        <w:spacing w:before="158" w:line="374" w:lineRule="auto"/>
        <w:ind w:left="476" w:right="1632"/>
        <w:rPr>
          <w:rFonts w:hint="eastAsia" w:ascii="宋体" w:hAnsi="宋体" w:eastAsia="宋体" w:cs="宋体"/>
        </w:rPr>
      </w:pPr>
      <w:r>
        <w:rPr>
          <w:rFonts w:hint="eastAsia" w:ascii="宋体" w:hAnsi="宋体" w:eastAsia="宋体" w:cs="宋体"/>
        </w:rPr>
        <w:t>意向通知书，并说明发生索赔事件的事由。承包人未在前述 28 天内发出索赔意向通知书的，丧失要求追加付款和(或)延长工期的权利：</w:t>
      </w:r>
    </w:p>
    <w:p>
      <w:pPr>
        <w:pStyle w:val="23"/>
        <w:numPr>
          <w:ilvl w:val="0"/>
          <w:numId w:val="55"/>
        </w:numPr>
        <w:tabs>
          <w:tab w:val="left" w:pos="1319"/>
        </w:tabs>
        <w:spacing w:before="0" w:after="0" w:line="362" w:lineRule="auto"/>
        <w:ind w:left="476" w:right="1573" w:firstLine="481"/>
        <w:jc w:val="left"/>
        <w:rPr>
          <w:rFonts w:hint="eastAsia" w:ascii="宋体" w:hAnsi="宋体" w:eastAsia="宋体" w:cs="宋体"/>
          <w:sz w:val="24"/>
        </w:rPr>
      </w:pPr>
      <w:r>
        <w:rPr>
          <w:rFonts w:hint="eastAsia" w:ascii="宋体" w:hAnsi="宋体" w:eastAsia="宋体" w:cs="宋体"/>
          <w:spacing w:val="-2"/>
          <w:sz w:val="24"/>
        </w:rPr>
        <w:t xml:space="preserve">承包人应在发出索赔意向通知书后 </w:t>
      </w:r>
      <w:r>
        <w:rPr>
          <w:rFonts w:hint="eastAsia" w:ascii="宋体" w:hAnsi="宋体" w:eastAsia="宋体" w:cs="宋体"/>
          <w:sz w:val="24"/>
        </w:rPr>
        <w:t>28</w:t>
      </w:r>
      <w:r>
        <w:rPr>
          <w:rFonts w:hint="eastAsia" w:ascii="宋体" w:hAnsi="宋体" w:eastAsia="宋体" w:cs="宋体"/>
          <w:spacing w:val="48"/>
          <w:sz w:val="24"/>
        </w:rPr>
        <w:t xml:space="preserve"> </w:t>
      </w:r>
      <w:r>
        <w:rPr>
          <w:rFonts w:hint="eastAsia" w:ascii="宋体" w:hAnsi="宋体" w:eastAsia="宋体" w:cs="宋体"/>
          <w:sz w:val="24"/>
        </w:rPr>
        <w:t>天内，向监理人正式递交索赔通知</w:t>
      </w:r>
      <w:r>
        <w:rPr>
          <w:rFonts w:hint="eastAsia" w:ascii="宋体" w:hAnsi="宋体" w:eastAsia="宋体" w:cs="宋体"/>
          <w:spacing w:val="-4"/>
          <w:sz w:val="24"/>
        </w:rPr>
        <w:t>书。索赔通知书应详细说明索赔理由以及要求追加的付款金额和(或)延长的工期， 并附必要的记录和证明材料；</w:t>
      </w:r>
    </w:p>
    <w:p>
      <w:pPr>
        <w:pStyle w:val="23"/>
        <w:numPr>
          <w:ilvl w:val="0"/>
          <w:numId w:val="55"/>
        </w:numPr>
        <w:tabs>
          <w:tab w:val="left" w:pos="1319"/>
        </w:tabs>
        <w:spacing w:before="0" w:after="0" w:line="374" w:lineRule="auto"/>
        <w:ind w:left="476" w:right="1694" w:firstLine="481"/>
        <w:jc w:val="left"/>
        <w:rPr>
          <w:rFonts w:hint="eastAsia" w:ascii="宋体" w:hAnsi="宋体" w:eastAsia="宋体" w:cs="宋体"/>
        </w:rPr>
      </w:pPr>
      <w:r>
        <w:rPr>
          <w:rFonts w:hint="eastAsia" w:ascii="宋体" w:hAnsi="宋体" w:eastAsia="宋体" w:cs="宋体"/>
          <w:spacing w:val="-2"/>
          <w:sz w:val="24"/>
        </w:rPr>
        <w:t>索赔事件具有连续影响的，承包人应按合理时间间隔继续递交延续索赔通</w:t>
      </w:r>
      <w:r>
        <w:rPr>
          <w:rFonts w:hint="eastAsia" w:ascii="宋体" w:hAnsi="宋体" w:eastAsia="宋体" w:cs="宋体"/>
          <w:sz w:val="24"/>
        </w:rPr>
        <w:t>知，说明连续影响的实际情况和记录，列出累计的追加付款金额和(或)工期延长</w:t>
      </w:r>
      <w:r>
        <w:rPr>
          <w:rFonts w:hint="eastAsia" w:ascii="宋体" w:hAnsi="宋体" w:eastAsia="宋体" w:cs="宋体"/>
        </w:rPr>
        <w:t>天数；</w:t>
      </w:r>
    </w:p>
    <w:p>
      <w:pPr>
        <w:pStyle w:val="23"/>
        <w:numPr>
          <w:ilvl w:val="0"/>
          <w:numId w:val="55"/>
        </w:numPr>
        <w:tabs>
          <w:tab w:val="left" w:pos="1319"/>
        </w:tabs>
        <w:spacing w:before="158" w:after="0" w:line="362" w:lineRule="auto"/>
        <w:ind w:left="476" w:right="1706" w:firstLine="481"/>
        <w:jc w:val="both"/>
        <w:rPr>
          <w:rFonts w:hint="eastAsia" w:ascii="宋体" w:hAnsi="宋体" w:eastAsia="宋体" w:cs="宋体"/>
          <w:sz w:val="24"/>
        </w:rPr>
      </w:pPr>
      <w:r>
        <w:rPr>
          <w:rFonts w:hint="eastAsia" w:ascii="宋体" w:hAnsi="宋体" w:eastAsia="宋体" w:cs="宋体"/>
          <w:spacing w:val="-2"/>
          <w:sz w:val="24"/>
        </w:rPr>
        <w:t xml:space="preserve">在索赔事件影响结束后的 </w:t>
      </w:r>
      <w:r>
        <w:rPr>
          <w:rFonts w:hint="eastAsia" w:ascii="宋体" w:hAnsi="宋体" w:eastAsia="宋体" w:cs="宋体"/>
          <w:sz w:val="24"/>
        </w:rPr>
        <w:t>28</w:t>
      </w:r>
      <w:r>
        <w:rPr>
          <w:rFonts w:hint="eastAsia" w:ascii="宋体" w:hAnsi="宋体" w:eastAsia="宋体" w:cs="宋体"/>
          <w:spacing w:val="48"/>
          <w:sz w:val="24"/>
        </w:rPr>
        <w:t xml:space="preserve"> </w:t>
      </w:r>
      <w:r>
        <w:rPr>
          <w:rFonts w:hint="eastAsia" w:ascii="宋体" w:hAnsi="宋体" w:eastAsia="宋体" w:cs="宋体"/>
          <w:sz w:val="24"/>
        </w:rPr>
        <w:t>天内，承包人应向监理人递交最终索赔通知书，说明最终要求索赔的追加付款金额和延长的工期，并附必要的记录和证明材料。</w:t>
      </w:r>
    </w:p>
    <w:p>
      <w:pPr>
        <w:pStyle w:val="23"/>
        <w:numPr>
          <w:ilvl w:val="1"/>
          <w:numId w:val="40"/>
        </w:numPr>
        <w:tabs>
          <w:tab w:val="left" w:pos="1317"/>
          <w:tab w:val="left" w:pos="1318"/>
        </w:tabs>
        <w:spacing w:before="19"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承包人索赔处理程序</w:t>
      </w:r>
    </w:p>
    <w:p>
      <w:pPr>
        <w:pStyle w:val="23"/>
        <w:numPr>
          <w:ilvl w:val="0"/>
          <w:numId w:val="56"/>
        </w:numPr>
        <w:tabs>
          <w:tab w:val="left" w:pos="1319"/>
        </w:tabs>
        <w:spacing w:before="157" w:after="0" w:line="362" w:lineRule="auto"/>
        <w:ind w:left="476" w:right="1675" w:firstLine="481"/>
        <w:jc w:val="both"/>
        <w:rPr>
          <w:rFonts w:hint="eastAsia" w:ascii="宋体" w:hAnsi="宋体" w:eastAsia="宋体" w:cs="宋体"/>
          <w:sz w:val="24"/>
        </w:rPr>
      </w:pPr>
      <w:r>
        <w:rPr>
          <w:rFonts w:hint="eastAsia" w:ascii="宋体" w:hAnsi="宋体" w:eastAsia="宋体" w:cs="宋体"/>
          <w:sz w:val="24"/>
        </w:rPr>
        <w:t xml:space="preserve">监理人收到承包人提交的索赔通知书后，应及时审查索赔通知书的内容、杳验承包人的记录和证明材料，必要时监理人可要求承包人提交全部原始记录副本。 </w:t>
      </w:r>
    </w:p>
    <w:p>
      <w:pPr>
        <w:pStyle w:val="23"/>
        <w:numPr>
          <w:ilvl w:val="0"/>
          <w:numId w:val="56"/>
        </w:numPr>
        <w:tabs>
          <w:tab w:val="left" w:pos="1319"/>
        </w:tabs>
        <w:spacing w:before="4" w:after="0" w:line="240" w:lineRule="auto"/>
        <w:ind w:left="1319" w:right="0" w:hanging="361"/>
        <w:jc w:val="both"/>
        <w:rPr>
          <w:rFonts w:hint="eastAsia" w:ascii="宋体" w:hAnsi="宋体" w:eastAsia="宋体" w:cs="宋体"/>
          <w:sz w:val="24"/>
        </w:rPr>
      </w:pPr>
      <w:r>
        <w:rPr>
          <w:rFonts w:hint="eastAsia" w:ascii="宋体" w:hAnsi="宋体" w:eastAsia="宋体" w:cs="宋体"/>
          <w:spacing w:val="-7"/>
          <w:sz w:val="24"/>
        </w:rPr>
        <w:t xml:space="preserve">监理人应按第 </w:t>
      </w:r>
      <w:r>
        <w:rPr>
          <w:rFonts w:hint="eastAsia" w:ascii="宋体" w:hAnsi="宋体" w:eastAsia="宋体" w:cs="宋体"/>
          <w:sz w:val="24"/>
        </w:rPr>
        <w:t>3.5</w:t>
      </w:r>
      <w:r>
        <w:rPr>
          <w:rFonts w:hint="eastAsia" w:ascii="宋体" w:hAnsi="宋体" w:eastAsia="宋体" w:cs="宋体"/>
          <w:spacing w:val="19"/>
          <w:sz w:val="24"/>
        </w:rPr>
        <w:t xml:space="preserve"> </w:t>
      </w:r>
      <w:r>
        <w:rPr>
          <w:rFonts w:hint="eastAsia" w:ascii="宋体" w:hAnsi="宋体" w:eastAsia="宋体" w:cs="宋体"/>
          <w:sz w:val="24"/>
        </w:rPr>
        <w:t>款商定或确定追加的付款和(或)延长的工期，并在收到</w:t>
      </w:r>
    </w:p>
    <w:p>
      <w:pPr>
        <w:pStyle w:val="2"/>
        <w:spacing w:before="173" w:line="362" w:lineRule="auto"/>
        <w:ind w:left="476" w:right="1694"/>
        <w:jc w:val="both"/>
        <w:rPr>
          <w:rFonts w:hint="eastAsia" w:ascii="宋体" w:hAnsi="宋体" w:eastAsia="宋体" w:cs="宋体"/>
        </w:rPr>
      </w:pPr>
      <w:r>
        <w:rPr>
          <w:rFonts w:hint="eastAsia" w:ascii="宋体" w:hAnsi="宋体" w:eastAsia="宋体" w:cs="宋体"/>
          <w:spacing w:val="-3"/>
        </w:rPr>
        <w:t xml:space="preserve">上述索赔通知书或有关索赔的进一步证明材料后的 </w:t>
      </w:r>
      <w:r>
        <w:rPr>
          <w:rFonts w:hint="eastAsia" w:ascii="宋体" w:hAnsi="宋体" w:eastAsia="宋体" w:cs="宋体"/>
        </w:rPr>
        <w:t xml:space="preserve">42 </w:t>
      </w:r>
      <w:r>
        <w:rPr>
          <w:rFonts w:hint="eastAsia" w:ascii="宋体" w:hAnsi="宋体" w:eastAsia="宋体" w:cs="宋体"/>
          <w:spacing w:val="-4"/>
        </w:rPr>
        <w:t>天内，将索赔处理结果答复承包人。</w:t>
      </w:r>
    </w:p>
    <w:p>
      <w:pPr>
        <w:pStyle w:val="23"/>
        <w:numPr>
          <w:ilvl w:val="0"/>
          <w:numId w:val="56"/>
        </w:numPr>
        <w:tabs>
          <w:tab w:val="left" w:pos="1319"/>
        </w:tabs>
        <w:spacing w:before="2" w:after="0" w:line="240" w:lineRule="auto"/>
        <w:ind w:left="1319" w:right="0" w:hanging="361"/>
        <w:jc w:val="both"/>
        <w:rPr>
          <w:rFonts w:hint="eastAsia" w:ascii="宋体" w:hAnsi="宋体" w:eastAsia="宋体" w:cs="宋体"/>
          <w:sz w:val="24"/>
        </w:rPr>
      </w:pPr>
      <w:r>
        <w:rPr>
          <w:rFonts w:hint="eastAsia" w:ascii="宋体" w:hAnsi="宋体" w:eastAsia="宋体" w:cs="宋体"/>
          <w:spacing w:val="-1"/>
          <w:sz w:val="24"/>
        </w:rPr>
        <w:t xml:space="preserve">承包人接受索赔处理结果的，发包人应在作出索赔处理结果答复后 </w:t>
      </w:r>
      <w:r>
        <w:rPr>
          <w:rFonts w:hint="eastAsia" w:ascii="宋体" w:hAnsi="宋体" w:eastAsia="宋体" w:cs="宋体"/>
          <w:sz w:val="24"/>
        </w:rPr>
        <w:t>28</w:t>
      </w:r>
      <w:r>
        <w:rPr>
          <w:rFonts w:hint="eastAsia" w:ascii="宋体" w:hAnsi="宋体" w:eastAsia="宋体" w:cs="宋体"/>
          <w:spacing w:val="49"/>
          <w:sz w:val="24"/>
        </w:rPr>
        <w:t xml:space="preserve"> </w:t>
      </w:r>
      <w:r>
        <w:rPr>
          <w:rFonts w:hint="eastAsia" w:ascii="宋体" w:hAnsi="宋体" w:eastAsia="宋体" w:cs="宋体"/>
          <w:sz w:val="24"/>
        </w:rPr>
        <w:t>天</w:t>
      </w:r>
    </w:p>
    <w:p>
      <w:pPr>
        <w:pStyle w:val="2"/>
        <w:spacing w:before="158"/>
        <w:ind w:left="476"/>
        <w:rPr>
          <w:rFonts w:hint="eastAsia" w:ascii="宋体" w:hAnsi="宋体" w:eastAsia="宋体" w:cs="宋体"/>
        </w:rPr>
      </w:pPr>
      <w:r>
        <w:rPr>
          <w:rFonts w:hint="eastAsia" w:ascii="宋体" w:hAnsi="宋体" w:eastAsia="宋体" w:cs="宋体"/>
        </w:rPr>
        <w:t>内完成赔付。承包人不接受索赔处理结果的，按第 22 条的约定办理。</w:t>
      </w:r>
    </w:p>
    <w:p>
      <w:pPr>
        <w:pStyle w:val="23"/>
        <w:numPr>
          <w:ilvl w:val="1"/>
          <w:numId w:val="40"/>
        </w:numPr>
        <w:tabs>
          <w:tab w:val="left" w:pos="1317"/>
          <w:tab w:val="left" w:pos="1318"/>
        </w:tabs>
        <w:spacing w:before="158"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承包人提出索赔的期限</w:t>
      </w:r>
    </w:p>
    <w:p>
      <w:pPr>
        <w:pStyle w:val="23"/>
        <w:numPr>
          <w:ilvl w:val="2"/>
          <w:numId w:val="57"/>
        </w:numPr>
        <w:tabs>
          <w:tab w:val="left" w:pos="1649"/>
        </w:tabs>
        <w:spacing w:before="172" w:after="0" w:line="362" w:lineRule="auto"/>
        <w:ind w:left="476" w:right="1705" w:firstLine="481"/>
        <w:jc w:val="both"/>
        <w:rPr>
          <w:rFonts w:hint="eastAsia" w:ascii="宋体" w:hAnsi="宋体" w:eastAsia="宋体" w:cs="宋体"/>
          <w:sz w:val="24"/>
        </w:rPr>
      </w:pPr>
      <w:r>
        <w:rPr>
          <w:rFonts w:hint="eastAsia" w:ascii="宋体" w:hAnsi="宋体" w:eastAsia="宋体" w:cs="宋体"/>
          <w:spacing w:val="-6"/>
          <w:sz w:val="24"/>
        </w:rPr>
        <w:t xml:space="preserve">承包人按第 </w:t>
      </w:r>
      <w:r>
        <w:rPr>
          <w:rFonts w:hint="eastAsia" w:ascii="宋体" w:hAnsi="宋体" w:eastAsia="宋体" w:cs="宋体"/>
          <w:sz w:val="24"/>
        </w:rPr>
        <w:t>16.5</w:t>
      </w:r>
      <w:r>
        <w:rPr>
          <w:rFonts w:hint="eastAsia" w:ascii="宋体" w:hAnsi="宋体" w:eastAsia="宋体" w:cs="宋体"/>
          <w:spacing w:val="31"/>
          <w:sz w:val="24"/>
        </w:rPr>
        <w:t xml:space="preserve"> </w:t>
      </w:r>
      <w:r>
        <w:rPr>
          <w:rFonts w:hint="eastAsia" w:ascii="宋体" w:hAnsi="宋体" w:eastAsia="宋体" w:cs="宋体"/>
          <w:sz w:val="24"/>
        </w:rPr>
        <w:t>款的约定接受了完工付款证书后，应被认为已无权再提出在合同工程完工证书颁发前所发生的任何索赔。</w:t>
      </w:r>
    </w:p>
    <w:p>
      <w:pPr>
        <w:pStyle w:val="23"/>
        <w:numPr>
          <w:ilvl w:val="2"/>
          <w:numId w:val="57"/>
        </w:numPr>
        <w:tabs>
          <w:tab w:val="left" w:pos="1649"/>
        </w:tabs>
        <w:spacing w:before="2" w:after="0" w:line="362" w:lineRule="auto"/>
        <w:ind w:left="476" w:right="1705" w:firstLine="481"/>
        <w:jc w:val="both"/>
        <w:rPr>
          <w:rFonts w:hint="eastAsia" w:ascii="宋体" w:hAnsi="宋体" w:eastAsia="宋体" w:cs="宋体"/>
          <w:sz w:val="24"/>
        </w:rPr>
      </w:pPr>
      <w:r>
        <w:rPr>
          <w:rFonts w:hint="eastAsia" w:ascii="宋体" w:hAnsi="宋体" w:eastAsia="宋体" w:cs="宋体"/>
          <w:spacing w:val="-6"/>
          <w:sz w:val="24"/>
        </w:rPr>
        <w:t xml:space="preserve">承包人按第 </w:t>
      </w:r>
      <w:r>
        <w:rPr>
          <w:rFonts w:hint="eastAsia" w:ascii="宋体" w:hAnsi="宋体" w:eastAsia="宋体" w:cs="宋体"/>
          <w:sz w:val="24"/>
        </w:rPr>
        <w:t>16.6</w:t>
      </w:r>
      <w:r>
        <w:rPr>
          <w:rFonts w:hint="eastAsia" w:ascii="宋体" w:hAnsi="宋体" w:eastAsia="宋体" w:cs="宋体"/>
          <w:spacing w:val="31"/>
          <w:sz w:val="24"/>
        </w:rPr>
        <w:t xml:space="preserve"> </w:t>
      </w:r>
      <w:r>
        <w:rPr>
          <w:rFonts w:hint="eastAsia" w:ascii="宋体" w:hAnsi="宋体" w:eastAsia="宋体" w:cs="宋体"/>
          <w:sz w:val="24"/>
        </w:rPr>
        <w:t>款的约定提交的最终结清申请单中，只限于提出合同工程完工证书颁发后发生的索赔。提出索赔的期限自接受最终结清证书时终止。</w:t>
      </w:r>
    </w:p>
    <w:p>
      <w:pPr>
        <w:pStyle w:val="23"/>
        <w:numPr>
          <w:ilvl w:val="1"/>
          <w:numId w:val="4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发包人的索赔</w:t>
      </w:r>
    </w:p>
    <w:p>
      <w:pPr>
        <w:pStyle w:val="23"/>
        <w:numPr>
          <w:ilvl w:val="2"/>
          <w:numId w:val="40"/>
        </w:numPr>
        <w:tabs>
          <w:tab w:val="left" w:pos="1619"/>
        </w:tabs>
        <w:spacing w:before="173" w:after="0" w:line="362" w:lineRule="auto"/>
        <w:ind w:left="476" w:right="1574" w:firstLine="481"/>
        <w:jc w:val="both"/>
        <w:rPr>
          <w:rFonts w:hint="eastAsia" w:ascii="宋体" w:hAnsi="宋体" w:eastAsia="宋体" w:cs="宋体"/>
          <w:sz w:val="24"/>
        </w:rPr>
      </w:pPr>
      <w:r>
        <w:rPr>
          <w:rFonts w:hint="eastAsia" w:ascii="宋体" w:hAnsi="宋体" w:eastAsia="宋体" w:cs="宋体"/>
          <w:spacing w:val="-8"/>
          <w:sz w:val="24"/>
        </w:rPr>
        <w:t>发生索赔事件后，监理人应及时书面通知承包人，详细说明发包人有权</w:t>
      </w:r>
      <w:r>
        <w:rPr>
          <w:rFonts w:hint="eastAsia" w:ascii="宋体" w:hAnsi="宋体" w:eastAsia="宋体" w:cs="宋体"/>
          <w:spacing w:val="-3"/>
          <w:sz w:val="24"/>
        </w:rPr>
        <w:t>得到的索赔金额和(或)延长缺陷责任期的细节和依据。发包人提出索赔的期限和</w:t>
      </w:r>
      <w:r>
        <w:rPr>
          <w:rFonts w:hint="eastAsia" w:ascii="宋体" w:hAnsi="宋体" w:eastAsia="宋体" w:cs="宋体"/>
          <w:spacing w:val="-15"/>
          <w:sz w:val="24"/>
        </w:rPr>
        <w:t xml:space="preserve">要求与第 </w:t>
      </w:r>
      <w:r>
        <w:rPr>
          <w:rFonts w:hint="eastAsia" w:ascii="宋体" w:hAnsi="宋体" w:eastAsia="宋体" w:cs="宋体"/>
          <w:sz w:val="24"/>
        </w:rPr>
        <w:t>23.3</w:t>
      </w:r>
      <w:r>
        <w:rPr>
          <w:rFonts w:hint="eastAsia" w:ascii="宋体" w:hAnsi="宋体" w:eastAsia="宋体" w:cs="宋体"/>
          <w:spacing w:val="2"/>
          <w:sz w:val="24"/>
        </w:rPr>
        <w:t xml:space="preserve"> </w:t>
      </w:r>
      <w:r>
        <w:rPr>
          <w:rFonts w:hint="eastAsia" w:ascii="宋体" w:hAnsi="宋体" w:eastAsia="宋体" w:cs="宋体"/>
          <w:spacing w:val="-9"/>
          <w:sz w:val="24"/>
        </w:rPr>
        <w:t>款的约定相同，延长缺陷责任期的通知应在缺陷责任期届满前发出。</w:t>
      </w:r>
    </w:p>
    <w:p>
      <w:pPr>
        <w:pStyle w:val="23"/>
        <w:numPr>
          <w:ilvl w:val="2"/>
          <w:numId w:val="40"/>
        </w:numPr>
        <w:tabs>
          <w:tab w:val="left" w:pos="1604"/>
        </w:tabs>
        <w:spacing w:before="3" w:after="0" w:line="369" w:lineRule="auto"/>
        <w:ind w:left="476" w:right="1708" w:firstLine="481"/>
        <w:jc w:val="both"/>
        <w:rPr>
          <w:rFonts w:hint="eastAsia" w:ascii="宋体" w:hAnsi="宋体" w:eastAsia="宋体" w:cs="宋体"/>
          <w:sz w:val="24"/>
        </w:rPr>
      </w:pPr>
      <w:r>
        <w:rPr>
          <w:rFonts w:hint="eastAsia" w:ascii="宋体" w:hAnsi="宋体" w:eastAsia="宋体" w:cs="宋体"/>
          <w:spacing w:val="-13"/>
          <w:sz w:val="24"/>
        </w:rPr>
        <w:t xml:space="preserve">监理人按第 </w:t>
      </w:r>
      <w:r>
        <w:rPr>
          <w:rFonts w:hint="eastAsia" w:ascii="宋体" w:hAnsi="宋体" w:eastAsia="宋体" w:cs="宋体"/>
          <w:spacing w:val="4"/>
          <w:sz w:val="24"/>
        </w:rPr>
        <w:t>3.5</w:t>
      </w:r>
      <w:r>
        <w:rPr>
          <w:rFonts w:hint="eastAsia" w:ascii="宋体" w:hAnsi="宋体" w:eastAsia="宋体" w:cs="宋体"/>
          <w:spacing w:val="-11"/>
          <w:sz w:val="24"/>
        </w:rPr>
        <w:t xml:space="preserve"> </w:t>
      </w:r>
      <w:r>
        <w:rPr>
          <w:rFonts w:hint="eastAsia" w:ascii="宋体" w:hAnsi="宋体" w:eastAsia="宋体" w:cs="宋体"/>
          <w:spacing w:val="-1"/>
          <w:sz w:val="24"/>
        </w:rPr>
        <w:t xml:space="preserve">款商定或确定发包人从承包人处得到赔付的金额和(或) </w:t>
      </w:r>
      <w:r>
        <w:rPr>
          <w:rFonts w:hint="eastAsia" w:ascii="宋体" w:hAnsi="宋体" w:eastAsia="宋体" w:cs="宋体"/>
          <w:sz w:val="24"/>
        </w:rPr>
        <w:t>缺陷责任期的延长期。承包人应付给发包人的金额可从拟支付给承包人的合同价款中扣除，或由承包人以其他方式支付给发包人。</w:t>
      </w:r>
    </w:p>
    <w:p>
      <w:pPr>
        <w:pStyle w:val="23"/>
        <w:numPr>
          <w:ilvl w:val="2"/>
          <w:numId w:val="40"/>
        </w:numPr>
        <w:tabs>
          <w:tab w:val="left" w:pos="1619"/>
        </w:tabs>
        <w:spacing w:before="0" w:after="0" w:line="362" w:lineRule="auto"/>
        <w:ind w:left="476" w:right="1703" w:firstLine="481"/>
        <w:jc w:val="both"/>
        <w:rPr>
          <w:rFonts w:hint="eastAsia" w:ascii="宋体" w:hAnsi="宋体" w:eastAsia="宋体" w:cs="宋体"/>
        </w:rPr>
      </w:pPr>
      <w:r>
        <w:rPr>
          <w:rFonts w:hint="eastAsia" w:ascii="宋体" w:hAnsi="宋体" w:eastAsia="宋体" w:cs="宋体"/>
          <w:spacing w:val="-7"/>
          <w:sz w:val="24"/>
        </w:rPr>
        <w:t xml:space="preserve">承包人对监理人按第 </w:t>
      </w:r>
      <w:r>
        <w:rPr>
          <w:rFonts w:hint="eastAsia" w:ascii="宋体" w:hAnsi="宋体" w:eastAsia="宋体" w:cs="宋体"/>
          <w:sz w:val="24"/>
        </w:rPr>
        <w:t xml:space="preserve">21.4.1 </w:t>
      </w:r>
      <w:r>
        <w:rPr>
          <w:rFonts w:hint="eastAsia" w:ascii="宋体" w:hAnsi="宋体" w:eastAsia="宋体" w:cs="宋体"/>
          <w:spacing w:val="-6"/>
          <w:sz w:val="24"/>
        </w:rPr>
        <w:t>项发出的索赔书面通知内容持异议时，应在</w:t>
      </w:r>
      <w:r>
        <w:rPr>
          <w:rFonts w:hint="eastAsia" w:ascii="宋体" w:hAnsi="宋体" w:eastAsia="宋体" w:cs="宋体"/>
          <w:spacing w:val="-13"/>
          <w:sz w:val="24"/>
        </w:rPr>
        <w:t xml:space="preserve">收到书面通知后的 </w:t>
      </w:r>
      <w:r>
        <w:rPr>
          <w:rFonts w:hint="eastAsia" w:ascii="宋体" w:hAnsi="宋体" w:eastAsia="宋体" w:cs="宋体"/>
          <w:sz w:val="24"/>
        </w:rPr>
        <w:t>14</w:t>
      </w:r>
      <w:r>
        <w:rPr>
          <w:rFonts w:hint="eastAsia" w:ascii="宋体" w:hAnsi="宋体" w:eastAsia="宋体" w:cs="宋体"/>
          <w:spacing w:val="3"/>
          <w:sz w:val="24"/>
        </w:rPr>
        <w:t xml:space="preserve"> </w:t>
      </w:r>
      <w:r>
        <w:rPr>
          <w:rFonts w:hint="eastAsia" w:ascii="宋体" w:hAnsi="宋体" w:eastAsia="宋体" w:cs="宋体"/>
          <w:spacing w:val="-5"/>
          <w:sz w:val="24"/>
        </w:rPr>
        <w:t>天内，将持有异议的书面报告及其证明材料提交监理人。监</w:t>
      </w:r>
      <w:r>
        <w:rPr>
          <w:rFonts w:hint="eastAsia" w:ascii="宋体" w:hAnsi="宋体" w:eastAsia="宋体" w:cs="宋体"/>
          <w:spacing w:val="-9"/>
          <w:sz w:val="24"/>
        </w:rPr>
        <w:t xml:space="preserve">理人应在收到承包人书面报告后的 </w:t>
      </w:r>
      <w:r>
        <w:rPr>
          <w:rFonts w:hint="eastAsia" w:ascii="宋体" w:hAnsi="宋体" w:eastAsia="宋体" w:cs="宋体"/>
          <w:sz w:val="24"/>
        </w:rPr>
        <w:t>14</w:t>
      </w:r>
      <w:r>
        <w:rPr>
          <w:rFonts w:hint="eastAsia" w:ascii="宋体" w:hAnsi="宋体" w:eastAsia="宋体" w:cs="宋体"/>
          <w:spacing w:val="3"/>
          <w:sz w:val="24"/>
        </w:rPr>
        <w:t xml:space="preserve"> </w:t>
      </w:r>
      <w:r>
        <w:rPr>
          <w:rFonts w:hint="eastAsia" w:ascii="宋体" w:hAnsi="宋体" w:eastAsia="宋体" w:cs="宋体"/>
          <w:spacing w:val="-5"/>
          <w:sz w:val="24"/>
        </w:rPr>
        <w:t>天内，将异议的处理意见通知承包人，并按</w:t>
      </w:r>
      <w:r>
        <w:rPr>
          <w:rFonts w:hint="eastAsia" w:ascii="宋体" w:hAnsi="宋体" w:eastAsia="宋体" w:cs="宋体"/>
          <w:spacing w:val="-13"/>
          <w:sz w:val="24"/>
        </w:rPr>
        <w:t xml:space="preserve">第 </w:t>
      </w:r>
      <w:r>
        <w:rPr>
          <w:rFonts w:hint="eastAsia" w:ascii="宋体" w:hAnsi="宋体" w:eastAsia="宋体" w:cs="宋体"/>
          <w:sz w:val="24"/>
        </w:rPr>
        <w:t>21.4.2</w:t>
      </w:r>
      <w:r>
        <w:rPr>
          <w:rFonts w:hint="eastAsia" w:ascii="宋体" w:hAnsi="宋体" w:eastAsia="宋体" w:cs="宋体"/>
          <w:spacing w:val="46"/>
          <w:sz w:val="24"/>
        </w:rPr>
        <w:t xml:space="preserve"> </w:t>
      </w:r>
      <w:r>
        <w:rPr>
          <w:rFonts w:hint="eastAsia" w:ascii="宋体" w:hAnsi="宋体" w:eastAsia="宋体" w:cs="宋体"/>
          <w:sz w:val="24"/>
        </w:rPr>
        <w:t>项的约定执行赔付。若承包人不接受监理人的索赔处理意见，可按本</w:t>
      </w:r>
      <w:r>
        <w:rPr>
          <w:rFonts w:hint="eastAsia" w:cs="宋体"/>
          <w:sz w:val="24"/>
          <w:lang w:eastAsia="zh-CN"/>
        </w:rPr>
        <w:t>合</w:t>
      </w:r>
      <w:r>
        <w:rPr>
          <w:rFonts w:hint="eastAsia" w:ascii="宋体" w:hAnsi="宋体" w:eastAsia="宋体" w:cs="宋体"/>
        </w:rPr>
        <w:t>同第 22 条的规定办理。</w:t>
      </w:r>
    </w:p>
    <w:p>
      <w:pPr>
        <w:pStyle w:val="2"/>
        <w:spacing w:before="4"/>
        <w:rPr>
          <w:rFonts w:hint="eastAsia" w:ascii="宋体" w:hAnsi="宋体" w:eastAsia="宋体" w:cs="宋体"/>
          <w:sz w:val="37"/>
        </w:rPr>
      </w:pPr>
    </w:p>
    <w:p>
      <w:pPr>
        <w:pStyle w:val="9"/>
        <w:numPr>
          <w:ilvl w:val="0"/>
          <w:numId w:val="40"/>
        </w:numPr>
        <w:tabs>
          <w:tab w:val="left" w:pos="868"/>
        </w:tabs>
        <w:spacing w:before="1" w:after="0" w:line="240" w:lineRule="auto"/>
        <w:ind w:left="867" w:right="0" w:hanging="392"/>
        <w:jc w:val="left"/>
        <w:rPr>
          <w:rFonts w:hint="eastAsia" w:ascii="宋体" w:hAnsi="宋体" w:eastAsia="宋体" w:cs="宋体"/>
        </w:rPr>
      </w:pPr>
      <w:bookmarkStart w:id="127" w:name="24争议的解决"/>
      <w:bookmarkEnd w:id="127"/>
      <w:bookmarkStart w:id="128" w:name="24争议的解决"/>
      <w:bookmarkEnd w:id="128"/>
      <w:r>
        <w:rPr>
          <w:rFonts w:hint="eastAsia" w:ascii="宋体" w:hAnsi="宋体" w:eastAsia="宋体" w:cs="宋体"/>
        </w:rPr>
        <w:t>争议的解决</w:t>
      </w:r>
    </w:p>
    <w:p>
      <w:pPr>
        <w:pStyle w:val="2"/>
        <w:spacing w:before="9"/>
        <w:rPr>
          <w:rFonts w:hint="eastAsia" w:ascii="宋体" w:hAnsi="宋体" w:eastAsia="宋体" w:cs="宋体"/>
          <w:b/>
          <w:sz w:val="40"/>
        </w:rPr>
      </w:pPr>
    </w:p>
    <w:p>
      <w:pPr>
        <w:pStyle w:val="23"/>
        <w:numPr>
          <w:ilvl w:val="1"/>
          <w:numId w:val="40"/>
        </w:numPr>
        <w:tabs>
          <w:tab w:val="left" w:pos="1317"/>
          <w:tab w:val="left" w:pos="1318"/>
        </w:tabs>
        <w:spacing w:before="0"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争议的解决方式</w:t>
      </w:r>
    </w:p>
    <w:p>
      <w:pPr>
        <w:pStyle w:val="2"/>
        <w:spacing w:before="158" w:line="362" w:lineRule="auto"/>
        <w:ind w:left="476" w:right="1709" w:firstLine="481"/>
        <w:jc w:val="both"/>
        <w:rPr>
          <w:rFonts w:hint="eastAsia" w:ascii="宋体" w:hAnsi="宋体" w:eastAsia="宋体" w:cs="宋体"/>
        </w:rPr>
      </w:pPr>
      <w:r>
        <w:rPr>
          <w:rFonts w:hint="eastAsia" w:ascii="宋体" w:hAnsi="宋体" w:eastAsia="宋体" w:cs="宋体"/>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pPr>
        <w:pStyle w:val="2"/>
        <w:spacing w:before="3" w:line="374" w:lineRule="auto"/>
        <w:ind w:left="958" w:right="5765"/>
        <w:rPr>
          <w:rFonts w:hint="eastAsia" w:ascii="宋体" w:hAnsi="宋体" w:eastAsia="宋体" w:cs="宋体"/>
        </w:rPr>
      </w:pPr>
      <w:r>
        <w:rPr>
          <w:rFonts w:hint="eastAsia" w:ascii="宋体" w:hAnsi="宋体" w:eastAsia="宋体" w:cs="宋体"/>
        </w:rPr>
        <w:t>(1)向约定的仲裁委员会申请仲裁； (2)向有管辖权的人民法院提起诉讼。</w:t>
      </w:r>
    </w:p>
    <w:p>
      <w:pPr>
        <w:pStyle w:val="23"/>
        <w:numPr>
          <w:ilvl w:val="1"/>
          <w:numId w:val="40"/>
        </w:numPr>
        <w:tabs>
          <w:tab w:val="left" w:pos="1317"/>
          <w:tab w:val="left" w:pos="1318"/>
        </w:tabs>
        <w:spacing w:before="0" w:after="0" w:line="294" w:lineRule="exact"/>
        <w:ind w:left="1318" w:right="0" w:hanging="842"/>
        <w:jc w:val="left"/>
        <w:rPr>
          <w:rFonts w:hint="eastAsia" w:ascii="宋体" w:hAnsi="宋体" w:eastAsia="宋体" w:cs="宋体"/>
          <w:sz w:val="24"/>
        </w:rPr>
      </w:pPr>
      <w:r>
        <w:rPr>
          <w:rFonts w:hint="eastAsia" w:ascii="宋体" w:hAnsi="宋体" w:eastAsia="宋体" w:cs="宋体"/>
          <w:sz w:val="24"/>
        </w:rPr>
        <w:t>友好解决</w:t>
      </w:r>
    </w:p>
    <w:p>
      <w:pPr>
        <w:pStyle w:val="2"/>
        <w:spacing w:before="158" w:line="362" w:lineRule="auto"/>
        <w:ind w:left="476" w:right="1709" w:firstLine="481"/>
        <w:rPr>
          <w:rFonts w:hint="eastAsia" w:ascii="宋体" w:hAnsi="宋体" w:eastAsia="宋体" w:cs="宋体"/>
        </w:rPr>
      </w:pPr>
      <w:r>
        <w:rPr>
          <w:rFonts w:hint="eastAsia" w:ascii="宋体" w:hAnsi="宋体" w:eastAsia="宋体" w:cs="宋体"/>
        </w:rPr>
        <w:t>在提请争议评审、仲裁或者诉讼前，以及在争议评审、仲裁或诉讼过程中， 发包人和承包人均可共同努力友好协商解决争议。</w:t>
      </w:r>
    </w:p>
    <w:p>
      <w:pPr>
        <w:pStyle w:val="23"/>
        <w:numPr>
          <w:ilvl w:val="1"/>
          <w:numId w:val="40"/>
        </w:numPr>
        <w:tabs>
          <w:tab w:val="left" w:pos="1317"/>
          <w:tab w:val="left" w:pos="1318"/>
        </w:tabs>
        <w:spacing w:before="3"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争议评审</w:t>
      </w:r>
    </w:p>
    <w:p>
      <w:pPr>
        <w:pStyle w:val="23"/>
        <w:numPr>
          <w:ilvl w:val="2"/>
          <w:numId w:val="40"/>
        </w:numPr>
        <w:tabs>
          <w:tab w:val="left" w:pos="1679"/>
        </w:tabs>
        <w:spacing w:before="172" w:after="0" w:line="362" w:lineRule="auto"/>
        <w:ind w:left="476" w:right="1708" w:firstLine="481"/>
        <w:jc w:val="both"/>
        <w:rPr>
          <w:rFonts w:hint="eastAsia" w:ascii="宋体" w:hAnsi="宋体" w:eastAsia="宋体" w:cs="宋体"/>
          <w:sz w:val="24"/>
        </w:rPr>
      </w:pPr>
      <w:r>
        <w:rPr>
          <w:rFonts w:hint="eastAsia" w:ascii="宋体" w:hAnsi="宋体" w:eastAsia="宋体" w:cs="宋体"/>
          <w:spacing w:val="-7"/>
          <w:sz w:val="24"/>
        </w:rPr>
        <w:t xml:space="preserve">采用争议评审的，发包人和承包人应在开工日后的 </w:t>
      </w:r>
      <w:r>
        <w:rPr>
          <w:rFonts w:hint="eastAsia" w:ascii="宋体" w:hAnsi="宋体" w:eastAsia="宋体" w:cs="宋体"/>
          <w:sz w:val="24"/>
        </w:rPr>
        <w:t>28</w:t>
      </w:r>
      <w:r>
        <w:rPr>
          <w:rFonts w:hint="eastAsia" w:ascii="宋体" w:hAnsi="宋体" w:eastAsia="宋体" w:cs="宋体"/>
          <w:spacing w:val="3"/>
          <w:sz w:val="24"/>
        </w:rPr>
        <w:t xml:space="preserve"> </w:t>
      </w:r>
      <w:r>
        <w:rPr>
          <w:rFonts w:hint="eastAsia" w:ascii="宋体" w:hAnsi="宋体" w:eastAsia="宋体" w:cs="宋体"/>
          <w:sz w:val="24"/>
        </w:rPr>
        <w:t>天内或在争议发生后，协商成立争议评审组。争议评审组由有合同管理和工程实践经验的专家组成。</w:t>
      </w:r>
    </w:p>
    <w:p>
      <w:pPr>
        <w:pStyle w:val="23"/>
        <w:numPr>
          <w:ilvl w:val="2"/>
          <w:numId w:val="40"/>
        </w:numPr>
        <w:tabs>
          <w:tab w:val="left" w:pos="1694"/>
        </w:tabs>
        <w:spacing w:before="4" w:after="0" w:line="369" w:lineRule="auto"/>
        <w:ind w:left="476" w:right="1708" w:firstLine="481"/>
        <w:jc w:val="both"/>
        <w:rPr>
          <w:rFonts w:hint="eastAsia" w:ascii="宋体" w:hAnsi="宋体" w:eastAsia="宋体" w:cs="宋体"/>
          <w:sz w:val="24"/>
        </w:rPr>
      </w:pPr>
      <w:r>
        <w:rPr>
          <w:rFonts w:hint="eastAsia" w:ascii="宋体" w:hAnsi="宋体" w:eastAsia="宋体" w:cs="宋体"/>
          <w:sz w:val="24"/>
        </w:rPr>
        <w:t>合同双方的争议，应首先由申请人向争议评审组提交一份详细的评审申请报告，并附必要的文件、图纸和证明材料，申请人还应将上述报告的副本同时提交给被申请人和监理人。</w:t>
      </w:r>
    </w:p>
    <w:p>
      <w:pPr>
        <w:pStyle w:val="23"/>
        <w:numPr>
          <w:ilvl w:val="2"/>
          <w:numId w:val="40"/>
        </w:numPr>
        <w:tabs>
          <w:tab w:val="left" w:pos="1679"/>
        </w:tabs>
        <w:spacing w:before="0" w:after="0" w:line="362" w:lineRule="auto"/>
        <w:ind w:left="476" w:right="1708" w:firstLine="481"/>
        <w:jc w:val="both"/>
        <w:rPr>
          <w:rFonts w:hint="eastAsia" w:ascii="宋体" w:hAnsi="宋体" w:eastAsia="宋体" w:cs="宋体"/>
          <w:sz w:val="24"/>
        </w:rPr>
      </w:pPr>
      <w:r>
        <w:rPr>
          <w:rFonts w:hint="eastAsia" w:ascii="宋体" w:hAnsi="宋体" w:eastAsia="宋体" w:cs="宋体"/>
          <w:spacing w:val="-4"/>
          <w:sz w:val="24"/>
        </w:rPr>
        <w:t xml:space="preserve">被申请人在收到申请人评审申请报告副本后的 </w:t>
      </w:r>
      <w:r>
        <w:rPr>
          <w:rFonts w:hint="eastAsia" w:ascii="宋体" w:hAnsi="宋体" w:eastAsia="宋体" w:cs="宋体"/>
          <w:sz w:val="24"/>
        </w:rPr>
        <w:t>28</w:t>
      </w:r>
      <w:r>
        <w:rPr>
          <w:rFonts w:hint="eastAsia" w:ascii="宋体" w:hAnsi="宋体" w:eastAsia="宋体" w:cs="宋体"/>
          <w:spacing w:val="9"/>
          <w:sz w:val="24"/>
        </w:rPr>
        <w:t xml:space="preserve"> </w:t>
      </w:r>
      <w:r>
        <w:rPr>
          <w:rFonts w:hint="eastAsia" w:ascii="宋体" w:hAnsi="宋体" w:eastAsia="宋体" w:cs="宋体"/>
          <w:spacing w:val="-12"/>
          <w:sz w:val="24"/>
        </w:rPr>
        <w:t>天内，向争议评审组</w:t>
      </w:r>
      <w:r>
        <w:rPr>
          <w:rFonts w:hint="eastAsia" w:ascii="宋体" w:hAnsi="宋体" w:eastAsia="宋体" w:cs="宋体"/>
          <w:spacing w:val="-5"/>
          <w:sz w:val="24"/>
        </w:rPr>
        <w:t>提交一份答辩报告，并附证明材料。被申请人应将答辩报告的副本同时提交给申请人和监理人。</w:t>
      </w:r>
    </w:p>
    <w:p>
      <w:pPr>
        <w:pStyle w:val="23"/>
        <w:numPr>
          <w:ilvl w:val="2"/>
          <w:numId w:val="40"/>
        </w:numPr>
        <w:tabs>
          <w:tab w:val="left" w:pos="1679"/>
        </w:tabs>
        <w:spacing w:before="0" w:after="0" w:line="369" w:lineRule="auto"/>
        <w:ind w:left="476" w:right="1709" w:firstLine="481"/>
        <w:jc w:val="both"/>
        <w:rPr>
          <w:rFonts w:hint="eastAsia" w:ascii="宋体" w:hAnsi="宋体" w:eastAsia="宋体" w:cs="宋体"/>
          <w:sz w:val="24"/>
        </w:rPr>
      </w:pPr>
      <w:r>
        <w:rPr>
          <w:rFonts w:hint="eastAsia" w:ascii="宋体" w:hAnsi="宋体" w:eastAsia="宋体" w:cs="宋体"/>
          <w:spacing w:val="-2"/>
          <w:sz w:val="24"/>
        </w:rPr>
        <w:t xml:space="preserve">除专用合同条款另有约定外，争议评审组在收到合同双方报告后的 </w:t>
      </w:r>
      <w:r>
        <w:rPr>
          <w:rFonts w:hint="eastAsia" w:ascii="宋体" w:hAnsi="宋体" w:eastAsia="宋体" w:cs="宋体"/>
          <w:sz w:val="24"/>
        </w:rPr>
        <w:t>14 天内，邀请双方代表和有关人员举行调查会，向双方调查争议细节；必要时争议评审组可要求双方进一步提供补充材料。</w:t>
      </w:r>
    </w:p>
    <w:p>
      <w:pPr>
        <w:pStyle w:val="23"/>
        <w:numPr>
          <w:ilvl w:val="2"/>
          <w:numId w:val="40"/>
        </w:numPr>
        <w:tabs>
          <w:tab w:val="left" w:pos="1679"/>
        </w:tabs>
        <w:spacing w:before="0" w:after="0" w:line="362" w:lineRule="auto"/>
        <w:ind w:left="476" w:right="1708" w:firstLine="481"/>
        <w:jc w:val="both"/>
        <w:rPr>
          <w:rFonts w:hint="eastAsia" w:ascii="宋体" w:hAnsi="宋体" w:eastAsia="宋体" w:cs="宋体"/>
          <w:sz w:val="24"/>
        </w:rPr>
      </w:pPr>
      <w:r>
        <w:rPr>
          <w:rFonts w:hint="eastAsia" w:ascii="宋体" w:hAnsi="宋体" w:eastAsia="宋体" w:cs="宋体"/>
          <w:spacing w:val="-5"/>
          <w:sz w:val="24"/>
        </w:rPr>
        <w:t xml:space="preserve">除专用合同条款另有约定外，在调查会结束后的 </w:t>
      </w:r>
      <w:r>
        <w:rPr>
          <w:rFonts w:hint="eastAsia" w:ascii="宋体" w:hAnsi="宋体" w:eastAsia="宋体" w:cs="宋体"/>
          <w:sz w:val="24"/>
        </w:rPr>
        <w:t>14</w:t>
      </w:r>
      <w:r>
        <w:rPr>
          <w:rFonts w:hint="eastAsia" w:ascii="宋体" w:hAnsi="宋体" w:eastAsia="宋体" w:cs="宋体"/>
          <w:spacing w:val="3"/>
          <w:sz w:val="24"/>
        </w:rPr>
        <w:t xml:space="preserve"> </w:t>
      </w:r>
      <w:r>
        <w:rPr>
          <w:rFonts w:hint="eastAsia" w:ascii="宋体" w:hAnsi="宋体" w:eastAsia="宋体" w:cs="宋体"/>
          <w:spacing w:val="-4"/>
          <w:sz w:val="24"/>
        </w:rPr>
        <w:t>天内，争议评审组</w:t>
      </w:r>
      <w:r>
        <w:rPr>
          <w:rFonts w:hint="eastAsia" w:ascii="宋体" w:hAnsi="宋体" w:eastAsia="宋体" w:cs="宋体"/>
          <w:sz w:val="24"/>
        </w:rPr>
        <w:t>应在不受任何干扰的情况下进行独立、公正的评审，作出书面评审意见，并说明理由。在争议评审期间，争议双方暂按总监理工程师的确定执行。</w:t>
      </w:r>
    </w:p>
    <w:p>
      <w:pPr>
        <w:pStyle w:val="23"/>
        <w:numPr>
          <w:ilvl w:val="2"/>
          <w:numId w:val="40"/>
        </w:numPr>
        <w:tabs>
          <w:tab w:val="left" w:pos="1694"/>
        </w:tabs>
        <w:spacing w:before="2" w:after="0" w:line="240" w:lineRule="auto"/>
        <w:ind w:left="1693" w:right="0" w:hanging="736"/>
        <w:jc w:val="both"/>
        <w:rPr>
          <w:rFonts w:hint="eastAsia" w:ascii="宋体" w:hAnsi="宋体" w:eastAsia="宋体" w:cs="宋体"/>
          <w:sz w:val="24"/>
        </w:rPr>
      </w:pPr>
      <w:r>
        <w:rPr>
          <w:rFonts w:hint="eastAsia" w:ascii="宋体" w:hAnsi="宋体" w:eastAsia="宋体" w:cs="宋体"/>
          <w:sz w:val="24"/>
        </w:rPr>
        <w:t>发包人和承包人接受评审意见的，由监理人根据评审意见拟定执行协</w:t>
      </w:r>
    </w:p>
    <w:p>
      <w:pPr>
        <w:pStyle w:val="2"/>
        <w:spacing w:before="76"/>
        <w:ind w:firstLine="480" w:firstLineChars="200"/>
        <w:rPr>
          <w:rFonts w:hint="eastAsia" w:ascii="宋体" w:hAnsi="宋体" w:eastAsia="宋体" w:cs="宋体"/>
        </w:rPr>
      </w:pPr>
      <w:r>
        <w:rPr>
          <w:rFonts w:hint="eastAsia" w:ascii="宋体" w:hAnsi="宋体" w:eastAsia="宋体" w:cs="宋体"/>
        </w:rPr>
        <w:t>议，经争议双方签字后作为合同的补充文件，并遵照执行。</w:t>
      </w:r>
    </w:p>
    <w:p>
      <w:pPr>
        <w:pStyle w:val="23"/>
        <w:numPr>
          <w:ilvl w:val="2"/>
          <w:numId w:val="40"/>
        </w:numPr>
        <w:tabs>
          <w:tab w:val="left" w:pos="1694"/>
        </w:tabs>
        <w:spacing w:before="158" w:after="0" w:line="362" w:lineRule="auto"/>
        <w:ind w:left="476" w:right="1617" w:firstLine="481"/>
        <w:jc w:val="left"/>
        <w:rPr>
          <w:rFonts w:hint="eastAsia" w:ascii="宋体" w:hAnsi="宋体" w:eastAsia="宋体" w:cs="宋体"/>
          <w:sz w:val="24"/>
        </w:rPr>
      </w:pPr>
      <w:r>
        <w:rPr>
          <w:rFonts w:hint="eastAsia" w:ascii="宋体" w:hAnsi="宋体" w:eastAsia="宋体" w:cs="宋体"/>
          <w:sz w:val="24"/>
        </w:rPr>
        <w:t>发包人或承包人不接受评审意见，并要求提交仲裁或提起诉讼的，应</w:t>
      </w:r>
      <w:r>
        <w:rPr>
          <w:rFonts w:hint="eastAsia" w:ascii="宋体" w:hAnsi="宋体" w:eastAsia="宋体" w:cs="宋体"/>
          <w:spacing w:val="-7"/>
          <w:sz w:val="24"/>
        </w:rPr>
        <w:t xml:space="preserve">在收到评审意见后的 </w:t>
      </w:r>
      <w:r>
        <w:rPr>
          <w:rFonts w:hint="eastAsia" w:ascii="宋体" w:hAnsi="宋体" w:eastAsia="宋体" w:cs="宋体"/>
          <w:sz w:val="24"/>
        </w:rPr>
        <w:t>14</w:t>
      </w:r>
      <w:r>
        <w:rPr>
          <w:rFonts w:hint="eastAsia" w:ascii="宋体" w:hAnsi="宋体" w:eastAsia="宋体" w:cs="宋体"/>
          <w:spacing w:val="8"/>
          <w:sz w:val="24"/>
        </w:rPr>
        <w:t xml:space="preserve"> </w:t>
      </w:r>
      <w:r>
        <w:rPr>
          <w:rFonts w:hint="eastAsia" w:ascii="宋体" w:hAnsi="宋体" w:eastAsia="宋体" w:cs="宋体"/>
          <w:sz w:val="24"/>
        </w:rPr>
        <w:t>天内将仲裁或起诉意向书面通知另一方，并抄送监理人， 但在仲裁或诉讼结束前应暂按总监理工程师的确定执行。</w:t>
      </w:r>
    </w:p>
    <w:p>
      <w:pPr>
        <w:pStyle w:val="23"/>
        <w:numPr>
          <w:ilvl w:val="1"/>
          <w:numId w:val="40"/>
        </w:numPr>
        <w:tabs>
          <w:tab w:val="left" w:pos="1317"/>
          <w:tab w:val="left" w:pos="1318"/>
        </w:tabs>
        <w:spacing w:before="19" w:after="0" w:line="240" w:lineRule="auto"/>
        <w:ind w:left="1318" w:right="0" w:hanging="842"/>
        <w:jc w:val="left"/>
        <w:rPr>
          <w:rFonts w:hint="eastAsia" w:ascii="宋体" w:hAnsi="宋体" w:eastAsia="宋体" w:cs="宋体"/>
          <w:sz w:val="24"/>
        </w:rPr>
      </w:pPr>
      <w:r>
        <w:rPr>
          <w:rFonts w:hint="eastAsia" w:ascii="宋体" w:hAnsi="宋体" w:eastAsia="宋体" w:cs="宋体"/>
          <w:sz w:val="24"/>
        </w:rPr>
        <w:t>仲裁</w:t>
      </w:r>
    </w:p>
    <w:p>
      <w:pPr>
        <w:pStyle w:val="23"/>
        <w:numPr>
          <w:ilvl w:val="2"/>
          <w:numId w:val="58"/>
        </w:numPr>
        <w:tabs>
          <w:tab w:val="left" w:pos="1619"/>
        </w:tabs>
        <w:spacing w:before="157" w:after="0" w:line="362" w:lineRule="auto"/>
        <w:ind w:left="476" w:right="1704" w:firstLine="481"/>
        <w:jc w:val="left"/>
        <w:rPr>
          <w:rFonts w:hint="eastAsia" w:ascii="宋体" w:hAnsi="宋体" w:eastAsia="宋体" w:cs="宋体"/>
          <w:sz w:val="24"/>
        </w:rPr>
      </w:pPr>
      <w:r>
        <w:rPr>
          <w:rFonts w:hint="eastAsia" w:ascii="宋体" w:hAnsi="宋体" w:eastAsia="宋体" w:cs="宋体"/>
          <w:spacing w:val="-5"/>
          <w:sz w:val="24"/>
        </w:rPr>
        <w:t>若合同双方商定直接向仲裁机构申请仲裁，应签订仲裁协议并约定仲裁机构。</w:t>
      </w:r>
    </w:p>
    <w:p>
      <w:pPr>
        <w:pStyle w:val="23"/>
        <w:numPr>
          <w:ilvl w:val="2"/>
          <w:numId w:val="58"/>
        </w:numPr>
        <w:tabs>
          <w:tab w:val="left" w:pos="1619"/>
        </w:tabs>
        <w:spacing w:before="2" w:after="0" w:line="362" w:lineRule="auto"/>
        <w:ind w:left="476" w:right="1705" w:firstLine="481"/>
        <w:jc w:val="left"/>
        <w:rPr>
          <w:rFonts w:hint="eastAsia" w:ascii="宋体" w:hAnsi="宋体" w:eastAsia="宋体" w:cs="宋体"/>
          <w:sz w:val="24"/>
        </w:rPr>
      </w:pPr>
      <w:r>
        <w:rPr>
          <w:rFonts w:hint="eastAsia" w:ascii="宋体" w:hAnsi="宋体" w:eastAsia="宋体" w:cs="宋体"/>
          <w:spacing w:val="-6"/>
          <w:sz w:val="24"/>
        </w:rPr>
        <w:t>若合同双方未能达成仲裁协议，则本合同的仲裁条款无效，任一方均有权向人民法院提起诉讼。</w:t>
      </w:r>
    </w:p>
    <w:p>
      <w:pPr>
        <w:pStyle w:val="2"/>
        <w:rPr>
          <w:rFonts w:hint="eastAsia" w:ascii="宋体" w:hAnsi="宋体" w:eastAsia="宋体" w:cs="宋体"/>
        </w:rPr>
      </w:pPr>
    </w:p>
    <w:p>
      <w:pPr>
        <w:pStyle w:val="2"/>
        <w:rPr>
          <w:rFonts w:hint="eastAsia" w:ascii="宋体" w:hAnsi="宋体" w:eastAsia="宋体" w:cs="宋体"/>
        </w:rPr>
      </w:pPr>
    </w:p>
    <w:p>
      <w:pPr>
        <w:spacing w:before="158"/>
        <w:ind w:left="476" w:right="0" w:firstLine="0"/>
        <w:jc w:val="left"/>
        <w:rPr>
          <w:rFonts w:hint="eastAsia" w:ascii="宋体" w:hAnsi="宋体" w:eastAsia="宋体" w:cs="宋体"/>
          <w:b/>
          <w:sz w:val="31"/>
        </w:rPr>
      </w:pPr>
      <w:bookmarkStart w:id="129" w:name="第二节　专用合同条款"/>
      <w:bookmarkEnd w:id="129"/>
      <w:r>
        <w:rPr>
          <w:rFonts w:hint="eastAsia" w:ascii="宋体" w:hAnsi="宋体" w:eastAsia="宋体" w:cs="宋体"/>
          <w:b/>
          <w:sz w:val="31"/>
        </w:rPr>
        <w:t>第二节 专用合同条款</w:t>
      </w:r>
    </w:p>
    <w:p>
      <w:pPr>
        <w:pStyle w:val="2"/>
        <w:spacing w:before="7"/>
        <w:rPr>
          <w:rFonts w:hint="eastAsia" w:ascii="宋体" w:hAnsi="宋体" w:eastAsia="宋体" w:cs="宋体"/>
          <w:b/>
          <w:sz w:val="40"/>
        </w:rPr>
      </w:pPr>
    </w:p>
    <w:p>
      <w:pPr>
        <w:pStyle w:val="9"/>
        <w:numPr>
          <w:ilvl w:val="0"/>
          <w:numId w:val="59"/>
        </w:numPr>
        <w:tabs>
          <w:tab w:val="left" w:pos="718"/>
        </w:tabs>
        <w:spacing w:before="0" w:after="0" w:line="240" w:lineRule="auto"/>
        <w:ind w:left="717" w:right="0" w:hanging="242"/>
        <w:jc w:val="left"/>
        <w:rPr>
          <w:rFonts w:hint="eastAsia" w:ascii="宋体" w:hAnsi="宋体" w:eastAsia="宋体" w:cs="宋体"/>
        </w:rPr>
      </w:pPr>
      <w:bookmarkStart w:id="130" w:name="1一般约定"/>
      <w:bookmarkEnd w:id="130"/>
      <w:bookmarkStart w:id="131" w:name="1一般约定"/>
      <w:bookmarkEnd w:id="131"/>
      <w:r>
        <w:rPr>
          <w:rFonts w:hint="eastAsia" w:ascii="宋体" w:hAnsi="宋体" w:eastAsia="宋体" w:cs="宋体"/>
        </w:rPr>
        <w:t>一般约定</w:t>
      </w:r>
    </w:p>
    <w:p>
      <w:pPr>
        <w:pStyle w:val="2"/>
        <w:spacing w:before="7"/>
        <w:rPr>
          <w:rFonts w:hint="eastAsia" w:ascii="宋体" w:hAnsi="宋体" w:eastAsia="宋体" w:cs="宋体"/>
          <w:b/>
          <w:sz w:val="39"/>
        </w:rPr>
      </w:pPr>
    </w:p>
    <w:p>
      <w:pPr>
        <w:pStyle w:val="23"/>
        <w:numPr>
          <w:ilvl w:val="1"/>
          <w:numId w:val="59"/>
        </w:numPr>
        <w:tabs>
          <w:tab w:val="left" w:pos="1379"/>
        </w:tabs>
        <w:spacing w:before="0" w:after="0" w:line="240" w:lineRule="auto"/>
        <w:ind w:left="1378" w:right="0" w:hanging="421"/>
        <w:jc w:val="left"/>
        <w:rPr>
          <w:rFonts w:hint="eastAsia" w:ascii="宋体" w:hAnsi="宋体" w:eastAsia="宋体" w:cs="宋体"/>
          <w:sz w:val="24"/>
        </w:rPr>
      </w:pPr>
      <w:r>
        <w:rPr>
          <w:rFonts w:hint="eastAsia" w:ascii="宋体" w:hAnsi="宋体" w:eastAsia="宋体" w:cs="宋体"/>
          <w:sz w:val="24"/>
        </w:rPr>
        <w:t>词语定义</w:t>
      </w:r>
    </w:p>
    <w:p>
      <w:pPr>
        <w:pStyle w:val="2"/>
        <w:spacing w:before="173"/>
        <w:ind w:left="958"/>
        <w:rPr>
          <w:rFonts w:hint="eastAsia" w:ascii="宋体" w:hAnsi="宋体" w:eastAsia="宋体" w:cs="宋体"/>
        </w:rPr>
      </w:pPr>
      <w:r>
        <w:rPr>
          <w:rFonts w:hint="eastAsia" w:ascii="宋体" w:hAnsi="宋体" w:eastAsia="宋体" w:cs="宋体"/>
        </w:rPr>
        <w:t>1.1.2 合同当事人和人员</w:t>
      </w:r>
    </w:p>
    <w:p>
      <w:pPr>
        <w:pStyle w:val="23"/>
        <w:numPr>
          <w:ilvl w:val="3"/>
          <w:numId w:val="60"/>
        </w:numPr>
        <w:tabs>
          <w:tab w:val="left" w:pos="1679"/>
        </w:tabs>
        <w:spacing w:before="158"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 xml:space="preserve">发包人： (填入发包人的名称)。 </w:t>
      </w:r>
    </w:p>
    <w:p>
      <w:pPr>
        <w:pStyle w:val="23"/>
        <w:numPr>
          <w:ilvl w:val="3"/>
          <w:numId w:val="60"/>
        </w:numPr>
        <w:tabs>
          <w:tab w:val="left" w:pos="1679"/>
        </w:tabs>
        <w:spacing w:before="158"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承包人：</w:t>
      </w:r>
      <w:r>
        <w:rPr>
          <w:rFonts w:hint="eastAsia" w:ascii="宋体" w:hAnsi="宋体" w:eastAsia="宋体" w:cs="宋体"/>
          <w:sz w:val="24"/>
          <w:u w:val="single"/>
        </w:rPr>
        <w:t xml:space="preserve">     </w:t>
      </w:r>
      <w:r>
        <w:rPr>
          <w:rFonts w:hint="eastAsia" w:ascii="宋体" w:hAnsi="宋体" w:eastAsia="宋体" w:cs="宋体"/>
          <w:sz w:val="24"/>
        </w:rPr>
        <w:t xml:space="preserve"> (签约后填入承包人的名称)。 </w:t>
      </w:r>
    </w:p>
    <w:p>
      <w:pPr>
        <w:pStyle w:val="23"/>
        <w:numPr>
          <w:ilvl w:val="3"/>
          <w:numId w:val="61"/>
        </w:numPr>
        <w:tabs>
          <w:tab w:val="left" w:pos="1679"/>
        </w:tabs>
        <w:spacing w:before="157"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分包人：</w:t>
      </w:r>
      <w:r>
        <w:rPr>
          <w:rFonts w:hint="eastAsia" w:ascii="宋体" w:hAnsi="宋体" w:eastAsia="宋体" w:cs="宋体"/>
          <w:sz w:val="24"/>
          <w:u w:val="single"/>
        </w:rPr>
        <w:t xml:space="preserve">     </w:t>
      </w:r>
      <w:r>
        <w:rPr>
          <w:rFonts w:hint="eastAsia" w:ascii="宋体" w:hAnsi="宋体" w:eastAsia="宋体" w:cs="宋体"/>
          <w:sz w:val="24"/>
        </w:rPr>
        <w:t xml:space="preserve"> (签约后填入分包人的名称)。 </w:t>
      </w:r>
    </w:p>
    <w:p>
      <w:pPr>
        <w:pStyle w:val="23"/>
        <w:numPr>
          <w:ilvl w:val="3"/>
          <w:numId w:val="61"/>
        </w:numPr>
        <w:tabs>
          <w:tab w:val="left" w:pos="1679"/>
        </w:tabs>
        <w:spacing w:before="158" w:after="0" w:line="240" w:lineRule="auto"/>
        <w:ind w:left="1678" w:right="0" w:hanging="721"/>
        <w:jc w:val="left"/>
        <w:rPr>
          <w:rFonts w:hint="eastAsia" w:ascii="宋体" w:hAnsi="宋体" w:eastAsia="宋体" w:cs="宋体"/>
          <w:sz w:val="24"/>
        </w:rPr>
      </w:pPr>
      <w:r>
        <w:rPr>
          <w:rFonts w:hint="eastAsia" w:ascii="宋体" w:hAnsi="宋体" w:eastAsia="宋体" w:cs="宋体"/>
          <w:sz w:val="24"/>
        </w:rPr>
        <w:t xml:space="preserve">监理人： (填入监理人名称)。 </w:t>
      </w:r>
    </w:p>
    <w:p>
      <w:pPr>
        <w:pStyle w:val="2"/>
        <w:spacing w:before="173"/>
        <w:ind w:left="958"/>
        <w:rPr>
          <w:rFonts w:hint="eastAsia" w:ascii="宋体" w:hAnsi="宋体" w:eastAsia="宋体" w:cs="宋体"/>
        </w:rPr>
      </w:pPr>
      <w:r>
        <w:rPr>
          <w:rFonts w:hint="eastAsia" w:ascii="宋体" w:hAnsi="宋体" w:eastAsia="宋体" w:cs="宋体"/>
        </w:rPr>
        <w:t>1.1.4 日 期</w:t>
      </w:r>
    </w:p>
    <w:p>
      <w:pPr>
        <w:pStyle w:val="2"/>
        <w:spacing w:before="158"/>
        <w:ind w:left="958"/>
        <w:rPr>
          <w:rFonts w:hint="eastAsia" w:ascii="宋体" w:hAnsi="宋体" w:eastAsia="宋体" w:cs="宋体"/>
        </w:rPr>
      </w:pPr>
      <w:r>
        <w:rPr>
          <w:rFonts w:hint="eastAsia" w:ascii="宋体" w:hAnsi="宋体" w:eastAsia="宋体" w:cs="宋体"/>
        </w:rPr>
        <w:t>1.1.4.5 缺 陷 责 任 期 ( 工 程 质 量 保 修 期 )：</w:t>
      </w:r>
      <w:r>
        <w:rPr>
          <w:rFonts w:hint="eastAsia" w:ascii="宋体" w:hAnsi="宋体" w:eastAsia="宋体" w:cs="宋体"/>
          <w:u w:val="single"/>
        </w:rPr>
        <w:t xml:space="preserve"> </w:t>
      </w:r>
      <w:r>
        <w:rPr>
          <w:rFonts w:hint="eastAsia" w:ascii="宋体" w:hAnsi="宋体" w:eastAsia="宋体" w:cs="宋体"/>
        </w:rPr>
        <w:t xml:space="preserve">。 </w:t>
      </w:r>
    </w:p>
    <w:p>
      <w:pPr>
        <w:pStyle w:val="2"/>
        <w:spacing w:before="158"/>
        <w:ind w:left="958"/>
        <w:rPr>
          <w:rFonts w:hint="eastAsia" w:ascii="宋体" w:hAnsi="宋体" w:eastAsia="宋体" w:cs="宋体"/>
        </w:rPr>
      </w:pPr>
      <w:r>
        <w:rPr>
          <w:rFonts w:hint="eastAsia" w:ascii="宋体" w:hAnsi="宋体" w:eastAsia="宋体" w:cs="宋体"/>
        </w:rPr>
        <w:t>1.2 合同文件的优先顺序</w:t>
      </w:r>
    </w:p>
    <w:p>
      <w:pPr>
        <w:pStyle w:val="2"/>
        <w:tabs>
          <w:tab w:val="left" w:pos="1287"/>
          <w:tab w:val="left" w:pos="1963"/>
        </w:tabs>
        <w:spacing w:before="158" w:line="362" w:lineRule="auto"/>
        <w:ind w:left="476" w:right="1714" w:firstLine="420"/>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pacing w:val="23"/>
        </w:rPr>
        <w:t>进 入 合 同 文 件 的 各 项 文 件 及 其 优 先 顺 序</w:t>
      </w:r>
      <w:r>
        <w:rPr>
          <w:rFonts w:hint="eastAsia" w:ascii="宋体" w:hAnsi="宋体" w:eastAsia="宋体" w:cs="宋体"/>
        </w:rPr>
        <w:t>是</w:t>
      </w:r>
      <w:r>
        <w:rPr>
          <w:rFonts w:hint="eastAsia" w:ascii="宋体" w:hAnsi="宋体" w:eastAsia="宋体" w:cs="宋体"/>
          <w:spacing w:val="119"/>
          <w:u w:val="single"/>
        </w:rPr>
        <w:t xml:space="preserve"> </w:t>
      </w:r>
      <w:r>
        <w:rPr>
          <w:rFonts w:hint="eastAsia" w:ascii="宋体" w:hAnsi="宋体" w:eastAsia="宋体" w:cs="宋体"/>
        </w:rPr>
        <w:t>。</w:t>
      </w:r>
    </w:p>
    <w:p>
      <w:pPr>
        <w:pStyle w:val="2"/>
        <w:spacing w:before="17"/>
        <w:ind w:left="958"/>
        <w:rPr>
          <w:rFonts w:hint="eastAsia" w:ascii="宋体" w:hAnsi="宋体" w:eastAsia="宋体" w:cs="宋体"/>
        </w:rPr>
      </w:pPr>
      <w:r>
        <w:rPr>
          <w:rFonts w:hint="eastAsia" w:ascii="宋体" w:hAnsi="宋体" w:eastAsia="宋体" w:cs="宋体"/>
        </w:rPr>
        <w:t>1.7 联络</w:t>
      </w:r>
    </w:p>
    <w:p>
      <w:pPr>
        <w:pStyle w:val="2"/>
        <w:spacing w:before="158" w:line="362" w:lineRule="auto"/>
        <w:ind w:left="476" w:right="613" w:firstLine="481"/>
        <w:rPr>
          <w:rFonts w:hint="eastAsia" w:ascii="宋体" w:hAnsi="宋体" w:eastAsia="宋体" w:cs="宋体"/>
        </w:rPr>
      </w:pPr>
      <w:r>
        <w:rPr>
          <w:rFonts w:hint="eastAsia" w:ascii="宋体" w:hAnsi="宋体" w:eastAsia="宋体" w:cs="宋体"/>
        </w:rPr>
        <w:t xml:space="preserve">1.7.2          来往函件均应按技术标准和要求(    合同技术条款)约定的期限送达 (填写文件送达地点)。 </w:t>
      </w:r>
    </w:p>
    <w:p>
      <w:pPr>
        <w:spacing w:after="0" w:line="362" w:lineRule="auto"/>
        <w:rPr>
          <w:rFonts w:hint="eastAsia" w:ascii="宋体" w:hAnsi="宋体" w:eastAsia="宋体" w:cs="宋体"/>
        </w:rPr>
        <w:sectPr>
          <w:pgSz w:w="11910" w:h="16850"/>
          <w:pgMar w:top="1600" w:right="0" w:bottom="1040" w:left="1220" w:header="0" w:footer="771" w:gutter="0"/>
          <w:pgNumType w:fmt="decimal"/>
          <w:cols w:space="720" w:num="1"/>
        </w:sectPr>
      </w:pPr>
    </w:p>
    <w:p>
      <w:pPr>
        <w:pStyle w:val="9"/>
        <w:numPr>
          <w:ilvl w:val="0"/>
          <w:numId w:val="59"/>
        </w:numPr>
        <w:tabs>
          <w:tab w:val="left" w:pos="718"/>
        </w:tabs>
        <w:spacing w:before="111" w:after="0" w:line="240" w:lineRule="auto"/>
        <w:ind w:left="717" w:right="0" w:hanging="242"/>
        <w:jc w:val="left"/>
        <w:rPr>
          <w:rFonts w:hint="eastAsia" w:ascii="宋体" w:hAnsi="宋体" w:eastAsia="宋体" w:cs="宋体"/>
        </w:rPr>
      </w:pPr>
      <w:bookmarkStart w:id="132" w:name="2发包人义务"/>
      <w:bookmarkEnd w:id="132"/>
      <w:bookmarkStart w:id="133" w:name="2发包人义务"/>
      <w:bookmarkEnd w:id="133"/>
      <w:r>
        <w:rPr>
          <w:rFonts w:hint="eastAsia" w:ascii="宋体" w:hAnsi="宋体" w:eastAsia="宋体" w:cs="宋体"/>
        </w:rPr>
        <w:t>发包人义务</w:t>
      </w:r>
    </w:p>
    <w:p>
      <w:pPr>
        <w:pStyle w:val="2"/>
        <w:spacing w:before="10"/>
        <w:rPr>
          <w:rFonts w:hint="eastAsia" w:ascii="宋体" w:hAnsi="宋体" w:eastAsia="宋体" w:cs="宋体"/>
          <w:b/>
          <w:sz w:val="40"/>
        </w:rPr>
      </w:pPr>
    </w:p>
    <w:p>
      <w:pPr>
        <w:pStyle w:val="23"/>
        <w:numPr>
          <w:ilvl w:val="1"/>
          <w:numId w:val="59"/>
        </w:numPr>
        <w:tabs>
          <w:tab w:val="left" w:pos="1379"/>
        </w:tabs>
        <w:spacing w:before="0" w:after="0" w:line="240" w:lineRule="auto"/>
        <w:ind w:left="1378" w:right="0" w:hanging="421"/>
        <w:jc w:val="left"/>
        <w:rPr>
          <w:rFonts w:hint="eastAsia" w:ascii="宋体" w:hAnsi="宋体" w:eastAsia="宋体" w:cs="宋体"/>
          <w:sz w:val="24"/>
        </w:rPr>
      </w:pPr>
      <w:r>
        <w:rPr>
          <w:rFonts w:hint="eastAsia" w:ascii="宋体" w:hAnsi="宋体" w:eastAsia="宋体" w:cs="宋体"/>
          <w:sz w:val="24"/>
        </w:rPr>
        <w:t>提供施工场地</w:t>
      </w:r>
    </w:p>
    <w:p>
      <w:pPr>
        <w:pStyle w:val="23"/>
        <w:numPr>
          <w:ilvl w:val="2"/>
          <w:numId w:val="62"/>
        </w:numPr>
        <w:tabs>
          <w:tab w:val="left" w:pos="1499"/>
        </w:tabs>
        <w:spacing w:before="158" w:after="0" w:line="240" w:lineRule="auto"/>
        <w:ind w:left="1498" w:right="0" w:hanging="541"/>
        <w:jc w:val="left"/>
        <w:rPr>
          <w:rFonts w:hint="eastAsia" w:ascii="宋体" w:hAnsi="宋体" w:eastAsia="宋体" w:cs="宋体"/>
          <w:sz w:val="24"/>
        </w:rPr>
      </w:pPr>
      <w:r>
        <w:rPr>
          <w:rFonts w:hint="eastAsia" w:ascii="宋体" w:hAnsi="宋体" w:eastAsia="宋体" w:cs="宋体"/>
          <w:spacing w:val="-1"/>
          <w:sz w:val="24"/>
        </w:rPr>
        <w:t>发 包 人 提 供 的 施 工 场 地 范 围 为 ：</w:t>
      </w:r>
      <w:r>
        <w:rPr>
          <w:rFonts w:hint="eastAsia" w:ascii="宋体" w:hAnsi="宋体" w:eastAsia="宋体" w:cs="宋体"/>
          <w:spacing w:val="17"/>
          <w:sz w:val="24"/>
        </w:rPr>
        <w:t xml:space="preserve"> 。</w:t>
      </w:r>
    </w:p>
    <w:p>
      <w:pPr>
        <w:pStyle w:val="23"/>
        <w:numPr>
          <w:ilvl w:val="2"/>
          <w:numId w:val="62"/>
        </w:numPr>
        <w:tabs>
          <w:tab w:val="left" w:pos="1499"/>
        </w:tabs>
        <w:spacing w:before="158" w:after="0" w:line="240" w:lineRule="auto"/>
        <w:ind w:left="1498" w:right="0" w:hanging="541"/>
        <w:jc w:val="left"/>
        <w:rPr>
          <w:rFonts w:hint="eastAsia" w:ascii="宋体" w:hAnsi="宋体" w:eastAsia="宋体" w:cs="宋体"/>
          <w:sz w:val="24"/>
        </w:rPr>
      </w:pPr>
      <w:r>
        <w:rPr>
          <w:rFonts w:hint="eastAsia" w:ascii="宋体" w:hAnsi="宋体" w:eastAsia="宋体" w:cs="宋体"/>
          <w:spacing w:val="-1"/>
          <w:sz w:val="24"/>
        </w:rPr>
        <w:t>承包人自行勘察的施工场地范围为：</w:t>
      </w:r>
      <w:r>
        <w:rPr>
          <w:rFonts w:hint="eastAsia" w:ascii="宋体" w:hAnsi="宋体" w:eastAsia="宋体" w:cs="宋体"/>
          <w:spacing w:val="36"/>
          <w:sz w:val="24"/>
        </w:rPr>
        <w:t xml:space="preserve"> 。</w:t>
      </w:r>
    </w:p>
    <w:p>
      <w:pPr>
        <w:pStyle w:val="2"/>
        <w:spacing w:before="157"/>
        <w:ind w:left="958"/>
        <w:rPr>
          <w:rFonts w:hint="eastAsia" w:ascii="宋体" w:hAnsi="宋体" w:eastAsia="宋体" w:cs="宋体"/>
        </w:rPr>
      </w:pPr>
      <w:r>
        <w:rPr>
          <w:rFonts w:hint="eastAsia" w:ascii="宋体" w:hAnsi="宋体" w:eastAsia="宋体" w:cs="宋体"/>
        </w:rPr>
        <w:t>2.8 其它义务</w:t>
      </w:r>
    </w:p>
    <w:p>
      <w:pPr>
        <w:pStyle w:val="2"/>
        <w:tabs>
          <w:tab w:val="left" w:pos="1317"/>
        </w:tabs>
        <w:spacing w:before="173"/>
        <w:ind w:left="958"/>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spacing w:val="-1"/>
        </w:rPr>
        <w:t xml:space="preserve">(根据发包人的合同管理要求补充) </w:t>
      </w:r>
    </w:p>
    <w:p>
      <w:pPr>
        <w:pStyle w:val="2"/>
        <w:spacing w:before="158"/>
        <w:ind w:left="958"/>
        <w:rPr>
          <w:rFonts w:hint="eastAsia" w:ascii="宋体" w:hAnsi="宋体" w:eastAsia="宋体" w:cs="宋体"/>
        </w:rPr>
      </w:pPr>
      <w:r>
        <w:rPr>
          <w:rFonts w:hint="eastAsia" w:ascii="宋体" w:hAnsi="宋体" w:eastAsia="宋体" w:cs="宋体"/>
        </w:rPr>
        <w:t xml:space="preserve">   (1)…… </w:t>
      </w:r>
    </w:p>
    <w:p>
      <w:pPr>
        <w:pStyle w:val="2"/>
        <w:spacing w:before="158"/>
        <w:ind w:left="958"/>
        <w:rPr>
          <w:rFonts w:hint="eastAsia" w:ascii="宋体" w:hAnsi="宋体" w:eastAsia="宋体" w:cs="宋体"/>
        </w:rPr>
      </w:pPr>
      <w:r>
        <w:rPr>
          <w:rFonts w:hint="eastAsia" w:ascii="宋体" w:hAnsi="宋体" w:eastAsia="宋体" w:cs="宋体"/>
        </w:rPr>
        <w:t xml:space="preserve">   (2)…… </w:t>
      </w:r>
    </w:p>
    <w:p>
      <w:pPr>
        <w:pStyle w:val="2"/>
        <w:rPr>
          <w:rFonts w:hint="eastAsia" w:ascii="宋体" w:hAnsi="宋体" w:eastAsia="宋体" w:cs="宋体"/>
        </w:rPr>
      </w:pPr>
    </w:p>
    <w:p>
      <w:pPr>
        <w:pStyle w:val="9"/>
        <w:numPr>
          <w:ilvl w:val="0"/>
          <w:numId w:val="59"/>
        </w:numPr>
        <w:tabs>
          <w:tab w:val="left" w:pos="718"/>
        </w:tabs>
        <w:spacing w:before="171" w:after="0" w:line="240" w:lineRule="auto"/>
        <w:ind w:left="717" w:right="0" w:hanging="242"/>
        <w:jc w:val="left"/>
        <w:rPr>
          <w:rFonts w:hint="eastAsia" w:ascii="宋体" w:hAnsi="宋体" w:eastAsia="宋体" w:cs="宋体"/>
        </w:rPr>
      </w:pPr>
      <w:bookmarkStart w:id="134" w:name="3监理人"/>
      <w:bookmarkEnd w:id="134"/>
      <w:bookmarkStart w:id="135" w:name="3监理人"/>
      <w:bookmarkEnd w:id="135"/>
      <w:r>
        <w:rPr>
          <w:rFonts w:hint="eastAsia" w:ascii="宋体" w:hAnsi="宋体" w:eastAsia="宋体" w:cs="宋体"/>
          <w:spacing w:val="4"/>
        </w:rPr>
        <w:t>监理人</w:t>
      </w:r>
    </w:p>
    <w:p>
      <w:pPr>
        <w:pStyle w:val="2"/>
        <w:spacing w:before="10"/>
        <w:rPr>
          <w:rFonts w:hint="eastAsia" w:ascii="宋体" w:hAnsi="宋体" w:eastAsia="宋体" w:cs="宋体"/>
          <w:b/>
          <w:sz w:val="40"/>
        </w:rPr>
      </w:pPr>
    </w:p>
    <w:p>
      <w:pPr>
        <w:pStyle w:val="2"/>
        <w:ind w:left="897"/>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3.1 监理人的职责和权力</w:t>
      </w:r>
    </w:p>
    <w:p>
      <w:pPr>
        <w:pStyle w:val="2"/>
        <w:spacing w:before="158" w:line="362" w:lineRule="auto"/>
        <w:ind w:left="476" w:right="1689" w:firstLine="420"/>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 xml:space="preserve">3.1.1 监理人须根据发包人事先批准的权力范围行使权力，发包人批准的权力范围：(填写监理人须经发包人批准才能行使的权力，以下示例供参考) </w:t>
      </w:r>
    </w:p>
    <w:p>
      <w:pPr>
        <w:pStyle w:val="2"/>
        <w:spacing w:before="1"/>
        <w:ind w:left="958"/>
        <w:rPr>
          <w:rFonts w:hint="eastAsia" w:ascii="宋体" w:hAnsi="宋体" w:eastAsia="宋体" w:cs="宋体"/>
        </w:rPr>
      </w:pPr>
      <w:r>
        <w:rPr>
          <w:rFonts w:hint="eastAsia" w:ascii="宋体" w:hAnsi="宋体" w:eastAsia="宋体" w:cs="宋体"/>
        </w:rPr>
        <w:t xml:space="preserve">  (1)按第 4.3 款约定，批准工程的分包；</w:t>
      </w:r>
    </w:p>
    <w:p>
      <w:pPr>
        <w:pStyle w:val="2"/>
        <w:spacing w:before="174" w:line="362" w:lineRule="auto"/>
        <w:ind w:left="1318" w:right="4552" w:hanging="46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 xml:space="preserve">  (2)按第 11.3 款约定，确定延长完工期限； (3)按第 15.6 款约定，批准暂列金额的使用；</w:t>
      </w:r>
    </w:p>
    <w:p>
      <w:pPr>
        <w:pStyle w:val="2"/>
        <w:spacing w:before="2"/>
        <w:ind w:left="958"/>
        <w:rPr>
          <w:rFonts w:hint="eastAsia" w:ascii="宋体" w:hAnsi="宋体" w:eastAsia="宋体" w:cs="宋体"/>
        </w:rPr>
      </w:pPr>
      <w:r>
        <w:rPr>
          <w:rFonts w:hint="eastAsia" w:ascii="宋体" w:hAnsi="宋体" w:eastAsia="宋体" w:cs="宋体"/>
        </w:rPr>
        <w:t xml:space="preserve">   (4)……</w:t>
      </w:r>
    </w:p>
    <w:p>
      <w:pPr>
        <w:pStyle w:val="2"/>
        <w:rPr>
          <w:rFonts w:hint="eastAsia" w:ascii="宋体" w:hAnsi="宋体" w:eastAsia="宋体" w:cs="宋体"/>
        </w:rPr>
      </w:pPr>
    </w:p>
    <w:p>
      <w:pPr>
        <w:pStyle w:val="9"/>
        <w:numPr>
          <w:ilvl w:val="0"/>
          <w:numId w:val="59"/>
        </w:numPr>
        <w:tabs>
          <w:tab w:val="left" w:pos="718"/>
        </w:tabs>
        <w:spacing w:before="170" w:after="0" w:line="240" w:lineRule="auto"/>
        <w:ind w:left="717" w:right="0" w:hanging="242"/>
        <w:jc w:val="left"/>
        <w:rPr>
          <w:rFonts w:hint="eastAsia" w:ascii="宋体" w:hAnsi="宋体" w:eastAsia="宋体" w:cs="宋体"/>
        </w:rPr>
      </w:pPr>
      <w:bookmarkStart w:id="136" w:name="4承包人"/>
      <w:bookmarkEnd w:id="136"/>
      <w:bookmarkStart w:id="137" w:name="4承包人"/>
      <w:bookmarkEnd w:id="137"/>
      <w:r>
        <w:rPr>
          <w:rFonts w:hint="eastAsia" w:ascii="宋体" w:hAnsi="宋体" w:eastAsia="宋体" w:cs="宋体"/>
          <w:spacing w:val="4"/>
        </w:rPr>
        <w:t>承包人</w:t>
      </w:r>
    </w:p>
    <w:p>
      <w:pPr>
        <w:pStyle w:val="2"/>
        <w:spacing w:before="10"/>
        <w:rPr>
          <w:rFonts w:hint="eastAsia" w:ascii="宋体" w:hAnsi="宋体" w:eastAsia="宋体" w:cs="宋体"/>
          <w:b/>
          <w:sz w:val="40"/>
        </w:rPr>
      </w:pPr>
    </w:p>
    <w:p>
      <w:pPr>
        <w:pStyle w:val="23"/>
        <w:numPr>
          <w:ilvl w:val="1"/>
          <w:numId w:val="59"/>
        </w:numPr>
        <w:tabs>
          <w:tab w:val="left" w:pos="1439"/>
        </w:tabs>
        <w:spacing w:before="0" w:after="0" w:line="240" w:lineRule="auto"/>
        <w:ind w:left="1438" w:right="0" w:hanging="421"/>
        <w:jc w:val="left"/>
        <w:rPr>
          <w:rFonts w:hint="eastAsia" w:ascii="宋体" w:hAnsi="宋体" w:eastAsia="宋体" w:cs="宋体"/>
          <w:sz w:val="24"/>
        </w:rPr>
      </w:pPr>
      <w:r>
        <w:rPr>
          <w:rFonts w:hint="eastAsia" w:ascii="宋体" w:hAnsi="宋体" w:eastAsia="宋体" w:cs="宋体"/>
          <w:sz w:val="24"/>
        </w:rPr>
        <w:t>承包人的一般义务</w:t>
      </w:r>
    </w:p>
    <w:p>
      <w:pPr>
        <w:pStyle w:val="2"/>
        <w:spacing w:before="158" w:line="362" w:lineRule="auto"/>
        <w:ind w:left="1018" w:right="8047"/>
        <w:rPr>
          <w:rFonts w:hint="eastAsia" w:ascii="宋体" w:hAnsi="宋体" w:eastAsia="宋体" w:cs="宋体"/>
        </w:rPr>
      </w:pPr>
      <w:r>
        <w:rPr>
          <w:rFonts w:hint="eastAsia" w:ascii="宋体" w:hAnsi="宋体" w:eastAsia="宋体" w:cs="宋体"/>
        </w:rPr>
        <w:t>4.1.10</w:t>
      </w:r>
      <w:r>
        <w:rPr>
          <w:rFonts w:hint="eastAsia" w:ascii="宋体" w:hAnsi="宋体" w:eastAsia="宋体" w:cs="宋体"/>
          <w:spacing w:val="-3"/>
        </w:rPr>
        <w:t xml:space="preserve"> 其它义务</w:t>
      </w:r>
      <w:r>
        <w:rPr>
          <w:rFonts w:hint="eastAsia" w:ascii="宋体" w:hAnsi="宋体" w:eastAsia="宋体" w:cs="宋体"/>
        </w:rPr>
        <w:t xml:space="preserve">(1)…… (2)…… </w:t>
      </w:r>
    </w:p>
    <w:p>
      <w:pPr>
        <w:pStyle w:val="2"/>
        <w:spacing w:before="18"/>
        <w:ind w:left="1018"/>
        <w:rPr>
          <w:rFonts w:hint="eastAsia" w:ascii="宋体" w:hAnsi="宋体" w:eastAsia="宋体" w:cs="宋体"/>
        </w:rPr>
      </w:pPr>
      <w:r>
        <w:rPr>
          <w:rFonts w:hint="eastAsia" w:ascii="宋体" w:hAnsi="宋体" w:eastAsia="宋体" w:cs="宋体"/>
        </w:rPr>
        <w:t>4.3</w:t>
      </w:r>
      <w:r>
        <w:rPr>
          <w:rFonts w:hint="eastAsia" w:ascii="宋体" w:hAnsi="宋体" w:eastAsia="宋体" w:cs="宋体"/>
          <w:spacing w:val="1"/>
        </w:rPr>
        <w:t xml:space="preserve"> </w:t>
      </w:r>
      <w:r>
        <w:rPr>
          <w:rFonts w:hint="eastAsia" w:ascii="宋体" w:hAnsi="宋体" w:eastAsia="宋体" w:cs="宋体"/>
        </w:rPr>
        <w:t>分包</w:t>
      </w:r>
    </w:p>
    <w:p>
      <w:pPr>
        <w:pStyle w:val="2"/>
        <w:spacing w:before="158" w:line="362" w:lineRule="auto"/>
        <w:ind w:left="1018" w:right="2876"/>
        <w:rPr>
          <w:rFonts w:hint="eastAsia" w:ascii="宋体" w:hAnsi="宋体" w:eastAsia="宋体" w:cs="宋体"/>
        </w:rPr>
      </w:pPr>
      <w:r>
        <w:rPr>
          <w:rFonts w:hint="eastAsia" w:ascii="宋体" w:hAnsi="宋体" w:eastAsia="宋体" w:cs="宋体"/>
        </w:rPr>
        <w:t>4.3.2</w:t>
      </w:r>
      <w:r>
        <w:rPr>
          <w:rFonts w:hint="eastAsia" w:ascii="宋体" w:hAnsi="宋体" w:eastAsia="宋体" w:cs="宋体"/>
          <w:spacing w:val="-2"/>
        </w:rPr>
        <w:t xml:space="preserve"> </w:t>
      </w:r>
      <w:r>
        <w:rPr>
          <w:rFonts w:hint="eastAsia" w:ascii="宋体" w:hAnsi="宋体" w:eastAsia="宋体" w:cs="宋体"/>
        </w:rPr>
        <w:t>允许承包人分包的工程项目、工作内容与分包金额限额为： (1) 工 程 项 目 ：</w:t>
      </w:r>
      <w:r>
        <w:rPr>
          <w:rFonts w:hint="eastAsia" w:ascii="宋体" w:hAnsi="宋体" w:eastAsia="宋体" w:cs="宋体"/>
          <w:spacing w:val="59"/>
        </w:rPr>
        <w:t xml:space="preserve"> 。 </w:t>
      </w:r>
    </w:p>
    <w:p>
      <w:pPr>
        <w:pStyle w:val="2"/>
        <w:spacing w:before="2"/>
        <w:ind w:left="1018"/>
        <w:rPr>
          <w:rFonts w:hint="eastAsia" w:ascii="宋体" w:hAnsi="宋体" w:eastAsia="宋体" w:cs="宋体"/>
        </w:rPr>
      </w:pPr>
      <w:r>
        <w:rPr>
          <w:rFonts w:hint="eastAsia" w:ascii="宋体" w:hAnsi="宋体" w:eastAsia="宋体" w:cs="宋体"/>
        </w:rPr>
        <w:t>(2) 工 作 内 容 ：</w:t>
      </w:r>
      <w:r>
        <w:rPr>
          <w:rFonts w:hint="eastAsia" w:ascii="宋体" w:hAnsi="宋体" w:eastAsia="宋体" w:cs="宋体"/>
          <w:spacing w:val="5"/>
          <w:u w:val="single"/>
        </w:rPr>
        <w:t xml:space="preserve">                      </w:t>
      </w:r>
      <w:r>
        <w:rPr>
          <w:rFonts w:hint="eastAsia" w:ascii="宋体" w:hAnsi="宋体" w:eastAsia="宋体" w:cs="宋体"/>
        </w:rPr>
        <w:t xml:space="preserve">。 </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tabs>
          <w:tab w:val="left" w:pos="5943"/>
        </w:tabs>
        <w:spacing w:before="76"/>
        <w:ind w:left="1018"/>
        <w:rPr>
          <w:rFonts w:hint="eastAsia" w:ascii="宋体" w:hAnsi="宋体" w:eastAsia="宋体" w:cs="宋体"/>
        </w:rPr>
      </w:pPr>
      <w:r>
        <w:rPr>
          <w:rFonts w:hint="eastAsia" w:ascii="宋体" w:hAnsi="宋体" w:eastAsia="宋体" w:cs="宋体"/>
        </w:rPr>
        <w:t>(3)分包金额限额：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2"/>
        <w:tabs>
          <w:tab w:val="left" w:pos="6018"/>
        </w:tabs>
        <w:spacing w:before="158"/>
        <w:ind w:left="1018"/>
        <w:rPr>
          <w:rFonts w:hint="eastAsia" w:ascii="宋体" w:hAnsi="宋体" w:eastAsia="宋体" w:cs="宋体"/>
        </w:rPr>
      </w:pPr>
      <w:r>
        <w:rPr>
          <w:rFonts w:hint="eastAsia" w:ascii="宋体" w:hAnsi="宋体" w:eastAsia="宋体" w:cs="宋体"/>
        </w:rPr>
        <w:t>4.3.10</w:t>
      </w:r>
      <w:r>
        <w:rPr>
          <w:rFonts w:hint="eastAsia" w:ascii="宋体" w:hAnsi="宋体" w:eastAsia="宋体" w:cs="宋体"/>
          <w:spacing w:val="1"/>
        </w:rPr>
        <w:t xml:space="preserve"> </w:t>
      </w:r>
      <w:r>
        <w:rPr>
          <w:rFonts w:hint="eastAsia" w:ascii="宋体" w:hAnsi="宋体" w:eastAsia="宋体" w:cs="宋体"/>
        </w:rPr>
        <w:t>分包人项目管理机构的设立：</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23"/>
        <w:numPr>
          <w:ilvl w:val="1"/>
          <w:numId w:val="63"/>
        </w:numPr>
        <w:tabs>
          <w:tab w:val="left" w:pos="1499"/>
        </w:tabs>
        <w:spacing w:before="158" w:after="0" w:line="240" w:lineRule="auto"/>
        <w:ind w:left="1498" w:right="0" w:hanging="481"/>
        <w:jc w:val="left"/>
        <w:rPr>
          <w:rFonts w:hint="eastAsia" w:ascii="宋体" w:hAnsi="宋体" w:eastAsia="宋体" w:cs="宋体"/>
          <w:sz w:val="24"/>
        </w:rPr>
      </w:pPr>
      <w:r>
        <w:rPr>
          <w:rFonts w:hint="eastAsia" w:ascii="宋体" w:hAnsi="宋体" w:eastAsia="宋体" w:cs="宋体"/>
          <w:sz w:val="24"/>
        </w:rPr>
        <w:t>不利物质条件</w:t>
      </w:r>
    </w:p>
    <w:p>
      <w:pPr>
        <w:pStyle w:val="23"/>
        <w:numPr>
          <w:ilvl w:val="2"/>
          <w:numId w:val="63"/>
        </w:numPr>
        <w:tabs>
          <w:tab w:val="left" w:pos="1679"/>
        </w:tabs>
        <w:spacing w:before="158" w:after="0" w:line="240" w:lineRule="auto"/>
        <w:ind w:left="1678" w:right="0" w:hanging="661"/>
        <w:jc w:val="left"/>
        <w:rPr>
          <w:rFonts w:hint="eastAsia" w:ascii="宋体" w:hAnsi="宋体" w:eastAsia="宋体" w:cs="宋体"/>
          <w:sz w:val="24"/>
        </w:rPr>
      </w:pPr>
      <w:r>
        <w:rPr>
          <w:rFonts w:hint="eastAsia" w:ascii="宋体" w:hAnsi="宋体" w:eastAsia="宋体" w:cs="宋体"/>
          <w:sz w:val="24"/>
        </w:rPr>
        <w:t>不 利 物 质 条 件 的 范 围 ：</w:t>
      </w:r>
      <w:r>
        <w:rPr>
          <w:rFonts w:hint="eastAsia" w:ascii="宋体" w:hAnsi="宋体" w:eastAsia="宋体" w:cs="宋体"/>
          <w:spacing w:val="7"/>
          <w:sz w:val="24"/>
        </w:rPr>
        <w:t xml:space="preserve"> 。</w:t>
      </w:r>
    </w:p>
    <w:p>
      <w:pPr>
        <w:pStyle w:val="2"/>
        <w:rPr>
          <w:rFonts w:hint="eastAsia" w:ascii="宋体" w:hAnsi="宋体" w:eastAsia="宋体" w:cs="宋体"/>
          <w:sz w:val="20"/>
        </w:rPr>
      </w:pPr>
    </w:p>
    <w:p>
      <w:pPr>
        <w:pStyle w:val="9"/>
        <w:numPr>
          <w:ilvl w:val="0"/>
          <w:numId w:val="59"/>
        </w:numPr>
        <w:tabs>
          <w:tab w:val="left" w:pos="718"/>
        </w:tabs>
        <w:spacing w:before="237" w:after="0" w:line="240" w:lineRule="auto"/>
        <w:ind w:left="717" w:right="0" w:hanging="242"/>
        <w:jc w:val="left"/>
        <w:rPr>
          <w:rFonts w:hint="eastAsia" w:ascii="宋体" w:hAnsi="宋体" w:eastAsia="宋体" w:cs="宋体"/>
        </w:rPr>
      </w:pPr>
      <w:bookmarkStart w:id="138" w:name="5材料和工程设备"/>
      <w:bookmarkEnd w:id="138"/>
      <w:bookmarkStart w:id="139" w:name="5材料和工程设备"/>
      <w:bookmarkEnd w:id="139"/>
      <w:r>
        <w:rPr>
          <w:rFonts w:hint="eastAsia" w:ascii="宋体" w:hAnsi="宋体" w:eastAsia="宋体" w:cs="宋体"/>
        </w:rPr>
        <w:t>材料和工程设备</w:t>
      </w:r>
    </w:p>
    <w:p>
      <w:pPr>
        <w:pStyle w:val="2"/>
        <w:spacing w:before="7"/>
        <w:rPr>
          <w:rFonts w:hint="eastAsia" w:ascii="宋体" w:hAnsi="宋体" w:eastAsia="宋体" w:cs="宋体"/>
          <w:b/>
          <w:sz w:val="39"/>
        </w:rPr>
      </w:pPr>
    </w:p>
    <w:p>
      <w:pPr>
        <w:pStyle w:val="2"/>
        <w:tabs>
          <w:tab w:val="left" w:pos="1002"/>
        </w:tabs>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5.</w:t>
      </w:r>
      <w:r>
        <w:rPr>
          <w:rFonts w:hint="eastAsia" w:cs="宋体"/>
          <w:lang w:val="en-US" w:eastAsia="zh-CN"/>
        </w:rPr>
        <w:t>1</w:t>
      </w:r>
      <w:r>
        <w:rPr>
          <w:rFonts w:hint="eastAsia" w:ascii="宋体" w:hAnsi="宋体" w:eastAsia="宋体" w:cs="宋体"/>
          <w:spacing w:val="-8"/>
        </w:rPr>
        <w:t xml:space="preserve"> 发包人提供的材料和工程设备</w:t>
      </w:r>
    </w:p>
    <w:p>
      <w:pPr>
        <w:tabs>
          <w:tab w:val="left" w:pos="1002"/>
        </w:tabs>
        <w:spacing w:before="174"/>
        <w:ind w:left="476" w:right="0" w:firstLine="0"/>
        <w:jc w:val="left"/>
        <w:rPr>
          <w:rFonts w:hint="eastAsia" w:ascii="宋体" w:hAnsi="宋体" w:eastAsia="宋体" w:cs="宋体"/>
          <w:sz w:val="22"/>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5.</w:t>
      </w:r>
      <w:r>
        <w:rPr>
          <w:rFonts w:hint="eastAsia" w:cs="宋体"/>
          <w:sz w:val="21"/>
          <w:lang w:val="en-US" w:eastAsia="zh-CN"/>
        </w:rPr>
        <w:t>1</w:t>
      </w:r>
      <w:r>
        <w:rPr>
          <w:rFonts w:hint="eastAsia" w:ascii="宋体" w:hAnsi="宋体" w:eastAsia="宋体" w:cs="宋体"/>
          <w:sz w:val="21"/>
        </w:rPr>
        <w:t>.1</w:t>
      </w:r>
      <w:r>
        <w:rPr>
          <w:rFonts w:hint="eastAsia" w:ascii="宋体" w:hAnsi="宋体" w:eastAsia="宋体" w:cs="宋体"/>
          <w:spacing w:val="11"/>
          <w:sz w:val="21"/>
        </w:rPr>
        <w:t xml:space="preserve"> </w:t>
      </w:r>
      <w:r>
        <w:rPr>
          <w:rFonts w:hint="eastAsia" w:ascii="宋体" w:hAnsi="宋体" w:eastAsia="宋体" w:cs="宋体"/>
          <w:sz w:val="21"/>
        </w:rPr>
        <w:t>发包人提供的材料和工程设备见下表：</w:t>
      </w:r>
    </w:p>
    <w:p>
      <w:pPr>
        <w:pStyle w:val="2"/>
        <w:spacing w:before="4"/>
        <w:rPr>
          <w:rFonts w:hint="eastAsia" w:ascii="宋体" w:hAnsi="宋体" w:eastAsia="宋体" w:cs="宋体"/>
          <w:sz w:val="31"/>
        </w:rPr>
      </w:pPr>
    </w:p>
    <w:p>
      <w:pPr>
        <w:pStyle w:val="10"/>
        <w:ind w:left="514" w:right="1754"/>
        <w:jc w:val="center"/>
        <w:rPr>
          <w:rFonts w:hint="eastAsia" w:ascii="宋体" w:hAnsi="宋体" w:eastAsia="宋体" w:cs="宋体"/>
        </w:rPr>
      </w:pPr>
      <w:r>
        <w:rPr>
          <w:rFonts w:hint="eastAsia" w:ascii="宋体" w:hAnsi="宋体" w:eastAsia="宋体" w:cs="宋体"/>
        </w:rPr>
        <w:t>发包人提供的材料表(参考格式)</w:t>
      </w:r>
    </w:p>
    <w:p>
      <w:pPr>
        <w:pStyle w:val="2"/>
        <w:spacing w:before="5"/>
        <w:rPr>
          <w:rFonts w:hint="eastAsia" w:ascii="宋体" w:hAnsi="宋体" w:eastAsia="宋体" w:cs="宋体"/>
          <w:sz w:val="11"/>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1"/>
        <w:gridCol w:w="1337"/>
        <w:gridCol w:w="1337"/>
        <w:gridCol w:w="691"/>
        <w:gridCol w:w="1336"/>
        <w:gridCol w:w="1081"/>
        <w:gridCol w:w="1456"/>
        <w:gridCol w:w="69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691" w:type="dxa"/>
          </w:tcPr>
          <w:p>
            <w:pPr>
              <w:pStyle w:val="24"/>
              <w:spacing w:before="10"/>
              <w:rPr>
                <w:rFonts w:hint="eastAsia" w:ascii="宋体" w:hAnsi="宋体" w:eastAsia="宋体" w:cs="宋体"/>
                <w:sz w:val="25"/>
              </w:rPr>
            </w:pPr>
          </w:p>
          <w:p>
            <w:pPr>
              <w:pStyle w:val="24"/>
              <w:ind w:left="143"/>
              <w:rPr>
                <w:rFonts w:hint="eastAsia" w:ascii="宋体" w:hAnsi="宋体" w:eastAsia="宋体" w:cs="宋体"/>
                <w:sz w:val="21"/>
              </w:rPr>
            </w:pPr>
            <w:r>
              <w:rPr>
                <w:rFonts w:hint="eastAsia" w:ascii="宋体" w:hAnsi="宋体" w:eastAsia="宋体" w:cs="宋体"/>
                <w:sz w:val="21"/>
              </w:rPr>
              <w:t>序号</w:t>
            </w:r>
          </w:p>
        </w:tc>
        <w:tc>
          <w:tcPr>
            <w:tcW w:w="1337" w:type="dxa"/>
          </w:tcPr>
          <w:p>
            <w:pPr>
              <w:pStyle w:val="24"/>
              <w:spacing w:before="10"/>
              <w:rPr>
                <w:rFonts w:hint="eastAsia" w:ascii="宋体" w:hAnsi="宋体" w:eastAsia="宋体" w:cs="宋体"/>
                <w:sz w:val="25"/>
              </w:rPr>
            </w:pPr>
          </w:p>
          <w:p>
            <w:pPr>
              <w:pStyle w:val="24"/>
              <w:ind w:left="248"/>
              <w:rPr>
                <w:rFonts w:hint="eastAsia" w:ascii="宋体" w:hAnsi="宋体" w:eastAsia="宋体" w:cs="宋体"/>
                <w:sz w:val="21"/>
              </w:rPr>
            </w:pPr>
            <w:r>
              <w:rPr>
                <w:rFonts w:hint="eastAsia" w:ascii="宋体" w:hAnsi="宋体" w:eastAsia="宋体" w:cs="宋体"/>
                <w:sz w:val="21"/>
              </w:rPr>
              <w:t>材料名称</w:t>
            </w:r>
          </w:p>
        </w:tc>
        <w:tc>
          <w:tcPr>
            <w:tcW w:w="1337" w:type="dxa"/>
          </w:tcPr>
          <w:p>
            <w:pPr>
              <w:pStyle w:val="24"/>
              <w:spacing w:before="10"/>
              <w:rPr>
                <w:rFonts w:hint="eastAsia" w:ascii="宋体" w:hAnsi="宋体" w:eastAsia="宋体" w:cs="宋体"/>
                <w:sz w:val="25"/>
              </w:rPr>
            </w:pPr>
          </w:p>
          <w:p>
            <w:pPr>
              <w:pStyle w:val="24"/>
              <w:ind w:left="247"/>
              <w:rPr>
                <w:rFonts w:hint="eastAsia" w:ascii="宋体" w:hAnsi="宋体" w:eastAsia="宋体" w:cs="宋体"/>
                <w:sz w:val="21"/>
              </w:rPr>
            </w:pPr>
            <w:r>
              <w:rPr>
                <w:rFonts w:hint="eastAsia" w:ascii="宋体" w:hAnsi="宋体" w:eastAsia="宋体" w:cs="宋体"/>
                <w:sz w:val="21"/>
              </w:rPr>
              <w:t>材料规格</w:t>
            </w:r>
          </w:p>
        </w:tc>
        <w:tc>
          <w:tcPr>
            <w:tcW w:w="691" w:type="dxa"/>
          </w:tcPr>
          <w:p>
            <w:pPr>
              <w:pStyle w:val="24"/>
              <w:spacing w:before="10"/>
              <w:rPr>
                <w:rFonts w:hint="eastAsia" w:ascii="宋体" w:hAnsi="宋体" w:eastAsia="宋体" w:cs="宋体"/>
                <w:sz w:val="25"/>
              </w:rPr>
            </w:pPr>
          </w:p>
          <w:p>
            <w:pPr>
              <w:pStyle w:val="24"/>
              <w:ind w:left="142"/>
              <w:rPr>
                <w:rFonts w:hint="eastAsia" w:ascii="宋体" w:hAnsi="宋体" w:eastAsia="宋体" w:cs="宋体"/>
                <w:sz w:val="21"/>
              </w:rPr>
            </w:pPr>
            <w:r>
              <w:rPr>
                <w:rFonts w:hint="eastAsia" w:ascii="宋体" w:hAnsi="宋体" w:eastAsia="宋体" w:cs="宋体"/>
                <w:sz w:val="21"/>
              </w:rPr>
              <w:t>数量</w:t>
            </w:r>
          </w:p>
        </w:tc>
        <w:tc>
          <w:tcPr>
            <w:tcW w:w="1336" w:type="dxa"/>
          </w:tcPr>
          <w:p>
            <w:pPr>
              <w:pStyle w:val="24"/>
              <w:spacing w:before="10"/>
              <w:rPr>
                <w:rFonts w:hint="eastAsia" w:ascii="宋体" w:hAnsi="宋体" w:eastAsia="宋体" w:cs="宋体"/>
                <w:sz w:val="25"/>
              </w:rPr>
            </w:pPr>
          </w:p>
          <w:p>
            <w:pPr>
              <w:pStyle w:val="24"/>
              <w:ind w:left="247"/>
              <w:rPr>
                <w:rFonts w:hint="eastAsia" w:ascii="宋体" w:hAnsi="宋体" w:eastAsia="宋体" w:cs="宋体"/>
                <w:sz w:val="21"/>
              </w:rPr>
            </w:pPr>
            <w:r>
              <w:rPr>
                <w:rFonts w:hint="eastAsia" w:ascii="宋体" w:hAnsi="宋体" w:eastAsia="宋体" w:cs="宋体"/>
                <w:sz w:val="21"/>
              </w:rPr>
              <w:t>交货地点</w:t>
            </w:r>
          </w:p>
        </w:tc>
        <w:tc>
          <w:tcPr>
            <w:tcW w:w="1081" w:type="dxa"/>
          </w:tcPr>
          <w:p>
            <w:pPr>
              <w:pStyle w:val="24"/>
              <w:spacing w:before="10"/>
              <w:rPr>
                <w:rFonts w:hint="eastAsia" w:ascii="宋体" w:hAnsi="宋体" w:eastAsia="宋体" w:cs="宋体"/>
                <w:sz w:val="25"/>
              </w:rPr>
            </w:pPr>
          </w:p>
          <w:p>
            <w:pPr>
              <w:pStyle w:val="24"/>
              <w:ind w:left="112"/>
              <w:rPr>
                <w:rFonts w:hint="eastAsia" w:ascii="宋体" w:hAnsi="宋体" w:eastAsia="宋体" w:cs="宋体"/>
                <w:sz w:val="21"/>
              </w:rPr>
            </w:pPr>
            <w:r>
              <w:rPr>
                <w:rFonts w:hint="eastAsia" w:ascii="宋体" w:hAnsi="宋体" w:eastAsia="宋体" w:cs="宋体"/>
                <w:sz w:val="21"/>
              </w:rPr>
              <w:t>交货方式</w:t>
            </w:r>
          </w:p>
        </w:tc>
        <w:tc>
          <w:tcPr>
            <w:tcW w:w="1456" w:type="dxa"/>
          </w:tcPr>
          <w:p>
            <w:pPr>
              <w:pStyle w:val="24"/>
              <w:spacing w:before="105"/>
              <w:ind w:left="184" w:right="167"/>
              <w:jc w:val="center"/>
              <w:rPr>
                <w:rFonts w:hint="eastAsia" w:ascii="宋体" w:hAnsi="宋体" w:eastAsia="宋体" w:cs="宋体"/>
                <w:sz w:val="21"/>
              </w:rPr>
            </w:pPr>
            <w:r>
              <w:rPr>
                <w:rFonts w:hint="eastAsia" w:ascii="宋体" w:hAnsi="宋体" w:eastAsia="宋体" w:cs="宋体"/>
                <w:sz w:val="21"/>
              </w:rPr>
              <w:t>计划交货日</w:t>
            </w:r>
          </w:p>
          <w:p>
            <w:pPr>
              <w:pStyle w:val="24"/>
              <w:spacing w:before="4"/>
              <w:rPr>
                <w:rFonts w:hint="eastAsia" w:ascii="宋体" w:hAnsi="宋体" w:eastAsia="宋体" w:cs="宋体"/>
                <w:sz w:val="15"/>
              </w:rPr>
            </w:pPr>
          </w:p>
          <w:p>
            <w:pPr>
              <w:pStyle w:val="24"/>
              <w:ind w:left="16"/>
              <w:jc w:val="center"/>
              <w:rPr>
                <w:rFonts w:hint="eastAsia" w:ascii="宋体" w:hAnsi="宋体" w:eastAsia="宋体" w:cs="宋体"/>
                <w:sz w:val="21"/>
              </w:rPr>
            </w:pPr>
            <w:r>
              <w:rPr>
                <w:rFonts w:hint="eastAsia" w:ascii="宋体" w:hAnsi="宋体" w:eastAsia="宋体" w:cs="宋体"/>
                <w:sz w:val="21"/>
              </w:rPr>
              <w:t>期</w:t>
            </w:r>
          </w:p>
        </w:tc>
        <w:tc>
          <w:tcPr>
            <w:tcW w:w="691" w:type="dxa"/>
          </w:tcPr>
          <w:p>
            <w:pPr>
              <w:pStyle w:val="24"/>
              <w:spacing w:before="10"/>
              <w:rPr>
                <w:rFonts w:hint="eastAsia" w:ascii="宋体" w:hAnsi="宋体" w:eastAsia="宋体" w:cs="宋体"/>
                <w:sz w:val="25"/>
              </w:rPr>
            </w:pPr>
          </w:p>
          <w:p>
            <w:pPr>
              <w:pStyle w:val="24"/>
              <w:ind w:left="144"/>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91" w:type="dxa"/>
          </w:tcPr>
          <w:p>
            <w:pPr>
              <w:pStyle w:val="24"/>
              <w:rPr>
                <w:rFonts w:hint="eastAsia" w:ascii="宋体" w:hAnsi="宋体" w:eastAsia="宋体" w:cs="宋体"/>
                <w:sz w:val="22"/>
              </w:rPr>
            </w:pPr>
          </w:p>
        </w:tc>
        <w:tc>
          <w:tcPr>
            <w:tcW w:w="1337" w:type="dxa"/>
          </w:tcPr>
          <w:p>
            <w:pPr>
              <w:pStyle w:val="24"/>
              <w:rPr>
                <w:rFonts w:hint="eastAsia" w:ascii="宋体" w:hAnsi="宋体" w:eastAsia="宋体" w:cs="宋体"/>
                <w:sz w:val="22"/>
              </w:rPr>
            </w:pPr>
          </w:p>
        </w:tc>
        <w:tc>
          <w:tcPr>
            <w:tcW w:w="1337"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c>
          <w:tcPr>
            <w:tcW w:w="1336" w:type="dxa"/>
          </w:tcPr>
          <w:p>
            <w:pPr>
              <w:pStyle w:val="24"/>
              <w:rPr>
                <w:rFonts w:hint="eastAsia" w:ascii="宋体" w:hAnsi="宋体" w:eastAsia="宋体" w:cs="宋体"/>
                <w:sz w:val="22"/>
              </w:rPr>
            </w:pPr>
          </w:p>
        </w:tc>
        <w:tc>
          <w:tcPr>
            <w:tcW w:w="1081" w:type="dxa"/>
          </w:tcPr>
          <w:p>
            <w:pPr>
              <w:pStyle w:val="24"/>
              <w:rPr>
                <w:rFonts w:hint="eastAsia" w:ascii="宋体" w:hAnsi="宋体" w:eastAsia="宋体" w:cs="宋体"/>
                <w:sz w:val="22"/>
              </w:rPr>
            </w:pPr>
          </w:p>
        </w:tc>
        <w:tc>
          <w:tcPr>
            <w:tcW w:w="1456"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91" w:type="dxa"/>
          </w:tcPr>
          <w:p>
            <w:pPr>
              <w:pStyle w:val="24"/>
              <w:rPr>
                <w:rFonts w:hint="eastAsia" w:ascii="宋体" w:hAnsi="宋体" w:eastAsia="宋体" w:cs="宋体"/>
                <w:sz w:val="22"/>
              </w:rPr>
            </w:pPr>
          </w:p>
        </w:tc>
        <w:tc>
          <w:tcPr>
            <w:tcW w:w="1337" w:type="dxa"/>
          </w:tcPr>
          <w:p>
            <w:pPr>
              <w:pStyle w:val="24"/>
              <w:rPr>
                <w:rFonts w:hint="eastAsia" w:ascii="宋体" w:hAnsi="宋体" w:eastAsia="宋体" w:cs="宋体"/>
                <w:sz w:val="22"/>
              </w:rPr>
            </w:pPr>
          </w:p>
        </w:tc>
        <w:tc>
          <w:tcPr>
            <w:tcW w:w="1337"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c>
          <w:tcPr>
            <w:tcW w:w="1336" w:type="dxa"/>
          </w:tcPr>
          <w:p>
            <w:pPr>
              <w:pStyle w:val="24"/>
              <w:rPr>
                <w:rFonts w:hint="eastAsia" w:ascii="宋体" w:hAnsi="宋体" w:eastAsia="宋体" w:cs="宋体"/>
                <w:sz w:val="22"/>
              </w:rPr>
            </w:pPr>
          </w:p>
        </w:tc>
        <w:tc>
          <w:tcPr>
            <w:tcW w:w="1081" w:type="dxa"/>
          </w:tcPr>
          <w:p>
            <w:pPr>
              <w:pStyle w:val="24"/>
              <w:rPr>
                <w:rFonts w:hint="eastAsia" w:ascii="宋体" w:hAnsi="宋体" w:eastAsia="宋体" w:cs="宋体"/>
                <w:sz w:val="22"/>
              </w:rPr>
            </w:pPr>
          </w:p>
        </w:tc>
        <w:tc>
          <w:tcPr>
            <w:tcW w:w="1456"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691" w:type="dxa"/>
          </w:tcPr>
          <w:p>
            <w:pPr>
              <w:pStyle w:val="24"/>
              <w:rPr>
                <w:rFonts w:hint="eastAsia" w:ascii="宋体" w:hAnsi="宋体" w:eastAsia="宋体" w:cs="宋体"/>
                <w:sz w:val="22"/>
              </w:rPr>
            </w:pPr>
          </w:p>
        </w:tc>
        <w:tc>
          <w:tcPr>
            <w:tcW w:w="1337" w:type="dxa"/>
          </w:tcPr>
          <w:p>
            <w:pPr>
              <w:pStyle w:val="24"/>
              <w:rPr>
                <w:rFonts w:hint="eastAsia" w:ascii="宋体" w:hAnsi="宋体" w:eastAsia="宋体" w:cs="宋体"/>
                <w:sz w:val="22"/>
              </w:rPr>
            </w:pPr>
          </w:p>
        </w:tc>
        <w:tc>
          <w:tcPr>
            <w:tcW w:w="1337"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c>
          <w:tcPr>
            <w:tcW w:w="1336" w:type="dxa"/>
          </w:tcPr>
          <w:p>
            <w:pPr>
              <w:pStyle w:val="24"/>
              <w:rPr>
                <w:rFonts w:hint="eastAsia" w:ascii="宋体" w:hAnsi="宋体" w:eastAsia="宋体" w:cs="宋体"/>
                <w:sz w:val="22"/>
              </w:rPr>
            </w:pPr>
          </w:p>
        </w:tc>
        <w:tc>
          <w:tcPr>
            <w:tcW w:w="1081" w:type="dxa"/>
          </w:tcPr>
          <w:p>
            <w:pPr>
              <w:pStyle w:val="24"/>
              <w:rPr>
                <w:rFonts w:hint="eastAsia" w:ascii="宋体" w:hAnsi="宋体" w:eastAsia="宋体" w:cs="宋体"/>
                <w:sz w:val="22"/>
              </w:rPr>
            </w:pPr>
          </w:p>
        </w:tc>
        <w:tc>
          <w:tcPr>
            <w:tcW w:w="1456"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r>
    </w:tbl>
    <w:p>
      <w:pPr>
        <w:pStyle w:val="2"/>
        <w:rPr>
          <w:rFonts w:hint="eastAsia" w:ascii="宋体" w:hAnsi="宋体" w:eastAsia="宋体" w:cs="宋体"/>
          <w:sz w:val="28"/>
        </w:rPr>
      </w:pPr>
    </w:p>
    <w:p>
      <w:pPr>
        <w:spacing w:before="247"/>
        <w:ind w:left="514" w:right="1754" w:firstLine="0"/>
        <w:jc w:val="center"/>
        <w:rPr>
          <w:rFonts w:hint="eastAsia" w:ascii="宋体" w:hAnsi="宋体" w:eastAsia="宋体" w:cs="宋体"/>
          <w:sz w:val="28"/>
        </w:rPr>
      </w:pPr>
      <w:r>
        <w:rPr>
          <w:rFonts w:hint="eastAsia" w:ascii="宋体" w:hAnsi="宋体" w:eastAsia="宋体" w:cs="宋体"/>
          <w:sz w:val="28"/>
        </w:rPr>
        <w:t>发包人提供的工程设备表(参考格式)</w:t>
      </w:r>
    </w:p>
    <w:p>
      <w:pPr>
        <w:pStyle w:val="2"/>
        <w:spacing w:before="3"/>
        <w:rPr>
          <w:rFonts w:hint="eastAsia" w:ascii="宋体" w:hAnsi="宋体" w:eastAsia="宋体" w:cs="宋体"/>
          <w:sz w:val="10"/>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6"/>
        <w:gridCol w:w="1577"/>
        <w:gridCol w:w="1187"/>
        <w:gridCol w:w="826"/>
        <w:gridCol w:w="1081"/>
        <w:gridCol w:w="1096"/>
        <w:gridCol w:w="1486"/>
        <w:gridCol w:w="69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676" w:type="dxa"/>
          </w:tcPr>
          <w:p>
            <w:pPr>
              <w:pStyle w:val="24"/>
              <w:spacing w:before="10"/>
              <w:rPr>
                <w:rFonts w:hint="eastAsia" w:ascii="宋体" w:hAnsi="宋体" w:eastAsia="宋体" w:cs="宋体"/>
                <w:sz w:val="25"/>
              </w:rPr>
            </w:pPr>
          </w:p>
          <w:p>
            <w:pPr>
              <w:pStyle w:val="24"/>
              <w:ind w:left="143"/>
              <w:rPr>
                <w:rFonts w:hint="eastAsia" w:ascii="宋体" w:hAnsi="宋体" w:eastAsia="宋体" w:cs="宋体"/>
                <w:sz w:val="21"/>
              </w:rPr>
            </w:pPr>
            <w:r>
              <w:rPr>
                <w:rFonts w:hint="eastAsia" w:ascii="宋体" w:hAnsi="宋体" w:eastAsia="宋体" w:cs="宋体"/>
                <w:sz w:val="21"/>
              </w:rPr>
              <w:t>序号</w:t>
            </w:r>
          </w:p>
        </w:tc>
        <w:tc>
          <w:tcPr>
            <w:tcW w:w="1577" w:type="dxa"/>
          </w:tcPr>
          <w:p>
            <w:pPr>
              <w:pStyle w:val="24"/>
              <w:spacing w:before="10"/>
              <w:rPr>
                <w:rFonts w:hint="eastAsia" w:ascii="宋体" w:hAnsi="宋体" w:eastAsia="宋体" w:cs="宋体"/>
                <w:sz w:val="25"/>
              </w:rPr>
            </w:pPr>
          </w:p>
          <w:p>
            <w:pPr>
              <w:pStyle w:val="24"/>
              <w:ind w:left="172"/>
              <w:rPr>
                <w:rFonts w:hint="eastAsia" w:ascii="宋体" w:hAnsi="宋体" w:eastAsia="宋体" w:cs="宋体"/>
                <w:sz w:val="21"/>
              </w:rPr>
            </w:pPr>
            <w:r>
              <w:rPr>
                <w:rFonts w:hint="eastAsia" w:ascii="宋体" w:hAnsi="宋体" w:eastAsia="宋体" w:cs="宋体"/>
                <w:sz w:val="21"/>
              </w:rPr>
              <w:t>工程设备名称</w:t>
            </w:r>
          </w:p>
        </w:tc>
        <w:tc>
          <w:tcPr>
            <w:tcW w:w="1187" w:type="dxa"/>
          </w:tcPr>
          <w:p>
            <w:pPr>
              <w:pStyle w:val="24"/>
              <w:spacing w:before="105"/>
              <w:ind w:left="153" w:right="138"/>
              <w:jc w:val="center"/>
              <w:rPr>
                <w:rFonts w:hint="eastAsia" w:ascii="宋体" w:hAnsi="宋体" w:eastAsia="宋体" w:cs="宋体"/>
                <w:sz w:val="21"/>
              </w:rPr>
            </w:pPr>
            <w:r>
              <w:rPr>
                <w:rFonts w:hint="eastAsia" w:ascii="宋体" w:hAnsi="宋体" w:eastAsia="宋体" w:cs="宋体"/>
                <w:sz w:val="21"/>
              </w:rPr>
              <w:t>型号及规</w:t>
            </w:r>
          </w:p>
          <w:p>
            <w:pPr>
              <w:pStyle w:val="24"/>
              <w:spacing w:before="4"/>
              <w:rPr>
                <w:rFonts w:hint="eastAsia" w:ascii="宋体" w:hAnsi="宋体" w:eastAsia="宋体" w:cs="宋体"/>
                <w:sz w:val="15"/>
              </w:rPr>
            </w:pPr>
          </w:p>
          <w:p>
            <w:pPr>
              <w:pStyle w:val="24"/>
              <w:ind w:left="13"/>
              <w:jc w:val="center"/>
              <w:rPr>
                <w:rFonts w:hint="eastAsia" w:ascii="宋体" w:hAnsi="宋体" w:eastAsia="宋体" w:cs="宋体"/>
                <w:sz w:val="21"/>
              </w:rPr>
            </w:pPr>
            <w:r>
              <w:rPr>
                <w:rFonts w:hint="eastAsia" w:ascii="宋体" w:hAnsi="宋体" w:eastAsia="宋体" w:cs="宋体"/>
                <w:sz w:val="21"/>
              </w:rPr>
              <w:t>格</w:t>
            </w:r>
          </w:p>
        </w:tc>
        <w:tc>
          <w:tcPr>
            <w:tcW w:w="826" w:type="dxa"/>
          </w:tcPr>
          <w:p>
            <w:pPr>
              <w:pStyle w:val="24"/>
              <w:spacing w:before="10"/>
              <w:rPr>
                <w:rFonts w:hint="eastAsia" w:ascii="宋体" w:hAnsi="宋体" w:eastAsia="宋体" w:cs="宋体"/>
                <w:sz w:val="25"/>
              </w:rPr>
            </w:pPr>
          </w:p>
          <w:p>
            <w:pPr>
              <w:pStyle w:val="24"/>
              <w:ind w:left="202"/>
              <w:rPr>
                <w:rFonts w:hint="eastAsia" w:ascii="宋体" w:hAnsi="宋体" w:eastAsia="宋体" w:cs="宋体"/>
                <w:sz w:val="21"/>
              </w:rPr>
            </w:pPr>
            <w:r>
              <w:rPr>
                <w:rFonts w:hint="eastAsia" w:ascii="宋体" w:hAnsi="宋体" w:eastAsia="宋体" w:cs="宋体"/>
                <w:sz w:val="21"/>
              </w:rPr>
              <w:t>数量</w:t>
            </w:r>
          </w:p>
        </w:tc>
        <w:tc>
          <w:tcPr>
            <w:tcW w:w="1081" w:type="dxa"/>
          </w:tcPr>
          <w:p>
            <w:pPr>
              <w:pStyle w:val="24"/>
              <w:spacing w:before="10"/>
              <w:rPr>
                <w:rFonts w:hint="eastAsia" w:ascii="宋体" w:hAnsi="宋体" w:eastAsia="宋体" w:cs="宋体"/>
                <w:sz w:val="25"/>
              </w:rPr>
            </w:pPr>
          </w:p>
          <w:p>
            <w:pPr>
              <w:pStyle w:val="24"/>
              <w:ind w:left="127"/>
              <w:rPr>
                <w:rFonts w:hint="eastAsia" w:ascii="宋体" w:hAnsi="宋体" w:eastAsia="宋体" w:cs="宋体"/>
                <w:sz w:val="21"/>
              </w:rPr>
            </w:pPr>
            <w:r>
              <w:rPr>
                <w:rFonts w:hint="eastAsia" w:ascii="宋体" w:hAnsi="宋体" w:eastAsia="宋体" w:cs="宋体"/>
                <w:sz w:val="21"/>
              </w:rPr>
              <w:t>交货地点</w:t>
            </w:r>
          </w:p>
        </w:tc>
        <w:tc>
          <w:tcPr>
            <w:tcW w:w="1096" w:type="dxa"/>
          </w:tcPr>
          <w:p>
            <w:pPr>
              <w:pStyle w:val="24"/>
              <w:spacing w:before="10"/>
              <w:rPr>
                <w:rFonts w:hint="eastAsia" w:ascii="宋体" w:hAnsi="宋体" w:eastAsia="宋体" w:cs="宋体"/>
                <w:sz w:val="25"/>
              </w:rPr>
            </w:pPr>
          </w:p>
          <w:p>
            <w:pPr>
              <w:pStyle w:val="24"/>
              <w:ind w:left="142"/>
              <w:rPr>
                <w:rFonts w:hint="eastAsia" w:ascii="宋体" w:hAnsi="宋体" w:eastAsia="宋体" w:cs="宋体"/>
                <w:sz w:val="21"/>
              </w:rPr>
            </w:pPr>
            <w:r>
              <w:rPr>
                <w:rFonts w:hint="eastAsia" w:ascii="宋体" w:hAnsi="宋体" w:eastAsia="宋体" w:cs="宋体"/>
                <w:sz w:val="21"/>
              </w:rPr>
              <w:t>交货方式</w:t>
            </w:r>
          </w:p>
        </w:tc>
        <w:tc>
          <w:tcPr>
            <w:tcW w:w="1486" w:type="dxa"/>
          </w:tcPr>
          <w:p>
            <w:pPr>
              <w:pStyle w:val="24"/>
              <w:spacing w:before="10"/>
              <w:rPr>
                <w:rFonts w:hint="eastAsia" w:ascii="宋体" w:hAnsi="宋体" w:eastAsia="宋体" w:cs="宋体"/>
                <w:sz w:val="25"/>
              </w:rPr>
            </w:pPr>
          </w:p>
          <w:p>
            <w:pPr>
              <w:pStyle w:val="24"/>
              <w:ind w:left="127"/>
              <w:rPr>
                <w:rFonts w:hint="eastAsia" w:ascii="宋体" w:hAnsi="宋体" w:eastAsia="宋体" w:cs="宋体"/>
                <w:sz w:val="21"/>
              </w:rPr>
            </w:pPr>
            <w:r>
              <w:rPr>
                <w:rFonts w:hint="eastAsia" w:ascii="宋体" w:hAnsi="宋体" w:eastAsia="宋体" w:cs="宋体"/>
                <w:sz w:val="21"/>
              </w:rPr>
              <w:t>计划交货日期</w:t>
            </w:r>
          </w:p>
        </w:tc>
        <w:tc>
          <w:tcPr>
            <w:tcW w:w="691" w:type="dxa"/>
          </w:tcPr>
          <w:p>
            <w:pPr>
              <w:pStyle w:val="24"/>
              <w:spacing w:before="10"/>
              <w:rPr>
                <w:rFonts w:hint="eastAsia" w:ascii="宋体" w:hAnsi="宋体" w:eastAsia="宋体" w:cs="宋体"/>
                <w:sz w:val="25"/>
              </w:rPr>
            </w:pPr>
          </w:p>
          <w:p>
            <w:pPr>
              <w:pStyle w:val="24"/>
              <w:ind w:left="144"/>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76" w:type="dxa"/>
          </w:tcPr>
          <w:p>
            <w:pPr>
              <w:pStyle w:val="24"/>
              <w:rPr>
                <w:rFonts w:hint="eastAsia" w:ascii="宋体" w:hAnsi="宋体" w:eastAsia="宋体" w:cs="宋体"/>
                <w:sz w:val="22"/>
              </w:rPr>
            </w:pPr>
          </w:p>
        </w:tc>
        <w:tc>
          <w:tcPr>
            <w:tcW w:w="1577" w:type="dxa"/>
          </w:tcPr>
          <w:p>
            <w:pPr>
              <w:pStyle w:val="24"/>
              <w:rPr>
                <w:rFonts w:hint="eastAsia" w:ascii="宋体" w:hAnsi="宋体" w:eastAsia="宋体" w:cs="宋体"/>
                <w:sz w:val="22"/>
              </w:rPr>
            </w:pPr>
          </w:p>
        </w:tc>
        <w:tc>
          <w:tcPr>
            <w:tcW w:w="1187" w:type="dxa"/>
          </w:tcPr>
          <w:p>
            <w:pPr>
              <w:pStyle w:val="24"/>
              <w:rPr>
                <w:rFonts w:hint="eastAsia" w:ascii="宋体" w:hAnsi="宋体" w:eastAsia="宋体" w:cs="宋体"/>
                <w:sz w:val="22"/>
              </w:rPr>
            </w:pPr>
          </w:p>
        </w:tc>
        <w:tc>
          <w:tcPr>
            <w:tcW w:w="826" w:type="dxa"/>
          </w:tcPr>
          <w:p>
            <w:pPr>
              <w:pStyle w:val="24"/>
              <w:rPr>
                <w:rFonts w:hint="eastAsia" w:ascii="宋体" w:hAnsi="宋体" w:eastAsia="宋体" w:cs="宋体"/>
                <w:sz w:val="22"/>
              </w:rPr>
            </w:pPr>
          </w:p>
        </w:tc>
        <w:tc>
          <w:tcPr>
            <w:tcW w:w="1081"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c>
          <w:tcPr>
            <w:tcW w:w="1486"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76" w:type="dxa"/>
          </w:tcPr>
          <w:p>
            <w:pPr>
              <w:pStyle w:val="24"/>
              <w:rPr>
                <w:rFonts w:hint="eastAsia" w:ascii="宋体" w:hAnsi="宋体" w:eastAsia="宋体" w:cs="宋体"/>
                <w:sz w:val="22"/>
              </w:rPr>
            </w:pPr>
          </w:p>
        </w:tc>
        <w:tc>
          <w:tcPr>
            <w:tcW w:w="1577" w:type="dxa"/>
          </w:tcPr>
          <w:p>
            <w:pPr>
              <w:pStyle w:val="24"/>
              <w:rPr>
                <w:rFonts w:hint="eastAsia" w:ascii="宋体" w:hAnsi="宋体" w:eastAsia="宋体" w:cs="宋体"/>
                <w:sz w:val="22"/>
              </w:rPr>
            </w:pPr>
          </w:p>
        </w:tc>
        <w:tc>
          <w:tcPr>
            <w:tcW w:w="1187" w:type="dxa"/>
          </w:tcPr>
          <w:p>
            <w:pPr>
              <w:pStyle w:val="24"/>
              <w:rPr>
                <w:rFonts w:hint="eastAsia" w:ascii="宋体" w:hAnsi="宋体" w:eastAsia="宋体" w:cs="宋体"/>
                <w:sz w:val="22"/>
              </w:rPr>
            </w:pPr>
          </w:p>
        </w:tc>
        <w:tc>
          <w:tcPr>
            <w:tcW w:w="826" w:type="dxa"/>
          </w:tcPr>
          <w:p>
            <w:pPr>
              <w:pStyle w:val="24"/>
              <w:rPr>
                <w:rFonts w:hint="eastAsia" w:ascii="宋体" w:hAnsi="宋体" w:eastAsia="宋体" w:cs="宋体"/>
                <w:sz w:val="22"/>
              </w:rPr>
            </w:pPr>
          </w:p>
        </w:tc>
        <w:tc>
          <w:tcPr>
            <w:tcW w:w="1081"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c>
          <w:tcPr>
            <w:tcW w:w="1486" w:type="dxa"/>
          </w:tcPr>
          <w:p>
            <w:pPr>
              <w:pStyle w:val="24"/>
              <w:rPr>
                <w:rFonts w:hint="eastAsia" w:ascii="宋体" w:hAnsi="宋体" w:eastAsia="宋体" w:cs="宋体"/>
                <w:sz w:val="22"/>
              </w:rPr>
            </w:pPr>
          </w:p>
        </w:tc>
        <w:tc>
          <w:tcPr>
            <w:tcW w:w="691" w:type="dxa"/>
          </w:tcPr>
          <w:p>
            <w:pPr>
              <w:pStyle w:val="24"/>
              <w:rPr>
                <w:rFonts w:hint="eastAsia" w:ascii="宋体" w:hAnsi="宋体" w:eastAsia="宋体" w:cs="宋体"/>
                <w:sz w:val="22"/>
              </w:rPr>
            </w:pPr>
          </w:p>
        </w:tc>
      </w:tr>
    </w:tbl>
    <w:p>
      <w:pPr>
        <w:pStyle w:val="2"/>
        <w:rPr>
          <w:rFonts w:hint="eastAsia" w:ascii="宋体" w:hAnsi="宋体" w:eastAsia="宋体" w:cs="宋体"/>
          <w:sz w:val="32"/>
        </w:rPr>
      </w:pPr>
    </w:p>
    <w:p>
      <w:pPr>
        <w:pStyle w:val="23"/>
        <w:numPr>
          <w:ilvl w:val="0"/>
          <w:numId w:val="59"/>
        </w:numPr>
        <w:tabs>
          <w:tab w:val="left" w:pos="718"/>
        </w:tabs>
        <w:spacing w:before="0" w:after="0" w:line="240" w:lineRule="auto"/>
        <w:ind w:left="717" w:right="0" w:hanging="242"/>
        <w:jc w:val="left"/>
        <w:rPr>
          <w:rFonts w:hint="eastAsia" w:ascii="宋体" w:hAnsi="宋体" w:eastAsia="宋体" w:cs="宋体"/>
          <w:b/>
          <w:sz w:val="28"/>
        </w:rPr>
      </w:pPr>
      <w:bookmarkStart w:id="140" w:name="6施工设备和临时设施"/>
      <w:bookmarkEnd w:id="140"/>
      <w:bookmarkStart w:id="141" w:name="6施工设备和临时设施"/>
      <w:bookmarkEnd w:id="141"/>
      <w:r>
        <w:rPr>
          <w:rFonts w:hint="eastAsia" w:ascii="宋体" w:hAnsi="宋体" w:eastAsia="宋体" w:cs="宋体"/>
          <w:b/>
          <w:spacing w:val="-2"/>
          <w:sz w:val="28"/>
        </w:rPr>
        <w:t>施工设备和临时设施</w:t>
      </w:r>
    </w:p>
    <w:p>
      <w:pPr>
        <w:pStyle w:val="2"/>
        <w:spacing w:before="7"/>
        <w:rPr>
          <w:rFonts w:hint="eastAsia" w:ascii="宋体" w:hAnsi="宋体" w:eastAsia="宋体" w:cs="宋体"/>
          <w:b/>
          <w:sz w:val="39"/>
        </w:rPr>
      </w:pPr>
    </w:p>
    <w:p>
      <w:pPr>
        <w:pStyle w:val="2"/>
        <w:tabs>
          <w:tab w:val="left" w:pos="1002"/>
        </w:tabs>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6.</w:t>
      </w:r>
      <w:r>
        <w:rPr>
          <w:rFonts w:hint="eastAsia" w:cs="宋体"/>
          <w:lang w:val="en-US" w:eastAsia="zh-CN"/>
        </w:rPr>
        <w:t>1</w:t>
      </w:r>
      <w:r>
        <w:rPr>
          <w:rFonts w:hint="eastAsia" w:ascii="宋体" w:hAnsi="宋体" w:eastAsia="宋体" w:cs="宋体"/>
          <w:spacing w:val="-8"/>
        </w:rPr>
        <w:t xml:space="preserve"> 发包人提供的施工设备和临时设施</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 xml:space="preserve">    (1)发包人提供的施工设备见下表：</w:t>
      </w:r>
    </w:p>
    <w:p>
      <w:pPr>
        <w:pStyle w:val="2"/>
        <w:rPr>
          <w:rFonts w:hint="eastAsia" w:ascii="宋体" w:hAnsi="宋体" w:eastAsia="宋体" w:cs="宋体"/>
        </w:rPr>
      </w:pPr>
    </w:p>
    <w:p>
      <w:pPr>
        <w:pStyle w:val="2"/>
        <w:spacing w:before="5"/>
        <w:rPr>
          <w:rFonts w:hint="eastAsia" w:ascii="宋体" w:hAnsi="宋体" w:eastAsia="宋体" w:cs="宋体"/>
          <w:sz w:val="27"/>
        </w:rPr>
      </w:pPr>
    </w:p>
    <w:p>
      <w:pPr>
        <w:pStyle w:val="10"/>
        <w:ind w:left="2324"/>
        <w:rPr>
          <w:rFonts w:hint="eastAsia" w:ascii="宋体" w:hAnsi="宋体" w:eastAsia="宋体" w:cs="宋体"/>
        </w:rPr>
      </w:pPr>
      <w:r>
        <w:rPr>
          <w:rFonts w:hint="eastAsia" w:ascii="宋体" w:hAnsi="宋体" w:eastAsia="宋体" w:cs="宋体"/>
        </w:rPr>
        <w:t>发包人提供的施工设备表(参考格式)</w:t>
      </w:r>
    </w:p>
    <w:p>
      <w:pPr>
        <w:pStyle w:val="2"/>
        <w:spacing w:before="6"/>
        <w:rPr>
          <w:rFonts w:hint="eastAsia" w:ascii="宋体" w:hAnsi="宋体" w:eastAsia="宋体" w:cs="宋体"/>
          <w:sz w:val="11"/>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6"/>
        <w:gridCol w:w="1412"/>
        <w:gridCol w:w="1217"/>
        <w:gridCol w:w="1322"/>
        <w:gridCol w:w="722"/>
        <w:gridCol w:w="1097"/>
        <w:gridCol w:w="1487"/>
        <w:gridCol w:w="6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676" w:type="dxa"/>
          </w:tcPr>
          <w:p>
            <w:pPr>
              <w:pStyle w:val="24"/>
              <w:spacing w:before="9"/>
              <w:rPr>
                <w:rFonts w:hint="eastAsia" w:ascii="宋体" w:hAnsi="宋体" w:eastAsia="宋体" w:cs="宋体"/>
                <w:sz w:val="25"/>
              </w:rPr>
            </w:pPr>
          </w:p>
          <w:p>
            <w:pPr>
              <w:pStyle w:val="24"/>
              <w:ind w:left="143"/>
              <w:rPr>
                <w:rFonts w:hint="eastAsia" w:ascii="宋体" w:hAnsi="宋体" w:eastAsia="宋体" w:cs="宋体"/>
                <w:sz w:val="21"/>
              </w:rPr>
            </w:pPr>
            <w:r>
              <w:rPr>
                <w:rFonts w:hint="eastAsia" w:ascii="宋体" w:hAnsi="宋体" w:eastAsia="宋体" w:cs="宋体"/>
                <w:sz w:val="21"/>
              </w:rPr>
              <w:t>序号</w:t>
            </w:r>
          </w:p>
        </w:tc>
        <w:tc>
          <w:tcPr>
            <w:tcW w:w="1412" w:type="dxa"/>
          </w:tcPr>
          <w:p>
            <w:pPr>
              <w:pStyle w:val="24"/>
              <w:spacing w:before="105"/>
              <w:ind w:left="168" w:right="138"/>
              <w:jc w:val="center"/>
              <w:rPr>
                <w:rFonts w:hint="eastAsia" w:ascii="宋体" w:hAnsi="宋体" w:eastAsia="宋体" w:cs="宋体"/>
                <w:sz w:val="21"/>
              </w:rPr>
            </w:pPr>
            <w:r>
              <w:rPr>
                <w:rFonts w:hint="eastAsia" w:ascii="宋体" w:hAnsi="宋体" w:eastAsia="宋体" w:cs="宋体"/>
                <w:sz w:val="21"/>
              </w:rPr>
              <w:t>施工设备名</w:t>
            </w:r>
          </w:p>
          <w:p>
            <w:pPr>
              <w:pStyle w:val="24"/>
              <w:spacing w:before="4"/>
              <w:rPr>
                <w:rFonts w:hint="eastAsia" w:ascii="宋体" w:hAnsi="宋体" w:eastAsia="宋体" w:cs="宋体"/>
                <w:sz w:val="15"/>
              </w:rPr>
            </w:pPr>
          </w:p>
          <w:p>
            <w:pPr>
              <w:pStyle w:val="24"/>
              <w:ind w:left="30"/>
              <w:jc w:val="center"/>
              <w:rPr>
                <w:rFonts w:hint="eastAsia" w:ascii="宋体" w:hAnsi="宋体" w:eastAsia="宋体" w:cs="宋体"/>
                <w:sz w:val="21"/>
              </w:rPr>
            </w:pPr>
            <w:r>
              <w:rPr>
                <w:rFonts w:hint="eastAsia" w:ascii="宋体" w:hAnsi="宋体" w:eastAsia="宋体" w:cs="宋体"/>
                <w:sz w:val="21"/>
              </w:rPr>
              <w:t>称</w:t>
            </w:r>
          </w:p>
        </w:tc>
        <w:tc>
          <w:tcPr>
            <w:tcW w:w="1217" w:type="dxa"/>
          </w:tcPr>
          <w:p>
            <w:pPr>
              <w:pStyle w:val="24"/>
              <w:spacing w:before="105"/>
              <w:ind w:left="168" w:right="153"/>
              <w:jc w:val="center"/>
              <w:rPr>
                <w:rFonts w:hint="eastAsia" w:ascii="宋体" w:hAnsi="宋体" w:eastAsia="宋体" w:cs="宋体"/>
                <w:sz w:val="21"/>
              </w:rPr>
            </w:pPr>
            <w:r>
              <w:rPr>
                <w:rFonts w:hint="eastAsia" w:ascii="宋体" w:hAnsi="宋体" w:eastAsia="宋体" w:cs="宋体"/>
                <w:sz w:val="21"/>
              </w:rPr>
              <w:t>型号及规</w:t>
            </w:r>
          </w:p>
          <w:p>
            <w:pPr>
              <w:pStyle w:val="24"/>
              <w:spacing w:before="4"/>
              <w:rPr>
                <w:rFonts w:hint="eastAsia" w:ascii="宋体" w:hAnsi="宋体" w:eastAsia="宋体" w:cs="宋体"/>
                <w:sz w:val="15"/>
              </w:rPr>
            </w:pPr>
          </w:p>
          <w:p>
            <w:pPr>
              <w:pStyle w:val="24"/>
              <w:ind w:left="13"/>
              <w:jc w:val="center"/>
              <w:rPr>
                <w:rFonts w:hint="eastAsia" w:ascii="宋体" w:hAnsi="宋体" w:eastAsia="宋体" w:cs="宋体"/>
                <w:sz w:val="21"/>
              </w:rPr>
            </w:pPr>
            <w:r>
              <w:rPr>
                <w:rFonts w:hint="eastAsia" w:ascii="宋体" w:hAnsi="宋体" w:eastAsia="宋体" w:cs="宋体"/>
                <w:sz w:val="21"/>
              </w:rPr>
              <w:t>格</w:t>
            </w:r>
          </w:p>
        </w:tc>
        <w:tc>
          <w:tcPr>
            <w:tcW w:w="1322" w:type="dxa"/>
          </w:tcPr>
          <w:p>
            <w:pPr>
              <w:pStyle w:val="24"/>
              <w:spacing w:before="9"/>
              <w:rPr>
                <w:rFonts w:hint="eastAsia" w:ascii="宋体" w:hAnsi="宋体" w:eastAsia="宋体" w:cs="宋体"/>
                <w:sz w:val="25"/>
              </w:rPr>
            </w:pPr>
          </w:p>
          <w:p>
            <w:pPr>
              <w:pStyle w:val="24"/>
              <w:ind w:left="247"/>
              <w:rPr>
                <w:rFonts w:hint="eastAsia" w:ascii="宋体" w:hAnsi="宋体" w:eastAsia="宋体" w:cs="宋体"/>
                <w:sz w:val="21"/>
              </w:rPr>
            </w:pPr>
            <w:r>
              <w:rPr>
                <w:rFonts w:hint="eastAsia" w:ascii="宋体" w:hAnsi="宋体" w:eastAsia="宋体" w:cs="宋体"/>
                <w:sz w:val="21"/>
              </w:rPr>
              <w:t>设备状况</w:t>
            </w:r>
          </w:p>
        </w:tc>
        <w:tc>
          <w:tcPr>
            <w:tcW w:w="722" w:type="dxa"/>
          </w:tcPr>
          <w:p>
            <w:pPr>
              <w:pStyle w:val="24"/>
              <w:spacing w:before="9"/>
              <w:rPr>
                <w:rFonts w:hint="eastAsia" w:ascii="宋体" w:hAnsi="宋体" w:eastAsia="宋体" w:cs="宋体"/>
                <w:sz w:val="25"/>
              </w:rPr>
            </w:pPr>
          </w:p>
          <w:p>
            <w:pPr>
              <w:pStyle w:val="24"/>
              <w:ind w:left="156"/>
              <w:rPr>
                <w:rFonts w:hint="eastAsia" w:ascii="宋体" w:hAnsi="宋体" w:eastAsia="宋体" w:cs="宋体"/>
                <w:sz w:val="21"/>
              </w:rPr>
            </w:pPr>
            <w:r>
              <w:rPr>
                <w:rFonts w:hint="eastAsia" w:ascii="宋体" w:hAnsi="宋体" w:eastAsia="宋体" w:cs="宋体"/>
                <w:sz w:val="21"/>
              </w:rPr>
              <w:t>数量</w:t>
            </w:r>
          </w:p>
        </w:tc>
        <w:tc>
          <w:tcPr>
            <w:tcW w:w="1097" w:type="dxa"/>
          </w:tcPr>
          <w:p>
            <w:pPr>
              <w:pStyle w:val="24"/>
              <w:spacing w:before="9"/>
              <w:rPr>
                <w:rFonts w:hint="eastAsia" w:ascii="宋体" w:hAnsi="宋体" w:eastAsia="宋体" w:cs="宋体"/>
                <w:sz w:val="25"/>
              </w:rPr>
            </w:pPr>
          </w:p>
          <w:p>
            <w:pPr>
              <w:pStyle w:val="24"/>
              <w:ind w:left="140"/>
              <w:rPr>
                <w:rFonts w:hint="eastAsia" w:ascii="宋体" w:hAnsi="宋体" w:eastAsia="宋体" w:cs="宋体"/>
                <w:sz w:val="21"/>
              </w:rPr>
            </w:pPr>
            <w:r>
              <w:rPr>
                <w:rFonts w:hint="eastAsia" w:ascii="宋体" w:hAnsi="宋体" w:eastAsia="宋体" w:cs="宋体"/>
                <w:sz w:val="21"/>
              </w:rPr>
              <w:t>移交地点</w:t>
            </w:r>
          </w:p>
        </w:tc>
        <w:tc>
          <w:tcPr>
            <w:tcW w:w="1487" w:type="dxa"/>
          </w:tcPr>
          <w:p>
            <w:pPr>
              <w:pStyle w:val="24"/>
              <w:spacing w:before="9"/>
              <w:rPr>
                <w:rFonts w:hint="eastAsia" w:ascii="宋体" w:hAnsi="宋体" w:eastAsia="宋体" w:cs="宋体"/>
                <w:sz w:val="25"/>
              </w:rPr>
            </w:pPr>
          </w:p>
          <w:p>
            <w:pPr>
              <w:pStyle w:val="24"/>
              <w:ind w:left="124"/>
              <w:rPr>
                <w:rFonts w:hint="eastAsia" w:ascii="宋体" w:hAnsi="宋体" w:eastAsia="宋体" w:cs="宋体"/>
                <w:sz w:val="21"/>
              </w:rPr>
            </w:pPr>
            <w:r>
              <w:rPr>
                <w:rFonts w:hint="eastAsia" w:ascii="宋体" w:hAnsi="宋体" w:eastAsia="宋体" w:cs="宋体"/>
                <w:sz w:val="21"/>
              </w:rPr>
              <w:t>计划移交日期</w:t>
            </w:r>
          </w:p>
        </w:tc>
        <w:tc>
          <w:tcPr>
            <w:tcW w:w="692" w:type="dxa"/>
          </w:tcPr>
          <w:p>
            <w:pPr>
              <w:pStyle w:val="24"/>
              <w:spacing w:before="9"/>
              <w:rPr>
                <w:rFonts w:hint="eastAsia" w:ascii="宋体" w:hAnsi="宋体" w:eastAsia="宋体" w:cs="宋体"/>
                <w:sz w:val="25"/>
              </w:rPr>
            </w:pPr>
          </w:p>
          <w:p>
            <w:pPr>
              <w:pStyle w:val="24"/>
              <w:ind w:left="140"/>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76"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17" w:type="dxa"/>
          </w:tcPr>
          <w:p>
            <w:pPr>
              <w:pStyle w:val="24"/>
              <w:rPr>
                <w:rFonts w:hint="eastAsia" w:ascii="宋体" w:hAnsi="宋体" w:eastAsia="宋体" w:cs="宋体"/>
                <w:sz w:val="22"/>
              </w:rPr>
            </w:pPr>
          </w:p>
        </w:tc>
        <w:tc>
          <w:tcPr>
            <w:tcW w:w="1322" w:type="dxa"/>
          </w:tcPr>
          <w:p>
            <w:pPr>
              <w:pStyle w:val="24"/>
              <w:rPr>
                <w:rFonts w:hint="eastAsia" w:ascii="宋体" w:hAnsi="宋体" w:eastAsia="宋体" w:cs="宋体"/>
                <w:sz w:val="22"/>
              </w:rPr>
            </w:pPr>
          </w:p>
        </w:tc>
        <w:tc>
          <w:tcPr>
            <w:tcW w:w="722" w:type="dxa"/>
          </w:tcPr>
          <w:p>
            <w:pPr>
              <w:pStyle w:val="24"/>
              <w:rPr>
                <w:rFonts w:hint="eastAsia" w:ascii="宋体" w:hAnsi="宋体" w:eastAsia="宋体" w:cs="宋体"/>
                <w:sz w:val="22"/>
              </w:rPr>
            </w:pPr>
          </w:p>
        </w:tc>
        <w:tc>
          <w:tcPr>
            <w:tcW w:w="1097" w:type="dxa"/>
          </w:tcPr>
          <w:p>
            <w:pPr>
              <w:pStyle w:val="24"/>
              <w:rPr>
                <w:rFonts w:hint="eastAsia" w:ascii="宋体" w:hAnsi="宋体" w:eastAsia="宋体" w:cs="宋体"/>
                <w:sz w:val="22"/>
              </w:rPr>
            </w:pPr>
          </w:p>
        </w:tc>
        <w:tc>
          <w:tcPr>
            <w:tcW w:w="1487" w:type="dxa"/>
          </w:tcPr>
          <w:p>
            <w:pPr>
              <w:pStyle w:val="24"/>
              <w:rPr>
                <w:rFonts w:hint="eastAsia" w:ascii="宋体" w:hAnsi="宋体" w:eastAsia="宋体" w:cs="宋体"/>
                <w:sz w:val="22"/>
              </w:rPr>
            </w:pPr>
          </w:p>
        </w:tc>
        <w:tc>
          <w:tcPr>
            <w:tcW w:w="692"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676"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17" w:type="dxa"/>
          </w:tcPr>
          <w:p>
            <w:pPr>
              <w:pStyle w:val="24"/>
              <w:rPr>
                <w:rFonts w:hint="eastAsia" w:ascii="宋体" w:hAnsi="宋体" w:eastAsia="宋体" w:cs="宋体"/>
                <w:sz w:val="22"/>
              </w:rPr>
            </w:pPr>
          </w:p>
        </w:tc>
        <w:tc>
          <w:tcPr>
            <w:tcW w:w="1322" w:type="dxa"/>
          </w:tcPr>
          <w:p>
            <w:pPr>
              <w:pStyle w:val="24"/>
              <w:rPr>
                <w:rFonts w:hint="eastAsia" w:ascii="宋体" w:hAnsi="宋体" w:eastAsia="宋体" w:cs="宋体"/>
                <w:sz w:val="22"/>
              </w:rPr>
            </w:pPr>
          </w:p>
        </w:tc>
        <w:tc>
          <w:tcPr>
            <w:tcW w:w="722" w:type="dxa"/>
          </w:tcPr>
          <w:p>
            <w:pPr>
              <w:pStyle w:val="24"/>
              <w:rPr>
                <w:rFonts w:hint="eastAsia" w:ascii="宋体" w:hAnsi="宋体" w:eastAsia="宋体" w:cs="宋体"/>
                <w:sz w:val="22"/>
              </w:rPr>
            </w:pPr>
          </w:p>
        </w:tc>
        <w:tc>
          <w:tcPr>
            <w:tcW w:w="1097" w:type="dxa"/>
          </w:tcPr>
          <w:p>
            <w:pPr>
              <w:pStyle w:val="24"/>
              <w:rPr>
                <w:rFonts w:hint="eastAsia" w:ascii="宋体" w:hAnsi="宋体" w:eastAsia="宋体" w:cs="宋体"/>
                <w:sz w:val="22"/>
              </w:rPr>
            </w:pPr>
          </w:p>
        </w:tc>
        <w:tc>
          <w:tcPr>
            <w:tcW w:w="1487" w:type="dxa"/>
          </w:tcPr>
          <w:p>
            <w:pPr>
              <w:pStyle w:val="24"/>
              <w:rPr>
                <w:rFonts w:hint="eastAsia" w:ascii="宋体" w:hAnsi="宋体" w:eastAsia="宋体" w:cs="宋体"/>
                <w:sz w:val="22"/>
              </w:rPr>
            </w:pPr>
          </w:p>
        </w:tc>
        <w:tc>
          <w:tcPr>
            <w:tcW w:w="692" w:type="dxa"/>
          </w:tcPr>
          <w:p>
            <w:pPr>
              <w:pStyle w:val="24"/>
              <w:rPr>
                <w:rFonts w:hint="eastAsia" w:ascii="宋体" w:hAnsi="宋体" w:eastAsia="宋体" w:cs="宋体"/>
                <w:sz w:val="22"/>
              </w:rPr>
            </w:pPr>
          </w:p>
        </w:tc>
      </w:tr>
    </w:tbl>
    <w:p>
      <w:pPr>
        <w:spacing w:before="105" w:line="429" w:lineRule="auto"/>
        <w:ind w:left="476" w:right="1705" w:firstLine="0"/>
        <w:jc w:val="left"/>
        <w:rPr>
          <w:rFonts w:hint="eastAsia" w:ascii="宋体" w:hAnsi="宋体" w:eastAsia="宋体" w:cs="宋体"/>
          <w:sz w:val="21"/>
        </w:rPr>
      </w:pPr>
      <w:r>
        <w:rPr>
          <w:rFonts w:hint="eastAsia" w:ascii="宋体" w:hAnsi="宋体" w:eastAsia="宋体" w:cs="宋体"/>
          <w:sz w:val="21"/>
        </w:rPr>
        <w:t xml:space="preserve">    注：设备状况栏内填写该设备的新旧程度、购进时间、已使用小时数和最近一次的大修时间。</w:t>
      </w:r>
    </w:p>
    <w:p>
      <w:pPr>
        <w:pStyle w:val="2"/>
        <w:spacing w:line="275" w:lineRule="exact"/>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 xml:space="preserve">  (2) 发 包 人 提 供 的 临 时 设 施 ：</w:t>
      </w:r>
      <w:r>
        <w:rPr>
          <w:rFonts w:hint="eastAsia" w:ascii="宋体" w:hAnsi="宋体" w:eastAsia="宋体" w:cs="宋体"/>
          <w:spacing w:val="118"/>
          <w:u w:val="single"/>
        </w:rPr>
        <w:t xml:space="preserve"> </w:t>
      </w:r>
      <w:r>
        <w:rPr>
          <w:rFonts w:hint="eastAsia" w:ascii="宋体" w:hAnsi="宋体" w:eastAsia="宋体" w:cs="宋体"/>
        </w:rPr>
        <w:t>。</w:t>
      </w:r>
    </w:p>
    <w:p>
      <w:pPr>
        <w:pStyle w:val="2"/>
        <w:rPr>
          <w:rFonts w:hint="eastAsia" w:ascii="宋体" w:hAnsi="宋体" w:eastAsia="宋体" w:cs="宋体"/>
          <w:sz w:val="20"/>
        </w:rPr>
      </w:pPr>
    </w:p>
    <w:p>
      <w:pPr>
        <w:pStyle w:val="9"/>
        <w:numPr>
          <w:ilvl w:val="0"/>
          <w:numId w:val="59"/>
        </w:numPr>
        <w:tabs>
          <w:tab w:val="left" w:pos="718"/>
        </w:tabs>
        <w:spacing w:before="222" w:after="0" w:line="240" w:lineRule="auto"/>
        <w:ind w:left="717" w:right="0" w:hanging="242"/>
        <w:jc w:val="left"/>
        <w:rPr>
          <w:rFonts w:hint="eastAsia" w:ascii="宋体" w:hAnsi="宋体" w:eastAsia="宋体" w:cs="宋体"/>
        </w:rPr>
      </w:pPr>
      <w:bookmarkStart w:id="142" w:name="7交通运输"/>
      <w:bookmarkEnd w:id="142"/>
      <w:bookmarkStart w:id="143" w:name="7交通运输"/>
      <w:bookmarkEnd w:id="143"/>
      <w:r>
        <w:rPr>
          <w:rFonts w:hint="eastAsia" w:ascii="宋体" w:hAnsi="宋体" w:eastAsia="宋体" w:cs="宋体"/>
        </w:rPr>
        <w:t>交通运输</w:t>
      </w:r>
    </w:p>
    <w:p>
      <w:pPr>
        <w:pStyle w:val="2"/>
        <w:spacing w:before="9"/>
        <w:rPr>
          <w:rFonts w:hint="eastAsia" w:ascii="宋体" w:hAnsi="宋体" w:eastAsia="宋体" w:cs="宋体"/>
          <w:b/>
          <w:sz w:val="40"/>
        </w:rPr>
      </w:pPr>
    </w:p>
    <w:p>
      <w:pPr>
        <w:pStyle w:val="2"/>
        <w:tabs>
          <w:tab w:val="left" w:pos="1017"/>
        </w:tabs>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7.1</w:t>
      </w:r>
      <w:r>
        <w:rPr>
          <w:rFonts w:hint="eastAsia" w:ascii="宋体" w:hAnsi="宋体" w:eastAsia="宋体" w:cs="宋体"/>
          <w:spacing w:val="-8"/>
        </w:rPr>
        <w:t xml:space="preserve"> 道路通行权和场外设施</w:t>
      </w:r>
    </w:p>
    <w:p>
      <w:pPr>
        <w:pStyle w:val="2"/>
        <w:tabs>
          <w:tab w:val="left" w:pos="1017"/>
        </w:tabs>
        <w:spacing w:before="158"/>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pacing w:val="-1"/>
        </w:rPr>
        <w:t>道路通行权和场外设施的约定：</w:t>
      </w:r>
      <w:r>
        <w:rPr>
          <w:rFonts w:hint="eastAsia" w:ascii="宋体" w:hAnsi="宋体" w:eastAsia="宋体" w:cs="宋体"/>
          <w:spacing w:val="33"/>
          <w:u w:val="single"/>
        </w:rPr>
        <w:t xml:space="preserve"> </w:t>
      </w:r>
      <w:r>
        <w:rPr>
          <w:rFonts w:hint="eastAsia" w:ascii="宋体" w:hAnsi="宋体" w:eastAsia="宋体" w:cs="宋体"/>
        </w:rPr>
        <w:t>。</w:t>
      </w:r>
    </w:p>
    <w:p>
      <w:pPr>
        <w:pStyle w:val="2"/>
        <w:rPr>
          <w:rFonts w:hint="eastAsia" w:ascii="宋体" w:hAnsi="宋体" w:eastAsia="宋体" w:cs="宋体"/>
          <w:sz w:val="20"/>
        </w:rPr>
      </w:pPr>
    </w:p>
    <w:p>
      <w:pPr>
        <w:pStyle w:val="9"/>
        <w:numPr>
          <w:ilvl w:val="0"/>
          <w:numId w:val="59"/>
        </w:numPr>
        <w:tabs>
          <w:tab w:val="left" w:pos="718"/>
        </w:tabs>
        <w:spacing w:before="222" w:after="0" w:line="240" w:lineRule="auto"/>
        <w:ind w:left="717" w:right="0" w:hanging="242"/>
        <w:jc w:val="left"/>
        <w:rPr>
          <w:rFonts w:hint="eastAsia" w:ascii="宋体" w:hAnsi="宋体" w:eastAsia="宋体" w:cs="宋体"/>
        </w:rPr>
      </w:pPr>
      <w:bookmarkStart w:id="144" w:name="8测量放线"/>
      <w:bookmarkEnd w:id="144"/>
      <w:bookmarkStart w:id="145" w:name="8测量放线"/>
      <w:bookmarkEnd w:id="145"/>
      <w:r>
        <w:rPr>
          <w:rFonts w:hint="eastAsia" w:ascii="宋体" w:hAnsi="宋体" w:eastAsia="宋体" w:cs="宋体"/>
        </w:rPr>
        <w:t>测量放线</w:t>
      </w:r>
    </w:p>
    <w:p>
      <w:pPr>
        <w:pStyle w:val="2"/>
        <w:spacing w:before="9"/>
        <w:rPr>
          <w:rFonts w:hint="eastAsia" w:ascii="宋体" w:hAnsi="宋体" w:eastAsia="宋体" w:cs="宋体"/>
          <w:b/>
          <w:sz w:val="40"/>
        </w:rPr>
      </w:pPr>
    </w:p>
    <w:p>
      <w:pPr>
        <w:pStyle w:val="2"/>
        <w:tabs>
          <w:tab w:val="left" w:pos="1002"/>
        </w:tabs>
        <w:spacing w:before="1"/>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8.1</w:t>
      </w:r>
      <w:r>
        <w:rPr>
          <w:rFonts w:hint="eastAsia" w:ascii="宋体" w:hAnsi="宋体" w:eastAsia="宋体" w:cs="宋体"/>
          <w:spacing w:val="-10"/>
        </w:rPr>
        <w:t xml:space="preserve"> 施工控制网</w:t>
      </w:r>
    </w:p>
    <w:p>
      <w:pPr>
        <w:pStyle w:val="2"/>
        <w:spacing w:before="157"/>
        <w:ind w:left="1018"/>
        <w:rPr>
          <w:rFonts w:hint="eastAsia" w:ascii="宋体" w:hAnsi="宋体" w:eastAsia="宋体" w:cs="宋体"/>
        </w:rPr>
      </w:pPr>
      <w:r>
        <w:rPr>
          <w:rFonts w:hint="eastAsia" w:ascii="宋体" w:hAnsi="宋体" w:eastAsia="宋体" w:cs="宋体"/>
        </w:rPr>
        <w:t>8.1.1 施 工 控 制 网 的 约 定 ： 。</w:t>
      </w:r>
    </w:p>
    <w:p>
      <w:pPr>
        <w:pStyle w:val="2"/>
        <w:rPr>
          <w:rFonts w:hint="eastAsia" w:ascii="宋体" w:hAnsi="宋体" w:eastAsia="宋体" w:cs="宋体"/>
          <w:sz w:val="20"/>
        </w:rPr>
      </w:pPr>
    </w:p>
    <w:p>
      <w:pPr>
        <w:pStyle w:val="9"/>
        <w:numPr>
          <w:ilvl w:val="0"/>
          <w:numId w:val="59"/>
        </w:numPr>
        <w:tabs>
          <w:tab w:val="left" w:pos="718"/>
        </w:tabs>
        <w:spacing w:before="222" w:after="0" w:line="240" w:lineRule="auto"/>
        <w:ind w:left="717" w:right="0" w:hanging="242"/>
        <w:jc w:val="left"/>
        <w:rPr>
          <w:rFonts w:hint="eastAsia" w:ascii="宋体" w:hAnsi="宋体" w:eastAsia="宋体" w:cs="宋体"/>
        </w:rPr>
      </w:pPr>
      <w:bookmarkStart w:id="146" w:name="9施工安全、治安保卫和环境保护"/>
      <w:bookmarkEnd w:id="146"/>
      <w:bookmarkStart w:id="147" w:name="9施工安全、治安保卫和环境保护"/>
      <w:bookmarkEnd w:id="147"/>
      <w:r>
        <w:rPr>
          <w:rFonts w:hint="eastAsia" w:ascii="宋体" w:hAnsi="宋体" w:eastAsia="宋体" w:cs="宋体"/>
          <w:spacing w:val="-4"/>
        </w:rPr>
        <w:t>施工安全、治安保卫和环境保护</w:t>
      </w:r>
    </w:p>
    <w:p>
      <w:pPr>
        <w:pStyle w:val="2"/>
        <w:spacing w:before="10"/>
        <w:rPr>
          <w:rFonts w:hint="eastAsia" w:ascii="宋体" w:hAnsi="宋体" w:eastAsia="宋体" w:cs="宋体"/>
          <w:b/>
          <w:sz w:val="40"/>
        </w:rPr>
      </w:pPr>
    </w:p>
    <w:p>
      <w:pPr>
        <w:pStyle w:val="2"/>
        <w:tabs>
          <w:tab w:val="left" w:pos="1002"/>
        </w:tabs>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9.1</w:t>
      </w:r>
      <w:r>
        <w:rPr>
          <w:rFonts w:hint="eastAsia" w:ascii="宋体" w:hAnsi="宋体" w:eastAsia="宋体" w:cs="宋体"/>
          <w:spacing w:val="-8"/>
        </w:rPr>
        <w:t xml:space="preserve"> 发包人的施工安全责任</w:t>
      </w:r>
    </w:p>
    <w:p>
      <w:pPr>
        <w:pStyle w:val="2"/>
        <w:tabs>
          <w:tab w:val="left" w:pos="1002"/>
        </w:tabs>
        <w:spacing w:before="158"/>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9.1.4</w:t>
      </w:r>
      <w:r>
        <w:rPr>
          <w:rFonts w:hint="eastAsia" w:ascii="宋体" w:hAnsi="宋体" w:eastAsia="宋体" w:cs="宋体"/>
          <w:spacing w:val="3"/>
        </w:rPr>
        <w:t xml:space="preserve"> </w:t>
      </w:r>
      <w:r>
        <w:rPr>
          <w:rFonts w:hint="eastAsia" w:ascii="宋体" w:hAnsi="宋体" w:eastAsia="宋体" w:cs="宋体"/>
        </w:rPr>
        <w:t>发包人提供</w:t>
      </w:r>
      <w:r>
        <w:rPr>
          <w:rFonts w:hint="eastAsia" w:ascii="宋体" w:hAnsi="宋体" w:eastAsia="宋体" w:cs="宋体"/>
          <w:spacing w:val="12"/>
          <w:u w:val="single"/>
        </w:rPr>
        <w:t xml:space="preserve"> </w:t>
      </w:r>
      <w:r>
        <w:rPr>
          <w:rFonts w:hint="eastAsia" w:ascii="宋体" w:hAnsi="宋体" w:eastAsia="宋体" w:cs="宋体"/>
        </w:rPr>
        <w:t>资料，其余资料由承包人负责收集。</w:t>
      </w:r>
    </w:p>
    <w:p>
      <w:pPr>
        <w:pStyle w:val="2"/>
        <w:tabs>
          <w:tab w:val="left" w:pos="1002"/>
        </w:tabs>
        <w:spacing w:before="158"/>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9.2</w:t>
      </w:r>
      <w:r>
        <w:rPr>
          <w:rFonts w:hint="eastAsia" w:ascii="宋体" w:hAnsi="宋体" w:eastAsia="宋体" w:cs="宋体"/>
          <w:spacing w:val="-8"/>
        </w:rPr>
        <w:t xml:space="preserve"> 承包人的施工安全责任</w:t>
      </w:r>
    </w:p>
    <w:p>
      <w:pPr>
        <w:pStyle w:val="2"/>
        <w:spacing w:before="158" w:line="362" w:lineRule="auto"/>
        <w:ind w:left="476" w:right="1709" w:firstLine="60"/>
        <w:rPr>
          <w:rFonts w:hint="eastAsia" w:ascii="宋体" w:hAnsi="宋体" w:eastAsia="宋体" w:cs="宋体"/>
        </w:rPr>
      </w:pPr>
      <w:r>
        <w:rPr>
          <w:rFonts w:hint="eastAsia" w:ascii="宋体" w:hAnsi="宋体" w:eastAsia="宋体" w:cs="宋体"/>
        </w:rPr>
        <w:t xml:space="preserve">    9.2.12  下列工程应编制专项施工方案：</w:t>
      </w:r>
      <w:r>
        <w:rPr>
          <w:rFonts w:hint="eastAsia" w:ascii="宋体" w:hAnsi="宋体" w:eastAsia="宋体" w:cs="宋体"/>
          <w:u w:val="single"/>
        </w:rPr>
        <w:t xml:space="preserve">         </w:t>
      </w:r>
      <w:r>
        <w:rPr>
          <w:rFonts w:hint="eastAsia" w:ascii="宋体" w:hAnsi="宋体" w:eastAsia="宋体" w:cs="宋体"/>
        </w:rPr>
        <w:t>。其中</w:t>
      </w:r>
      <w:r>
        <w:rPr>
          <w:rFonts w:hint="eastAsia" w:ascii="宋体" w:hAnsi="宋体" w:eastAsia="宋体" w:cs="宋体"/>
          <w:u w:val="single"/>
        </w:rPr>
        <w:t xml:space="preserve">         </w:t>
      </w:r>
      <w:r>
        <w:rPr>
          <w:rFonts w:hint="eastAsia" w:ascii="宋体" w:hAnsi="宋体" w:eastAsia="宋体" w:cs="宋体"/>
        </w:rPr>
        <w:t>应组织专家论证和审查。</w:t>
      </w:r>
    </w:p>
    <w:p>
      <w:pPr>
        <w:pStyle w:val="2"/>
        <w:tabs>
          <w:tab w:val="left" w:pos="957"/>
        </w:tabs>
        <w:spacing w:before="17"/>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9.7</w:t>
      </w:r>
      <w:r>
        <w:rPr>
          <w:rFonts w:hint="eastAsia" w:ascii="宋体" w:hAnsi="宋体" w:eastAsia="宋体" w:cs="宋体"/>
          <w:spacing w:val="-12"/>
        </w:rPr>
        <w:t xml:space="preserve"> 文明工地</w:t>
      </w:r>
    </w:p>
    <w:p>
      <w:pPr>
        <w:pStyle w:val="2"/>
        <w:spacing w:before="157"/>
        <w:ind w:left="476"/>
        <w:rPr>
          <w:rFonts w:hint="eastAsia" w:ascii="宋体" w:hAnsi="宋体" w:eastAsia="宋体" w:cs="宋体"/>
        </w:rPr>
      </w:pPr>
      <w:r>
        <w:rPr>
          <w:rFonts w:hint="eastAsia" w:ascii="宋体" w:hAnsi="宋体" w:eastAsia="宋体" w:cs="宋体"/>
        </w:rPr>
        <w:t xml:space="preserve">    9.7.1 本合同文明工地的约定：</w:t>
      </w:r>
      <w:r>
        <w:rPr>
          <w:rFonts w:hint="eastAsia" w:ascii="宋体" w:hAnsi="宋体" w:eastAsia="宋体" w:cs="宋体"/>
          <w:u w:val="single"/>
        </w:rPr>
        <w:t xml:space="preserve"> </w:t>
      </w:r>
      <w:r>
        <w:rPr>
          <w:rFonts w:hint="eastAsia" w:ascii="宋体" w:hAnsi="宋体" w:eastAsia="宋体" w:cs="宋体"/>
        </w:rPr>
        <w:t>。</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9"/>
        <w:numPr>
          <w:ilvl w:val="0"/>
          <w:numId w:val="64"/>
        </w:numPr>
        <w:tabs>
          <w:tab w:val="left" w:pos="868"/>
        </w:tabs>
        <w:spacing w:before="111" w:after="0" w:line="240" w:lineRule="auto"/>
        <w:ind w:left="867" w:right="0" w:hanging="392"/>
        <w:jc w:val="left"/>
        <w:rPr>
          <w:rFonts w:hint="eastAsia" w:ascii="宋体" w:hAnsi="宋体" w:eastAsia="宋体" w:cs="宋体"/>
        </w:rPr>
      </w:pPr>
      <w:bookmarkStart w:id="148" w:name="11开工和竣工(完工)"/>
      <w:bookmarkEnd w:id="148"/>
      <w:bookmarkStart w:id="149" w:name="11开工和竣工(完工)"/>
      <w:bookmarkEnd w:id="149"/>
      <w:r>
        <w:rPr>
          <w:rFonts w:hint="eastAsia" w:ascii="宋体" w:hAnsi="宋体" w:eastAsia="宋体" w:cs="宋体"/>
          <w:spacing w:val="-4"/>
        </w:rPr>
        <w:t>开工和竣工(完工)</w:t>
      </w:r>
    </w:p>
    <w:p>
      <w:pPr>
        <w:pStyle w:val="2"/>
        <w:spacing w:before="10"/>
        <w:rPr>
          <w:rFonts w:hint="eastAsia" w:ascii="宋体" w:hAnsi="宋体" w:eastAsia="宋体" w:cs="宋体"/>
          <w:b/>
          <w:sz w:val="40"/>
        </w:rPr>
      </w:pPr>
    </w:p>
    <w:p>
      <w:pPr>
        <w:pStyle w:val="2"/>
        <w:tabs>
          <w:tab w:val="left" w:pos="1017"/>
        </w:tabs>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11.4</w:t>
      </w:r>
      <w:r>
        <w:rPr>
          <w:rFonts w:hint="eastAsia" w:ascii="宋体" w:hAnsi="宋体" w:eastAsia="宋体" w:cs="宋体"/>
          <w:spacing w:val="-8"/>
        </w:rPr>
        <w:t xml:space="preserve"> 异常恶劣的气候条件</w:t>
      </w:r>
    </w:p>
    <w:p>
      <w:pPr>
        <w:pStyle w:val="2"/>
        <w:tabs>
          <w:tab w:val="left" w:pos="107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11.4.3</w:t>
      </w:r>
      <w:r>
        <w:rPr>
          <w:rFonts w:hint="eastAsia" w:ascii="宋体" w:hAnsi="宋体" w:eastAsia="宋体" w:cs="宋体"/>
          <w:spacing w:val="3"/>
        </w:rPr>
        <w:t xml:space="preserve"> </w:t>
      </w:r>
      <w:r>
        <w:rPr>
          <w:rFonts w:hint="eastAsia" w:ascii="宋体" w:hAnsi="宋体" w:eastAsia="宋体" w:cs="宋体"/>
        </w:rPr>
        <w:t>本合同工程界定异常恶劣气候条件的范围为：</w:t>
      </w:r>
    </w:p>
    <w:p>
      <w:pPr>
        <w:pStyle w:val="2"/>
        <w:tabs>
          <w:tab w:val="left" w:pos="957"/>
        </w:tabs>
        <w:spacing w:before="158"/>
        <w:ind w:left="53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 xml:space="preserve"> (1)日降雨量大于</w:t>
      </w:r>
      <w:r>
        <w:rPr>
          <w:rFonts w:hint="eastAsia" w:ascii="宋体" w:hAnsi="宋体" w:eastAsia="宋体" w:cs="宋体"/>
          <w:spacing w:val="119"/>
          <w:u w:val="single"/>
        </w:rPr>
        <w:t xml:space="preserve"> </w:t>
      </w:r>
      <w:r>
        <w:rPr>
          <w:rFonts w:hint="eastAsia" w:ascii="宋体" w:hAnsi="宋体" w:eastAsia="宋体" w:cs="宋体"/>
          <w:spacing w:val="-6"/>
        </w:rPr>
        <w:t xml:space="preserve">mm </w:t>
      </w:r>
      <w:r>
        <w:rPr>
          <w:rFonts w:hint="eastAsia" w:ascii="宋体" w:hAnsi="宋体" w:eastAsia="宋体" w:cs="宋体"/>
        </w:rPr>
        <w:t>的雨日超过</w:t>
      </w:r>
      <w:r>
        <w:rPr>
          <w:rFonts w:hint="eastAsia" w:ascii="宋体" w:hAnsi="宋体" w:eastAsia="宋体" w:cs="宋体"/>
          <w:spacing w:val="29"/>
          <w:u w:val="single"/>
        </w:rPr>
        <w:t xml:space="preserve"> </w:t>
      </w:r>
      <w:r>
        <w:rPr>
          <w:rFonts w:hint="eastAsia" w:ascii="宋体" w:hAnsi="宋体" w:eastAsia="宋体" w:cs="宋体"/>
        </w:rPr>
        <w:t>天；</w:t>
      </w:r>
    </w:p>
    <w:p>
      <w:pPr>
        <w:pStyle w:val="2"/>
        <w:spacing w:before="157"/>
        <w:ind w:left="476"/>
        <w:rPr>
          <w:rFonts w:hint="eastAsia" w:ascii="宋体" w:hAnsi="宋体" w:eastAsia="宋体" w:cs="宋体"/>
        </w:rPr>
      </w:pPr>
      <w:r>
        <w:rPr>
          <w:rFonts w:hint="eastAsia" w:ascii="宋体" w:hAnsi="宋体" w:eastAsia="宋体" w:cs="宋体"/>
        </w:rPr>
        <w:t xml:space="preserve">     (2)风速大于</w:t>
      </w:r>
      <w:r>
        <w:rPr>
          <w:rFonts w:hint="eastAsia" w:ascii="宋体" w:hAnsi="宋体" w:eastAsia="宋体" w:cs="宋体"/>
          <w:u w:val="single"/>
        </w:rPr>
        <w:t xml:space="preserve"> </w:t>
      </w:r>
      <w:r>
        <w:rPr>
          <w:rFonts w:hint="eastAsia" w:ascii="宋体" w:hAnsi="宋体" w:eastAsia="宋体" w:cs="宋体"/>
        </w:rPr>
        <w:t>m/s 的</w:t>
      </w:r>
      <w:r>
        <w:rPr>
          <w:rFonts w:hint="eastAsia" w:ascii="宋体" w:hAnsi="宋体" w:eastAsia="宋体" w:cs="宋体"/>
          <w:u w:val="single"/>
        </w:rPr>
        <w:t xml:space="preserve"> </w:t>
      </w:r>
      <w:r>
        <w:rPr>
          <w:rFonts w:hint="eastAsia" w:ascii="宋体" w:hAnsi="宋体" w:eastAsia="宋体" w:cs="宋体"/>
        </w:rPr>
        <w:t>级以上台风灾害；</w:t>
      </w:r>
    </w:p>
    <w:p>
      <w:pPr>
        <w:pStyle w:val="2"/>
        <w:spacing w:before="173"/>
        <w:ind w:left="476"/>
        <w:rPr>
          <w:rFonts w:hint="eastAsia" w:ascii="宋体" w:hAnsi="宋体" w:eastAsia="宋体" w:cs="宋体"/>
        </w:rPr>
      </w:pPr>
      <w:r>
        <w:rPr>
          <w:rFonts w:hint="eastAsia" w:ascii="宋体" w:hAnsi="宋体" w:eastAsia="宋体" w:cs="宋体"/>
        </w:rPr>
        <w:t xml:space="preserve">     (3)日气温超过</w:t>
      </w:r>
      <w:r>
        <w:rPr>
          <w:rFonts w:hint="eastAsia" w:ascii="宋体" w:hAnsi="宋体" w:eastAsia="宋体" w:cs="宋体"/>
          <w:spacing w:val="16"/>
          <w:u w:val="single"/>
        </w:rPr>
        <w:t xml:space="preserve">       </w:t>
      </w:r>
      <w:r>
        <w:rPr>
          <w:rFonts w:hint="eastAsia" w:ascii="宋体" w:hAnsi="宋体" w:eastAsia="宋体" w:cs="宋体"/>
        </w:rPr>
        <w:t>℃的高温大于</w:t>
      </w:r>
      <w:r>
        <w:rPr>
          <w:rFonts w:hint="eastAsia" w:ascii="宋体" w:hAnsi="宋体" w:eastAsia="宋体" w:cs="宋体"/>
          <w:spacing w:val="16"/>
          <w:u w:val="single"/>
        </w:rPr>
        <w:t xml:space="preserve">       </w:t>
      </w:r>
      <w:r>
        <w:rPr>
          <w:rFonts w:hint="eastAsia" w:ascii="宋体" w:hAnsi="宋体" w:eastAsia="宋体" w:cs="宋体"/>
        </w:rPr>
        <w:t>天；</w:t>
      </w:r>
    </w:p>
    <w:p>
      <w:pPr>
        <w:pStyle w:val="2"/>
        <w:spacing w:before="158"/>
        <w:ind w:left="476"/>
        <w:rPr>
          <w:rFonts w:hint="eastAsia" w:ascii="宋体" w:hAnsi="宋体" w:eastAsia="宋体" w:cs="宋体"/>
        </w:rPr>
      </w:pPr>
      <w:r>
        <w:rPr>
          <w:rFonts w:hint="eastAsia" w:ascii="宋体" w:hAnsi="宋体" w:eastAsia="宋体" w:cs="宋体"/>
        </w:rPr>
        <w:t xml:space="preserve">     (4)日气温低于</w:t>
      </w:r>
      <w:r>
        <w:rPr>
          <w:rFonts w:hint="eastAsia" w:ascii="宋体" w:hAnsi="宋体" w:eastAsia="宋体" w:cs="宋体"/>
          <w:spacing w:val="16"/>
          <w:u w:val="single"/>
        </w:rPr>
        <w:t xml:space="preserve">       </w:t>
      </w:r>
      <w:r>
        <w:rPr>
          <w:rFonts w:hint="eastAsia" w:ascii="宋体" w:hAnsi="宋体" w:eastAsia="宋体" w:cs="宋体"/>
        </w:rPr>
        <w:t>℃的严寒大于</w:t>
      </w:r>
      <w:r>
        <w:rPr>
          <w:rFonts w:hint="eastAsia" w:ascii="宋体" w:hAnsi="宋体" w:eastAsia="宋体" w:cs="宋体"/>
          <w:spacing w:val="16"/>
          <w:u w:val="single"/>
        </w:rPr>
        <w:t xml:space="preserve">       </w:t>
      </w:r>
      <w:r>
        <w:rPr>
          <w:rFonts w:hint="eastAsia" w:ascii="宋体" w:hAnsi="宋体" w:eastAsia="宋体" w:cs="宋体"/>
        </w:rPr>
        <w:t>天；</w:t>
      </w:r>
    </w:p>
    <w:p>
      <w:pPr>
        <w:pStyle w:val="2"/>
        <w:tabs>
          <w:tab w:val="left" w:pos="107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(5)造成工程损坏的冰雹和大雪灾害：</w:t>
      </w:r>
      <w:r>
        <w:rPr>
          <w:rFonts w:hint="eastAsia" w:ascii="宋体" w:hAnsi="宋体" w:eastAsia="宋体" w:cs="宋体"/>
          <w:spacing w:val="118"/>
          <w:u w:val="single"/>
        </w:rPr>
        <w:t xml:space="preserve"> </w:t>
      </w:r>
      <w:r>
        <w:rPr>
          <w:rFonts w:hint="eastAsia" w:ascii="宋体" w:hAnsi="宋体" w:eastAsia="宋体" w:cs="宋体"/>
        </w:rPr>
        <w:t>；</w:t>
      </w:r>
    </w:p>
    <w:p>
      <w:pPr>
        <w:pStyle w:val="2"/>
        <w:tabs>
          <w:tab w:val="left" w:pos="957"/>
        </w:tabs>
        <w:spacing w:before="159"/>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 xml:space="preserve"> (6)其它异常恶劣气候灾害。</w:t>
      </w:r>
    </w:p>
    <w:p>
      <w:pPr>
        <w:pStyle w:val="23"/>
        <w:numPr>
          <w:ilvl w:val="1"/>
          <w:numId w:val="65"/>
        </w:numPr>
        <w:tabs>
          <w:tab w:val="left" w:pos="1619"/>
        </w:tabs>
        <w:spacing w:before="157" w:after="0" w:line="240" w:lineRule="auto"/>
        <w:ind w:left="1618" w:right="0" w:hanging="541"/>
        <w:jc w:val="left"/>
        <w:rPr>
          <w:rFonts w:hint="eastAsia" w:ascii="宋体" w:hAnsi="宋体" w:eastAsia="宋体" w:cs="宋体"/>
          <w:sz w:val="24"/>
        </w:rPr>
      </w:pPr>
      <w:r>
        <w:rPr>
          <w:rFonts w:hint="eastAsia" w:ascii="宋体" w:hAnsi="宋体" w:eastAsia="宋体" w:cs="宋体"/>
          <w:sz w:val="24"/>
        </w:rPr>
        <w:t>承包人工期延误</w:t>
      </w:r>
    </w:p>
    <w:p>
      <w:pPr>
        <w:pStyle w:val="2"/>
        <w:tabs>
          <w:tab w:val="left" w:pos="1077"/>
        </w:tabs>
        <w:spacing w:before="173"/>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 xml:space="preserve">(1)逾期完工违约金表(参考格式)。 </w:t>
      </w:r>
    </w:p>
    <w:p>
      <w:pPr>
        <w:pStyle w:val="2"/>
        <w:spacing w:before="4"/>
        <w:rPr>
          <w:rFonts w:hint="eastAsia" w:ascii="宋体" w:hAnsi="宋体" w:eastAsia="宋体" w:cs="宋体"/>
          <w:sz w:val="5"/>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2"/>
        <w:gridCol w:w="3379"/>
        <w:gridCol w:w="2208"/>
        <w:gridCol w:w="20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2" w:type="dxa"/>
          </w:tcPr>
          <w:p>
            <w:pPr>
              <w:pStyle w:val="24"/>
              <w:spacing w:before="90"/>
              <w:ind w:left="278"/>
              <w:rPr>
                <w:rFonts w:hint="eastAsia" w:ascii="宋体" w:hAnsi="宋体" w:eastAsia="宋体" w:cs="宋体"/>
                <w:sz w:val="21"/>
              </w:rPr>
            </w:pPr>
            <w:r>
              <w:rPr>
                <w:rFonts w:hint="eastAsia" w:ascii="宋体" w:hAnsi="宋体" w:eastAsia="宋体" w:cs="宋体"/>
                <w:sz w:val="21"/>
              </w:rPr>
              <w:t>序号</w:t>
            </w:r>
          </w:p>
        </w:tc>
        <w:tc>
          <w:tcPr>
            <w:tcW w:w="3379" w:type="dxa"/>
          </w:tcPr>
          <w:p>
            <w:pPr>
              <w:pStyle w:val="24"/>
              <w:spacing w:before="90"/>
              <w:ind w:left="1058"/>
              <w:rPr>
                <w:rFonts w:hint="eastAsia" w:ascii="宋体" w:hAnsi="宋体" w:eastAsia="宋体" w:cs="宋体"/>
                <w:sz w:val="21"/>
              </w:rPr>
            </w:pPr>
            <w:r>
              <w:rPr>
                <w:rFonts w:hint="eastAsia" w:ascii="宋体" w:hAnsi="宋体" w:eastAsia="宋体" w:cs="宋体"/>
                <w:sz w:val="21"/>
              </w:rPr>
              <w:t>项目及其说明</w:t>
            </w:r>
          </w:p>
        </w:tc>
        <w:tc>
          <w:tcPr>
            <w:tcW w:w="2208" w:type="dxa"/>
          </w:tcPr>
          <w:p>
            <w:pPr>
              <w:pStyle w:val="24"/>
              <w:spacing w:before="90"/>
              <w:ind w:left="472"/>
              <w:rPr>
                <w:rFonts w:hint="eastAsia" w:ascii="宋体" w:hAnsi="宋体" w:eastAsia="宋体" w:cs="宋体"/>
                <w:sz w:val="21"/>
              </w:rPr>
            </w:pPr>
            <w:r>
              <w:rPr>
                <w:rFonts w:hint="eastAsia" w:ascii="宋体" w:hAnsi="宋体" w:eastAsia="宋体" w:cs="宋体"/>
                <w:sz w:val="21"/>
              </w:rPr>
              <w:t>要求完工日期</w:t>
            </w:r>
          </w:p>
        </w:tc>
        <w:tc>
          <w:tcPr>
            <w:tcW w:w="2073" w:type="dxa"/>
          </w:tcPr>
          <w:p>
            <w:pPr>
              <w:pStyle w:val="24"/>
              <w:spacing w:before="90"/>
              <w:ind w:left="427"/>
              <w:rPr>
                <w:rFonts w:hint="eastAsia" w:ascii="宋体" w:hAnsi="宋体" w:eastAsia="宋体" w:cs="宋体"/>
                <w:sz w:val="21"/>
              </w:rPr>
            </w:pPr>
            <w:r>
              <w:rPr>
                <w:rFonts w:hint="eastAsia" w:ascii="宋体" w:hAnsi="宋体" w:eastAsia="宋体" w:cs="宋体"/>
                <w:sz w:val="21"/>
              </w:rPr>
              <w:t>违约金(元/天)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2" w:type="dxa"/>
          </w:tcPr>
          <w:p>
            <w:pPr>
              <w:pStyle w:val="24"/>
              <w:rPr>
                <w:rFonts w:hint="eastAsia" w:ascii="宋体" w:hAnsi="宋体" w:eastAsia="宋体" w:cs="宋体"/>
                <w:sz w:val="24"/>
              </w:rPr>
            </w:pPr>
          </w:p>
        </w:tc>
        <w:tc>
          <w:tcPr>
            <w:tcW w:w="3379" w:type="dxa"/>
          </w:tcPr>
          <w:p>
            <w:pPr>
              <w:pStyle w:val="24"/>
              <w:rPr>
                <w:rFonts w:hint="eastAsia" w:ascii="宋体" w:hAnsi="宋体" w:eastAsia="宋体" w:cs="宋体"/>
                <w:sz w:val="24"/>
              </w:rPr>
            </w:pPr>
          </w:p>
        </w:tc>
        <w:tc>
          <w:tcPr>
            <w:tcW w:w="2208" w:type="dxa"/>
          </w:tcPr>
          <w:p>
            <w:pPr>
              <w:pStyle w:val="24"/>
              <w:rPr>
                <w:rFonts w:hint="eastAsia" w:ascii="宋体" w:hAnsi="宋体" w:eastAsia="宋体" w:cs="宋体"/>
                <w:sz w:val="24"/>
              </w:rPr>
            </w:pPr>
          </w:p>
        </w:tc>
        <w:tc>
          <w:tcPr>
            <w:tcW w:w="2073" w:type="dxa"/>
          </w:tcPr>
          <w:p>
            <w:pPr>
              <w:pStyle w:val="24"/>
              <w:rPr>
                <w:rFonts w:hint="eastAsia" w:ascii="宋体" w:hAnsi="宋体" w:eastAsia="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2" w:type="dxa"/>
          </w:tcPr>
          <w:p>
            <w:pPr>
              <w:pStyle w:val="24"/>
              <w:rPr>
                <w:rFonts w:hint="eastAsia" w:ascii="宋体" w:hAnsi="宋体" w:eastAsia="宋体" w:cs="宋体"/>
                <w:sz w:val="24"/>
              </w:rPr>
            </w:pPr>
          </w:p>
        </w:tc>
        <w:tc>
          <w:tcPr>
            <w:tcW w:w="3379" w:type="dxa"/>
          </w:tcPr>
          <w:p>
            <w:pPr>
              <w:pStyle w:val="24"/>
              <w:rPr>
                <w:rFonts w:hint="eastAsia" w:ascii="宋体" w:hAnsi="宋体" w:eastAsia="宋体" w:cs="宋体"/>
                <w:sz w:val="24"/>
              </w:rPr>
            </w:pPr>
          </w:p>
        </w:tc>
        <w:tc>
          <w:tcPr>
            <w:tcW w:w="2208" w:type="dxa"/>
          </w:tcPr>
          <w:p>
            <w:pPr>
              <w:pStyle w:val="24"/>
              <w:rPr>
                <w:rFonts w:hint="eastAsia" w:ascii="宋体" w:hAnsi="宋体" w:eastAsia="宋体" w:cs="宋体"/>
                <w:sz w:val="24"/>
              </w:rPr>
            </w:pPr>
          </w:p>
        </w:tc>
        <w:tc>
          <w:tcPr>
            <w:tcW w:w="2073" w:type="dxa"/>
          </w:tcPr>
          <w:p>
            <w:pPr>
              <w:pStyle w:val="24"/>
              <w:rPr>
                <w:rFonts w:hint="eastAsia" w:ascii="宋体" w:hAnsi="宋体" w:eastAsia="宋体" w:cs="宋体"/>
                <w:sz w:val="24"/>
              </w:rPr>
            </w:pPr>
          </w:p>
        </w:tc>
      </w:tr>
    </w:tbl>
    <w:p>
      <w:pPr>
        <w:pStyle w:val="2"/>
        <w:spacing w:before="91"/>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(2)全部逾期完工违约金的总限额为</w:t>
      </w:r>
      <w:r>
        <w:rPr>
          <w:rFonts w:hint="eastAsia" w:ascii="宋体" w:hAnsi="宋体" w:eastAsia="宋体" w:cs="宋体"/>
          <w:spacing w:val="119"/>
          <w:u w:val="single"/>
        </w:rPr>
        <w:t xml:space="preserve"> </w:t>
      </w:r>
      <w:r>
        <w:rPr>
          <w:rFonts w:hint="eastAsia" w:ascii="宋体" w:hAnsi="宋体" w:eastAsia="宋体" w:cs="宋体"/>
        </w:rPr>
        <w:t>(不超过签约合同价的</w:t>
      </w:r>
      <w:r>
        <w:rPr>
          <w:rFonts w:hint="eastAsia" w:ascii="宋体" w:hAnsi="宋体" w:eastAsia="宋体" w:cs="宋体"/>
          <w:u w:val="single"/>
        </w:rPr>
        <w:t xml:space="preserve"> </w:t>
      </w:r>
      <w:r>
        <w:rPr>
          <w:rFonts w:hint="eastAsia" w:ascii="宋体" w:hAnsi="宋体" w:eastAsia="宋体" w:cs="宋体"/>
          <w:spacing w:val="-3"/>
        </w:rPr>
        <w:t>%)</w:t>
      </w:r>
      <w:r>
        <w:rPr>
          <w:rFonts w:hint="eastAsia" w:ascii="宋体" w:hAnsi="宋体" w:eastAsia="宋体" w:cs="宋体"/>
        </w:rPr>
        <w:t>。</w:t>
      </w:r>
    </w:p>
    <w:p>
      <w:pPr>
        <w:pStyle w:val="23"/>
        <w:numPr>
          <w:ilvl w:val="1"/>
          <w:numId w:val="65"/>
        </w:numPr>
        <w:tabs>
          <w:tab w:val="left" w:pos="1018"/>
        </w:tabs>
        <w:spacing w:before="157" w:after="0" w:line="240" w:lineRule="auto"/>
        <w:ind w:left="1018" w:right="0" w:hanging="542"/>
        <w:jc w:val="left"/>
        <w:rPr>
          <w:rFonts w:hint="eastAsia" w:ascii="宋体" w:hAnsi="宋体" w:eastAsia="宋体" w:cs="宋体"/>
          <w:sz w:val="24"/>
        </w:rPr>
      </w:pPr>
      <w:r>
        <w:rPr>
          <w:rFonts w:hint="eastAsia" w:ascii="宋体" w:hAnsi="宋体" w:eastAsia="宋体" w:cs="宋体"/>
          <w:sz w:val="24"/>
        </w:rPr>
        <w:t>工期提前</w:t>
      </w:r>
    </w:p>
    <w:p>
      <w:pPr>
        <w:pStyle w:val="2"/>
        <w:tabs>
          <w:tab w:val="left" w:pos="897"/>
        </w:tabs>
        <w:spacing w:before="158"/>
        <w:ind w:left="53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工期提前的奖金约定：</w:t>
      </w:r>
      <w:r>
        <w:rPr>
          <w:rFonts w:hint="eastAsia" w:ascii="宋体" w:hAnsi="宋体" w:eastAsia="宋体" w:cs="宋体"/>
          <w:spacing w:val="119"/>
          <w:u w:val="single"/>
        </w:rPr>
        <w:t xml:space="preserve"> </w:t>
      </w:r>
      <w:r>
        <w:rPr>
          <w:rFonts w:hint="eastAsia" w:ascii="宋体" w:hAnsi="宋体" w:eastAsia="宋体" w:cs="宋体"/>
        </w:rPr>
        <w:t>。</w:t>
      </w:r>
    </w:p>
    <w:p>
      <w:pPr>
        <w:pStyle w:val="2"/>
        <w:rPr>
          <w:rFonts w:hint="eastAsia" w:ascii="宋体" w:hAnsi="宋体" w:eastAsia="宋体" w:cs="宋体"/>
          <w:sz w:val="20"/>
        </w:rPr>
      </w:pPr>
    </w:p>
    <w:p>
      <w:pPr>
        <w:pStyle w:val="9"/>
        <w:numPr>
          <w:ilvl w:val="0"/>
          <w:numId w:val="64"/>
        </w:numPr>
        <w:tabs>
          <w:tab w:val="left" w:pos="868"/>
        </w:tabs>
        <w:spacing w:before="237" w:after="0" w:line="240" w:lineRule="auto"/>
        <w:ind w:left="867" w:right="0" w:hanging="392"/>
        <w:jc w:val="left"/>
        <w:rPr>
          <w:rFonts w:hint="eastAsia" w:ascii="宋体" w:hAnsi="宋体" w:eastAsia="宋体" w:cs="宋体"/>
        </w:rPr>
      </w:pPr>
      <w:bookmarkStart w:id="150" w:name="12暂停施工"/>
      <w:bookmarkEnd w:id="150"/>
      <w:bookmarkStart w:id="151" w:name="12暂停施工"/>
      <w:bookmarkEnd w:id="151"/>
      <w:r>
        <w:rPr>
          <w:rFonts w:hint="eastAsia" w:ascii="宋体" w:hAnsi="宋体" w:eastAsia="宋体" w:cs="宋体"/>
        </w:rPr>
        <w:t>暂停施工</w:t>
      </w:r>
    </w:p>
    <w:p>
      <w:pPr>
        <w:pStyle w:val="2"/>
        <w:spacing w:before="7"/>
        <w:rPr>
          <w:rFonts w:hint="eastAsia" w:ascii="宋体" w:hAnsi="宋体" w:eastAsia="宋体" w:cs="宋体"/>
          <w:b/>
          <w:sz w:val="39"/>
        </w:rPr>
      </w:pPr>
    </w:p>
    <w:p>
      <w:pPr>
        <w:pStyle w:val="2"/>
        <w:tabs>
          <w:tab w:val="left" w:pos="897"/>
        </w:tabs>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12.1</w:t>
      </w:r>
      <w:r>
        <w:rPr>
          <w:rFonts w:hint="eastAsia" w:ascii="宋体" w:hAnsi="宋体" w:eastAsia="宋体" w:cs="宋体"/>
          <w:spacing w:val="-8"/>
        </w:rPr>
        <w:t xml:space="preserve"> 承包人暂停施工的责任</w:t>
      </w:r>
    </w:p>
    <w:p>
      <w:pPr>
        <w:pStyle w:val="2"/>
        <w:spacing w:before="158"/>
        <w:ind w:left="897"/>
        <w:rPr>
          <w:rFonts w:hint="eastAsia" w:ascii="宋体" w:hAnsi="宋体" w:eastAsia="宋体" w:cs="宋体"/>
          <w:sz w:val="21"/>
        </w:rPr>
      </w:pPr>
      <w:r>
        <w:rPr>
          <w:rFonts w:hint="eastAsia" w:ascii="宋体" w:hAnsi="宋体" w:eastAsia="宋体" w:cs="宋体"/>
        </w:rPr>
        <w:t>(5)</w:t>
      </w:r>
      <w:r>
        <w:rPr>
          <w:rFonts w:hint="eastAsia" w:ascii="宋体" w:hAnsi="宋体" w:eastAsia="宋体" w:cs="宋体"/>
          <w:spacing w:val="-1"/>
        </w:rPr>
        <w:t>承包人承担暂停施工责任的其它情形：</w:t>
      </w:r>
      <w:r>
        <w:rPr>
          <w:rFonts w:hint="eastAsia" w:ascii="宋体" w:hAnsi="宋体" w:eastAsia="宋体" w:cs="宋体"/>
          <w:spacing w:val="83"/>
        </w:rPr>
        <w:t xml:space="preserve"> </w:t>
      </w:r>
      <w:r>
        <w:rPr>
          <w:rFonts w:hint="eastAsia" w:ascii="宋体" w:hAnsi="宋体" w:eastAsia="宋体" w:cs="宋体"/>
          <w:sz w:val="21"/>
        </w:rPr>
        <w:t>。</w:t>
      </w:r>
    </w:p>
    <w:p>
      <w:pPr>
        <w:pStyle w:val="2"/>
        <w:spacing w:before="4"/>
        <w:rPr>
          <w:rFonts w:hint="eastAsia" w:ascii="宋体" w:hAnsi="宋体" w:eastAsia="宋体" w:cs="宋体"/>
          <w:sz w:val="8"/>
        </w:rPr>
      </w:pPr>
    </w:p>
    <w:p>
      <w:pPr>
        <w:pStyle w:val="2"/>
        <w:spacing w:before="67"/>
        <w:ind w:left="687"/>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12.2 发包人暂停施工的责任</w:t>
      </w:r>
    </w:p>
    <w:p>
      <w:pPr>
        <w:pStyle w:val="2"/>
        <w:spacing w:before="158"/>
        <w:ind w:left="958"/>
        <w:rPr>
          <w:rFonts w:hint="eastAsia" w:ascii="宋体" w:hAnsi="宋体" w:eastAsia="宋体" w:cs="宋体"/>
        </w:rPr>
      </w:pPr>
      <w:r>
        <w:rPr>
          <w:rFonts w:hint="eastAsia" w:ascii="宋体" w:hAnsi="宋体" w:eastAsia="宋体" w:cs="宋体"/>
        </w:rPr>
        <w:t>(3)发包人承担暂停施工责任的其它情形：</w:t>
      </w:r>
      <w:r>
        <w:rPr>
          <w:rFonts w:hint="eastAsia" w:ascii="宋体" w:hAnsi="宋体" w:eastAsia="宋体" w:cs="宋体"/>
          <w:spacing w:val="59"/>
        </w:rPr>
        <w:t xml:space="preserve"> 。</w:t>
      </w:r>
    </w:p>
    <w:p>
      <w:pPr>
        <w:pStyle w:val="2"/>
        <w:rPr>
          <w:rFonts w:hint="eastAsia" w:ascii="宋体" w:hAnsi="宋体" w:eastAsia="宋体" w:cs="宋体"/>
          <w:sz w:val="20"/>
        </w:rPr>
      </w:pPr>
    </w:p>
    <w:p>
      <w:pPr>
        <w:pStyle w:val="9"/>
        <w:numPr>
          <w:ilvl w:val="0"/>
          <w:numId w:val="64"/>
        </w:numPr>
        <w:tabs>
          <w:tab w:val="left" w:pos="868"/>
        </w:tabs>
        <w:spacing w:before="222" w:after="0" w:line="240" w:lineRule="auto"/>
        <w:ind w:left="867" w:right="0" w:hanging="392"/>
        <w:jc w:val="left"/>
        <w:rPr>
          <w:rFonts w:hint="eastAsia" w:ascii="宋体" w:hAnsi="宋体" w:eastAsia="宋体" w:cs="宋体"/>
        </w:rPr>
      </w:pPr>
      <w:bookmarkStart w:id="152" w:name="13工程质量"/>
      <w:bookmarkEnd w:id="152"/>
      <w:bookmarkStart w:id="153" w:name="13工程质量"/>
      <w:bookmarkEnd w:id="153"/>
      <w:r>
        <w:rPr>
          <w:rFonts w:hint="eastAsia" w:ascii="宋体" w:hAnsi="宋体" w:eastAsia="宋体" w:cs="宋体"/>
        </w:rPr>
        <w:t>工程质量</w:t>
      </w:r>
    </w:p>
    <w:p>
      <w:pPr>
        <w:pStyle w:val="2"/>
        <w:spacing w:before="9"/>
        <w:rPr>
          <w:rFonts w:hint="eastAsia" w:ascii="宋体" w:hAnsi="宋体" w:eastAsia="宋体" w:cs="宋体"/>
          <w:b/>
          <w:sz w:val="40"/>
        </w:rPr>
      </w:pPr>
    </w:p>
    <w:p>
      <w:pPr>
        <w:pStyle w:val="2"/>
        <w:tabs>
          <w:tab w:val="left" w:pos="912"/>
        </w:tabs>
        <w:ind w:left="491"/>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13.7</w:t>
      </w:r>
      <w:r>
        <w:rPr>
          <w:rFonts w:hint="eastAsia" w:ascii="宋体" w:hAnsi="宋体" w:eastAsia="宋体" w:cs="宋体"/>
          <w:spacing w:val="-12"/>
        </w:rPr>
        <w:t xml:space="preserve"> 质量评定</w:t>
      </w:r>
    </w:p>
    <w:p>
      <w:pPr>
        <w:pStyle w:val="2"/>
        <w:spacing w:before="158"/>
        <w:ind w:left="476"/>
        <w:rPr>
          <w:rFonts w:hint="eastAsia" w:ascii="宋体" w:hAnsi="宋体" w:eastAsia="宋体" w:cs="宋体"/>
        </w:rPr>
      </w:pPr>
      <w:r>
        <w:rPr>
          <w:rFonts w:hint="eastAsia" w:ascii="宋体" w:hAnsi="宋体" w:eastAsia="宋体" w:cs="宋体"/>
        </w:rPr>
        <w:t xml:space="preserve">    13.7.4 重要隐蔽单元工程和关键部位单元工程质量评定的约定： 。</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tabs>
          <w:tab w:val="left" w:pos="957"/>
        </w:tabs>
        <w:spacing w:before="76" w:line="362" w:lineRule="auto"/>
        <w:ind w:left="476" w:right="1679"/>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13.7.7</w:t>
      </w:r>
      <w:r>
        <w:rPr>
          <w:rFonts w:hint="eastAsia" w:ascii="宋体" w:hAnsi="宋体" w:eastAsia="宋体" w:cs="宋体"/>
          <w:spacing w:val="3"/>
        </w:rPr>
        <w:t xml:space="preserve"> </w:t>
      </w:r>
      <w:r>
        <w:rPr>
          <w:rFonts w:hint="eastAsia" w:ascii="宋体" w:hAnsi="宋体" w:eastAsia="宋体" w:cs="宋体"/>
          <w:spacing w:val="-3"/>
        </w:rPr>
        <w:t>工程合格标准为：</w:t>
      </w:r>
      <w:r>
        <w:rPr>
          <w:rFonts w:hint="eastAsia" w:ascii="宋体" w:hAnsi="宋体" w:eastAsia="宋体" w:cs="宋体"/>
          <w:spacing w:val="-11"/>
          <w:u w:val="single"/>
        </w:rPr>
        <w:t xml:space="preserve">         </w:t>
      </w:r>
      <w:r>
        <w:rPr>
          <w:rFonts w:hint="eastAsia" w:ascii="宋体" w:hAnsi="宋体" w:eastAsia="宋体" w:cs="宋体"/>
          <w:spacing w:val="-6"/>
        </w:rPr>
        <w:t>；优良标准为：</w:t>
      </w:r>
      <w:r>
        <w:rPr>
          <w:rFonts w:hint="eastAsia" w:ascii="宋体" w:hAnsi="宋体" w:eastAsia="宋体" w:cs="宋体"/>
          <w:spacing w:val="-14"/>
          <w:u w:val="single"/>
        </w:rPr>
        <w:t xml:space="preserve">         </w:t>
      </w:r>
      <w:r>
        <w:rPr>
          <w:rFonts w:hint="eastAsia" w:ascii="宋体" w:hAnsi="宋体" w:eastAsia="宋体" w:cs="宋体"/>
          <w:spacing w:val="-4"/>
        </w:rPr>
        <w:t>。达到优良的奖金 为 ：</w:t>
      </w:r>
      <w:r>
        <w:rPr>
          <w:rFonts w:hint="eastAsia" w:ascii="宋体" w:hAnsi="宋体" w:eastAsia="宋体" w:cs="宋体"/>
          <w:spacing w:val="119"/>
          <w:u w:val="single"/>
        </w:rPr>
        <w:t xml:space="preserve"> </w:t>
      </w:r>
      <w:r>
        <w:rPr>
          <w:rFonts w:hint="eastAsia" w:cs="宋体"/>
          <w:spacing w:val="119"/>
          <w:u w:val="single"/>
          <w:lang w:val="en-US" w:eastAsia="zh-CN"/>
        </w:rPr>
        <w:t xml:space="preserve">  </w:t>
      </w:r>
      <w:r>
        <w:rPr>
          <w:rFonts w:hint="eastAsia" w:ascii="宋体" w:hAnsi="宋体" w:eastAsia="宋体" w:cs="宋体"/>
        </w:rPr>
        <w:t>。</w:t>
      </w:r>
    </w:p>
    <w:p>
      <w:pPr>
        <w:pStyle w:val="2"/>
        <w:tabs>
          <w:tab w:val="left" w:pos="957"/>
        </w:tabs>
        <w:spacing w:before="2"/>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13.8</w:t>
      </w:r>
      <w:r>
        <w:rPr>
          <w:rFonts w:hint="eastAsia" w:ascii="宋体" w:hAnsi="宋体" w:eastAsia="宋体" w:cs="宋体"/>
          <w:spacing w:val="-9"/>
        </w:rPr>
        <w:t xml:space="preserve"> 质量事故处理</w:t>
      </w:r>
    </w:p>
    <w:p>
      <w:pPr>
        <w:pStyle w:val="2"/>
        <w:spacing w:before="159" w:line="374" w:lineRule="auto"/>
        <w:ind w:left="476" w:right="1706"/>
        <w:rPr>
          <w:rFonts w:hint="eastAsia" w:ascii="宋体" w:hAnsi="宋体" w:eastAsia="宋体" w:cs="宋体"/>
        </w:rPr>
      </w:pPr>
      <w:r>
        <w:rPr>
          <w:rFonts w:hint="eastAsia" w:ascii="宋体" w:hAnsi="宋体" w:eastAsia="宋体" w:cs="宋体"/>
        </w:rPr>
        <w:t xml:space="preserve">    13.8.4 </w:t>
      </w:r>
      <w:r>
        <w:rPr>
          <w:rFonts w:hint="eastAsia" w:ascii="宋体" w:hAnsi="宋体" w:eastAsia="宋体" w:cs="宋体"/>
          <w:spacing w:val="-12"/>
        </w:rPr>
        <w:t>工程竣工验收时，</w:t>
      </w:r>
      <w:r>
        <w:rPr>
          <w:rFonts w:hint="eastAsia" w:ascii="宋体" w:hAnsi="宋体" w:eastAsia="宋体" w:cs="宋体"/>
          <w:spacing w:val="-92"/>
          <w:u w:val="single"/>
        </w:rPr>
        <w:t xml:space="preserve">                                   </w:t>
      </w:r>
      <w:r>
        <w:rPr>
          <w:rFonts w:hint="eastAsia" w:ascii="宋体" w:hAnsi="宋体" w:eastAsia="宋体" w:cs="宋体"/>
        </w:rPr>
        <w:t>向竣工验收委员会汇报并提交历次质量缺陷处理的备案资料。</w:t>
      </w:r>
    </w:p>
    <w:p>
      <w:pPr>
        <w:pStyle w:val="2"/>
        <w:spacing w:before="11"/>
        <w:rPr>
          <w:rFonts w:hint="eastAsia" w:ascii="宋体" w:hAnsi="宋体" w:eastAsia="宋体" w:cs="宋体"/>
          <w:sz w:val="23"/>
        </w:rPr>
      </w:pPr>
    </w:p>
    <w:p>
      <w:pPr>
        <w:pStyle w:val="9"/>
        <w:numPr>
          <w:ilvl w:val="0"/>
          <w:numId w:val="64"/>
        </w:numPr>
        <w:tabs>
          <w:tab w:val="left" w:pos="868"/>
        </w:tabs>
        <w:spacing w:before="0" w:after="0" w:line="240" w:lineRule="auto"/>
        <w:ind w:left="867" w:right="0" w:hanging="392"/>
        <w:jc w:val="left"/>
        <w:rPr>
          <w:rFonts w:hint="eastAsia" w:ascii="宋体" w:hAnsi="宋体" w:eastAsia="宋体" w:cs="宋体"/>
        </w:rPr>
      </w:pPr>
      <w:bookmarkStart w:id="154" w:name="14试验和检验"/>
      <w:bookmarkEnd w:id="154"/>
      <w:bookmarkStart w:id="155" w:name="14试验和检验"/>
      <w:bookmarkEnd w:id="155"/>
      <w:r>
        <w:rPr>
          <w:rFonts w:hint="eastAsia" w:ascii="宋体" w:hAnsi="宋体" w:eastAsia="宋体" w:cs="宋体"/>
        </w:rPr>
        <w:t>试验和检验</w:t>
      </w:r>
    </w:p>
    <w:p>
      <w:pPr>
        <w:pStyle w:val="2"/>
        <w:spacing w:before="8"/>
        <w:rPr>
          <w:rFonts w:hint="eastAsia" w:ascii="宋体" w:hAnsi="宋体" w:eastAsia="宋体" w:cs="宋体"/>
          <w:b/>
          <w:sz w:val="39"/>
        </w:rPr>
      </w:pPr>
    </w:p>
    <w:p>
      <w:pPr>
        <w:pStyle w:val="2"/>
        <w:tabs>
          <w:tab w:val="left" w:pos="107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14.1</w:t>
      </w:r>
      <w:r>
        <w:rPr>
          <w:rFonts w:hint="eastAsia" w:ascii="宋体" w:hAnsi="宋体" w:eastAsia="宋体" w:cs="宋体"/>
          <w:spacing w:val="-8"/>
        </w:rPr>
        <w:t xml:space="preserve"> 材料、工程设备和工程的试验和检验</w:t>
      </w:r>
    </w:p>
    <w:p>
      <w:pPr>
        <w:pStyle w:val="2"/>
        <w:tabs>
          <w:tab w:val="left" w:pos="1077"/>
        </w:tabs>
        <w:spacing w:before="173" w:line="362" w:lineRule="auto"/>
        <w:ind w:left="476" w:right="1705"/>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14.1.5</w:t>
      </w:r>
      <w:r>
        <w:rPr>
          <w:rFonts w:hint="eastAsia" w:ascii="宋体" w:hAnsi="宋体" w:eastAsia="宋体" w:cs="宋体"/>
          <w:spacing w:val="27"/>
        </w:rPr>
        <w:t xml:space="preserve"> </w:t>
      </w:r>
      <w:r>
        <w:rPr>
          <w:rFonts w:hint="eastAsia" w:ascii="宋体" w:hAnsi="宋体" w:eastAsia="宋体" w:cs="宋体"/>
        </w:rPr>
        <w:t>水工金属结构、启闭机及机电产品进场后的交货检查和验收中，承包人 负 责</w:t>
      </w:r>
      <w:r>
        <w:rPr>
          <w:rFonts w:hint="eastAsia" w:ascii="宋体" w:hAnsi="宋体" w:eastAsia="宋体" w:cs="宋体"/>
          <w:spacing w:val="119"/>
          <w:u w:val="single"/>
        </w:rPr>
        <w:t xml:space="preserve"> </w:t>
      </w:r>
      <w:r>
        <w:rPr>
          <w:rFonts w:hint="eastAsia" w:ascii="宋体" w:hAnsi="宋体" w:eastAsia="宋体" w:cs="宋体"/>
        </w:rPr>
        <w:t>。</w:t>
      </w:r>
    </w:p>
    <w:p>
      <w:pPr>
        <w:pStyle w:val="2"/>
        <w:tabs>
          <w:tab w:val="left" w:pos="1077"/>
        </w:tabs>
        <w:spacing w:before="2"/>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14.1.6</w:t>
      </w:r>
      <w:r>
        <w:rPr>
          <w:rFonts w:hint="eastAsia" w:ascii="宋体" w:hAnsi="宋体" w:eastAsia="宋体" w:cs="宋体"/>
          <w:spacing w:val="24"/>
        </w:rPr>
        <w:t xml:space="preserve"> </w:t>
      </w:r>
      <w:r>
        <w:rPr>
          <w:rFonts w:hint="eastAsia" w:ascii="宋体" w:hAnsi="宋体" w:eastAsia="宋体" w:cs="宋体"/>
          <w:spacing w:val="-1"/>
        </w:rPr>
        <w:t>本工程实行见证取样的试块、试件及有关材料：</w:t>
      </w:r>
      <w:r>
        <w:rPr>
          <w:rFonts w:hint="eastAsia" w:ascii="宋体" w:hAnsi="宋体" w:eastAsia="宋体" w:cs="宋体"/>
          <w:spacing w:val="40"/>
          <w:u w:val="single"/>
        </w:rPr>
        <w:t xml:space="preserve"> </w:t>
      </w:r>
      <w:r>
        <w:rPr>
          <w:rFonts w:hint="eastAsia" w:ascii="宋体" w:hAnsi="宋体" w:eastAsia="宋体" w:cs="宋体"/>
        </w:rPr>
        <w:t>。</w:t>
      </w:r>
    </w:p>
    <w:p>
      <w:pPr>
        <w:pStyle w:val="2"/>
        <w:rPr>
          <w:rFonts w:hint="eastAsia" w:ascii="宋体" w:hAnsi="宋体" w:eastAsia="宋体" w:cs="宋体"/>
          <w:sz w:val="20"/>
        </w:rPr>
      </w:pPr>
    </w:p>
    <w:p>
      <w:pPr>
        <w:pStyle w:val="9"/>
        <w:numPr>
          <w:ilvl w:val="0"/>
          <w:numId w:val="64"/>
        </w:numPr>
        <w:tabs>
          <w:tab w:val="left" w:pos="868"/>
        </w:tabs>
        <w:spacing w:before="222" w:after="0" w:line="240" w:lineRule="auto"/>
        <w:ind w:left="867" w:right="0" w:hanging="392"/>
        <w:jc w:val="left"/>
        <w:rPr>
          <w:rFonts w:hint="eastAsia" w:ascii="宋体" w:hAnsi="宋体" w:eastAsia="宋体" w:cs="宋体"/>
        </w:rPr>
      </w:pPr>
      <w:bookmarkStart w:id="156" w:name="15变更"/>
      <w:bookmarkEnd w:id="156"/>
      <w:bookmarkStart w:id="157" w:name="15变更"/>
      <w:bookmarkEnd w:id="157"/>
      <w:r>
        <w:rPr>
          <w:rFonts w:hint="eastAsia" w:ascii="宋体" w:hAnsi="宋体" w:eastAsia="宋体" w:cs="宋体"/>
        </w:rPr>
        <w:t>变更</w:t>
      </w:r>
    </w:p>
    <w:p>
      <w:pPr>
        <w:pStyle w:val="2"/>
        <w:spacing w:before="9"/>
        <w:rPr>
          <w:rFonts w:hint="eastAsia" w:ascii="宋体" w:hAnsi="宋体" w:eastAsia="宋体" w:cs="宋体"/>
          <w:b/>
          <w:sz w:val="40"/>
        </w:rPr>
      </w:pPr>
    </w:p>
    <w:p>
      <w:pPr>
        <w:pStyle w:val="2"/>
        <w:tabs>
          <w:tab w:val="left" w:pos="95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15.1</w:t>
      </w:r>
      <w:r>
        <w:rPr>
          <w:rFonts w:hint="eastAsia" w:ascii="宋体" w:hAnsi="宋体" w:eastAsia="宋体" w:cs="宋体"/>
          <w:spacing w:val="-8"/>
        </w:rPr>
        <w:t xml:space="preserve"> 变更的范围和内容</w:t>
      </w:r>
    </w:p>
    <w:p>
      <w:pPr>
        <w:pStyle w:val="2"/>
        <w:spacing w:before="158" w:line="362" w:lineRule="auto"/>
        <w:ind w:left="476" w:right="1709"/>
        <w:rPr>
          <w:rFonts w:hint="eastAsia" w:ascii="宋体" w:hAnsi="宋体" w:eastAsia="宋体" w:cs="宋体"/>
        </w:rPr>
      </w:pPr>
      <w:r>
        <w:rPr>
          <w:rFonts w:hint="eastAsia" w:ascii="宋体" w:hAnsi="宋体" w:eastAsia="宋体" w:cs="宋体"/>
        </w:rPr>
        <w:t xml:space="preserve">    (6)</w:t>
      </w:r>
      <w:r>
        <w:rPr>
          <w:rFonts w:hint="eastAsia" w:ascii="宋体" w:hAnsi="宋体" w:eastAsia="宋体" w:cs="宋体"/>
          <w:spacing w:val="-1"/>
        </w:rPr>
        <w:t>增加或减少合同中关键项目的工程量超过其工程总量的</w:t>
      </w:r>
      <w:r>
        <w:rPr>
          <w:rFonts w:hint="eastAsia" w:ascii="宋体" w:hAnsi="宋体" w:eastAsia="宋体" w:cs="宋体"/>
          <w:spacing w:val="2"/>
          <w:u w:val="single"/>
        </w:rPr>
        <w:t xml:space="preserve">       </w:t>
      </w:r>
      <w:r>
        <w:rPr>
          <w:rFonts w:hint="eastAsia" w:ascii="宋体" w:hAnsi="宋体" w:eastAsia="宋体" w:cs="宋体"/>
          <w:spacing w:val="-4"/>
        </w:rPr>
        <w:t>%</w:t>
      </w:r>
      <w:r>
        <w:rPr>
          <w:rFonts w:hint="eastAsia" w:ascii="宋体" w:hAnsi="宋体" w:eastAsia="宋体" w:cs="宋体"/>
          <w:spacing w:val="-2"/>
        </w:rPr>
        <w:t>，关键项目：</w:t>
      </w:r>
      <w:r>
        <w:rPr>
          <w:rFonts w:hint="eastAsia" w:ascii="宋体" w:hAnsi="宋体" w:eastAsia="宋体" w:cs="宋体"/>
          <w:spacing w:val="119"/>
          <w:u w:val="single"/>
        </w:rPr>
        <w:t xml:space="preserve"> </w:t>
      </w:r>
      <w:r>
        <w:rPr>
          <w:rFonts w:hint="eastAsia" w:cs="宋体"/>
          <w:spacing w:val="119"/>
          <w:u w:val="single"/>
          <w:lang w:val="en-US" w:eastAsia="zh-CN"/>
        </w:rPr>
        <w:t xml:space="preserve">  </w:t>
      </w:r>
      <w:r>
        <w:rPr>
          <w:rFonts w:hint="eastAsia" w:ascii="宋体" w:hAnsi="宋体" w:eastAsia="宋体" w:cs="宋体"/>
        </w:rPr>
        <w:t>，单价调整方式：</w:t>
      </w:r>
      <w:r>
        <w:rPr>
          <w:rFonts w:hint="eastAsia" w:ascii="宋体" w:hAnsi="宋体" w:eastAsia="宋体" w:cs="宋体"/>
          <w:u w:val="single"/>
        </w:rPr>
        <w:t xml:space="preserve">  </w:t>
      </w:r>
      <w:r>
        <w:rPr>
          <w:rFonts w:hint="eastAsia" w:cs="宋体"/>
          <w:u w:val="single"/>
          <w:lang w:val="en-US" w:eastAsia="zh-CN"/>
        </w:rPr>
        <w:t xml:space="preserve">   </w:t>
      </w:r>
      <w:r>
        <w:rPr>
          <w:rFonts w:hint="eastAsia" w:ascii="宋体" w:hAnsi="宋体" w:eastAsia="宋体" w:cs="宋体"/>
        </w:rPr>
        <w:t>。</w:t>
      </w:r>
    </w:p>
    <w:p>
      <w:pPr>
        <w:pStyle w:val="2"/>
        <w:tabs>
          <w:tab w:val="left" w:pos="957"/>
        </w:tabs>
        <w:spacing w:before="2"/>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15.5</w:t>
      </w:r>
      <w:r>
        <w:rPr>
          <w:rFonts w:hint="eastAsia" w:ascii="宋体" w:hAnsi="宋体" w:eastAsia="宋体" w:cs="宋体"/>
          <w:spacing w:val="3"/>
        </w:rPr>
        <w:t xml:space="preserve"> </w:t>
      </w:r>
      <w:r>
        <w:rPr>
          <w:rFonts w:hint="eastAsia" w:ascii="宋体" w:hAnsi="宋体" w:eastAsia="宋体" w:cs="宋体"/>
        </w:rPr>
        <w:t>承包人的合理化建议</w:t>
      </w:r>
    </w:p>
    <w:p>
      <w:pPr>
        <w:pStyle w:val="2"/>
        <w:spacing w:before="173"/>
        <w:ind w:left="476"/>
        <w:rPr>
          <w:rFonts w:hint="eastAsia" w:ascii="宋体" w:hAnsi="宋体" w:eastAsia="宋体" w:cs="宋体"/>
        </w:rPr>
      </w:pPr>
      <w:r>
        <w:rPr>
          <w:rFonts w:hint="eastAsia" w:ascii="宋体" w:hAnsi="宋体" w:eastAsia="宋体" w:cs="宋体"/>
        </w:rPr>
        <w:t xml:space="preserve">    15.5.2 </w:t>
      </w:r>
      <w:r>
        <w:rPr>
          <w:rFonts w:hint="eastAsia" w:ascii="宋体" w:hAnsi="宋体" w:eastAsia="宋体" w:cs="宋体"/>
          <w:spacing w:val="-1"/>
        </w:rPr>
        <w:t>承包人实现合理化建议的奖励金额为：</w:t>
      </w:r>
      <w:r>
        <w:rPr>
          <w:rFonts w:hint="eastAsia" w:ascii="宋体" w:hAnsi="宋体" w:eastAsia="宋体" w:cs="宋体"/>
          <w:spacing w:val="57"/>
          <w:u w:val="single"/>
        </w:rPr>
        <w:t xml:space="preserve"> </w:t>
      </w:r>
      <w:r>
        <w:rPr>
          <w:rFonts w:hint="eastAsia" w:cs="宋体"/>
          <w:spacing w:val="57"/>
          <w:u w:val="single"/>
          <w:lang w:val="en-US" w:eastAsia="zh-CN"/>
        </w:rPr>
        <w:t xml:space="preserve">  </w:t>
      </w:r>
      <w:r>
        <w:rPr>
          <w:rFonts w:hint="eastAsia" w:ascii="宋体" w:hAnsi="宋体" w:eastAsia="宋体" w:cs="宋体"/>
        </w:rPr>
        <w:t>。</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15.8</w:t>
      </w:r>
      <w:r>
        <w:rPr>
          <w:rFonts w:hint="eastAsia" w:ascii="宋体" w:hAnsi="宋体" w:eastAsia="宋体" w:cs="宋体"/>
          <w:spacing w:val="3"/>
        </w:rPr>
        <w:t xml:space="preserve"> </w:t>
      </w:r>
      <w:r>
        <w:rPr>
          <w:rFonts w:hint="eastAsia" w:ascii="宋体" w:hAnsi="宋体" w:eastAsia="宋体" w:cs="宋体"/>
        </w:rPr>
        <w:t>暂估价</w:t>
      </w:r>
    </w:p>
    <w:p>
      <w:pPr>
        <w:pStyle w:val="2"/>
        <w:spacing w:before="155"/>
        <w:ind w:left="476"/>
        <w:rPr>
          <w:rFonts w:hint="eastAsia" w:ascii="宋体" w:hAnsi="宋体" w:eastAsia="宋体" w:cs="宋体"/>
        </w:rPr>
      </w:pPr>
      <w:r>
        <w:rPr>
          <w:rFonts w:hint="eastAsia" w:ascii="宋体" w:hAnsi="宋体" w:eastAsia="宋体" w:cs="宋体"/>
        </w:rPr>
        <w:t xml:space="preserve">    15.8.1 </w:t>
      </w:r>
    </w:p>
    <w:p>
      <w:pPr>
        <w:pStyle w:val="23"/>
        <w:numPr>
          <w:ilvl w:val="1"/>
          <w:numId w:val="64"/>
        </w:numPr>
        <w:tabs>
          <w:tab w:val="left" w:pos="1319"/>
        </w:tabs>
        <w:spacing w:before="176" w:after="0" w:line="362" w:lineRule="auto"/>
        <w:ind w:left="476" w:right="1709" w:firstLine="481"/>
        <w:jc w:val="left"/>
        <w:rPr>
          <w:rFonts w:hint="eastAsia" w:ascii="宋体" w:hAnsi="宋体" w:eastAsia="宋体" w:cs="宋体"/>
          <w:sz w:val="24"/>
        </w:rPr>
      </w:pPr>
      <w:r>
        <w:rPr>
          <w:rFonts w:hint="eastAsia" w:ascii="宋体" w:hAnsi="宋体" w:eastAsia="宋体" w:cs="宋体"/>
          <w:sz w:val="24"/>
        </w:rPr>
        <w:t>发包人和承包人组织</w:t>
      </w:r>
      <w:r>
        <w:rPr>
          <w:rFonts w:hint="eastAsia" w:cs="宋体"/>
          <w:sz w:val="24"/>
          <w:lang w:eastAsia="zh-CN"/>
        </w:rPr>
        <w:t>询比</w:t>
      </w:r>
      <w:r>
        <w:rPr>
          <w:rFonts w:hint="eastAsia" w:ascii="宋体" w:hAnsi="宋体" w:eastAsia="宋体" w:cs="宋体"/>
          <w:sz w:val="24"/>
        </w:rPr>
        <w:t>的暂估价项目：</w:t>
      </w:r>
      <w:r>
        <w:rPr>
          <w:rFonts w:hint="eastAsia" w:ascii="宋体" w:hAnsi="宋体" w:eastAsia="宋体" w:cs="宋体"/>
          <w:sz w:val="24"/>
          <w:u w:val="single"/>
        </w:rPr>
        <w:t xml:space="preserve">        </w:t>
      </w:r>
      <w:r>
        <w:rPr>
          <w:rFonts w:hint="eastAsia" w:ascii="宋体" w:hAnsi="宋体" w:eastAsia="宋体" w:cs="宋体"/>
          <w:spacing w:val="17"/>
          <w:sz w:val="24"/>
        </w:rPr>
        <w:t xml:space="preserve"> </w:t>
      </w:r>
      <w:r>
        <w:rPr>
          <w:rFonts w:hint="eastAsia" w:ascii="宋体" w:hAnsi="宋体" w:eastAsia="宋体" w:cs="宋体"/>
          <w:sz w:val="24"/>
        </w:rPr>
        <w:t>(</w:t>
      </w:r>
      <w:r>
        <w:rPr>
          <w:rFonts w:hint="eastAsia" w:ascii="宋体" w:hAnsi="宋体" w:eastAsia="宋体" w:cs="宋体"/>
          <w:spacing w:val="2"/>
          <w:sz w:val="24"/>
        </w:rPr>
        <w:t>签约后填入</w:t>
      </w:r>
      <w:r>
        <w:rPr>
          <w:rFonts w:hint="eastAsia" w:ascii="宋体" w:hAnsi="宋体" w:eastAsia="宋体" w:cs="宋体"/>
          <w:sz w:val="24"/>
        </w:rPr>
        <w:t>)；发包人组织</w:t>
      </w:r>
      <w:r>
        <w:rPr>
          <w:rFonts w:hint="eastAsia" w:cs="宋体"/>
          <w:sz w:val="24"/>
          <w:lang w:eastAsia="zh-CN"/>
        </w:rPr>
        <w:t>询比</w:t>
      </w:r>
      <w:r>
        <w:rPr>
          <w:rFonts w:hint="eastAsia" w:ascii="宋体" w:hAnsi="宋体" w:eastAsia="宋体" w:cs="宋体"/>
          <w:sz w:val="24"/>
        </w:rPr>
        <w:t>的暂估价项目：</w:t>
      </w:r>
      <w:r>
        <w:rPr>
          <w:rFonts w:hint="eastAsia" w:ascii="宋体" w:hAnsi="宋体" w:eastAsia="宋体" w:cs="宋体"/>
          <w:spacing w:val="119"/>
          <w:sz w:val="24"/>
        </w:rPr>
        <w:t xml:space="preserve"> </w:t>
      </w:r>
      <w:r>
        <w:rPr>
          <w:rFonts w:hint="eastAsia" w:ascii="宋体" w:hAnsi="宋体" w:eastAsia="宋体" w:cs="宋体"/>
          <w:sz w:val="24"/>
        </w:rPr>
        <w:t>(签约后填入)。</w:t>
      </w:r>
    </w:p>
    <w:p>
      <w:pPr>
        <w:pStyle w:val="2"/>
        <w:spacing w:before="17" w:line="362" w:lineRule="auto"/>
        <w:ind w:left="476" w:right="1689"/>
        <w:rPr>
          <w:rFonts w:hint="eastAsia" w:ascii="宋体" w:hAnsi="宋体" w:eastAsia="宋体" w:cs="宋体"/>
        </w:rPr>
      </w:pPr>
      <w:r>
        <w:rPr>
          <w:rFonts w:hint="eastAsia" w:ascii="宋体" w:hAnsi="宋体" w:eastAsia="宋体" w:cs="宋体"/>
        </w:rPr>
        <w:t xml:space="preserve">    (2)</w:t>
      </w:r>
      <w:r>
        <w:rPr>
          <w:rFonts w:hint="eastAsia" w:ascii="宋体" w:hAnsi="宋体" w:eastAsia="宋体" w:cs="宋体"/>
          <w:spacing w:val="-1"/>
        </w:rPr>
        <w:t>发包人和承包人以</w:t>
      </w:r>
      <w:r>
        <w:rPr>
          <w:rFonts w:hint="eastAsia" w:cs="宋体"/>
          <w:spacing w:val="-1"/>
          <w:lang w:eastAsia="zh-CN"/>
        </w:rPr>
        <w:t>询比</w:t>
      </w:r>
      <w:r>
        <w:rPr>
          <w:rFonts w:hint="eastAsia" w:ascii="宋体" w:hAnsi="宋体" w:eastAsia="宋体" w:cs="宋体"/>
          <w:spacing w:val="-1"/>
        </w:rPr>
        <w:t>方式选择暂估价项目</w:t>
      </w:r>
      <w:r>
        <w:rPr>
          <w:rFonts w:hint="eastAsia" w:cs="宋体"/>
          <w:spacing w:val="-1"/>
          <w:lang w:eastAsia="zh-CN"/>
        </w:rPr>
        <w:t>采购人</w:t>
      </w:r>
      <w:r>
        <w:rPr>
          <w:rFonts w:hint="eastAsia" w:ascii="宋体" w:hAnsi="宋体" w:eastAsia="宋体" w:cs="宋体"/>
          <w:spacing w:val="-1"/>
        </w:rPr>
        <w:t>或分包人时，双方的权利 义 务 关 系 ：</w:t>
      </w:r>
      <w:r>
        <w:rPr>
          <w:rFonts w:hint="eastAsia" w:ascii="宋体" w:hAnsi="宋体" w:eastAsia="宋体" w:cs="宋体"/>
          <w:spacing w:val="118"/>
          <w:u w:val="single"/>
        </w:rPr>
        <w:t xml:space="preserve"> </w:t>
      </w:r>
      <w:r>
        <w:rPr>
          <w:rFonts w:hint="eastAsia" w:cs="宋体"/>
          <w:spacing w:val="118"/>
          <w:u w:val="single"/>
          <w:lang w:val="en-US" w:eastAsia="zh-CN"/>
        </w:rPr>
        <w:t xml:space="preserve">  </w:t>
      </w:r>
      <w:r>
        <w:rPr>
          <w:rFonts w:hint="eastAsia" w:ascii="宋体" w:hAnsi="宋体" w:eastAsia="宋体" w:cs="宋体"/>
        </w:rPr>
        <w:t>。</w:t>
      </w:r>
    </w:p>
    <w:p>
      <w:pPr>
        <w:pStyle w:val="2"/>
        <w:spacing w:before="1"/>
        <w:rPr>
          <w:rFonts w:hint="eastAsia" w:ascii="宋体" w:hAnsi="宋体" w:eastAsia="宋体" w:cs="宋体"/>
          <w:sz w:val="20"/>
        </w:rPr>
      </w:pPr>
    </w:p>
    <w:p>
      <w:pPr>
        <w:pStyle w:val="9"/>
        <w:numPr>
          <w:ilvl w:val="0"/>
          <w:numId w:val="64"/>
        </w:numPr>
        <w:tabs>
          <w:tab w:val="left" w:pos="868"/>
        </w:tabs>
        <w:spacing w:before="65" w:after="0" w:line="240" w:lineRule="auto"/>
        <w:ind w:left="867" w:right="0" w:hanging="392"/>
        <w:jc w:val="left"/>
        <w:rPr>
          <w:rFonts w:hint="eastAsia" w:ascii="宋体" w:hAnsi="宋体" w:eastAsia="宋体" w:cs="宋体"/>
        </w:rPr>
      </w:pPr>
      <w:bookmarkStart w:id="158" w:name="16价格调整"/>
      <w:bookmarkEnd w:id="158"/>
      <w:bookmarkStart w:id="159" w:name="16价格调整"/>
      <w:bookmarkEnd w:id="159"/>
      <w:r>
        <w:rPr>
          <w:rFonts w:hint="eastAsia" w:ascii="宋体" w:hAnsi="宋体" w:eastAsia="宋体" w:cs="宋体"/>
        </w:rPr>
        <w:t>价格调整</w:t>
      </w:r>
    </w:p>
    <w:p>
      <w:pPr>
        <w:pStyle w:val="2"/>
        <w:spacing w:before="9"/>
        <w:rPr>
          <w:rFonts w:hint="eastAsia" w:ascii="宋体" w:hAnsi="宋体" w:eastAsia="宋体" w:cs="宋体"/>
          <w:b/>
          <w:sz w:val="40"/>
        </w:rPr>
      </w:pPr>
    </w:p>
    <w:p>
      <w:pPr>
        <w:pStyle w:val="2"/>
        <w:tabs>
          <w:tab w:val="left" w:pos="95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16.1</w:t>
      </w:r>
      <w:r>
        <w:rPr>
          <w:rFonts w:hint="eastAsia" w:ascii="宋体" w:hAnsi="宋体" w:eastAsia="宋体" w:cs="宋体"/>
          <w:spacing w:val="-8"/>
        </w:rPr>
        <w:t xml:space="preserve"> 物价波动引起的价格调整</w:t>
      </w:r>
    </w:p>
    <w:p>
      <w:pPr>
        <w:pStyle w:val="2"/>
        <w:spacing w:before="158"/>
        <w:ind w:left="476"/>
        <w:rPr>
          <w:rFonts w:hint="eastAsia" w:ascii="宋体" w:hAnsi="宋体" w:eastAsia="宋体" w:cs="宋体"/>
        </w:rPr>
      </w:pPr>
      <w:r>
        <w:rPr>
          <w:rFonts w:hint="eastAsia" w:ascii="宋体" w:hAnsi="宋体" w:eastAsia="宋体" w:cs="宋体"/>
        </w:rPr>
        <w:t xml:space="preserve">    物价波动引起的价格调整方式：</w:t>
      </w:r>
      <w:r>
        <w:rPr>
          <w:rFonts w:hint="eastAsia" w:ascii="宋体" w:hAnsi="宋体" w:eastAsia="宋体" w:cs="宋体"/>
          <w:u w:val="single"/>
        </w:rPr>
        <w:t xml:space="preserve"> </w:t>
      </w:r>
      <w:r>
        <w:rPr>
          <w:rFonts w:hint="eastAsia" w:cs="宋体"/>
          <w:u w:val="single"/>
          <w:lang w:val="en-US" w:eastAsia="zh-CN"/>
        </w:rPr>
        <w:t xml:space="preserve">    </w:t>
      </w:r>
      <w:r>
        <w:rPr>
          <w:rFonts w:hint="eastAsia" w:ascii="宋体" w:hAnsi="宋体" w:eastAsia="宋体" w:cs="宋体"/>
        </w:rPr>
        <w:t>。</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 xml:space="preserve">    16.1.2 采用造价信息调整价格差额</w:t>
      </w:r>
    </w:p>
    <w:p>
      <w:pPr>
        <w:pStyle w:val="2"/>
        <w:spacing w:before="158"/>
        <w:ind w:left="476"/>
        <w:rPr>
          <w:rFonts w:hint="eastAsia" w:ascii="宋体" w:hAnsi="宋体" w:eastAsia="宋体" w:cs="宋体"/>
        </w:rPr>
      </w:pPr>
      <w:r>
        <w:rPr>
          <w:rFonts w:hint="eastAsia" w:ascii="宋体" w:hAnsi="宋体" w:eastAsia="宋体" w:cs="宋体"/>
        </w:rPr>
        <w:t xml:space="preserve">    工程造价信息的来源：</w:t>
      </w:r>
      <w:r>
        <w:rPr>
          <w:rFonts w:hint="eastAsia" w:ascii="宋体" w:hAnsi="宋体" w:eastAsia="宋体" w:cs="宋体"/>
          <w:spacing w:val="118"/>
          <w:u w:val="single"/>
        </w:rPr>
        <w:t xml:space="preserve"> </w:t>
      </w:r>
      <w:r>
        <w:rPr>
          <w:rFonts w:hint="eastAsia" w:cs="宋体"/>
          <w:spacing w:val="118"/>
          <w:u w:val="single"/>
          <w:lang w:val="en-US" w:eastAsia="zh-CN"/>
        </w:rPr>
        <w:t xml:space="preserve">   </w:t>
      </w:r>
      <w:r>
        <w:rPr>
          <w:rFonts w:hint="eastAsia" w:ascii="宋体" w:hAnsi="宋体" w:eastAsia="宋体" w:cs="宋体"/>
        </w:rPr>
        <w:t>。</w:t>
      </w:r>
    </w:p>
    <w:p>
      <w:pPr>
        <w:pStyle w:val="2"/>
        <w:spacing w:before="158"/>
        <w:ind w:left="476"/>
        <w:rPr>
          <w:rFonts w:hint="eastAsia" w:ascii="宋体" w:hAnsi="宋体" w:eastAsia="宋体" w:cs="宋体"/>
        </w:rPr>
      </w:pPr>
      <w:r>
        <w:rPr>
          <w:rFonts w:hint="eastAsia" w:ascii="宋体" w:hAnsi="宋体" w:eastAsia="宋体" w:cs="宋体"/>
        </w:rPr>
        <w:t xml:space="preserve">    价格调整的项目和系数：</w:t>
      </w:r>
      <w:r>
        <w:rPr>
          <w:rFonts w:hint="eastAsia" w:ascii="宋体" w:hAnsi="宋体" w:eastAsia="宋体" w:cs="宋体"/>
          <w:spacing w:val="118"/>
          <w:u w:val="single"/>
        </w:rPr>
        <w:t xml:space="preserve"> </w:t>
      </w:r>
      <w:r>
        <w:rPr>
          <w:rFonts w:hint="eastAsia" w:cs="宋体"/>
          <w:spacing w:val="118"/>
          <w:u w:val="single"/>
          <w:lang w:val="en-US" w:eastAsia="zh-CN"/>
        </w:rPr>
        <w:t xml:space="preserve">   </w:t>
      </w:r>
      <w:r>
        <w:rPr>
          <w:rFonts w:hint="eastAsia" w:ascii="宋体" w:hAnsi="宋体" w:eastAsia="宋体" w:cs="宋体"/>
        </w:rPr>
        <w:t>。</w:t>
      </w:r>
    </w:p>
    <w:p>
      <w:pPr>
        <w:pStyle w:val="2"/>
        <w:rPr>
          <w:rFonts w:hint="eastAsia" w:ascii="宋体" w:hAnsi="宋体" w:eastAsia="宋体" w:cs="宋体"/>
          <w:sz w:val="20"/>
        </w:rPr>
      </w:pPr>
    </w:p>
    <w:p>
      <w:pPr>
        <w:pStyle w:val="9"/>
        <w:numPr>
          <w:ilvl w:val="0"/>
          <w:numId w:val="64"/>
        </w:numPr>
        <w:tabs>
          <w:tab w:val="left" w:pos="868"/>
        </w:tabs>
        <w:spacing w:before="222" w:after="0" w:line="240" w:lineRule="auto"/>
        <w:ind w:left="867" w:right="0" w:hanging="392"/>
        <w:jc w:val="left"/>
        <w:rPr>
          <w:rFonts w:hint="eastAsia" w:ascii="宋体" w:hAnsi="宋体" w:eastAsia="宋体" w:cs="宋体"/>
        </w:rPr>
      </w:pPr>
      <w:bookmarkStart w:id="160" w:name="17计量与支付"/>
      <w:bookmarkEnd w:id="160"/>
      <w:bookmarkStart w:id="161" w:name="17计量与支付"/>
      <w:bookmarkEnd w:id="161"/>
      <w:r>
        <w:rPr>
          <w:rFonts w:hint="eastAsia" w:ascii="宋体" w:hAnsi="宋体" w:eastAsia="宋体" w:cs="宋体"/>
        </w:rPr>
        <w:t>计量与支付</w:t>
      </w:r>
    </w:p>
    <w:p>
      <w:pPr>
        <w:pStyle w:val="2"/>
        <w:spacing w:before="10"/>
        <w:rPr>
          <w:rFonts w:hint="eastAsia" w:ascii="宋体" w:hAnsi="宋体" w:eastAsia="宋体" w:cs="宋体"/>
          <w:b/>
          <w:sz w:val="40"/>
        </w:rPr>
      </w:pPr>
    </w:p>
    <w:p>
      <w:pPr>
        <w:pStyle w:val="2"/>
        <w:tabs>
          <w:tab w:val="left" w:pos="95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17.2</w:t>
      </w:r>
      <w:r>
        <w:rPr>
          <w:rFonts w:hint="eastAsia" w:ascii="宋体" w:hAnsi="宋体" w:eastAsia="宋体" w:cs="宋体"/>
          <w:spacing w:val="-15"/>
        </w:rPr>
        <w:t xml:space="preserve"> 预付款</w:t>
      </w:r>
    </w:p>
    <w:p>
      <w:pPr>
        <w:pStyle w:val="2"/>
        <w:spacing w:before="158"/>
        <w:ind w:left="476"/>
        <w:rPr>
          <w:rFonts w:hint="eastAsia" w:ascii="宋体" w:hAnsi="宋体" w:eastAsia="宋体" w:cs="宋体"/>
        </w:rPr>
      </w:pPr>
      <w:r>
        <w:rPr>
          <w:rFonts w:hint="eastAsia" w:ascii="宋体" w:hAnsi="宋体" w:eastAsia="宋体" w:cs="宋体"/>
        </w:rPr>
        <w:t xml:space="preserve">    17.2.1 预付款：</w:t>
      </w:r>
    </w:p>
    <w:p>
      <w:pPr>
        <w:pStyle w:val="2"/>
        <w:spacing w:before="158" w:line="374" w:lineRule="auto"/>
        <w:ind w:left="476" w:right="1710"/>
        <w:jc w:val="both"/>
        <w:rPr>
          <w:rFonts w:hint="eastAsia" w:ascii="宋体" w:hAnsi="宋体" w:eastAsia="宋体" w:cs="宋体"/>
        </w:rPr>
      </w:pPr>
      <w:r>
        <w:rPr>
          <w:rFonts w:hint="eastAsia" w:ascii="宋体" w:hAnsi="宋体" w:eastAsia="宋体" w:cs="宋体"/>
        </w:rPr>
        <w:t xml:space="preserve">    (1)工程预付款的总金额为签约合同价的</w:t>
      </w:r>
      <w:r>
        <w:rPr>
          <w:rFonts w:hint="eastAsia" w:ascii="宋体" w:hAnsi="宋体" w:eastAsia="宋体" w:cs="宋体"/>
          <w:u w:val="single"/>
        </w:rPr>
        <w:t xml:space="preserve">       </w:t>
      </w:r>
      <w:r>
        <w:rPr>
          <w:rFonts w:hint="eastAsia" w:ascii="宋体" w:hAnsi="宋体" w:eastAsia="宋体" w:cs="宋体"/>
        </w:rPr>
        <w:t>%，分</w:t>
      </w:r>
      <w:r>
        <w:rPr>
          <w:rFonts w:hint="eastAsia" w:ascii="宋体" w:hAnsi="宋体" w:eastAsia="宋体" w:cs="宋体"/>
          <w:u w:val="single"/>
        </w:rPr>
        <w:t xml:space="preserve">      </w:t>
      </w:r>
      <w:r>
        <w:rPr>
          <w:rFonts w:hint="eastAsia" w:ascii="宋体" w:hAnsi="宋体" w:eastAsia="宋体" w:cs="宋体"/>
        </w:rPr>
        <w:t>次支付给承包人。</w:t>
      </w:r>
    </w:p>
    <w:p>
      <w:pPr>
        <w:pStyle w:val="2"/>
        <w:spacing w:line="294" w:lineRule="exact"/>
        <w:ind w:left="476"/>
        <w:jc w:val="both"/>
        <w:rPr>
          <w:rFonts w:hint="eastAsia" w:ascii="宋体" w:hAnsi="宋体" w:eastAsia="宋体" w:cs="宋体"/>
        </w:rPr>
      </w:pPr>
      <w:r>
        <w:rPr>
          <w:rFonts w:hint="eastAsia" w:ascii="宋体" w:hAnsi="宋体" w:eastAsia="宋体" w:cs="宋体"/>
        </w:rPr>
        <w:t xml:space="preserve">    各次预付款的支付额度和付款时间为：</w:t>
      </w:r>
    </w:p>
    <w:p>
      <w:pPr>
        <w:pStyle w:val="2"/>
        <w:spacing w:before="158" w:line="362" w:lineRule="auto"/>
        <w:ind w:left="476" w:right="1708"/>
        <w:jc w:val="both"/>
        <w:rPr>
          <w:rFonts w:hint="eastAsia" w:ascii="宋体" w:hAnsi="宋体" w:eastAsia="宋体" w:cs="宋体"/>
        </w:rPr>
      </w:pPr>
      <w:r>
        <w:rPr>
          <w:rFonts w:hint="eastAsia" w:ascii="宋体" w:hAnsi="宋体" w:eastAsia="宋体" w:cs="宋体"/>
        </w:rPr>
        <w:t xml:space="preserve">    1)第一次预付款金额为工程预付款总金额的</w:t>
      </w:r>
      <w:r>
        <w:rPr>
          <w:rFonts w:hint="eastAsia" w:ascii="宋体" w:hAnsi="宋体" w:eastAsia="宋体" w:cs="宋体"/>
          <w:u w:val="single"/>
        </w:rPr>
        <w:t xml:space="preserve">     </w:t>
      </w:r>
      <w:r>
        <w:rPr>
          <w:rFonts w:hint="eastAsia" w:ascii="宋体" w:hAnsi="宋体" w:eastAsia="宋体" w:cs="宋体"/>
        </w:rPr>
        <w:t>%，付款时间应在合同协议书签订后，由承包人向发包人提交了发包人认可的工程预付款担保，并经监理人出具付款证书报送发包人批准后 14 天内予以支付。</w:t>
      </w:r>
    </w:p>
    <w:p>
      <w:pPr>
        <w:pStyle w:val="2"/>
        <w:spacing w:before="18" w:line="362" w:lineRule="auto"/>
        <w:ind w:left="476" w:right="1583"/>
        <w:rPr>
          <w:rFonts w:hint="eastAsia" w:ascii="宋体" w:hAnsi="宋体" w:eastAsia="宋体" w:cs="宋体"/>
        </w:rPr>
      </w:pPr>
      <w:r>
        <w:rPr>
          <w:rFonts w:hint="eastAsia" w:ascii="宋体" w:hAnsi="宋体" w:eastAsia="宋体" w:cs="宋体"/>
        </w:rPr>
        <w:t xml:space="preserve">    2)</w:t>
      </w:r>
      <w:r>
        <w:rPr>
          <w:rFonts w:hint="eastAsia" w:ascii="宋体" w:hAnsi="宋体" w:eastAsia="宋体" w:cs="宋体"/>
          <w:spacing w:val="-1"/>
        </w:rPr>
        <w:t>第二次预付款金额为工程预付款总金额的</w:t>
      </w:r>
      <w:r>
        <w:rPr>
          <w:rFonts w:hint="eastAsia" w:ascii="宋体" w:hAnsi="宋体" w:eastAsia="宋体" w:cs="宋体"/>
          <w:u w:val="single"/>
        </w:rPr>
        <w:t xml:space="preserve">    </w:t>
      </w:r>
      <w:r>
        <w:rPr>
          <w:rFonts w:hint="eastAsia" w:ascii="宋体" w:hAnsi="宋体" w:eastAsia="宋体" w:cs="宋体"/>
          <w:spacing w:val="-6"/>
        </w:rPr>
        <w:t>%</w:t>
      </w:r>
      <w:r>
        <w:rPr>
          <w:rFonts w:hint="eastAsia" w:ascii="宋体" w:hAnsi="宋体" w:eastAsia="宋体" w:cs="宋体"/>
          <w:spacing w:val="-9"/>
        </w:rPr>
        <w:t>。付款时间需待承包人主要</w:t>
      </w:r>
      <w:r>
        <w:rPr>
          <w:rFonts w:hint="eastAsia" w:ascii="宋体" w:hAnsi="宋体" w:eastAsia="宋体" w:cs="宋体"/>
          <w:spacing w:val="-10"/>
        </w:rPr>
        <w:t xml:space="preserve">设备进入工地后，其估算价值已达到本次预付款金额时，由承包人提出书面申请， </w:t>
      </w:r>
      <w:r>
        <w:rPr>
          <w:rFonts w:hint="eastAsia" w:ascii="宋体" w:hAnsi="宋体" w:eastAsia="宋体" w:cs="宋体"/>
          <w:spacing w:val="-13"/>
        </w:rPr>
        <w:t xml:space="preserve">经监理人核实后出具付款证书报送发包人批准后 </w:t>
      </w:r>
      <w:r>
        <w:rPr>
          <w:rFonts w:hint="eastAsia" w:ascii="宋体" w:hAnsi="宋体" w:eastAsia="宋体" w:cs="宋体"/>
        </w:rPr>
        <w:t>14 天内予以支付。</w:t>
      </w:r>
    </w:p>
    <w:p>
      <w:pPr>
        <w:pStyle w:val="2"/>
        <w:spacing w:before="3"/>
        <w:ind w:left="476"/>
        <w:rPr>
          <w:rFonts w:hint="eastAsia" w:ascii="宋体" w:hAnsi="宋体" w:eastAsia="宋体" w:cs="宋体"/>
        </w:rPr>
      </w:pPr>
      <w:r>
        <w:rPr>
          <w:rFonts w:hint="eastAsia" w:ascii="宋体" w:hAnsi="宋体" w:eastAsia="宋体" w:cs="宋体"/>
        </w:rPr>
        <w:t xml:space="preserve">    3)第三次预付款……。</w:t>
      </w:r>
    </w:p>
    <w:p>
      <w:pPr>
        <w:pStyle w:val="2"/>
        <w:spacing w:before="158"/>
        <w:ind w:left="476"/>
        <w:rPr>
          <w:rFonts w:hint="eastAsia" w:ascii="宋体" w:hAnsi="宋体" w:eastAsia="宋体" w:cs="宋体"/>
        </w:rPr>
      </w:pPr>
      <w:r>
        <w:rPr>
          <w:rFonts w:hint="eastAsia" w:ascii="宋体" w:hAnsi="宋体" w:eastAsia="宋体" w:cs="宋体"/>
        </w:rPr>
        <w:t xml:space="preserve">    ……</w:t>
      </w:r>
    </w:p>
    <w:p>
      <w:pPr>
        <w:pStyle w:val="2"/>
        <w:tabs>
          <w:tab w:val="left" w:pos="8767"/>
        </w:tabs>
        <w:spacing w:before="173"/>
        <w:ind w:left="476"/>
        <w:rPr>
          <w:rFonts w:hint="eastAsia" w:ascii="宋体" w:hAnsi="宋体" w:eastAsia="宋体" w:cs="宋体"/>
        </w:rPr>
      </w:pPr>
      <w:r>
        <w:rPr>
          <w:rFonts w:hint="eastAsia" w:ascii="宋体" w:hAnsi="宋体" w:eastAsia="宋体" w:cs="宋体"/>
        </w:rPr>
        <w:t xml:space="preserve">    (2)工程材料预付款的额度和预付办法约定为</w:t>
      </w:r>
      <w:r>
        <w:rPr>
          <w:rFonts w:hint="eastAsia" w:ascii="宋体" w:hAnsi="宋体" w:eastAsia="宋体" w:cs="宋体"/>
          <w:spacing w:val="-3"/>
        </w:rPr>
        <w:t>：</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w:t>
      </w:r>
    </w:p>
    <w:p>
      <w:pPr>
        <w:pStyle w:val="2"/>
        <w:spacing w:before="158"/>
        <w:ind w:left="476"/>
        <w:rPr>
          <w:rFonts w:hint="eastAsia" w:ascii="宋体" w:hAnsi="宋体" w:eastAsia="宋体" w:cs="宋体"/>
        </w:rPr>
      </w:pPr>
      <w:r>
        <w:rPr>
          <w:rFonts w:hint="eastAsia" w:ascii="宋体" w:hAnsi="宋体" w:eastAsia="宋体" w:cs="宋体"/>
        </w:rPr>
        <w:t xml:space="preserve">    17.2.2 预付款保函(担保)</w:t>
      </w:r>
    </w:p>
    <w:p>
      <w:pPr>
        <w:pStyle w:val="2"/>
        <w:tabs>
          <w:tab w:val="left" w:pos="7565"/>
        </w:tabs>
        <w:spacing w:before="158"/>
        <w:ind w:left="476"/>
        <w:rPr>
          <w:rFonts w:hint="eastAsia" w:ascii="宋体" w:hAnsi="宋体" w:eastAsia="宋体" w:cs="宋体"/>
        </w:rPr>
      </w:pPr>
      <w:r>
        <w:rPr>
          <w:rFonts w:hint="eastAsia" w:ascii="宋体" w:hAnsi="宋体" w:eastAsia="宋体" w:cs="宋体"/>
        </w:rPr>
        <w:t xml:space="preserve">    (2)工程材料预付款的担保约定为：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2"/>
        <w:spacing w:before="158"/>
        <w:ind w:left="476"/>
        <w:rPr>
          <w:rFonts w:hint="eastAsia" w:ascii="宋体" w:hAnsi="宋体" w:eastAsia="宋体" w:cs="宋体"/>
        </w:rPr>
      </w:pPr>
      <w:r>
        <w:rPr>
          <w:rFonts w:hint="eastAsia" w:ascii="宋体" w:hAnsi="宋体" w:eastAsia="宋体" w:cs="宋体"/>
        </w:rPr>
        <w:t xml:space="preserve">    17.2.3 预付款的扣回与还清</w:t>
      </w:r>
    </w:p>
    <w:p>
      <w:pPr>
        <w:pStyle w:val="2"/>
        <w:spacing w:before="158" w:line="374" w:lineRule="auto"/>
        <w:ind w:left="476" w:right="1708"/>
        <w:rPr>
          <w:rFonts w:hint="eastAsia" w:ascii="宋体" w:hAnsi="宋体" w:eastAsia="宋体" w:cs="宋体"/>
        </w:rPr>
      </w:pPr>
      <w:r>
        <w:rPr>
          <w:rFonts w:hint="eastAsia" w:ascii="宋体" w:hAnsi="宋体" w:eastAsia="宋体" w:cs="宋体"/>
        </w:rPr>
        <w:drawing>
          <wp:anchor distT="0" distB="0" distL="0" distR="0" simplePos="0" relativeHeight="251671552" behindDoc="0" locked="0" layoutInCell="1" allowOverlap="1">
            <wp:simplePos x="0" y="0"/>
            <wp:positionH relativeFrom="page">
              <wp:posOffset>3667125</wp:posOffset>
            </wp:positionH>
            <wp:positionV relativeFrom="paragraph">
              <wp:posOffset>685800</wp:posOffset>
            </wp:positionV>
            <wp:extent cx="1134110" cy="31369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4" cstate="print"/>
                    <a:stretch>
                      <a:fillRect/>
                    </a:stretch>
                  </pic:blipFill>
                  <pic:spPr>
                    <a:xfrm>
                      <a:off x="0" y="0"/>
                      <a:ext cx="1133855" cy="313764"/>
                    </a:xfrm>
                    <a:prstGeom prst="rect">
                      <a:avLst/>
                    </a:prstGeom>
                  </pic:spPr>
                </pic:pic>
              </a:graphicData>
            </a:graphic>
          </wp:anchor>
        </w:drawing>
      </w:r>
      <w:r>
        <w:rPr>
          <w:rFonts w:hint="eastAsia" w:ascii="宋体" w:hAnsi="宋体" w:eastAsia="宋体" w:cs="宋体"/>
        </w:rPr>
        <w:t xml:space="preserve">    (1)工程预付款在合同累计完成金额达到签约合同价的</w:t>
      </w:r>
      <w:r>
        <w:rPr>
          <w:rFonts w:hint="eastAsia" w:ascii="宋体" w:hAnsi="宋体" w:eastAsia="宋体" w:cs="宋体"/>
          <w:u w:val="single"/>
        </w:rPr>
        <w:t xml:space="preserve">   </w:t>
      </w:r>
      <w:r>
        <w:rPr>
          <w:rFonts w:hint="eastAsia" w:ascii="宋体" w:hAnsi="宋体" w:eastAsia="宋体" w:cs="宋体"/>
        </w:rPr>
        <w:t>%时开始扣款，直至合同累计完成金额达到签约合同价的%时全部扣清。</w:t>
      </w:r>
    </w:p>
    <w:p>
      <w:pPr>
        <w:pStyle w:val="2"/>
        <w:spacing w:before="2"/>
        <w:rPr>
          <w:rFonts w:hint="eastAsia" w:ascii="宋体" w:hAnsi="宋体" w:eastAsia="宋体" w:cs="宋体"/>
          <w:sz w:val="21"/>
        </w:rPr>
      </w:pPr>
    </w:p>
    <w:p>
      <w:pPr>
        <w:pStyle w:val="2"/>
        <w:ind w:left="476"/>
        <w:rPr>
          <w:rFonts w:hint="eastAsia" w:ascii="宋体" w:hAnsi="宋体" w:eastAsia="宋体" w:cs="宋体"/>
        </w:rPr>
      </w:pPr>
      <w:r>
        <w:rPr>
          <w:rFonts w:hint="eastAsia" w:ascii="宋体" w:hAnsi="宋体" w:eastAsia="宋体" w:cs="宋体"/>
        </w:rPr>
        <w:t xml:space="preserve">                                 </w:t>
      </w:r>
    </w:p>
    <w:p>
      <w:pPr>
        <w:pStyle w:val="2"/>
        <w:spacing w:before="23"/>
        <w:ind w:left="476"/>
        <w:rPr>
          <w:rFonts w:hint="eastAsia" w:ascii="宋体" w:hAnsi="宋体" w:eastAsia="宋体" w:cs="宋体"/>
        </w:rPr>
      </w:pPr>
      <w:r>
        <w:rPr>
          <w:rFonts w:hint="eastAsia" w:ascii="宋体" w:hAnsi="宋体" w:eastAsia="宋体" w:cs="宋体"/>
        </w:rPr>
        <w:t>式中 R——每次进度付款中累计扣回的金额；</w:t>
      </w:r>
    </w:p>
    <w:p>
      <w:pPr>
        <w:pStyle w:val="2"/>
        <w:spacing w:before="173"/>
        <w:ind w:left="476"/>
        <w:rPr>
          <w:rFonts w:hint="eastAsia" w:ascii="宋体" w:hAnsi="宋体" w:eastAsia="宋体" w:cs="宋体"/>
        </w:rPr>
      </w:pPr>
      <w:r>
        <w:rPr>
          <w:rFonts w:hint="eastAsia" w:ascii="宋体" w:hAnsi="宋体" w:eastAsia="宋体" w:cs="宋体"/>
        </w:rPr>
        <w:t xml:space="preserve">      A——工程预付款总金额；</w:t>
      </w:r>
    </w:p>
    <w:p>
      <w:pPr>
        <w:pStyle w:val="2"/>
        <w:spacing w:before="158"/>
        <w:ind w:left="476"/>
        <w:rPr>
          <w:rFonts w:hint="eastAsia" w:ascii="宋体" w:hAnsi="宋体" w:eastAsia="宋体" w:cs="宋体"/>
        </w:rPr>
      </w:pPr>
      <w:r>
        <w:rPr>
          <w:rFonts w:hint="eastAsia" w:ascii="宋体" w:hAnsi="宋体" w:eastAsia="宋体" w:cs="宋体"/>
        </w:rPr>
        <w:t xml:space="preserve">      S——签约合同价；</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 xml:space="preserve">      C——合同累计完成金额；</w:t>
      </w:r>
    </w:p>
    <w:p>
      <w:pPr>
        <w:pStyle w:val="2"/>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pacing w:val="-3"/>
        </w:rPr>
        <w:t>F1</w:t>
      </w:r>
      <w:r>
        <w:rPr>
          <w:rFonts w:hint="eastAsia" w:ascii="宋体" w:hAnsi="宋体" w:eastAsia="宋体" w:cs="宋体"/>
          <w:spacing w:val="-2"/>
        </w:rPr>
        <w:t>——开始扣款时合同累计完成金额达到签约合同价的比例；</w:t>
      </w:r>
    </w:p>
    <w:p>
      <w:pPr>
        <w:pStyle w:val="2"/>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pacing w:val="-3"/>
        </w:rPr>
        <w:t>F2</w:t>
      </w:r>
      <w:r>
        <w:rPr>
          <w:rFonts w:hint="eastAsia" w:ascii="宋体" w:hAnsi="宋体" w:eastAsia="宋体" w:cs="宋体"/>
          <w:spacing w:val="-2"/>
        </w:rPr>
        <w:t>——全部扣清时合同累计完成金额达到签约合同价的比例。</w:t>
      </w:r>
    </w:p>
    <w:p>
      <w:pPr>
        <w:pStyle w:val="2"/>
        <w:spacing w:before="158"/>
        <w:ind w:left="476"/>
        <w:rPr>
          <w:rFonts w:hint="eastAsia" w:ascii="宋体" w:hAnsi="宋体" w:eastAsia="宋体" w:cs="宋体"/>
        </w:rPr>
      </w:pPr>
      <w:r>
        <w:rPr>
          <w:rFonts w:hint="eastAsia" w:ascii="宋体" w:hAnsi="宋体" w:eastAsia="宋体" w:cs="宋体"/>
        </w:rPr>
        <w:t xml:space="preserve">    上述合同累计完成金额均指价格调整前未扣质量保证金的金额。</w:t>
      </w:r>
    </w:p>
    <w:p>
      <w:pPr>
        <w:pStyle w:val="2"/>
        <w:spacing w:before="173"/>
        <w:ind w:left="476"/>
        <w:rPr>
          <w:rFonts w:hint="eastAsia" w:ascii="宋体" w:hAnsi="宋体" w:eastAsia="宋体" w:cs="宋体"/>
        </w:rPr>
      </w:pPr>
      <w:r>
        <w:rPr>
          <w:rFonts w:hint="eastAsia" w:ascii="宋体" w:hAnsi="宋体" w:eastAsia="宋体" w:cs="宋体"/>
        </w:rPr>
        <w:t xml:space="preserve">    (2)工程材料预付款的扣回与还清约定为： 。</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17.4</w:t>
      </w:r>
      <w:r>
        <w:rPr>
          <w:rFonts w:hint="eastAsia" w:ascii="宋体" w:hAnsi="宋体" w:eastAsia="宋体" w:cs="宋体"/>
          <w:spacing w:val="-10"/>
        </w:rPr>
        <w:t xml:space="preserve"> 质量保证金</w:t>
      </w:r>
    </w:p>
    <w:p>
      <w:pPr>
        <w:pStyle w:val="2"/>
        <w:spacing w:before="158" w:line="362" w:lineRule="auto"/>
        <w:ind w:left="476" w:right="1710"/>
        <w:rPr>
          <w:rFonts w:hint="eastAsia" w:ascii="宋体" w:hAnsi="宋体" w:eastAsia="宋体" w:cs="宋体"/>
        </w:rPr>
      </w:pPr>
      <w:r>
        <w:rPr>
          <w:rFonts w:hint="eastAsia" w:ascii="宋体" w:hAnsi="宋体" w:eastAsia="宋体" w:cs="宋体"/>
        </w:rPr>
        <w:t xml:space="preserve">    17.4.1 </w:t>
      </w:r>
      <w:r>
        <w:rPr>
          <w:rFonts w:hint="eastAsia" w:ascii="宋体" w:hAnsi="宋体" w:eastAsia="宋体" w:cs="宋体"/>
          <w:spacing w:val="-1"/>
        </w:rPr>
        <w:t>每个付款周期扣留的质量保证金为工程进度付款的</w:t>
      </w:r>
      <w:r>
        <w:rPr>
          <w:rFonts w:hint="eastAsia" w:ascii="宋体" w:hAnsi="宋体" w:eastAsia="宋体" w:cs="宋体"/>
          <w:spacing w:val="-1"/>
          <w:u w:val="single"/>
        </w:rPr>
        <w:t xml:space="preserve">       </w:t>
      </w:r>
      <w:r>
        <w:rPr>
          <w:rFonts w:hint="eastAsia" w:ascii="宋体" w:hAnsi="宋体" w:eastAsia="宋体" w:cs="宋体"/>
          <w:spacing w:val="-11"/>
        </w:rPr>
        <w:t>%</w:t>
      </w:r>
      <w:r>
        <w:rPr>
          <w:rFonts w:hint="eastAsia" w:ascii="宋体" w:hAnsi="宋体" w:eastAsia="宋体" w:cs="宋体"/>
          <w:spacing w:val="-3"/>
        </w:rPr>
        <w:t>，扣留的质量保证金总额为签约合同价的</w:t>
      </w:r>
      <w:r>
        <w:rPr>
          <w:rFonts w:hint="eastAsia" w:ascii="宋体" w:hAnsi="宋体" w:eastAsia="宋体" w:cs="宋体"/>
          <w:spacing w:val="118"/>
          <w:u w:val="single"/>
        </w:rPr>
        <w:t xml:space="preserve"> </w:t>
      </w:r>
      <w:r>
        <w:rPr>
          <w:rFonts w:hint="eastAsia" w:ascii="宋体" w:hAnsi="宋体" w:eastAsia="宋体" w:cs="宋体"/>
          <w:spacing w:val="-7"/>
        </w:rPr>
        <w:t>%</w:t>
      </w:r>
      <w:r>
        <w:rPr>
          <w:rFonts w:hint="eastAsia" w:ascii="宋体" w:hAnsi="宋体" w:eastAsia="宋体" w:cs="宋体"/>
        </w:rPr>
        <w:t>。</w:t>
      </w:r>
    </w:p>
    <w:p>
      <w:pPr>
        <w:pStyle w:val="2"/>
        <w:tabs>
          <w:tab w:val="left" w:pos="957"/>
        </w:tabs>
        <w:spacing w:before="2"/>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17.5</w:t>
      </w:r>
      <w:r>
        <w:rPr>
          <w:rFonts w:hint="eastAsia" w:ascii="宋体" w:hAnsi="宋体" w:eastAsia="宋体" w:cs="宋体"/>
          <w:spacing w:val="-8"/>
        </w:rPr>
        <w:t xml:space="preserve"> 竣工(完工)结算</w:t>
      </w:r>
    </w:p>
    <w:p>
      <w:pPr>
        <w:pStyle w:val="2"/>
        <w:spacing w:before="173"/>
        <w:ind w:left="476"/>
        <w:rPr>
          <w:rFonts w:hint="eastAsia" w:ascii="宋体" w:hAnsi="宋体" w:eastAsia="宋体" w:cs="宋体"/>
        </w:rPr>
      </w:pPr>
      <w:r>
        <w:rPr>
          <w:rFonts w:hint="eastAsia" w:ascii="宋体" w:hAnsi="宋体" w:eastAsia="宋体" w:cs="宋体"/>
        </w:rPr>
        <w:t xml:space="preserve">    17.5.1 竣工(完工)付款申请单</w:t>
      </w:r>
    </w:p>
    <w:p>
      <w:pPr>
        <w:pStyle w:val="2"/>
        <w:spacing w:before="158"/>
        <w:ind w:left="476"/>
        <w:rPr>
          <w:rFonts w:hint="eastAsia" w:ascii="宋体" w:hAnsi="宋体" w:eastAsia="宋体" w:cs="宋体"/>
        </w:rPr>
      </w:pPr>
      <w:r>
        <w:rPr>
          <w:rFonts w:hint="eastAsia" w:ascii="宋体" w:hAnsi="宋体" w:eastAsia="宋体" w:cs="宋体"/>
        </w:rPr>
        <w:t xml:space="preserve">    (1)承包人应提交完工付款申请单一式</w:t>
      </w:r>
      <w:r>
        <w:rPr>
          <w:rFonts w:hint="eastAsia" w:ascii="宋体" w:hAnsi="宋体" w:eastAsia="宋体" w:cs="宋体"/>
          <w:spacing w:val="118"/>
          <w:u w:val="single"/>
        </w:rPr>
        <w:t xml:space="preserve"> </w:t>
      </w:r>
      <w:r>
        <w:rPr>
          <w:rFonts w:hint="eastAsia" w:ascii="宋体" w:hAnsi="宋体" w:eastAsia="宋体" w:cs="宋体"/>
        </w:rPr>
        <w:t>份。</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17.6</w:t>
      </w:r>
      <w:r>
        <w:rPr>
          <w:rFonts w:hint="eastAsia" w:ascii="宋体" w:hAnsi="宋体" w:eastAsia="宋体" w:cs="宋体"/>
          <w:spacing w:val="-12"/>
        </w:rPr>
        <w:t xml:space="preserve"> 最终结清</w:t>
      </w:r>
    </w:p>
    <w:p>
      <w:pPr>
        <w:pStyle w:val="2"/>
        <w:spacing w:before="158"/>
        <w:ind w:left="476"/>
        <w:rPr>
          <w:rFonts w:hint="eastAsia" w:ascii="宋体" w:hAnsi="宋体" w:eastAsia="宋体" w:cs="宋体"/>
        </w:rPr>
      </w:pPr>
      <w:r>
        <w:rPr>
          <w:rFonts w:hint="eastAsia" w:ascii="宋体" w:hAnsi="宋体" w:eastAsia="宋体" w:cs="宋体"/>
        </w:rPr>
        <w:t xml:space="preserve">    17.6.1 最终结清申请单</w:t>
      </w:r>
    </w:p>
    <w:p>
      <w:pPr>
        <w:pStyle w:val="2"/>
        <w:tabs>
          <w:tab w:val="left" w:pos="1212"/>
        </w:tabs>
        <w:spacing w:before="158"/>
        <w:ind w:left="476"/>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rPr>
        <w:t>(1)</w:t>
      </w:r>
      <w:r>
        <w:rPr>
          <w:rFonts w:hint="eastAsia" w:ascii="宋体" w:hAnsi="宋体" w:eastAsia="宋体" w:cs="宋体"/>
          <w:spacing w:val="-1"/>
        </w:rPr>
        <w:t>承包人应提交最终结清申请单一式</w:t>
      </w:r>
      <w:r>
        <w:rPr>
          <w:rFonts w:hint="eastAsia" w:ascii="宋体" w:hAnsi="宋体" w:eastAsia="宋体" w:cs="宋体"/>
          <w:spacing w:val="15"/>
          <w:u w:val="single"/>
        </w:rPr>
        <w:t xml:space="preserve"> </w:t>
      </w:r>
      <w:r>
        <w:rPr>
          <w:rFonts w:hint="eastAsia" w:ascii="宋体" w:hAnsi="宋体" w:eastAsia="宋体" w:cs="宋体"/>
        </w:rPr>
        <w:t>份。</w:t>
      </w:r>
    </w:p>
    <w:p>
      <w:pPr>
        <w:pStyle w:val="2"/>
        <w:tabs>
          <w:tab w:val="left" w:pos="1197"/>
        </w:tabs>
        <w:spacing w:before="172"/>
        <w:ind w:left="837"/>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17.7</w:t>
      </w:r>
      <w:r>
        <w:rPr>
          <w:rFonts w:hint="eastAsia" w:ascii="宋体" w:hAnsi="宋体" w:eastAsia="宋体" w:cs="宋体"/>
          <w:spacing w:val="22"/>
        </w:rPr>
        <w:t xml:space="preserve"> </w:t>
      </w:r>
      <w:r>
        <w:rPr>
          <w:rFonts w:hint="eastAsia" w:ascii="宋体" w:hAnsi="宋体" w:eastAsia="宋体" w:cs="宋体"/>
        </w:rPr>
        <w:t>竣工财务决算</w:t>
      </w:r>
    </w:p>
    <w:p>
      <w:pPr>
        <w:pStyle w:val="2"/>
        <w:tabs>
          <w:tab w:val="left" w:pos="1423"/>
          <w:tab w:val="left" w:pos="1888"/>
          <w:tab w:val="left" w:pos="2339"/>
          <w:tab w:val="left" w:pos="2804"/>
          <w:tab w:val="left" w:pos="3254"/>
          <w:tab w:val="left" w:pos="3720"/>
          <w:tab w:val="left" w:pos="4170"/>
          <w:tab w:val="left" w:pos="4562"/>
          <w:tab w:val="left" w:pos="4635"/>
          <w:tab w:val="left" w:pos="5085"/>
          <w:tab w:val="left" w:pos="5551"/>
          <w:tab w:val="left" w:pos="6001"/>
          <w:tab w:val="left" w:pos="6466"/>
          <w:tab w:val="left" w:pos="6932"/>
          <w:tab w:val="left" w:pos="7382"/>
          <w:tab w:val="left" w:pos="7847"/>
          <w:tab w:val="left" w:pos="8298"/>
          <w:tab w:val="left" w:pos="8763"/>
        </w:tabs>
        <w:spacing w:before="159" w:line="362" w:lineRule="auto"/>
        <w:ind w:left="476" w:right="1684" w:firstLine="481"/>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承</w:t>
      </w:r>
      <w:r>
        <w:rPr>
          <w:rFonts w:hint="eastAsia" w:ascii="宋体" w:hAnsi="宋体" w:eastAsia="宋体" w:cs="宋体"/>
        </w:rPr>
        <w:tab/>
      </w:r>
      <w:r>
        <w:rPr>
          <w:rFonts w:hint="eastAsia" w:ascii="宋体" w:hAnsi="宋体" w:eastAsia="宋体" w:cs="宋体"/>
        </w:rPr>
        <w:t>包</w:t>
      </w:r>
      <w:r>
        <w:rPr>
          <w:rFonts w:hint="eastAsia" w:ascii="宋体" w:hAnsi="宋体" w:eastAsia="宋体" w:cs="宋体"/>
        </w:rPr>
        <w:tab/>
      </w:r>
      <w:r>
        <w:rPr>
          <w:rFonts w:hint="eastAsia" w:ascii="宋体" w:hAnsi="宋体" w:eastAsia="宋体" w:cs="宋体"/>
        </w:rPr>
        <w:t>人</w:t>
      </w:r>
      <w:r>
        <w:rPr>
          <w:rFonts w:hint="eastAsia" w:ascii="宋体" w:hAnsi="宋体" w:eastAsia="宋体" w:cs="宋体"/>
        </w:rPr>
        <w:tab/>
      </w:r>
      <w:r>
        <w:rPr>
          <w:rFonts w:hint="eastAsia" w:ascii="宋体" w:hAnsi="宋体" w:eastAsia="宋体" w:cs="宋体"/>
        </w:rPr>
        <w:t>应</w:t>
      </w:r>
      <w:r>
        <w:rPr>
          <w:rFonts w:hint="eastAsia" w:ascii="宋体" w:hAnsi="宋体" w:eastAsia="宋体" w:cs="宋体"/>
        </w:rPr>
        <w:tab/>
      </w:r>
      <w:r>
        <w:rPr>
          <w:rFonts w:hint="eastAsia" w:ascii="宋体" w:hAnsi="宋体" w:eastAsia="宋体" w:cs="宋体"/>
        </w:rPr>
        <w:t>为</w:t>
      </w:r>
      <w:r>
        <w:rPr>
          <w:rFonts w:hint="eastAsia" w:ascii="宋体" w:hAnsi="宋体" w:eastAsia="宋体" w:cs="宋体"/>
        </w:rPr>
        <w:tab/>
      </w:r>
      <w:r>
        <w:rPr>
          <w:rFonts w:hint="eastAsia" w:ascii="宋体" w:hAnsi="宋体" w:eastAsia="宋体" w:cs="宋体"/>
        </w:rPr>
        <w:t>竣</w:t>
      </w:r>
      <w:r>
        <w:rPr>
          <w:rFonts w:hint="eastAsia" w:ascii="宋体" w:hAnsi="宋体" w:eastAsia="宋体" w:cs="宋体"/>
        </w:rPr>
        <w:tab/>
      </w:r>
      <w:r>
        <w:rPr>
          <w:rFonts w:hint="eastAsia" w:ascii="宋体" w:hAnsi="宋体" w:eastAsia="宋体" w:cs="宋体"/>
        </w:rPr>
        <w:t>工</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财</w:t>
      </w:r>
      <w:r>
        <w:rPr>
          <w:rFonts w:hint="eastAsia" w:ascii="宋体" w:hAnsi="宋体" w:eastAsia="宋体" w:cs="宋体"/>
        </w:rPr>
        <w:tab/>
      </w:r>
      <w:r>
        <w:rPr>
          <w:rFonts w:hint="eastAsia" w:ascii="宋体" w:hAnsi="宋体" w:eastAsia="宋体" w:cs="宋体"/>
        </w:rPr>
        <w:t>务</w:t>
      </w:r>
      <w:r>
        <w:rPr>
          <w:rFonts w:hint="eastAsia" w:ascii="宋体" w:hAnsi="宋体" w:eastAsia="宋体" w:cs="宋体"/>
        </w:rPr>
        <w:tab/>
      </w:r>
      <w:r>
        <w:rPr>
          <w:rFonts w:hint="eastAsia" w:ascii="宋体" w:hAnsi="宋体" w:eastAsia="宋体" w:cs="宋体"/>
        </w:rPr>
        <w:t>决</w:t>
      </w:r>
      <w:r>
        <w:rPr>
          <w:rFonts w:hint="eastAsia" w:ascii="宋体" w:hAnsi="宋体" w:eastAsia="宋体" w:cs="宋体"/>
        </w:rPr>
        <w:tab/>
      </w:r>
      <w:r>
        <w:rPr>
          <w:rFonts w:hint="eastAsia" w:ascii="宋体" w:hAnsi="宋体" w:eastAsia="宋体" w:cs="宋体"/>
        </w:rPr>
        <w:t>算</w:t>
      </w:r>
      <w:r>
        <w:rPr>
          <w:rFonts w:hint="eastAsia" w:ascii="宋体" w:hAnsi="宋体" w:eastAsia="宋体" w:cs="宋体"/>
        </w:rPr>
        <w:tab/>
      </w:r>
      <w:r>
        <w:rPr>
          <w:rFonts w:hint="eastAsia" w:ascii="宋体" w:hAnsi="宋体" w:eastAsia="宋体" w:cs="宋体"/>
        </w:rPr>
        <w:t>编</w:t>
      </w:r>
      <w:r>
        <w:rPr>
          <w:rFonts w:hint="eastAsia" w:ascii="宋体" w:hAnsi="宋体" w:eastAsia="宋体" w:cs="宋体"/>
        </w:rPr>
        <w:tab/>
      </w:r>
      <w:r>
        <w:rPr>
          <w:rFonts w:hint="eastAsia" w:ascii="宋体" w:hAnsi="宋体" w:eastAsia="宋体" w:cs="宋体"/>
        </w:rPr>
        <w:t>制</w:t>
      </w:r>
      <w:r>
        <w:rPr>
          <w:rFonts w:hint="eastAsia" w:ascii="宋体" w:hAnsi="宋体" w:eastAsia="宋体" w:cs="宋体"/>
        </w:rPr>
        <w:tab/>
      </w:r>
      <w:r>
        <w:rPr>
          <w:rFonts w:hint="eastAsia" w:ascii="宋体" w:hAnsi="宋体" w:eastAsia="宋体" w:cs="宋体"/>
        </w:rPr>
        <w:t>提</w:t>
      </w:r>
      <w:r>
        <w:rPr>
          <w:rFonts w:hint="eastAsia" w:ascii="宋体" w:hAnsi="宋体" w:eastAsia="宋体" w:cs="宋体"/>
        </w:rPr>
        <w:tab/>
      </w:r>
      <w:r>
        <w:rPr>
          <w:rFonts w:hint="eastAsia" w:ascii="宋体" w:hAnsi="宋体" w:eastAsia="宋体" w:cs="宋体"/>
        </w:rPr>
        <w:t>供</w:t>
      </w:r>
      <w:r>
        <w:rPr>
          <w:rFonts w:hint="eastAsia" w:ascii="宋体" w:hAnsi="宋体" w:eastAsia="宋体" w:cs="宋体"/>
        </w:rPr>
        <w:tab/>
      </w:r>
      <w:r>
        <w:rPr>
          <w:rFonts w:hint="eastAsia" w:ascii="宋体" w:hAnsi="宋体" w:eastAsia="宋体" w:cs="宋体"/>
        </w:rPr>
        <w:t>的</w:t>
      </w:r>
      <w:r>
        <w:rPr>
          <w:rFonts w:hint="eastAsia" w:ascii="宋体" w:hAnsi="宋体" w:eastAsia="宋体" w:cs="宋体"/>
        </w:rPr>
        <w:tab/>
      </w:r>
      <w:r>
        <w:rPr>
          <w:rFonts w:hint="eastAsia" w:ascii="宋体" w:hAnsi="宋体" w:eastAsia="宋体" w:cs="宋体"/>
          <w:spacing w:val="-17"/>
        </w:rPr>
        <w:t>资</w:t>
      </w:r>
      <w:r>
        <w:rPr>
          <w:rFonts w:hint="eastAsia" w:ascii="宋体" w:hAnsi="宋体" w:eastAsia="宋体" w:cs="宋体"/>
        </w:rPr>
        <w:t>料：</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rPr>
        <w:t>。</w:t>
      </w:r>
    </w:p>
    <w:p>
      <w:pPr>
        <w:pStyle w:val="2"/>
        <w:spacing w:before="1"/>
        <w:rPr>
          <w:rFonts w:hint="eastAsia" w:ascii="宋体" w:hAnsi="宋体" w:eastAsia="宋体" w:cs="宋体"/>
          <w:sz w:val="20"/>
        </w:rPr>
      </w:pPr>
    </w:p>
    <w:p>
      <w:pPr>
        <w:pStyle w:val="9"/>
        <w:numPr>
          <w:ilvl w:val="0"/>
          <w:numId w:val="64"/>
        </w:numPr>
        <w:tabs>
          <w:tab w:val="left" w:pos="868"/>
        </w:tabs>
        <w:spacing w:before="65" w:after="0" w:line="240" w:lineRule="auto"/>
        <w:ind w:left="867" w:right="0" w:hanging="392"/>
        <w:jc w:val="left"/>
        <w:rPr>
          <w:rFonts w:hint="eastAsia" w:ascii="宋体" w:hAnsi="宋体" w:eastAsia="宋体" w:cs="宋体"/>
        </w:rPr>
      </w:pPr>
      <w:bookmarkStart w:id="162" w:name="18竣工验收(验收)"/>
      <w:bookmarkEnd w:id="162"/>
      <w:bookmarkStart w:id="163" w:name="18竣工验收(验收)"/>
      <w:bookmarkEnd w:id="163"/>
      <w:r>
        <w:rPr>
          <w:rFonts w:hint="eastAsia" w:ascii="宋体" w:hAnsi="宋体" w:eastAsia="宋体" w:cs="宋体"/>
          <w:spacing w:val="-4"/>
        </w:rPr>
        <w:t>竣工验收(验收)</w:t>
      </w:r>
    </w:p>
    <w:p>
      <w:pPr>
        <w:pStyle w:val="2"/>
        <w:spacing w:before="9"/>
        <w:rPr>
          <w:rFonts w:hint="eastAsia" w:ascii="宋体" w:hAnsi="宋体" w:eastAsia="宋体" w:cs="宋体"/>
          <w:b/>
          <w:sz w:val="40"/>
        </w:rPr>
      </w:pPr>
    </w:p>
    <w:p>
      <w:pPr>
        <w:pStyle w:val="2"/>
        <w:tabs>
          <w:tab w:val="left" w:pos="95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18.1</w:t>
      </w:r>
      <w:r>
        <w:rPr>
          <w:rFonts w:hint="eastAsia" w:ascii="宋体" w:hAnsi="宋体" w:eastAsia="宋体" w:cs="宋体"/>
          <w:spacing w:val="-9"/>
        </w:rPr>
        <w:t xml:space="preserve"> 验收工作分类</w:t>
      </w:r>
    </w:p>
    <w:p>
      <w:pPr>
        <w:pStyle w:val="2"/>
        <w:spacing w:before="158" w:line="362" w:lineRule="auto"/>
        <w:ind w:left="476" w:right="1680"/>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pacing w:val="15"/>
        </w:rPr>
        <w:t xml:space="preserve"> </w:t>
      </w:r>
      <w:r>
        <w:rPr>
          <w:rFonts w:hint="eastAsia" w:ascii="宋体" w:hAnsi="宋体" w:eastAsia="宋体" w:cs="宋体"/>
        </w:rPr>
        <w:t xml:space="preserve"> </w:t>
      </w:r>
      <w:r>
        <w:rPr>
          <w:rFonts w:hint="eastAsia" w:ascii="宋体" w:hAnsi="宋体" w:eastAsia="宋体" w:cs="宋体"/>
          <w:spacing w:val="15"/>
        </w:rPr>
        <w:t xml:space="preserve"> </w:t>
      </w:r>
      <w:r>
        <w:rPr>
          <w:rFonts w:hint="eastAsia" w:ascii="宋体" w:hAnsi="宋体" w:eastAsia="宋体" w:cs="宋体"/>
          <w:spacing w:val="-1"/>
        </w:rPr>
        <w:t>本 工 程 法 人 验 收 包 括 ：</w:t>
      </w:r>
      <w:r>
        <w:rPr>
          <w:rFonts w:hint="eastAsia" w:ascii="宋体" w:hAnsi="宋体" w:eastAsia="宋体" w:cs="宋体"/>
          <w:spacing w:val="-30"/>
          <w:u w:val="single"/>
        </w:rPr>
        <w:t xml:space="preserve">                        </w:t>
      </w:r>
      <w:r>
        <w:rPr>
          <w:rFonts w:hint="eastAsia" w:ascii="宋体" w:hAnsi="宋体" w:eastAsia="宋体" w:cs="宋体"/>
        </w:rPr>
        <w:t>； 政 府 验 收 包括 ：</w:t>
      </w:r>
      <w:r>
        <w:rPr>
          <w:rFonts w:hint="eastAsia" w:ascii="宋体" w:hAnsi="宋体" w:eastAsia="宋体" w:cs="宋体"/>
          <w:u w:val="single"/>
        </w:rPr>
        <w:t xml:space="preserve">                           </w:t>
      </w:r>
      <w:r>
        <w:rPr>
          <w:rFonts w:hint="eastAsia" w:ascii="宋体" w:hAnsi="宋体" w:eastAsia="宋体" w:cs="宋体"/>
          <w:spacing w:val="-8"/>
        </w:rPr>
        <w:t>。 验 收 条 件 为 ：</w:t>
      </w:r>
      <w:r>
        <w:rPr>
          <w:rFonts w:hint="eastAsia" w:ascii="宋体" w:hAnsi="宋体" w:eastAsia="宋体" w:cs="宋体"/>
          <w:spacing w:val="24"/>
          <w:u w:val="single"/>
        </w:rPr>
        <w:t xml:space="preserve">    </w:t>
      </w:r>
      <w:r>
        <w:rPr>
          <w:rFonts w:hint="eastAsia" w:ascii="宋体" w:hAnsi="宋体" w:eastAsia="宋体" w:cs="宋体"/>
          <w:spacing w:val="-8"/>
        </w:rPr>
        <w:t>， 验 收 程 序为 ：</w:t>
      </w:r>
      <w:r>
        <w:rPr>
          <w:rFonts w:hint="eastAsia" w:ascii="宋体" w:hAnsi="宋体" w:eastAsia="宋体" w:cs="宋体"/>
          <w:spacing w:val="30"/>
          <w:u w:val="single"/>
        </w:rPr>
        <w:t xml:space="preserve"> </w:t>
      </w:r>
      <w:r>
        <w:rPr>
          <w:rFonts w:hint="eastAsia" w:cs="宋体"/>
          <w:spacing w:val="30"/>
          <w:u w:val="single"/>
          <w:lang w:val="en-US" w:eastAsia="zh-CN"/>
        </w:rPr>
        <w:t xml:space="preserve">    </w:t>
      </w:r>
      <w:r>
        <w:rPr>
          <w:rFonts w:hint="eastAsia" w:ascii="宋体" w:hAnsi="宋体" w:eastAsia="宋体" w:cs="宋体"/>
          <w:spacing w:val="-30"/>
        </w:rPr>
        <w:t>。</w:t>
      </w:r>
      <w:r>
        <w:rPr>
          <w:rFonts w:hint="eastAsia" w:ascii="宋体" w:hAnsi="宋体" w:eastAsia="宋体" w:cs="宋体"/>
        </w:rPr>
        <w:t xml:space="preserve"> </w:t>
      </w:r>
    </w:p>
    <w:p>
      <w:pPr>
        <w:pStyle w:val="2"/>
        <w:spacing w:before="19"/>
        <w:ind w:left="958"/>
        <w:rPr>
          <w:rFonts w:hint="eastAsia" w:ascii="宋体" w:hAnsi="宋体" w:eastAsia="宋体" w:cs="宋体"/>
        </w:rPr>
      </w:pPr>
      <w:r>
        <w:rPr>
          <w:rFonts w:hint="eastAsia" w:ascii="宋体" w:hAnsi="宋体" w:eastAsia="宋体" w:cs="宋体"/>
        </w:rPr>
        <w:t>18.2 分部工程验收</w:t>
      </w:r>
    </w:p>
    <w:p>
      <w:pPr>
        <w:pStyle w:val="2"/>
        <w:tabs>
          <w:tab w:val="left" w:pos="8016"/>
        </w:tabs>
        <w:spacing w:before="157" w:line="362" w:lineRule="auto"/>
        <w:ind w:left="476" w:right="1709"/>
        <w:rPr>
          <w:rFonts w:hint="eastAsia" w:ascii="宋体" w:hAnsi="宋体" w:eastAsia="宋体" w:cs="宋体"/>
        </w:rPr>
      </w:pPr>
      <w:r>
        <w:rPr>
          <w:rFonts w:hint="eastAsia" w:ascii="宋体" w:hAnsi="宋体" w:eastAsia="宋体" w:cs="宋体"/>
        </w:rPr>
        <w:t xml:space="preserve">    18.2.2</w:t>
      </w:r>
      <w:r>
        <w:rPr>
          <w:rFonts w:hint="eastAsia" w:ascii="宋体" w:hAnsi="宋体" w:eastAsia="宋体" w:cs="宋体"/>
          <w:spacing w:val="31"/>
        </w:rPr>
        <w:t xml:space="preserve"> </w:t>
      </w:r>
      <w:r>
        <w:rPr>
          <w:rFonts w:hint="eastAsia" w:ascii="宋体" w:hAnsi="宋体" w:eastAsia="宋体" w:cs="宋体"/>
        </w:rPr>
        <w:t>本工程由发包人主持的分部工程验收</w:t>
      </w:r>
      <w:r>
        <w:rPr>
          <w:rFonts w:hint="eastAsia" w:ascii="宋体" w:hAnsi="宋体" w:eastAsia="宋体" w:cs="宋体"/>
          <w:spacing w:val="-3"/>
        </w:rPr>
        <w:t>为</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，其余</w:t>
      </w:r>
      <w:r>
        <w:rPr>
          <w:rFonts w:hint="eastAsia" w:ascii="宋体" w:hAnsi="宋体" w:eastAsia="宋体" w:cs="宋体"/>
          <w:spacing w:val="-15"/>
        </w:rPr>
        <w:t>由</w:t>
      </w:r>
      <w:r>
        <w:rPr>
          <w:rFonts w:hint="eastAsia" w:ascii="宋体" w:hAnsi="宋体" w:eastAsia="宋体" w:cs="宋体"/>
        </w:rPr>
        <w:t>监理人主持。</w:t>
      </w:r>
    </w:p>
    <w:p>
      <w:pPr>
        <w:pStyle w:val="2"/>
        <w:tabs>
          <w:tab w:val="left" w:pos="957"/>
        </w:tabs>
        <w:spacing w:before="2"/>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18.3</w:t>
      </w:r>
      <w:r>
        <w:rPr>
          <w:rFonts w:hint="eastAsia" w:ascii="宋体" w:hAnsi="宋体" w:eastAsia="宋体" w:cs="宋体"/>
          <w:spacing w:val="3"/>
        </w:rPr>
        <w:t xml:space="preserve"> </w:t>
      </w:r>
      <w:r>
        <w:rPr>
          <w:rFonts w:hint="eastAsia" w:ascii="宋体" w:hAnsi="宋体" w:eastAsia="宋体" w:cs="宋体"/>
        </w:rPr>
        <w:t>单位工程验收</w:t>
      </w:r>
    </w:p>
    <w:p>
      <w:pPr>
        <w:pStyle w:val="2"/>
        <w:tabs>
          <w:tab w:val="left" w:pos="5958"/>
          <w:tab w:val="left" w:pos="7160"/>
          <w:tab w:val="left" w:pos="8722"/>
        </w:tabs>
        <w:spacing w:before="158"/>
        <w:ind w:left="476"/>
        <w:rPr>
          <w:rFonts w:hint="eastAsia" w:ascii="宋体" w:hAnsi="宋体" w:eastAsia="宋体" w:cs="宋体"/>
        </w:rPr>
      </w:pPr>
      <w:r>
        <w:rPr>
          <w:rFonts w:hint="eastAsia" w:ascii="宋体" w:hAnsi="宋体" w:eastAsia="宋体" w:cs="宋体"/>
        </w:rPr>
        <w:t xml:space="preserve">    18.3.4</w:t>
      </w:r>
      <w:r>
        <w:rPr>
          <w:rFonts w:hint="eastAsia" w:ascii="宋体" w:hAnsi="宋体" w:eastAsia="宋体" w:cs="宋体"/>
          <w:spacing w:val="1"/>
        </w:rPr>
        <w:t xml:space="preserve"> </w:t>
      </w:r>
      <w:r>
        <w:rPr>
          <w:rFonts w:hint="eastAsia" w:ascii="宋体" w:hAnsi="宋体" w:eastAsia="宋体" w:cs="宋体"/>
        </w:rPr>
        <w:t>提前投入使用的单位工程包括</w:t>
      </w:r>
      <w:r>
        <w:rPr>
          <w:rFonts w:hint="eastAsia" w:ascii="宋体" w:hAnsi="宋体" w:eastAsia="宋体" w:cs="宋体"/>
          <w:spacing w:val="-3"/>
        </w:rPr>
        <w:t>：</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2"/>
        <w:spacing w:before="173"/>
        <w:ind w:left="958"/>
        <w:rPr>
          <w:rFonts w:hint="eastAsia" w:ascii="宋体" w:hAnsi="宋体" w:eastAsia="宋体" w:cs="宋体"/>
        </w:rPr>
      </w:pPr>
      <w:r>
        <w:rPr>
          <w:rFonts w:hint="eastAsia" w:ascii="宋体" w:hAnsi="宋体" w:eastAsia="宋体" w:cs="宋体"/>
        </w:rPr>
        <w:t>18.5 阶段验收</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 xml:space="preserve">    18.5.1 本合同工程阶段验收类别包括：</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 、</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cs="宋体"/>
          <w:spacing w:val="-3"/>
          <w:u w:val="single"/>
          <w:lang w:val="en-US" w:eastAsia="zh-CN"/>
        </w:rPr>
        <w:t xml:space="preserve">   </w:t>
      </w:r>
      <w:r>
        <w:rPr>
          <w:rFonts w:hint="eastAsia" w:ascii="宋体" w:hAnsi="宋体" w:eastAsia="宋体" w:cs="宋体"/>
        </w:rPr>
        <w:t xml:space="preserve"> 、</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 。</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18.6</w:t>
      </w:r>
      <w:r>
        <w:rPr>
          <w:rFonts w:hint="eastAsia" w:ascii="宋体" w:hAnsi="宋体" w:eastAsia="宋体" w:cs="宋体"/>
          <w:spacing w:val="-12"/>
        </w:rPr>
        <w:t xml:space="preserve"> 专项验收</w:t>
      </w:r>
    </w:p>
    <w:p>
      <w:pPr>
        <w:pStyle w:val="2"/>
        <w:tabs>
          <w:tab w:val="left" w:pos="5703"/>
          <w:tab w:val="left" w:pos="6905"/>
          <w:tab w:val="left" w:pos="8827"/>
        </w:tabs>
        <w:spacing w:before="158"/>
        <w:ind w:left="476"/>
        <w:rPr>
          <w:rFonts w:hint="eastAsia" w:ascii="宋体" w:hAnsi="宋体" w:eastAsia="宋体" w:cs="宋体"/>
        </w:rPr>
      </w:pPr>
      <w:r>
        <w:rPr>
          <w:rFonts w:hint="eastAsia" w:ascii="宋体" w:hAnsi="宋体" w:eastAsia="宋体" w:cs="宋体"/>
        </w:rPr>
        <w:t xml:space="preserve">    18.6.2</w:t>
      </w:r>
      <w:r>
        <w:rPr>
          <w:rFonts w:hint="eastAsia" w:ascii="宋体" w:hAnsi="宋体" w:eastAsia="宋体" w:cs="宋体"/>
          <w:spacing w:val="1"/>
        </w:rPr>
        <w:t xml:space="preserve"> </w:t>
      </w:r>
      <w:r>
        <w:rPr>
          <w:rFonts w:hint="eastAsia" w:ascii="宋体" w:hAnsi="宋体" w:eastAsia="宋体" w:cs="宋体"/>
        </w:rPr>
        <w:t>本合同工程专项验收类别包括</w:t>
      </w:r>
      <w:r>
        <w:rPr>
          <w:rFonts w:hint="eastAsia" w:ascii="宋体" w:hAnsi="宋体" w:eastAsia="宋体" w:cs="宋体"/>
          <w:spacing w:val="-3"/>
        </w:rPr>
        <w:t>：</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18.7</w:t>
      </w:r>
      <w:r>
        <w:rPr>
          <w:rFonts w:hint="eastAsia" w:ascii="宋体" w:hAnsi="宋体" w:eastAsia="宋体" w:cs="宋体"/>
          <w:spacing w:val="-12"/>
        </w:rPr>
        <w:t xml:space="preserve"> 竣工验收</w:t>
      </w:r>
    </w:p>
    <w:p>
      <w:pPr>
        <w:pStyle w:val="2"/>
        <w:spacing w:before="173"/>
        <w:ind w:left="476"/>
        <w:rPr>
          <w:rFonts w:hint="eastAsia" w:ascii="宋体" w:hAnsi="宋体" w:eastAsia="宋体" w:cs="宋体"/>
        </w:rPr>
      </w:pPr>
      <w:r>
        <w:rPr>
          <w:rFonts w:hint="eastAsia" w:ascii="宋体" w:hAnsi="宋体" w:eastAsia="宋体" w:cs="宋体"/>
        </w:rPr>
        <w:t xml:space="preserve">    18.7.3 </w:t>
      </w:r>
      <w:r>
        <w:rPr>
          <w:rFonts w:hint="eastAsia" w:ascii="宋体" w:hAnsi="宋体" w:eastAsia="宋体" w:cs="宋体"/>
          <w:spacing w:val="9"/>
        </w:rPr>
        <w:t>本工程</w:t>
      </w:r>
      <w:r>
        <w:rPr>
          <w:rFonts w:hint="eastAsia" w:ascii="宋体" w:hAnsi="宋体" w:eastAsia="宋体" w:cs="宋体"/>
          <w:spacing w:val="9"/>
          <w:u w:val="single"/>
        </w:rPr>
        <w:t xml:space="preserve"> </w:t>
      </w:r>
      <w:r>
        <w:rPr>
          <w:rFonts w:hint="eastAsia" w:ascii="宋体" w:hAnsi="宋体" w:eastAsia="宋体" w:cs="宋体"/>
        </w:rPr>
        <w:t>(需要／不需要)竣工验收技术鉴定(蓄水安全鉴定)。</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18.8</w:t>
      </w:r>
      <w:r>
        <w:rPr>
          <w:rFonts w:hint="eastAsia" w:ascii="宋体" w:hAnsi="宋体" w:eastAsia="宋体" w:cs="宋体"/>
          <w:spacing w:val="-10"/>
        </w:rPr>
        <w:t xml:space="preserve"> 施工期运行</w:t>
      </w:r>
    </w:p>
    <w:p>
      <w:pPr>
        <w:pStyle w:val="2"/>
        <w:tabs>
          <w:tab w:val="left" w:pos="957"/>
          <w:tab w:val="left" w:pos="7145"/>
          <w:tab w:val="left" w:pos="8106"/>
          <w:tab w:val="left" w:pos="882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18.8.1</w:t>
      </w:r>
      <w:r>
        <w:rPr>
          <w:rFonts w:hint="eastAsia" w:ascii="宋体" w:hAnsi="宋体" w:eastAsia="宋体" w:cs="宋体"/>
          <w:spacing w:val="1"/>
        </w:rPr>
        <w:t xml:space="preserve"> </w:t>
      </w:r>
      <w:r>
        <w:rPr>
          <w:rFonts w:hint="eastAsia" w:ascii="宋体" w:hAnsi="宋体" w:eastAsia="宋体" w:cs="宋体"/>
        </w:rPr>
        <w:t>需要在施工期运行的单位工程或工程设备为</w:t>
      </w:r>
      <w:r>
        <w:rPr>
          <w:rFonts w:hint="eastAsia" w:ascii="宋体" w:hAnsi="宋体" w:eastAsia="宋体" w:cs="宋体"/>
          <w:spacing w:val="-4"/>
        </w:rPr>
        <w:t>：</w:t>
      </w:r>
      <w:r>
        <w:rPr>
          <w:rFonts w:hint="eastAsia" w:ascii="宋体" w:hAnsi="宋体" w:eastAsia="宋体" w:cs="宋体"/>
          <w:spacing w:val="-4"/>
          <w:u w:val="single"/>
        </w:rPr>
        <w:t xml:space="preserve"> </w:t>
      </w:r>
      <w:r>
        <w:rPr>
          <w:rFonts w:hint="eastAsia" w:ascii="宋体" w:hAnsi="宋体" w:eastAsia="宋体" w:cs="宋体"/>
          <w:spacing w:val="-4"/>
          <w:u w:val="single"/>
        </w:rPr>
        <w:tab/>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2"/>
        <w:tabs>
          <w:tab w:val="left" w:pos="957"/>
        </w:tabs>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18.9</w:t>
      </w:r>
      <w:r>
        <w:rPr>
          <w:rFonts w:hint="eastAsia" w:ascii="宋体" w:hAnsi="宋体" w:eastAsia="宋体" w:cs="宋体"/>
          <w:spacing w:val="3"/>
        </w:rPr>
        <w:t xml:space="preserve"> </w:t>
      </w:r>
      <w:r>
        <w:rPr>
          <w:rFonts w:hint="eastAsia" w:ascii="宋体" w:hAnsi="宋体" w:eastAsia="宋体" w:cs="宋体"/>
        </w:rPr>
        <w:t>试运行</w:t>
      </w:r>
    </w:p>
    <w:p>
      <w:pPr>
        <w:pStyle w:val="2"/>
        <w:tabs>
          <w:tab w:val="left" w:pos="5433"/>
          <w:tab w:val="left" w:pos="8857"/>
        </w:tabs>
        <w:spacing w:before="158"/>
        <w:ind w:left="476"/>
        <w:rPr>
          <w:rFonts w:hint="eastAsia" w:ascii="宋体" w:hAnsi="宋体" w:eastAsia="宋体" w:cs="宋体"/>
        </w:rPr>
      </w:pPr>
      <w:r>
        <w:rPr>
          <w:rFonts w:hint="eastAsia" w:ascii="宋体" w:hAnsi="宋体" w:eastAsia="宋体" w:cs="宋体"/>
        </w:rPr>
        <w:t xml:space="preserve">    18.9.1</w:t>
      </w:r>
      <w:r>
        <w:rPr>
          <w:rFonts w:hint="eastAsia" w:ascii="宋体" w:hAnsi="宋体" w:eastAsia="宋体" w:cs="宋体"/>
          <w:spacing w:val="1"/>
        </w:rPr>
        <w:t xml:space="preserve"> </w:t>
      </w:r>
      <w:r>
        <w:rPr>
          <w:rFonts w:hint="eastAsia" w:ascii="宋体" w:hAnsi="宋体" w:eastAsia="宋体" w:cs="宋体"/>
        </w:rPr>
        <w:t>试运行的组织</w:t>
      </w:r>
      <w:r>
        <w:rPr>
          <w:rFonts w:hint="eastAsia" w:ascii="宋体" w:hAnsi="宋体" w:eastAsia="宋体" w:cs="宋体"/>
          <w:spacing w:val="-31"/>
        </w:rPr>
        <w:t>：</w:t>
      </w:r>
      <w:r>
        <w:rPr>
          <w:rFonts w:hint="eastAsia" w:ascii="宋体" w:hAnsi="宋体" w:eastAsia="宋体" w:cs="宋体"/>
          <w:spacing w:val="-31"/>
          <w:u w:val="single"/>
        </w:rPr>
        <w:t xml:space="preserve"> </w:t>
      </w:r>
      <w:r>
        <w:rPr>
          <w:rFonts w:hint="eastAsia" w:ascii="宋体" w:hAnsi="宋体" w:eastAsia="宋体" w:cs="宋体"/>
          <w:spacing w:val="-31"/>
          <w:u w:val="single"/>
        </w:rPr>
        <w:tab/>
      </w:r>
      <w:r>
        <w:rPr>
          <w:rFonts w:hint="eastAsia" w:ascii="宋体" w:hAnsi="宋体" w:eastAsia="宋体" w:cs="宋体"/>
          <w:spacing w:val="-30"/>
        </w:rPr>
        <w:t>；</w:t>
      </w:r>
      <w:r>
        <w:rPr>
          <w:rFonts w:hint="eastAsia" w:ascii="宋体" w:hAnsi="宋体" w:eastAsia="宋体" w:cs="宋体"/>
        </w:rPr>
        <w:t>费用承担</w:t>
      </w:r>
      <w:r>
        <w:rPr>
          <w:rFonts w:hint="eastAsia" w:ascii="宋体" w:hAnsi="宋体" w:eastAsia="宋体" w:cs="宋体"/>
          <w:spacing w:val="-31"/>
        </w:rPr>
        <w:t>：</w:t>
      </w:r>
      <w:r>
        <w:rPr>
          <w:rFonts w:hint="eastAsia" w:ascii="宋体" w:hAnsi="宋体" w:eastAsia="宋体" w:cs="宋体"/>
          <w:spacing w:val="-31"/>
          <w:u w:val="single"/>
        </w:rPr>
        <w:t xml:space="preserve"> </w:t>
      </w:r>
      <w:r>
        <w:rPr>
          <w:rFonts w:hint="eastAsia" w:ascii="宋体" w:hAnsi="宋体" w:eastAsia="宋体" w:cs="宋体"/>
          <w:spacing w:val="-31"/>
          <w:u w:val="single"/>
        </w:rPr>
        <w:tab/>
      </w:r>
      <w:r>
        <w:rPr>
          <w:rFonts w:hint="eastAsia" w:ascii="宋体" w:hAnsi="宋体" w:eastAsia="宋体" w:cs="宋体"/>
        </w:rPr>
        <w:t>；</w:t>
      </w:r>
    </w:p>
    <w:p>
      <w:pPr>
        <w:pStyle w:val="2"/>
        <w:rPr>
          <w:rFonts w:hint="eastAsia" w:ascii="宋体" w:hAnsi="宋体" w:eastAsia="宋体" w:cs="宋体"/>
          <w:sz w:val="20"/>
        </w:rPr>
      </w:pPr>
    </w:p>
    <w:p>
      <w:pPr>
        <w:pStyle w:val="9"/>
        <w:numPr>
          <w:ilvl w:val="0"/>
          <w:numId w:val="64"/>
        </w:numPr>
        <w:tabs>
          <w:tab w:val="left" w:pos="868"/>
        </w:tabs>
        <w:spacing w:before="237" w:after="0" w:line="240" w:lineRule="auto"/>
        <w:ind w:left="867" w:right="0" w:hanging="392"/>
        <w:jc w:val="left"/>
        <w:rPr>
          <w:rFonts w:hint="eastAsia" w:ascii="宋体" w:hAnsi="宋体" w:eastAsia="宋体" w:cs="宋体"/>
        </w:rPr>
      </w:pPr>
      <w:bookmarkStart w:id="164" w:name="19缺陷责任与保修责任"/>
      <w:bookmarkEnd w:id="164"/>
      <w:bookmarkStart w:id="165" w:name="19缺陷责任与保修责任"/>
      <w:bookmarkEnd w:id="165"/>
      <w:r>
        <w:rPr>
          <w:rFonts w:hint="eastAsia" w:ascii="宋体" w:hAnsi="宋体" w:eastAsia="宋体" w:cs="宋体"/>
          <w:spacing w:val="-5"/>
        </w:rPr>
        <w:t>缺陷责任与保修责任</w:t>
      </w:r>
    </w:p>
    <w:p>
      <w:pPr>
        <w:pStyle w:val="2"/>
        <w:spacing w:before="7"/>
        <w:rPr>
          <w:rFonts w:hint="eastAsia" w:ascii="宋体" w:hAnsi="宋体" w:eastAsia="宋体" w:cs="宋体"/>
          <w:b/>
          <w:sz w:val="39"/>
        </w:rPr>
      </w:pPr>
    </w:p>
    <w:p>
      <w:pPr>
        <w:pStyle w:val="2"/>
        <w:tabs>
          <w:tab w:val="left" w:pos="95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19.1</w:t>
      </w:r>
      <w:r>
        <w:rPr>
          <w:rFonts w:hint="eastAsia" w:ascii="宋体" w:hAnsi="宋体" w:eastAsia="宋体" w:cs="宋体"/>
          <w:spacing w:val="-8"/>
        </w:rPr>
        <w:t xml:space="preserve"> 缺陷责任期(工程质量保修期)的起算时间</w:t>
      </w:r>
    </w:p>
    <w:p>
      <w:pPr>
        <w:pStyle w:val="2"/>
        <w:spacing w:before="158"/>
        <w:ind w:left="958"/>
        <w:rPr>
          <w:rFonts w:hint="eastAsia" w:ascii="宋体" w:hAnsi="宋体" w:eastAsia="宋体" w:cs="宋体"/>
        </w:rPr>
      </w:pPr>
      <w:r>
        <w:rPr>
          <w:rFonts w:hint="eastAsia" w:ascii="宋体" w:hAnsi="宋体" w:eastAsia="宋体" w:cs="宋体"/>
          <w:spacing w:val="-1"/>
        </w:rPr>
        <w:t>本工程缺陷责任期(工程质量保修期)计算如下：</w:t>
      </w:r>
      <w:r>
        <w:rPr>
          <w:rFonts w:hint="eastAsia" w:ascii="宋体" w:hAnsi="宋体" w:eastAsia="宋体" w:cs="宋体"/>
          <w:spacing w:val="58"/>
          <w:u w:val="single"/>
        </w:rPr>
        <w:t xml:space="preserve"> </w:t>
      </w:r>
      <w:r>
        <w:rPr>
          <w:rFonts w:hint="eastAsia" w:cs="宋体"/>
          <w:spacing w:val="58"/>
          <w:u w:val="single"/>
          <w:lang w:val="en-US" w:eastAsia="zh-CN"/>
        </w:rPr>
        <w:t xml:space="preserve">    </w:t>
      </w:r>
      <w:r>
        <w:rPr>
          <w:rFonts w:hint="eastAsia" w:ascii="宋体" w:hAnsi="宋体" w:eastAsia="宋体" w:cs="宋体"/>
          <w:spacing w:val="-120"/>
        </w:rPr>
        <w:t>。</w:t>
      </w:r>
      <w:r>
        <w:rPr>
          <w:rFonts w:hint="eastAsia" w:ascii="宋体" w:hAnsi="宋体" w:eastAsia="宋体" w:cs="宋体"/>
        </w:rPr>
        <w:t xml:space="preserve"> </w:t>
      </w:r>
    </w:p>
    <w:p>
      <w:pPr>
        <w:pStyle w:val="2"/>
        <w:rPr>
          <w:rFonts w:hint="eastAsia" w:ascii="宋体" w:hAnsi="宋体" w:eastAsia="宋体" w:cs="宋体"/>
          <w:sz w:val="20"/>
        </w:rPr>
      </w:pPr>
    </w:p>
    <w:p>
      <w:pPr>
        <w:pStyle w:val="9"/>
        <w:numPr>
          <w:ilvl w:val="0"/>
          <w:numId w:val="64"/>
        </w:numPr>
        <w:tabs>
          <w:tab w:val="left" w:pos="868"/>
        </w:tabs>
        <w:spacing w:before="237" w:after="0" w:line="240" w:lineRule="auto"/>
        <w:ind w:left="867" w:right="0" w:hanging="392"/>
        <w:jc w:val="left"/>
        <w:rPr>
          <w:rFonts w:hint="eastAsia" w:ascii="宋体" w:hAnsi="宋体" w:eastAsia="宋体" w:cs="宋体"/>
        </w:rPr>
      </w:pPr>
      <w:bookmarkStart w:id="166" w:name="20保险"/>
      <w:bookmarkEnd w:id="166"/>
      <w:bookmarkStart w:id="167" w:name="20保险"/>
      <w:bookmarkEnd w:id="167"/>
      <w:r>
        <w:rPr>
          <w:rFonts w:hint="eastAsia" w:ascii="宋体" w:hAnsi="宋体" w:eastAsia="宋体" w:cs="宋体"/>
        </w:rPr>
        <w:t>保险</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20.1 工程保险 </w:t>
      </w:r>
    </w:p>
    <w:p>
      <w:pPr>
        <w:pStyle w:val="2"/>
        <w:spacing w:before="158"/>
        <w:ind w:left="476"/>
        <w:rPr>
          <w:rFonts w:hint="eastAsia" w:ascii="宋体" w:hAnsi="宋体" w:eastAsia="宋体" w:cs="宋体"/>
        </w:rPr>
      </w:pPr>
      <w:r>
        <w:rPr>
          <w:rFonts w:hint="eastAsia" w:ascii="宋体" w:hAnsi="宋体" w:eastAsia="宋体" w:cs="宋体"/>
          <w:lang w:val="en-US" w:eastAsia="zh-CN"/>
        </w:rPr>
        <w:t>建筑工程一切险和(或)安装工程一切险投保人：</w:t>
      </w:r>
      <w:r>
        <w:rPr>
          <w:rFonts w:hint="eastAsia" w:cs="宋体"/>
          <w:u w:val="single"/>
          <w:lang w:val="en-US" w:eastAsia="zh-CN"/>
        </w:rPr>
        <w:t xml:space="preserve">               </w:t>
      </w:r>
      <w:r>
        <w:rPr>
          <w:rFonts w:hint="eastAsia" w:ascii="宋体" w:hAnsi="宋体" w:eastAsia="宋体" w:cs="宋体"/>
          <w:lang w:val="en-US" w:eastAsia="zh-CN"/>
        </w:rPr>
        <w:t xml:space="preserve">  ； </w:t>
      </w:r>
    </w:p>
    <w:p>
      <w:pPr>
        <w:pStyle w:val="2"/>
        <w:spacing w:before="158"/>
        <w:ind w:left="476"/>
        <w:rPr>
          <w:rFonts w:hint="eastAsia" w:ascii="宋体" w:hAnsi="宋体" w:eastAsia="宋体" w:cs="宋体"/>
        </w:rPr>
      </w:pPr>
      <w:r>
        <w:rPr>
          <w:rFonts w:hint="eastAsia" w:ascii="宋体" w:hAnsi="宋体" w:eastAsia="宋体" w:cs="宋体"/>
          <w:lang w:val="en-US" w:eastAsia="zh-CN"/>
        </w:rPr>
        <w:t>投保内容：</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保险金额、保险费率和保险期限：</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20.4 第三者责任险 </w:t>
      </w:r>
    </w:p>
    <w:p>
      <w:pPr>
        <w:pStyle w:val="2"/>
        <w:spacing w:before="158"/>
        <w:ind w:left="476"/>
        <w:rPr>
          <w:rFonts w:hint="eastAsia" w:ascii="宋体" w:hAnsi="宋体" w:eastAsia="宋体" w:cs="宋体"/>
        </w:rPr>
      </w:pPr>
      <w:r>
        <w:rPr>
          <w:rFonts w:hint="eastAsia" w:ascii="宋体" w:hAnsi="宋体" w:eastAsia="宋体" w:cs="宋体"/>
          <w:lang w:val="en-US" w:eastAsia="zh-CN"/>
        </w:rPr>
        <w:t>20.4.2 第三者责任险保险费率：</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第三者责任险保险金额：</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20.5 其它保险 </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需要投保的其它内容： </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保险金额、保险费率和保险期限：</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20.6 对各项保险的一般要求 </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20.6.1 保险凭证 </w:t>
      </w:r>
    </w:p>
    <w:p>
      <w:pPr>
        <w:pStyle w:val="2"/>
        <w:spacing w:before="158"/>
        <w:ind w:left="476"/>
        <w:rPr>
          <w:rFonts w:hint="eastAsia" w:ascii="宋体" w:hAnsi="宋体" w:eastAsia="宋体" w:cs="宋体"/>
        </w:rPr>
      </w:pPr>
      <w:r>
        <w:rPr>
          <w:rFonts w:hint="eastAsia" w:ascii="宋体" w:hAnsi="宋体" w:eastAsia="宋体" w:cs="宋体"/>
          <w:lang w:val="en-US" w:eastAsia="zh-CN"/>
        </w:rPr>
        <w:t>承包人提交保险凭证的期限：</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保险条件：</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p>
    <w:p>
      <w:pPr>
        <w:pStyle w:val="2"/>
        <w:spacing w:before="158"/>
        <w:ind w:left="476"/>
        <w:rPr>
          <w:rFonts w:hint="eastAsia" w:ascii="宋体" w:hAnsi="宋体" w:eastAsia="宋体" w:cs="宋体"/>
        </w:rPr>
      </w:pPr>
      <w:r>
        <w:rPr>
          <w:rFonts w:hint="eastAsia" w:ascii="宋体" w:hAnsi="宋体" w:eastAsia="宋体" w:cs="宋体"/>
          <w:lang w:val="en-US" w:eastAsia="zh-CN"/>
        </w:rPr>
        <w:t xml:space="preserve">20.6.4 保险金不足的补偿 </w:t>
      </w:r>
    </w:p>
    <w:p>
      <w:pPr>
        <w:pStyle w:val="2"/>
        <w:spacing w:before="158"/>
        <w:ind w:left="476"/>
      </w:pPr>
      <w:r>
        <w:rPr>
          <w:rFonts w:hint="eastAsia" w:ascii="宋体" w:hAnsi="宋体" w:eastAsia="宋体" w:cs="宋体"/>
          <w:lang w:val="en-US" w:eastAsia="zh-CN"/>
        </w:rPr>
        <w:t>承包人负责补偿的范围与金额：</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sz w:val="24"/>
          <w:szCs w:val="24"/>
          <w:lang w:val="en-US" w:eastAsia="zh-CN" w:bidi="zh-CN"/>
        </w:rPr>
        <w:t>发包人负责补偿的范围与金额</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 </w:t>
      </w:r>
    </w:p>
    <w:p>
      <w:pPr>
        <w:pStyle w:val="2"/>
        <w:spacing w:before="7"/>
        <w:rPr>
          <w:rFonts w:hint="eastAsia" w:ascii="宋体" w:hAnsi="宋体" w:eastAsia="宋体" w:cs="宋体"/>
          <w:b/>
          <w:sz w:val="39"/>
        </w:rPr>
      </w:pPr>
    </w:p>
    <w:p>
      <w:pPr>
        <w:pStyle w:val="2"/>
        <w:spacing w:before="3"/>
        <w:rPr>
          <w:rFonts w:hint="eastAsia" w:ascii="宋体" w:hAnsi="宋体" w:eastAsia="宋体" w:cs="宋体"/>
          <w:sz w:val="21"/>
        </w:rPr>
      </w:pPr>
    </w:p>
    <w:p>
      <w:pPr>
        <w:pStyle w:val="9"/>
        <w:spacing w:before="65"/>
        <w:ind w:left="476" w:firstLine="0"/>
        <w:rPr>
          <w:rFonts w:hint="eastAsia" w:ascii="宋体" w:hAnsi="宋体" w:eastAsia="宋体" w:cs="宋体"/>
        </w:rPr>
      </w:pPr>
      <w:bookmarkStart w:id="168" w:name="24争议的解决"/>
      <w:bookmarkEnd w:id="168"/>
      <w:r>
        <w:rPr>
          <w:rFonts w:hint="eastAsia" w:ascii="宋体" w:hAnsi="宋体" w:eastAsia="宋体" w:cs="宋体"/>
        </w:rPr>
        <w:t>24 争议的解决</w:t>
      </w:r>
    </w:p>
    <w:p>
      <w:pPr>
        <w:pStyle w:val="2"/>
        <w:spacing w:before="7"/>
        <w:rPr>
          <w:rFonts w:hint="eastAsia" w:ascii="宋体" w:hAnsi="宋体" w:eastAsia="宋体" w:cs="宋体"/>
          <w:b/>
          <w:sz w:val="39"/>
        </w:rPr>
      </w:pPr>
    </w:p>
    <w:p>
      <w:pPr>
        <w:pStyle w:val="2"/>
        <w:tabs>
          <w:tab w:val="left" w:pos="957"/>
        </w:tabs>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24.1</w:t>
      </w:r>
      <w:r>
        <w:rPr>
          <w:rFonts w:hint="eastAsia" w:ascii="宋体" w:hAnsi="宋体" w:eastAsia="宋体" w:cs="宋体"/>
          <w:spacing w:val="-8"/>
        </w:rPr>
        <w:t xml:space="preserve"> 争议的解决方式</w:t>
      </w:r>
    </w:p>
    <w:p>
      <w:pPr>
        <w:pStyle w:val="2"/>
        <w:spacing w:before="158"/>
        <w:ind w:left="476"/>
        <w:rPr>
          <w:rFonts w:hint="eastAsia" w:ascii="宋体" w:hAnsi="宋体" w:eastAsia="宋体" w:cs="宋体"/>
        </w:rPr>
      </w:pPr>
      <w:r>
        <w:rPr>
          <w:rFonts w:hint="eastAsia" w:ascii="宋体" w:hAnsi="宋体" w:eastAsia="宋体" w:cs="宋体"/>
        </w:rPr>
        <w:t xml:space="preserve">    合同当事人友好协商解决不成、不愿提请争议评审或不接受争议评审组意见</w:t>
      </w:r>
    </w:p>
    <w:p>
      <w:pPr>
        <w:pStyle w:val="2"/>
        <w:spacing w:before="2"/>
        <w:rPr>
          <w:rFonts w:hint="eastAsia" w:ascii="宋体" w:hAnsi="宋体" w:eastAsia="宋体" w:cs="宋体"/>
          <w:sz w:val="16"/>
        </w:rPr>
      </w:pPr>
    </w:p>
    <w:p>
      <w:pPr>
        <w:spacing w:after="0"/>
        <w:rPr>
          <w:rFonts w:hint="default" w:ascii="宋体" w:hAnsi="宋体" w:eastAsia="宋体" w:cs="宋体"/>
          <w:sz w:val="24"/>
          <w:u w:val="single"/>
          <w:lang w:val="en-US" w:eastAsia="zh-CN"/>
        </w:rPr>
        <w:sectPr>
          <w:pgSz w:w="11910" w:h="16850"/>
          <w:pgMar w:top="1600" w:right="0" w:bottom="1040" w:left="1220" w:header="0" w:footer="771" w:gutter="0"/>
          <w:pgNumType w:fmt="decimal"/>
          <w:cols w:space="720" w:num="1"/>
        </w:sectPr>
      </w:pPr>
      <w:r>
        <w:rPr>
          <w:rFonts w:hint="eastAsia" w:cs="宋体"/>
          <w:sz w:val="24"/>
          <w:lang w:eastAsia="zh-CN"/>
        </w:rPr>
        <w:t>的，约定的合同争议解决方式：</w:t>
      </w:r>
      <w:r>
        <w:rPr>
          <w:rFonts w:hint="eastAsia" w:cs="宋体"/>
          <w:sz w:val="24"/>
          <w:u w:val="single"/>
          <w:lang w:val="en-US" w:eastAsia="zh-CN"/>
        </w:rPr>
        <w:t xml:space="preserve">                                             </w:t>
      </w:r>
    </w:p>
    <w:p>
      <w:pPr>
        <w:pStyle w:val="7"/>
        <w:spacing w:before="213"/>
        <w:ind w:left="0" w:leftChars="0" w:firstLine="0" w:firstLineChars="0"/>
        <w:jc w:val="center"/>
        <w:rPr>
          <w:rFonts w:hint="eastAsia" w:ascii="宋体" w:hAnsi="宋体" w:eastAsia="宋体" w:cs="宋体"/>
        </w:rPr>
      </w:pPr>
      <w:bookmarkStart w:id="169" w:name="第三节　合同附件格式"/>
      <w:bookmarkEnd w:id="169"/>
      <w:bookmarkStart w:id="170" w:name="_Toc19968"/>
      <w:r>
        <w:rPr>
          <w:rFonts w:hint="eastAsia" w:ascii="宋体" w:hAnsi="宋体" w:eastAsia="宋体" w:cs="宋体"/>
        </w:rPr>
        <w:t>第三节 合同附件格式</w:t>
      </w:r>
      <w:bookmarkEnd w:id="170"/>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9"/>
        <w:spacing w:before="142"/>
        <w:ind w:left="476" w:firstLine="0"/>
        <w:rPr>
          <w:rFonts w:hint="eastAsia" w:ascii="宋体" w:hAnsi="宋体" w:eastAsia="宋体" w:cs="宋体"/>
        </w:rPr>
      </w:pPr>
      <w:bookmarkStart w:id="171" w:name="附件一："/>
      <w:bookmarkEnd w:id="171"/>
      <w:r>
        <w:rPr>
          <w:rFonts w:hint="eastAsia" w:ascii="宋体" w:hAnsi="宋体" w:eastAsia="宋体" w:cs="宋体"/>
        </w:rPr>
        <w:t>附件一：</w:t>
      </w:r>
    </w:p>
    <w:p>
      <w:pPr>
        <w:pStyle w:val="2"/>
        <w:rPr>
          <w:rFonts w:hint="eastAsia" w:ascii="宋体" w:hAnsi="宋体" w:eastAsia="宋体" w:cs="宋体"/>
          <w:b/>
          <w:sz w:val="20"/>
        </w:rPr>
      </w:pPr>
    </w:p>
    <w:p>
      <w:pPr>
        <w:pStyle w:val="10"/>
        <w:spacing w:before="65"/>
        <w:ind w:left="0" w:leftChars="0" w:right="1754" w:firstLine="0" w:firstLineChars="0"/>
        <w:jc w:val="center"/>
        <w:rPr>
          <w:rFonts w:hint="eastAsia" w:ascii="宋体" w:hAnsi="宋体" w:eastAsia="宋体" w:cs="宋体"/>
          <w:sz w:val="28"/>
        </w:rPr>
      </w:pPr>
      <w:r>
        <w:rPr>
          <w:rFonts w:hint="eastAsia" w:ascii="宋体" w:hAnsi="宋体" w:eastAsia="宋体" w:cs="宋体"/>
        </w:rPr>
        <w:t>合同协议书</w:t>
      </w:r>
    </w:p>
    <w:p>
      <w:pPr>
        <w:pStyle w:val="2"/>
        <w:spacing w:before="194" w:line="362" w:lineRule="auto"/>
        <w:ind w:left="476" w:right="132" w:firstLine="601"/>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spacing w:val="-60"/>
          <w:u w:val="single"/>
        </w:rPr>
        <w:t xml:space="preserve"> </w:t>
      </w:r>
      <w:r>
        <w:rPr>
          <w:rFonts w:hint="eastAsia" w:ascii="宋体" w:hAnsi="宋体" w:eastAsia="宋体" w:cs="宋体"/>
          <w:u w:val="single"/>
        </w:rPr>
        <w:t xml:space="preserve">  </w:t>
      </w:r>
      <w:r>
        <w:rPr>
          <w:rFonts w:hint="eastAsia" w:ascii="宋体" w:hAnsi="宋体" w:eastAsia="宋体" w:cs="宋体"/>
          <w:spacing w:val="-60"/>
          <w:u w:val="single"/>
        </w:rPr>
        <w:t xml:space="preserve"> </w:t>
      </w:r>
      <w:r>
        <w:rPr>
          <w:rFonts w:hint="eastAsia" w:ascii="宋体" w:hAnsi="宋体" w:eastAsia="宋体" w:cs="宋体"/>
          <w:u w:val="single"/>
        </w:rPr>
        <w:t xml:space="preserve">    </w:t>
      </w:r>
      <w:r>
        <w:rPr>
          <w:rFonts w:hint="eastAsia" w:ascii="宋体" w:hAnsi="宋体" w:eastAsia="宋体" w:cs="宋体"/>
          <w:spacing w:val="-60"/>
          <w:u w:val="single"/>
        </w:rPr>
        <w:t xml:space="preserve"> </w:t>
      </w:r>
      <w:r>
        <w:rPr>
          <w:rFonts w:hint="eastAsia" w:ascii="宋体" w:hAnsi="宋体" w:eastAsia="宋体" w:cs="宋体"/>
          <w:u w:val="single"/>
        </w:rPr>
        <w:t xml:space="preserve">    </w:t>
      </w:r>
      <w:r>
        <w:rPr>
          <w:rFonts w:hint="eastAsia" w:ascii="宋体" w:hAnsi="宋体" w:eastAsia="宋体" w:cs="宋体"/>
          <w:spacing w:val="-60"/>
          <w:u w:val="single"/>
        </w:rPr>
        <w:t xml:space="preserve"> </w:t>
      </w:r>
      <w:r>
        <w:rPr>
          <w:rFonts w:hint="eastAsia" w:ascii="宋体" w:hAnsi="宋体" w:eastAsia="宋体" w:cs="宋体"/>
          <w:u w:val="single"/>
        </w:rPr>
        <w:t xml:space="preserve">    </w:t>
      </w:r>
      <w:r>
        <w:rPr>
          <w:rFonts w:hint="eastAsia" w:ascii="宋体" w:hAnsi="宋体" w:eastAsia="宋体" w:cs="宋体"/>
          <w:spacing w:val="-60"/>
          <w:u w:val="single"/>
        </w:rPr>
        <w:t xml:space="preserve"> </w:t>
      </w:r>
      <w:r>
        <w:rPr>
          <w:rFonts w:hint="eastAsia" w:ascii="宋体" w:hAnsi="宋体" w:eastAsia="宋体" w:cs="宋体"/>
          <w:spacing w:val="14"/>
        </w:rPr>
        <w:t xml:space="preserve">( 发 包人 名称 ， 以 下简 称 “ 发 包人 ” ) 为实 施 </w:t>
      </w:r>
      <w:r>
        <w:rPr>
          <w:rFonts w:hint="eastAsia" w:ascii="宋体" w:hAnsi="宋体" w:eastAsia="宋体" w:cs="宋体"/>
          <w:spacing w:val="-8"/>
        </w:rPr>
        <w:t>(项目名称)，已接受</w:t>
      </w:r>
      <w:r>
        <w:rPr>
          <w:rFonts w:hint="eastAsia" w:ascii="宋体" w:hAnsi="宋体" w:eastAsia="宋体" w:cs="宋体"/>
          <w:spacing w:val="119"/>
          <w:u w:val="single"/>
        </w:rPr>
        <w:t xml:space="preserve"> </w:t>
      </w:r>
      <w:r>
        <w:rPr>
          <w:rFonts w:hint="eastAsia" w:ascii="宋体" w:hAnsi="宋体" w:eastAsia="宋体" w:cs="宋体"/>
          <w:spacing w:val="-15"/>
        </w:rPr>
        <w:t>(承包人名称，以下简称“承包人”)</w:t>
      </w:r>
      <w:r>
        <w:rPr>
          <w:rFonts w:hint="eastAsia" w:ascii="宋体" w:hAnsi="宋体" w:eastAsia="宋体" w:cs="宋体"/>
          <w:spacing w:val="38"/>
          <w:u w:val="single"/>
        </w:rPr>
        <w:t xml:space="preserve"> </w:t>
      </w:r>
      <w:r>
        <w:rPr>
          <w:rFonts w:hint="eastAsia" w:ascii="宋体" w:hAnsi="宋体" w:eastAsia="宋体" w:cs="宋体"/>
        </w:rPr>
        <w:t>对(项目名称)</w:t>
      </w:r>
      <w:r>
        <w:rPr>
          <w:rFonts w:hint="eastAsia" w:ascii="宋体" w:hAnsi="宋体" w:eastAsia="宋体" w:cs="宋体"/>
          <w:u w:val="single"/>
        </w:rPr>
        <w:t xml:space="preserve">        </w:t>
      </w:r>
      <w:r>
        <w:rPr>
          <w:rFonts w:hint="eastAsia" w:ascii="宋体" w:hAnsi="宋体" w:eastAsia="宋体" w:cs="宋体"/>
        </w:rPr>
        <w:t xml:space="preserve">(标段名称)的投标，并确定其为中标人。发包人和承包人共同达成如下协议。 </w:t>
      </w:r>
    </w:p>
    <w:p>
      <w:pPr>
        <w:pStyle w:val="23"/>
        <w:numPr>
          <w:ilvl w:val="0"/>
          <w:numId w:val="66"/>
        </w:numPr>
        <w:tabs>
          <w:tab w:val="left" w:pos="1260"/>
        </w:tabs>
        <w:spacing w:before="2" w:after="0" w:line="374" w:lineRule="auto"/>
        <w:ind w:left="1078" w:right="5102" w:firstLine="0"/>
        <w:jc w:val="left"/>
        <w:rPr>
          <w:rFonts w:hint="eastAsia" w:ascii="宋体" w:hAnsi="宋体" w:eastAsia="宋体" w:cs="宋体"/>
          <w:sz w:val="24"/>
        </w:rPr>
      </w:pPr>
      <w:r>
        <w:rPr>
          <w:rFonts w:hint="eastAsia" w:ascii="宋体" w:hAnsi="宋体" w:eastAsia="宋体" w:cs="宋体"/>
          <w:sz w:val="24"/>
        </w:rPr>
        <w:t xml:space="preserve">本协议书与下列文件一起构成合同文件： </w:t>
      </w:r>
    </w:p>
    <w:p>
      <w:pPr>
        <w:ind w:firstLine="1440" w:firstLineChars="600"/>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(1)中标通书； </w:t>
      </w:r>
    </w:p>
    <w:p>
      <w:pPr>
        <w:ind w:firstLine="1440" w:firstLineChars="600"/>
        <w:rPr>
          <w:rFonts w:hint="eastAsia" w:ascii="宋体" w:hAnsi="宋体" w:eastAsia="宋体" w:cs="宋体"/>
          <w:sz w:val="24"/>
          <w:szCs w:val="22"/>
          <w:lang w:val="zh-CN" w:eastAsia="zh-CN" w:bidi="zh-CN"/>
        </w:rPr>
      </w:pPr>
      <w:r>
        <w:rPr>
          <w:rFonts w:hint="eastAsia" w:ascii="宋体" w:hAnsi="宋体" w:eastAsia="宋体" w:cs="宋体"/>
          <w:sz w:val="24"/>
          <w:szCs w:val="22"/>
          <w:lang w:val="en-US" w:eastAsia="zh-CN" w:bidi="zh-CN"/>
        </w:rPr>
        <w:t>(2)</w:t>
      </w:r>
      <w:r>
        <w:rPr>
          <w:rFonts w:hint="eastAsia" w:ascii="宋体" w:hAnsi="宋体" w:eastAsia="宋体" w:cs="宋体"/>
          <w:sz w:val="24"/>
          <w:szCs w:val="22"/>
          <w:lang w:val="zh-CN" w:eastAsia="zh-CN" w:bidi="zh-CN"/>
        </w:rPr>
        <w:t xml:space="preserve">投标函及投标函附录； </w:t>
      </w:r>
    </w:p>
    <w:p>
      <w:pPr>
        <w:ind w:firstLine="1440" w:firstLineChars="600"/>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(3)专用合同条款； </w:t>
      </w:r>
    </w:p>
    <w:p>
      <w:pPr>
        <w:ind w:firstLine="1440" w:firstLineChars="600"/>
        <w:rPr>
          <w:rFonts w:hint="eastAsia" w:ascii="宋体" w:hAnsi="宋体" w:eastAsia="宋体" w:cs="宋体"/>
          <w:sz w:val="24"/>
          <w:szCs w:val="22"/>
          <w:lang w:val="zh-CN" w:eastAsia="zh-CN" w:bidi="zh-CN"/>
        </w:rPr>
      </w:pPr>
      <w:r>
        <w:rPr>
          <w:rFonts w:hint="eastAsia" w:cs="宋体"/>
          <w:sz w:val="24"/>
          <w:szCs w:val="22"/>
          <w:lang w:val="zh-CN" w:eastAsia="zh-CN" w:bidi="zh-CN"/>
        </w:rPr>
        <w:t>（</w:t>
      </w:r>
      <w:r>
        <w:rPr>
          <w:rFonts w:hint="eastAsia" w:cs="宋体"/>
          <w:sz w:val="24"/>
          <w:szCs w:val="22"/>
          <w:lang w:val="en-US" w:eastAsia="zh-CN" w:bidi="zh-CN"/>
        </w:rPr>
        <w:t>4)</w:t>
      </w:r>
      <w:r>
        <w:rPr>
          <w:rFonts w:hint="eastAsia" w:ascii="宋体" w:hAnsi="宋体" w:eastAsia="宋体" w:cs="宋体"/>
          <w:sz w:val="24"/>
          <w:szCs w:val="22"/>
          <w:lang w:val="zh-CN" w:eastAsia="zh-CN" w:bidi="zh-CN"/>
        </w:rPr>
        <w:t xml:space="preserve">通用合同条款； </w:t>
      </w:r>
    </w:p>
    <w:p>
      <w:pPr>
        <w:ind w:firstLine="1440" w:firstLineChars="600"/>
        <w:rPr>
          <w:rFonts w:hint="eastAsia" w:ascii="宋体" w:hAnsi="宋体" w:eastAsia="宋体" w:cs="宋体"/>
          <w:sz w:val="24"/>
          <w:szCs w:val="22"/>
          <w:lang w:val="zh-CN" w:eastAsia="zh-CN" w:bidi="zh-CN"/>
        </w:rPr>
      </w:pPr>
      <w:r>
        <w:rPr>
          <w:rFonts w:hint="eastAsia" w:cs="宋体"/>
          <w:sz w:val="24"/>
          <w:szCs w:val="22"/>
          <w:lang w:val="en-US" w:eastAsia="zh-CN" w:bidi="zh-CN"/>
        </w:rPr>
        <w:t>(</w:t>
      </w:r>
      <w:r>
        <w:rPr>
          <w:rFonts w:hint="eastAsia" w:ascii="宋体" w:hAnsi="宋体" w:eastAsia="宋体" w:cs="宋体"/>
          <w:sz w:val="24"/>
          <w:szCs w:val="22"/>
          <w:lang w:val="en-US" w:eastAsia="zh-CN" w:bidi="zh-CN"/>
        </w:rPr>
        <w:t>5</w:t>
      </w:r>
      <w:r>
        <w:rPr>
          <w:rFonts w:hint="eastAsia" w:ascii="宋体" w:hAnsi="宋体" w:eastAsia="宋体" w:cs="宋体"/>
          <w:sz w:val="24"/>
          <w:szCs w:val="22"/>
          <w:lang w:val="zh-CN" w:eastAsia="zh-CN" w:bidi="zh-CN"/>
        </w:rPr>
        <w:t xml:space="preserve">）技术标准和要求(合同术条款)； </w:t>
      </w:r>
    </w:p>
    <w:p>
      <w:pPr>
        <w:ind w:firstLine="1440" w:firstLineChars="600"/>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(6)图纸； </w:t>
      </w:r>
    </w:p>
    <w:p>
      <w:pPr>
        <w:ind w:firstLine="1440" w:firstLineChars="600"/>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(7)已标价工程量清单； </w:t>
      </w:r>
    </w:p>
    <w:p>
      <w:pPr>
        <w:ind w:firstLine="1440" w:firstLineChars="600"/>
        <w:rPr>
          <w:rFonts w:hint="eastAsia" w:ascii="宋体" w:hAnsi="宋体" w:eastAsia="宋体" w:cs="宋体"/>
          <w:sz w:val="24"/>
          <w:szCs w:val="22"/>
          <w:lang w:val="zh-CN" w:eastAsia="zh-CN" w:bidi="zh-CN"/>
        </w:rPr>
      </w:pPr>
      <w:r>
        <w:rPr>
          <w:rFonts w:hint="eastAsia" w:ascii="宋体" w:hAnsi="宋体" w:eastAsia="宋体" w:cs="宋体"/>
          <w:sz w:val="24"/>
          <w:szCs w:val="22"/>
          <w:lang w:val="zh-CN" w:eastAsia="zh-CN" w:bidi="zh-CN"/>
        </w:rPr>
        <w:t xml:space="preserve">(8)其它合同文件。 </w:t>
      </w:r>
    </w:p>
    <w:p>
      <w:pPr>
        <w:pStyle w:val="23"/>
        <w:numPr>
          <w:ilvl w:val="0"/>
          <w:numId w:val="66"/>
        </w:numPr>
        <w:tabs>
          <w:tab w:val="left" w:pos="1260"/>
        </w:tabs>
        <w:spacing w:before="0" w:after="0" w:line="362" w:lineRule="auto"/>
        <w:ind w:left="476" w:right="1704" w:firstLine="601"/>
        <w:jc w:val="left"/>
        <w:rPr>
          <w:rFonts w:hint="eastAsia" w:ascii="宋体" w:hAnsi="宋体" w:eastAsia="宋体" w:cs="宋体"/>
          <w:sz w:val="24"/>
        </w:rPr>
      </w:pPr>
      <w:r>
        <w:rPr>
          <w:rFonts w:hint="eastAsia" w:ascii="宋体" w:hAnsi="宋体" w:eastAsia="宋体" w:cs="宋体"/>
          <w:sz w:val="24"/>
        </w:rPr>
        <w:t>上述文件互相补充和解释，如有不明确或不一致之处，以合同约定次序在先者为准。</w:t>
      </w:r>
    </w:p>
    <w:p>
      <w:pPr>
        <w:pStyle w:val="2"/>
        <w:spacing w:before="5"/>
        <w:ind w:left="1078"/>
        <w:rPr>
          <w:rFonts w:hint="eastAsia" w:ascii="宋体" w:hAnsi="宋体" w:eastAsia="宋体" w:cs="宋体"/>
        </w:rPr>
      </w:pPr>
      <w:r>
        <w:rPr>
          <w:rFonts w:hint="eastAsia" w:ascii="宋体" w:hAnsi="宋体" w:eastAsia="宋体" w:cs="宋体"/>
        </w:rPr>
        <w:t>3.签约合同价：人民币(大写)</w:t>
      </w:r>
      <w:r>
        <w:rPr>
          <w:rFonts w:hint="eastAsia" w:ascii="宋体" w:hAnsi="宋体" w:eastAsia="宋体" w:cs="宋体"/>
          <w:spacing w:val="118"/>
          <w:u w:val="single"/>
        </w:rPr>
        <w:t xml:space="preserve"> </w:t>
      </w:r>
      <w:r>
        <w:rPr>
          <w:rFonts w:hint="eastAsia" w:ascii="宋体" w:hAnsi="宋体" w:eastAsia="宋体" w:cs="宋体"/>
        </w:rPr>
        <w:t>元(¥</w:t>
      </w:r>
      <w:r>
        <w:rPr>
          <w:rFonts w:hint="eastAsia" w:ascii="宋体" w:hAnsi="宋体" w:eastAsia="宋体" w:cs="宋体"/>
          <w:spacing w:val="118"/>
          <w:u w:val="single"/>
        </w:rPr>
        <w:t xml:space="preserve"> </w:t>
      </w:r>
      <w:r>
        <w:rPr>
          <w:rFonts w:hint="eastAsia" w:ascii="宋体" w:hAnsi="宋体" w:eastAsia="宋体" w:cs="宋体"/>
        </w:rPr>
        <w:t>元)。</w:t>
      </w:r>
    </w:p>
    <w:p>
      <w:pPr>
        <w:pStyle w:val="23"/>
        <w:numPr>
          <w:ilvl w:val="0"/>
          <w:numId w:val="67"/>
        </w:numPr>
        <w:tabs>
          <w:tab w:val="left" w:pos="1260"/>
        </w:tabs>
        <w:spacing w:before="158" w:after="0" w:line="240" w:lineRule="auto"/>
        <w:ind w:left="1259" w:right="0" w:hanging="182"/>
        <w:jc w:val="left"/>
        <w:rPr>
          <w:rFonts w:hint="eastAsia" w:ascii="宋体" w:hAnsi="宋体" w:eastAsia="宋体" w:cs="宋体"/>
          <w:sz w:val="24"/>
        </w:rPr>
      </w:pPr>
      <w:r>
        <w:rPr>
          <w:rFonts w:hint="eastAsia" w:ascii="宋体" w:hAnsi="宋体" w:eastAsia="宋体" w:cs="宋体"/>
          <w:sz w:val="24"/>
        </w:rPr>
        <w:t>承包人项目经理：</w:t>
      </w:r>
      <w:r>
        <w:rPr>
          <w:rFonts w:hint="eastAsia" w:ascii="宋体" w:hAnsi="宋体" w:eastAsia="宋体" w:cs="宋体"/>
          <w:sz w:val="24"/>
          <w:u w:val="single"/>
        </w:rPr>
        <w:t xml:space="preserve">      </w:t>
      </w:r>
      <w:r>
        <w:rPr>
          <w:rFonts w:hint="eastAsia" w:ascii="宋体" w:hAnsi="宋体" w:eastAsia="宋体" w:cs="宋体"/>
          <w:spacing w:val="59"/>
          <w:sz w:val="24"/>
        </w:rPr>
        <w:t xml:space="preserve"> 。</w:t>
      </w:r>
    </w:p>
    <w:p>
      <w:pPr>
        <w:pStyle w:val="23"/>
        <w:numPr>
          <w:ilvl w:val="0"/>
          <w:numId w:val="67"/>
        </w:numPr>
        <w:tabs>
          <w:tab w:val="left" w:pos="1260"/>
        </w:tabs>
        <w:spacing w:before="158" w:after="0" w:line="240" w:lineRule="auto"/>
        <w:ind w:left="1259" w:right="0" w:hanging="182"/>
        <w:jc w:val="left"/>
        <w:rPr>
          <w:rFonts w:hint="eastAsia" w:ascii="宋体" w:hAnsi="宋体" w:eastAsia="宋体" w:cs="宋体"/>
          <w:sz w:val="24"/>
        </w:rPr>
      </w:pPr>
      <w:r>
        <w:rPr>
          <w:rFonts w:hint="eastAsia" w:ascii="宋体" w:hAnsi="宋体" w:eastAsia="宋体" w:cs="宋体"/>
          <w:sz w:val="24"/>
        </w:rPr>
        <w:t>工程质量符合</w:t>
      </w:r>
      <w:r>
        <w:rPr>
          <w:rFonts w:hint="eastAsia" w:ascii="宋体" w:hAnsi="宋体" w:eastAsia="宋体" w:cs="宋体"/>
          <w:sz w:val="24"/>
          <w:u w:val="single"/>
        </w:rPr>
        <w:t xml:space="preserve">      </w:t>
      </w:r>
      <w:r>
        <w:rPr>
          <w:rFonts w:hint="eastAsia" w:ascii="宋体" w:hAnsi="宋体" w:eastAsia="宋体" w:cs="宋体"/>
          <w:spacing w:val="29"/>
          <w:sz w:val="24"/>
        </w:rPr>
        <w:t xml:space="preserve"> 标准。</w:t>
      </w:r>
    </w:p>
    <w:p>
      <w:pPr>
        <w:pStyle w:val="23"/>
        <w:numPr>
          <w:ilvl w:val="0"/>
          <w:numId w:val="67"/>
        </w:numPr>
        <w:tabs>
          <w:tab w:val="left" w:pos="1260"/>
        </w:tabs>
        <w:spacing w:before="158" w:after="0" w:line="240" w:lineRule="auto"/>
        <w:ind w:left="1259" w:right="0" w:hanging="182"/>
        <w:jc w:val="left"/>
        <w:rPr>
          <w:rFonts w:hint="eastAsia" w:ascii="宋体" w:hAnsi="宋体" w:eastAsia="宋体" w:cs="宋体"/>
          <w:sz w:val="24"/>
        </w:rPr>
      </w:pPr>
      <w:r>
        <w:rPr>
          <w:rFonts w:hint="eastAsia" w:ascii="宋体" w:hAnsi="宋体" w:eastAsia="宋体" w:cs="宋体"/>
          <w:sz w:val="24"/>
        </w:rPr>
        <w:t>承包人承诺按合同约定承担工程的实施、完成及缺陷修复。</w:t>
      </w:r>
    </w:p>
    <w:p>
      <w:pPr>
        <w:pStyle w:val="23"/>
        <w:numPr>
          <w:ilvl w:val="0"/>
          <w:numId w:val="67"/>
        </w:numPr>
        <w:tabs>
          <w:tab w:val="left" w:pos="1260"/>
        </w:tabs>
        <w:spacing w:before="158" w:after="0" w:line="240" w:lineRule="auto"/>
        <w:ind w:left="1259" w:right="0" w:hanging="182"/>
        <w:jc w:val="left"/>
        <w:rPr>
          <w:rFonts w:hint="eastAsia" w:ascii="宋体" w:hAnsi="宋体" w:eastAsia="宋体" w:cs="宋体"/>
          <w:sz w:val="24"/>
        </w:rPr>
      </w:pPr>
      <w:r>
        <w:rPr>
          <w:rFonts w:hint="eastAsia" w:ascii="宋体" w:hAnsi="宋体" w:eastAsia="宋体" w:cs="宋体"/>
          <w:sz w:val="24"/>
        </w:rPr>
        <w:t>发包人承诺按合同约定的条件、时间和方式向承包人支付合同价款。</w:t>
      </w:r>
    </w:p>
    <w:p>
      <w:pPr>
        <w:pStyle w:val="23"/>
        <w:numPr>
          <w:ilvl w:val="0"/>
          <w:numId w:val="67"/>
        </w:numPr>
        <w:tabs>
          <w:tab w:val="left" w:pos="1260"/>
        </w:tabs>
        <w:spacing w:before="173" w:after="0" w:line="240" w:lineRule="auto"/>
        <w:ind w:left="1259" w:right="0" w:hanging="182"/>
        <w:jc w:val="left"/>
        <w:rPr>
          <w:rFonts w:hint="eastAsia" w:ascii="宋体" w:hAnsi="宋体" w:eastAsia="宋体" w:cs="宋体"/>
          <w:sz w:val="24"/>
        </w:rPr>
      </w:pPr>
      <w:r>
        <w:rPr>
          <w:rFonts w:hint="eastAsia" w:ascii="宋体" w:hAnsi="宋体" w:eastAsia="宋体" w:cs="宋体"/>
          <w:spacing w:val="-1"/>
          <w:sz w:val="24"/>
        </w:rPr>
        <w:t>承包人承诺执行监理人开工通知，计划工期为</w:t>
      </w:r>
      <w:r>
        <w:rPr>
          <w:rFonts w:hint="eastAsia" w:ascii="宋体" w:hAnsi="宋体" w:eastAsia="宋体" w:cs="宋体"/>
          <w:spacing w:val="6"/>
          <w:sz w:val="24"/>
        </w:rPr>
        <w:t xml:space="preserve"> 天。</w:t>
      </w:r>
    </w:p>
    <w:p>
      <w:pPr>
        <w:pStyle w:val="23"/>
        <w:numPr>
          <w:ilvl w:val="0"/>
          <w:numId w:val="67"/>
        </w:numPr>
        <w:tabs>
          <w:tab w:val="left" w:pos="1260"/>
        </w:tabs>
        <w:spacing w:before="158" w:after="0" w:line="240" w:lineRule="auto"/>
        <w:ind w:left="1259" w:right="0" w:hanging="182"/>
        <w:jc w:val="left"/>
        <w:rPr>
          <w:rFonts w:hint="eastAsia" w:ascii="宋体" w:hAnsi="宋体" w:eastAsia="宋体" w:cs="宋体"/>
          <w:sz w:val="24"/>
        </w:rPr>
      </w:pPr>
      <w:r>
        <w:rPr>
          <w:rFonts w:hint="eastAsia" w:ascii="宋体" w:hAnsi="宋体" w:eastAsia="宋体" w:cs="宋体"/>
          <w:sz w:val="24"/>
        </w:rPr>
        <w:t>本协议书一式</w:t>
      </w:r>
      <w:r>
        <w:rPr>
          <w:rFonts w:hint="eastAsia" w:ascii="宋体" w:hAnsi="宋体" w:eastAsia="宋体" w:cs="宋体"/>
          <w:spacing w:val="8"/>
          <w:sz w:val="24"/>
        </w:rPr>
        <w:t xml:space="preserve"> 份，合同双方各执一份。</w:t>
      </w:r>
    </w:p>
    <w:p>
      <w:pPr>
        <w:pStyle w:val="23"/>
        <w:numPr>
          <w:ilvl w:val="0"/>
          <w:numId w:val="67"/>
        </w:numPr>
        <w:tabs>
          <w:tab w:val="left" w:pos="1380"/>
        </w:tabs>
        <w:spacing w:before="158" w:after="0" w:line="362" w:lineRule="auto"/>
        <w:ind w:left="1078" w:right="1576" w:firstLine="0"/>
        <w:jc w:val="left"/>
        <w:rPr>
          <w:rFonts w:hint="eastAsia" w:ascii="宋体" w:hAnsi="宋体" w:eastAsia="宋体" w:cs="宋体"/>
          <w:sz w:val="24"/>
        </w:rPr>
      </w:pPr>
      <w:r>
        <w:rPr>
          <w:rFonts w:hint="eastAsia" w:ascii="宋体" w:hAnsi="宋体" w:eastAsia="宋体" w:cs="宋体"/>
          <w:sz w:val="24"/>
        </w:rPr>
        <w:t xml:space="preserve">合同未尽事宜，双方另行签订补充协议。补充协议是合同的组成部分。 </w:t>
      </w:r>
    </w:p>
    <w:p>
      <w:pPr>
        <w:pStyle w:val="23"/>
        <w:numPr>
          <w:ilvl w:val="0"/>
          <w:numId w:val="0"/>
        </w:numPr>
        <w:tabs>
          <w:tab w:val="left" w:pos="1380"/>
        </w:tabs>
        <w:spacing w:before="158" w:after="0" w:line="362" w:lineRule="auto"/>
        <w:ind w:right="1576" w:rightChars="0" w:firstLine="404" w:firstLineChars="200"/>
        <w:jc w:val="left"/>
        <w:rPr>
          <w:rFonts w:hint="eastAsia" w:ascii="宋体" w:hAnsi="宋体" w:eastAsia="宋体" w:cs="宋体"/>
          <w:spacing w:val="-6"/>
          <w:sz w:val="24"/>
        </w:rPr>
      </w:pPr>
      <w:r>
        <w:rPr>
          <w:rFonts w:hint="eastAsia" w:ascii="宋体" w:hAnsi="宋体" w:eastAsia="宋体" w:cs="宋体"/>
          <w:spacing w:val="-19"/>
          <w:sz w:val="24"/>
        </w:rPr>
        <w:t>发包人：</w:t>
      </w:r>
      <w:r>
        <w:rPr>
          <w:rFonts w:hint="eastAsia" w:ascii="宋体" w:hAnsi="宋体" w:eastAsia="宋体" w:cs="宋体"/>
          <w:spacing w:val="-76"/>
          <w:sz w:val="24"/>
          <w:u w:val="single"/>
        </w:rPr>
        <w:t xml:space="preserve">                           </w:t>
      </w:r>
      <w:r>
        <w:rPr>
          <w:rFonts w:hint="eastAsia" w:ascii="宋体" w:hAnsi="宋体" w:eastAsia="宋体" w:cs="宋体"/>
          <w:spacing w:val="-4"/>
          <w:sz w:val="24"/>
        </w:rPr>
        <w:t xml:space="preserve"> (盖单位章) </w:t>
      </w:r>
      <w:r>
        <w:rPr>
          <w:rFonts w:hint="eastAsia" w:cs="宋体"/>
          <w:spacing w:val="-4"/>
          <w:sz w:val="24"/>
          <w:lang w:val="en-US" w:eastAsia="zh-CN"/>
        </w:rPr>
        <w:t xml:space="preserve">     </w:t>
      </w:r>
      <w:r>
        <w:rPr>
          <w:rFonts w:hint="eastAsia" w:ascii="宋体" w:hAnsi="宋体" w:eastAsia="宋体" w:cs="宋体"/>
          <w:spacing w:val="-4"/>
          <w:sz w:val="24"/>
        </w:rPr>
        <w:t>承包人：</w:t>
      </w:r>
      <w:r>
        <w:rPr>
          <w:rFonts w:hint="eastAsia" w:ascii="宋体" w:hAnsi="宋体" w:eastAsia="宋体" w:cs="宋体"/>
          <w:spacing w:val="-76"/>
          <w:sz w:val="24"/>
          <w:u w:val="single"/>
        </w:rPr>
        <w:t xml:space="preserve">                           </w:t>
      </w:r>
      <w:r>
        <w:rPr>
          <w:rFonts w:hint="eastAsia" w:ascii="宋体" w:hAnsi="宋体" w:eastAsia="宋体" w:cs="宋体"/>
          <w:spacing w:val="-6"/>
          <w:sz w:val="24"/>
        </w:rPr>
        <w:t xml:space="preserve"> (盖单位章) </w:t>
      </w:r>
    </w:p>
    <w:p>
      <w:pPr>
        <w:pStyle w:val="23"/>
        <w:numPr>
          <w:ilvl w:val="0"/>
          <w:numId w:val="0"/>
        </w:numPr>
        <w:tabs>
          <w:tab w:val="left" w:pos="1380"/>
        </w:tabs>
        <w:spacing w:before="158" w:after="0" w:line="362" w:lineRule="auto"/>
        <w:ind w:right="1576" w:rightChars="0" w:firstLine="240" w:firstLineChars="100"/>
        <w:jc w:val="left"/>
        <w:rPr>
          <w:rFonts w:hint="eastAsia" w:cs="宋体"/>
          <w:spacing w:val="8"/>
          <w:sz w:val="24"/>
          <w:u w:val="single"/>
          <w:lang w:val="en-US" w:eastAsia="zh-CN"/>
        </w:rPr>
      </w:pPr>
      <w:r>
        <w:rPr>
          <w:rFonts w:hint="eastAsia" w:ascii="宋体" w:hAnsi="宋体" w:eastAsia="宋体" w:cs="宋体"/>
          <w:sz w:val="24"/>
        </w:rPr>
        <w:t>法定代表人或其委托代理人：</w:t>
      </w:r>
      <w:r>
        <w:rPr>
          <w:rFonts w:hint="eastAsia" w:cs="宋体"/>
          <w:sz w:val="24"/>
          <w:u w:val="single"/>
          <w:lang w:val="en-US" w:eastAsia="zh-CN"/>
        </w:rPr>
        <w:t xml:space="preserve">      </w:t>
      </w:r>
      <w:r>
        <w:rPr>
          <w:rFonts w:hint="eastAsia" w:ascii="宋体" w:hAnsi="宋体" w:eastAsia="宋体" w:cs="宋体"/>
          <w:spacing w:val="8"/>
          <w:sz w:val="24"/>
        </w:rPr>
        <w:t xml:space="preserve">  法定代表人或其委托代理人：</w:t>
      </w:r>
      <w:r>
        <w:rPr>
          <w:rFonts w:hint="eastAsia" w:ascii="宋体" w:hAnsi="宋体" w:eastAsia="宋体" w:cs="宋体"/>
          <w:spacing w:val="8"/>
          <w:sz w:val="24"/>
          <w:u w:val="single"/>
        </w:rPr>
        <w:t xml:space="preserve">   </w:t>
      </w:r>
      <w:r>
        <w:rPr>
          <w:rFonts w:hint="eastAsia" w:cs="宋体"/>
          <w:spacing w:val="8"/>
          <w:sz w:val="24"/>
          <w:u w:val="single"/>
          <w:lang w:val="en-US" w:eastAsia="zh-CN"/>
        </w:rPr>
        <w:t xml:space="preserve">   </w:t>
      </w:r>
    </w:p>
    <w:p>
      <w:pPr>
        <w:pStyle w:val="23"/>
        <w:numPr>
          <w:ilvl w:val="0"/>
          <w:numId w:val="0"/>
        </w:numPr>
        <w:tabs>
          <w:tab w:val="left" w:pos="1380"/>
        </w:tabs>
        <w:spacing w:before="158" w:after="0" w:line="362" w:lineRule="auto"/>
        <w:ind w:left="1078" w:leftChars="0" w:right="1576" w:rightChars="0"/>
        <w:jc w:val="left"/>
        <w:rPr>
          <w:rFonts w:hint="eastAsia" w:ascii="宋体" w:hAnsi="宋体" w:eastAsia="宋体" w:cs="宋体"/>
          <w:sz w:val="24"/>
        </w:rPr>
        <w:sectPr>
          <w:pgSz w:w="11910" w:h="16850"/>
          <w:pgMar w:top="1600" w:right="1219" w:bottom="1040" w:left="1220" w:header="0" w:footer="771" w:gutter="0"/>
          <w:pgNumType w:fmt="decimal"/>
          <w:cols w:space="720" w:num="1"/>
        </w:sectPr>
      </w:pPr>
      <w:r>
        <w:rPr>
          <w:rFonts w:hint="eastAsia" w:cs="宋体"/>
          <w:sz w:val="24"/>
          <w:lang w:val="en-US" w:eastAsia="zh-CN"/>
        </w:rPr>
        <w:t>年   月  日                  年    月    日</w:t>
      </w:r>
    </w:p>
    <w:p>
      <w:pPr>
        <w:pStyle w:val="9"/>
        <w:spacing w:before="170"/>
        <w:ind w:left="0" w:leftChars="0" w:firstLine="0" w:firstLineChars="0"/>
        <w:rPr>
          <w:rFonts w:hint="eastAsia" w:ascii="宋体" w:hAnsi="宋体" w:eastAsia="宋体" w:cs="宋体"/>
        </w:rPr>
      </w:pPr>
      <w:bookmarkStart w:id="172" w:name="附件二："/>
      <w:bookmarkEnd w:id="172"/>
      <w:r>
        <w:rPr>
          <w:rFonts w:hint="eastAsia" w:ascii="宋体" w:hAnsi="宋体" w:eastAsia="宋体" w:cs="宋体"/>
        </w:rPr>
        <w:t>附件二：</w:t>
      </w:r>
    </w:p>
    <w:p>
      <w:pPr>
        <w:pStyle w:val="2"/>
        <w:rPr>
          <w:rFonts w:hint="eastAsia" w:ascii="宋体" w:hAnsi="宋体" w:eastAsia="宋体" w:cs="宋体"/>
          <w:sz w:val="20"/>
        </w:rPr>
      </w:pPr>
    </w:p>
    <w:p>
      <w:pPr>
        <w:pStyle w:val="2"/>
        <w:spacing w:before="6"/>
        <w:rPr>
          <w:rFonts w:hint="eastAsia" w:ascii="宋体" w:hAnsi="宋体" w:eastAsia="宋体" w:cs="宋体"/>
          <w:sz w:val="18"/>
        </w:rPr>
      </w:pPr>
    </w:p>
    <w:p>
      <w:pPr>
        <w:pStyle w:val="10"/>
        <w:spacing w:before="65"/>
        <w:ind w:left="521" w:right="1754"/>
        <w:jc w:val="center"/>
        <w:rPr>
          <w:rFonts w:hint="eastAsia" w:ascii="宋体" w:hAnsi="宋体" w:eastAsia="宋体" w:cs="宋体"/>
        </w:rPr>
      </w:pPr>
      <w:r>
        <w:rPr>
          <w:rFonts w:hint="eastAsia" w:ascii="宋体" w:hAnsi="宋体" w:eastAsia="宋体" w:cs="宋体"/>
          <w:spacing w:val="15"/>
        </w:rPr>
        <w:t>履约担保</w:t>
      </w:r>
    </w:p>
    <w:p>
      <w:pPr>
        <w:pStyle w:val="2"/>
        <w:spacing w:before="11"/>
        <w:rPr>
          <w:rFonts w:hint="eastAsia" w:ascii="宋体" w:hAnsi="宋体" w:eastAsia="宋体" w:cs="宋体"/>
          <w:sz w:val="41"/>
        </w:rPr>
      </w:pPr>
    </w:p>
    <w:p>
      <w:pPr>
        <w:pStyle w:val="2"/>
        <w:spacing w:before="1"/>
        <w:ind w:left="958"/>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spacing w:val="-1"/>
          <w:u w:val="single"/>
        </w:rPr>
        <w:t xml:space="preserve"> </w:t>
      </w:r>
      <w:r>
        <w:rPr>
          <w:rFonts w:hint="eastAsia" w:ascii="宋体" w:hAnsi="宋体" w:eastAsia="宋体" w:cs="宋体"/>
          <w:spacing w:val="-1"/>
        </w:rPr>
        <w:t xml:space="preserve">(发包人名称)： </w:t>
      </w:r>
    </w:p>
    <w:p>
      <w:pPr>
        <w:pStyle w:val="2"/>
        <w:spacing w:before="172"/>
        <w:ind w:left="476"/>
        <w:rPr>
          <w:rFonts w:hint="eastAsia" w:ascii="宋体" w:hAnsi="宋体" w:eastAsia="宋体" w:cs="宋体"/>
        </w:rPr>
      </w:pPr>
      <w:r>
        <w:rPr>
          <w:rFonts w:hint="eastAsia" w:ascii="宋体" w:hAnsi="宋体" w:eastAsia="宋体" w:cs="宋体"/>
        </w:rPr>
        <w:t xml:space="preserve">    鉴于</w:t>
      </w:r>
      <w:r>
        <w:rPr>
          <w:rFonts w:hint="eastAsia" w:ascii="宋体" w:hAnsi="宋体" w:eastAsia="宋体" w:cs="宋体"/>
          <w:spacing w:val="16"/>
          <w:u w:val="single"/>
        </w:rPr>
        <w:t xml:space="preserve">       </w:t>
      </w:r>
      <w:r>
        <w:rPr>
          <w:rFonts w:hint="eastAsia" w:ascii="宋体" w:hAnsi="宋体" w:eastAsia="宋体" w:cs="宋体"/>
        </w:rPr>
        <w:t>(发包人名称，以下简称“发包人”)已接受</w:t>
      </w:r>
      <w:r>
        <w:rPr>
          <w:rFonts w:hint="eastAsia" w:ascii="宋体" w:hAnsi="宋体" w:eastAsia="宋体" w:cs="宋体"/>
          <w:spacing w:val="16"/>
          <w:u w:val="single"/>
        </w:rPr>
        <w:t xml:space="preserve">       </w:t>
      </w:r>
      <w:r>
        <w:rPr>
          <w:rFonts w:hint="eastAsia" w:ascii="宋体" w:hAnsi="宋体" w:eastAsia="宋体" w:cs="宋体"/>
        </w:rPr>
        <w:t>(承包人名</w:t>
      </w:r>
    </w:p>
    <w:p>
      <w:pPr>
        <w:pStyle w:val="2"/>
        <w:spacing w:before="158" w:line="362" w:lineRule="auto"/>
        <w:ind w:left="476" w:right="853"/>
        <w:rPr>
          <w:rFonts w:hint="eastAsia" w:ascii="宋体" w:hAnsi="宋体" w:eastAsia="宋体" w:cs="宋体"/>
        </w:rPr>
      </w:pPr>
      <w:r>
        <w:rPr>
          <w:rFonts w:hint="eastAsia" w:ascii="宋体" w:hAnsi="宋体" w:eastAsia="宋体" w:cs="宋体"/>
          <w:spacing w:val="3"/>
        </w:rPr>
        <w:t>称，以下简称“承包人”)于</w:t>
      </w:r>
      <w:r>
        <w:rPr>
          <w:rFonts w:hint="eastAsia" w:ascii="宋体" w:hAnsi="宋体" w:eastAsia="宋体" w:cs="宋体"/>
          <w:spacing w:val="15"/>
          <w:u w:val="single"/>
        </w:rPr>
        <w:t xml:space="preserve">     </w:t>
      </w:r>
      <w:r>
        <w:rPr>
          <w:rFonts w:hint="eastAsia" w:ascii="宋体" w:hAnsi="宋体" w:eastAsia="宋体" w:cs="宋体"/>
        </w:rPr>
        <w:t>年</w:t>
      </w:r>
      <w:r>
        <w:rPr>
          <w:rFonts w:hint="eastAsia" w:ascii="宋体" w:hAnsi="宋体" w:eastAsia="宋体" w:cs="宋体"/>
          <w:spacing w:val="15"/>
          <w:u w:val="single"/>
        </w:rPr>
        <w:t xml:space="preserve">     </w:t>
      </w:r>
      <w:r>
        <w:rPr>
          <w:rFonts w:hint="eastAsia" w:ascii="宋体" w:hAnsi="宋体" w:eastAsia="宋体" w:cs="宋体"/>
          <w:spacing w:val="15"/>
        </w:rPr>
        <w:t>月</w:t>
      </w:r>
      <w:r>
        <w:rPr>
          <w:rFonts w:hint="eastAsia" w:ascii="宋体" w:hAnsi="宋体" w:eastAsia="宋体" w:cs="宋体"/>
          <w:spacing w:val="15"/>
          <w:u w:val="single"/>
        </w:rPr>
        <w:t xml:space="preserve">     </w:t>
      </w:r>
      <w:r>
        <w:rPr>
          <w:rFonts w:hint="eastAsia" w:ascii="宋体" w:hAnsi="宋体" w:eastAsia="宋体" w:cs="宋体"/>
          <w:spacing w:val="3"/>
        </w:rPr>
        <w:t>日递交的</w:t>
      </w:r>
      <w:r>
        <w:rPr>
          <w:rFonts w:hint="eastAsia" w:ascii="宋体" w:hAnsi="宋体" w:eastAsia="宋体" w:cs="宋体"/>
          <w:spacing w:val="9"/>
          <w:u w:val="single"/>
        </w:rPr>
        <w:t xml:space="preserve">          </w:t>
      </w:r>
      <w:r>
        <w:rPr>
          <w:rFonts w:hint="eastAsia" w:ascii="宋体" w:hAnsi="宋体" w:eastAsia="宋体" w:cs="宋体"/>
          <w:spacing w:val="5"/>
        </w:rPr>
        <w:t xml:space="preserve">(项目名称) </w:t>
      </w:r>
      <w:r>
        <w:rPr>
          <w:rFonts w:hint="eastAsia" w:ascii="宋体" w:hAnsi="宋体" w:eastAsia="宋体" w:cs="宋体"/>
        </w:rPr>
        <w:t>(标段名称)的</w:t>
      </w:r>
      <w:r>
        <w:rPr>
          <w:rFonts w:hint="eastAsia" w:cs="宋体"/>
          <w:lang w:eastAsia="zh-CN"/>
        </w:rPr>
        <w:t>询比文件</w:t>
      </w:r>
      <w:r>
        <w:rPr>
          <w:rFonts w:hint="eastAsia" w:ascii="宋体" w:hAnsi="宋体" w:eastAsia="宋体" w:cs="宋体"/>
        </w:rPr>
        <w:t>。我方愿意无条件地、不可撤销地就承包人履行与你方订</w:t>
      </w:r>
    </w:p>
    <w:p>
      <w:pPr>
        <w:pStyle w:val="2"/>
        <w:spacing w:before="3"/>
        <w:ind w:left="476"/>
        <w:rPr>
          <w:rFonts w:hint="eastAsia" w:ascii="宋体" w:hAnsi="宋体" w:eastAsia="宋体" w:cs="宋体"/>
        </w:rPr>
      </w:pPr>
      <w:r>
        <w:rPr>
          <w:rFonts w:hint="eastAsia" w:ascii="宋体" w:hAnsi="宋体" w:eastAsia="宋体" w:cs="宋体"/>
        </w:rPr>
        <w:t xml:space="preserve">立的合同，向你方提供担保。 </w:t>
      </w:r>
    </w:p>
    <w:p>
      <w:pPr>
        <w:pStyle w:val="2"/>
        <w:spacing w:before="157"/>
        <w:ind w:left="476"/>
        <w:rPr>
          <w:rFonts w:hint="eastAsia" w:ascii="宋体" w:hAnsi="宋体" w:eastAsia="宋体" w:cs="宋体"/>
        </w:rPr>
      </w:pPr>
      <w:r>
        <w:rPr>
          <w:rFonts w:hint="eastAsia" w:ascii="宋体" w:hAnsi="宋体" w:eastAsia="宋体" w:cs="宋体"/>
        </w:rPr>
        <w:t xml:space="preserve">    1.担保金额人民币(大写)</w:t>
      </w:r>
      <w:r>
        <w:rPr>
          <w:rFonts w:hint="eastAsia" w:ascii="宋体" w:hAnsi="宋体" w:eastAsia="宋体" w:cs="宋体"/>
          <w:spacing w:val="119"/>
          <w:u w:val="single"/>
        </w:rPr>
        <w:t xml:space="preserve"> </w:t>
      </w:r>
      <w:r>
        <w:rPr>
          <w:rFonts w:hint="eastAsia" w:ascii="宋体" w:hAnsi="宋体" w:eastAsia="宋体" w:cs="宋体"/>
        </w:rPr>
        <w:t>元(¥</w:t>
      </w:r>
      <w:r>
        <w:rPr>
          <w:rFonts w:hint="eastAsia" w:ascii="宋体" w:hAnsi="宋体" w:eastAsia="宋体" w:cs="宋体"/>
          <w:spacing w:val="119"/>
          <w:u w:val="single"/>
        </w:rPr>
        <w:t xml:space="preserve"> </w:t>
      </w:r>
      <w:r>
        <w:rPr>
          <w:rFonts w:hint="eastAsia" w:ascii="宋体" w:hAnsi="宋体" w:eastAsia="宋体" w:cs="宋体"/>
        </w:rPr>
        <w:t>元)。</w:t>
      </w:r>
    </w:p>
    <w:p>
      <w:pPr>
        <w:pStyle w:val="2"/>
        <w:spacing w:before="173" w:line="362" w:lineRule="auto"/>
        <w:ind w:left="476" w:right="1709"/>
        <w:rPr>
          <w:rFonts w:hint="eastAsia" w:ascii="宋体" w:hAnsi="宋体" w:eastAsia="宋体" w:cs="宋体"/>
        </w:rPr>
      </w:pPr>
      <w:r>
        <w:rPr>
          <w:rFonts w:hint="eastAsia" w:ascii="宋体" w:hAnsi="宋体" w:eastAsia="宋体" w:cs="宋体"/>
        </w:rPr>
        <w:t xml:space="preserve">    2.担保有效期自发包人与承包人签订的合同生效之日起至发包人签发合同工程完工证书之日止。</w:t>
      </w:r>
    </w:p>
    <w:p>
      <w:pPr>
        <w:pStyle w:val="2"/>
        <w:spacing w:before="2" w:line="362" w:lineRule="auto"/>
        <w:ind w:left="476" w:right="1613"/>
        <w:rPr>
          <w:rFonts w:hint="eastAsia" w:ascii="宋体" w:hAnsi="宋体" w:eastAsia="宋体" w:cs="宋体"/>
        </w:rPr>
      </w:pPr>
      <w:r>
        <w:rPr>
          <w:rFonts w:hint="eastAsia" w:ascii="宋体" w:hAnsi="宋体" w:eastAsia="宋体" w:cs="宋体"/>
        </w:rPr>
        <w:t xml:space="preserve">    3.在本担保有效期内，因承包人违反合同约定的义务给你方造成经济损失时， 我方在收到你方以书面形式提出的在担保金额内的赔偿要求后，无条件地在 7 天内予以支付。</w:t>
      </w:r>
    </w:p>
    <w:p>
      <w:pPr>
        <w:pStyle w:val="2"/>
        <w:spacing w:before="19" w:line="362" w:lineRule="auto"/>
        <w:ind w:left="476" w:right="1660" w:firstLine="481"/>
        <w:rPr>
          <w:rFonts w:hint="eastAsia" w:ascii="宋体" w:hAnsi="宋体" w:eastAsia="宋体" w:cs="宋体"/>
        </w:rPr>
      </w:pPr>
      <w:r>
        <w:rPr>
          <w:rFonts w:hint="eastAsia" w:ascii="宋体" w:hAnsi="宋体" w:eastAsia="宋体" w:cs="宋体"/>
        </w:rPr>
        <w:t>4.发包人和承包人按《通用合同条款》第 15 条变更合同时，我方承担本担保规定的义务不变。</w:t>
      </w:r>
    </w:p>
    <w:p>
      <w:pPr>
        <w:pStyle w:val="2"/>
        <w:spacing w:before="2"/>
        <w:ind w:right="1576"/>
        <w:jc w:val="right"/>
        <w:rPr>
          <w:rFonts w:hint="eastAsia" w:ascii="宋体" w:hAnsi="宋体" w:eastAsia="宋体" w:cs="宋体"/>
        </w:rPr>
      </w:pPr>
      <w:r>
        <w:rPr>
          <w:rFonts w:hint="eastAsia" w:ascii="宋体" w:hAnsi="宋体" w:eastAsia="宋体" w:cs="宋体"/>
        </w:rPr>
        <w:t xml:space="preserve"> </w:t>
      </w:r>
    </w:p>
    <w:p>
      <w:pPr>
        <w:pStyle w:val="2"/>
        <w:spacing w:before="158" w:line="362" w:lineRule="auto"/>
        <w:ind w:left="4667" w:right="1576" w:firstLine="4325"/>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pacing w:val="-1"/>
        </w:rPr>
        <w:t>担保人：</w:t>
      </w:r>
      <w:r>
        <w:rPr>
          <w:rFonts w:hint="eastAsia" w:ascii="宋体" w:hAnsi="宋体" w:eastAsia="宋体" w:cs="宋体"/>
          <w:u w:val="single"/>
        </w:rPr>
        <w:t xml:space="preserve">                  </w:t>
      </w:r>
      <w:r>
        <w:rPr>
          <w:rFonts w:hint="eastAsia" w:ascii="宋体" w:hAnsi="宋体" w:eastAsia="宋体" w:cs="宋体"/>
          <w:spacing w:val="-1"/>
        </w:rPr>
        <w:t xml:space="preserve">(盖单位章) </w:t>
      </w:r>
    </w:p>
    <w:p>
      <w:pPr>
        <w:pStyle w:val="2"/>
        <w:spacing w:before="17"/>
        <w:ind w:left="4667"/>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spacing w:val="119"/>
          <w:u w:val="single"/>
        </w:rPr>
        <w:t xml:space="preserve"> </w:t>
      </w:r>
      <w:r>
        <w:rPr>
          <w:rFonts w:hint="eastAsia" w:ascii="宋体" w:hAnsi="宋体" w:eastAsia="宋体" w:cs="宋体"/>
        </w:rPr>
        <w:t>(签字)</w:t>
      </w:r>
    </w:p>
    <w:p>
      <w:pPr>
        <w:pStyle w:val="2"/>
        <w:spacing w:before="12"/>
        <w:rPr>
          <w:rFonts w:hint="eastAsia" w:ascii="宋体" w:hAnsi="宋体" w:eastAsia="宋体" w:cs="宋体"/>
          <w:sz w:val="14"/>
        </w:rPr>
      </w:pPr>
    </w:p>
    <w:p>
      <w:pPr>
        <w:spacing w:after="0"/>
        <w:rPr>
          <w:rFonts w:hint="eastAsia" w:cs="宋体"/>
          <w:sz w:val="24"/>
          <w:u w:val="single"/>
          <w:lang w:val="en-US" w:eastAsia="zh-CN"/>
        </w:rPr>
      </w:pPr>
      <w:r>
        <w:rPr>
          <w:rFonts w:hint="eastAsia" w:cs="宋体"/>
          <w:sz w:val="24"/>
          <w:lang w:val="en-US" w:eastAsia="zh-CN"/>
        </w:rPr>
        <w:t xml:space="preserve">                                        地址：</w:t>
      </w:r>
      <w:r>
        <w:rPr>
          <w:rFonts w:hint="eastAsia" w:cs="宋体"/>
          <w:sz w:val="24"/>
          <w:u w:val="single"/>
          <w:lang w:val="en-US" w:eastAsia="zh-CN"/>
        </w:rPr>
        <w:t xml:space="preserve">                            </w:t>
      </w:r>
    </w:p>
    <w:p>
      <w:pPr>
        <w:spacing w:after="0"/>
        <w:ind w:firstLine="4800" w:firstLineChars="2000"/>
        <w:rPr>
          <w:rFonts w:hint="eastAsia" w:cs="宋体"/>
          <w:sz w:val="24"/>
          <w:u w:val="single"/>
          <w:lang w:val="en-US" w:eastAsia="zh-CN"/>
        </w:rPr>
      </w:pPr>
      <w:r>
        <w:rPr>
          <w:rFonts w:hint="eastAsia" w:cs="宋体"/>
          <w:sz w:val="24"/>
          <w:lang w:val="en-US" w:eastAsia="zh-CN"/>
        </w:rPr>
        <w:t>邮编：</w:t>
      </w:r>
      <w:r>
        <w:rPr>
          <w:rFonts w:hint="eastAsia" w:cs="宋体"/>
          <w:sz w:val="24"/>
          <w:u w:val="single"/>
          <w:lang w:val="en-US" w:eastAsia="zh-CN"/>
        </w:rPr>
        <w:t xml:space="preserve">                            </w:t>
      </w:r>
    </w:p>
    <w:p>
      <w:pPr>
        <w:spacing w:after="0"/>
        <w:ind w:firstLine="4800" w:firstLineChars="2000"/>
        <w:rPr>
          <w:rFonts w:hint="default" w:cs="宋体"/>
          <w:sz w:val="24"/>
          <w:u w:val="single"/>
          <w:lang w:val="en-US" w:eastAsia="zh-CN"/>
        </w:rPr>
      </w:pPr>
      <w:r>
        <w:rPr>
          <w:rFonts w:hint="eastAsia" w:cs="宋体"/>
          <w:sz w:val="24"/>
          <w:lang w:val="en-US" w:eastAsia="zh-CN"/>
        </w:rPr>
        <w:t>电话：</w:t>
      </w:r>
      <w:r>
        <w:rPr>
          <w:rFonts w:hint="eastAsia" w:cs="宋体"/>
          <w:sz w:val="24"/>
          <w:u w:val="single"/>
          <w:lang w:val="en-US" w:eastAsia="zh-CN"/>
        </w:rPr>
        <w:t xml:space="preserve">                            </w:t>
      </w:r>
      <w:r>
        <w:rPr>
          <w:rFonts w:hint="eastAsia" w:cs="宋体"/>
          <w:sz w:val="24"/>
          <w:lang w:val="en-US" w:eastAsia="zh-CN"/>
        </w:rPr>
        <w:t xml:space="preserve"> </w:t>
      </w:r>
    </w:p>
    <w:p>
      <w:pPr>
        <w:spacing w:after="0"/>
        <w:ind w:firstLine="4800" w:firstLineChars="2000"/>
        <w:rPr>
          <w:rFonts w:hint="eastAsia" w:cs="宋体"/>
          <w:sz w:val="24"/>
          <w:u w:val="single"/>
          <w:lang w:val="en-US" w:eastAsia="zh-CN"/>
        </w:rPr>
      </w:pPr>
      <w:r>
        <w:rPr>
          <w:rFonts w:hint="eastAsia" w:cs="宋体"/>
          <w:sz w:val="24"/>
          <w:lang w:val="en-US" w:eastAsia="zh-CN"/>
        </w:rPr>
        <w:t>传真：</w:t>
      </w:r>
      <w:r>
        <w:rPr>
          <w:rFonts w:hint="eastAsia" w:cs="宋体"/>
          <w:sz w:val="24"/>
          <w:u w:val="single"/>
          <w:lang w:val="en-US" w:eastAsia="zh-CN"/>
        </w:rPr>
        <w:t xml:space="preserve">                            </w:t>
      </w:r>
    </w:p>
    <w:p>
      <w:pPr>
        <w:pStyle w:val="2"/>
        <w:spacing w:before="76"/>
        <w:ind w:firstLine="6960" w:firstLineChars="290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spacing w:val="119"/>
          <w:u w:val="single"/>
        </w:rPr>
        <w:t xml:space="preserve"> </w:t>
      </w:r>
      <w:r>
        <w:rPr>
          <w:rFonts w:hint="eastAsia" w:ascii="宋体" w:hAnsi="宋体" w:eastAsia="宋体" w:cs="宋体"/>
        </w:rPr>
        <w:t xml:space="preserve">日 </w:t>
      </w:r>
    </w:p>
    <w:p>
      <w:pPr>
        <w:pStyle w:val="2"/>
        <w:rPr>
          <w:rFonts w:hint="eastAsia" w:ascii="宋体" w:hAnsi="宋体" w:eastAsia="宋体" w:cs="宋体"/>
          <w:sz w:val="20"/>
        </w:rPr>
      </w:pPr>
    </w:p>
    <w:p>
      <w:pPr>
        <w:pStyle w:val="2"/>
        <w:spacing w:before="6"/>
        <w:rPr>
          <w:rFonts w:hint="eastAsia" w:ascii="宋体" w:hAnsi="宋体" w:eastAsia="宋体" w:cs="宋体"/>
          <w:sz w:val="23"/>
        </w:rPr>
      </w:pPr>
    </w:p>
    <w:p>
      <w:pPr>
        <w:pStyle w:val="2"/>
        <w:spacing w:before="67"/>
        <w:ind w:left="476"/>
        <w:rPr>
          <w:rFonts w:hint="eastAsia" w:ascii="宋体" w:hAnsi="宋体" w:eastAsia="宋体" w:cs="宋体"/>
        </w:rPr>
      </w:pPr>
      <w:r>
        <w:rPr>
          <w:rFonts w:hint="eastAsia" w:ascii="宋体" w:hAnsi="宋体" w:eastAsia="宋体" w:cs="宋体"/>
        </w:rPr>
        <w:t xml:space="preserve">   </w:t>
      </w:r>
      <w:r>
        <w:rPr>
          <w:rFonts w:hint="eastAsia" w:cs="宋体"/>
          <w:lang w:val="en-US" w:eastAsia="zh-CN"/>
        </w:rPr>
        <w:t xml:space="preserve">                                     </w:t>
      </w:r>
      <w:r>
        <w:rPr>
          <w:rFonts w:hint="eastAsia" w:ascii="宋体" w:hAnsi="宋体" w:eastAsia="宋体" w:cs="宋体"/>
        </w:rPr>
        <w:t xml:space="preserve"> 注：委托代理人应附授权委托书。</w:t>
      </w:r>
    </w:p>
    <w:p>
      <w:pPr>
        <w:pStyle w:val="2"/>
        <w:rPr>
          <w:rFonts w:hint="eastAsia" w:ascii="宋体" w:hAnsi="宋体" w:eastAsia="宋体" w:cs="宋体"/>
        </w:rPr>
      </w:pPr>
    </w:p>
    <w:p>
      <w:pPr>
        <w:pStyle w:val="2"/>
        <w:rPr>
          <w:rFonts w:hint="eastAsia" w:ascii="宋体" w:hAnsi="宋体" w:eastAsia="宋体" w:cs="宋体"/>
        </w:rPr>
      </w:pPr>
    </w:p>
    <w:p>
      <w:pPr>
        <w:pStyle w:val="9"/>
        <w:spacing w:before="178"/>
        <w:ind w:left="476" w:firstLine="0"/>
        <w:outlineLvl w:val="9"/>
        <w:rPr>
          <w:rFonts w:hint="eastAsia" w:ascii="宋体" w:hAnsi="宋体" w:eastAsia="宋体" w:cs="宋体"/>
        </w:rPr>
      </w:pPr>
      <w:bookmarkStart w:id="173" w:name="附件三："/>
      <w:bookmarkEnd w:id="173"/>
    </w:p>
    <w:p>
      <w:pPr>
        <w:pStyle w:val="9"/>
        <w:spacing w:before="178"/>
        <w:ind w:left="476" w:firstLine="0"/>
        <w:rPr>
          <w:rFonts w:hint="eastAsia" w:ascii="宋体" w:hAnsi="宋体" w:eastAsia="宋体" w:cs="宋体"/>
        </w:rPr>
      </w:pPr>
      <w:r>
        <w:rPr>
          <w:rFonts w:hint="eastAsia" w:ascii="宋体" w:hAnsi="宋体" w:eastAsia="宋体" w:cs="宋体"/>
        </w:rPr>
        <w:t>附件三：</w:t>
      </w:r>
    </w:p>
    <w:p>
      <w:pPr>
        <w:pStyle w:val="2"/>
        <w:rPr>
          <w:rFonts w:hint="eastAsia" w:ascii="宋体" w:hAnsi="宋体" w:eastAsia="宋体" w:cs="宋体"/>
          <w:b/>
          <w:sz w:val="28"/>
        </w:rPr>
      </w:pPr>
    </w:p>
    <w:p>
      <w:pPr>
        <w:pStyle w:val="2"/>
        <w:spacing w:before="7"/>
        <w:rPr>
          <w:rFonts w:hint="eastAsia" w:ascii="宋体" w:hAnsi="宋体" w:eastAsia="宋体" w:cs="宋体"/>
          <w:b/>
          <w:sz w:val="35"/>
        </w:rPr>
      </w:pPr>
    </w:p>
    <w:p>
      <w:pPr>
        <w:pStyle w:val="10"/>
        <w:ind w:left="522" w:right="1754"/>
        <w:jc w:val="center"/>
        <w:rPr>
          <w:rFonts w:hint="eastAsia" w:ascii="宋体" w:hAnsi="宋体" w:eastAsia="宋体" w:cs="宋体"/>
        </w:rPr>
      </w:pPr>
      <w:r>
        <w:rPr>
          <w:rFonts w:hint="eastAsia" w:ascii="宋体" w:hAnsi="宋体" w:eastAsia="宋体" w:cs="宋体"/>
        </w:rPr>
        <w:t>预付款担保函</w:t>
      </w:r>
    </w:p>
    <w:p>
      <w:pPr>
        <w:spacing w:before="237"/>
        <w:ind w:left="476" w:right="0" w:firstLine="0"/>
        <w:jc w:val="left"/>
        <w:rPr>
          <w:rFonts w:hint="eastAsia" w:ascii="宋体" w:hAnsi="宋体" w:eastAsia="宋体" w:cs="宋体"/>
          <w:sz w:val="24"/>
        </w:rPr>
      </w:pPr>
      <w:r>
        <w:rPr>
          <w:rFonts w:hint="eastAsia" w:ascii="宋体" w:hAnsi="宋体" w:eastAsia="宋体" w:cs="宋体"/>
          <w:sz w:val="21"/>
        </w:rPr>
        <w:t xml:space="preserve">    </w:t>
      </w:r>
      <w:r>
        <w:rPr>
          <w:rFonts w:hint="eastAsia" w:ascii="宋体" w:hAnsi="宋体" w:eastAsia="宋体" w:cs="宋体"/>
          <w:sz w:val="21"/>
          <w:u w:val="single"/>
        </w:rPr>
        <w:t xml:space="preserve">                </w:t>
      </w:r>
      <w:r>
        <w:rPr>
          <w:rFonts w:hint="eastAsia" w:ascii="宋体" w:hAnsi="宋体" w:eastAsia="宋体" w:cs="宋体"/>
          <w:sz w:val="24"/>
        </w:rPr>
        <w:t xml:space="preserve">(发包人名称)： </w:t>
      </w:r>
    </w:p>
    <w:p>
      <w:pPr>
        <w:pStyle w:val="2"/>
        <w:spacing w:before="157" w:line="362" w:lineRule="auto"/>
        <w:ind w:left="476" w:right="1679"/>
        <w:rPr>
          <w:rFonts w:hint="eastAsia" w:ascii="宋体" w:hAnsi="宋体" w:eastAsia="宋体" w:cs="宋体"/>
        </w:rPr>
      </w:pPr>
      <w:r>
        <w:rPr>
          <w:rFonts w:hint="eastAsia" w:ascii="宋体" w:hAnsi="宋体" w:eastAsia="宋体" w:cs="宋体"/>
        </w:rPr>
        <w:t xml:space="preserve">    根据</w:t>
      </w:r>
      <w:r>
        <w:rPr>
          <w:rFonts w:hint="eastAsia" w:ascii="宋体" w:hAnsi="宋体" w:eastAsia="宋体" w:cs="宋体"/>
          <w:spacing w:val="9"/>
          <w:u w:val="single"/>
        </w:rPr>
        <w:t xml:space="preserve">            </w:t>
      </w:r>
      <w:r>
        <w:rPr>
          <w:rFonts w:hint="eastAsia" w:ascii="宋体" w:hAnsi="宋体" w:eastAsia="宋体" w:cs="宋体"/>
        </w:rPr>
        <w:t>(承包人名称，以下简称“承包人”)与</w:t>
      </w:r>
      <w:r>
        <w:rPr>
          <w:rFonts w:hint="eastAsia" w:ascii="宋体" w:hAnsi="宋体" w:eastAsia="宋体" w:cs="宋体"/>
          <w:spacing w:val="13"/>
          <w:u w:val="single"/>
        </w:rPr>
        <w:t xml:space="preserve">         </w:t>
      </w:r>
      <w:r>
        <w:rPr>
          <w:rFonts w:hint="eastAsia" w:ascii="宋体" w:hAnsi="宋体" w:eastAsia="宋体" w:cs="宋体"/>
        </w:rPr>
        <w:t>(发包人名称，以下简称“发包人”)于</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spacing w:val="15"/>
        </w:rPr>
        <w:t>月</w:t>
      </w:r>
      <w:r>
        <w:rPr>
          <w:rFonts w:hint="eastAsia" w:ascii="宋体" w:hAnsi="宋体" w:eastAsia="宋体" w:cs="宋体"/>
          <w:spacing w:val="90"/>
          <w:u w:val="single"/>
        </w:rPr>
        <w:t xml:space="preserve"> </w:t>
      </w:r>
      <w:r>
        <w:rPr>
          <w:rFonts w:hint="eastAsia" w:ascii="宋体" w:hAnsi="宋体" w:eastAsia="宋体" w:cs="宋体"/>
          <w:spacing w:val="3"/>
        </w:rPr>
        <w:t>日签订的</w:t>
      </w:r>
      <w:r>
        <w:rPr>
          <w:rFonts w:hint="eastAsia" w:ascii="宋体" w:hAnsi="宋体" w:eastAsia="宋体" w:cs="宋体"/>
          <w:spacing w:val="3"/>
          <w:u w:val="single"/>
        </w:rPr>
        <w:t xml:space="preserve"> </w:t>
      </w:r>
      <w:r>
        <w:rPr>
          <w:rFonts w:hint="eastAsia" w:ascii="宋体" w:hAnsi="宋体" w:eastAsia="宋体" w:cs="宋体"/>
        </w:rPr>
        <w:t>(项</w:t>
      </w:r>
    </w:p>
    <w:p>
      <w:pPr>
        <w:pStyle w:val="2"/>
        <w:spacing w:before="18" w:line="362" w:lineRule="auto"/>
        <w:ind w:left="476" w:right="1694"/>
        <w:jc w:val="both"/>
        <w:rPr>
          <w:rFonts w:hint="eastAsia" w:ascii="宋体" w:hAnsi="宋体" w:eastAsia="宋体" w:cs="宋体"/>
        </w:rPr>
      </w:pPr>
      <w:r>
        <w:rPr>
          <w:rFonts w:hint="eastAsia" w:ascii="宋体" w:hAnsi="宋体" w:eastAsia="宋体" w:cs="宋体"/>
        </w:rPr>
        <w:t xml:space="preserve">目名称)            (标段名称)合同协议书，承包人按约定的金额向发包人提交一份预付款担保，即有权得到发包人支付相等金额的预付款。我方愿意就你方提供给承包人的预付款提供担保。 </w:t>
      </w:r>
    </w:p>
    <w:p>
      <w:pPr>
        <w:pStyle w:val="2"/>
        <w:spacing w:before="3"/>
        <w:ind w:left="476"/>
        <w:jc w:val="both"/>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72576" behindDoc="0" locked="0" layoutInCell="1" allowOverlap="1">
                <wp:simplePos x="0" y="0"/>
                <wp:positionH relativeFrom="page">
                  <wp:posOffset>4090670</wp:posOffset>
                </wp:positionH>
                <wp:positionV relativeFrom="paragraph">
                  <wp:posOffset>177800</wp:posOffset>
                </wp:positionV>
                <wp:extent cx="610235" cy="0"/>
                <wp:effectExtent l="0" t="0" r="0" b="0"/>
                <wp:wrapNone/>
                <wp:docPr id="26" name="直线 12"/>
                <wp:cNvGraphicFramePr/>
                <a:graphic xmlns:a="http://schemas.openxmlformats.org/drawingml/2006/main">
                  <a:graphicData uri="http://schemas.microsoft.com/office/word/2010/wordprocessingShape">
                    <wps:wsp>
                      <wps:cNvCnPr/>
                      <wps:spPr>
                        <a:xfrm>
                          <a:off x="0" y="0"/>
                          <a:ext cx="6102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2" o:spid="_x0000_s1026" o:spt="20" style="position:absolute;left:0pt;margin-left:322.1pt;margin-top:14pt;height:0pt;width:48.05pt;mso-position-horizontal-relative:page;z-index:251672576;mso-width-relative:page;mso-height-relative:page;" filled="f" stroked="t" coordsize="21600,21600" o:gfxdata="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h5hUHX&#10;AAAACQEAAA8AAAAAAAAAAQAgAAAAIgAAAGRycy9kb3ducmV2LnhtbFBLAQIUABQAAAAIAIdO4kCm&#10;4ws66AEAANwDAAAOAAAAAAAAAAEAIAAAACYBAABkcnMvZTJvRG9jLnhtbFBLBQYAAAAABgAGAFkB&#10;AACABQAAAAA=&#10;">
                <v:fill on="f" focussize="0,0"/>
                <v:stroke color="#000000" joinstyle="round"/>
                <v:imagedata o:title=""/>
                <o:lock v:ext="edit" aspectratio="f"/>
              </v:line>
            </w:pict>
          </mc:Fallback>
        </mc:AlternateContent>
      </w:r>
      <w:r>
        <w:rPr>
          <w:rFonts w:hint="eastAsia" w:ascii="宋体" w:hAnsi="宋体" w:eastAsia="宋体" w:cs="宋体"/>
        </w:rPr>
        <w:t xml:space="preserve">    1.担保金额人民币(大写)</w:t>
      </w:r>
      <w:r>
        <w:rPr>
          <w:rFonts w:hint="eastAsia" w:ascii="宋体" w:hAnsi="宋体" w:eastAsia="宋体" w:cs="宋体"/>
          <w:spacing w:val="118"/>
          <w:u w:val="single"/>
        </w:rPr>
        <w:t xml:space="preserve"> </w:t>
      </w:r>
      <w:r>
        <w:rPr>
          <w:rFonts w:hint="eastAsia" w:ascii="宋体" w:hAnsi="宋体" w:eastAsia="宋体" w:cs="宋体"/>
        </w:rPr>
        <w:t>元(¥</w:t>
      </w:r>
      <w:r>
        <w:rPr>
          <w:rFonts w:hint="eastAsia" w:ascii="宋体" w:hAnsi="宋体" w:eastAsia="宋体" w:cs="宋体"/>
          <w:spacing w:val="29"/>
        </w:rPr>
        <w:t xml:space="preserve"> 元)。</w:t>
      </w:r>
    </w:p>
    <w:p>
      <w:pPr>
        <w:pStyle w:val="2"/>
        <w:spacing w:before="158" w:line="374" w:lineRule="auto"/>
        <w:ind w:left="476" w:right="1689"/>
        <w:rPr>
          <w:rFonts w:hint="eastAsia" w:ascii="宋体" w:hAnsi="宋体" w:eastAsia="宋体" w:cs="宋体"/>
        </w:rPr>
      </w:pPr>
      <w:r>
        <w:rPr>
          <w:rFonts w:hint="eastAsia" w:ascii="宋体" w:hAnsi="宋体" w:eastAsia="宋体" w:cs="宋体"/>
        </w:rPr>
        <w:t xml:space="preserve">    2.</w:t>
      </w:r>
      <w:r>
        <w:rPr>
          <w:rFonts w:hint="eastAsia" w:ascii="宋体" w:hAnsi="宋体" w:eastAsia="宋体" w:cs="宋体"/>
          <w:spacing w:val="-4"/>
        </w:rPr>
        <w:t>担保有效期自预付款支付给承包人起生效，至发包人签发的进度付款证书说明预付款已完全扣清止。</w:t>
      </w:r>
    </w:p>
    <w:p>
      <w:pPr>
        <w:pStyle w:val="2"/>
        <w:spacing w:line="362" w:lineRule="auto"/>
        <w:ind w:left="476" w:right="1589"/>
        <w:rPr>
          <w:rFonts w:hint="eastAsia" w:ascii="宋体" w:hAnsi="宋体" w:eastAsia="宋体" w:cs="宋体"/>
        </w:rPr>
      </w:pPr>
      <w:r>
        <w:rPr>
          <w:rFonts w:hint="eastAsia" w:ascii="宋体" w:hAnsi="宋体" w:eastAsia="宋体" w:cs="宋体"/>
        </w:rPr>
        <w:t xml:space="preserve">    3.</w:t>
      </w:r>
      <w:r>
        <w:rPr>
          <w:rFonts w:hint="eastAsia" w:ascii="宋体" w:hAnsi="宋体" w:eastAsia="宋体" w:cs="宋体"/>
          <w:spacing w:val="-8"/>
        </w:rPr>
        <w:t>在本担保有效期内，因承包人违反合同约定的义务而要求收回预付款时，我</w:t>
      </w:r>
      <w:r>
        <w:rPr>
          <w:rFonts w:hint="eastAsia" w:ascii="宋体" w:hAnsi="宋体" w:eastAsia="宋体" w:cs="宋体"/>
          <w:spacing w:val="-12"/>
        </w:rPr>
        <w:t xml:space="preserve">方在收到你方的书面通知后，无条件地在 </w:t>
      </w:r>
      <w:r>
        <w:rPr>
          <w:rFonts w:hint="eastAsia" w:ascii="宋体" w:hAnsi="宋体" w:eastAsia="宋体" w:cs="宋体"/>
        </w:rPr>
        <w:t>7</w:t>
      </w:r>
      <w:r>
        <w:rPr>
          <w:rFonts w:hint="eastAsia" w:ascii="宋体" w:hAnsi="宋体" w:eastAsia="宋体" w:cs="宋体"/>
          <w:spacing w:val="4"/>
        </w:rPr>
        <w:t xml:space="preserve"> </w:t>
      </w:r>
      <w:r>
        <w:rPr>
          <w:rFonts w:hint="eastAsia" w:ascii="宋体" w:hAnsi="宋体" w:eastAsia="宋体" w:cs="宋体"/>
          <w:spacing w:val="-3"/>
        </w:rPr>
        <w:t xml:space="preserve">天内予以支付。但本担保的担保金额， </w:t>
      </w:r>
      <w:r>
        <w:rPr>
          <w:rFonts w:hint="eastAsia" w:ascii="宋体" w:hAnsi="宋体" w:eastAsia="宋体" w:cs="宋体"/>
        </w:rPr>
        <w:t>在任何时候不应超过预付款金额减去发包人按合同约定在向承包人签发的进度付款证书中已扣回的金额。</w:t>
      </w:r>
    </w:p>
    <w:p>
      <w:pPr>
        <w:pStyle w:val="2"/>
        <w:spacing w:before="6" w:line="362" w:lineRule="auto"/>
        <w:ind w:left="476" w:right="1660"/>
        <w:rPr>
          <w:rFonts w:hint="eastAsia" w:ascii="宋体" w:hAnsi="宋体" w:eastAsia="宋体" w:cs="宋体"/>
        </w:rPr>
      </w:pPr>
      <w:r>
        <w:rPr>
          <w:rFonts w:hint="eastAsia" w:ascii="宋体" w:hAnsi="宋体" w:eastAsia="宋体" w:cs="宋体"/>
        </w:rPr>
        <w:t xml:space="preserve">    4.发包人和承包人按《通用合同条款》第 15 条变更合同时，我方承担本担保规定的义务不变。</w:t>
      </w:r>
    </w:p>
    <w:p>
      <w:pPr>
        <w:pStyle w:val="2"/>
        <w:tabs>
          <w:tab w:val="left" w:pos="5283"/>
        </w:tabs>
        <w:spacing w:before="2" w:line="362" w:lineRule="auto"/>
        <w:ind w:left="476" w:right="1694"/>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64384" behindDoc="1" locked="0" layoutInCell="1" allowOverlap="1">
                <wp:simplePos x="0" y="0"/>
                <wp:positionH relativeFrom="page">
                  <wp:posOffset>4730115</wp:posOffset>
                </wp:positionH>
                <wp:positionV relativeFrom="paragraph">
                  <wp:posOffset>177165</wp:posOffset>
                </wp:positionV>
                <wp:extent cx="1372870" cy="0"/>
                <wp:effectExtent l="0" t="0" r="0" b="0"/>
                <wp:wrapNone/>
                <wp:docPr id="10" name="直线 13"/>
                <wp:cNvGraphicFramePr/>
                <a:graphic xmlns:a="http://schemas.openxmlformats.org/drawingml/2006/main">
                  <a:graphicData uri="http://schemas.microsoft.com/office/word/2010/wordprocessingShape">
                    <wps:wsp>
                      <wps:cNvCnPr/>
                      <wps:spPr>
                        <a:xfrm>
                          <a:off x="0" y="0"/>
                          <a:ext cx="137287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3" o:spid="_x0000_s1026" o:spt="20" style="position:absolute;left:0pt;margin-left:372.45pt;margin-top:13.95pt;height:0pt;width:108.1pt;mso-position-horizontal-relative:page;z-index:-251652096;mso-width-relative:page;mso-height-relative:page;" filled="f" stroked="t" coordsize="21600,21600" o:gfxdata="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anrrY&#10;1wAAAAkBAAAPAAAAAAAAAAEAIAAAACIAAABkcnMvZG93bnJldi54bWxQSwECFAAUAAAACACHTuJA&#10;M6dXlukBAADdAwAADgAAAAAAAAABACAAAAAmAQAAZHJzL2Uyb0RvYy54bWxQSwUGAAAAAAYABgBZ&#10;AQAAgQUAAAAA&#10;">
                <v:fill on="f" focussize="0,0"/>
                <v:stroke color="#000000" joinstyle="round"/>
                <v:imagedata o:title=""/>
                <o:lock v:ext="edit" aspectratio="f"/>
              </v:line>
            </w:pict>
          </mc:Fallback>
        </mc:AlternateContent>
      </w:r>
      <w:r>
        <w:rPr>
          <w:rFonts w:hint="eastAsia" w:ascii="宋体" w:hAnsi="宋体" w:eastAsia="宋体" w:cs="宋体"/>
        </w:rPr>
        <w:t xml:space="preserve">                                 </w:t>
      </w:r>
      <w:r>
        <w:rPr>
          <w:rFonts w:hint="eastAsia" w:ascii="宋体" w:hAnsi="宋体" w:eastAsia="宋体" w:cs="宋体"/>
          <w:spacing w:val="-6"/>
        </w:rPr>
        <w:t>担 保 人 ：            ( 盖 单</w:t>
      </w:r>
      <w:r>
        <w:rPr>
          <w:rFonts w:hint="eastAsia" w:cs="宋体"/>
          <w:spacing w:val="-6"/>
          <w:lang w:eastAsia="zh-CN"/>
        </w:rPr>
        <w:t>位</w:t>
      </w:r>
      <w:r>
        <w:rPr>
          <w:rFonts w:hint="eastAsia" w:ascii="宋体" w:hAnsi="宋体" w:eastAsia="宋体" w:cs="宋体"/>
          <w:spacing w:val="-6"/>
        </w:rPr>
        <w:t xml:space="preserve">章) </w:t>
      </w:r>
    </w:p>
    <w:p>
      <w:pPr>
        <w:pStyle w:val="2"/>
        <w:spacing w:before="2" w:line="374" w:lineRule="auto"/>
        <w:ind w:left="476" w:right="1334"/>
        <w:rPr>
          <w:rFonts w:hint="eastAsia" w:ascii="宋体" w:hAnsi="宋体" w:eastAsia="宋体" w:cs="宋体"/>
        </w:rPr>
      </w:pPr>
      <w:r>
        <w:rPr>
          <w:rFonts w:hint="eastAsia" w:ascii="宋体" w:hAnsi="宋体" w:eastAsia="宋体" w:cs="宋体"/>
        </w:rPr>
        <w:t xml:space="preserve">                                 法定代表人或其委托代理人：  (签字) </w:t>
      </w:r>
    </w:p>
    <w:p>
      <w:pPr>
        <w:pStyle w:val="2"/>
        <w:spacing w:line="294" w:lineRule="exact"/>
        <w:ind w:left="476"/>
        <w:rPr>
          <w:rFonts w:hint="eastAsia" w:ascii="宋体" w:hAnsi="宋体" w:eastAsia="宋体" w:cs="宋体"/>
        </w:rPr>
      </w:pPr>
      <w:r>
        <w:rPr>
          <w:rFonts w:hint="eastAsia" w:ascii="宋体" w:hAnsi="宋体" w:eastAsia="宋体" w:cs="宋体"/>
        </w:rPr>
        <w:t xml:space="preserve">                                 地址：</w:t>
      </w:r>
      <w:r>
        <w:rPr>
          <w:rFonts w:hint="eastAsia" w:ascii="宋体" w:hAnsi="宋体" w:eastAsia="宋体" w:cs="宋体"/>
          <w:u w:val="single"/>
        </w:rPr>
        <w:t xml:space="preserve">                         </w:t>
      </w:r>
      <w:r>
        <w:rPr>
          <w:rFonts w:hint="eastAsia" w:ascii="宋体" w:hAnsi="宋体" w:eastAsia="宋体" w:cs="宋体"/>
        </w:rPr>
        <w:t xml:space="preserve">    </w:t>
      </w:r>
    </w:p>
    <w:p>
      <w:pPr>
        <w:pStyle w:val="2"/>
        <w:spacing w:before="76"/>
        <w:ind w:left="476"/>
        <w:rPr>
          <w:rFonts w:hint="eastAsia" w:ascii="宋体" w:hAnsi="宋体" w:eastAsia="宋体" w:cs="宋体"/>
        </w:rPr>
      </w:pPr>
      <w:r>
        <w:rPr>
          <w:rFonts w:hint="eastAsia" w:ascii="宋体" w:hAnsi="宋体" w:eastAsia="宋体" w:cs="宋体"/>
        </w:rPr>
        <w:t xml:space="preserve">                                 邮政编码：</w:t>
      </w:r>
      <w:r>
        <w:rPr>
          <w:rFonts w:hint="eastAsia" w:ascii="宋体" w:hAnsi="宋体" w:eastAsia="宋体" w:cs="宋体"/>
          <w:u w:val="single"/>
        </w:rPr>
        <w:t xml:space="preserve">                     </w:t>
      </w:r>
      <w:r>
        <w:rPr>
          <w:rFonts w:hint="eastAsia" w:ascii="宋体" w:hAnsi="宋体" w:eastAsia="宋体" w:cs="宋体"/>
        </w:rPr>
        <w:t xml:space="preserve">          </w:t>
      </w:r>
    </w:p>
    <w:p>
      <w:pPr>
        <w:pStyle w:val="2"/>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pacing w:val="-1"/>
        </w:rPr>
        <w:t>电话：</w:t>
      </w:r>
      <w:r>
        <w:rPr>
          <w:rFonts w:hint="eastAsia" w:ascii="宋体" w:hAnsi="宋体" w:eastAsia="宋体" w:cs="宋体"/>
          <w:spacing w:val="-1"/>
          <w:u w:val="single"/>
        </w:rPr>
        <w:t xml:space="preserve">                         </w:t>
      </w:r>
      <w:r>
        <w:rPr>
          <w:rFonts w:hint="eastAsia" w:ascii="宋体" w:hAnsi="宋体" w:eastAsia="宋体" w:cs="宋体"/>
          <w:spacing w:val="-1"/>
        </w:rPr>
        <w:t xml:space="preserve">    </w:t>
      </w:r>
      <w:r>
        <w:rPr>
          <w:rFonts w:hint="eastAsia" w:ascii="宋体" w:hAnsi="宋体" w:eastAsia="宋体" w:cs="宋体"/>
          <w:spacing w:val="-2"/>
        </w:rPr>
        <w:t xml:space="preserve"> </w:t>
      </w:r>
      <w:r>
        <w:rPr>
          <w:rFonts w:hint="eastAsia" w:ascii="宋体" w:hAnsi="宋体" w:eastAsia="宋体" w:cs="宋体"/>
        </w:rPr>
        <w:t xml:space="preserve">     </w:t>
      </w:r>
    </w:p>
    <w:p>
      <w:pPr>
        <w:pStyle w:val="2"/>
        <w:spacing w:before="158"/>
        <w:ind w:left="47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pacing w:val="-1"/>
        </w:rPr>
        <w:t>传真：</w:t>
      </w:r>
      <w:r>
        <w:rPr>
          <w:rFonts w:hint="eastAsia" w:ascii="宋体" w:hAnsi="宋体" w:eastAsia="宋体" w:cs="宋体"/>
          <w:spacing w:val="-1"/>
          <w:u w:val="single"/>
        </w:rPr>
        <w:t xml:space="preserve">                         </w:t>
      </w:r>
      <w:r>
        <w:rPr>
          <w:rFonts w:hint="eastAsia" w:ascii="宋体" w:hAnsi="宋体" w:eastAsia="宋体" w:cs="宋体"/>
          <w:spacing w:val="-1"/>
        </w:rPr>
        <w:t xml:space="preserve">    </w:t>
      </w:r>
      <w:r>
        <w:rPr>
          <w:rFonts w:hint="eastAsia" w:ascii="宋体" w:hAnsi="宋体" w:eastAsia="宋体" w:cs="宋体"/>
          <w:spacing w:val="-2"/>
        </w:rPr>
        <w:t xml:space="preserve"> </w:t>
      </w:r>
      <w:r>
        <w:rPr>
          <w:rFonts w:hint="eastAsia" w:ascii="宋体" w:hAnsi="宋体" w:eastAsia="宋体" w:cs="宋体"/>
        </w:rPr>
        <w:t xml:space="preserve">     </w:t>
      </w:r>
    </w:p>
    <w:p>
      <w:pPr>
        <w:pStyle w:val="2"/>
        <w:spacing w:before="158"/>
        <w:ind w:left="2384"/>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 xml:space="preserve">日 </w:t>
      </w:r>
    </w:p>
    <w:p>
      <w:pPr>
        <w:pStyle w:val="2"/>
        <w:rPr>
          <w:rFonts w:hint="eastAsia" w:ascii="宋体" w:hAnsi="宋体" w:eastAsia="宋体" w:cs="宋体"/>
          <w:sz w:val="20"/>
        </w:rPr>
      </w:pPr>
    </w:p>
    <w:p>
      <w:pPr>
        <w:pStyle w:val="2"/>
        <w:spacing w:before="8"/>
        <w:rPr>
          <w:rFonts w:hint="eastAsia" w:ascii="宋体" w:hAnsi="宋体" w:eastAsia="宋体" w:cs="宋体"/>
        </w:rPr>
      </w:pPr>
    </w:p>
    <w:p>
      <w:pPr>
        <w:pStyle w:val="2"/>
        <w:spacing w:before="66"/>
        <w:ind w:left="476"/>
        <w:rPr>
          <w:rFonts w:hint="eastAsia" w:ascii="宋体" w:hAnsi="宋体" w:eastAsia="宋体" w:cs="宋体"/>
        </w:rPr>
      </w:pPr>
      <w:r>
        <w:rPr>
          <w:rFonts w:hint="eastAsia" w:ascii="宋体" w:hAnsi="宋体" w:eastAsia="宋体" w:cs="宋体"/>
        </w:rPr>
        <w:t xml:space="preserve">    </w:t>
      </w:r>
      <w:r>
        <w:rPr>
          <w:rFonts w:hint="eastAsia" w:cs="宋体"/>
          <w:lang w:val="en-US" w:eastAsia="zh-CN"/>
        </w:rPr>
        <w:t xml:space="preserve">                                   </w:t>
      </w:r>
      <w:r>
        <w:rPr>
          <w:rFonts w:hint="eastAsia" w:ascii="宋体" w:hAnsi="宋体" w:eastAsia="宋体" w:cs="宋体"/>
        </w:rPr>
        <w:t>注：委托代理人应附授权委托书。</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
        <w:rPr>
          <w:rFonts w:hint="eastAsia" w:ascii="宋体" w:hAnsi="宋体" w:eastAsia="宋体" w:cs="宋体"/>
          <w:sz w:val="20"/>
        </w:rPr>
      </w:pPr>
    </w:p>
    <w:p>
      <w:pPr>
        <w:pStyle w:val="11"/>
        <w:tabs>
          <w:tab w:val="left" w:pos="4667"/>
        </w:tabs>
        <w:spacing w:before="195"/>
        <w:ind w:left="3451"/>
        <w:outlineLvl w:val="0"/>
        <w:rPr>
          <w:rFonts w:hint="eastAsia" w:ascii="宋体" w:hAnsi="宋体" w:eastAsia="宋体" w:cs="宋体"/>
        </w:rPr>
      </w:pPr>
      <w:bookmarkStart w:id="174" w:name="第五章 　工程量清单"/>
      <w:bookmarkEnd w:id="174"/>
      <w:bookmarkStart w:id="175" w:name="_Toc29709"/>
      <w:r>
        <w:rPr>
          <w:rFonts w:hint="eastAsia" w:ascii="宋体" w:hAnsi="宋体" w:eastAsia="宋体" w:cs="宋体"/>
        </w:rPr>
        <w:t>第五章</w:t>
      </w:r>
      <w:r>
        <w:rPr>
          <w:rFonts w:hint="eastAsia" w:ascii="宋体" w:hAnsi="宋体" w:eastAsia="宋体" w:cs="宋体"/>
        </w:rPr>
        <w:tab/>
      </w:r>
      <w:r>
        <w:rPr>
          <w:rFonts w:hint="eastAsia" w:ascii="宋体" w:hAnsi="宋体" w:eastAsia="宋体" w:cs="宋体"/>
        </w:rPr>
        <w:t>工程量清单</w:t>
      </w:r>
      <w:bookmarkEnd w:id="175"/>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10"/>
        <w:rPr>
          <w:rFonts w:hint="eastAsia" w:ascii="宋体" w:hAnsi="宋体" w:eastAsia="宋体" w:cs="宋体"/>
          <w:sz w:val="20"/>
        </w:rPr>
      </w:pPr>
    </w:p>
    <w:p>
      <w:pPr>
        <w:pStyle w:val="23"/>
        <w:numPr>
          <w:ilvl w:val="0"/>
          <w:numId w:val="68"/>
        </w:numPr>
        <w:tabs>
          <w:tab w:val="left" w:pos="778"/>
        </w:tabs>
        <w:spacing w:before="65" w:after="0" w:line="240" w:lineRule="auto"/>
        <w:ind w:left="777" w:right="0" w:hanging="302"/>
        <w:jc w:val="left"/>
        <w:outlineLvl w:val="1"/>
        <w:rPr>
          <w:rFonts w:hint="eastAsia" w:ascii="宋体" w:hAnsi="宋体" w:eastAsia="宋体" w:cs="宋体"/>
          <w:sz w:val="28"/>
        </w:rPr>
      </w:pPr>
      <w:bookmarkStart w:id="176" w:name="_bookmark30"/>
      <w:bookmarkEnd w:id="176"/>
      <w:bookmarkStart w:id="177" w:name="1.工程量清单说明"/>
      <w:bookmarkEnd w:id="177"/>
      <w:bookmarkStart w:id="178" w:name="_Toc13960"/>
      <w:r>
        <w:rPr>
          <w:rFonts w:hint="eastAsia" w:ascii="宋体" w:hAnsi="宋体" w:eastAsia="宋体" w:cs="宋体"/>
          <w:spacing w:val="-1"/>
          <w:sz w:val="28"/>
        </w:rPr>
        <w:t>工程量清单说明</w:t>
      </w:r>
      <w:bookmarkEnd w:id="178"/>
    </w:p>
    <w:p>
      <w:pPr>
        <w:pStyle w:val="2"/>
        <w:spacing w:before="2"/>
        <w:rPr>
          <w:rFonts w:hint="eastAsia" w:ascii="宋体" w:hAnsi="宋体" w:eastAsia="宋体" w:cs="宋体"/>
          <w:sz w:val="37"/>
        </w:rPr>
      </w:pPr>
    </w:p>
    <w:p>
      <w:pPr>
        <w:pStyle w:val="23"/>
        <w:numPr>
          <w:ilvl w:val="1"/>
          <w:numId w:val="68"/>
        </w:numPr>
        <w:tabs>
          <w:tab w:val="left" w:pos="1318"/>
        </w:tabs>
        <w:spacing w:before="0" w:after="0" w:line="362" w:lineRule="auto"/>
        <w:ind w:left="476" w:right="1584" w:firstLine="481"/>
        <w:jc w:val="both"/>
        <w:rPr>
          <w:rFonts w:hint="eastAsia" w:ascii="宋体" w:hAnsi="宋体" w:eastAsia="宋体" w:cs="宋体"/>
          <w:sz w:val="24"/>
        </w:rPr>
      </w:pPr>
      <w:r>
        <w:rPr>
          <w:rFonts w:hint="eastAsia" w:ascii="宋体" w:hAnsi="宋体" w:eastAsia="宋体" w:cs="宋体"/>
          <w:spacing w:val="-7"/>
          <w:sz w:val="24"/>
        </w:rPr>
        <w:t>工程量清单应与</w:t>
      </w:r>
      <w:r>
        <w:rPr>
          <w:rFonts w:hint="eastAsia" w:cs="宋体"/>
          <w:spacing w:val="-7"/>
          <w:sz w:val="24"/>
          <w:lang w:eastAsia="zh-CN"/>
        </w:rPr>
        <w:t>询比</w:t>
      </w:r>
      <w:r>
        <w:rPr>
          <w:rFonts w:hint="eastAsia" w:ascii="宋体" w:hAnsi="宋体" w:eastAsia="宋体" w:cs="宋体"/>
          <w:spacing w:val="-7"/>
          <w:sz w:val="24"/>
        </w:rPr>
        <w:t>文件中的</w:t>
      </w:r>
      <w:r>
        <w:rPr>
          <w:rFonts w:hint="eastAsia" w:cs="宋体"/>
          <w:spacing w:val="-7"/>
          <w:sz w:val="24"/>
          <w:lang w:eastAsia="zh-CN"/>
        </w:rPr>
        <w:t>供应商</w:t>
      </w:r>
      <w:r>
        <w:rPr>
          <w:rFonts w:hint="eastAsia" w:ascii="宋体" w:hAnsi="宋体" w:eastAsia="宋体" w:cs="宋体"/>
          <w:spacing w:val="-7"/>
          <w:sz w:val="24"/>
        </w:rPr>
        <w:t>须知、通用合同条款、专用合同条款、技术标准和要求(合同技术条款)、图纸等一起阅读和理解。</w:t>
      </w:r>
    </w:p>
    <w:p>
      <w:pPr>
        <w:pStyle w:val="23"/>
        <w:numPr>
          <w:ilvl w:val="1"/>
          <w:numId w:val="68"/>
        </w:numPr>
        <w:tabs>
          <w:tab w:val="left" w:pos="1318"/>
        </w:tabs>
        <w:spacing w:before="3" w:after="0" w:line="367" w:lineRule="auto"/>
        <w:ind w:left="476" w:right="1694" w:firstLine="481"/>
        <w:jc w:val="both"/>
        <w:rPr>
          <w:rFonts w:hint="eastAsia" w:ascii="宋体" w:hAnsi="宋体" w:eastAsia="宋体" w:cs="宋体"/>
          <w:sz w:val="24"/>
        </w:rPr>
      </w:pPr>
      <w:r>
        <w:rPr>
          <w:rFonts w:hint="eastAsia" w:ascii="宋体" w:hAnsi="宋体" w:eastAsia="宋体" w:cs="宋体"/>
          <w:spacing w:val="-2"/>
          <w:sz w:val="24"/>
        </w:rPr>
        <w:t>工程量清单仅是</w:t>
      </w:r>
      <w:r>
        <w:rPr>
          <w:rFonts w:hint="eastAsia" w:cs="宋体"/>
          <w:spacing w:val="-2"/>
          <w:sz w:val="24"/>
          <w:lang w:eastAsia="zh-CN"/>
        </w:rPr>
        <w:t>供应商响应报价</w:t>
      </w:r>
      <w:r>
        <w:rPr>
          <w:rFonts w:hint="eastAsia" w:ascii="宋体" w:hAnsi="宋体" w:eastAsia="宋体" w:cs="宋体"/>
          <w:spacing w:val="-2"/>
          <w:sz w:val="24"/>
        </w:rPr>
        <w:t>的共同基础。除另有约定外，工程量清单</w:t>
      </w:r>
      <w:r>
        <w:rPr>
          <w:rFonts w:hint="eastAsia" w:ascii="宋体" w:hAnsi="宋体" w:eastAsia="宋体" w:cs="宋体"/>
          <w:sz w:val="24"/>
        </w:rPr>
        <w:t>中的工程量是根据</w:t>
      </w:r>
      <w:r>
        <w:rPr>
          <w:rFonts w:hint="eastAsia" w:cs="宋体"/>
          <w:sz w:val="24"/>
          <w:lang w:eastAsia="zh-CN"/>
        </w:rPr>
        <w:t>询比</w:t>
      </w:r>
      <w:r>
        <w:rPr>
          <w:rFonts w:hint="eastAsia" w:ascii="宋体" w:hAnsi="宋体" w:eastAsia="宋体" w:cs="宋体"/>
          <w:sz w:val="24"/>
        </w:rPr>
        <w:t>设计图纸计算的用于</w:t>
      </w:r>
      <w:r>
        <w:rPr>
          <w:rFonts w:hint="eastAsia" w:cs="宋体"/>
          <w:sz w:val="24"/>
          <w:lang w:eastAsia="zh-CN"/>
        </w:rPr>
        <w:t>响应报价</w:t>
      </w:r>
      <w:r>
        <w:rPr>
          <w:rFonts w:hint="eastAsia" w:ascii="宋体" w:hAnsi="宋体" w:eastAsia="宋体" w:cs="宋体"/>
          <w:sz w:val="24"/>
        </w:rPr>
        <w:t>的估算工程量，不作为最终</w:t>
      </w:r>
      <w:r>
        <w:rPr>
          <w:rFonts w:hint="eastAsia" w:ascii="宋体" w:hAnsi="宋体" w:eastAsia="宋体" w:cs="宋体"/>
          <w:spacing w:val="-3"/>
          <w:sz w:val="24"/>
        </w:rPr>
        <w:t>结算工程量。最终结算工程量是承包人实际完成并符合技术标准和要求(合同技术条款)规定，按施工图纸计算的有效工程量。</w:t>
      </w:r>
    </w:p>
    <w:p>
      <w:pPr>
        <w:pStyle w:val="23"/>
        <w:numPr>
          <w:ilvl w:val="1"/>
          <w:numId w:val="68"/>
        </w:numPr>
        <w:tabs>
          <w:tab w:val="left" w:pos="1379"/>
        </w:tabs>
        <w:spacing w:before="0" w:after="0" w:line="362" w:lineRule="auto"/>
        <w:ind w:left="476" w:right="1709" w:firstLine="481"/>
        <w:jc w:val="both"/>
        <w:rPr>
          <w:rFonts w:hint="eastAsia" w:ascii="宋体" w:hAnsi="宋体" w:eastAsia="宋体" w:cs="宋体"/>
          <w:sz w:val="24"/>
        </w:rPr>
      </w:pPr>
      <w:r>
        <w:rPr>
          <w:rFonts w:hint="eastAsia" w:ascii="宋体" w:hAnsi="宋体" w:eastAsia="宋体" w:cs="宋体"/>
          <w:spacing w:val="-1"/>
          <w:sz w:val="24"/>
        </w:rPr>
        <w:t>工程量清单中各项目的工作内容和要求应符合相关技术标准和要求(合同技术条款)的规定。</w:t>
      </w:r>
    </w:p>
    <w:p>
      <w:pPr>
        <w:pStyle w:val="23"/>
        <w:numPr>
          <w:ilvl w:val="1"/>
          <w:numId w:val="68"/>
        </w:numPr>
        <w:tabs>
          <w:tab w:val="left" w:pos="1318"/>
        </w:tabs>
        <w:spacing w:before="12" w:after="0" w:line="240" w:lineRule="auto"/>
        <w:ind w:left="1318" w:right="0" w:hanging="360"/>
        <w:jc w:val="both"/>
        <w:rPr>
          <w:rFonts w:hint="eastAsia" w:ascii="宋体" w:hAnsi="宋体" w:eastAsia="宋体" w:cs="宋体"/>
          <w:sz w:val="24"/>
        </w:rPr>
      </w:pPr>
      <w:r>
        <w:rPr>
          <w:rFonts w:hint="eastAsia" w:ascii="宋体" w:hAnsi="宋体" w:eastAsia="宋体" w:cs="宋体"/>
          <w:spacing w:val="-1"/>
          <w:sz w:val="24"/>
        </w:rPr>
        <w:t>工程价款的支付遵循合同条款的约定。</w:t>
      </w:r>
    </w:p>
    <w:p>
      <w:pPr>
        <w:pStyle w:val="2"/>
        <w:spacing w:before="1"/>
        <w:rPr>
          <w:rFonts w:hint="eastAsia" w:ascii="宋体" w:hAnsi="宋体" w:eastAsia="宋体" w:cs="宋体"/>
          <w:sz w:val="36"/>
        </w:rPr>
      </w:pPr>
    </w:p>
    <w:p>
      <w:pPr>
        <w:pStyle w:val="10"/>
        <w:numPr>
          <w:ilvl w:val="0"/>
          <w:numId w:val="68"/>
        </w:numPr>
        <w:tabs>
          <w:tab w:val="left" w:pos="778"/>
        </w:tabs>
        <w:spacing w:before="0" w:after="0" w:line="240" w:lineRule="auto"/>
        <w:ind w:left="777" w:right="0" w:hanging="302"/>
        <w:jc w:val="left"/>
        <w:outlineLvl w:val="1"/>
        <w:rPr>
          <w:rFonts w:hint="eastAsia" w:ascii="宋体" w:hAnsi="宋体" w:eastAsia="宋体" w:cs="宋体"/>
        </w:rPr>
      </w:pPr>
      <w:bookmarkStart w:id="179" w:name="_bookmark31"/>
      <w:bookmarkEnd w:id="179"/>
      <w:bookmarkStart w:id="180" w:name="2.投标报价说明"/>
      <w:bookmarkEnd w:id="180"/>
      <w:bookmarkStart w:id="181" w:name="_Toc17447"/>
      <w:r>
        <w:rPr>
          <w:rFonts w:hint="eastAsia" w:ascii="宋体" w:hAnsi="宋体" w:eastAsia="宋体" w:cs="宋体"/>
          <w:spacing w:val="-1"/>
          <w:lang w:eastAsia="zh-CN"/>
        </w:rPr>
        <w:t>响应报价</w:t>
      </w:r>
      <w:r>
        <w:rPr>
          <w:rFonts w:hint="eastAsia" w:ascii="宋体" w:hAnsi="宋体" w:eastAsia="宋体" w:cs="宋体"/>
          <w:spacing w:val="-1"/>
        </w:rPr>
        <w:t>说明</w:t>
      </w:r>
      <w:bookmarkEnd w:id="181"/>
    </w:p>
    <w:p>
      <w:pPr>
        <w:pStyle w:val="2"/>
        <w:spacing w:before="3"/>
        <w:rPr>
          <w:rFonts w:hint="eastAsia" w:ascii="宋体" w:hAnsi="宋体" w:eastAsia="宋体" w:cs="宋体"/>
          <w:sz w:val="37"/>
        </w:rPr>
      </w:pPr>
    </w:p>
    <w:p>
      <w:pPr>
        <w:pStyle w:val="23"/>
        <w:numPr>
          <w:ilvl w:val="1"/>
          <w:numId w:val="68"/>
        </w:numPr>
        <w:tabs>
          <w:tab w:val="left" w:pos="1318"/>
        </w:tabs>
        <w:spacing w:before="1" w:after="0" w:line="240" w:lineRule="auto"/>
        <w:ind w:left="1318" w:right="0" w:hanging="360"/>
        <w:jc w:val="both"/>
        <w:outlineLvl w:val="2"/>
        <w:rPr>
          <w:rFonts w:hint="eastAsia" w:ascii="宋体" w:hAnsi="宋体" w:eastAsia="宋体" w:cs="宋体"/>
          <w:sz w:val="24"/>
        </w:rPr>
      </w:pPr>
      <w:bookmarkStart w:id="182" w:name="_Toc842"/>
      <w:r>
        <w:rPr>
          <w:rFonts w:hint="eastAsia" w:ascii="宋体" w:hAnsi="宋体" w:eastAsia="宋体" w:cs="宋体"/>
          <w:sz w:val="24"/>
        </w:rPr>
        <w:t>工程量清单报价表组成</w:t>
      </w:r>
      <w:bookmarkEnd w:id="182"/>
    </w:p>
    <w:p>
      <w:pPr>
        <w:pStyle w:val="2"/>
        <w:tabs>
          <w:tab w:val="left" w:pos="1317"/>
        </w:tabs>
        <w:spacing w:before="158"/>
        <w:ind w:left="958"/>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工程量清单报价表由以下表格组成：</w:t>
      </w:r>
    </w:p>
    <w:p>
      <w:pPr>
        <w:pStyle w:val="23"/>
        <w:numPr>
          <w:ilvl w:val="2"/>
          <w:numId w:val="69"/>
        </w:numPr>
        <w:tabs>
          <w:tab w:val="left" w:pos="1739"/>
        </w:tabs>
        <w:spacing w:before="157"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投标总价。</w:t>
      </w:r>
    </w:p>
    <w:p>
      <w:pPr>
        <w:pStyle w:val="23"/>
        <w:numPr>
          <w:ilvl w:val="2"/>
          <w:numId w:val="69"/>
        </w:numPr>
        <w:tabs>
          <w:tab w:val="left" w:pos="1739"/>
        </w:tabs>
        <w:spacing w:before="173"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工程项目总价表。</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分组分项工程量清单报价表。</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计日工项目报价表。</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工程单价汇总表。</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工程单价费(税)率汇总表。</w:t>
      </w:r>
    </w:p>
    <w:p>
      <w:pPr>
        <w:pStyle w:val="23"/>
        <w:numPr>
          <w:ilvl w:val="2"/>
          <w:numId w:val="69"/>
        </w:numPr>
        <w:tabs>
          <w:tab w:val="left" w:pos="1738"/>
          <w:tab w:val="left" w:pos="1739"/>
        </w:tabs>
        <w:spacing w:before="173" w:after="0" w:line="240" w:lineRule="auto"/>
        <w:ind w:left="1739" w:right="0" w:hanging="781"/>
        <w:jc w:val="left"/>
        <w:rPr>
          <w:rFonts w:hint="eastAsia" w:ascii="宋体" w:hAnsi="宋体" w:eastAsia="宋体" w:cs="宋体"/>
          <w:sz w:val="24"/>
        </w:rPr>
      </w:pPr>
      <w:r>
        <w:rPr>
          <w:rFonts w:hint="eastAsia" w:cs="宋体"/>
          <w:sz w:val="24"/>
          <w:lang w:eastAsia="zh-CN"/>
        </w:rPr>
        <w:t>供应商</w:t>
      </w:r>
      <w:r>
        <w:rPr>
          <w:rFonts w:hint="eastAsia" w:ascii="宋体" w:hAnsi="宋体" w:eastAsia="宋体" w:cs="宋体"/>
          <w:sz w:val="24"/>
        </w:rPr>
        <w:t>生产电、风、水、砂石基础单价汇总表。</w:t>
      </w:r>
    </w:p>
    <w:p>
      <w:pPr>
        <w:pStyle w:val="23"/>
        <w:numPr>
          <w:ilvl w:val="2"/>
          <w:numId w:val="69"/>
        </w:numPr>
        <w:tabs>
          <w:tab w:val="left" w:pos="1738"/>
          <w:tab w:val="left" w:pos="1739"/>
        </w:tabs>
        <w:spacing w:before="158" w:after="0" w:line="240" w:lineRule="auto"/>
        <w:ind w:left="1739" w:right="0" w:hanging="781"/>
        <w:jc w:val="left"/>
        <w:rPr>
          <w:rFonts w:hint="eastAsia" w:ascii="宋体" w:hAnsi="宋体" w:eastAsia="宋体" w:cs="宋体"/>
          <w:sz w:val="24"/>
        </w:rPr>
      </w:pPr>
      <w:r>
        <w:rPr>
          <w:rFonts w:hint="eastAsia" w:cs="宋体"/>
          <w:sz w:val="24"/>
          <w:lang w:eastAsia="zh-CN"/>
        </w:rPr>
        <w:t>供应商</w:t>
      </w:r>
      <w:r>
        <w:rPr>
          <w:rFonts w:hint="eastAsia" w:ascii="宋体" w:hAnsi="宋体" w:eastAsia="宋体" w:cs="宋体"/>
          <w:sz w:val="24"/>
        </w:rPr>
        <w:t>生产混凝土配合比材料费表。</w:t>
      </w:r>
    </w:p>
    <w:p>
      <w:pPr>
        <w:pStyle w:val="23"/>
        <w:numPr>
          <w:ilvl w:val="2"/>
          <w:numId w:val="69"/>
        </w:numPr>
        <w:tabs>
          <w:tab w:val="left" w:pos="1738"/>
          <w:tab w:val="left" w:pos="1739"/>
        </w:tabs>
        <w:spacing w:before="158" w:after="0" w:line="240" w:lineRule="auto"/>
        <w:ind w:left="1739" w:right="0" w:hanging="781"/>
        <w:jc w:val="left"/>
        <w:rPr>
          <w:rFonts w:hint="eastAsia" w:ascii="宋体" w:hAnsi="宋体" w:eastAsia="宋体" w:cs="宋体"/>
          <w:sz w:val="24"/>
        </w:rPr>
      </w:pPr>
      <w:r>
        <w:rPr>
          <w:rFonts w:hint="eastAsia" w:cs="宋体"/>
          <w:sz w:val="24"/>
          <w:lang w:eastAsia="zh-CN"/>
        </w:rPr>
        <w:t>采购人</w:t>
      </w:r>
      <w:r>
        <w:rPr>
          <w:rFonts w:hint="eastAsia" w:ascii="宋体" w:hAnsi="宋体" w:eastAsia="宋体" w:cs="宋体"/>
          <w:sz w:val="24"/>
        </w:rPr>
        <w:t>供应材料价格汇总表(若</w:t>
      </w:r>
      <w:r>
        <w:rPr>
          <w:rFonts w:hint="eastAsia" w:cs="宋体"/>
          <w:sz w:val="24"/>
          <w:lang w:eastAsia="zh-CN"/>
        </w:rPr>
        <w:t>采购人</w:t>
      </w:r>
      <w:r>
        <w:rPr>
          <w:rFonts w:hint="eastAsia" w:ascii="宋体" w:hAnsi="宋体" w:eastAsia="宋体" w:cs="宋体"/>
          <w:sz w:val="24"/>
        </w:rPr>
        <w:t>提供)。</w:t>
      </w:r>
    </w:p>
    <w:p>
      <w:pPr>
        <w:pStyle w:val="23"/>
        <w:numPr>
          <w:ilvl w:val="2"/>
          <w:numId w:val="69"/>
        </w:numPr>
        <w:tabs>
          <w:tab w:val="left" w:pos="1739"/>
        </w:tabs>
        <w:spacing w:before="158" w:after="0" w:line="240" w:lineRule="auto"/>
        <w:ind w:left="1739" w:right="0" w:hanging="781"/>
        <w:jc w:val="left"/>
        <w:rPr>
          <w:rFonts w:hint="eastAsia" w:ascii="宋体" w:hAnsi="宋体" w:eastAsia="宋体" w:cs="宋体"/>
          <w:sz w:val="24"/>
        </w:rPr>
      </w:pPr>
      <w:r>
        <w:rPr>
          <w:rFonts w:hint="eastAsia" w:cs="宋体"/>
          <w:sz w:val="24"/>
          <w:lang w:eastAsia="zh-CN"/>
        </w:rPr>
        <w:t>供应商</w:t>
      </w:r>
      <w:r>
        <w:rPr>
          <w:rFonts w:hint="eastAsia" w:ascii="宋体" w:hAnsi="宋体" w:eastAsia="宋体" w:cs="宋体"/>
          <w:sz w:val="24"/>
        </w:rPr>
        <w:t>自行采购主要材料预算价格汇总表。</w:t>
      </w:r>
    </w:p>
    <w:p>
      <w:pPr>
        <w:spacing w:after="0" w:line="240" w:lineRule="auto"/>
        <w:jc w:val="left"/>
        <w:rPr>
          <w:rFonts w:hint="eastAsia" w:ascii="宋体" w:hAnsi="宋体" w:eastAsia="宋体" w:cs="宋体"/>
          <w:sz w:val="24"/>
        </w:rPr>
        <w:sectPr>
          <w:pgSz w:w="11910" w:h="16850"/>
          <w:pgMar w:top="1600" w:right="0" w:bottom="1040" w:left="1220" w:header="0" w:footer="771" w:gutter="0"/>
          <w:pgNumType w:fmt="decimal"/>
          <w:cols w:space="720" w:num="1"/>
        </w:sectPr>
      </w:pPr>
    </w:p>
    <w:p>
      <w:pPr>
        <w:pStyle w:val="23"/>
        <w:numPr>
          <w:ilvl w:val="2"/>
          <w:numId w:val="69"/>
        </w:numPr>
        <w:tabs>
          <w:tab w:val="left" w:pos="1739"/>
        </w:tabs>
        <w:spacing w:before="76" w:after="0" w:line="240" w:lineRule="auto"/>
        <w:ind w:left="1739" w:right="0" w:hanging="781"/>
        <w:jc w:val="both"/>
        <w:rPr>
          <w:rFonts w:hint="eastAsia" w:ascii="宋体" w:hAnsi="宋体" w:eastAsia="宋体" w:cs="宋体"/>
          <w:sz w:val="24"/>
        </w:rPr>
      </w:pPr>
      <w:r>
        <w:rPr>
          <w:rFonts w:hint="eastAsia" w:cs="宋体"/>
          <w:sz w:val="24"/>
          <w:lang w:eastAsia="zh-CN"/>
        </w:rPr>
        <w:t>采购人</w:t>
      </w:r>
      <w:r>
        <w:rPr>
          <w:rFonts w:hint="eastAsia" w:ascii="宋体" w:hAnsi="宋体" w:eastAsia="宋体" w:cs="宋体"/>
          <w:sz w:val="24"/>
        </w:rPr>
        <w:t>提供施工机械台时(班)费汇总表(若</w:t>
      </w:r>
      <w:r>
        <w:rPr>
          <w:rFonts w:hint="eastAsia" w:cs="宋体"/>
          <w:sz w:val="24"/>
          <w:lang w:eastAsia="zh-CN"/>
        </w:rPr>
        <w:t>采购人</w:t>
      </w:r>
      <w:r>
        <w:rPr>
          <w:rFonts w:hint="eastAsia" w:ascii="宋体" w:hAnsi="宋体" w:eastAsia="宋体" w:cs="宋体"/>
          <w:sz w:val="24"/>
        </w:rPr>
        <w:t>提供)。</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cs="宋体"/>
          <w:sz w:val="24"/>
          <w:lang w:eastAsia="zh-CN"/>
        </w:rPr>
        <w:t>供应商</w:t>
      </w:r>
      <w:r>
        <w:rPr>
          <w:rFonts w:hint="eastAsia" w:ascii="宋体" w:hAnsi="宋体" w:eastAsia="宋体" w:cs="宋体"/>
          <w:sz w:val="24"/>
        </w:rPr>
        <w:t>自备施工机械台时(班)费汇总表。</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总价项目分解表。</w:t>
      </w:r>
    </w:p>
    <w:p>
      <w:pPr>
        <w:pStyle w:val="23"/>
        <w:numPr>
          <w:ilvl w:val="2"/>
          <w:numId w:val="69"/>
        </w:numPr>
        <w:tabs>
          <w:tab w:val="left" w:pos="1739"/>
        </w:tabs>
        <w:spacing w:before="158"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工程单价计算表。</w:t>
      </w:r>
    </w:p>
    <w:p>
      <w:pPr>
        <w:pStyle w:val="23"/>
        <w:numPr>
          <w:ilvl w:val="2"/>
          <w:numId w:val="69"/>
        </w:numPr>
        <w:tabs>
          <w:tab w:val="left" w:pos="1739"/>
        </w:tabs>
        <w:spacing w:before="173" w:after="0" w:line="240" w:lineRule="auto"/>
        <w:ind w:left="1739" w:right="0" w:hanging="781"/>
        <w:jc w:val="both"/>
        <w:rPr>
          <w:rFonts w:hint="eastAsia" w:ascii="宋体" w:hAnsi="宋体" w:eastAsia="宋体" w:cs="宋体"/>
          <w:sz w:val="24"/>
        </w:rPr>
      </w:pPr>
      <w:r>
        <w:rPr>
          <w:rFonts w:hint="eastAsia" w:ascii="宋体" w:hAnsi="宋体" w:eastAsia="宋体" w:cs="宋体"/>
          <w:sz w:val="24"/>
        </w:rPr>
        <w:t>人工费单价汇总表。</w:t>
      </w:r>
    </w:p>
    <w:p>
      <w:pPr>
        <w:pStyle w:val="23"/>
        <w:numPr>
          <w:ilvl w:val="1"/>
          <w:numId w:val="70"/>
        </w:numPr>
        <w:tabs>
          <w:tab w:val="left" w:pos="1318"/>
        </w:tabs>
        <w:spacing w:before="158" w:after="0" w:line="240" w:lineRule="auto"/>
        <w:ind w:left="1318" w:right="0" w:hanging="360"/>
        <w:jc w:val="both"/>
        <w:outlineLvl w:val="2"/>
        <w:rPr>
          <w:rFonts w:hint="eastAsia" w:ascii="宋体" w:hAnsi="宋体" w:eastAsia="宋体" w:cs="宋体"/>
          <w:sz w:val="24"/>
        </w:rPr>
      </w:pPr>
      <w:bookmarkStart w:id="183" w:name="_Toc6225"/>
      <w:r>
        <w:rPr>
          <w:rFonts w:hint="eastAsia" w:ascii="宋体" w:hAnsi="宋体" w:eastAsia="宋体" w:cs="宋体"/>
          <w:sz w:val="24"/>
        </w:rPr>
        <w:t>工程量清单报价表填写规定</w:t>
      </w:r>
      <w:bookmarkEnd w:id="183"/>
    </w:p>
    <w:p>
      <w:pPr>
        <w:pStyle w:val="23"/>
        <w:numPr>
          <w:ilvl w:val="2"/>
          <w:numId w:val="70"/>
        </w:numPr>
        <w:tabs>
          <w:tab w:val="left" w:pos="1544"/>
        </w:tabs>
        <w:spacing w:before="158" w:after="0" w:line="367" w:lineRule="auto"/>
        <w:ind w:left="476" w:right="1688" w:firstLine="481"/>
        <w:jc w:val="both"/>
        <w:rPr>
          <w:rFonts w:hint="eastAsia" w:ascii="宋体" w:hAnsi="宋体" w:eastAsia="宋体" w:cs="宋体"/>
          <w:sz w:val="24"/>
        </w:rPr>
      </w:pPr>
      <w:r>
        <w:rPr>
          <w:rFonts w:hint="eastAsia" w:ascii="宋体" w:hAnsi="宋体" w:eastAsia="宋体" w:cs="宋体"/>
          <w:sz w:val="24"/>
        </w:rPr>
        <w:t>除</w:t>
      </w:r>
      <w:r>
        <w:rPr>
          <w:rFonts w:hint="eastAsia" w:cs="宋体"/>
          <w:sz w:val="24"/>
          <w:lang w:eastAsia="zh-CN"/>
        </w:rPr>
        <w:t>询比</w:t>
      </w:r>
      <w:r>
        <w:rPr>
          <w:rFonts w:hint="eastAsia" w:ascii="宋体" w:hAnsi="宋体" w:eastAsia="宋体" w:cs="宋体"/>
          <w:sz w:val="24"/>
        </w:rPr>
        <w:t>文件另有规定外，</w:t>
      </w:r>
      <w:r>
        <w:rPr>
          <w:rFonts w:hint="eastAsia" w:cs="宋体"/>
          <w:sz w:val="24"/>
          <w:lang w:eastAsia="zh-CN"/>
        </w:rPr>
        <w:t>供应商</w:t>
      </w:r>
      <w:r>
        <w:rPr>
          <w:rFonts w:hint="eastAsia" w:ascii="宋体" w:hAnsi="宋体" w:eastAsia="宋体" w:cs="宋体"/>
          <w:sz w:val="24"/>
        </w:rPr>
        <w:t>不得随意增加、删除或涂改</w:t>
      </w:r>
      <w:r>
        <w:rPr>
          <w:rFonts w:hint="eastAsia" w:cs="宋体"/>
          <w:sz w:val="24"/>
          <w:lang w:eastAsia="zh-CN"/>
        </w:rPr>
        <w:t>询比</w:t>
      </w:r>
      <w:r>
        <w:rPr>
          <w:rFonts w:hint="eastAsia" w:ascii="宋体" w:hAnsi="宋体" w:eastAsia="宋体" w:cs="宋体"/>
          <w:sz w:val="24"/>
        </w:rPr>
        <w:t>文件工程量清单中的任何内容。工程量清单中列明的所有需要填写的单价和合价，</w:t>
      </w:r>
      <w:r>
        <w:rPr>
          <w:rFonts w:hint="eastAsia" w:cs="宋体"/>
          <w:sz w:val="24"/>
          <w:lang w:eastAsia="zh-CN"/>
        </w:rPr>
        <w:t>供应商</w:t>
      </w:r>
      <w:r>
        <w:rPr>
          <w:rFonts w:hint="eastAsia" w:ascii="宋体" w:hAnsi="宋体" w:eastAsia="宋体" w:cs="宋体"/>
          <w:sz w:val="24"/>
        </w:rPr>
        <w:t>均应填写；未填写的单价和合价，视为已包括在工程量清单的其它单价和合价中。</w:t>
      </w:r>
    </w:p>
    <w:p>
      <w:pPr>
        <w:pStyle w:val="23"/>
        <w:numPr>
          <w:ilvl w:val="2"/>
          <w:numId w:val="70"/>
        </w:numPr>
        <w:tabs>
          <w:tab w:val="left" w:pos="1544"/>
        </w:tabs>
        <w:spacing w:before="0" w:after="0" w:line="367" w:lineRule="auto"/>
        <w:ind w:left="476" w:right="1556" w:firstLine="481"/>
        <w:jc w:val="left"/>
        <w:rPr>
          <w:rFonts w:hint="eastAsia" w:ascii="宋体" w:hAnsi="宋体" w:eastAsia="宋体" w:cs="宋体"/>
          <w:sz w:val="24"/>
        </w:rPr>
      </w:pPr>
      <w:r>
        <w:rPr>
          <w:rFonts w:hint="eastAsia" w:ascii="宋体" w:hAnsi="宋体" w:eastAsia="宋体" w:cs="宋体"/>
          <w:sz w:val="24"/>
        </w:rPr>
        <w:t>工程量清单中的工程单价是完成工程量清单中一个质量合格的规定计量单位项目所需的直接工程费、间接费、企业利润和税金，并考虑到风险因素。</w:t>
      </w:r>
      <w:r>
        <w:rPr>
          <w:rFonts w:hint="eastAsia" w:cs="宋体"/>
          <w:sz w:val="24"/>
          <w:lang w:eastAsia="zh-CN"/>
        </w:rPr>
        <w:t>供应商</w:t>
      </w:r>
      <w:r>
        <w:rPr>
          <w:rFonts w:hint="eastAsia" w:ascii="宋体" w:hAnsi="宋体" w:eastAsia="宋体" w:cs="宋体"/>
          <w:sz w:val="24"/>
        </w:rPr>
        <w:t>应根据规定的工程单价组成内容确定工程单价。除另有规定外，对有效工程</w:t>
      </w:r>
      <w:r>
        <w:rPr>
          <w:rFonts w:hint="eastAsia" w:ascii="宋体" w:hAnsi="宋体" w:eastAsia="宋体" w:cs="宋体"/>
          <w:spacing w:val="-1"/>
          <w:sz w:val="24"/>
        </w:rPr>
        <w:t>量以外的超挖、超填工程量，施工附加量，加工、运输损耗量等，所消耗的人工、材料和机械费用，均应摊入相应有效工程量的工程单价内。</w:t>
      </w:r>
    </w:p>
    <w:p>
      <w:pPr>
        <w:pStyle w:val="23"/>
        <w:numPr>
          <w:ilvl w:val="2"/>
          <w:numId w:val="71"/>
        </w:numPr>
        <w:tabs>
          <w:tab w:val="left" w:pos="1500"/>
        </w:tabs>
        <w:spacing w:before="0" w:after="0" w:line="297" w:lineRule="exact"/>
        <w:ind w:left="1499" w:right="0" w:hanging="542"/>
        <w:jc w:val="left"/>
        <w:rPr>
          <w:rFonts w:hint="eastAsia" w:ascii="宋体" w:hAnsi="宋体" w:eastAsia="宋体" w:cs="宋体"/>
          <w:sz w:val="24"/>
        </w:rPr>
      </w:pPr>
      <w:r>
        <w:rPr>
          <w:rFonts w:hint="eastAsia" w:ascii="宋体" w:hAnsi="宋体" w:eastAsia="宋体" w:cs="宋体"/>
          <w:sz w:val="24"/>
        </w:rPr>
        <w:t>投标金额(价格)均应以人民币表示。</w:t>
      </w:r>
    </w:p>
    <w:p>
      <w:pPr>
        <w:pStyle w:val="23"/>
        <w:numPr>
          <w:ilvl w:val="2"/>
          <w:numId w:val="71"/>
        </w:numPr>
        <w:tabs>
          <w:tab w:val="left" w:pos="1500"/>
        </w:tabs>
        <w:spacing w:before="152" w:after="0" w:line="240" w:lineRule="auto"/>
        <w:ind w:left="1499" w:right="0" w:hanging="542"/>
        <w:jc w:val="left"/>
        <w:rPr>
          <w:rFonts w:hint="eastAsia" w:ascii="宋体" w:hAnsi="宋体" w:eastAsia="宋体" w:cs="宋体"/>
          <w:sz w:val="24"/>
        </w:rPr>
      </w:pPr>
      <w:r>
        <w:rPr>
          <w:rFonts w:hint="eastAsia" w:ascii="宋体" w:hAnsi="宋体" w:eastAsia="宋体" w:cs="宋体"/>
          <w:sz w:val="24"/>
        </w:rPr>
        <w:t>投标总价应按工程项目总价表合计金额填写。</w:t>
      </w:r>
    </w:p>
    <w:p>
      <w:pPr>
        <w:pStyle w:val="23"/>
        <w:numPr>
          <w:ilvl w:val="2"/>
          <w:numId w:val="71"/>
        </w:numPr>
        <w:tabs>
          <w:tab w:val="left" w:pos="1500"/>
        </w:tabs>
        <w:spacing w:before="158" w:after="0" w:line="369" w:lineRule="auto"/>
        <w:ind w:left="476" w:right="1704" w:firstLine="481"/>
        <w:jc w:val="both"/>
        <w:rPr>
          <w:rFonts w:hint="eastAsia" w:ascii="宋体" w:hAnsi="宋体" w:eastAsia="宋体" w:cs="宋体"/>
          <w:sz w:val="24"/>
        </w:rPr>
      </w:pPr>
      <w:r>
        <w:rPr>
          <w:rFonts w:hint="eastAsia" w:ascii="宋体" w:hAnsi="宋体" w:eastAsia="宋体" w:cs="宋体"/>
          <w:sz w:val="24"/>
        </w:rPr>
        <w:t>工程项目总价表中组号和工程项目名称按</w:t>
      </w:r>
      <w:r>
        <w:rPr>
          <w:rFonts w:hint="eastAsia" w:cs="宋体"/>
          <w:sz w:val="24"/>
          <w:lang w:eastAsia="zh-CN"/>
        </w:rPr>
        <w:t>询比</w:t>
      </w:r>
      <w:r>
        <w:rPr>
          <w:rFonts w:hint="eastAsia" w:ascii="宋体" w:hAnsi="宋体" w:eastAsia="宋体" w:cs="宋体"/>
          <w:sz w:val="24"/>
        </w:rPr>
        <w:t>文件工程量清单中的相应内容填写，并按分组工程量清单报价表中相应项目合计金额填写。暂列金额按</w:t>
      </w:r>
      <w:r>
        <w:rPr>
          <w:rFonts w:hint="eastAsia" w:cs="宋体"/>
          <w:sz w:val="24"/>
          <w:lang w:eastAsia="zh-CN"/>
        </w:rPr>
        <w:t>询比</w:t>
      </w:r>
      <w:r>
        <w:rPr>
          <w:rFonts w:hint="eastAsia" w:ascii="宋体" w:hAnsi="宋体" w:eastAsia="宋体" w:cs="宋体"/>
          <w:sz w:val="24"/>
        </w:rPr>
        <w:t>文件工程项目总价表中的相应内容填写。</w:t>
      </w:r>
    </w:p>
    <w:p>
      <w:pPr>
        <w:pStyle w:val="23"/>
        <w:numPr>
          <w:ilvl w:val="2"/>
          <w:numId w:val="71"/>
        </w:numPr>
        <w:tabs>
          <w:tab w:val="left" w:pos="1500"/>
        </w:tabs>
        <w:spacing w:before="0" w:after="0" w:line="362" w:lineRule="auto"/>
        <w:ind w:left="476" w:right="1573" w:firstLine="481"/>
        <w:jc w:val="left"/>
        <w:rPr>
          <w:rFonts w:hint="eastAsia" w:ascii="宋体" w:hAnsi="宋体" w:eastAsia="宋体" w:cs="宋体"/>
          <w:sz w:val="24"/>
        </w:rPr>
      </w:pPr>
      <w:r>
        <w:rPr>
          <w:rFonts w:hint="eastAsia" w:ascii="宋体" w:hAnsi="宋体" w:eastAsia="宋体" w:cs="宋体"/>
          <w:sz w:val="24"/>
        </w:rPr>
        <w:t>分组工程量清单报价表中的序号、项目名称、计量单位、工程数量，按</w:t>
      </w:r>
      <w:r>
        <w:rPr>
          <w:rFonts w:hint="eastAsia" w:cs="宋体"/>
          <w:spacing w:val="-2"/>
          <w:sz w:val="24"/>
          <w:lang w:eastAsia="zh-CN"/>
        </w:rPr>
        <w:t>询比</w:t>
      </w:r>
      <w:r>
        <w:rPr>
          <w:rFonts w:hint="eastAsia" w:ascii="宋体" w:hAnsi="宋体" w:eastAsia="宋体" w:cs="宋体"/>
          <w:spacing w:val="-2"/>
          <w:sz w:val="24"/>
        </w:rPr>
        <w:t>文件分组工程量清单报价表的相应内容填写，并填写相应项目的单价和合价。</w:t>
      </w:r>
    </w:p>
    <w:p>
      <w:pPr>
        <w:pStyle w:val="23"/>
        <w:numPr>
          <w:ilvl w:val="2"/>
          <w:numId w:val="71"/>
        </w:numPr>
        <w:tabs>
          <w:tab w:val="left" w:pos="1500"/>
        </w:tabs>
        <w:spacing w:before="0" w:after="0" w:line="369" w:lineRule="auto"/>
        <w:ind w:left="476" w:right="1704" w:firstLine="481"/>
        <w:jc w:val="both"/>
        <w:rPr>
          <w:rFonts w:hint="eastAsia" w:ascii="宋体" w:hAnsi="宋体" w:eastAsia="宋体" w:cs="宋体"/>
          <w:sz w:val="24"/>
        </w:rPr>
      </w:pPr>
      <w:r>
        <w:rPr>
          <w:rFonts w:hint="eastAsia" w:ascii="宋体" w:hAnsi="宋体" w:eastAsia="宋体" w:cs="宋体"/>
          <w:sz w:val="24"/>
        </w:rPr>
        <w:t>计日工项目报价表的序号、人工、材料、机械的名称、型号规格以及计量单位，按</w:t>
      </w:r>
      <w:r>
        <w:rPr>
          <w:rFonts w:hint="eastAsia" w:cs="宋体"/>
          <w:sz w:val="24"/>
          <w:lang w:eastAsia="zh-CN"/>
        </w:rPr>
        <w:t>询比</w:t>
      </w:r>
      <w:r>
        <w:rPr>
          <w:rFonts w:hint="eastAsia" w:ascii="宋体" w:hAnsi="宋体" w:eastAsia="宋体" w:cs="宋体"/>
          <w:sz w:val="24"/>
        </w:rPr>
        <w:t>文件计日工项目清单报价表中的相应内容填写，并填写相应项目单价。</w:t>
      </w:r>
    </w:p>
    <w:p>
      <w:pPr>
        <w:pStyle w:val="23"/>
        <w:numPr>
          <w:ilvl w:val="2"/>
          <w:numId w:val="71"/>
        </w:numPr>
        <w:tabs>
          <w:tab w:val="left" w:pos="1500"/>
        </w:tabs>
        <w:spacing w:before="0" w:after="0" w:line="298" w:lineRule="exact"/>
        <w:ind w:left="1499" w:right="0" w:hanging="542"/>
        <w:jc w:val="left"/>
        <w:rPr>
          <w:rFonts w:hint="eastAsia" w:ascii="宋体" w:hAnsi="宋体" w:eastAsia="宋体" w:cs="宋体"/>
          <w:sz w:val="24"/>
        </w:rPr>
      </w:pPr>
      <w:r>
        <w:rPr>
          <w:rFonts w:hint="eastAsia" w:ascii="宋体" w:hAnsi="宋体" w:eastAsia="宋体" w:cs="宋体"/>
          <w:sz w:val="24"/>
        </w:rPr>
        <w:t>辅助表格填写：</w:t>
      </w:r>
    </w:p>
    <w:p>
      <w:pPr>
        <w:pStyle w:val="2"/>
        <w:spacing w:before="151" w:line="362" w:lineRule="auto"/>
        <w:ind w:left="958" w:right="1660"/>
        <w:rPr>
          <w:rFonts w:hint="eastAsia" w:ascii="宋体" w:hAnsi="宋体" w:eastAsia="宋体" w:cs="宋体"/>
        </w:rPr>
      </w:pPr>
      <w:r>
        <w:rPr>
          <w:rFonts w:hint="eastAsia" w:ascii="宋体" w:hAnsi="宋体" w:eastAsia="宋体" w:cs="宋体"/>
        </w:rPr>
        <w:t>(1)工程单价汇总表，按工程单价计算表中的相应内容、价格(费率)填写； (2)工程单价费(税)率汇总表，按工程单价计算表中的相应内容、费(税)率填</w:t>
      </w:r>
    </w:p>
    <w:p>
      <w:pPr>
        <w:pStyle w:val="2"/>
        <w:spacing w:before="2"/>
        <w:ind w:left="476"/>
        <w:rPr>
          <w:rFonts w:hint="eastAsia" w:ascii="宋体" w:hAnsi="宋体" w:eastAsia="宋体" w:cs="宋体"/>
        </w:rPr>
      </w:pPr>
      <w:r>
        <w:rPr>
          <w:rFonts w:hint="eastAsia" w:ascii="宋体" w:hAnsi="宋体" w:eastAsia="宋体" w:cs="宋体"/>
        </w:rPr>
        <w:t xml:space="preserve">写； </w:t>
      </w:r>
    </w:p>
    <w:p>
      <w:pPr>
        <w:spacing w:after="0"/>
        <w:rPr>
          <w:rFonts w:hint="eastAsia" w:ascii="宋体" w:hAnsi="宋体" w:eastAsia="宋体" w:cs="宋体"/>
        </w:rPr>
        <w:sectPr>
          <w:pgSz w:w="11910" w:h="16850"/>
          <w:pgMar w:top="1600" w:right="0" w:bottom="1040" w:left="1220" w:header="0" w:footer="771" w:gutter="0"/>
          <w:pgNumType w:fmt="decimal"/>
          <w:cols w:space="720" w:num="1"/>
        </w:sectPr>
      </w:pPr>
    </w:p>
    <w:p>
      <w:pPr>
        <w:pStyle w:val="23"/>
        <w:numPr>
          <w:ilvl w:val="0"/>
          <w:numId w:val="72"/>
        </w:numPr>
        <w:tabs>
          <w:tab w:val="left" w:pos="1319"/>
        </w:tabs>
        <w:spacing w:before="76" w:after="0" w:line="362" w:lineRule="auto"/>
        <w:ind w:left="476" w:right="1675" w:firstLine="481"/>
        <w:jc w:val="left"/>
        <w:rPr>
          <w:rFonts w:hint="eastAsia" w:ascii="宋体" w:hAnsi="宋体" w:eastAsia="宋体" w:cs="宋体"/>
          <w:sz w:val="24"/>
        </w:rPr>
      </w:pPr>
      <w:r>
        <w:rPr>
          <w:rFonts w:hint="eastAsia" w:cs="宋体"/>
          <w:sz w:val="24"/>
          <w:lang w:eastAsia="zh-CN"/>
        </w:rPr>
        <w:t>供应商</w:t>
      </w:r>
      <w:r>
        <w:rPr>
          <w:rFonts w:hint="eastAsia" w:ascii="宋体" w:hAnsi="宋体" w:eastAsia="宋体" w:cs="宋体"/>
          <w:sz w:val="24"/>
        </w:rPr>
        <w:t>生产电、风、水、砂石基础单价汇总表，按基础单价分析计算成果</w:t>
      </w:r>
      <w:r>
        <w:rPr>
          <w:rFonts w:hint="eastAsia" w:ascii="宋体" w:hAnsi="宋体" w:eastAsia="宋体" w:cs="宋体"/>
          <w:spacing w:val="-1"/>
          <w:sz w:val="24"/>
        </w:rPr>
        <w:t>的相应内容、价格填写，并附相应基础单价的分析计算书；</w:t>
      </w:r>
      <w:r>
        <w:rPr>
          <w:rFonts w:hint="eastAsia" w:ascii="宋体" w:hAnsi="宋体" w:eastAsia="宋体" w:cs="宋体"/>
          <w:sz w:val="24"/>
        </w:rPr>
        <w:t xml:space="preserve"> </w:t>
      </w:r>
    </w:p>
    <w:p>
      <w:pPr>
        <w:pStyle w:val="23"/>
        <w:numPr>
          <w:ilvl w:val="0"/>
          <w:numId w:val="72"/>
        </w:numPr>
        <w:tabs>
          <w:tab w:val="left" w:pos="1319"/>
        </w:tabs>
        <w:spacing w:before="2" w:after="0" w:line="369" w:lineRule="auto"/>
        <w:ind w:left="476" w:right="1674" w:firstLine="481"/>
        <w:jc w:val="both"/>
        <w:rPr>
          <w:rFonts w:hint="eastAsia" w:ascii="宋体" w:hAnsi="宋体" w:eastAsia="宋体" w:cs="宋体"/>
          <w:sz w:val="24"/>
        </w:rPr>
      </w:pPr>
      <w:r>
        <w:rPr>
          <w:rFonts w:hint="eastAsia" w:cs="宋体"/>
          <w:spacing w:val="-8"/>
          <w:sz w:val="24"/>
          <w:lang w:eastAsia="zh-CN"/>
        </w:rPr>
        <w:t>供应商</w:t>
      </w:r>
      <w:r>
        <w:rPr>
          <w:rFonts w:hint="eastAsia" w:ascii="宋体" w:hAnsi="宋体" w:eastAsia="宋体" w:cs="宋体"/>
          <w:spacing w:val="-8"/>
          <w:sz w:val="24"/>
        </w:rPr>
        <w:t>生产混凝土配合比材料费表，按表中工程部位、混凝土强度等级(附抗渗、抗冻等级)、水泥强度等级、级配、水灰比、相应材料用量和单价填写，填写的单价必须与工程单价计算表中采用的相应混凝土材料单价一致；</w:t>
      </w:r>
      <w:r>
        <w:rPr>
          <w:rFonts w:hint="eastAsia" w:ascii="宋体" w:hAnsi="宋体" w:eastAsia="宋体" w:cs="宋体"/>
          <w:sz w:val="24"/>
        </w:rPr>
        <w:t xml:space="preserve"> </w:t>
      </w:r>
    </w:p>
    <w:p>
      <w:pPr>
        <w:pStyle w:val="23"/>
        <w:numPr>
          <w:ilvl w:val="0"/>
          <w:numId w:val="72"/>
        </w:numPr>
        <w:tabs>
          <w:tab w:val="left" w:pos="1319"/>
        </w:tabs>
        <w:spacing w:before="0" w:after="0" w:line="362" w:lineRule="auto"/>
        <w:ind w:left="476" w:right="1675" w:firstLine="481"/>
        <w:jc w:val="both"/>
        <w:rPr>
          <w:rFonts w:hint="eastAsia" w:ascii="宋体" w:hAnsi="宋体" w:eastAsia="宋体" w:cs="宋体"/>
          <w:sz w:val="24"/>
        </w:rPr>
      </w:pPr>
      <w:r>
        <w:rPr>
          <w:rFonts w:hint="eastAsia" w:cs="宋体"/>
          <w:sz w:val="24"/>
          <w:lang w:eastAsia="zh-CN"/>
        </w:rPr>
        <w:t>采购人</w:t>
      </w:r>
      <w:r>
        <w:rPr>
          <w:rFonts w:hint="eastAsia" w:ascii="宋体" w:hAnsi="宋体" w:eastAsia="宋体" w:cs="宋体"/>
          <w:sz w:val="24"/>
        </w:rPr>
        <w:t>供应材料价格汇总表，按</w:t>
      </w:r>
      <w:r>
        <w:rPr>
          <w:rFonts w:hint="eastAsia" w:cs="宋体"/>
          <w:sz w:val="24"/>
          <w:lang w:eastAsia="zh-CN"/>
        </w:rPr>
        <w:t>采购人</w:t>
      </w:r>
      <w:r>
        <w:rPr>
          <w:rFonts w:hint="eastAsia" w:ascii="宋体" w:hAnsi="宋体" w:eastAsia="宋体" w:cs="宋体"/>
          <w:sz w:val="24"/>
        </w:rPr>
        <w:t>供应的材料名称、型号规格、计量单位和供应价格填写，并填写经分析计算后的相应材料预算价格，填写的预算价</w:t>
      </w:r>
      <w:r>
        <w:rPr>
          <w:rFonts w:hint="eastAsia" w:ascii="宋体" w:hAnsi="宋体" w:eastAsia="宋体" w:cs="宋体"/>
          <w:spacing w:val="-1"/>
          <w:sz w:val="24"/>
        </w:rPr>
        <w:t>格必须与工程单价计算表中采用的相应材料预算价格一致</w:t>
      </w:r>
      <w:r>
        <w:rPr>
          <w:rFonts w:hint="eastAsia" w:ascii="宋体" w:hAnsi="宋体" w:eastAsia="宋体" w:cs="宋体"/>
          <w:sz w:val="24"/>
        </w:rPr>
        <w:t>(若</w:t>
      </w:r>
      <w:r>
        <w:rPr>
          <w:rFonts w:hint="eastAsia" w:cs="宋体"/>
          <w:sz w:val="24"/>
          <w:lang w:eastAsia="zh-CN"/>
        </w:rPr>
        <w:t>采购人</w:t>
      </w:r>
      <w:r>
        <w:rPr>
          <w:rFonts w:hint="eastAsia" w:ascii="宋体" w:hAnsi="宋体" w:eastAsia="宋体" w:cs="宋体"/>
          <w:sz w:val="24"/>
        </w:rPr>
        <w:t>提供)；</w:t>
      </w:r>
    </w:p>
    <w:p>
      <w:pPr>
        <w:pStyle w:val="23"/>
        <w:numPr>
          <w:ilvl w:val="0"/>
          <w:numId w:val="72"/>
        </w:numPr>
        <w:tabs>
          <w:tab w:val="left" w:pos="1319"/>
        </w:tabs>
        <w:spacing w:before="0" w:after="0" w:line="369" w:lineRule="auto"/>
        <w:ind w:left="476" w:right="1675" w:firstLine="481"/>
        <w:jc w:val="both"/>
        <w:rPr>
          <w:rFonts w:hint="eastAsia" w:ascii="宋体" w:hAnsi="宋体" w:eastAsia="宋体" w:cs="宋体"/>
          <w:sz w:val="24"/>
        </w:rPr>
      </w:pPr>
      <w:r>
        <w:rPr>
          <w:rFonts w:hint="eastAsia" w:cs="宋体"/>
          <w:sz w:val="24"/>
          <w:lang w:eastAsia="zh-CN"/>
        </w:rPr>
        <w:t>供应商</w:t>
      </w:r>
      <w:r>
        <w:rPr>
          <w:rFonts w:hint="eastAsia" w:ascii="宋体" w:hAnsi="宋体" w:eastAsia="宋体" w:cs="宋体"/>
          <w:sz w:val="24"/>
        </w:rPr>
        <w:t xml:space="preserve">自行采购主要材料预算价格汇总表，按表中的序号、材料名称、型号规格、计量单位和填写的预算价格，填写的预算价格必须与工程单价计算表中采用的相应材料预算价格一致； </w:t>
      </w:r>
    </w:p>
    <w:p>
      <w:pPr>
        <w:pStyle w:val="23"/>
        <w:numPr>
          <w:ilvl w:val="0"/>
          <w:numId w:val="72"/>
        </w:numPr>
        <w:tabs>
          <w:tab w:val="left" w:pos="1319"/>
        </w:tabs>
        <w:spacing w:before="0" w:after="0" w:line="367" w:lineRule="auto"/>
        <w:ind w:left="476" w:right="1676" w:firstLine="481"/>
        <w:jc w:val="right"/>
        <w:rPr>
          <w:rFonts w:hint="eastAsia" w:ascii="宋体" w:hAnsi="宋体" w:eastAsia="宋体" w:cs="宋体"/>
          <w:sz w:val="24"/>
        </w:rPr>
      </w:pPr>
      <w:r>
        <w:rPr>
          <w:rFonts w:hint="eastAsia" w:cs="宋体"/>
          <w:spacing w:val="-3"/>
          <w:sz w:val="24"/>
          <w:lang w:eastAsia="zh-CN"/>
        </w:rPr>
        <w:t>采购人</w:t>
      </w:r>
      <w:r>
        <w:rPr>
          <w:rFonts w:hint="eastAsia" w:ascii="宋体" w:hAnsi="宋体" w:eastAsia="宋体" w:cs="宋体"/>
          <w:spacing w:val="-3"/>
          <w:sz w:val="24"/>
        </w:rPr>
        <w:t>提供施工机械台时(班)费汇总表，按</w:t>
      </w:r>
      <w:r>
        <w:rPr>
          <w:rFonts w:hint="eastAsia" w:cs="宋体"/>
          <w:spacing w:val="-3"/>
          <w:sz w:val="24"/>
          <w:lang w:eastAsia="zh-CN"/>
        </w:rPr>
        <w:t>采购人</w:t>
      </w:r>
      <w:r>
        <w:rPr>
          <w:rFonts w:hint="eastAsia" w:ascii="宋体" w:hAnsi="宋体" w:eastAsia="宋体" w:cs="宋体"/>
          <w:spacing w:val="-3"/>
          <w:sz w:val="24"/>
        </w:rPr>
        <w:t>提供的机械名称、型号</w:t>
      </w:r>
      <w:r>
        <w:rPr>
          <w:rFonts w:hint="eastAsia" w:ascii="宋体" w:hAnsi="宋体" w:eastAsia="宋体" w:cs="宋体"/>
          <w:sz w:val="24"/>
        </w:rPr>
        <w:t>规格和</w:t>
      </w:r>
      <w:r>
        <w:rPr>
          <w:rFonts w:hint="eastAsia" w:cs="宋体"/>
          <w:sz w:val="24"/>
          <w:lang w:eastAsia="zh-CN"/>
        </w:rPr>
        <w:t>采购人</w:t>
      </w:r>
      <w:r>
        <w:rPr>
          <w:rFonts w:hint="eastAsia" w:ascii="宋体" w:hAnsi="宋体" w:eastAsia="宋体" w:cs="宋体"/>
          <w:sz w:val="24"/>
        </w:rPr>
        <w:t>收取的台时(班)折旧费填写；</w:t>
      </w:r>
      <w:r>
        <w:rPr>
          <w:rFonts w:hint="eastAsia" w:cs="宋体"/>
          <w:sz w:val="24"/>
          <w:lang w:eastAsia="zh-CN"/>
        </w:rPr>
        <w:t>供应商</w:t>
      </w:r>
      <w:r>
        <w:rPr>
          <w:rFonts w:hint="eastAsia" w:ascii="宋体" w:hAnsi="宋体" w:eastAsia="宋体" w:cs="宋体"/>
          <w:sz w:val="24"/>
        </w:rPr>
        <w:t>填写的台时(班)费用合计金额</w:t>
      </w:r>
      <w:r>
        <w:rPr>
          <w:rFonts w:hint="eastAsia" w:ascii="宋体" w:hAnsi="宋体" w:eastAsia="宋体" w:cs="宋体"/>
          <w:spacing w:val="-2"/>
          <w:sz w:val="24"/>
        </w:rPr>
        <w:t>必须与工程单价计算表中相应的施工机械台时(班)费单价一致(若</w:t>
      </w:r>
      <w:r>
        <w:rPr>
          <w:rFonts w:hint="eastAsia" w:cs="宋体"/>
          <w:spacing w:val="-2"/>
          <w:sz w:val="24"/>
          <w:lang w:eastAsia="zh-CN"/>
        </w:rPr>
        <w:t>采购人</w:t>
      </w:r>
      <w:r>
        <w:rPr>
          <w:rFonts w:hint="eastAsia" w:ascii="宋体" w:hAnsi="宋体" w:eastAsia="宋体" w:cs="宋体"/>
          <w:spacing w:val="-2"/>
          <w:sz w:val="24"/>
        </w:rPr>
        <w:t xml:space="preserve">提供)； </w:t>
      </w:r>
      <w:r>
        <w:rPr>
          <w:rFonts w:hint="eastAsia" w:ascii="宋体" w:hAnsi="宋体" w:eastAsia="宋体" w:cs="宋体"/>
          <w:spacing w:val="-1"/>
          <w:sz w:val="24"/>
        </w:rPr>
        <w:t>(8)</w:t>
      </w:r>
      <w:r>
        <w:rPr>
          <w:rFonts w:hint="eastAsia" w:cs="宋体"/>
          <w:sz w:val="24"/>
          <w:lang w:eastAsia="zh-CN"/>
        </w:rPr>
        <w:t>供应商</w:t>
      </w:r>
      <w:r>
        <w:rPr>
          <w:rFonts w:hint="eastAsia" w:ascii="宋体" w:hAnsi="宋体" w:eastAsia="宋体" w:cs="宋体"/>
          <w:sz w:val="24"/>
        </w:rPr>
        <w:t>自备施工机械台时(班)费汇总表，按表中的序号、机械名称、型号</w:t>
      </w:r>
    </w:p>
    <w:p>
      <w:pPr>
        <w:pStyle w:val="2"/>
        <w:spacing w:line="362" w:lineRule="auto"/>
        <w:ind w:left="476" w:right="1709"/>
        <w:rPr>
          <w:rFonts w:hint="eastAsia" w:ascii="宋体" w:hAnsi="宋体" w:eastAsia="宋体" w:cs="宋体"/>
        </w:rPr>
      </w:pPr>
      <w:r>
        <w:rPr>
          <w:rFonts w:hint="eastAsia" w:ascii="宋体" w:hAnsi="宋体" w:eastAsia="宋体" w:cs="宋体"/>
        </w:rPr>
        <w:t xml:space="preserve">规格、一类费用和二类费用填写，填写的台时(班)费合计金额必须与工程单价计算表中相应的施工机械台时(班)费单价一致； </w:t>
      </w:r>
    </w:p>
    <w:p>
      <w:pPr>
        <w:pStyle w:val="23"/>
        <w:numPr>
          <w:ilvl w:val="0"/>
          <w:numId w:val="73"/>
        </w:numPr>
        <w:tabs>
          <w:tab w:val="left" w:pos="1319"/>
        </w:tabs>
        <w:spacing w:before="0" w:after="0" w:line="362" w:lineRule="auto"/>
        <w:ind w:left="476" w:right="1689" w:firstLine="481"/>
        <w:jc w:val="left"/>
        <w:rPr>
          <w:rFonts w:hint="eastAsia" w:ascii="宋体" w:hAnsi="宋体" w:eastAsia="宋体" w:cs="宋体"/>
          <w:sz w:val="24"/>
        </w:rPr>
      </w:pPr>
      <w:r>
        <w:rPr>
          <w:rFonts w:hint="eastAsia" w:cs="宋体"/>
          <w:spacing w:val="-1"/>
          <w:sz w:val="24"/>
          <w:lang w:eastAsia="zh-CN"/>
        </w:rPr>
        <w:t>供应商</w:t>
      </w:r>
      <w:r>
        <w:rPr>
          <w:rFonts w:hint="eastAsia" w:ascii="宋体" w:hAnsi="宋体" w:eastAsia="宋体" w:cs="宋体"/>
          <w:spacing w:val="-1"/>
          <w:sz w:val="24"/>
        </w:rPr>
        <w:t>应对工程量清单中的总价项目编制总价项目分解表，每个总价项目</w:t>
      </w:r>
      <w:r>
        <w:rPr>
          <w:rFonts w:hint="eastAsia" w:ascii="宋体" w:hAnsi="宋体" w:eastAsia="宋体" w:cs="宋体"/>
          <w:spacing w:val="-2"/>
          <w:sz w:val="24"/>
        </w:rPr>
        <w:t>一份，项目编号和名称应与工程量清单一致；</w:t>
      </w:r>
      <w:r>
        <w:rPr>
          <w:rFonts w:hint="eastAsia" w:ascii="宋体" w:hAnsi="宋体" w:eastAsia="宋体" w:cs="宋体"/>
          <w:sz w:val="24"/>
        </w:rPr>
        <w:t xml:space="preserve"> </w:t>
      </w:r>
    </w:p>
    <w:p>
      <w:pPr>
        <w:pStyle w:val="23"/>
        <w:numPr>
          <w:ilvl w:val="0"/>
          <w:numId w:val="73"/>
        </w:numPr>
        <w:tabs>
          <w:tab w:val="left" w:pos="1439"/>
        </w:tabs>
        <w:spacing w:before="0" w:after="0" w:line="364" w:lineRule="auto"/>
        <w:ind w:left="476" w:right="1708" w:firstLine="481"/>
        <w:jc w:val="both"/>
        <w:rPr>
          <w:rFonts w:hint="eastAsia" w:ascii="宋体" w:hAnsi="宋体" w:eastAsia="宋体" w:cs="宋体"/>
          <w:sz w:val="24"/>
        </w:rPr>
      </w:pPr>
      <w:r>
        <w:rPr>
          <w:rFonts w:hint="eastAsia" w:ascii="宋体" w:hAnsi="宋体" w:eastAsia="宋体" w:cs="宋体"/>
          <w:sz w:val="24"/>
        </w:rPr>
        <w:t xml:space="preserve">投标金额大于或等于投标总标价万分之五的工程项目，必须编报工程单价计算表。工程单价计算表，按表中的施工方法、序号、名称、型号规格、计量单位、数量、单价、合价填写，填写的人工、材料和机械等基础价格，必须与人工费单价汇总表、基础材料单价汇总表、主要材料预算价格汇总表及施工机械台时(班)费汇总表中的单价相一致，填写的其它直接费、现场经费、间接费、企业利润和税金等费(税)率必须与工程单价费(税)率汇总表中的费(税)率相一致； </w:t>
      </w:r>
    </w:p>
    <w:p>
      <w:pPr>
        <w:pStyle w:val="23"/>
        <w:numPr>
          <w:ilvl w:val="0"/>
          <w:numId w:val="73"/>
        </w:numPr>
        <w:tabs>
          <w:tab w:val="left" w:pos="1439"/>
        </w:tabs>
        <w:spacing w:before="2" w:after="0" w:line="362" w:lineRule="auto"/>
        <w:ind w:left="476" w:right="1709" w:firstLine="481"/>
        <w:jc w:val="left"/>
        <w:rPr>
          <w:rFonts w:hint="eastAsia" w:ascii="宋体" w:hAnsi="宋体" w:eastAsia="宋体" w:cs="宋体"/>
          <w:sz w:val="20"/>
        </w:rPr>
        <w:sectPr>
          <w:footerReference r:id="rId8" w:type="default"/>
          <w:pgSz w:w="11910" w:h="16850"/>
          <w:pgMar w:top="1600" w:right="0" w:bottom="0" w:left="1220" w:header="0" w:footer="0" w:gutter="0"/>
          <w:pgNumType w:fmt="decimal"/>
          <w:cols w:space="720" w:num="1"/>
        </w:sectPr>
      </w:pPr>
      <w:r>
        <w:rPr>
          <w:rFonts w:hint="eastAsia" w:ascii="宋体" w:hAnsi="宋体" w:eastAsia="宋体" w:cs="宋体"/>
          <w:sz w:val="24"/>
        </w:rPr>
        <w:t xml:space="preserve">人工费单价汇总表应按人工费单价计算表的内容、价格填写，并附相应的人工费单价计算表。 </w:t>
      </w:r>
      <w:r>
        <w:rPr>
          <w:rFonts w:hint="eastAsia" w:ascii="宋体" w:hAnsi="宋体" w:eastAsia="宋体" w:cs="宋体"/>
        </w:rPr>
        <mc:AlternateContent>
          <mc:Choice Requires="wps">
            <w:drawing>
              <wp:anchor distT="0" distB="0" distL="114300" distR="114300" simplePos="0" relativeHeight="251665408" behindDoc="1" locked="0" layoutInCell="1" allowOverlap="1">
                <wp:simplePos x="0" y="0"/>
                <wp:positionH relativeFrom="page">
                  <wp:posOffset>3700145</wp:posOffset>
                </wp:positionH>
                <wp:positionV relativeFrom="page">
                  <wp:posOffset>10029190</wp:posOffset>
                </wp:positionV>
                <wp:extent cx="171450" cy="114300"/>
                <wp:effectExtent l="0" t="0" r="0" b="0"/>
                <wp:wrapNone/>
                <wp:docPr id="14" name="文本框 15"/>
                <wp:cNvGraphicFramePr/>
                <a:graphic xmlns:a="http://schemas.openxmlformats.org/drawingml/2006/main">
                  <a:graphicData uri="http://schemas.microsoft.com/office/word/2010/wordprocessingShape">
                    <wps:wsp>
                      <wps:cNvSpPr txBox="1"/>
                      <wps:spPr>
                        <a:xfrm>
                          <a:off x="0" y="0"/>
                          <a:ext cx="171450" cy="114300"/>
                        </a:xfrm>
                        <a:prstGeom prst="rect">
                          <a:avLst/>
                        </a:prstGeom>
                        <a:noFill/>
                        <a:ln>
                          <a:noFill/>
                        </a:ln>
                      </wps:spPr>
                      <wps:txbx>
                        <w:txbxContent>
                          <w:p>
                            <w:pPr>
                              <w:spacing w:before="0" w:line="180" w:lineRule="exact"/>
                              <w:ind w:left="0" w:right="0" w:firstLine="0"/>
                              <w:jc w:val="left"/>
                              <w:rPr>
                                <w:rFonts w:ascii="Calibri"/>
                                <w:sz w:val="18"/>
                              </w:rPr>
                            </w:pPr>
                            <w:r>
                              <w:rPr>
                                <w:rFonts w:ascii="Calibri"/>
                                <w:spacing w:val="-2"/>
                                <w:sz w:val="18"/>
                              </w:rPr>
                              <w:t>103</w:t>
                            </w:r>
                          </w:p>
                        </w:txbxContent>
                      </wps:txbx>
                      <wps:bodyPr lIns="0" tIns="0" rIns="0" bIns="0" upright="1"/>
                    </wps:wsp>
                  </a:graphicData>
                </a:graphic>
              </wp:anchor>
            </w:drawing>
          </mc:Choice>
          <mc:Fallback>
            <w:pict>
              <v:shape id="文本框 15" o:spid="_x0000_s1026" o:spt="202" type="#_x0000_t202" style="position:absolute;left:0pt;margin-left:291.35pt;margin-top:789.7pt;height:9pt;width:13.5pt;mso-position-horizontal-relative:page;mso-position-vertical-relative:page;z-index:-251651072;mso-width-relative:page;mso-height-relative:page;" filled="f" stroked="f" coordsize="21600,21600" o:gfxdata="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2cW6K2wAAAA0BAAAPAAAAAAAAAAEAIAAAACIAAABkcnMvZG93bnJldi54bWxQ&#10;SwECFAAUAAAACACHTuJAsCmyObsBAABzAwAADgAAAAAAAAABACAAAAAqAQAAZHJzL2Uyb0RvYy54&#10;bWxQSwUGAAAAAAYABgBZAQAAVwUAAAAA&#10;">
                <v:fill on="f" focussize="0,0"/>
                <v:stroke on="f"/>
                <v:imagedata o:title=""/>
                <o:lock v:ext="edit" aspectratio="f"/>
                <v:textbox inset="0mm,0mm,0mm,0mm">
                  <w:txbxContent>
                    <w:p>
                      <w:pPr>
                        <w:spacing w:before="0" w:line="180" w:lineRule="exact"/>
                        <w:ind w:left="0" w:right="0" w:firstLine="0"/>
                        <w:jc w:val="left"/>
                        <w:rPr>
                          <w:rFonts w:ascii="Calibri"/>
                          <w:sz w:val="18"/>
                        </w:rPr>
                      </w:pPr>
                      <w:r>
                        <w:rPr>
                          <w:rFonts w:ascii="Calibri"/>
                          <w:spacing w:val="-2"/>
                          <w:sz w:val="18"/>
                        </w:rPr>
                        <w:t>103</w:t>
                      </w:r>
                    </w:p>
                  </w:txbxContent>
                </v:textbox>
              </v:shape>
            </w:pict>
          </mc:Fallback>
        </mc:AlternateContent>
      </w:r>
      <w:r>
        <w:rPr>
          <w:rFonts w:hint="eastAsia" w:ascii="宋体" w:hAnsi="宋体" w:eastAsia="宋体" w:cs="宋体"/>
        </w:rPr>
        <mc:AlternateContent>
          <mc:Choice Requires="wps">
            <w:drawing>
              <wp:anchor distT="0" distB="0" distL="114300" distR="114300" simplePos="0" relativeHeight="251666432" behindDoc="1" locked="0" layoutInCell="1" allowOverlap="1">
                <wp:simplePos x="0" y="0"/>
                <wp:positionH relativeFrom="page">
                  <wp:posOffset>3700145</wp:posOffset>
                </wp:positionH>
                <wp:positionV relativeFrom="page">
                  <wp:posOffset>10029190</wp:posOffset>
                </wp:positionV>
                <wp:extent cx="171450" cy="1143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71450" cy="114300"/>
                        </a:xfrm>
                        <a:prstGeom prst="rect">
                          <a:avLst/>
                        </a:prstGeom>
                        <a:noFill/>
                        <a:ln>
                          <a:noFill/>
                        </a:ln>
                      </wps:spPr>
                      <wps:txbx>
                        <w:txbxContent>
                          <w:p>
                            <w:pPr>
                              <w:spacing w:before="0" w:line="180" w:lineRule="exact"/>
                              <w:ind w:left="0" w:right="0" w:firstLine="0"/>
                              <w:jc w:val="left"/>
                              <w:rPr>
                                <w:rFonts w:ascii="Calibri"/>
                                <w:sz w:val="18"/>
                              </w:rPr>
                            </w:pPr>
                            <w:r>
                              <w:rPr>
                                <w:rFonts w:ascii="Calibri"/>
                                <w:spacing w:val="-2"/>
                                <w:sz w:val="18"/>
                              </w:rPr>
                              <w:t>104</w:t>
                            </w:r>
                          </w:p>
                        </w:txbxContent>
                      </wps:txbx>
                      <wps:bodyPr lIns="0" tIns="0" rIns="0" bIns="0" upright="1"/>
                    </wps:wsp>
                  </a:graphicData>
                </a:graphic>
              </wp:anchor>
            </w:drawing>
          </mc:Choice>
          <mc:Fallback>
            <w:pict>
              <v:shape id="_x0000_s1026" o:spid="_x0000_s1026" o:spt="202" type="#_x0000_t202" style="position:absolute;left:0pt;margin-left:291.35pt;margin-top:789.7pt;height:9pt;width:13.5pt;mso-position-horizontal-relative:page;mso-position-vertical-relative:page;z-index:-251650048;mso-width-relative:page;mso-height-relative:page;" filled="f" stroked="f" coordsize="21600,21600" o:gfxdata="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ZxborbAAAADQEAAA8AAAAAAAAAAQAgAAAAIgAAAGRycy9kb3ducmV2LnhtbFBL&#10;AQIUABQAAAAIAIdO4kCV4BUAugEAAHMDAAAOAAAAAAAAAAEAIAAAACoBAABkcnMvZTJvRG9jLnht&#10;bFBLBQYAAAAABgAGAFkBAABWBQAAAAA=&#10;">
                <v:fill on="f" focussize="0,0"/>
                <v:stroke on="f"/>
                <v:imagedata o:title=""/>
                <o:lock v:ext="edit" aspectratio="f"/>
                <v:textbox inset="0mm,0mm,0mm,0mm">
                  <w:txbxContent>
                    <w:p>
                      <w:pPr>
                        <w:spacing w:before="0" w:line="180" w:lineRule="exact"/>
                        <w:ind w:left="0" w:right="0" w:firstLine="0"/>
                        <w:jc w:val="left"/>
                        <w:rPr>
                          <w:rFonts w:ascii="Calibri"/>
                          <w:sz w:val="18"/>
                        </w:rPr>
                      </w:pPr>
                      <w:r>
                        <w:rPr>
                          <w:rFonts w:ascii="Calibri"/>
                          <w:spacing w:val="-2"/>
                          <w:sz w:val="18"/>
                        </w:rPr>
                        <w:t>104</w:t>
                      </w:r>
                    </w:p>
                  </w:txbxContent>
                </v:textbox>
              </v:shape>
            </w:pict>
          </mc:Fallback>
        </mc:AlternateContent>
      </w:r>
      <w:r>
        <w:rPr>
          <w:rFonts w:hint="eastAsia" w:ascii="宋体" w:hAnsi="宋体" w:eastAsia="宋体" w:cs="宋体"/>
        </w:rPr>
        <mc:AlternateContent>
          <mc:Choice Requires="wps">
            <w:drawing>
              <wp:anchor distT="0" distB="0" distL="114300" distR="114300" simplePos="0" relativeHeight="251667456" behindDoc="1" locked="0" layoutInCell="1" allowOverlap="1">
                <wp:simplePos x="0" y="0"/>
                <wp:positionH relativeFrom="page">
                  <wp:posOffset>3700145</wp:posOffset>
                </wp:positionH>
                <wp:positionV relativeFrom="page">
                  <wp:posOffset>10029190</wp:posOffset>
                </wp:positionV>
                <wp:extent cx="171450" cy="1143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71450" cy="114300"/>
                        </a:xfrm>
                        <a:prstGeom prst="rect">
                          <a:avLst/>
                        </a:prstGeom>
                        <a:noFill/>
                        <a:ln>
                          <a:noFill/>
                        </a:ln>
                      </wps:spPr>
                      <wps:txbx>
                        <w:txbxContent>
                          <w:p>
                            <w:pPr>
                              <w:spacing w:before="0" w:line="180" w:lineRule="exact"/>
                              <w:ind w:left="0" w:right="0" w:firstLine="0"/>
                              <w:jc w:val="left"/>
                              <w:rPr>
                                <w:rFonts w:ascii="Calibri"/>
                                <w:sz w:val="18"/>
                              </w:rPr>
                            </w:pPr>
                            <w:r>
                              <w:rPr>
                                <w:rFonts w:ascii="Calibri"/>
                                <w:spacing w:val="-2"/>
                                <w:sz w:val="18"/>
                              </w:rPr>
                              <w:t>105</w:t>
                            </w:r>
                          </w:p>
                        </w:txbxContent>
                      </wps:txbx>
                      <wps:bodyPr lIns="0" tIns="0" rIns="0" bIns="0" upright="1"/>
                    </wps:wsp>
                  </a:graphicData>
                </a:graphic>
              </wp:anchor>
            </w:drawing>
          </mc:Choice>
          <mc:Fallback>
            <w:pict>
              <v:shape id="_x0000_s1026" o:spid="_x0000_s1026" o:spt="202" type="#_x0000_t202" style="position:absolute;left:0pt;margin-left:291.35pt;margin-top:789.7pt;height:9pt;width:13.5pt;mso-position-horizontal-relative:page;mso-position-vertical-relative:page;z-index:-251649024;mso-width-relative:page;mso-height-relative:page;" filled="f" stroked="f" coordsize="21600,21600" o:gfxdata="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ZxborbAAAADQEAAA8AAAAAAAAAAQAgAAAAIgAAAGRycy9kb3ducmV2LnhtbFBL&#10;AQIUABQAAAAIAIdO4kBQnCvYugEAAHMDAAAOAAAAAAAAAAEAIAAAACoBAABkcnMvZTJvRG9jLnht&#10;bFBLBQYAAAAABgAGAFkBAABWBQAAAAA=&#10;">
                <v:fill on="f" focussize="0,0"/>
                <v:stroke on="f"/>
                <v:imagedata o:title=""/>
                <o:lock v:ext="edit" aspectratio="f"/>
                <v:textbox inset="0mm,0mm,0mm,0mm">
                  <w:txbxContent>
                    <w:p>
                      <w:pPr>
                        <w:spacing w:before="0" w:line="180" w:lineRule="exact"/>
                        <w:ind w:left="0" w:right="0" w:firstLine="0"/>
                        <w:jc w:val="left"/>
                        <w:rPr>
                          <w:rFonts w:ascii="Calibri"/>
                          <w:sz w:val="18"/>
                        </w:rPr>
                      </w:pPr>
                      <w:r>
                        <w:rPr>
                          <w:rFonts w:ascii="Calibri"/>
                          <w:spacing w:val="-2"/>
                          <w:sz w:val="18"/>
                        </w:rPr>
                        <w:t>105</w:t>
                      </w:r>
                    </w:p>
                  </w:txbxContent>
                </v:textbox>
              </v:shape>
            </w:pict>
          </mc:Fallback>
        </mc:AlternateContent>
      </w:r>
      <w:r>
        <w:rPr>
          <w:rFonts w:hint="eastAsia" w:ascii="宋体" w:hAnsi="宋体" w:eastAsia="宋体" w:cs="宋体"/>
        </w:rPr>
        <mc:AlternateContent>
          <mc:Choice Requires="wps">
            <w:drawing>
              <wp:anchor distT="0" distB="0" distL="114300" distR="114300" simplePos="0" relativeHeight="251668480" behindDoc="1" locked="0" layoutInCell="1" allowOverlap="1">
                <wp:simplePos x="0" y="0"/>
                <wp:positionH relativeFrom="page">
                  <wp:posOffset>3700145</wp:posOffset>
                </wp:positionH>
                <wp:positionV relativeFrom="page">
                  <wp:posOffset>10029190</wp:posOffset>
                </wp:positionV>
                <wp:extent cx="171450" cy="1143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71450" cy="114300"/>
                        </a:xfrm>
                        <a:prstGeom prst="rect">
                          <a:avLst/>
                        </a:prstGeom>
                        <a:noFill/>
                        <a:ln>
                          <a:noFill/>
                        </a:ln>
                      </wps:spPr>
                      <wps:txbx>
                        <w:txbxContent>
                          <w:p>
                            <w:pPr>
                              <w:spacing w:before="0" w:line="180" w:lineRule="exact"/>
                              <w:ind w:left="0" w:right="0" w:firstLine="0"/>
                              <w:jc w:val="left"/>
                              <w:rPr>
                                <w:rFonts w:ascii="Calibri"/>
                                <w:sz w:val="18"/>
                              </w:rPr>
                            </w:pPr>
                            <w:r>
                              <w:rPr>
                                <w:rFonts w:ascii="Calibri"/>
                                <w:spacing w:val="-2"/>
                                <w:sz w:val="18"/>
                              </w:rPr>
                              <w:t>106</w:t>
                            </w:r>
                          </w:p>
                        </w:txbxContent>
                      </wps:txbx>
                      <wps:bodyPr lIns="0" tIns="0" rIns="0" bIns="0" upright="1"/>
                    </wps:wsp>
                  </a:graphicData>
                </a:graphic>
              </wp:anchor>
            </w:drawing>
          </mc:Choice>
          <mc:Fallback>
            <w:pict>
              <v:shape id="_x0000_s1026" o:spid="_x0000_s1026" o:spt="202" type="#_x0000_t202" style="position:absolute;left:0pt;margin-left:291.35pt;margin-top:789.7pt;height:9pt;width:13.5pt;mso-position-horizontal-relative:page;mso-position-vertical-relative:page;z-index:-251648000;mso-width-relative:page;mso-height-relative:page;" filled="f" stroked="f" coordsize="21600,21600" o:gfxdata="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ZxborbAAAADQEAAA8AAAAAAAAAAQAgAAAAIgAAAGRycy9kb3ducmV2LnhtbFBL&#10;AQIUABQAAAAIAIdO4kClGUXKugEAAHMDAAAOAAAAAAAAAAEAIAAAACoBAABkcnMvZTJvRG9jLnht&#10;bFBLBQYAAAAABgAGAFkBAABWBQAAAAA=&#10;">
                <v:fill on="f" focussize="0,0"/>
                <v:stroke on="f"/>
                <v:imagedata o:title=""/>
                <o:lock v:ext="edit" aspectratio="f"/>
                <v:textbox inset="0mm,0mm,0mm,0mm">
                  <w:txbxContent>
                    <w:p>
                      <w:pPr>
                        <w:spacing w:before="0" w:line="180" w:lineRule="exact"/>
                        <w:ind w:left="0" w:right="0" w:firstLine="0"/>
                        <w:jc w:val="left"/>
                        <w:rPr>
                          <w:rFonts w:ascii="Calibri"/>
                          <w:sz w:val="18"/>
                        </w:rPr>
                      </w:pPr>
                      <w:r>
                        <w:rPr>
                          <w:rFonts w:ascii="Calibri"/>
                          <w:spacing w:val="-2"/>
                          <w:sz w:val="18"/>
                        </w:rPr>
                        <w:t>106</w:t>
                      </w:r>
                    </w:p>
                  </w:txbxContent>
                </v:textbox>
              </v:shape>
            </w:pict>
          </mc:Fallback>
        </mc:AlternateContent>
      </w:r>
      <w:r>
        <w:rPr>
          <w:rFonts w:hint="eastAsia" w:ascii="宋体" w:hAnsi="宋体" w:eastAsia="宋体" w:cs="宋体"/>
        </w:rPr>
        <mc:AlternateContent>
          <mc:Choice Requires="wps">
            <w:drawing>
              <wp:anchor distT="0" distB="0" distL="114300" distR="114300" simplePos="0" relativeHeight="251669504" behindDoc="1" locked="0" layoutInCell="1" allowOverlap="1">
                <wp:simplePos x="0" y="0"/>
                <wp:positionH relativeFrom="page">
                  <wp:posOffset>3700145</wp:posOffset>
                </wp:positionH>
                <wp:positionV relativeFrom="page">
                  <wp:posOffset>10029190</wp:posOffset>
                </wp:positionV>
                <wp:extent cx="171450" cy="1143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71450" cy="114300"/>
                        </a:xfrm>
                        <a:prstGeom prst="rect">
                          <a:avLst/>
                        </a:prstGeom>
                        <a:noFill/>
                        <a:ln>
                          <a:noFill/>
                        </a:ln>
                      </wps:spPr>
                      <wps:txbx>
                        <w:txbxContent>
                          <w:p/>
                        </w:txbxContent>
                      </wps:txbx>
                      <wps:bodyPr lIns="0" tIns="0" rIns="0" bIns="0" upright="1"/>
                    </wps:wsp>
                  </a:graphicData>
                </a:graphic>
              </wp:anchor>
            </w:drawing>
          </mc:Choice>
          <mc:Fallback>
            <w:pict>
              <v:shape id="_x0000_s1026" o:spid="_x0000_s1026" o:spt="202" type="#_x0000_t202" style="position:absolute;left:0pt;margin-left:291.35pt;margin-top:789.7pt;height:9pt;width:13.5pt;mso-position-horizontal-relative:page;mso-position-vertical-relative:page;z-index:-251646976;mso-width-relative:page;mso-height-relative:page;" filled="f" stroked="f" coordsize="21600,21600" o:gfxdata="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ZxborbAAAADQEAAA8AAAAAAAAAAQAgAAAAIgAAAGRycy9kb3ducmV2LnhtbFBL&#10;AQIUABQAAAAIAIdO4kBgZXsSugEAAHMDAAAOAAAAAAAAAAEAIAAAACoBAABkcnMvZTJvRG9jLnht&#10;bFBLBQYAAAAABgAGAFkBAABWBQAAAAA=&#10;">
                <v:fill on="f" focussize="0,0"/>
                <v:stroke on="f"/>
                <v:imagedata o:title=""/>
                <o:lock v:ext="edit" aspectratio="f"/>
                <v:textbox inset="0mm,0mm,0mm,0mm">
                  <w:txbxContent>
                    <w:p/>
                  </w:txbxContent>
                </v:textbox>
              </v:shape>
            </w:pict>
          </mc:Fallback>
        </mc:AlternateConten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2"/>
        <w:rPr>
          <w:rFonts w:hint="eastAsia" w:ascii="宋体" w:hAnsi="宋体" w:eastAsia="宋体" w:cs="宋体"/>
          <w:sz w:val="21"/>
        </w:rPr>
      </w:pPr>
    </w:p>
    <w:p>
      <w:pPr>
        <w:spacing w:before="44"/>
        <w:ind w:left="522" w:right="1754" w:firstLine="0"/>
        <w:jc w:val="center"/>
        <w:outlineLvl w:val="1"/>
        <w:rPr>
          <w:rFonts w:hint="eastAsia" w:ascii="宋体" w:hAnsi="宋体" w:eastAsia="宋体" w:cs="宋体"/>
          <w:sz w:val="43"/>
        </w:rPr>
      </w:pPr>
      <w:bookmarkStart w:id="184" w:name="_Toc667"/>
      <w:r>
        <w:rPr>
          <w:rFonts w:hint="eastAsia" w:ascii="宋体" w:hAnsi="宋体" w:eastAsia="宋体" w:cs="宋体"/>
          <w:sz w:val="43"/>
        </w:rPr>
        <w:t>投标总价</w:t>
      </w:r>
      <w:bookmarkEnd w:id="184"/>
    </w:p>
    <w:p>
      <w:pPr>
        <w:pStyle w:val="2"/>
        <w:spacing w:before="6"/>
        <w:rPr>
          <w:rFonts w:hint="eastAsia" w:ascii="宋体" w:hAnsi="宋体" w:eastAsia="宋体" w:cs="宋体"/>
          <w:sz w:val="35"/>
        </w:rPr>
      </w:pPr>
    </w:p>
    <w:p>
      <w:pPr>
        <w:tabs>
          <w:tab w:val="left" w:pos="3199"/>
          <w:tab w:val="left" w:pos="6395"/>
        </w:tabs>
        <w:spacing w:before="0"/>
        <w:ind w:left="0" w:right="124" w:firstLine="0"/>
        <w:jc w:val="center"/>
        <w:outlineLvl w:val="1"/>
        <w:rPr>
          <w:rFonts w:hint="eastAsia" w:ascii="宋体" w:hAnsi="宋体" w:eastAsia="宋体" w:cs="宋体"/>
          <w:sz w:val="31"/>
        </w:rPr>
      </w:pPr>
      <w:bookmarkStart w:id="185" w:name="_Toc9617"/>
      <w:r>
        <w:rPr>
          <w:rFonts w:hint="eastAsia" w:ascii="宋体" w:hAnsi="宋体" w:eastAsia="宋体" w:cs="宋体"/>
          <w:spacing w:val="7"/>
          <w:sz w:val="31"/>
        </w:rPr>
        <w:t>(</w:t>
      </w:r>
      <w:r>
        <w:rPr>
          <w:rFonts w:hint="eastAsia" w:ascii="宋体" w:hAnsi="宋体" w:eastAsia="宋体" w:cs="宋体"/>
          <w:spacing w:val="15"/>
          <w:sz w:val="31"/>
        </w:rPr>
        <w:t>项目名</w:t>
      </w:r>
      <w:r>
        <w:rPr>
          <w:rFonts w:hint="eastAsia" w:ascii="宋体" w:hAnsi="宋体" w:eastAsia="宋体" w:cs="宋体"/>
          <w:spacing w:val="14"/>
          <w:sz w:val="31"/>
        </w:rPr>
        <w:t>称</w:t>
      </w:r>
      <w:r>
        <w:rPr>
          <w:rFonts w:hint="eastAsia" w:ascii="宋体" w:hAnsi="宋体" w:eastAsia="宋体" w:cs="宋体"/>
          <w:spacing w:val="7"/>
          <w:sz w:val="31"/>
        </w:rPr>
        <w:t>)</w:t>
      </w:r>
      <w:r>
        <w:rPr>
          <w:rFonts w:hint="eastAsia" w:ascii="宋体" w:hAnsi="宋体" w:eastAsia="宋体" w:cs="宋体"/>
          <w:spacing w:val="7"/>
          <w:sz w:val="31"/>
          <w:u w:val="single"/>
        </w:rPr>
        <w:t xml:space="preserve"> </w:t>
      </w:r>
      <w:r>
        <w:rPr>
          <w:rFonts w:hint="eastAsia" w:ascii="宋体" w:hAnsi="宋体" w:eastAsia="宋体" w:cs="宋体"/>
          <w:spacing w:val="7"/>
          <w:sz w:val="31"/>
          <w:u w:val="single"/>
        </w:rPr>
        <w:tab/>
      </w:r>
      <w:r>
        <w:rPr>
          <w:rFonts w:hint="eastAsia" w:ascii="宋体" w:hAnsi="宋体" w:eastAsia="宋体" w:cs="宋体"/>
          <w:spacing w:val="7"/>
          <w:sz w:val="31"/>
        </w:rPr>
        <w:t>(</w:t>
      </w:r>
      <w:r>
        <w:rPr>
          <w:rFonts w:hint="eastAsia" w:ascii="宋体" w:hAnsi="宋体" w:eastAsia="宋体" w:cs="宋体"/>
          <w:spacing w:val="15"/>
          <w:sz w:val="31"/>
        </w:rPr>
        <w:t>标段名</w:t>
      </w:r>
      <w:r>
        <w:rPr>
          <w:rFonts w:hint="eastAsia" w:ascii="宋体" w:hAnsi="宋体" w:eastAsia="宋体" w:cs="宋体"/>
          <w:spacing w:val="14"/>
          <w:sz w:val="31"/>
        </w:rPr>
        <w:t>称</w:t>
      </w:r>
      <w:r>
        <w:rPr>
          <w:rFonts w:hint="eastAsia" w:ascii="宋体" w:hAnsi="宋体" w:eastAsia="宋体" w:cs="宋体"/>
          <w:spacing w:val="7"/>
          <w:sz w:val="31"/>
        </w:rPr>
        <w:t>)</w:t>
      </w:r>
      <w:bookmarkEnd w:id="185"/>
      <w:r>
        <w:rPr>
          <w:rFonts w:hint="eastAsia" w:ascii="宋体" w:hAnsi="宋体" w:eastAsia="宋体" w:cs="宋体"/>
          <w:sz w:val="31"/>
          <w:u w:val="single"/>
        </w:rPr>
        <w:t xml:space="preserve"> </w:t>
      </w:r>
      <w:r>
        <w:rPr>
          <w:rFonts w:hint="eastAsia" w:ascii="宋体" w:hAnsi="宋体" w:eastAsia="宋体" w:cs="宋体"/>
          <w:sz w:val="31"/>
          <w:u w:val="single"/>
        </w:rPr>
        <w:tab/>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tabs>
          <w:tab w:val="left" w:pos="5313"/>
          <w:tab w:val="left" w:pos="8286"/>
        </w:tabs>
        <w:spacing w:before="71"/>
        <w:ind w:left="852" w:right="0" w:firstLine="0"/>
        <w:jc w:val="left"/>
        <w:outlineLvl w:val="2"/>
        <w:rPr>
          <w:rFonts w:hint="eastAsia" w:cs="宋体"/>
          <w:spacing w:val="15"/>
          <w:sz w:val="31"/>
          <w:lang w:eastAsia="zh-CN"/>
        </w:rPr>
      </w:pPr>
      <w:bookmarkStart w:id="186" w:name="_Toc15715"/>
      <w:r>
        <w:rPr>
          <w:rFonts w:hint="eastAsia" w:ascii="宋体" w:hAnsi="宋体" w:eastAsia="宋体" w:cs="宋体"/>
          <w:spacing w:val="15"/>
          <w:sz w:val="31"/>
        </w:rPr>
        <w:t>合同编号</w:t>
      </w:r>
      <w:r>
        <w:rPr>
          <w:rFonts w:hint="eastAsia" w:cs="宋体"/>
          <w:spacing w:val="15"/>
          <w:sz w:val="31"/>
          <w:lang w:eastAsia="zh-CN"/>
        </w:rPr>
        <w:t>：</w:t>
      </w:r>
      <w:bookmarkEnd w:id="186"/>
    </w:p>
    <w:p>
      <w:pPr>
        <w:tabs>
          <w:tab w:val="left" w:pos="5313"/>
          <w:tab w:val="left" w:pos="8286"/>
        </w:tabs>
        <w:spacing w:before="71"/>
        <w:ind w:left="852" w:right="0" w:firstLine="0"/>
        <w:jc w:val="left"/>
        <w:outlineLvl w:val="2"/>
        <w:rPr>
          <w:rFonts w:hint="eastAsia" w:ascii="宋体" w:hAnsi="宋体" w:eastAsia="宋体" w:cs="宋体"/>
          <w:spacing w:val="15"/>
          <w:sz w:val="31"/>
        </w:rPr>
      </w:pPr>
      <w:bookmarkStart w:id="187" w:name="_Toc16702"/>
      <w:r>
        <w:rPr>
          <w:rFonts w:hint="eastAsia" w:ascii="宋体" w:hAnsi="宋体" w:eastAsia="宋体" w:cs="宋体"/>
          <w:spacing w:val="15"/>
          <w:sz w:val="31"/>
        </w:rPr>
        <w:t>投标总价人民</w:t>
      </w:r>
      <w:r>
        <w:rPr>
          <w:rFonts w:hint="eastAsia" w:ascii="宋体" w:hAnsi="宋体" w:eastAsia="宋体" w:cs="宋体"/>
          <w:spacing w:val="14"/>
          <w:sz w:val="31"/>
        </w:rPr>
        <w:t>币</w:t>
      </w:r>
      <w:r>
        <w:rPr>
          <w:rFonts w:hint="eastAsia" w:ascii="宋体" w:hAnsi="宋体" w:eastAsia="宋体" w:cs="宋体"/>
          <w:spacing w:val="7"/>
          <w:sz w:val="31"/>
        </w:rPr>
        <w:t>(</w:t>
      </w:r>
      <w:r>
        <w:rPr>
          <w:rFonts w:hint="eastAsia" w:ascii="宋体" w:hAnsi="宋体" w:eastAsia="宋体" w:cs="宋体"/>
          <w:spacing w:val="15"/>
          <w:sz w:val="31"/>
        </w:rPr>
        <w:t>大</w:t>
      </w:r>
      <w:r>
        <w:rPr>
          <w:rFonts w:hint="eastAsia" w:ascii="宋体" w:hAnsi="宋体" w:eastAsia="宋体" w:cs="宋体"/>
          <w:spacing w:val="14"/>
          <w:sz w:val="31"/>
        </w:rPr>
        <w:t>写</w:t>
      </w:r>
      <w:r>
        <w:rPr>
          <w:rFonts w:hint="eastAsia" w:ascii="宋体" w:hAnsi="宋体" w:eastAsia="宋体" w:cs="宋体"/>
          <w:spacing w:val="10"/>
          <w:sz w:val="31"/>
        </w:rPr>
        <w:t>)：</w:t>
      </w:r>
      <w:r>
        <w:rPr>
          <w:rFonts w:hint="eastAsia" w:ascii="宋体" w:hAnsi="宋体" w:eastAsia="宋体" w:cs="宋体"/>
          <w:spacing w:val="10"/>
          <w:sz w:val="31"/>
          <w:u w:val="single"/>
        </w:rPr>
        <w:t xml:space="preserve"> </w:t>
      </w:r>
      <w:r>
        <w:rPr>
          <w:rFonts w:hint="eastAsia" w:ascii="宋体" w:hAnsi="宋体" w:eastAsia="宋体" w:cs="宋体"/>
          <w:spacing w:val="10"/>
          <w:sz w:val="31"/>
          <w:u w:val="single"/>
        </w:rPr>
        <w:tab/>
      </w:r>
      <w:r>
        <w:rPr>
          <w:rFonts w:hint="eastAsia" w:cs="宋体"/>
          <w:spacing w:val="10"/>
          <w:sz w:val="31"/>
          <w:u w:val="single"/>
          <w:lang w:val="en-US" w:eastAsia="zh-CN"/>
        </w:rPr>
        <w:t xml:space="preserve">  </w:t>
      </w:r>
      <w:r>
        <w:rPr>
          <w:rFonts w:hint="eastAsia" w:ascii="宋体" w:hAnsi="宋体" w:eastAsia="宋体" w:cs="宋体"/>
          <w:spacing w:val="15"/>
          <w:sz w:val="31"/>
        </w:rPr>
        <w:t>元</w:t>
      </w:r>
      <w:bookmarkEnd w:id="187"/>
    </w:p>
    <w:p>
      <w:pPr>
        <w:tabs>
          <w:tab w:val="left" w:pos="5313"/>
          <w:tab w:val="left" w:pos="8286"/>
        </w:tabs>
        <w:spacing w:before="71"/>
        <w:ind w:left="852" w:right="0" w:firstLine="2040" w:firstLineChars="600"/>
        <w:jc w:val="left"/>
        <w:outlineLvl w:val="2"/>
        <w:rPr>
          <w:rFonts w:hint="eastAsia" w:ascii="宋体" w:hAnsi="宋体" w:eastAsia="宋体" w:cs="宋体"/>
          <w:sz w:val="31"/>
        </w:rPr>
      </w:pPr>
      <w:bookmarkStart w:id="188" w:name="_Toc11111"/>
      <w:r>
        <w:rPr>
          <w:rFonts w:hint="eastAsia" w:ascii="宋体" w:hAnsi="宋体" w:eastAsia="宋体" w:cs="宋体"/>
          <w:spacing w:val="15"/>
          <w:sz w:val="31"/>
        </w:rPr>
        <w:t>（小写</w:t>
      </w:r>
      <w:r>
        <w:rPr>
          <w:rFonts w:hint="eastAsia" w:ascii="宋体" w:hAnsi="宋体" w:eastAsia="宋体" w:cs="宋体"/>
          <w:spacing w:val="12"/>
          <w:sz w:val="31"/>
        </w:rPr>
        <w:t>）¥：</w:t>
      </w:r>
      <w:r>
        <w:rPr>
          <w:rFonts w:hint="eastAsia" w:ascii="宋体" w:hAnsi="宋体" w:eastAsia="宋体" w:cs="宋体"/>
          <w:spacing w:val="12"/>
          <w:sz w:val="31"/>
          <w:u w:val="single"/>
        </w:rPr>
        <w:t xml:space="preserve"> </w:t>
      </w:r>
      <w:r>
        <w:rPr>
          <w:rFonts w:hint="eastAsia" w:ascii="宋体" w:hAnsi="宋体" w:eastAsia="宋体" w:cs="宋体"/>
          <w:spacing w:val="12"/>
          <w:sz w:val="31"/>
          <w:u w:val="single"/>
        </w:rPr>
        <w:tab/>
      </w:r>
      <w:r>
        <w:rPr>
          <w:rFonts w:hint="eastAsia" w:cs="宋体"/>
          <w:spacing w:val="12"/>
          <w:sz w:val="31"/>
          <w:u w:val="single"/>
          <w:lang w:val="en-US" w:eastAsia="zh-CN"/>
        </w:rPr>
        <w:t xml:space="preserve">  </w:t>
      </w:r>
      <w:r>
        <w:rPr>
          <w:rFonts w:hint="eastAsia" w:ascii="宋体" w:hAnsi="宋体" w:eastAsia="宋体" w:cs="宋体"/>
          <w:sz w:val="31"/>
        </w:rPr>
        <w:t>元</w:t>
      </w:r>
      <w:bookmarkEnd w:id="188"/>
    </w:p>
    <w:p>
      <w:pPr>
        <w:pStyle w:val="2"/>
        <w:rPr>
          <w:rFonts w:hint="eastAsia" w:ascii="宋体" w:hAnsi="宋体" w:eastAsia="宋体" w:cs="宋体"/>
          <w:sz w:val="20"/>
        </w:rPr>
      </w:pPr>
    </w:p>
    <w:p>
      <w:pPr>
        <w:pStyle w:val="2"/>
        <w:spacing w:before="1"/>
        <w:rPr>
          <w:rFonts w:hint="eastAsia" w:ascii="宋体" w:hAnsi="宋体" w:eastAsia="宋体" w:cs="宋体"/>
          <w:sz w:val="18"/>
        </w:rPr>
      </w:pPr>
    </w:p>
    <w:p>
      <w:pPr>
        <w:tabs>
          <w:tab w:val="left" w:pos="6633"/>
        </w:tabs>
        <w:spacing w:before="198"/>
        <w:ind w:left="3195" w:right="0" w:firstLine="0"/>
        <w:jc w:val="left"/>
        <w:outlineLvl w:val="2"/>
        <w:rPr>
          <w:rFonts w:hint="eastAsia" w:ascii="宋体" w:hAnsi="宋体" w:eastAsia="宋体" w:cs="宋体"/>
          <w:sz w:val="31"/>
        </w:rPr>
        <w:sectPr>
          <w:footerReference r:id="rId9" w:type="default"/>
          <w:pgSz w:w="11910" w:h="16850"/>
          <w:pgMar w:top="1600" w:right="0" w:bottom="1040" w:left="1220" w:header="0" w:footer="851" w:gutter="0"/>
          <w:pgNumType w:fmt="decimal"/>
          <w:cols w:space="720" w:num="1"/>
        </w:sectPr>
      </w:pPr>
      <w:bookmarkStart w:id="189" w:name="_Toc17583"/>
      <w:r>
        <w:rPr>
          <w:rFonts w:hint="eastAsia" w:ascii="宋体" w:hAnsi="宋体" w:eastAsia="宋体" w:cs="宋体"/>
          <w:spacing w:val="14"/>
          <w:sz w:val="31"/>
        </w:rPr>
        <w:t>造</w:t>
      </w:r>
      <w:r>
        <w:rPr>
          <w:rFonts w:hint="eastAsia" w:ascii="宋体" w:hAnsi="宋体" w:eastAsia="宋体" w:cs="宋体"/>
          <w:spacing w:val="15"/>
          <w:sz w:val="31"/>
        </w:rPr>
        <w:t>价师盖章</w:t>
      </w:r>
      <w:r>
        <w:rPr>
          <w:rFonts w:hint="eastAsia" w:ascii="宋体" w:hAnsi="宋体" w:eastAsia="宋体" w:cs="宋体"/>
          <w:sz w:val="31"/>
        </w:rPr>
        <w:t>：</w:t>
      </w:r>
      <w:r>
        <w:rPr>
          <w:rFonts w:hint="eastAsia" w:ascii="宋体" w:hAnsi="宋体" w:eastAsia="宋体" w:cs="宋体"/>
          <w:sz w:val="31"/>
          <w:u w:val="single"/>
        </w:rPr>
        <w:t xml:space="preserve"> </w:t>
      </w:r>
      <w:r>
        <w:rPr>
          <w:rFonts w:hint="eastAsia" w:ascii="宋体" w:hAnsi="宋体" w:eastAsia="宋体" w:cs="宋体"/>
          <w:sz w:val="31"/>
          <w:u w:val="single"/>
        </w:rPr>
        <w:tab/>
      </w:r>
      <w:r>
        <w:rPr>
          <w:rFonts w:hint="eastAsia" w:ascii="宋体" w:hAnsi="宋体" w:eastAsia="宋体" w:cs="宋体"/>
          <w:spacing w:val="14"/>
          <w:sz w:val="31"/>
        </w:rPr>
        <w:t>：</w:t>
      </w:r>
      <w:bookmarkEnd w:id="189"/>
    </w:p>
    <w:p>
      <w:pPr>
        <w:pStyle w:val="2"/>
        <w:rPr>
          <w:rFonts w:hint="eastAsia" w:ascii="宋体" w:hAnsi="宋体" w:eastAsia="宋体" w:cs="宋体"/>
          <w:sz w:val="20"/>
        </w:rPr>
      </w:pPr>
    </w:p>
    <w:p>
      <w:pPr>
        <w:pStyle w:val="2"/>
        <w:spacing w:before="7"/>
        <w:rPr>
          <w:rFonts w:hint="eastAsia" w:ascii="宋体" w:hAnsi="宋体" w:eastAsia="宋体" w:cs="宋体"/>
          <w:sz w:val="16"/>
        </w:rPr>
      </w:pPr>
    </w:p>
    <w:p>
      <w:pPr>
        <w:spacing w:before="61"/>
        <w:ind w:left="522" w:right="1754" w:firstLine="0"/>
        <w:jc w:val="center"/>
        <w:outlineLvl w:val="1"/>
        <w:rPr>
          <w:rFonts w:hint="eastAsia" w:ascii="宋体" w:hAnsi="宋体" w:eastAsia="宋体" w:cs="宋体"/>
          <w:sz w:val="31"/>
        </w:rPr>
      </w:pPr>
      <w:bookmarkStart w:id="190" w:name="_Toc1724"/>
      <w:r>
        <w:rPr>
          <w:rFonts w:hint="eastAsia" w:ascii="宋体" w:hAnsi="宋体" w:eastAsia="宋体" w:cs="宋体"/>
          <w:sz w:val="31"/>
        </w:rPr>
        <w:t>工程项目总价表</w:t>
      </w:r>
      <w:bookmarkEnd w:id="190"/>
    </w:p>
    <w:p>
      <w:pPr>
        <w:pStyle w:val="2"/>
        <w:spacing w:before="4"/>
        <w:rPr>
          <w:rFonts w:hint="eastAsia" w:ascii="宋体" w:hAnsi="宋体" w:eastAsia="宋体" w:cs="宋体"/>
          <w:sz w:val="11"/>
        </w:rPr>
      </w:pPr>
    </w:p>
    <w:p>
      <w:pPr>
        <w:spacing w:before="74"/>
        <w:ind w:left="476" w:right="0" w:firstLine="0"/>
        <w:jc w:val="left"/>
        <w:outlineLvl w:val="2"/>
        <w:rPr>
          <w:rFonts w:hint="eastAsia" w:ascii="宋体" w:hAnsi="宋体" w:eastAsia="宋体" w:cs="宋体"/>
          <w:sz w:val="22"/>
        </w:rPr>
      </w:pPr>
      <w:bookmarkStart w:id="191" w:name="_Toc5973"/>
      <w:r>
        <w:rPr>
          <w:rFonts w:hint="eastAsia" w:ascii="宋体" w:hAnsi="宋体" w:eastAsia="宋体" w:cs="宋体"/>
          <w:sz w:val="22"/>
        </w:rPr>
        <w:t>合同编号：(投标项目合同号)</w:t>
      </w:r>
      <w:bookmarkEnd w:id="191"/>
      <w:r>
        <w:rPr>
          <w:rFonts w:hint="eastAsia" w:ascii="宋体" w:hAnsi="宋体" w:eastAsia="宋体" w:cs="宋体"/>
          <w:sz w:val="22"/>
        </w:rPr>
        <w:t xml:space="preserve"> </w:t>
      </w:r>
    </w:p>
    <w:p>
      <w:pPr>
        <w:spacing w:before="183"/>
        <w:ind w:left="476" w:right="0" w:firstLine="0"/>
        <w:jc w:val="left"/>
        <w:outlineLvl w:val="2"/>
        <w:rPr>
          <w:rFonts w:hint="eastAsia" w:ascii="宋体" w:hAnsi="宋体" w:eastAsia="宋体" w:cs="宋体"/>
          <w:sz w:val="22"/>
        </w:rPr>
      </w:pPr>
      <w:bookmarkStart w:id="192" w:name="_Toc8186"/>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bookmarkEnd w:id="192"/>
      <w:r>
        <w:rPr>
          <w:rFonts w:hint="eastAsia" w:ascii="宋体" w:hAnsi="宋体" w:eastAsia="宋体" w:cs="宋体"/>
          <w:sz w:val="22"/>
        </w:rPr>
        <w:t xml:space="preserve"> </w:t>
      </w:r>
    </w:p>
    <w:p>
      <w:pPr>
        <w:pStyle w:val="2"/>
        <w:spacing w:before="11"/>
        <w:rPr>
          <w:rFonts w:hint="eastAsia" w:ascii="宋体" w:hAnsi="宋体" w:eastAsia="宋体" w:cs="宋体"/>
          <w:sz w:val="6"/>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23"/>
        <w:gridCol w:w="2343"/>
        <w:gridCol w:w="2343"/>
        <w:gridCol w:w="21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2223" w:type="dxa"/>
          </w:tcPr>
          <w:p>
            <w:pPr>
              <w:pStyle w:val="24"/>
              <w:spacing w:before="105"/>
              <w:ind w:left="904" w:right="843"/>
              <w:jc w:val="center"/>
              <w:rPr>
                <w:rFonts w:hint="eastAsia" w:ascii="宋体" w:hAnsi="宋体" w:eastAsia="宋体" w:cs="宋体"/>
                <w:sz w:val="21"/>
              </w:rPr>
            </w:pPr>
            <w:r>
              <w:rPr>
                <w:rFonts w:hint="eastAsia" w:ascii="宋体" w:hAnsi="宋体" w:eastAsia="宋体" w:cs="宋体"/>
                <w:sz w:val="21"/>
              </w:rPr>
              <w:t>序号</w:t>
            </w:r>
          </w:p>
        </w:tc>
        <w:tc>
          <w:tcPr>
            <w:tcW w:w="2343" w:type="dxa"/>
          </w:tcPr>
          <w:p>
            <w:pPr>
              <w:pStyle w:val="24"/>
              <w:spacing w:before="105"/>
              <w:ind w:left="739" w:right="708"/>
              <w:jc w:val="center"/>
              <w:rPr>
                <w:rFonts w:hint="eastAsia" w:ascii="宋体" w:hAnsi="宋体" w:eastAsia="宋体" w:cs="宋体"/>
                <w:sz w:val="21"/>
              </w:rPr>
            </w:pPr>
            <w:r>
              <w:rPr>
                <w:rFonts w:hint="eastAsia" w:ascii="宋体" w:hAnsi="宋体" w:eastAsia="宋体" w:cs="宋体"/>
                <w:sz w:val="21"/>
              </w:rPr>
              <w:t>项目名称</w:t>
            </w:r>
          </w:p>
        </w:tc>
        <w:tc>
          <w:tcPr>
            <w:tcW w:w="2343" w:type="dxa"/>
          </w:tcPr>
          <w:p>
            <w:pPr>
              <w:pStyle w:val="24"/>
              <w:spacing w:before="105"/>
              <w:ind w:left="803"/>
              <w:rPr>
                <w:rFonts w:hint="eastAsia" w:ascii="宋体" w:hAnsi="宋体" w:eastAsia="宋体" w:cs="宋体"/>
                <w:sz w:val="21"/>
              </w:rPr>
            </w:pPr>
            <w:r>
              <w:rPr>
                <w:rFonts w:hint="eastAsia" w:ascii="宋体" w:hAnsi="宋体" w:eastAsia="宋体" w:cs="宋体"/>
                <w:sz w:val="21"/>
              </w:rPr>
              <w:t>金额(元)</w:t>
            </w:r>
          </w:p>
        </w:tc>
        <w:tc>
          <w:tcPr>
            <w:tcW w:w="2177" w:type="dxa"/>
          </w:tcPr>
          <w:p>
            <w:pPr>
              <w:pStyle w:val="24"/>
              <w:spacing w:before="105"/>
              <w:ind w:left="874" w:right="828"/>
              <w:jc w:val="center"/>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222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177"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222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177"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222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177"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222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343" w:type="dxa"/>
          </w:tcPr>
          <w:p>
            <w:pPr>
              <w:pStyle w:val="24"/>
              <w:rPr>
                <w:rFonts w:hint="eastAsia" w:ascii="宋体" w:hAnsi="宋体" w:eastAsia="宋体" w:cs="宋体"/>
                <w:sz w:val="22"/>
              </w:rPr>
            </w:pPr>
          </w:p>
        </w:tc>
        <w:tc>
          <w:tcPr>
            <w:tcW w:w="2177"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2223" w:type="dxa"/>
          </w:tcPr>
          <w:p>
            <w:pPr>
              <w:pStyle w:val="24"/>
              <w:rPr>
                <w:rFonts w:hint="eastAsia" w:ascii="宋体" w:hAnsi="宋体" w:eastAsia="宋体" w:cs="宋体"/>
                <w:sz w:val="22"/>
              </w:rPr>
            </w:pPr>
          </w:p>
        </w:tc>
        <w:tc>
          <w:tcPr>
            <w:tcW w:w="2343" w:type="dxa"/>
          </w:tcPr>
          <w:p>
            <w:pPr>
              <w:pStyle w:val="24"/>
              <w:spacing w:before="90"/>
              <w:ind w:left="739" w:right="706"/>
              <w:jc w:val="center"/>
              <w:rPr>
                <w:rFonts w:hint="eastAsia" w:ascii="宋体" w:hAnsi="宋体" w:eastAsia="宋体" w:cs="宋体"/>
                <w:sz w:val="21"/>
              </w:rPr>
            </w:pPr>
            <w:r>
              <w:rPr>
                <w:rFonts w:hint="eastAsia" w:ascii="宋体" w:hAnsi="宋体" w:eastAsia="宋体" w:cs="宋体"/>
                <w:sz w:val="21"/>
              </w:rPr>
              <w:t>合计(A)</w:t>
            </w:r>
          </w:p>
        </w:tc>
        <w:tc>
          <w:tcPr>
            <w:tcW w:w="2343" w:type="dxa"/>
          </w:tcPr>
          <w:p>
            <w:pPr>
              <w:pStyle w:val="24"/>
              <w:rPr>
                <w:rFonts w:hint="eastAsia" w:ascii="宋体" w:hAnsi="宋体" w:eastAsia="宋体" w:cs="宋体"/>
                <w:sz w:val="22"/>
              </w:rPr>
            </w:pPr>
          </w:p>
        </w:tc>
        <w:tc>
          <w:tcPr>
            <w:tcW w:w="2177" w:type="dxa"/>
          </w:tcPr>
          <w:p>
            <w:pPr>
              <w:pStyle w:val="24"/>
              <w:rPr>
                <w:rFonts w:hint="eastAsia" w:ascii="宋体" w:hAnsi="宋体" w:eastAsia="宋体" w:cs="宋体"/>
                <w:sz w:val="22"/>
              </w:rPr>
            </w:pPr>
          </w:p>
        </w:tc>
      </w:tr>
    </w:tbl>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spacing w:before="1"/>
        <w:rPr>
          <w:rFonts w:hint="eastAsia" w:ascii="宋体" w:hAnsi="宋体" w:eastAsia="宋体" w:cs="宋体"/>
          <w:sz w:val="23"/>
        </w:rPr>
      </w:pPr>
    </w:p>
    <w:p>
      <w:pPr>
        <w:pStyle w:val="8"/>
        <w:spacing w:before="0"/>
        <w:ind w:left="2745"/>
        <w:rPr>
          <w:rFonts w:hint="eastAsia" w:ascii="宋体" w:hAnsi="宋体" w:eastAsia="宋体" w:cs="宋体"/>
        </w:rPr>
      </w:pPr>
      <w:r>
        <w:rPr>
          <w:rFonts w:hint="eastAsia" w:ascii="宋体" w:hAnsi="宋体" w:eastAsia="宋体" w:cs="宋体"/>
        </w:rPr>
        <w:t>分组分项工程量清单报价表</w:t>
      </w:r>
    </w:p>
    <w:p>
      <w:pPr>
        <w:spacing w:before="219"/>
        <w:ind w:left="476" w:right="0" w:firstLine="0"/>
        <w:jc w:val="left"/>
        <w:outlineLvl w:val="2"/>
        <w:rPr>
          <w:rFonts w:hint="eastAsia" w:ascii="宋体" w:hAnsi="宋体" w:eastAsia="宋体" w:cs="宋体"/>
          <w:sz w:val="22"/>
        </w:rPr>
      </w:pPr>
      <w:bookmarkStart w:id="193" w:name="_Toc23210"/>
      <w:r>
        <w:rPr>
          <w:rFonts w:hint="eastAsia" w:ascii="宋体" w:hAnsi="宋体" w:eastAsia="宋体" w:cs="宋体"/>
          <w:sz w:val="22"/>
        </w:rPr>
        <w:t>合同编号：(投标项目合同号)</w:t>
      </w:r>
      <w:bookmarkEnd w:id="193"/>
      <w:r>
        <w:rPr>
          <w:rFonts w:hint="eastAsia" w:ascii="宋体" w:hAnsi="宋体" w:eastAsia="宋体" w:cs="宋体"/>
          <w:sz w:val="22"/>
        </w:rPr>
        <w:t xml:space="preserve"> </w:t>
      </w:r>
    </w:p>
    <w:p>
      <w:pPr>
        <w:spacing w:before="183"/>
        <w:ind w:left="476" w:right="0" w:firstLine="0"/>
        <w:jc w:val="left"/>
        <w:outlineLvl w:val="2"/>
        <w:rPr>
          <w:rFonts w:hint="eastAsia" w:ascii="宋体" w:hAnsi="宋体" w:eastAsia="宋体" w:cs="宋体"/>
          <w:sz w:val="22"/>
        </w:rPr>
      </w:pPr>
      <w:bookmarkStart w:id="194" w:name="_Toc24813"/>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bookmarkEnd w:id="194"/>
      <w:r>
        <w:rPr>
          <w:rFonts w:hint="eastAsia" w:ascii="宋体" w:hAnsi="宋体" w:eastAsia="宋体" w:cs="宋体"/>
          <w:sz w:val="22"/>
        </w:rPr>
        <w:t xml:space="preserve"> </w:t>
      </w:r>
    </w:p>
    <w:p>
      <w:pPr>
        <w:pStyle w:val="2"/>
        <w:spacing w:before="7"/>
        <w:rPr>
          <w:rFonts w:hint="eastAsia" w:ascii="宋体" w:hAnsi="宋体" w:eastAsia="宋体" w:cs="宋体"/>
          <w:sz w:val="8"/>
        </w:rPr>
      </w:pPr>
    </w:p>
    <w:p>
      <w:pPr>
        <w:spacing w:before="74"/>
        <w:ind w:left="476" w:right="0" w:firstLine="0"/>
        <w:jc w:val="left"/>
        <w:outlineLvl w:val="2"/>
        <w:rPr>
          <w:rFonts w:hint="eastAsia" w:ascii="宋体" w:hAnsi="宋体" w:eastAsia="宋体" w:cs="宋体"/>
          <w:sz w:val="22"/>
        </w:rPr>
      </w:pPr>
      <w:bookmarkStart w:id="195" w:name="_Toc20127"/>
      <w:r>
        <w:rPr>
          <w:rFonts w:hint="eastAsia" w:ascii="宋体" w:hAnsi="宋体" w:eastAsia="宋体" w:cs="宋体"/>
          <w:sz w:val="22"/>
        </w:rPr>
        <w:t>组号：</w:t>
      </w:r>
      <w:r>
        <w:rPr>
          <w:rFonts w:hint="eastAsia" w:ascii="宋体" w:hAnsi="宋体" w:eastAsia="宋体" w:cs="宋体"/>
          <w:spacing w:val="102"/>
          <w:sz w:val="22"/>
          <w:u w:val="single"/>
        </w:rPr>
        <w:t xml:space="preserve"> </w:t>
      </w:r>
      <w:r>
        <w:rPr>
          <w:rFonts w:hint="eastAsia" w:ascii="宋体" w:hAnsi="宋体" w:eastAsia="宋体" w:cs="宋体"/>
          <w:sz w:val="22"/>
        </w:rPr>
        <w:t>分组名称：</w:t>
      </w:r>
      <w:bookmarkEnd w:id="195"/>
      <w:r>
        <w:rPr>
          <w:rFonts w:hint="eastAsia" w:ascii="宋体" w:hAnsi="宋体" w:eastAsia="宋体" w:cs="宋体"/>
          <w:sz w:val="22"/>
          <w:u w:val="single"/>
        </w:rPr>
        <w:t xml:space="preserve"> </w:t>
      </w:r>
      <w:r>
        <w:rPr>
          <w:rFonts w:hint="eastAsia" w:ascii="宋体" w:hAnsi="宋体" w:eastAsia="宋体" w:cs="宋体"/>
          <w:spacing w:val="-28"/>
          <w:sz w:val="22"/>
          <w:u w:val="single"/>
        </w:rPr>
        <w:t xml:space="preserve"> </w:t>
      </w:r>
      <w:r>
        <w:rPr>
          <w:rFonts w:hint="eastAsia" w:ascii="宋体" w:hAnsi="宋体" w:eastAsia="宋体" w:cs="宋体"/>
          <w:w w:val="102"/>
          <w:sz w:val="22"/>
          <w:u w:val="single"/>
        </w:rPr>
        <w:t xml:space="preserve"> </w:t>
      </w:r>
      <w:r>
        <w:rPr>
          <w:rFonts w:hint="eastAsia" w:ascii="宋体" w:hAnsi="宋体" w:eastAsia="宋体" w:cs="宋体"/>
          <w:spacing w:val="2"/>
          <w:sz w:val="22"/>
          <w:u w:val="single"/>
        </w:rPr>
        <w:t xml:space="preserve"> </w:t>
      </w:r>
      <w:r>
        <w:rPr>
          <w:rFonts w:hint="eastAsia" w:ascii="宋体" w:hAnsi="宋体" w:eastAsia="宋体" w:cs="宋体"/>
          <w:w w:val="102"/>
          <w:sz w:val="22"/>
          <w:u w:val="single"/>
        </w:rPr>
        <w:t xml:space="preserve"> </w:t>
      </w:r>
      <w:r>
        <w:rPr>
          <w:rFonts w:hint="eastAsia" w:ascii="宋体" w:hAnsi="宋体" w:eastAsia="宋体" w:cs="宋体"/>
          <w:spacing w:val="-13"/>
          <w:sz w:val="22"/>
          <w:u w:val="single"/>
        </w:rPr>
        <w:t xml:space="preserve"> </w:t>
      </w:r>
      <w:r>
        <w:rPr>
          <w:rFonts w:hint="eastAsia" w:ascii="宋体" w:hAnsi="宋体" w:eastAsia="宋体" w:cs="宋体"/>
          <w:w w:val="102"/>
          <w:sz w:val="22"/>
          <w:u w:val="single"/>
        </w:rPr>
        <w:t xml:space="preserve"> </w:t>
      </w:r>
      <w:r>
        <w:rPr>
          <w:rFonts w:hint="eastAsia" w:ascii="宋体" w:hAnsi="宋体" w:eastAsia="宋体" w:cs="宋体"/>
          <w:spacing w:val="3"/>
          <w:sz w:val="22"/>
          <w:u w:val="single"/>
        </w:rPr>
        <w:t xml:space="preserve"> </w:t>
      </w:r>
      <w:r>
        <w:rPr>
          <w:rFonts w:hint="eastAsia" w:ascii="宋体" w:hAnsi="宋体" w:eastAsia="宋体" w:cs="宋体"/>
          <w:w w:val="102"/>
          <w:sz w:val="22"/>
        </w:rPr>
        <w:t xml:space="preserve"> </w:t>
      </w:r>
    </w:p>
    <w:p>
      <w:pPr>
        <w:pStyle w:val="2"/>
        <w:spacing w:before="11"/>
        <w:rPr>
          <w:rFonts w:hint="eastAsia" w:ascii="宋体" w:hAnsi="宋体" w:eastAsia="宋体" w:cs="宋体"/>
          <w:sz w:val="6"/>
        </w:rPr>
      </w:pPr>
    </w:p>
    <w:tbl>
      <w:tblPr>
        <w:tblStyle w:val="19"/>
        <w:tblW w:w="0" w:type="auto"/>
        <w:tblInd w:w="47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56"/>
        <w:gridCol w:w="2118"/>
        <w:gridCol w:w="1292"/>
        <w:gridCol w:w="1412"/>
        <w:gridCol w:w="1141"/>
        <w:gridCol w:w="1096"/>
        <w:gridCol w:w="117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2" w:hRule="atLeast"/>
        </w:trPr>
        <w:tc>
          <w:tcPr>
            <w:tcW w:w="856" w:type="dxa"/>
            <w:tcBorders>
              <w:left w:val="single" w:color="000000" w:sz="6" w:space="0"/>
              <w:bottom w:val="single" w:color="000000" w:sz="6" w:space="0"/>
              <w:right w:val="single" w:color="000000" w:sz="6" w:space="0"/>
            </w:tcBorders>
          </w:tcPr>
          <w:p>
            <w:pPr>
              <w:pStyle w:val="24"/>
              <w:spacing w:before="102"/>
              <w:ind w:left="233"/>
              <w:rPr>
                <w:rFonts w:hint="eastAsia" w:ascii="宋体" w:hAnsi="宋体" w:eastAsia="宋体" w:cs="宋体"/>
                <w:sz w:val="21"/>
              </w:rPr>
            </w:pPr>
            <w:r>
              <w:rPr>
                <w:rFonts w:hint="eastAsia" w:ascii="宋体" w:hAnsi="宋体" w:eastAsia="宋体" w:cs="宋体"/>
                <w:sz w:val="21"/>
              </w:rPr>
              <w:t>序号</w:t>
            </w:r>
          </w:p>
        </w:tc>
        <w:tc>
          <w:tcPr>
            <w:tcW w:w="2118" w:type="dxa"/>
            <w:tcBorders>
              <w:left w:val="single" w:color="000000" w:sz="6" w:space="0"/>
              <w:bottom w:val="single" w:color="000000" w:sz="6" w:space="0"/>
              <w:right w:val="single" w:color="000000" w:sz="6" w:space="0"/>
            </w:tcBorders>
          </w:tcPr>
          <w:p>
            <w:pPr>
              <w:pStyle w:val="24"/>
              <w:spacing w:before="102"/>
              <w:ind w:left="638"/>
              <w:rPr>
                <w:rFonts w:hint="eastAsia" w:ascii="宋体" w:hAnsi="宋体" w:eastAsia="宋体" w:cs="宋体"/>
                <w:sz w:val="21"/>
              </w:rPr>
            </w:pPr>
            <w:r>
              <w:rPr>
                <w:rFonts w:hint="eastAsia" w:ascii="宋体" w:hAnsi="宋体" w:eastAsia="宋体" w:cs="宋体"/>
                <w:sz w:val="21"/>
              </w:rPr>
              <w:t>项目名称</w:t>
            </w:r>
          </w:p>
        </w:tc>
        <w:tc>
          <w:tcPr>
            <w:tcW w:w="1292" w:type="dxa"/>
            <w:tcBorders>
              <w:left w:val="single" w:color="000000" w:sz="6" w:space="0"/>
              <w:bottom w:val="single" w:color="000000" w:sz="6" w:space="0"/>
              <w:right w:val="single" w:color="000000" w:sz="6" w:space="0"/>
            </w:tcBorders>
          </w:tcPr>
          <w:p>
            <w:pPr>
              <w:pStyle w:val="24"/>
              <w:spacing w:before="102"/>
              <w:ind w:left="232"/>
              <w:rPr>
                <w:rFonts w:hint="eastAsia" w:ascii="宋体" w:hAnsi="宋体" w:eastAsia="宋体" w:cs="宋体"/>
                <w:sz w:val="21"/>
              </w:rPr>
            </w:pPr>
            <w:r>
              <w:rPr>
                <w:rFonts w:hint="eastAsia" w:ascii="宋体" w:hAnsi="宋体" w:eastAsia="宋体" w:cs="宋体"/>
                <w:sz w:val="21"/>
              </w:rPr>
              <w:t>计量单位</w:t>
            </w:r>
          </w:p>
        </w:tc>
        <w:tc>
          <w:tcPr>
            <w:tcW w:w="1412" w:type="dxa"/>
            <w:tcBorders>
              <w:left w:val="single" w:color="000000" w:sz="6" w:space="0"/>
              <w:bottom w:val="single" w:color="000000" w:sz="6" w:space="0"/>
              <w:right w:val="single" w:color="000000" w:sz="6" w:space="0"/>
            </w:tcBorders>
          </w:tcPr>
          <w:p>
            <w:pPr>
              <w:pStyle w:val="24"/>
              <w:spacing w:before="102"/>
              <w:ind w:left="292"/>
              <w:rPr>
                <w:rFonts w:hint="eastAsia" w:ascii="宋体" w:hAnsi="宋体" w:eastAsia="宋体" w:cs="宋体"/>
                <w:sz w:val="21"/>
              </w:rPr>
            </w:pPr>
            <w:r>
              <w:rPr>
                <w:rFonts w:hint="eastAsia" w:ascii="宋体" w:hAnsi="宋体" w:eastAsia="宋体" w:cs="宋体"/>
                <w:sz w:val="21"/>
              </w:rPr>
              <w:t>工程数量</w:t>
            </w:r>
          </w:p>
        </w:tc>
        <w:tc>
          <w:tcPr>
            <w:tcW w:w="1141" w:type="dxa"/>
            <w:tcBorders>
              <w:left w:val="single" w:color="000000" w:sz="6" w:space="0"/>
              <w:bottom w:val="single" w:color="000000" w:sz="6" w:space="0"/>
              <w:right w:val="single" w:color="000000" w:sz="6" w:space="0"/>
            </w:tcBorders>
          </w:tcPr>
          <w:p>
            <w:pPr>
              <w:pStyle w:val="24"/>
              <w:spacing w:before="102"/>
              <w:ind w:left="202"/>
              <w:rPr>
                <w:rFonts w:hint="eastAsia" w:ascii="宋体" w:hAnsi="宋体" w:eastAsia="宋体" w:cs="宋体"/>
                <w:sz w:val="21"/>
              </w:rPr>
            </w:pPr>
            <w:r>
              <w:rPr>
                <w:rFonts w:hint="eastAsia" w:ascii="宋体" w:hAnsi="宋体" w:eastAsia="宋体" w:cs="宋体"/>
                <w:sz w:val="21"/>
              </w:rPr>
              <w:t>单价(元)</w:t>
            </w:r>
          </w:p>
        </w:tc>
        <w:tc>
          <w:tcPr>
            <w:tcW w:w="1096" w:type="dxa"/>
            <w:tcBorders>
              <w:left w:val="single" w:color="000000" w:sz="6" w:space="0"/>
              <w:bottom w:val="single" w:color="000000" w:sz="6" w:space="0"/>
              <w:right w:val="single" w:color="000000" w:sz="6" w:space="0"/>
            </w:tcBorders>
          </w:tcPr>
          <w:p>
            <w:pPr>
              <w:pStyle w:val="24"/>
              <w:spacing w:before="102"/>
              <w:ind w:left="172"/>
              <w:rPr>
                <w:rFonts w:hint="eastAsia" w:ascii="宋体" w:hAnsi="宋体" w:eastAsia="宋体" w:cs="宋体"/>
                <w:sz w:val="21"/>
              </w:rPr>
            </w:pPr>
            <w:r>
              <w:rPr>
                <w:rFonts w:hint="eastAsia" w:ascii="宋体" w:hAnsi="宋体" w:eastAsia="宋体" w:cs="宋体"/>
                <w:sz w:val="21"/>
              </w:rPr>
              <w:t>合价(元)</w:t>
            </w:r>
          </w:p>
        </w:tc>
        <w:tc>
          <w:tcPr>
            <w:tcW w:w="1171" w:type="dxa"/>
            <w:tcBorders>
              <w:left w:val="single" w:color="000000" w:sz="6" w:space="0"/>
              <w:bottom w:val="single" w:color="000000" w:sz="6" w:space="0"/>
              <w:right w:val="single" w:color="000000" w:sz="6" w:space="0"/>
            </w:tcBorders>
          </w:tcPr>
          <w:p>
            <w:pPr>
              <w:pStyle w:val="24"/>
              <w:spacing w:before="102"/>
              <w:ind w:left="383"/>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rPr>
        <w:tc>
          <w:tcPr>
            <w:tcW w:w="85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2118"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5" w:hRule="atLeast"/>
        </w:trPr>
        <w:tc>
          <w:tcPr>
            <w:tcW w:w="85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2118"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5" w:hRule="atLeast"/>
        </w:trPr>
        <w:tc>
          <w:tcPr>
            <w:tcW w:w="85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2118"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5" w:hRule="atLeast"/>
        </w:trPr>
        <w:tc>
          <w:tcPr>
            <w:tcW w:w="85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2118"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5" w:hRule="atLeast"/>
        </w:trPr>
        <w:tc>
          <w:tcPr>
            <w:tcW w:w="85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2118"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50" w:hRule="atLeast"/>
        </w:trPr>
        <w:tc>
          <w:tcPr>
            <w:tcW w:w="85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2118"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65" w:hRule="atLeast"/>
        </w:trPr>
        <w:tc>
          <w:tcPr>
            <w:tcW w:w="2974" w:type="dxa"/>
            <w:gridSpan w:val="2"/>
            <w:tcBorders>
              <w:top w:val="single" w:color="000000" w:sz="6" w:space="0"/>
              <w:left w:val="single" w:color="000000" w:sz="6" w:space="0"/>
              <w:bottom w:val="single" w:color="000000" w:sz="6" w:space="0"/>
              <w:right w:val="single" w:color="000000" w:sz="6" w:space="0"/>
            </w:tcBorders>
          </w:tcPr>
          <w:p>
            <w:pPr>
              <w:pStyle w:val="24"/>
              <w:spacing w:before="105"/>
              <w:ind w:left="248"/>
              <w:rPr>
                <w:rFonts w:hint="eastAsia" w:ascii="宋体" w:hAnsi="宋体" w:eastAsia="宋体" w:cs="宋体"/>
                <w:sz w:val="21"/>
              </w:rPr>
            </w:pPr>
            <w:r>
              <w:rPr>
                <w:rFonts w:hint="eastAsia" w:ascii="宋体" w:hAnsi="宋体" w:eastAsia="宋体" w:cs="宋体"/>
                <w:sz w:val="21"/>
              </w:rPr>
              <w:t xml:space="preserve">合计(汇入工程项目总价表) </w:t>
            </w:r>
          </w:p>
        </w:tc>
        <w:tc>
          <w:tcPr>
            <w:tcW w:w="129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412"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4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096"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c>
          <w:tcPr>
            <w:tcW w:w="1171" w:type="dxa"/>
            <w:tcBorders>
              <w:top w:val="single" w:color="000000" w:sz="6" w:space="0"/>
              <w:left w:val="single" w:color="000000" w:sz="6" w:space="0"/>
              <w:bottom w:val="single" w:color="000000" w:sz="6" w:space="0"/>
              <w:right w:val="single" w:color="000000" w:sz="6" w:space="0"/>
            </w:tcBorders>
          </w:tcPr>
          <w:p>
            <w:pPr>
              <w:pStyle w:val="24"/>
              <w:rPr>
                <w:rFonts w:hint="eastAsia" w:ascii="宋体" w:hAnsi="宋体" w:eastAsia="宋体" w:cs="宋体"/>
                <w:sz w:val="22"/>
              </w:rPr>
            </w:pPr>
          </w:p>
        </w:tc>
      </w:tr>
    </w:tbl>
    <w:p>
      <w:pPr>
        <w:spacing w:before="106"/>
        <w:ind w:left="476" w:right="0" w:firstLine="0"/>
        <w:jc w:val="left"/>
        <w:rPr>
          <w:rFonts w:hint="eastAsia" w:ascii="宋体" w:hAnsi="宋体" w:eastAsia="宋体" w:cs="宋体"/>
          <w:sz w:val="21"/>
        </w:rPr>
      </w:pPr>
      <w:r>
        <w:rPr>
          <w:rFonts w:hint="eastAsia" w:ascii="宋体" w:hAnsi="宋体" w:eastAsia="宋体" w:cs="宋体"/>
          <w:sz w:val="21"/>
        </w:rPr>
        <w:t xml:space="preserve">    注：工程量清单的项目分组按单位工程或专项工程模式进行分组。</w:t>
      </w:r>
    </w:p>
    <w:p>
      <w:pPr>
        <w:spacing w:after="0"/>
        <w:jc w:val="left"/>
        <w:rPr>
          <w:rFonts w:hint="eastAsia" w:ascii="宋体" w:hAnsi="宋体" w:eastAsia="宋体" w:cs="宋体"/>
          <w:sz w:val="21"/>
        </w:rPr>
        <w:sectPr>
          <w:footerReference r:id="rId10" w:type="default"/>
          <w:pgSz w:w="11910" w:h="16850"/>
          <w:pgMar w:top="1600" w:right="0" w:bottom="1040" w:left="1220" w:header="0" w:footer="851" w:gutter="0"/>
          <w:pgNumType w:fmt="decimal"/>
          <w:cols w:space="720" w:num="1"/>
        </w:sectPr>
      </w:pPr>
    </w:p>
    <w:p>
      <w:pPr>
        <w:spacing w:before="91" w:line="415" w:lineRule="auto"/>
        <w:ind w:left="476" w:right="1705" w:firstLine="0"/>
        <w:jc w:val="left"/>
        <w:rPr>
          <w:rFonts w:hint="eastAsia" w:ascii="宋体" w:hAnsi="宋体" w:eastAsia="宋体" w:cs="宋体"/>
          <w:sz w:val="21"/>
        </w:rPr>
      </w:pPr>
      <w:r>
        <w:rPr>
          <w:rFonts w:hint="eastAsia" w:ascii="宋体" w:hAnsi="宋体" w:eastAsia="宋体" w:cs="宋体"/>
          <w:sz w:val="21"/>
        </w:rPr>
        <w:t xml:space="preserve">    模式一：按单位工程分组。分组工程量清单报价表中的序号分为四段数字，其分段含意为：</w:t>
      </w:r>
    </w:p>
    <w:p>
      <w:pPr>
        <w:spacing w:before="0"/>
        <w:ind w:left="897" w:right="0" w:firstLine="0"/>
        <w:jc w:val="left"/>
        <w:rPr>
          <w:rFonts w:hint="eastAsia" w:ascii="宋体" w:hAnsi="宋体" w:eastAsia="宋体" w:cs="宋体"/>
          <w:sz w:val="21"/>
        </w:rPr>
      </w:pPr>
      <w:r>
        <w:rPr>
          <w:rFonts w:hint="eastAsia" w:ascii="宋体" w:hAnsi="宋体" w:eastAsia="宋体" w:cs="宋体"/>
          <w:sz w:val="21"/>
        </w:rPr>
        <w:t>□第一段——□第二段——□第三段——□第四段</w:t>
      </w:r>
    </w:p>
    <w:p>
      <w:pPr>
        <w:pStyle w:val="2"/>
        <w:spacing w:before="4"/>
        <w:rPr>
          <w:rFonts w:hint="eastAsia" w:ascii="宋体" w:hAnsi="宋体" w:eastAsia="宋体" w:cs="宋体"/>
          <w:sz w:val="15"/>
        </w:rPr>
      </w:pPr>
    </w:p>
    <w:p>
      <w:pPr>
        <w:spacing w:before="0" w:line="422" w:lineRule="auto"/>
        <w:ind w:left="476" w:right="1705" w:firstLine="0"/>
        <w:jc w:val="both"/>
        <w:rPr>
          <w:rFonts w:hint="eastAsia" w:ascii="宋体" w:hAnsi="宋体" w:eastAsia="宋体" w:cs="宋体"/>
          <w:sz w:val="21"/>
        </w:rPr>
      </w:pPr>
      <w:r>
        <w:rPr>
          <w:rFonts w:hint="eastAsia" w:ascii="宋体" w:hAnsi="宋体" w:eastAsia="宋体" w:cs="宋体"/>
          <w:sz w:val="21"/>
        </w:rPr>
        <w:t xml:space="preserve">    第一段数字为分组号，代表单位工程序号；第二段数字为专业工程序号，与技术标准和要求</w:t>
      </w:r>
      <w:r>
        <w:rPr>
          <w:rFonts w:hint="eastAsia" w:ascii="宋体" w:hAnsi="宋体" w:eastAsia="宋体" w:cs="宋体"/>
          <w:spacing w:val="-4"/>
          <w:sz w:val="21"/>
        </w:rPr>
        <w:t>(</w:t>
      </w:r>
      <w:r>
        <w:rPr>
          <w:rFonts w:hint="eastAsia" w:ascii="宋体" w:hAnsi="宋体" w:eastAsia="宋体" w:cs="宋体"/>
          <w:sz w:val="21"/>
        </w:rPr>
        <w:t>合同技术条款</w:t>
      </w:r>
      <w:r>
        <w:rPr>
          <w:rFonts w:hint="eastAsia" w:ascii="宋体" w:hAnsi="宋体" w:eastAsia="宋体" w:cs="宋体"/>
          <w:spacing w:val="-4"/>
          <w:sz w:val="21"/>
        </w:rPr>
        <w:t>)的章号相一致；第三段数字为该专业工程下属的子项序号；第四段数字为第三段数字所指工程子项的下属孙项序号。</w:t>
      </w:r>
    </w:p>
    <w:p>
      <w:pPr>
        <w:spacing w:before="0" w:line="415" w:lineRule="auto"/>
        <w:ind w:left="476" w:right="1705" w:firstLine="0"/>
        <w:jc w:val="both"/>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pacing w:val="-4"/>
          <w:sz w:val="21"/>
        </w:rPr>
        <w:t>模式二：按技术标准和要求(</w:t>
      </w:r>
      <w:r>
        <w:rPr>
          <w:rFonts w:hint="eastAsia" w:ascii="宋体" w:hAnsi="宋体" w:eastAsia="宋体" w:cs="宋体"/>
          <w:sz w:val="21"/>
        </w:rPr>
        <w:t>合同技术条款</w:t>
      </w:r>
      <w:r>
        <w:rPr>
          <w:rFonts w:hint="eastAsia" w:ascii="宋体" w:hAnsi="宋体" w:eastAsia="宋体" w:cs="宋体"/>
          <w:spacing w:val="-4"/>
          <w:sz w:val="21"/>
        </w:rPr>
        <w:t>)</w:t>
      </w:r>
      <w:r>
        <w:rPr>
          <w:rFonts w:hint="eastAsia" w:ascii="宋体" w:hAnsi="宋体" w:eastAsia="宋体" w:cs="宋体"/>
          <w:spacing w:val="-2"/>
          <w:sz w:val="21"/>
        </w:rPr>
        <w:t>各章的专项工程进行分组。分组工程量清单报价表中的序号分为四段数字，其分段含意为：</w:t>
      </w:r>
    </w:p>
    <w:p>
      <w:pPr>
        <w:spacing w:before="0"/>
        <w:ind w:left="897" w:right="0" w:firstLine="0"/>
        <w:jc w:val="left"/>
        <w:rPr>
          <w:rFonts w:hint="eastAsia" w:ascii="宋体" w:hAnsi="宋体" w:eastAsia="宋体" w:cs="宋体"/>
          <w:sz w:val="21"/>
        </w:rPr>
      </w:pPr>
      <w:r>
        <w:rPr>
          <w:rFonts w:hint="eastAsia" w:ascii="宋体" w:hAnsi="宋体" w:eastAsia="宋体" w:cs="宋体"/>
          <w:sz w:val="21"/>
        </w:rPr>
        <w:t>□第一段———□第二段———□第三段———□第四段</w:t>
      </w:r>
    </w:p>
    <w:p>
      <w:pPr>
        <w:pStyle w:val="2"/>
        <w:spacing w:before="10"/>
        <w:rPr>
          <w:rFonts w:hint="eastAsia" w:ascii="宋体" w:hAnsi="宋体" w:eastAsia="宋体" w:cs="宋体"/>
          <w:sz w:val="15"/>
        </w:rPr>
      </w:pPr>
    </w:p>
    <w:p>
      <w:pPr>
        <w:spacing w:before="0" w:line="415" w:lineRule="auto"/>
        <w:ind w:left="476" w:right="1702" w:firstLine="0"/>
        <w:jc w:val="both"/>
        <w:rPr>
          <w:rFonts w:hint="eastAsia" w:ascii="宋体" w:hAnsi="宋体" w:eastAsia="宋体" w:cs="宋体"/>
          <w:sz w:val="20"/>
        </w:rPr>
      </w:pPr>
      <w:r>
        <w:rPr>
          <w:rFonts w:hint="eastAsia" w:ascii="宋体" w:hAnsi="宋体" w:eastAsia="宋体" w:cs="宋体"/>
          <w:sz w:val="21"/>
        </w:rPr>
        <w:t xml:space="preserve">    </w:t>
      </w:r>
      <w:r>
        <w:rPr>
          <w:rFonts w:hint="eastAsia" w:ascii="宋体" w:hAnsi="宋体" w:eastAsia="宋体" w:cs="宋体"/>
          <w:spacing w:val="-4"/>
          <w:sz w:val="21"/>
        </w:rPr>
        <w:t>第一段数字为分组号，代表专项工程序号，与技术标准和要求(</w:t>
      </w:r>
      <w:r>
        <w:rPr>
          <w:rFonts w:hint="eastAsia" w:ascii="宋体" w:hAnsi="宋体" w:eastAsia="宋体" w:cs="宋体"/>
          <w:sz w:val="21"/>
        </w:rPr>
        <w:t>合同技术条款</w:t>
      </w:r>
      <w:r>
        <w:rPr>
          <w:rFonts w:hint="eastAsia" w:ascii="宋体" w:hAnsi="宋体" w:eastAsia="宋体" w:cs="宋体"/>
          <w:spacing w:val="-4"/>
          <w:sz w:val="21"/>
        </w:rPr>
        <w:t>)</w:t>
      </w:r>
      <w:r>
        <w:rPr>
          <w:rFonts w:hint="eastAsia" w:ascii="宋体" w:hAnsi="宋体" w:eastAsia="宋体" w:cs="宋体"/>
          <w:sz w:val="21"/>
        </w:rPr>
        <w:t>中各章的章号一致；第二段数字为单位工程序号，同一单位工程在各分组工程量清单报价表中序号的第二段数字相同；第三段数字为该单位工程下属的子项序号；第四段数字为第三段数字所指工程子项的下属孙项序号。</w:t>
      </w:r>
    </w:p>
    <w:p>
      <w:pPr>
        <w:pStyle w:val="2"/>
        <w:spacing w:before="11"/>
        <w:rPr>
          <w:rFonts w:hint="eastAsia" w:ascii="宋体" w:hAnsi="宋体" w:eastAsia="宋体" w:cs="宋体"/>
          <w:sz w:val="17"/>
        </w:rPr>
      </w:pPr>
    </w:p>
    <w:p>
      <w:pPr>
        <w:pStyle w:val="8"/>
        <w:spacing w:before="0"/>
        <w:ind w:left="3406"/>
        <w:rPr>
          <w:rFonts w:hint="eastAsia" w:ascii="宋体" w:hAnsi="宋体" w:eastAsia="宋体" w:cs="宋体"/>
        </w:rPr>
      </w:pPr>
      <w:r>
        <w:rPr>
          <w:rFonts w:hint="eastAsia" w:ascii="宋体" w:hAnsi="宋体" w:eastAsia="宋体" w:cs="宋体"/>
        </w:rPr>
        <w:t>计日工项目价报表</w:t>
      </w:r>
    </w:p>
    <w:p>
      <w:pPr>
        <w:spacing w:before="203"/>
        <w:ind w:left="476" w:right="0" w:firstLine="0"/>
        <w:jc w:val="left"/>
        <w:outlineLvl w:val="2"/>
        <w:rPr>
          <w:rFonts w:hint="eastAsia" w:ascii="宋体" w:hAnsi="宋体" w:eastAsia="宋体" w:cs="宋体"/>
          <w:sz w:val="22"/>
        </w:rPr>
      </w:pPr>
      <w:bookmarkStart w:id="196" w:name="_Toc22988"/>
      <w:r>
        <w:rPr>
          <w:rFonts w:hint="eastAsia" w:ascii="宋体" w:hAnsi="宋体" w:eastAsia="宋体" w:cs="宋体"/>
          <w:sz w:val="22"/>
        </w:rPr>
        <w:t>合同编号：(投标项目合同号)</w:t>
      </w:r>
      <w:bookmarkEnd w:id="196"/>
      <w:r>
        <w:rPr>
          <w:rFonts w:hint="eastAsia" w:ascii="宋体" w:hAnsi="宋体" w:eastAsia="宋体" w:cs="宋体"/>
          <w:sz w:val="22"/>
        </w:rPr>
        <w:t xml:space="preserve"> </w:t>
      </w:r>
    </w:p>
    <w:p>
      <w:pPr>
        <w:spacing w:before="184"/>
        <w:ind w:left="476" w:right="0" w:firstLine="0"/>
        <w:jc w:val="left"/>
        <w:outlineLvl w:val="2"/>
        <w:rPr>
          <w:rFonts w:hint="eastAsia" w:ascii="宋体" w:hAnsi="宋体" w:eastAsia="宋体" w:cs="宋体"/>
          <w:sz w:val="22"/>
        </w:rPr>
      </w:pPr>
      <w:bookmarkStart w:id="197" w:name="_Toc31339"/>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bookmarkEnd w:id="197"/>
      <w:r>
        <w:rPr>
          <w:rFonts w:hint="eastAsia" w:ascii="宋体" w:hAnsi="宋体" w:eastAsia="宋体" w:cs="宋体"/>
          <w:sz w:val="22"/>
        </w:rPr>
        <w:t xml:space="preserve"> </w:t>
      </w:r>
    </w:p>
    <w:p>
      <w:pPr>
        <w:pStyle w:val="2"/>
        <w:spacing w:before="1"/>
        <w:rPr>
          <w:rFonts w:hint="eastAsia" w:ascii="宋体" w:hAnsi="宋体" w:eastAsia="宋体" w:cs="宋体"/>
          <w:sz w:val="8"/>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06"/>
        <w:gridCol w:w="2298"/>
        <w:gridCol w:w="1562"/>
        <w:gridCol w:w="1562"/>
        <w:gridCol w:w="1562"/>
        <w:gridCol w:w="139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spacing w:before="90"/>
              <w:ind w:left="138" w:right="92"/>
              <w:jc w:val="center"/>
              <w:rPr>
                <w:rFonts w:hint="eastAsia" w:ascii="宋体" w:hAnsi="宋体" w:eastAsia="宋体" w:cs="宋体"/>
                <w:sz w:val="21"/>
              </w:rPr>
            </w:pPr>
            <w:r>
              <w:rPr>
                <w:rFonts w:hint="eastAsia" w:ascii="宋体" w:hAnsi="宋体" w:eastAsia="宋体" w:cs="宋体"/>
                <w:sz w:val="21"/>
              </w:rPr>
              <w:t>序号</w:t>
            </w:r>
          </w:p>
        </w:tc>
        <w:tc>
          <w:tcPr>
            <w:tcW w:w="2298" w:type="dxa"/>
          </w:tcPr>
          <w:p>
            <w:pPr>
              <w:pStyle w:val="24"/>
              <w:spacing w:before="90"/>
              <w:ind w:left="934" w:right="888"/>
              <w:jc w:val="center"/>
              <w:rPr>
                <w:rFonts w:hint="eastAsia" w:ascii="宋体" w:hAnsi="宋体" w:eastAsia="宋体" w:cs="宋体"/>
                <w:sz w:val="21"/>
              </w:rPr>
            </w:pPr>
            <w:r>
              <w:rPr>
                <w:rFonts w:hint="eastAsia" w:ascii="宋体" w:hAnsi="宋体" w:eastAsia="宋体" w:cs="宋体"/>
                <w:sz w:val="21"/>
              </w:rPr>
              <w:t>名称</w:t>
            </w:r>
          </w:p>
        </w:tc>
        <w:tc>
          <w:tcPr>
            <w:tcW w:w="1562" w:type="dxa"/>
          </w:tcPr>
          <w:p>
            <w:pPr>
              <w:pStyle w:val="24"/>
              <w:spacing w:before="90"/>
              <w:ind w:left="368"/>
              <w:rPr>
                <w:rFonts w:hint="eastAsia" w:ascii="宋体" w:hAnsi="宋体" w:eastAsia="宋体" w:cs="宋体"/>
                <w:sz w:val="21"/>
              </w:rPr>
            </w:pPr>
            <w:r>
              <w:rPr>
                <w:rFonts w:hint="eastAsia" w:ascii="宋体" w:hAnsi="宋体" w:eastAsia="宋体" w:cs="宋体"/>
                <w:sz w:val="21"/>
              </w:rPr>
              <w:t>型号规格</w:t>
            </w:r>
          </w:p>
        </w:tc>
        <w:tc>
          <w:tcPr>
            <w:tcW w:w="1562" w:type="dxa"/>
          </w:tcPr>
          <w:p>
            <w:pPr>
              <w:pStyle w:val="24"/>
              <w:spacing w:before="90"/>
              <w:ind w:left="367"/>
              <w:rPr>
                <w:rFonts w:hint="eastAsia" w:ascii="宋体" w:hAnsi="宋体" w:eastAsia="宋体" w:cs="宋体"/>
                <w:sz w:val="21"/>
              </w:rPr>
            </w:pPr>
            <w:r>
              <w:rPr>
                <w:rFonts w:hint="eastAsia" w:ascii="宋体" w:hAnsi="宋体" w:eastAsia="宋体" w:cs="宋体"/>
                <w:sz w:val="21"/>
              </w:rPr>
              <w:t>计量单位</w:t>
            </w:r>
          </w:p>
        </w:tc>
        <w:tc>
          <w:tcPr>
            <w:tcW w:w="1562" w:type="dxa"/>
          </w:tcPr>
          <w:p>
            <w:pPr>
              <w:pStyle w:val="24"/>
              <w:spacing w:before="90"/>
              <w:ind w:left="412"/>
              <w:rPr>
                <w:rFonts w:hint="eastAsia" w:ascii="宋体" w:hAnsi="宋体" w:eastAsia="宋体" w:cs="宋体"/>
                <w:sz w:val="21"/>
              </w:rPr>
            </w:pPr>
            <w:r>
              <w:rPr>
                <w:rFonts w:hint="eastAsia" w:ascii="宋体" w:hAnsi="宋体" w:eastAsia="宋体" w:cs="宋体"/>
                <w:sz w:val="21"/>
              </w:rPr>
              <w:t>单价(元)</w:t>
            </w:r>
          </w:p>
        </w:tc>
        <w:tc>
          <w:tcPr>
            <w:tcW w:w="1396" w:type="dxa"/>
          </w:tcPr>
          <w:p>
            <w:pPr>
              <w:pStyle w:val="24"/>
              <w:spacing w:before="90"/>
              <w:ind w:left="468" w:right="452"/>
              <w:jc w:val="center"/>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06" w:type="dxa"/>
          </w:tcPr>
          <w:p>
            <w:pPr>
              <w:pStyle w:val="24"/>
              <w:spacing w:before="85"/>
              <w:ind w:left="61"/>
              <w:jc w:val="center"/>
              <w:rPr>
                <w:rFonts w:hint="eastAsia" w:ascii="宋体" w:hAnsi="宋体" w:eastAsia="宋体" w:cs="宋体"/>
                <w:sz w:val="21"/>
              </w:rPr>
            </w:pPr>
            <w:r>
              <w:rPr>
                <w:rFonts w:hint="eastAsia" w:ascii="宋体" w:hAnsi="宋体" w:eastAsia="宋体" w:cs="宋体"/>
                <w:sz w:val="21"/>
              </w:rPr>
              <w:t>1</w:t>
            </w:r>
          </w:p>
        </w:tc>
        <w:tc>
          <w:tcPr>
            <w:tcW w:w="2298" w:type="dxa"/>
          </w:tcPr>
          <w:p>
            <w:pPr>
              <w:pStyle w:val="24"/>
              <w:spacing w:before="90"/>
              <w:ind w:left="934" w:right="888"/>
              <w:jc w:val="center"/>
              <w:rPr>
                <w:rFonts w:hint="eastAsia" w:ascii="宋体" w:hAnsi="宋体" w:eastAsia="宋体" w:cs="宋体"/>
                <w:sz w:val="21"/>
              </w:rPr>
            </w:pPr>
            <w:r>
              <w:rPr>
                <w:rFonts w:hint="eastAsia" w:ascii="宋体" w:hAnsi="宋体" w:eastAsia="宋体" w:cs="宋体"/>
                <w:sz w:val="21"/>
              </w:rPr>
              <w:t>人工</w:t>
            </w: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rPr>
                <w:rFonts w:hint="eastAsia" w:ascii="宋体" w:hAnsi="宋体" w:eastAsia="宋体" w:cs="宋体"/>
                <w:sz w:val="20"/>
              </w:rPr>
            </w:pPr>
          </w:p>
        </w:tc>
        <w:tc>
          <w:tcPr>
            <w:tcW w:w="2298"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rPr>
                <w:rFonts w:hint="eastAsia" w:ascii="宋体" w:hAnsi="宋体" w:eastAsia="宋体" w:cs="宋体"/>
                <w:sz w:val="20"/>
              </w:rPr>
            </w:pPr>
          </w:p>
        </w:tc>
        <w:tc>
          <w:tcPr>
            <w:tcW w:w="2298"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spacing w:before="100"/>
              <w:ind w:left="61"/>
              <w:jc w:val="center"/>
              <w:rPr>
                <w:rFonts w:hint="eastAsia" w:ascii="宋体" w:hAnsi="宋体" w:eastAsia="宋体" w:cs="宋体"/>
                <w:sz w:val="21"/>
              </w:rPr>
            </w:pPr>
            <w:r>
              <w:rPr>
                <w:rFonts w:hint="eastAsia" w:ascii="宋体" w:hAnsi="宋体" w:eastAsia="宋体" w:cs="宋体"/>
                <w:sz w:val="21"/>
              </w:rPr>
              <w:t>2</w:t>
            </w:r>
          </w:p>
        </w:tc>
        <w:tc>
          <w:tcPr>
            <w:tcW w:w="2298" w:type="dxa"/>
          </w:tcPr>
          <w:p>
            <w:pPr>
              <w:pStyle w:val="24"/>
              <w:spacing w:before="105"/>
              <w:ind w:left="934" w:right="888"/>
              <w:jc w:val="center"/>
              <w:rPr>
                <w:rFonts w:hint="eastAsia" w:ascii="宋体" w:hAnsi="宋体" w:eastAsia="宋体" w:cs="宋体"/>
                <w:sz w:val="21"/>
              </w:rPr>
            </w:pPr>
            <w:r>
              <w:rPr>
                <w:rFonts w:hint="eastAsia" w:ascii="宋体" w:hAnsi="宋体" w:eastAsia="宋体" w:cs="宋体"/>
                <w:sz w:val="21"/>
              </w:rPr>
              <w:t>材料</w:t>
            </w: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rPr>
                <w:rFonts w:hint="eastAsia" w:ascii="宋体" w:hAnsi="宋体" w:eastAsia="宋体" w:cs="宋体"/>
                <w:sz w:val="20"/>
              </w:rPr>
            </w:pPr>
          </w:p>
        </w:tc>
        <w:tc>
          <w:tcPr>
            <w:tcW w:w="2298"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rPr>
                <w:rFonts w:hint="eastAsia" w:ascii="宋体" w:hAnsi="宋体" w:eastAsia="宋体" w:cs="宋体"/>
                <w:sz w:val="20"/>
              </w:rPr>
            </w:pPr>
          </w:p>
        </w:tc>
        <w:tc>
          <w:tcPr>
            <w:tcW w:w="2298"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706" w:type="dxa"/>
          </w:tcPr>
          <w:p>
            <w:pPr>
              <w:pStyle w:val="24"/>
              <w:spacing w:before="85"/>
              <w:ind w:left="61"/>
              <w:jc w:val="center"/>
              <w:rPr>
                <w:rFonts w:hint="eastAsia" w:ascii="宋体" w:hAnsi="宋体" w:eastAsia="宋体" w:cs="宋体"/>
                <w:sz w:val="21"/>
              </w:rPr>
            </w:pPr>
            <w:r>
              <w:rPr>
                <w:rFonts w:hint="eastAsia" w:ascii="宋体" w:hAnsi="宋体" w:eastAsia="宋体" w:cs="宋体"/>
                <w:sz w:val="21"/>
              </w:rPr>
              <w:t>3</w:t>
            </w:r>
          </w:p>
        </w:tc>
        <w:tc>
          <w:tcPr>
            <w:tcW w:w="2298" w:type="dxa"/>
          </w:tcPr>
          <w:p>
            <w:pPr>
              <w:pStyle w:val="24"/>
              <w:spacing w:before="90"/>
              <w:ind w:left="934" w:right="888"/>
              <w:jc w:val="center"/>
              <w:rPr>
                <w:rFonts w:hint="eastAsia" w:ascii="宋体" w:hAnsi="宋体" w:eastAsia="宋体" w:cs="宋体"/>
                <w:sz w:val="21"/>
              </w:rPr>
            </w:pPr>
            <w:r>
              <w:rPr>
                <w:rFonts w:hint="eastAsia" w:ascii="宋体" w:hAnsi="宋体" w:eastAsia="宋体" w:cs="宋体"/>
                <w:sz w:val="21"/>
              </w:rPr>
              <w:t>机械</w:t>
            </w: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706" w:type="dxa"/>
          </w:tcPr>
          <w:p>
            <w:pPr>
              <w:pStyle w:val="24"/>
              <w:rPr>
                <w:rFonts w:hint="eastAsia" w:ascii="宋体" w:hAnsi="宋体" w:eastAsia="宋体" w:cs="宋体"/>
                <w:sz w:val="20"/>
              </w:rPr>
            </w:pPr>
          </w:p>
        </w:tc>
        <w:tc>
          <w:tcPr>
            <w:tcW w:w="2298"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562" w:type="dxa"/>
          </w:tcPr>
          <w:p>
            <w:pPr>
              <w:pStyle w:val="24"/>
              <w:rPr>
                <w:rFonts w:hint="eastAsia" w:ascii="宋体" w:hAnsi="宋体" w:eastAsia="宋体" w:cs="宋体"/>
                <w:sz w:val="20"/>
              </w:rPr>
            </w:pPr>
          </w:p>
        </w:tc>
        <w:tc>
          <w:tcPr>
            <w:tcW w:w="1396" w:type="dxa"/>
          </w:tcPr>
          <w:p>
            <w:pPr>
              <w:pStyle w:val="24"/>
              <w:rPr>
                <w:rFonts w:hint="eastAsia" w:ascii="宋体" w:hAnsi="宋体" w:eastAsia="宋体" w:cs="宋体"/>
                <w:sz w:val="20"/>
              </w:rPr>
            </w:pPr>
          </w:p>
        </w:tc>
      </w:tr>
    </w:tbl>
    <w:p>
      <w:pPr>
        <w:spacing w:after="0"/>
        <w:rPr>
          <w:rFonts w:hint="eastAsia" w:ascii="宋体" w:hAnsi="宋体" w:eastAsia="宋体" w:cs="宋体"/>
          <w:sz w:val="20"/>
        </w:rPr>
        <w:sectPr>
          <w:footerReference r:id="rId11" w:type="default"/>
          <w:pgSz w:w="11910" w:h="16850"/>
          <w:pgMar w:top="1600" w:right="0" w:bottom="1040" w:left="1220" w:header="0" w:footer="851" w:gutter="0"/>
          <w:pgNumType w:fmt="decimal"/>
          <w:cols w:space="720" w:num="1"/>
        </w:sectPr>
      </w:pPr>
    </w:p>
    <w:p>
      <w:pPr>
        <w:pStyle w:val="8"/>
        <w:spacing w:before="97"/>
        <w:ind w:right="1754"/>
        <w:jc w:val="center"/>
        <w:rPr>
          <w:rFonts w:hint="eastAsia" w:ascii="宋体" w:hAnsi="宋体" w:eastAsia="宋体" w:cs="宋体"/>
        </w:rPr>
      </w:pPr>
      <w:r>
        <w:rPr>
          <w:rFonts w:hint="eastAsia" w:ascii="宋体" w:hAnsi="宋体" w:eastAsia="宋体" w:cs="宋体"/>
        </w:rPr>
        <w:t>工程单价汇总表</w:t>
      </w:r>
    </w:p>
    <w:p>
      <w:pPr>
        <w:pStyle w:val="2"/>
        <w:spacing w:before="108"/>
        <w:ind w:left="476"/>
        <w:rPr>
          <w:rFonts w:hint="eastAsia" w:ascii="宋体" w:hAnsi="宋体" w:eastAsia="宋体" w:cs="宋体"/>
        </w:rPr>
      </w:pPr>
      <w:r>
        <w:rPr>
          <w:rFonts w:hint="eastAsia" w:ascii="宋体" w:hAnsi="宋体" w:eastAsia="宋体" w:cs="宋体"/>
        </w:rPr>
        <w:t xml:space="preserve">合同编号：(投标项目合同号) </w:t>
      </w:r>
    </w:p>
    <w:p>
      <w:pPr>
        <w:pStyle w:val="2"/>
        <w:spacing w:before="7"/>
        <w:ind w:left="476"/>
        <w:rPr>
          <w:rFonts w:hint="eastAsia" w:ascii="宋体" w:hAnsi="宋体" w:eastAsia="宋体" w:cs="宋体"/>
        </w:rPr>
      </w:pPr>
      <w:r>
        <w:rPr>
          <w:rFonts w:hint="eastAsia" w:ascii="宋体" w:hAnsi="宋体" w:eastAsia="宋体" w:cs="宋体"/>
        </w:rPr>
        <w:t>工程名称：</w:t>
      </w:r>
      <w:r>
        <w:rPr>
          <w:rFonts w:hint="eastAsia" w:ascii="宋体" w:hAnsi="宋体" w:eastAsia="宋体" w:cs="宋体"/>
          <w:spacing w:val="119"/>
          <w:u w:val="single"/>
        </w:rPr>
        <w:t xml:space="preserve"> </w:t>
      </w:r>
      <w:r>
        <w:rPr>
          <w:rFonts w:hint="eastAsia" w:ascii="宋体" w:hAnsi="宋体" w:eastAsia="宋体" w:cs="宋体"/>
        </w:rPr>
        <w:t>(项目名称)</w:t>
      </w:r>
      <w:r>
        <w:rPr>
          <w:rFonts w:hint="eastAsia" w:ascii="宋体" w:hAnsi="宋体" w:eastAsia="宋体" w:cs="宋体"/>
          <w:spacing w:val="119"/>
          <w:u w:val="single"/>
        </w:rPr>
        <w:t xml:space="preserve"> </w:t>
      </w:r>
      <w:r>
        <w:rPr>
          <w:rFonts w:hint="eastAsia" w:ascii="宋体" w:hAnsi="宋体" w:eastAsia="宋体" w:cs="宋体"/>
        </w:rPr>
        <w:t xml:space="preserve">(标段名称) </w:t>
      </w:r>
    </w:p>
    <w:tbl>
      <w:tblPr>
        <w:tblStyle w:val="19"/>
        <w:tblpPr w:leftFromText="180" w:rightFromText="180" w:vertAnchor="text" w:horzAnchor="page" w:tblpX="1094" w:tblpY="150"/>
        <w:tblOverlap w:val="never"/>
        <w:tblW w:w="102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9"/>
        <w:gridCol w:w="1227"/>
        <w:gridCol w:w="859"/>
        <w:gridCol w:w="805"/>
        <w:gridCol w:w="1022"/>
        <w:gridCol w:w="1160"/>
        <w:gridCol w:w="1240"/>
        <w:gridCol w:w="1200"/>
        <w:gridCol w:w="2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2" w:hRule="atLeast"/>
        </w:trPr>
        <w:tc>
          <w:tcPr>
            <w:tcW w:w="689" w:type="dxa"/>
          </w:tcPr>
          <w:p>
            <w:pPr>
              <w:rPr>
                <w:rFonts w:hint="eastAsia"/>
              </w:rPr>
            </w:pPr>
            <w:r>
              <w:rPr>
                <w:rFonts w:hint="eastAsia"/>
              </w:rPr>
              <w:t>序号</w:t>
            </w:r>
          </w:p>
        </w:tc>
        <w:tc>
          <w:tcPr>
            <w:tcW w:w="1227" w:type="dxa"/>
          </w:tcPr>
          <w:p>
            <w:pPr>
              <w:rPr>
                <w:rFonts w:hint="eastAsia"/>
              </w:rPr>
            </w:pPr>
            <w:r>
              <w:rPr>
                <w:rFonts w:hint="eastAsia"/>
              </w:rPr>
              <w:t>项目名称</w:t>
            </w:r>
          </w:p>
        </w:tc>
        <w:tc>
          <w:tcPr>
            <w:tcW w:w="859" w:type="dxa"/>
          </w:tcPr>
          <w:p>
            <w:pPr>
              <w:rPr>
                <w:rFonts w:hint="eastAsia"/>
              </w:rPr>
            </w:pPr>
            <w:r>
              <w:rPr>
                <w:rFonts w:hint="eastAsia"/>
              </w:rPr>
              <w:t>计量单位</w:t>
            </w:r>
          </w:p>
        </w:tc>
        <w:tc>
          <w:tcPr>
            <w:tcW w:w="805" w:type="dxa"/>
          </w:tcPr>
          <w:p>
            <w:pPr>
              <w:rPr>
                <w:rFonts w:hint="eastAsia"/>
              </w:rPr>
            </w:pPr>
            <w:r>
              <w:rPr>
                <w:rFonts w:hint="eastAsia"/>
              </w:rPr>
              <w:t>人工费</w:t>
            </w:r>
          </w:p>
        </w:tc>
        <w:tc>
          <w:tcPr>
            <w:tcW w:w="1022" w:type="dxa"/>
          </w:tcPr>
          <w:p>
            <w:pPr>
              <w:rPr>
                <w:rFonts w:hint="eastAsia"/>
              </w:rPr>
            </w:pPr>
            <w:r>
              <w:rPr>
                <w:rFonts w:hint="eastAsia"/>
              </w:rPr>
              <w:t>材料费</w:t>
            </w:r>
          </w:p>
        </w:tc>
        <w:tc>
          <w:tcPr>
            <w:tcW w:w="1160" w:type="dxa"/>
          </w:tcPr>
          <w:p>
            <w:pPr>
              <w:rPr>
                <w:rFonts w:hint="eastAsia"/>
              </w:rPr>
            </w:pPr>
            <w:r>
              <w:rPr>
                <w:rFonts w:hint="eastAsia"/>
              </w:rPr>
              <w:t>机械使用费</w:t>
            </w:r>
          </w:p>
        </w:tc>
        <w:tc>
          <w:tcPr>
            <w:tcW w:w="1240" w:type="dxa"/>
          </w:tcPr>
          <w:p>
            <w:pPr>
              <w:rPr>
                <w:rFonts w:hint="eastAsia"/>
              </w:rPr>
            </w:pPr>
            <w:r>
              <w:rPr>
                <w:rFonts w:hint="eastAsia"/>
              </w:rPr>
              <w:t>其它直接费</w:t>
            </w:r>
          </w:p>
        </w:tc>
        <w:tc>
          <w:tcPr>
            <w:tcW w:w="1200" w:type="dxa"/>
          </w:tcPr>
          <w:p>
            <w:pPr>
              <w:rPr>
                <w:rFonts w:hint="eastAsia"/>
              </w:rPr>
            </w:pPr>
            <w:r>
              <w:rPr>
                <w:rFonts w:hint="eastAsia"/>
              </w:rPr>
              <w:t>现场经费</w:t>
            </w:r>
          </w:p>
        </w:tc>
        <w:tc>
          <w:tcPr>
            <w:tcW w:w="2020" w:type="dxa"/>
          </w:tcPr>
          <w:p>
            <w:pPr>
              <w:rPr>
                <w:rFonts w:hint="eastAsia"/>
                <w:lang w:eastAsia="zh-CN"/>
              </w:rPr>
            </w:pPr>
            <w:r>
              <w:rPr>
                <w:rFonts w:hint="eastAsia"/>
              </w:rPr>
              <w:t>间接</w:t>
            </w:r>
            <w:r>
              <w:rPr>
                <w:rFonts w:hint="eastAsia"/>
                <w:lang w:eastAsia="zh-CN"/>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trPr>
        <w:tc>
          <w:tcPr>
            <w:tcW w:w="689" w:type="dxa"/>
          </w:tcPr>
          <w:p>
            <w:pPr>
              <w:rPr>
                <w:rFonts w:hint="eastAsia"/>
              </w:rPr>
            </w:pPr>
            <w:r>
              <w:rPr>
                <w:rFonts w:hint="eastAsia"/>
              </w:rPr>
              <w:t>一</w:t>
            </w:r>
          </w:p>
        </w:tc>
        <w:tc>
          <w:tcPr>
            <w:tcW w:w="1227" w:type="dxa"/>
          </w:tcPr>
          <w:p>
            <w:pPr>
              <w:rPr>
                <w:rFonts w:hint="eastAsia"/>
              </w:rPr>
            </w:pPr>
            <w:r>
              <w:rPr>
                <w:rFonts w:hint="eastAsia"/>
              </w:rPr>
              <w:t>建筑工程</w:t>
            </w:r>
          </w:p>
        </w:tc>
        <w:tc>
          <w:tcPr>
            <w:tcW w:w="859" w:type="dxa"/>
          </w:tcPr>
          <w:p/>
        </w:tc>
        <w:tc>
          <w:tcPr>
            <w:tcW w:w="805" w:type="dxa"/>
          </w:tcPr>
          <w:p/>
        </w:tc>
        <w:tc>
          <w:tcPr>
            <w:tcW w:w="1022" w:type="dxa"/>
          </w:tcPr>
          <w:p/>
        </w:tc>
        <w:tc>
          <w:tcPr>
            <w:tcW w:w="1160" w:type="dxa"/>
          </w:tcPr>
          <w:p/>
        </w:tc>
        <w:tc>
          <w:tcPr>
            <w:tcW w:w="1240" w:type="dxa"/>
          </w:tcPr>
          <w:p/>
        </w:tc>
        <w:tc>
          <w:tcPr>
            <w:tcW w:w="1200" w:type="dxa"/>
          </w:tcPr>
          <w:p/>
        </w:tc>
        <w:tc>
          <w:tcPr>
            <w:tcW w:w="202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689" w:type="dxa"/>
          </w:tcPr>
          <w:p/>
        </w:tc>
        <w:tc>
          <w:tcPr>
            <w:tcW w:w="1227" w:type="dxa"/>
          </w:tcPr>
          <w:p/>
        </w:tc>
        <w:tc>
          <w:tcPr>
            <w:tcW w:w="859" w:type="dxa"/>
          </w:tcPr>
          <w:p/>
        </w:tc>
        <w:tc>
          <w:tcPr>
            <w:tcW w:w="805" w:type="dxa"/>
          </w:tcPr>
          <w:p/>
        </w:tc>
        <w:tc>
          <w:tcPr>
            <w:tcW w:w="1022" w:type="dxa"/>
          </w:tcPr>
          <w:p/>
        </w:tc>
        <w:tc>
          <w:tcPr>
            <w:tcW w:w="1160" w:type="dxa"/>
          </w:tcPr>
          <w:p/>
        </w:tc>
        <w:tc>
          <w:tcPr>
            <w:tcW w:w="1240" w:type="dxa"/>
          </w:tcPr>
          <w:p/>
        </w:tc>
        <w:tc>
          <w:tcPr>
            <w:tcW w:w="1200" w:type="dxa"/>
          </w:tcPr>
          <w:p/>
        </w:tc>
        <w:tc>
          <w:tcPr>
            <w:tcW w:w="202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689" w:type="dxa"/>
          </w:tcPr>
          <w:p/>
        </w:tc>
        <w:tc>
          <w:tcPr>
            <w:tcW w:w="1227" w:type="dxa"/>
          </w:tcPr>
          <w:p/>
        </w:tc>
        <w:tc>
          <w:tcPr>
            <w:tcW w:w="859" w:type="dxa"/>
          </w:tcPr>
          <w:p/>
        </w:tc>
        <w:tc>
          <w:tcPr>
            <w:tcW w:w="805" w:type="dxa"/>
          </w:tcPr>
          <w:p/>
        </w:tc>
        <w:tc>
          <w:tcPr>
            <w:tcW w:w="1022" w:type="dxa"/>
          </w:tcPr>
          <w:p/>
        </w:tc>
        <w:tc>
          <w:tcPr>
            <w:tcW w:w="1160" w:type="dxa"/>
          </w:tcPr>
          <w:p/>
        </w:tc>
        <w:tc>
          <w:tcPr>
            <w:tcW w:w="1240" w:type="dxa"/>
          </w:tcPr>
          <w:p/>
        </w:tc>
        <w:tc>
          <w:tcPr>
            <w:tcW w:w="1200" w:type="dxa"/>
          </w:tcPr>
          <w:p/>
        </w:tc>
        <w:tc>
          <w:tcPr>
            <w:tcW w:w="202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689" w:type="dxa"/>
          </w:tcPr>
          <w:p>
            <w:pPr>
              <w:rPr>
                <w:rFonts w:hint="eastAsia"/>
              </w:rPr>
            </w:pPr>
            <w:r>
              <w:rPr>
                <w:rFonts w:hint="eastAsia"/>
              </w:rPr>
              <w:t>二</w:t>
            </w:r>
          </w:p>
        </w:tc>
        <w:tc>
          <w:tcPr>
            <w:tcW w:w="1227" w:type="dxa"/>
          </w:tcPr>
          <w:p>
            <w:pPr>
              <w:rPr>
                <w:rFonts w:hint="eastAsia"/>
              </w:rPr>
            </w:pPr>
            <w:r>
              <w:rPr>
                <w:rFonts w:hint="eastAsia"/>
              </w:rPr>
              <w:t>安装工程</w:t>
            </w:r>
          </w:p>
        </w:tc>
        <w:tc>
          <w:tcPr>
            <w:tcW w:w="859" w:type="dxa"/>
          </w:tcPr>
          <w:p/>
        </w:tc>
        <w:tc>
          <w:tcPr>
            <w:tcW w:w="805" w:type="dxa"/>
          </w:tcPr>
          <w:p/>
        </w:tc>
        <w:tc>
          <w:tcPr>
            <w:tcW w:w="1022" w:type="dxa"/>
          </w:tcPr>
          <w:p/>
        </w:tc>
        <w:tc>
          <w:tcPr>
            <w:tcW w:w="1160" w:type="dxa"/>
          </w:tcPr>
          <w:p/>
        </w:tc>
        <w:tc>
          <w:tcPr>
            <w:tcW w:w="1240" w:type="dxa"/>
          </w:tcPr>
          <w:p/>
        </w:tc>
        <w:tc>
          <w:tcPr>
            <w:tcW w:w="1200" w:type="dxa"/>
          </w:tcPr>
          <w:p/>
        </w:tc>
        <w:tc>
          <w:tcPr>
            <w:tcW w:w="202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689" w:type="dxa"/>
          </w:tcPr>
          <w:p/>
        </w:tc>
        <w:tc>
          <w:tcPr>
            <w:tcW w:w="1227" w:type="dxa"/>
          </w:tcPr>
          <w:p/>
        </w:tc>
        <w:tc>
          <w:tcPr>
            <w:tcW w:w="859" w:type="dxa"/>
          </w:tcPr>
          <w:p/>
        </w:tc>
        <w:tc>
          <w:tcPr>
            <w:tcW w:w="805" w:type="dxa"/>
          </w:tcPr>
          <w:p/>
        </w:tc>
        <w:tc>
          <w:tcPr>
            <w:tcW w:w="1022" w:type="dxa"/>
          </w:tcPr>
          <w:p/>
        </w:tc>
        <w:tc>
          <w:tcPr>
            <w:tcW w:w="1160" w:type="dxa"/>
          </w:tcPr>
          <w:p/>
        </w:tc>
        <w:tc>
          <w:tcPr>
            <w:tcW w:w="1240" w:type="dxa"/>
          </w:tcPr>
          <w:p/>
        </w:tc>
        <w:tc>
          <w:tcPr>
            <w:tcW w:w="1200" w:type="dxa"/>
          </w:tcPr>
          <w:p/>
        </w:tc>
        <w:tc>
          <w:tcPr>
            <w:tcW w:w="202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7" w:hRule="atLeast"/>
        </w:trPr>
        <w:tc>
          <w:tcPr>
            <w:tcW w:w="689" w:type="dxa"/>
          </w:tcPr>
          <w:p/>
        </w:tc>
        <w:tc>
          <w:tcPr>
            <w:tcW w:w="1227" w:type="dxa"/>
          </w:tcPr>
          <w:p/>
        </w:tc>
        <w:tc>
          <w:tcPr>
            <w:tcW w:w="859" w:type="dxa"/>
          </w:tcPr>
          <w:p/>
        </w:tc>
        <w:tc>
          <w:tcPr>
            <w:tcW w:w="805" w:type="dxa"/>
          </w:tcPr>
          <w:p/>
          <w:p>
            <w:pPr>
              <w:pStyle w:val="2"/>
            </w:pPr>
          </w:p>
          <w:p>
            <w:pPr>
              <w:pStyle w:val="3"/>
              <w:outlineLvl w:val="9"/>
            </w:pPr>
          </w:p>
          <w:p>
            <w:pPr>
              <w:pStyle w:val="5"/>
            </w:pPr>
          </w:p>
        </w:tc>
        <w:tc>
          <w:tcPr>
            <w:tcW w:w="1022" w:type="dxa"/>
          </w:tcPr>
          <w:p/>
        </w:tc>
        <w:tc>
          <w:tcPr>
            <w:tcW w:w="1160" w:type="dxa"/>
          </w:tcPr>
          <w:p/>
        </w:tc>
        <w:tc>
          <w:tcPr>
            <w:tcW w:w="1240" w:type="dxa"/>
          </w:tcPr>
          <w:p/>
        </w:tc>
        <w:tc>
          <w:tcPr>
            <w:tcW w:w="1200" w:type="dxa"/>
          </w:tcPr>
          <w:p/>
        </w:tc>
        <w:tc>
          <w:tcPr>
            <w:tcW w:w="2020" w:type="dxa"/>
          </w:tcPr>
          <w:p/>
        </w:tc>
      </w:tr>
    </w:tbl>
    <w:p>
      <w:pPr>
        <w:spacing w:before="38"/>
        <w:ind w:left="0" w:right="-87" w:firstLine="0"/>
        <w:jc w:val="right"/>
        <w:rPr>
          <w:rFonts w:hint="eastAsia" w:ascii="宋体" w:hAnsi="宋体" w:eastAsia="宋体" w:cs="宋体"/>
          <w:sz w:val="21"/>
        </w:rPr>
      </w:pPr>
    </w:p>
    <w:p>
      <w:pPr>
        <w:pStyle w:val="8"/>
        <w:spacing w:before="0"/>
        <w:ind w:left="0" w:leftChars="0" w:firstLine="0" w:firstLineChars="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outlineLvl w:val="9"/>
        <w:rPr>
          <w:rFonts w:hint="eastAsia" w:ascii="宋体" w:hAnsi="宋体" w:eastAsia="宋体" w:cs="宋体"/>
        </w:rPr>
      </w:pPr>
    </w:p>
    <w:p>
      <w:pPr>
        <w:pStyle w:val="8"/>
        <w:spacing w:before="0"/>
        <w:ind w:left="2910"/>
        <w:rPr>
          <w:rFonts w:hint="eastAsia" w:ascii="宋体" w:hAnsi="宋体" w:eastAsia="宋体" w:cs="宋体"/>
        </w:rPr>
      </w:pPr>
      <w:r>
        <w:rPr>
          <w:rFonts w:hint="eastAsia" w:ascii="宋体" w:hAnsi="宋体" w:eastAsia="宋体" w:cs="宋体"/>
        </w:rPr>
        <w:t>工程单价费(税)率汇总表</w:t>
      </w:r>
    </w:p>
    <w:p>
      <w:pPr>
        <w:spacing w:before="129"/>
        <w:ind w:left="476" w:right="0" w:firstLine="0"/>
        <w:jc w:val="left"/>
        <w:rPr>
          <w:rFonts w:hint="eastAsia" w:ascii="宋体" w:hAnsi="宋体" w:eastAsia="宋体" w:cs="宋体"/>
          <w:sz w:val="22"/>
        </w:rPr>
      </w:pPr>
      <w:r>
        <w:rPr>
          <w:rFonts w:hint="eastAsia" w:ascii="宋体" w:hAnsi="宋体" w:eastAsia="宋体" w:cs="宋体"/>
          <w:sz w:val="22"/>
        </w:rPr>
        <w:t xml:space="preserve">合同编号：(投标项目合同号) </w:t>
      </w:r>
    </w:p>
    <w:p>
      <w:pPr>
        <w:spacing w:before="33"/>
        <w:ind w:left="476" w:right="0" w:firstLine="0"/>
        <w:jc w:val="left"/>
        <w:rPr>
          <w:rFonts w:hint="eastAsia" w:ascii="宋体" w:hAnsi="宋体" w:eastAsia="宋体" w:cs="宋体"/>
          <w:sz w:val="22"/>
        </w:rPr>
      </w:pPr>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r>
        <w:rPr>
          <w:rFonts w:hint="eastAsia" w:ascii="宋体" w:hAnsi="宋体" w:eastAsia="宋体" w:cs="宋体"/>
          <w:sz w:val="22"/>
        </w:rPr>
        <w:t xml:space="preserve"> </w:t>
      </w:r>
    </w:p>
    <w:p>
      <w:pPr>
        <w:pStyle w:val="2"/>
        <w:rPr>
          <w:rFonts w:hint="eastAsia" w:ascii="宋体" w:hAnsi="宋体" w:eastAsia="宋体" w:cs="宋体"/>
          <w:sz w:val="20"/>
        </w:rPr>
      </w:pPr>
    </w:p>
    <w:p>
      <w:pPr>
        <w:pStyle w:val="2"/>
        <w:rPr>
          <w:rFonts w:hint="eastAsia" w:ascii="宋体" w:hAnsi="宋体" w:eastAsia="宋体" w:cs="宋体"/>
          <w:sz w:val="20"/>
        </w:rPr>
      </w:pPr>
    </w:p>
    <w:tbl>
      <w:tblPr>
        <w:tblStyle w:val="19"/>
        <w:tblpPr w:leftFromText="180" w:rightFromText="180" w:vertAnchor="text" w:horzAnchor="page" w:tblpX="1369" w:tblpY="25"/>
        <w:tblOverlap w:val="never"/>
        <w:tblW w:w="929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44"/>
        <w:gridCol w:w="1976"/>
        <w:gridCol w:w="1375"/>
        <w:gridCol w:w="1223"/>
        <w:gridCol w:w="1440"/>
        <w:gridCol w:w="144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56" w:hRule="atLeast"/>
        </w:trPr>
        <w:tc>
          <w:tcPr>
            <w:tcW w:w="1844" w:type="dxa"/>
            <w:vMerge w:val="restart"/>
            <w:tcBorders>
              <w:right w:val="single" w:color="auto" w:sz="4" w:space="0"/>
            </w:tcBorders>
          </w:tcPr>
          <w:p>
            <w:pPr>
              <w:pStyle w:val="24"/>
              <w:spacing w:before="165"/>
              <w:ind w:left="619" w:right="574"/>
              <w:jc w:val="center"/>
              <w:rPr>
                <w:rFonts w:hint="eastAsia" w:ascii="宋体" w:eastAsia="宋体"/>
                <w:sz w:val="21"/>
              </w:rPr>
            </w:pPr>
            <w:r>
              <w:rPr>
                <w:rFonts w:hint="eastAsia" w:ascii="宋体" w:eastAsia="宋体"/>
                <w:sz w:val="21"/>
              </w:rPr>
              <w:t>序号</w:t>
            </w:r>
          </w:p>
        </w:tc>
        <w:tc>
          <w:tcPr>
            <w:tcW w:w="1976" w:type="dxa"/>
            <w:vMerge w:val="restart"/>
            <w:tcBorders>
              <w:top w:val="single" w:color="auto" w:sz="4" w:space="0"/>
              <w:left w:val="single" w:color="auto" w:sz="4" w:space="0"/>
              <w:bottom w:val="single" w:color="auto" w:sz="4" w:space="0"/>
              <w:right w:val="single" w:color="auto" w:sz="4" w:space="0"/>
            </w:tcBorders>
          </w:tcPr>
          <w:p>
            <w:pPr>
              <w:pStyle w:val="24"/>
              <w:spacing w:before="165"/>
              <w:ind w:left="487"/>
              <w:rPr>
                <w:rFonts w:hint="eastAsia" w:ascii="宋体" w:eastAsia="宋体"/>
                <w:sz w:val="21"/>
              </w:rPr>
            </w:pPr>
            <w:r>
              <w:rPr>
                <w:rFonts w:hint="eastAsia" w:ascii="宋体" w:eastAsia="宋体"/>
                <w:sz w:val="21"/>
              </w:rPr>
              <w:t>工程类别</w:t>
            </w:r>
          </w:p>
        </w:tc>
        <w:tc>
          <w:tcPr>
            <w:tcW w:w="5478" w:type="dxa"/>
            <w:gridSpan w:val="4"/>
            <w:tcBorders>
              <w:top w:val="single" w:color="auto" w:sz="4" w:space="0"/>
              <w:left w:val="single" w:color="auto" w:sz="4" w:space="0"/>
              <w:bottom w:val="single" w:color="auto" w:sz="4" w:space="0"/>
              <w:right w:val="single" w:color="auto" w:sz="4" w:space="0"/>
            </w:tcBorders>
          </w:tcPr>
          <w:p>
            <w:pPr>
              <w:pStyle w:val="24"/>
              <w:spacing w:before="15" w:line="265" w:lineRule="exact"/>
              <w:ind w:left="3521"/>
              <w:rPr>
                <w:rFonts w:ascii="Calibri" w:eastAsia="Calibri"/>
                <w:sz w:val="21"/>
              </w:rPr>
            </w:pPr>
            <w:r>
              <w:rPr>
                <w:rFonts w:hint="eastAsia" w:ascii="宋体" w:eastAsia="宋体"/>
                <w:sz w:val="21"/>
              </w:rPr>
              <w:t>工程单价费</w:t>
            </w:r>
            <w:r>
              <w:rPr>
                <w:rFonts w:ascii="Calibri" w:eastAsia="Calibri"/>
                <w:sz w:val="21"/>
              </w:rPr>
              <w:t>(</w:t>
            </w:r>
            <w:r>
              <w:rPr>
                <w:rFonts w:hint="eastAsia" w:ascii="宋体" w:eastAsia="宋体"/>
                <w:sz w:val="21"/>
              </w:rPr>
              <w:t>税</w:t>
            </w:r>
            <w:r>
              <w:rPr>
                <w:rFonts w:ascii="Calibri" w:eastAsia="Calibri"/>
                <w:sz w:val="21"/>
              </w:rPr>
              <w:t>)</w:t>
            </w:r>
            <w:r>
              <w:rPr>
                <w:rFonts w:hint="eastAsia" w:ascii="宋体" w:eastAsia="宋体"/>
                <w:sz w:val="21"/>
              </w:rPr>
              <w:t>率</w:t>
            </w:r>
            <w:r>
              <w:rPr>
                <w:rFonts w:ascii="Calibri" w:eastAsia="Calibri"/>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4" w:hRule="atLeast"/>
        </w:trPr>
        <w:tc>
          <w:tcPr>
            <w:tcW w:w="1844" w:type="dxa"/>
            <w:vMerge w:val="continue"/>
            <w:tcBorders>
              <w:top w:val="nil"/>
              <w:right w:val="single" w:color="auto" w:sz="4" w:space="0"/>
            </w:tcBorders>
          </w:tcPr>
          <w:p>
            <w:pPr>
              <w:rPr>
                <w:sz w:val="2"/>
                <w:szCs w:val="2"/>
              </w:rPr>
            </w:pPr>
          </w:p>
        </w:tc>
        <w:tc>
          <w:tcPr>
            <w:tcW w:w="1976" w:type="dxa"/>
            <w:vMerge w:val="continue"/>
            <w:tcBorders>
              <w:top w:val="single" w:color="auto" w:sz="4" w:space="0"/>
              <w:left w:val="single" w:color="auto" w:sz="4" w:space="0"/>
              <w:bottom w:val="single" w:color="auto" w:sz="4" w:space="0"/>
              <w:right w:val="single" w:color="auto" w:sz="4" w:space="0"/>
            </w:tcBorders>
          </w:tcPr>
          <w:p>
            <w:pPr>
              <w:rPr>
                <w:sz w:val="2"/>
                <w:szCs w:val="2"/>
              </w:rPr>
            </w:pPr>
          </w:p>
        </w:tc>
        <w:tc>
          <w:tcPr>
            <w:tcW w:w="1375" w:type="dxa"/>
            <w:tcBorders>
              <w:top w:val="single" w:color="auto" w:sz="4" w:space="0"/>
              <w:left w:val="single" w:color="auto" w:sz="4" w:space="0"/>
              <w:bottom w:val="single" w:color="auto" w:sz="4" w:space="0"/>
              <w:right w:val="single" w:color="auto" w:sz="4" w:space="0"/>
            </w:tcBorders>
          </w:tcPr>
          <w:p>
            <w:pPr>
              <w:pStyle w:val="24"/>
              <w:spacing w:before="15"/>
              <w:ind w:left="367"/>
              <w:rPr>
                <w:rFonts w:hint="eastAsia" w:ascii="宋体" w:eastAsia="宋体"/>
                <w:sz w:val="21"/>
              </w:rPr>
            </w:pPr>
            <w:r>
              <w:rPr>
                <w:rFonts w:hint="eastAsia" w:ascii="宋体" w:eastAsia="宋体"/>
                <w:sz w:val="21"/>
              </w:rPr>
              <w:t>其它直接费</w:t>
            </w:r>
          </w:p>
        </w:tc>
        <w:tc>
          <w:tcPr>
            <w:tcW w:w="1223" w:type="dxa"/>
            <w:tcBorders>
              <w:top w:val="single" w:color="auto" w:sz="4" w:space="0"/>
              <w:left w:val="single" w:color="auto" w:sz="4" w:space="0"/>
              <w:bottom w:val="single" w:color="auto" w:sz="4" w:space="0"/>
              <w:right w:val="single" w:color="auto" w:sz="4" w:space="0"/>
            </w:tcBorders>
          </w:tcPr>
          <w:p>
            <w:pPr>
              <w:pStyle w:val="24"/>
              <w:spacing w:before="15"/>
              <w:ind w:left="488"/>
              <w:rPr>
                <w:rFonts w:hint="eastAsia" w:ascii="宋体" w:eastAsia="宋体"/>
                <w:sz w:val="21"/>
              </w:rPr>
            </w:pPr>
            <w:r>
              <w:rPr>
                <w:rFonts w:hint="eastAsia" w:ascii="宋体" w:eastAsia="宋体"/>
                <w:sz w:val="21"/>
              </w:rPr>
              <w:t>现场经费</w:t>
            </w:r>
          </w:p>
        </w:tc>
        <w:tc>
          <w:tcPr>
            <w:tcW w:w="1440" w:type="dxa"/>
            <w:tcBorders>
              <w:top w:val="single" w:color="auto" w:sz="4" w:space="0"/>
              <w:left w:val="single" w:color="auto" w:sz="4" w:space="0"/>
              <w:bottom w:val="single" w:color="auto" w:sz="4" w:space="0"/>
              <w:right w:val="single" w:color="auto" w:sz="4" w:space="0"/>
            </w:tcBorders>
          </w:tcPr>
          <w:p>
            <w:pPr>
              <w:pStyle w:val="24"/>
              <w:spacing w:before="15"/>
              <w:ind w:left="578"/>
              <w:rPr>
                <w:rFonts w:hint="eastAsia" w:ascii="宋体" w:eastAsia="宋体"/>
                <w:sz w:val="21"/>
              </w:rPr>
            </w:pPr>
            <w:r>
              <w:rPr>
                <w:rFonts w:hint="eastAsia" w:ascii="宋体" w:eastAsia="宋体"/>
                <w:sz w:val="21"/>
              </w:rPr>
              <w:t>间接费</w:t>
            </w:r>
          </w:p>
        </w:tc>
        <w:tc>
          <w:tcPr>
            <w:tcW w:w="1440" w:type="dxa"/>
            <w:tcBorders>
              <w:top w:val="single" w:color="auto" w:sz="4" w:space="0"/>
              <w:left w:val="single" w:color="auto" w:sz="4" w:space="0"/>
              <w:bottom w:val="single" w:color="auto" w:sz="4" w:space="0"/>
              <w:right w:val="single" w:color="auto" w:sz="4" w:space="0"/>
            </w:tcBorders>
          </w:tcPr>
          <w:p>
            <w:pPr>
              <w:pStyle w:val="24"/>
              <w:spacing w:before="15"/>
              <w:ind w:left="488"/>
              <w:rPr>
                <w:rFonts w:hint="eastAsia" w:ascii="宋体" w:eastAsia="宋体"/>
                <w:sz w:val="21"/>
              </w:rPr>
            </w:pPr>
            <w:r>
              <w:rPr>
                <w:rFonts w:hint="eastAsia" w:ascii="宋体" w:eastAsia="宋体"/>
                <w:sz w:val="21"/>
              </w:rPr>
              <w:t>企业利润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trPr>
        <w:tc>
          <w:tcPr>
            <w:tcW w:w="1844" w:type="dxa"/>
            <w:tcBorders>
              <w:bottom w:val="single" w:color="000000" w:sz="8" w:space="0"/>
              <w:right w:val="single" w:color="auto" w:sz="4" w:space="0"/>
            </w:tcBorders>
          </w:tcPr>
          <w:p>
            <w:pPr>
              <w:pStyle w:val="24"/>
              <w:spacing w:before="15" w:line="263" w:lineRule="exact"/>
              <w:ind w:left="44"/>
              <w:jc w:val="center"/>
              <w:rPr>
                <w:rFonts w:hint="eastAsia" w:ascii="宋体" w:eastAsia="宋体"/>
                <w:sz w:val="21"/>
              </w:rPr>
            </w:pPr>
            <w:r>
              <w:rPr>
                <w:rFonts w:hint="eastAsia" w:ascii="宋体" w:eastAsia="宋体"/>
                <w:sz w:val="21"/>
              </w:rPr>
              <w:t>一</w:t>
            </w:r>
          </w:p>
        </w:tc>
        <w:tc>
          <w:tcPr>
            <w:tcW w:w="1976" w:type="dxa"/>
            <w:tcBorders>
              <w:top w:val="single" w:color="auto" w:sz="4" w:space="0"/>
              <w:left w:val="single" w:color="auto" w:sz="4" w:space="0"/>
              <w:bottom w:val="single" w:color="auto" w:sz="4" w:space="0"/>
              <w:right w:val="single" w:color="auto" w:sz="4" w:space="0"/>
            </w:tcBorders>
          </w:tcPr>
          <w:p>
            <w:pPr>
              <w:pStyle w:val="24"/>
              <w:spacing w:before="15" w:line="263" w:lineRule="exact"/>
              <w:ind w:right="440"/>
              <w:jc w:val="right"/>
              <w:rPr>
                <w:rFonts w:hint="eastAsia" w:ascii="宋体" w:eastAsia="宋体"/>
                <w:sz w:val="21"/>
              </w:rPr>
            </w:pPr>
            <w:r>
              <w:rPr>
                <w:rFonts w:hint="eastAsia" w:ascii="宋体" w:eastAsia="宋体"/>
                <w:sz w:val="21"/>
              </w:rPr>
              <w:t>建筑工程</w:t>
            </w: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6" w:hRule="atLeast"/>
        </w:trPr>
        <w:tc>
          <w:tcPr>
            <w:tcW w:w="1844" w:type="dxa"/>
            <w:tcBorders>
              <w:top w:val="single" w:color="000000" w:sz="8" w:space="0"/>
              <w:right w:val="single" w:color="auto" w:sz="4" w:space="0"/>
            </w:tcBorders>
          </w:tcPr>
          <w:p>
            <w:pPr>
              <w:pStyle w:val="24"/>
              <w:rPr>
                <w:rFonts w:ascii="Times New Roman"/>
                <w:sz w:val="22"/>
              </w:rPr>
            </w:pPr>
          </w:p>
        </w:tc>
        <w:tc>
          <w:tcPr>
            <w:tcW w:w="1976"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1" w:hRule="atLeast"/>
        </w:trPr>
        <w:tc>
          <w:tcPr>
            <w:tcW w:w="1844" w:type="dxa"/>
            <w:tcBorders>
              <w:right w:val="single" w:color="auto" w:sz="4" w:space="0"/>
            </w:tcBorders>
          </w:tcPr>
          <w:p>
            <w:pPr>
              <w:pStyle w:val="24"/>
              <w:rPr>
                <w:rFonts w:ascii="Times New Roman"/>
                <w:sz w:val="22"/>
              </w:rPr>
            </w:pPr>
          </w:p>
        </w:tc>
        <w:tc>
          <w:tcPr>
            <w:tcW w:w="1976"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1" w:hRule="atLeast"/>
        </w:trPr>
        <w:tc>
          <w:tcPr>
            <w:tcW w:w="1844" w:type="dxa"/>
            <w:tcBorders>
              <w:right w:val="single" w:color="auto" w:sz="4" w:space="0"/>
            </w:tcBorders>
          </w:tcPr>
          <w:p>
            <w:pPr>
              <w:pStyle w:val="24"/>
              <w:ind w:left="44"/>
              <w:jc w:val="center"/>
              <w:rPr>
                <w:rFonts w:hint="eastAsia" w:ascii="宋体" w:eastAsia="宋体"/>
                <w:sz w:val="21"/>
              </w:rPr>
            </w:pPr>
            <w:r>
              <w:rPr>
                <w:rFonts w:hint="eastAsia" w:ascii="宋体" w:eastAsia="宋体"/>
                <w:sz w:val="21"/>
              </w:rPr>
              <w:t>二</w:t>
            </w:r>
          </w:p>
        </w:tc>
        <w:tc>
          <w:tcPr>
            <w:tcW w:w="1976" w:type="dxa"/>
            <w:tcBorders>
              <w:top w:val="single" w:color="auto" w:sz="4" w:space="0"/>
              <w:left w:val="single" w:color="auto" w:sz="4" w:space="0"/>
              <w:bottom w:val="single" w:color="auto" w:sz="4" w:space="0"/>
              <w:right w:val="single" w:color="auto" w:sz="4" w:space="0"/>
            </w:tcBorders>
          </w:tcPr>
          <w:p>
            <w:pPr>
              <w:pStyle w:val="24"/>
              <w:ind w:right="440"/>
              <w:jc w:val="right"/>
              <w:rPr>
                <w:rFonts w:hint="eastAsia" w:ascii="宋体" w:eastAsia="宋体"/>
                <w:sz w:val="21"/>
              </w:rPr>
            </w:pPr>
            <w:r>
              <w:rPr>
                <w:rFonts w:hint="eastAsia" w:ascii="宋体" w:eastAsia="宋体"/>
                <w:sz w:val="21"/>
              </w:rPr>
              <w:t>安装工程</w:t>
            </w: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1" w:hRule="atLeast"/>
        </w:trPr>
        <w:tc>
          <w:tcPr>
            <w:tcW w:w="1844" w:type="dxa"/>
            <w:tcBorders>
              <w:right w:val="single" w:color="auto" w:sz="4" w:space="0"/>
            </w:tcBorders>
          </w:tcPr>
          <w:p>
            <w:pPr>
              <w:pStyle w:val="24"/>
              <w:jc w:val="both"/>
              <w:rPr>
                <w:rFonts w:hint="eastAsia" w:ascii="宋体" w:eastAsia="宋体"/>
                <w:sz w:val="21"/>
              </w:rPr>
            </w:pPr>
          </w:p>
        </w:tc>
        <w:tc>
          <w:tcPr>
            <w:tcW w:w="1976" w:type="dxa"/>
            <w:tcBorders>
              <w:top w:val="single" w:color="auto" w:sz="4" w:space="0"/>
              <w:left w:val="single" w:color="auto" w:sz="4" w:space="0"/>
              <w:bottom w:val="single" w:color="auto" w:sz="4" w:space="0"/>
              <w:right w:val="single" w:color="auto" w:sz="4" w:space="0"/>
            </w:tcBorders>
          </w:tcPr>
          <w:p>
            <w:pPr>
              <w:pStyle w:val="24"/>
              <w:ind w:right="440"/>
              <w:jc w:val="right"/>
              <w:rPr>
                <w:rFonts w:hint="eastAsia" w:ascii="宋体" w:eastAsia="宋体"/>
                <w:sz w:val="21"/>
              </w:rPr>
            </w:pP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1" w:hRule="atLeast"/>
        </w:trPr>
        <w:tc>
          <w:tcPr>
            <w:tcW w:w="1844" w:type="dxa"/>
            <w:tcBorders>
              <w:right w:val="single" w:color="auto" w:sz="4" w:space="0"/>
            </w:tcBorders>
          </w:tcPr>
          <w:p>
            <w:pPr>
              <w:pStyle w:val="24"/>
              <w:jc w:val="both"/>
              <w:rPr>
                <w:rFonts w:hint="eastAsia" w:ascii="宋体" w:eastAsia="宋体"/>
                <w:sz w:val="21"/>
              </w:rPr>
            </w:pPr>
          </w:p>
        </w:tc>
        <w:tc>
          <w:tcPr>
            <w:tcW w:w="1976" w:type="dxa"/>
            <w:tcBorders>
              <w:top w:val="single" w:color="auto" w:sz="4" w:space="0"/>
              <w:left w:val="single" w:color="auto" w:sz="4" w:space="0"/>
              <w:bottom w:val="single" w:color="auto" w:sz="4" w:space="0"/>
              <w:right w:val="single" w:color="auto" w:sz="4" w:space="0"/>
            </w:tcBorders>
          </w:tcPr>
          <w:p>
            <w:pPr>
              <w:pStyle w:val="24"/>
              <w:ind w:right="440"/>
              <w:jc w:val="right"/>
              <w:rPr>
                <w:rFonts w:hint="eastAsia" w:ascii="宋体" w:eastAsia="宋体"/>
                <w:sz w:val="21"/>
              </w:rPr>
            </w:pP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24" w:hRule="atLeast"/>
        </w:trPr>
        <w:tc>
          <w:tcPr>
            <w:tcW w:w="1844" w:type="dxa"/>
            <w:tcBorders>
              <w:right w:val="single" w:color="auto" w:sz="4" w:space="0"/>
            </w:tcBorders>
          </w:tcPr>
          <w:p>
            <w:pPr>
              <w:pStyle w:val="24"/>
              <w:rPr>
                <w:rFonts w:ascii="Times New Roman"/>
                <w:sz w:val="22"/>
              </w:rPr>
            </w:pPr>
          </w:p>
        </w:tc>
        <w:tc>
          <w:tcPr>
            <w:tcW w:w="1976"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87" w:hRule="atLeast"/>
        </w:trPr>
        <w:tc>
          <w:tcPr>
            <w:tcW w:w="1844" w:type="dxa"/>
            <w:tcBorders>
              <w:right w:val="single" w:color="auto" w:sz="4" w:space="0"/>
            </w:tcBorders>
          </w:tcPr>
          <w:p>
            <w:pPr>
              <w:pStyle w:val="24"/>
              <w:rPr>
                <w:rFonts w:ascii="Times New Roman"/>
                <w:sz w:val="22"/>
              </w:rPr>
            </w:pPr>
          </w:p>
        </w:tc>
        <w:tc>
          <w:tcPr>
            <w:tcW w:w="1976"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375"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223"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c>
          <w:tcPr>
            <w:tcW w:w="1440"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bl>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8"/>
        <w:ind w:left="0" w:leftChars="0" w:right="1752" w:firstLine="0" w:firstLineChars="0"/>
        <w:jc w:val="both"/>
        <w:outlineLvl w:val="9"/>
        <w:rPr>
          <w:rFonts w:hint="eastAsia" w:ascii="宋体" w:hAnsi="宋体" w:eastAsia="宋体" w:cs="宋体"/>
        </w:rPr>
      </w:pPr>
    </w:p>
    <w:p>
      <w:pPr>
        <w:pStyle w:val="8"/>
        <w:ind w:right="1752"/>
        <w:jc w:val="center"/>
        <w:outlineLvl w:val="9"/>
        <w:rPr>
          <w:rFonts w:hint="eastAsia" w:ascii="宋体" w:hAnsi="宋体" w:eastAsia="宋体" w:cs="宋体"/>
        </w:rPr>
      </w:pPr>
    </w:p>
    <w:p>
      <w:pPr>
        <w:pStyle w:val="8"/>
        <w:ind w:right="1752"/>
        <w:jc w:val="center"/>
        <w:outlineLvl w:val="9"/>
        <w:rPr>
          <w:rFonts w:hint="eastAsia" w:ascii="宋体" w:hAnsi="宋体" w:eastAsia="宋体" w:cs="宋体"/>
          <w:lang w:val="en-US" w:eastAsia="zh-CN"/>
        </w:rPr>
      </w:pPr>
      <w:r>
        <w:rPr>
          <w:rFonts w:hint="eastAsia" w:ascii="宋体" w:hAnsi="宋体" w:eastAsia="宋体" w:cs="宋体"/>
          <w:lang w:val="en-US" w:eastAsia="zh-CN"/>
        </w:rPr>
        <w:t xml:space="preserve">      </w:t>
      </w: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outlineLvl w:val="9"/>
        <w:rPr>
          <w:rFonts w:hint="eastAsia" w:ascii="宋体" w:hAnsi="宋体" w:eastAsia="宋体" w:cs="宋体"/>
          <w:lang w:val="en-US" w:eastAsia="zh-CN"/>
        </w:rPr>
      </w:pPr>
    </w:p>
    <w:p>
      <w:pPr>
        <w:pStyle w:val="8"/>
        <w:ind w:right="1752"/>
        <w:jc w:val="center"/>
        <w:rPr>
          <w:rFonts w:hint="eastAsia" w:ascii="宋体" w:hAnsi="宋体" w:eastAsia="宋体" w:cs="宋体"/>
        </w:rPr>
      </w:pPr>
      <w:r>
        <w:rPr>
          <w:rFonts w:hint="eastAsia" w:ascii="宋体" w:hAnsi="宋体" w:eastAsia="宋体" w:cs="宋体"/>
          <w:lang w:eastAsia="zh-CN"/>
        </w:rPr>
        <w:t>供应商</w:t>
      </w:r>
      <w:r>
        <w:rPr>
          <w:rFonts w:hint="eastAsia" w:ascii="宋体" w:hAnsi="宋体" w:eastAsia="宋体" w:cs="宋体"/>
        </w:rPr>
        <w:t>生产电、风、水、砂石基础单价汇总表</w:t>
      </w:r>
    </w:p>
    <w:p>
      <w:pPr>
        <w:spacing w:before="129"/>
        <w:ind w:left="476" w:right="0" w:firstLine="0"/>
        <w:jc w:val="left"/>
        <w:rPr>
          <w:rFonts w:hint="eastAsia" w:ascii="宋体" w:hAnsi="宋体" w:eastAsia="宋体" w:cs="宋体"/>
          <w:sz w:val="22"/>
        </w:rPr>
      </w:pPr>
      <w:r>
        <w:rPr>
          <w:rFonts w:hint="eastAsia" w:ascii="宋体" w:hAnsi="宋体" w:eastAsia="宋体" w:cs="宋体"/>
          <w:sz w:val="22"/>
        </w:rPr>
        <w:t xml:space="preserve">合同编号：(投标项目合同号) </w:t>
      </w:r>
    </w:p>
    <w:p>
      <w:pPr>
        <w:spacing w:before="33"/>
        <w:ind w:left="476" w:right="0" w:firstLine="0"/>
        <w:jc w:val="left"/>
        <w:rPr>
          <w:rFonts w:hint="eastAsia" w:ascii="宋体" w:hAnsi="宋体" w:eastAsia="宋体" w:cs="宋体"/>
          <w:sz w:val="22"/>
        </w:rPr>
      </w:pPr>
      <w:r>
        <w:rPr>
          <w:rFonts w:hint="eastAsia" w:ascii="宋体" w:hAnsi="宋体" w:eastAsia="宋体" w:cs="宋体"/>
        </w:rPr>
        <mc:AlternateContent>
          <mc:Choice Requires="wps">
            <w:drawing>
              <wp:anchor distT="0" distB="0" distL="114300" distR="114300" simplePos="0" relativeHeight="251673600" behindDoc="0" locked="0" layoutInCell="1" allowOverlap="1">
                <wp:simplePos x="0" y="0"/>
                <wp:positionH relativeFrom="page">
                  <wp:posOffset>1067435</wp:posOffset>
                </wp:positionH>
                <wp:positionV relativeFrom="paragraph">
                  <wp:posOffset>208280</wp:posOffset>
                </wp:positionV>
                <wp:extent cx="6226810" cy="1661160"/>
                <wp:effectExtent l="0" t="0" r="0" b="0"/>
                <wp:wrapNone/>
                <wp:docPr id="29" name="文本框 22"/>
                <wp:cNvGraphicFramePr/>
                <a:graphic xmlns:a="http://schemas.openxmlformats.org/drawingml/2006/main">
                  <a:graphicData uri="http://schemas.microsoft.com/office/word/2010/wordprocessingShape">
                    <wps:wsp>
                      <wps:cNvSpPr txBox="1"/>
                      <wps:spPr>
                        <a:xfrm>
                          <a:off x="0" y="0"/>
                          <a:ext cx="6226810" cy="1661160"/>
                        </a:xfrm>
                        <a:prstGeom prst="rect">
                          <a:avLst/>
                        </a:prstGeom>
                        <a:noFill/>
                        <a:ln>
                          <a:noFill/>
                        </a:ln>
                      </wps:spPr>
                      <wps:txbx>
                        <w:txbxContent>
                          <w:p>
                            <w:pPr>
                              <w:pStyle w:val="2"/>
                            </w:pPr>
                          </w:p>
                        </w:txbxContent>
                      </wps:txbx>
                      <wps:bodyPr lIns="0" tIns="0" rIns="0" bIns="0" upright="1"/>
                    </wps:wsp>
                  </a:graphicData>
                </a:graphic>
              </wp:anchor>
            </w:drawing>
          </mc:Choice>
          <mc:Fallback>
            <w:pict>
              <v:shape id="文本框 22" o:spid="_x0000_s1026" o:spt="202" type="#_x0000_t202" style="position:absolute;left:0pt;margin-left:84.05pt;margin-top:16.4pt;height:130.8pt;width:490.3pt;mso-position-horizontal-relative:page;z-index:251673600;mso-width-relative:page;mso-height-relative:page;" filled="f" stroked="f" coordsize="21600,21600" o:gfxdata="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D5OSLZAAAACwEAAA8AAAAAAAAAAQAgAAAAIgAAAGRycy9kb3ducmV2LnhtbFBL&#10;AQIUABQAAAAIAIdO4kDbFcRpvAEAAHUDAAAOAAAAAAAAAAEAIAAAACgBAABkcnMvZTJvRG9jLnht&#10;bFBLBQYAAAAABgAGAFkBAABWBQAAAAA=&#10;">
                <v:fill on="f" focussize="0,0"/>
                <v:stroke on="f"/>
                <v:imagedata o:title=""/>
                <o:lock v:ext="edit" aspectratio="f"/>
                <v:textbox inset="0mm,0mm,0mm,0mm">
                  <w:txbxContent>
                    <w:p>
                      <w:pPr>
                        <w:pStyle w:val="2"/>
                      </w:pPr>
                    </w:p>
                  </w:txbxContent>
                </v:textbox>
              </v:shape>
            </w:pict>
          </mc:Fallback>
        </mc:AlternateContent>
      </w:r>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r>
        <w:rPr>
          <w:rFonts w:hint="eastAsia" w:ascii="宋体" w:hAnsi="宋体" w:eastAsia="宋体" w:cs="宋体"/>
          <w:sz w:val="22"/>
        </w:rPr>
        <w:t xml:space="preserve"> </w:t>
      </w:r>
    </w:p>
    <w:tbl>
      <w:tblPr>
        <w:tblStyle w:val="19"/>
        <w:tblpPr w:leftFromText="180" w:rightFromText="180" w:vertAnchor="text" w:horzAnchor="page" w:tblpX="1137" w:tblpY="268"/>
        <w:tblOverlap w:val="never"/>
        <w:tblW w:w="917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7"/>
        <w:gridCol w:w="797"/>
        <w:gridCol w:w="1026"/>
        <w:gridCol w:w="917"/>
        <w:gridCol w:w="917"/>
        <w:gridCol w:w="1026"/>
        <w:gridCol w:w="1341"/>
        <w:gridCol w:w="661"/>
        <w:gridCol w:w="962"/>
        <w:gridCol w:w="96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0" w:hRule="atLeast"/>
        </w:trPr>
        <w:tc>
          <w:tcPr>
            <w:tcW w:w="567" w:type="dxa"/>
          </w:tcPr>
          <w:p>
            <w:pPr>
              <w:pStyle w:val="24"/>
              <w:ind w:left="158"/>
              <w:rPr>
                <w:rFonts w:hint="eastAsia" w:ascii="宋体" w:eastAsia="宋体"/>
                <w:sz w:val="21"/>
              </w:rPr>
            </w:pPr>
            <w:r>
              <w:rPr>
                <w:rFonts w:hint="eastAsia" w:ascii="宋体" w:eastAsia="宋体"/>
                <w:sz w:val="21"/>
              </w:rPr>
              <w:t>序号</w:t>
            </w:r>
          </w:p>
        </w:tc>
        <w:tc>
          <w:tcPr>
            <w:tcW w:w="797" w:type="dxa"/>
          </w:tcPr>
          <w:p>
            <w:pPr>
              <w:pStyle w:val="24"/>
              <w:ind w:left="308"/>
              <w:rPr>
                <w:rFonts w:hint="eastAsia" w:ascii="宋体" w:eastAsia="宋体"/>
                <w:sz w:val="21"/>
              </w:rPr>
            </w:pPr>
            <w:r>
              <w:rPr>
                <w:rFonts w:hint="eastAsia" w:ascii="宋体" w:eastAsia="宋体"/>
                <w:sz w:val="21"/>
              </w:rPr>
              <w:t>名称</w:t>
            </w:r>
          </w:p>
        </w:tc>
        <w:tc>
          <w:tcPr>
            <w:tcW w:w="1026" w:type="dxa"/>
          </w:tcPr>
          <w:p>
            <w:pPr>
              <w:pStyle w:val="24"/>
              <w:ind w:left="232"/>
              <w:rPr>
                <w:rFonts w:hint="eastAsia" w:ascii="宋体" w:eastAsia="宋体"/>
                <w:sz w:val="21"/>
              </w:rPr>
            </w:pPr>
            <w:r>
              <w:rPr>
                <w:rFonts w:hint="eastAsia" w:ascii="宋体" w:eastAsia="宋体"/>
                <w:sz w:val="21"/>
              </w:rPr>
              <w:t>型号规格</w:t>
            </w:r>
          </w:p>
        </w:tc>
        <w:tc>
          <w:tcPr>
            <w:tcW w:w="917" w:type="dxa"/>
          </w:tcPr>
          <w:p>
            <w:pPr>
              <w:pStyle w:val="24"/>
              <w:ind w:left="156"/>
              <w:rPr>
                <w:rFonts w:hint="eastAsia" w:ascii="宋体" w:eastAsia="宋体"/>
                <w:sz w:val="21"/>
              </w:rPr>
            </w:pPr>
            <w:r>
              <w:rPr>
                <w:rFonts w:hint="eastAsia" w:ascii="宋体" w:eastAsia="宋体"/>
                <w:sz w:val="21"/>
              </w:rPr>
              <w:t>计量单位</w:t>
            </w:r>
          </w:p>
        </w:tc>
        <w:tc>
          <w:tcPr>
            <w:tcW w:w="917" w:type="dxa"/>
          </w:tcPr>
          <w:p>
            <w:pPr>
              <w:pStyle w:val="24"/>
              <w:ind w:left="261"/>
              <w:rPr>
                <w:rFonts w:hint="eastAsia" w:ascii="宋体" w:eastAsia="宋体"/>
                <w:sz w:val="21"/>
              </w:rPr>
            </w:pPr>
            <w:r>
              <w:rPr>
                <w:rFonts w:hint="eastAsia" w:ascii="宋体" w:eastAsia="宋体"/>
                <w:sz w:val="21"/>
              </w:rPr>
              <w:t>人工费</w:t>
            </w:r>
          </w:p>
        </w:tc>
        <w:tc>
          <w:tcPr>
            <w:tcW w:w="1026" w:type="dxa"/>
          </w:tcPr>
          <w:p>
            <w:pPr>
              <w:pStyle w:val="24"/>
              <w:ind w:left="320"/>
              <w:rPr>
                <w:rFonts w:hint="eastAsia" w:ascii="宋体" w:eastAsia="宋体"/>
                <w:sz w:val="21"/>
              </w:rPr>
            </w:pPr>
            <w:r>
              <w:rPr>
                <w:rFonts w:hint="eastAsia" w:ascii="宋体" w:eastAsia="宋体"/>
                <w:sz w:val="21"/>
              </w:rPr>
              <w:t>材料费</w:t>
            </w:r>
          </w:p>
        </w:tc>
        <w:tc>
          <w:tcPr>
            <w:tcW w:w="1341" w:type="dxa"/>
          </w:tcPr>
          <w:p>
            <w:pPr>
              <w:pStyle w:val="24"/>
              <w:ind w:left="305"/>
              <w:rPr>
                <w:rFonts w:hint="eastAsia" w:ascii="宋体" w:eastAsia="宋体"/>
                <w:sz w:val="21"/>
              </w:rPr>
            </w:pPr>
            <w:r>
              <w:rPr>
                <w:rFonts w:hint="eastAsia" w:ascii="宋体" w:eastAsia="宋体"/>
                <w:sz w:val="21"/>
              </w:rPr>
              <w:t>机械使用费</w:t>
            </w: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79"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92"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79"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92"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79"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92" w:hRule="atLeast"/>
        </w:trPr>
        <w:tc>
          <w:tcPr>
            <w:tcW w:w="567" w:type="dxa"/>
          </w:tcPr>
          <w:p>
            <w:pPr>
              <w:pStyle w:val="24"/>
              <w:rPr>
                <w:rFonts w:ascii="Times New Roman"/>
                <w:sz w:val="22"/>
              </w:rPr>
            </w:pPr>
          </w:p>
        </w:tc>
        <w:tc>
          <w:tcPr>
            <w:tcW w:w="797" w:type="dxa"/>
          </w:tcPr>
          <w:p>
            <w:pPr>
              <w:pStyle w:val="24"/>
              <w:rPr>
                <w:rFonts w:ascii="Times New Roman"/>
                <w:sz w:val="22"/>
              </w:rPr>
            </w:pPr>
          </w:p>
        </w:tc>
        <w:tc>
          <w:tcPr>
            <w:tcW w:w="1026" w:type="dxa"/>
          </w:tcPr>
          <w:p>
            <w:pPr>
              <w:pStyle w:val="24"/>
              <w:rPr>
                <w:rFonts w:ascii="Times New Roman"/>
                <w:sz w:val="22"/>
              </w:rPr>
            </w:pPr>
          </w:p>
        </w:tc>
        <w:tc>
          <w:tcPr>
            <w:tcW w:w="917" w:type="dxa"/>
          </w:tcPr>
          <w:p>
            <w:pPr>
              <w:pStyle w:val="24"/>
              <w:rPr>
                <w:rFonts w:ascii="Times New Roman"/>
                <w:sz w:val="22"/>
              </w:rPr>
            </w:pPr>
          </w:p>
        </w:tc>
        <w:tc>
          <w:tcPr>
            <w:tcW w:w="917" w:type="dxa"/>
          </w:tcPr>
          <w:p>
            <w:pPr>
              <w:pStyle w:val="24"/>
              <w:rPr>
                <w:rFonts w:ascii="Times New Roman"/>
                <w:sz w:val="22"/>
              </w:rPr>
            </w:pPr>
          </w:p>
        </w:tc>
        <w:tc>
          <w:tcPr>
            <w:tcW w:w="1026" w:type="dxa"/>
          </w:tcPr>
          <w:p>
            <w:pPr>
              <w:pStyle w:val="24"/>
              <w:rPr>
                <w:rFonts w:ascii="Times New Roman"/>
                <w:sz w:val="22"/>
              </w:rPr>
            </w:pPr>
          </w:p>
        </w:tc>
        <w:tc>
          <w:tcPr>
            <w:tcW w:w="1341" w:type="dxa"/>
          </w:tcPr>
          <w:p>
            <w:pPr>
              <w:pStyle w:val="24"/>
              <w:rPr>
                <w:rFonts w:ascii="Times New Roman"/>
                <w:sz w:val="22"/>
              </w:rPr>
            </w:pPr>
          </w:p>
        </w:tc>
        <w:tc>
          <w:tcPr>
            <w:tcW w:w="661" w:type="dxa"/>
          </w:tcPr>
          <w:p>
            <w:pPr>
              <w:pStyle w:val="24"/>
              <w:rPr>
                <w:rFonts w:ascii="Times New Roman"/>
                <w:sz w:val="22"/>
              </w:rPr>
            </w:pPr>
          </w:p>
        </w:tc>
        <w:tc>
          <w:tcPr>
            <w:tcW w:w="962" w:type="dxa"/>
            <w:tcBorders>
              <w:right w:val="single" w:color="auto" w:sz="4" w:space="0"/>
            </w:tcBorders>
          </w:tcPr>
          <w:p>
            <w:pPr>
              <w:pStyle w:val="24"/>
              <w:rPr>
                <w:rFonts w:ascii="Times New Roman"/>
                <w:sz w:val="22"/>
              </w:rPr>
            </w:pPr>
          </w:p>
        </w:tc>
        <w:tc>
          <w:tcPr>
            <w:tcW w:w="962" w:type="dxa"/>
            <w:tcBorders>
              <w:top w:val="single" w:color="auto" w:sz="4" w:space="0"/>
              <w:left w:val="single" w:color="auto" w:sz="4" w:space="0"/>
              <w:bottom w:val="single" w:color="auto" w:sz="4" w:space="0"/>
              <w:right w:val="single" w:color="auto" w:sz="4" w:space="0"/>
            </w:tcBorders>
          </w:tcPr>
          <w:p>
            <w:pPr>
              <w:pStyle w:val="24"/>
              <w:rPr>
                <w:rFonts w:ascii="Times New Roman"/>
                <w:sz w:val="22"/>
              </w:rPr>
            </w:pPr>
          </w:p>
        </w:tc>
      </w:tr>
    </w:tbl>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rPr>
          <w:rFonts w:hint="eastAsia" w:ascii="宋体" w:hAnsi="宋体" w:eastAsia="宋体" w:cs="宋体"/>
          <w:sz w:val="22"/>
        </w:rPr>
      </w:pPr>
    </w:p>
    <w:p>
      <w:pPr>
        <w:pStyle w:val="2"/>
        <w:spacing w:before="10"/>
        <w:rPr>
          <w:rFonts w:hint="eastAsia" w:ascii="宋体" w:hAnsi="宋体" w:eastAsia="宋体" w:cs="宋体"/>
          <w:sz w:val="15"/>
        </w:rPr>
      </w:pPr>
    </w:p>
    <w:p>
      <w:pPr>
        <w:pStyle w:val="8"/>
        <w:spacing w:before="0"/>
        <w:ind w:right="1753"/>
        <w:jc w:val="center"/>
        <w:rPr>
          <w:rFonts w:hint="eastAsia" w:ascii="宋体" w:hAnsi="宋体" w:eastAsia="宋体" w:cs="宋体"/>
        </w:rPr>
      </w:pPr>
      <w:r>
        <w:rPr>
          <w:rFonts w:hint="eastAsia" w:ascii="宋体" w:hAnsi="宋体" w:eastAsia="宋体" w:cs="宋体"/>
          <w:lang w:eastAsia="zh-CN"/>
        </w:rPr>
        <w:t>供应商</w:t>
      </w:r>
      <w:r>
        <w:rPr>
          <w:rFonts w:hint="eastAsia" w:ascii="宋体" w:hAnsi="宋体" w:eastAsia="宋体" w:cs="宋体"/>
        </w:rPr>
        <w:t>生产混凝土配合比材料费表</w:t>
      </w:r>
    </w:p>
    <w:p>
      <w:pPr>
        <w:rPr>
          <w:rFonts w:hint="eastAsia" w:ascii="宋体" w:hAnsi="宋体" w:eastAsia="宋体" w:cs="宋体"/>
        </w:rPr>
      </w:pPr>
    </w:p>
    <w:p>
      <w:pPr>
        <w:spacing w:before="46"/>
        <w:ind w:right="0"/>
        <w:jc w:val="left"/>
        <w:rPr>
          <w:rFonts w:hint="eastAsia" w:ascii="宋体" w:hAnsi="宋体" w:eastAsia="宋体" w:cs="宋体"/>
          <w:sz w:val="22"/>
        </w:rPr>
      </w:pPr>
      <w:r>
        <w:rPr>
          <w:rFonts w:hint="eastAsia" w:ascii="宋体" w:hAnsi="宋体" w:eastAsia="宋体" w:cs="宋体"/>
          <w:sz w:val="22"/>
        </w:rPr>
        <w:t xml:space="preserve">合同编号：(投标项目合同号) </w:t>
      </w:r>
    </w:p>
    <w:p>
      <w:pPr>
        <w:spacing w:before="34"/>
        <w:ind w:left="476" w:right="0" w:firstLine="0"/>
        <w:jc w:val="left"/>
        <w:rPr>
          <w:rFonts w:hint="eastAsia" w:ascii="宋体" w:hAnsi="宋体" w:eastAsia="宋体" w:cs="宋体"/>
          <w:sz w:val="22"/>
        </w:rPr>
      </w:pPr>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r>
        <w:rPr>
          <w:rFonts w:hint="eastAsia" w:ascii="宋体" w:hAnsi="宋体" w:eastAsia="宋体" w:cs="宋体"/>
          <w:sz w:val="22"/>
        </w:rPr>
        <w:t xml:space="preserve">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968"/>
        <w:gridCol w:w="968"/>
        <w:gridCol w:w="969"/>
        <w:gridCol w:w="969"/>
        <w:gridCol w:w="969"/>
        <w:gridCol w:w="969"/>
        <w:gridCol w:w="969"/>
        <w:gridCol w:w="969"/>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restart"/>
          </w:tcPr>
          <w:p>
            <w:pPr>
              <w:pStyle w:val="2"/>
              <w:jc w:val="both"/>
              <w:rPr>
                <w:rFonts w:hint="eastAsia" w:eastAsia="宋体"/>
                <w:vertAlign w:val="baseline"/>
                <w:lang w:eastAsia="zh-CN"/>
              </w:rPr>
            </w:pPr>
            <w:r>
              <w:rPr>
                <w:rFonts w:hint="eastAsia"/>
                <w:vertAlign w:val="baseline"/>
                <w:lang w:eastAsia="zh-CN"/>
              </w:rPr>
              <w:t>序号</w:t>
            </w:r>
          </w:p>
        </w:tc>
        <w:tc>
          <w:tcPr>
            <w:tcW w:w="968" w:type="dxa"/>
            <w:vMerge w:val="restart"/>
          </w:tcPr>
          <w:p>
            <w:pPr>
              <w:pStyle w:val="2"/>
              <w:jc w:val="both"/>
              <w:rPr>
                <w:rFonts w:hint="eastAsia" w:eastAsia="宋体"/>
                <w:vertAlign w:val="baseline"/>
                <w:lang w:eastAsia="zh-CN"/>
              </w:rPr>
            </w:pPr>
            <w:r>
              <w:rPr>
                <w:rFonts w:hint="eastAsia"/>
                <w:vertAlign w:val="baseline"/>
                <w:lang w:eastAsia="zh-CN"/>
              </w:rPr>
              <w:t>工程部位</w:t>
            </w:r>
          </w:p>
        </w:tc>
        <w:tc>
          <w:tcPr>
            <w:tcW w:w="968" w:type="dxa"/>
            <w:vMerge w:val="restart"/>
          </w:tcPr>
          <w:p>
            <w:pPr>
              <w:pStyle w:val="2"/>
              <w:jc w:val="both"/>
              <w:rPr>
                <w:rFonts w:hint="eastAsia" w:eastAsia="宋体"/>
                <w:vertAlign w:val="baseline"/>
                <w:lang w:eastAsia="zh-CN"/>
              </w:rPr>
            </w:pPr>
            <w:r>
              <w:rPr>
                <w:rFonts w:hint="eastAsia"/>
                <w:vertAlign w:val="baseline"/>
                <w:lang w:eastAsia="zh-CN"/>
              </w:rPr>
              <w:t>混凝土强度等级</w:t>
            </w:r>
          </w:p>
        </w:tc>
        <w:tc>
          <w:tcPr>
            <w:tcW w:w="969" w:type="dxa"/>
            <w:vMerge w:val="restart"/>
          </w:tcPr>
          <w:p>
            <w:pPr>
              <w:pStyle w:val="2"/>
              <w:jc w:val="both"/>
              <w:rPr>
                <w:rFonts w:hint="eastAsia" w:eastAsia="宋体"/>
                <w:vertAlign w:val="baseline"/>
                <w:lang w:eastAsia="zh-CN"/>
              </w:rPr>
            </w:pPr>
            <w:r>
              <w:rPr>
                <w:rFonts w:hint="eastAsia"/>
                <w:vertAlign w:val="baseline"/>
                <w:lang w:eastAsia="zh-CN"/>
              </w:rPr>
              <w:t>水泥墙强度等级</w:t>
            </w:r>
          </w:p>
        </w:tc>
        <w:tc>
          <w:tcPr>
            <w:tcW w:w="969" w:type="dxa"/>
            <w:vMerge w:val="restart"/>
          </w:tcPr>
          <w:p>
            <w:pPr>
              <w:pStyle w:val="2"/>
              <w:jc w:val="both"/>
              <w:rPr>
                <w:rFonts w:hint="eastAsia" w:eastAsia="宋体"/>
                <w:vertAlign w:val="baseline"/>
                <w:lang w:eastAsia="zh-CN"/>
              </w:rPr>
            </w:pPr>
            <w:r>
              <w:rPr>
                <w:rFonts w:hint="eastAsia"/>
                <w:vertAlign w:val="baseline"/>
                <w:lang w:eastAsia="zh-CN"/>
              </w:rPr>
              <w:t>级配</w:t>
            </w:r>
          </w:p>
        </w:tc>
        <w:tc>
          <w:tcPr>
            <w:tcW w:w="969" w:type="dxa"/>
            <w:vMerge w:val="restart"/>
          </w:tcPr>
          <w:p>
            <w:pPr>
              <w:pStyle w:val="2"/>
              <w:jc w:val="both"/>
              <w:rPr>
                <w:rFonts w:hint="eastAsia" w:eastAsia="宋体"/>
                <w:vertAlign w:val="baseline"/>
                <w:lang w:eastAsia="zh-CN"/>
              </w:rPr>
            </w:pPr>
            <w:r>
              <w:rPr>
                <w:rFonts w:hint="eastAsia"/>
                <w:vertAlign w:val="baseline"/>
                <w:lang w:eastAsia="zh-CN"/>
              </w:rPr>
              <w:t>水灰比</w:t>
            </w:r>
          </w:p>
        </w:tc>
        <w:tc>
          <w:tcPr>
            <w:tcW w:w="3876" w:type="dxa"/>
            <w:gridSpan w:val="4"/>
          </w:tcPr>
          <w:p>
            <w:pPr>
              <w:pStyle w:val="2"/>
              <w:rPr>
                <w:rFonts w:hint="eastAsia" w:eastAsia="宋体"/>
                <w:vertAlign w:val="baseline"/>
                <w:lang w:eastAsia="zh-CN"/>
              </w:rPr>
            </w:pPr>
            <w:r>
              <w:rPr>
                <w:rFonts w:hint="eastAsia"/>
                <w:vertAlign w:val="baseline"/>
                <w:lang w:eastAsia="zh-CN"/>
              </w:rPr>
              <w:t>预算材料量（</w:t>
            </w:r>
            <w:r>
              <w:rPr>
                <w:rFonts w:hint="eastAsia"/>
                <w:vertAlign w:val="baseline"/>
                <w:lang w:val="en-US" w:eastAsia="zh-CN"/>
              </w:rPr>
              <w:t>kg/m³</w:t>
            </w:r>
            <w:r>
              <w:rPr>
                <w:rFonts w:hint="eastAsia"/>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pStyle w:val="2"/>
              <w:rPr>
                <w:rFonts w:hint="eastAsia"/>
                <w:vertAlign w:val="baseline"/>
              </w:rPr>
            </w:pPr>
          </w:p>
        </w:tc>
        <w:tc>
          <w:tcPr>
            <w:tcW w:w="968" w:type="dxa"/>
            <w:vMerge w:val="continue"/>
          </w:tcPr>
          <w:p>
            <w:pPr>
              <w:pStyle w:val="2"/>
              <w:rPr>
                <w:rFonts w:hint="eastAsia"/>
                <w:vertAlign w:val="baseline"/>
              </w:rPr>
            </w:pPr>
          </w:p>
        </w:tc>
        <w:tc>
          <w:tcPr>
            <w:tcW w:w="968" w:type="dxa"/>
            <w:vMerge w:val="continue"/>
          </w:tcPr>
          <w:p>
            <w:pPr>
              <w:pStyle w:val="2"/>
              <w:rPr>
                <w:rFonts w:hint="eastAsia"/>
                <w:vertAlign w:val="baseline"/>
              </w:rPr>
            </w:pPr>
          </w:p>
        </w:tc>
        <w:tc>
          <w:tcPr>
            <w:tcW w:w="969" w:type="dxa"/>
            <w:vMerge w:val="continue"/>
          </w:tcPr>
          <w:p>
            <w:pPr>
              <w:pStyle w:val="2"/>
              <w:rPr>
                <w:rFonts w:hint="eastAsia"/>
                <w:vertAlign w:val="baseline"/>
              </w:rPr>
            </w:pPr>
          </w:p>
        </w:tc>
        <w:tc>
          <w:tcPr>
            <w:tcW w:w="969" w:type="dxa"/>
            <w:vMerge w:val="continue"/>
          </w:tcPr>
          <w:p>
            <w:pPr>
              <w:pStyle w:val="2"/>
              <w:rPr>
                <w:rFonts w:hint="eastAsia"/>
                <w:vertAlign w:val="baseline"/>
              </w:rPr>
            </w:pPr>
          </w:p>
        </w:tc>
        <w:tc>
          <w:tcPr>
            <w:tcW w:w="969" w:type="dxa"/>
            <w:vMerge w:val="continue"/>
          </w:tcPr>
          <w:p>
            <w:pPr>
              <w:pStyle w:val="2"/>
              <w:rPr>
                <w:rFonts w:hint="eastAsia"/>
                <w:vertAlign w:val="baseline"/>
              </w:rPr>
            </w:pPr>
          </w:p>
        </w:tc>
        <w:tc>
          <w:tcPr>
            <w:tcW w:w="969" w:type="dxa"/>
          </w:tcPr>
          <w:p>
            <w:pPr>
              <w:pStyle w:val="2"/>
              <w:rPr>
                <w:rFonts w:hint="eastAsia" w:eastAsia="宋体"/>
                <w:vertAlign w:val="baseline"/>
                <w:lang w:eastAsia="zh-CN"/>
              </w:rPr>
            </w:pPr>
            <w:r>
              <w:rPr>
                <w:rFonts w:hint="eastAsia"/>
                <w:vertAlign w:val="baseline"/>
                <w:lang w:eastAsia="zh-CN"/>
              </w:rPr>
              <w:t>水泥</w:t>
            </w:r>
          </w:p>
        </w:tc>
        <w:tc>
          <w:tcPr>
            <w:tcW w:w="969" w:type="dxa"/>
          </w:tcPr>
          <w:p>
            <w:pPr>
              <w:pStyle w:val="2"/>
              <w:rPr>
                <w:rFonts w:hint="eastAsia" w:eastAsia="宋体"/>
                <w:vertAlign w:val="baseline"/>
                <w:lang w:eastAsia="zh-CN"/>
              </w:rPr>
            </w:pPr>
            <w:r>
              <w:rPr>
                <w:rFonts w:hint="eastAsia"/>
                <w:vertAlign w:val="baseline"/>
                <w:lang w:eastAsia="zh-CN"/>
              </w:rPr>
              <w:t>砂</w:t>
            </w:r>
          </w:p>
        </w:tc>
        <w:tc>
          <w:tcPr>
            <w:tcW w:w="969" w:type="dxa"/>
          </w:tcPr>
          <w:p>
            <w:pPr>
              <w:pStyle w:val="2"/>
              <w:rPr>
                <w:rFonts w:hint="eastAsia" w:eastAsia="宋体"/>
                <w:vertAlign w:val="baseline"/>
                <w:lang w:eastAsia="zh-CN"/>
              </w:rPr>
            </w:pPr>
            <w:r>
              <w:rPr>
                <w:rFonts w:hint="eastAsia"/>
                <w:vertAlign w:val="baseline"/>
                <w:lang w:eastAsia="zh-CN"/>
              </w:rPr>
              <w:t>石</w:t>
            </w:r>
          </w:p>
        </w:tc>
        <w:tc>
          <w:tcPr>
            <w:tcW w:w="969"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pStyle w:val="2"/>
              <w:rPr>
                <w:rFonts w:hint="eastAsia"/>
                <w:vertAlign w:val="baseline"/>
              </w:rPr>
            </w:pPr>
          </w:p>
        </w:tc>
        <w:tc>
          <w:tcPr>
            <w:tcW w:w="968" w:type="dxa"/>
          </w:tcPr>
          <w:p>
            <w:pPr>
              <w:pStyle w:val="2"/>
              <w:rPr>
                <w:rFonts w:hint="eastAsia"/>
                <w:vertAlign w:val="baseline"/>
              </w:rPr>
            </w:pPr>
          </w:p>
        </w:tc>
        <w:tc>
          <w:tcPr>
            <w:tcW w:w="968"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pStyle w:val="2"/>
              <w:rPr>
                <w:rFonts w:hint="eastAsia"/>
                <w:vertAlign w:val="baseline"/>
              </w:rPr>
            </w:pPr>
          </w:p>
        </w:tc>
        <w:tc>
          <w:tcPr>
            <w:tcW w:w="968" w:type="dxa"/>
          </w:tcPr>
          <w:p>
            <w:pPr>
              <w:pStyle w:val="2"/>
              <w:rPr>
                <w:rFonts w:hint="eastAsia"/>
                <w:vertAlign w:val="baseline"/>
              </w:rPr>
            </w:pPr>
          </w:p>
        </w:tc>
        <w:tc>
          <w:tcPr>
            <w:tcW w:w="968"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pStyle w:val="2"/>
              <w:rPr>
                <w:rFonts w:hint="eastAsia"/>
                <w:vertAlign w:val="baseline"/>
              </w:rPr>
            </w:pPr>
          </w:p>
        </w:tc>
        <w:tc>
          <w:tcPr>
            <w:tcW w:w="968" w:type="dxa"/>
          </w:tcPr>
          <w:p>
            <w:pPr>
              <w:pStyle w:val="2"/>
              <w:rPr>
                <w:rFonts w:hint="eastAsia"/>
                <w:vertAlign w:val="baseline"/>
              </w:rPr>
            </w:pPr>
          </w:p>
        </w:tc>
        <w:tc>
          <w:tcPr>
            <w:tcW w:w="968"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pStyle w:val="2"/>
              <w:rPr>
                <w:rFonts w:hint="eastAsia"/>
                <w:vertAlign w:val="baseline"/>
              </w:rPr>
            </w:pPr>
          </w:p>
        </w:tc>
        <w:tc>
          <w:tcPr>
            <w:tcW w:w="968" w:type="dxa"/>
          </w:tcPr>
          <w:p>
            <w:pPr>
              <w:pStyle w:val="2"/>
              <w:rPr>
                <w:rFonts w:hint="eastAsia"/>
                <w:vertAlign w:val="baseline"/>
              </w:rPr>
            </w:pPr>
          </w:p>
        </w:tc>
        <w:tc>
          <w:tcPr>
            <w:tcW w:w="968"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pStyle w:val="2"/>
              <w:rPr>
                <w:rFonts w:hint="eastAsia"/>
                <w:vertAlign w:val="baseline"/>
              </w:rPr>
            </w:pPr>
          </w:p>
        </w:tc>
        <w:tc>
          <w:tcPr>
            <w:tcW w:w="968" w:type="dxa"/>
          </w:tcPr>
          <w:p>
            <w:pPr>
              <w:pStyle w:val="2"/>
              <w:rPr>
                <w:rFonts w:hint="eastAsia"/>
                <w:vertAlign w:val="baseline"/>
              </w:rPr>
            </w:pPr>
          </w:p>
        </w:tc>
        <w:tc>
          <w:tcPr>
            <w:tcW w:w="968"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pStyle w:val="2"/>
              <w:rPr>
                <w:rFonts w:hint="eastAsia"/>
                <w:vertAlign w:val="baseline"/>
              </w:rPr>
            </w:pPr>
          </w:p>
        </w:tc>
        <w:tc>
          <w:tcPr>
            <w:tcW w:w="968" w:type="dxa"/>
          </w:tcPr>
          <w:p>
            <w:pPr>
              <w:pStyle w:val="2"/>
              <w:rPr>
                <w:rFonts w:hint="eastAsia"/>
                <w:vertAlign w:val="baseline"/>
              </w:rPr>
            </w:pPr>
          </w:p>
        </w:tc>
        <w:tc>
          <w:tcPr>
            <w:tcW w:w="968"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c>
          <w:tcPr>
            <w:tcW w:w="969" w:type="dxa"/>
          </w:tcPr>
          <w:p>
            <w:pPr>
              <w:pStyle w:val="2"/>
              <w:rPr>
                <w:rFonts w:hint="eastAsia"/>
                <w:vertAlign w:val="baseline"/>
              </w:rPr>
            </w:pPr>
          </w:p>
        </w:tc>
      </w:tr>
    </w:tbl>
    <w:p>
      <w:pPr>
        <w:pStyle w:val="5"/>
        <w:ind w:left="0" w:leftChars="0" w:firstLine="0" w:firstLineChars="0"/>
        <w:rPr>
          <w:rFonts w:hint="eastAsia"/>
        </w:rPr>
      </w:pPr>
    </w:p>
    <w:p>
      <w:pPr>
        <w:pStyle w:val="8"/>
        <w:ind w:left="521" w:right="1754"/>
        <w:jc w:val="center"/>
        <w:rPr>
          <w:rFonts w:hint="eastAsia" w:ascii="宋体" w:hAnsi="宋体" w:eastAsia="宋体" w:cs="宋体"/>
        </w:rPr>
      </w:pPr>
      <w:r>
        <w:rPr>
          <w:rFonts w:hint="eastAsia" w:ascii="宋体" w:hAnsi="宋体" w:eastAsia="宋体" w:cs="宋体"/>
          <w:lang w:eastAsia="zh-CN"/>
        </w:rPr>
        <w:t>采购人</w:t>
      </w:r>
      <w:r>
        <w:rPr>
          <w:rFonts w:hint="eastAsia" w:ascii="宋体" w:hAnsi="宋体" w:eastAsia="宋体" w:cs="宋体"/>
        </w:rPr>
        <w:t>供应材料价格汇总表</w:t>
      </w:r>
    </w:p>
    <w:p>
      <w:pPr>
        <w:spacing w:before="143"/>
        <w:ind w:left="476" w:right="0" w:firstLine="0"/>
        <w:jc w:val="left"/>
        <w:rPr>
          <w:rFonts w:hint="eastAsia" w:ascii="宋体" w:hAnsi="宋体" w:eastAsia="宋体" w:cs="宋体"/>
          <w:sz w:val="22"/>
        </w:rPr>
      </w:pPr>
      <w:r>
        <w:rPr>
          <w:rFonts w:hint="eastAsia" w:ascii="宋体" w:hAnsi="宋体" w:eastAsia="宋体" w:cs="宋体"/>
          <w:sz w:val="22"/>
        </w:rPr>
        <w:t xml:space="preserve">合同编号：(投标项目合同号) </w:t>
      </w:r>
    </w:p>
    <w:p>
      <w:pPr>
        <w:spacing w:before="18" w:after="14"/>
        <w:ind w:left="476" w:right="0" w:firstLine="0"/>
        <w:jc w:val="left"/>
        <w:rPr>
          <w:rFonts w:hint="eastAsia" w:ascii="宋体" w:hAnsi="宋体" w:eastAsia="宋体" w:cs="宋体"/>
          <w:sz w:val="22"/>
        </w:rPr>
      </w:pPr>
      <w:r>
        <w:rPr>
          <w:rFonts w:hint="eastAsia" w:ascii="宋体" w:hAnsi="宋体" w:eastAsia="宋体" w:cs="宋体"/>
          <w:sz w:val="22"/>
        </w:rPr>
        <w:t>工程名称：</w:t>
      </w:r>
      <w:r>
        <w:rPr>
          <w:rFonts w:hint="eastAsia" w:ascii="宋体" w:hAnsi="宋体" w:eastAsia="宋体" w:cs="宋体"/>
          <w:spacing w:val="105"/>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r>
        <w:rPr>
          <w:rFonts w:hint="eastAsia" w:ascii="宋体" w:hAnsi="宋体" w:eastAsia="宋体" w:cs="宋体"/>
          <w:sz w:val="22"/>
        </w:rPr>
        <w:t xml:space="preserve"> </w:t>
      </w: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1277"/>
        <w:gridCol w:w="1412"/>
        <w:gridCol w:w="1277"/>
        <w:gridCol w:w="1847"/>
        <w:gridCol w:w="24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56" w:type="dxa"/>
          </w:tcPr>
          <w:p>
            <w:pPr>
              <w:pStyle w:val="24"/>
              <w:spacing w:before="15"/>
              <w:ind w:left="128"/>
              <w:rPr>
                <w:rFonts w:hint="eastAsia" w:ascii="宋体" w:hAnsi="宋体" w:eastAsia="宋体" w:cs="宋体"/>
                <w:sz w:val="21"/>
              </w:rPr>
            </w:pPr>
            <w:r>
              <w:rPr>
                <w:rFonts w:hint="eastAsia" w:ascii="宋体" w:hAnsi="宋体" w:eastAsia="宋体" w:cs="宋体"/>
                <w:sz w:val="21"/>
              </w:rPr>
              <w:t>序号</w:t>
            </w:r>
          </w:p>
        </w:tc>
        <w:tc>
          <w:tcPr>
            <w:tcW w:w="1277" w:type="dxa"/>
          </w:tcPr>
          <w:p>
            <w:pPr>
              <w:pStyle w:val="24"/>
              <w:spacing w:before="15"/>
              <w:ind w:left="113"/>
              <w:rPr>
                <w:rFonts w:hint="eastAsia" w:ascii="宋体" w:hAnsi="宋体" w:eastAsia="宋体" w:cs="宋体"/>
                <w:sz w:val="21"/>
              </w:rPr>
            </w:pPr>
            <w:r>
              <w:rPr>
                <w:rFonts w:hint="eastAsia" w:ascii="宋体" w:hAnsi="宋体" w:eastAsia="宋体" w:cs="宋体"/>
                <w:sz w:val="21"/>
              </w:rPr>
              <w:t>材料名称</w:t>
            </w:r>
          </w:p>
        </w:tc>
        <w:tc>
          <w:tcPr>
            <w:tcW w:w="1412" w:type="dxa"/>
          </w:tcPr>
          <w:p>
            <w:pPr>
              <w:pStyle w:val="24"/>
              <w:spacing w:before="15"/>
              <w:ind w:left="112"/>
              <w:rPr>
                <w:rFonts w:hint="eastAsia" w:ascii="宋体" w:hAnsi="宋体" w:eastAsia="宋体" w:cs="宋体"/>
                <w:sz w:val="21"/>
              </w:rPr>
            </w:pPr>
            <w:r>
              <w:rPr>
                <w:rFonts w:hint="eastAsia" w:ascii="宋体" w:hAnsi="宋体" w:eastAsia="宋体" w:cs="宋体"/>
                <w:sz w:val="21"/>
              </w:rPr>
              <w:t>型号规格</w:t>
            </w:r>
          </w:p>
        </w:tc>
        <w:tc>
          <w:tcPr>
            <w:tcW w:w="1277" w:type="dxa"/>
          </w:tcPr>
          <w:p>
            <w:pPr>
              <w:pStyle w:val="24"/>
              <w:spacing w:before="15"/>
              <w:ind w:left="127"/>
              <w:rPr>
                <w:rFonts w:hint="eastAsia" w:ascii="宋体" w:hAnsi="宋体" w:eastAsia="宋体" w:cs="宋体"/>
                <w:sz w:val="21"/>
              </w:rPr>
            </w:pPr>
            <w:r>
              <w:rPr>
                <w:rFonts w:hint="eastAsia" w:ascii="宋体" w:hAnsi="宋体" w:eastAsia="宋体" w:cs="宋体"/>
                <w:sz w:val="21"/>
              </w:rPr>
              <w:t>计量单位</w:t>
            </w:r>
          </w:p>
        </w:tc>
        <w:tc>
          <w:tcPr>
            <w:tcW w:w="1847" w:type="dxa"/>
          </w:tcPr>
          <w:p>
            <w:pPr>
              <w:pStyle w:val="24"/>
              <w:spacing w:before="15"/>
              <w:ind w:left="126"/>
              <w:rPr>
                <w:rFonts w:hint="eastAsia" w:ascii="宋体" w:hAnsi="宋体" w:eastAsia="宋体" w:cs="宋体"/>
                <w:sz w:val="21"/>
              </w:rPr>
            </w:pPr>
            <w:r>
              <w:rPr>
                <w:rFonts w:hint="eastAsia" w:ascii="宋体" w:hAnsi="宋体" w:eastAsia="宋体" w:cs="宋体"/>
                <w:sz w:val="21"/>
              </w:rPr>
              <w:t>供应价格(元)</w:t>
            </w:r>
          </w:p>
        </w:tc>
        <w:tc>
          <w:tcPr>
            <w:tcW w:w="2418" w:type="dxa"/>
          </w:tcPr>
          <w:p>
            <w:pPr>
              <w:pStyle w:val="24"/>
              <w:spacing w:before="15"/>
              <w:ind w:left="127"/>
              <w:rPr>
                <w:rFonts w:hint="eastAsia" w:ascii="宋体" w:hAnsi="宋体" w:eastAsia="宋体" w:cs="宋体"/>
                <w:sz w:val="21"/>
              </w:rPr>
            </w:pPr>
            <w:r>
              <w:rPr>
                <w:rFonts w:hint="eastAsia" w:ascii="宋体" w:hAnsi="宋体" w:eastAsia="宋体" w:cs="宋体"/>
                <w:sz w:val="21"/>
              </w:rPr>
              <w:t>预算价格(元)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bl>
    <w:p>
      <w:pPr>
        <w:pStyle w:val="2"/>
        <w:rPr>
          <w:rFonts w:hint="eastAsia" w:ascii="宋体" w:hAnsi="宋体" w:eastAsia="宋体" w:cs="宋体"/>
          <w:sz w:val="22"/>
        </w:rPr>
      </w:pPr>
    </w:p>
    <w:p>
      <w:pPr>
        <w:pStyle w:val="2"/>
        <w:rPr>
          <w:rFonts w:hint="eastAsia" w:ascii="宋体" w:hAnsi="宋体" w:eastAsia="宋体" w:cs="宋体"/>
          <w:sz w:val="22"/>
        </w:rPr>
      </w:pPr>
    </w:p>
    <w:p>
      <w:pPr>
        <w:pStyle w:val="8"/>
        <w:spacing w:before="162"/>
        <w:ind w:right="1754"/>
        <w:jc w:val="center"/>
        <w:rPr>
          <w:rFonts w:hint="eastAsia" w:ascii="宋体" w:hAnsi="宋体" w:eastAsia="宋体" w:cs="宋体"/>
        </w:rPr>
      </w:pPr>
      <w:r>
        <w:rPr>
          <w:rFonts w:hint="eastAsia" w:ascii="宋体" w:hAnsi="宋体" w:eastAsia="宋体" w:cs="宋体"/>
          <w:lang w:eastAsia="zh-CN"/>
        </w:rPr>
        <w:t>供应商</w:t>
      </w:r>
      <w:r>
        <w:rPr>
          <w:rFonts w:hint="eastAsia" w:ascii="宋体" w:hAnsi="宋体" w:eastAsia="宋体" w:cs="宋体"/>
        </w:rPr>
        <w:t>自行采购主要材料预算价格汇总表</w:t>
      </w:r>
    </w:p>
    <w:p>
      <w:pPr>
        <w:spacing w:before="143"/>
        <w:ind w:left="476" w:right="0" w:firstLine="0"/>
        <w:jc w:val="left"/>
        <w:outlineLvl w:val="2"/>
        <w:rPr>
          <w:rFonts w:hint="eastAsia" w:ascii="宋体" w:hAnsi="宋体" w:eastAsia="宋体" w:cs="宋体"/>
          <w:sz w:val="22"/>
        </w:rPr>
      </w:pPr>
      <w:bookmarkStart w:id="198" w:name="_Toc21833"/>
      <w:r>
        <w:rPr>
          <w:rFonts w:hint="eastAsia" w:ascii="宋体" w:hAnsi="宋体" w:eastAsia="宋体" w:cs="宋体"/>
          <w:sz w:val="22"/>
        </w:rPr>
        <w:t>合同编号：(投标项目合同号)</w:t>
      </w:r>
      <w:bookmarkEnd w:id="198"/>
      <w:r>
        <w:rPr>
          <w:rFonts w:hint="eastAsia" w:ascii="宋体" w:hAnsi="宋体" w:eastAsia="宋体" w:cs="宋体"/>
          <w:sz w:val="22"/>
        </w:rPr>
        <w:t xml:space="preserve"> </w:t>
      </w:r>
    </w:p>
    <w:p>
      <w:pPr>
        <w:spacing w:before="33" w:after="14"/>
        <w:ind w:left="476" w:right="0" w:firstLine="0"/>
        <w:jc w:val="left"/>
        <w:outlineLvl w:val="2"/>
        <w:rPr>
          <w:rFonts w:hint="eastAsia" w:ascii="宋体" w:hAnsi="宋体" w:eastAsia="宋体" w:cs="宋体"/>
          <w:sz w:val="22"/>
        </w:rPr>
      </w:pPr>
      <w:bookmarkStart w:id="199" w:name="_Toc17646"/>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bookmarkEnd w:id="199"/>
      <w:r>
        <w:rPr>
          <w:rFonts w:hint="eastAsia" w:ascii="宋体" w:hAnsi="宋体" w:eastAsia="宋体" w:cs="宋体"/>
          <w:sz w:val="22"/>
        </w:rPr>
        <w:t xml:space="preserve"> </w:t>
      </w:r>
    </w:p>
    <w:tbl>
      <w:tblPr>
        <w:tblStyle w:val="19"/>
        <w:tblW w:w="9087" w:type="dxa"/>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1277"/>
        <w:gridCol w:w="1412"/>
        <w:gridCol w:w="1277"/>
        <w:gridCol w:w="1847"/>
        <w:gridCol w:w="24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ind w:left="128"/>
              <w:rPr>
                <w:rFonts w:hint="eastAsia" w:ascii="宋体" w:hAnsi="宋体" w:eastAsia="宋体" w:cs="宋体"/>
                <w:sz w:val="21"/>
              </w:rPr>
            </w:pPr>
            <w:r>
              <w:rPr>
                <w:rFonts w:hint="eastAsia" w:ascii="宋体" w:hAnsi="宋体" w:eastAsia="宋体" w:cs="宋体"/>
                <w:sz w:val="21"/>
              </w:rPr>
              <w:t>序号</w:t>
            </w:r>
          </w:p>
        </w:tc>
        <w:tc>
          <w:tcPr>
            <w:tcW w:w="1277" w:type="dxa"/>
          </w:tcPr>
          <w:p>
            <w:pPr>
              <w:pStyle w:val="24"/>
              <w:ind w:left="113"/>
              <w:rPr>
                <w:rFonts w:hint="eastAsia" w:ascii="宋体" w:hAnsi="宋体" w:eastAsia="宋体" w:cs="宋体"/>
                <w:sz w:val="21"/>
              </w:rPr>
            </w:pPr>
            <w:r>
              <w:rPr>
                <w:rFonts w:hint="eastAsia" w:ascii="宋体" w:hAnsi="宋体" w:eastAsia="宋体" w:cs="宋体"/>
                <w:sz w:val="21"/>
              </w:rPr>
              <w:t>材料名称</w:t>
            </w:r>
          </w:p>
        </w:tc>
        <w:tc>
          <w:tcPr>
            <w:tcW w:w="1412" w:type="dxa"/>
          </w:tcPr>
          <w:p>
            <w:pPr>
              <w:pStyle w:val="24"/>
              <w:ind w:left="112"/>
              <w:rPr>
                <w:rFonts w:hint="eastAsia" w:ascii="宋体" w:hAnsi="宋体" w:eastAsia="宋体" w:cs="宋体"/>
                <w:sz w:val="21"/>
              </w:rPr>
            </w:pPr>
            <w:r>
              <w:rPr>
                <w:rFonts w:hint="eastAsia" w:ascii="宋体" w:hAnsi="宋体" w:eastAsia="宋体" w:cs="宋体"/>
                <w:sz w:val="21"/>
              </w:rPr>
              <w:t>型号规格</w:t>
            </w:r>
          </w:p>
        </w:tc>
        <w:tc>
          <w:tcPr>
            <w:tcW w:w="1277" w:type="dxa"/>
          </w:tcPr>
          <w:p>
            <w:pPr>
              <w:pStyle w:val="24"/>
              <w:ind w:left="127"/>
              <w:rPr>
                <w:rFonts w:hint="eastAsia" w:ascii="宋体" w:hAnsi="宋体" w:eastAsia="宋体" w:cs="宋体"/>
                <w:sz w:val="21"/>
              </w:rPr>
            </w:pPr>
            <w:r>
              <w:rPr>
                <w:rFonts w:hint="eastAsia" w:ascii="宋体" w:hAnsi="宋体" w:eastAsia="宋体" w:cs="宋体"/>
                <w:sz w:val="21"/>
              </w:rPr>
              <w:t>计量单位</w:t>
            </w:r>
          </w:p>
        </w:tc>
        <w:tc>
          <w:tcPr>
            <w:tcW w:w="1847" w:type="dxa"/>
          </w:tcPr>
          <w:p>
            <w:pPr>
              <w:pStyle w:val="24"/>
              <w:ind w:left="126"/>
              <w:rPr>
                <w:rFonts w:hint="eastAsia" w:ascii="宋体" w:hAnsi="宋体" w:eastAsia="宋体" w:cs="宋体"/>
                <w:sz w:val="21"/>
              </w:rPr>
            </w:pPr>
            <w:r>
              <w:rPr>
                <w:rFonts w:hint="eastAsia" w:ascii="宋体" w:hAnsi="宋体" w:eastAsia="宋体" w:cs="宋体"/>
                <w:sz w:val="21"/>
              </w:rPr>
              <w:t>预算价格(元)</w:t>
            </w:r>
          </w:p>
        </w:tc>
        <w:tc>
          <w:tcPr>
            <w:tcW w:w="2418" w:type="dxa"/>
          </w:tcPr>
          <w:p>
            <w:pPr>
              <w:pStyle w:val="24"/>
              <w:ind w:left="127"/>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97" w:hRule="atLeast"/>
        </w:trPr>
        <w:tc>
          <w:tcPr>
            <w:tcW w:w="856" w:type="dxa"/>
            <w:tcBorders>
              <w:bottom w:val="single" w:color="000000" w:sz="8" w:space="0"/>
            </w:tcBorders>
          </w:tcPr>
          <w:p>
            <w:pPr>
              <w:pStyle w:val="24"/>
              <w:rPr>
                <w:rFonts w:hint="eastAsia" w:ascii="宋体" w:hAnsi="宋体" w:eastAsia="宋体" w:cs="宋体"/>
                <w:sz w:val="22"/>
              </w:rPr>
            </w:pPr>
          </w:p>
        </w:tc>
        <w:tc>
          <w:tcPr>
            <w:tcW w:w="1277" w:type="dxa"/>
            <w:tcBorders>
              <w:bottom w:val="single" w:color="000000" w:sz="8" w:space="0"/>
            </w:tcBorders>
          </w:tcPr>
          <w:p>
            <w:pPr>
              <w:pStyle w:val="24"/>
              <w:rPr>
                <w:rFonts w:hint="eastAsia" w:ascii="宋体" w:hAnsi="宋体" w:eastAsia="宋体" w:cs="宋体"/>
                <w:sz w:val="22"/>
              </w:rPr>
            </w:pPr>
          </w:p>
        </w:tc>
        <w:tc>
          <w:tcPr>
            <w:tcW w:w="1412" w:type="dxa"/>
            <w:tcBorders>
              <w:bottom w:val="single" w:color="000000" w:sz="8" w:space="0"/>
            </w:tcBorders>
          </w:tcPr>
          <w:p>
            <w:pPr>
              <w:pStyle w:val="24"/>
              <w:rPr>
                <w:rFonts w:hint="eastAsia" w:ascii="宋体" w:hAnsi="宋体" w:eastAsia="宋体" w:cs="宋体"/>
                <w:sz w:val="22"/>
              </w:rPr>
            </w:pPr>
          </w:p>
        </w:tc>
        <w:tc>
          <w:tcPr>
            <w:tcW w:w="1277" w:type="dxa"/>
            <w:tcBorders>
              <w:bottom w:val="single" w:color="000000" w:sz="8" w:space="0"/>
            </w:tcBorders>
          </w:tcPr>
          <w:p>
            <w:pPr>
              <w:pStyle w:val="24"/>
              <w:rPr>
                <w:rFonts w:hint="eastAsia" w:ascii="宋体" w:hAnsi="宋体" w:eastAsia="宋体" w:cs="宋体"/>
                <w:sz w:val="22"/>
              </w:rPr>
            </w:pPr>
          </w:p>
        </w:tc>
        <w:tc>
          <w:tcPr>
            <w:tcW w:w="1847" w:type="dxa"/>
            <w:tcBorders>
              <w:bottom w:val="single" w:color="000000" w:sz="8" w:space="0"/>
            </w:tcBorders>
          </w:tcPr>
          <w:p>
            <w:pPr>
              <w:pStyle w:val="24"/>
              <w:rPr>
                <w:rFonts w:hint="eastAsia" w:ascii="宋体" w:hAnsi="宋体" w:eastAsia="宋体" w:cs="宋体"/>
                <w:sz w:val="22"/>
              </w:rPr>
            </w:pPr>
          </w:p>
        </w:tc>
        <w:tc>
          <w:tcPr>
            <w:tcW w:w="2418" w:type="dxa"/>
            <w:tcBorders>
              <w:bottom w:val="single" w:color="000000" w:sz="8" w:space="0"/>
            </w:tcBorders>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2" w:hRule="atLeast"/>
        </w:trPr>
        <w:tc>
          <w:tcPr>
            <w:tcW w:w="856" w:type="dxa"/>
            <w:tcBorders>
              <w:top w:val="single" w:color="000000" w:sz="8" w:space="0"/>
            </w:tcBorders>
          </w:tcPr>
          <w:p>
            <w:pPr>
              <w:pStyle w:val="24"/>
              <w:rPr>
                <w:rFonts w:hint="eastAsia" w:ascii="宋体" w:hAnsi="宋体" w:eastAsia="宋体" w:cs="宋体"/>
                <w:sz w:val="22"/>
              </w:rPr>
            </w:pPr>
          </w:p>
        </w:tc>
        <w:tc>
          <w:tcPr>
            <w:tcW w:w="1277" w:type="dxa"/>
            <w:tcBorders>
              <w:top w:val="single" w:color="000000" w:sz="8" w:space="0"/>
            </w:tcBorders>
          </w:tcPr>
          <w:p>
            <w:pPr>
              <w:pStyle w:val="24"/>
              <w:rPr>
                <w:rFonts w:hint="eastAsia" w:ascii="宋体" w:hAnsi="宋体" w:eastAsia="宋体" w:cs="宋体"/>
                <w:sz w:val="22"/>
              </w:rPr>
            </w:pPr>
          </w:p>
        </w:tc>
        <w:tc>
          <w:tcPr>
            <w:tcW w:w="1412" w:type="dxa"/>
            <w:tcBorders>
              <w:top w:val="single" w:color="000000" w:sz="8" w:space="0"/>
            </w:tcBorders>
          </w:tcPr>
          <w:p>
            <w:pPr>
              <w:pStyle w:val="24"/>
              <w:rPr>
                <w:rFonts w:hint="eastAsia" w:ascii="宋体" w:hAnsi="宋体" w:eastAsia="宋体" w:cs="宋体"/>
                <w:sz w:val="22"/>
              </w:rPr>
            </w:pPr>
          </w:p>
        </w:tc>
        <w:tc>
          <w:tcPr>
            <w:tcW w:w="1277" w:type="dxa"/>
            <w:tcBorders>
              <w:top w:val="single" w:color="000000" w:sz="8" w:space="0"/>
            </w:tcBorders>
          </w:tcPr>
          <w:p>
            <w:pPr>
              <w:pStyle w:val="24"/>
              <w:rPr>
                <w:rFonts w:hint="eastAsia" w:ascii="宋体" w:hAnsi="宋体" w:eastAsia="宋体" w:cs="宋体"/>
                <w:sz w:val="22"/>
              </w:rPr>
            </w:pPr>
          </w:p>
        </w:tc>
        <w:tc>
          <w:tcPr>
            <w:tcW w:w="1847" w:type="dxa"/>
            <w:tcBorders>
              <w:top w:val="single" w:color="000000" w:sz="8" w:space="0"/>
            </w:tcBorders>
          </w:tcPr>
          <w:p>
            <w:pPr>
              <w:pStyle w:val="24"/>
              <w:rPr>
                <w:rFonts w:hint="eastAsia" w:ascii="宋体" w:hAnsi="宋体" w:eastAsia="宋体" w:cs="宋体"/>
                <w:sz w:val="22"/>
              </w:rPr>
            </w:pPr>
          </w:p>
        </w:tc>
        <w:tc>
          <w:tcPr>
            <w:tcW w:w="2418" w:type="dxa"/>
            <w:tcBorders>
              <w:top w:val="single" w:color="000000" w:sz="8" w:space="0"/>
            </w:tcBorders>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856"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412" w:type="dxa"/>
          </w:tcPr>
          <w:p>
            <w:pPr>
              <w:pStyle w:val="24"/>
              <w:rPr>
                <w:rFonts w:hint="eastAsia" w:ascii="宋体" w:hAnsi="宋体" w:eastAsia="宋体" w:cs="宋体"/>
                <w:sz w:val="22"/>
              </w:rPr>
            </w:pPr>
          </w:p>
        </w:tc>
        <w:tc>
          <w:tcPr>
            <w:tcW w:w="1277" w:type="dxa"/>
          </w:tcPr>
          <w:p>
            <w:pPr>
              <w:pStyle w:val="24"/>
              <w:rPr>
                <w:rFonts w:hint="eastAsia" w:ascii="宋体" w:hAnsi="宋体" w:eastAsia="宋体" w:cs="宋体"/>
                <w:sz w:val="22"/>
              </w:rPr>
            </w:pPr>
          </w:p>
        </w:tc>
        <w:tc>
          <w:tcPr>
            <w:tcW w:w="18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r>
    </w:tbl>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2"/>
        <w:rPr>
          <w:rFonts w:hint="eastAsia" w:ascii="宋体" w:hAnsi="宋体" w:eastAsia="宋体" w:cs="宋体"/>
          <w:sz w:val="18"/>
        </w:rPr>
      </w:pPr>
    </w:p>
    <w:p>
      <w:pPr>
        <w:pStyle w:val="8"/>
        <w:spacing w:before="62"/>
        <w:ind w:left="1753"/>
        <w:rPr>
          <w:rFonts w:hint="eastAsia" w:ascii="宋体" w:hAnsi="宋体" w:eastAsia="宋体" w:cs="宋体"/>
        </w:rPr>
      </w:pPr>
      <w:r>
        <w:rPr>
          <w:rFonts w:hint="eastAsia" w:ascii="宋体" w:hAnsi="宋体" w:eastAsia="宋体" w:cs="宋体"/>
          <w:lang w:eastAsia="zh-CN"/>
        </w:rPr>
        <w:t>采购人</w:t>
      </w:r>
      <w:r>
        <w:rPr>
          <w:rFonts w:hint="eastAsia" w:ascii="宋体" w:hAnsi="宋体" w:eastAsia="宋体" w:cs="宋体"/>
        </w:rPr>
        <w:t>提供施工机械台时(班)费用汇总表</w:t>
      </w:r>
    </w:p>
    <w:p>
      <w:pPr>
        <w:spacing w:before="128"/>
        <w:ind w:left="476" w:right="0" w:firstLine="0"/>
        <w:jc w:val="left"/>
        <w:outlineLvl w:val="2"/>
        <w:rPr>
          <w:rFonts w:hint="eastAsia" w:ascii="宋体" w:hAnsi="宋体" w:eastAsia="宋体" w:cs="宋体"/>
          <w:sz w:val="22"/>
        </w:rPr>
      </w:pPr>
      <w:bookmarkStart w:id="200" w:name="_Toc4594"/>
      <w:r>
        <w:rPr>
          <w:rFonts w:hint="eastAsia" w:ascii="宋体" w:hAnsi="宋体" w:eastAsia="宋体" w:cs="宋体"/>
          <w:sz w:val="22"/>
        </w:rPr>
        <w:t>合同编号：(投标项目合同号)</w:t>
      </w:r>
      <w:bookmarkEnd w:id="200"/>
      <w:r>
        <w:rPr>
          <w:rFonts w:hint="eastAsia" w:ascii="宋体" w:hAnsi="宋体" w:eastAsia="宋体" w:cs="宋体"/>
          <w:sz w:val="22"/>
        </w:rPr>
        <w:t xml:space="preserve"> </w:t>
      </w:r>
    </w:p>
    <w:p>
      <w:pPr>
        <w:spacing w:before="33"/>
        <w:ind w:left="476" w:right="0" w:firstLine="0"/>
        <w:jc w:val="left"/>
        <w:outlineLvl w:val="2"/>
        <w:rPr>
          <w:rFonts w:hint="eastAsia" w:ascii="宋体" w:hAnsi="宋体" w:eastAsia="宋体" w:cs="宋体"/>
          <w:sz w:val="22"/>
        </w:rPr>
      </w:pPr>
      <w:bookmarkStart w:id="201" w:name="_Toc16640"/>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bookmarkEnd w:id="201"/>
      <w:r>
        <w:rPr>
          <w:rFonts w:hint="eastAsia" w:ascii="宋体" w:hAnsi="宋体" w:eastAsia="宋体" w:cs="宋体"/>
          <w:sz w:val="22"/>
        </w:rPr>
        <w:t xml:space="preserve"> </w:t>
      </w:r>
    </w:p>
    <w:p>
      <w:pPr>
        <w:spacing w:before="34"/>
        <w:ind w:left="7070" w:right="0" w:firstLine="0"/>
        <w:jc w:val="left"/>
        <w:rPr>
          <w:rFonts w:hint="eastAsia" w:ascii="宋体" w:hAnsi="宋体" w:eastAsia="宋体" w:cs="宋体"/>
          <w:sz w:val="22"/>
        </w:rPr>
      </w:pPr>
      <w:r>
        <w:rPr>
          <w:rFonts w:hint="eastAsia" w:ascii="宋体" w:hAnsi="宋体" w:eastAsia="宋体" w:cs="宋体"/>
        </w:rPr>
        <mc:AlternateContent>
          <mc:Choice Requires="wpg">
            <w:drawing>
              <wp:anchor distT="0" distB="0" distL="114300" distR="114300" simplePos="0" relativeHeight="251674624" behindDoc="0" locked="0" layoutInCell="1" allowOverlap="1">
                <wp:simplePos x="0" y="0"/>
                <wp:positionH relativeFrom="page">
                  <wp:posOffset>473710</wp:posOffset>
                </wp:positionH>
                <wp:positionV relativeFrom="paragraph">
                  <wp:posOffset>194310</wp:posOffset>
                </wp:positionV>
                <wp:extent cx="6494780" cy="1229995"/>
                <wp:effectExtent l="0" t="0" r="1270" b="8255"/>
                <wp:wrapNone/>
                <wp:docPr id="232" name="组合 139"/>
                <wp:cNvGraphicFramePr/>
                <a:graphic xmlns:a="http://schemas.openxmlformats.org/drawingml/2006/main">
                  <a:graphicData uri="http://schemas.microsoft.com/office/word/2010/wordprocessingGroup">
                    <wpg:wgp>
                      <wpg:cNvGrpSpPr/>
                      <wpg:grpSpPr>
                        <a:xfrm>
                          <a:off x="0" y="0"/>
                          <a:ext cx="6494780" cy="1229995"/>
                          <a:chOff x="1682" y="329"/>
                          <a:chExt cx="10228" cy="1937"/>
                        </a:xfrm>
                      </wpg:grpSpPr>
                      <wps:wsp>
                        <wps:cNvPr id="146" name="直线 140"/>
                        <wps:cNvCnPr/>
                        <wps:spPr>
                          <a:xfrm>
                            <a:off x="1697" y="337"/>
                            <a:ext cx="691" cy="0"/>
                          </a:xfrm>
                          <a:prstGeom prst="line">
                            <a:avLst/>
                          </a:prstGeom>
                          <a:ln w="9525" cap="flat" cmpd="sng">
                            <a:solidFill>
                              <a:srgbClr val="000000"/>
                            </a:solidFill>
                            <a:prstDash val="solid"/>
                            <a:headEnd type="none" w="med" len="med"/>
                            <a:tailEnd type="none" w="med" len="med"/>
                          </a:ln>
                        </wps:spPr>
                        <wps:bodyPr upright="1"/>
                      </wps:wsp>
                      <wps:wsp>
                        <wps:cNvPr id="147" name="直线 141"/>
                        <wps:cNvCnPr/>
                        <wps:spPr>
                          <a:xfrm>
                            <a:off x="2403" y="337"/>
                            <a:ext cx="706" cy="0"/>
                          </a:xfrm>
                          <a:prstGeom prst="line">
                            <a:avLst/>
                          </a:prstGeom>
                          <a:ln w="9525" cap="flat" cmpd="sng">
                            <a:solidFill>
                              <a:srgbClr val="000000"/>
                            </a:solidFill>
                            <a:prstDash val="solid"/>
                            <a:headEnd type="none" w="med" len="med"/>
                            <a:tailEnd type="none" w="med" len="med"/>
                          </a:ln>
                        </wps:spPr>
                        <wps:bodyPr upright="1"/>
                      </wps:wsp>
                      <wps:wsp>
                        <wps:cNvPr id="148" name="直线 142"/>
                        <wps:cNvCnPr/>
                        <wps:spPr>
                          <a:xfrm>
                            <a:off x="3124" y="337"/>
                            <a:ext cx="826" cy="0"/>
                          </a:xfrm>
                          <a:prstGeom prst="line">
                            <a:avLst/>
                          </a:prstGeom>
                          <a:ln w="9525" cap="flat" cmpd="sng">
                            <a:solidFill>
                              <a:srgbClr val="000000"/>
                            </a:solidFill>
                            <a:prstDash val="solid"/>
                            <a:headEnd type="none" w="med" len="med"/>
                            <a:tailEnd type="none" w="med" len="med"/>
                          </a:ln>
                        </wps:spPr>
                        <wps:bodyPr upright="1"/>
                      </wps:wsp>
                      <wps:wsp>
                        <wps:cNvPr id="149" name="直线 143"/>
                        <wps:cNvCnPr/>
                        <wps:spPr>
                          <a:xfrm>
                            <a:off x="3965" y="337"/>
                            <a:ext cx="1667" cy="0"/>
                          </a:xfrm>
                          <a:prstGeom prst="line">
                            <a:avLst/>
                          </a:prstGeom>
                          <a:ln w="9525" cap="flat" cmpd="sng">
                            <a:solidFill>
                              <a:srgbClr val="000000"/>
                            </a:solidFill>
                            <a:prstDash val="solid"/>
                            <a:headEnd type="none" w="med" len="med"/>
                            <a:tailEnd type="none" w="med" len="med"/>
                          </a:ln>
                        </wps:spPr>
                        <wps:bodyPr upright="1"/>
                      </wps:wsp>
                      <wps:wsp>
                        <wps:cNvPr id="150" name="直线 144"/>
                        <wps:cNvCnPr/>
                        <wps:spPr>
                          <a:xfrm>
                            <a:off x="5647" y="337"/>
                            <a:ext cx="6263" cy="0"/>
                          </a:xfrm>
                          <a:prstGeom prst="line">
                            <a:avLst/>
                          </a:prstGeom>
                          <a:ln w="9525" cap="flat" cmpd="sng">
                            <a:solidFill>
                              <a:srgbClr val="000000"/>
                            </a:solidFill>
                            <a:prstDash val="solid"/>
                            <a:headEnd type="none" w="med" len="med"/>
                            <a:tailEnd type="none" w="med" len="med"/>
                          </a:ln>
                        </wps:spPr>
                        <wps:bodyPr upright="1"/>
                      </wps:wsp>
                      <wps:wsp>
                        <wps:cNvPr id="151" name="直线 145"/>
                        <wps:cNvCnPr/>
                        <wps:spPr>
                          <a:xfrm>
                            <a:off x="1697" y="982"/>
                            <a:ext cx="691" cy="0"/>
                          </a:xfrm>
                          <a:prstGeom prst="line">
                            <a:avLst/>
                          </a:prstGeom>
                          <a:ln w="9525" cap="flat" cmpd="sng">
                            <a:solidFill>
                              <a:srgbClr val="000000"/>
                            </a:solidFill>
                            <a:prstDash val="solid"/>
                            <a:headEnd type="none" w="med" len="med"/>
                            <a:tailEnd type="none" w="med" len="med"/>
                          </a:ln>
                        </wps:spPr>
                        <wps:bodyPr upright="1"/>
                      </wps:wsp>
                      <wps:wsp>
                        <wps:cNvPr id="152" name="直线 146"/>
                        <wps:cNvCnPr/>
                        <wps:spPr>
                          <a:xfrm>
                            <a:off x="2403" y="982"/>
                            <a:ext cx="706" cy="0"/>
                          </a:xfrm>
                          <a:prstGeom prst="line">
                            <a:avLst/>
                          </a:prstGeom>
                          <a:ln w="9525" cap="flat" cmpd="sng">
                            <a:solidFill>
                              <a:srgbClr val="000000"/>
                            </a:solidFill>
                            <a:prstDash val="solid"/>
                            <a:headEnd type="none" w="med" len="med"/>
                            <a:tailEnd type="none" w="med" len="med"/>
                          </a:ln>
                        </wps:spPr>
                        <wps:bodyPr upright="1"/>
                      </wps:wsp>
                      <wps:wsp>
                        <wps:cNvPr id="153" name="直线 147"/>
                        <wps:cNvCnPr/>
                        <wps:spPr>
                          <a:xfrm>
                            <a:off x="3124" y="982"/>
                            <a:ext cx="826" cy="0"/>
                          </a:xfrm>
                          <a:prstGeom prst="line">
                            <a:avLst/>
                          </a:prstGeom>
                          <a:ln w="9525" cap="flat" cmpd="sng">
                            <a:solidFill>
                              <a:srgbClr val="000000"/>
                            </a:solidFill>
                            <a:prstDash val="solid"/>
                            <a:headEnd type="none" w="med" len="med"/>
                            <a:tailEnd type="none" w="med" len="med"/>
                          </a:ln>
                        </wps:spPr>
                        <wps:bodyPr upright="1"/>
                      </wps:wsp>
                      <wps:wsp>
                        <wps:cNvPr id="154" name="直线 148"/>
                        <wps:cNvCnPr/>
                        <wps:spPr>
                          <a:xfrm>
                            <a:off x="3965" y="982"/>
                            <a:ext cx="1667" cy="0"/>
                          </a:xfrm>
                          <a:prstGeom prst="line">
                            <a:avLst/>
                          </a:prstGeom>
                          <a:ln w="9525" cap="flat" cmpd="sng">
                            <a:solidFill>
                              <a:srgbClr val="000000"/>
                            </a:solidFill>
                            <a:prstDash val="solid"/>
                            <a:headEnd type="none" w="med" len="med"/>
                            <a:tailEnd type="none" w="med" len="med"/>
                          </a:ln>
                        </wps:spPr>
                        <wps:bodyPr upright="1"/>
                      </wps:wsp>
                      <wps:wsp>
                        <wps:cNvPr id="155" name="直线 149"/>
                        <wps:cNvCnPr/>
                        <wps:spPr>
                          <a:xfrm>
                            <a:off x="5647" y="982"/>
                            <a:ext cx="1006" cy="0"/>
                          </a:xfrm>
                          <a:prstGeom prst="line">
                            <a:avLst/>
                          </a:prstGeom>
                          <a:ln w="9525" cap="flat" cmpd="sng">
                            <a:solidFill>
                              <a:srgbClr val="000000"/>
                            </a:solidFill>
                            <a:prstDash val="solid"/>
                            <a:headEnd type="none" w="med" len="med"/>
                            <a:tailEnd type="none" w="med" len="med"/>
                          </a:ln>
                        </wps:spPr>
                        <wps:bodyPr upright="1"/>
                      </wps:wsp>
                      <wps:wsp>
                        <wps:cNvPr id="156" name="直线 150"/>
                        <wps:cNvCnPr/>
                        <wps:spPr>
                          <a:xfrm>
                            <a:off x="6669" y="982"/>
                            <a:ext cx="1006" cy="0"/>
                          </a:xfrm>
                          <a:prstGeom prst="line">
                            <a:avLst/>
                          </a:prstGeom>
                          <a:ln w="9525" cap="flat" cmpd="sng">
                            <a:solidFill>
                              <a:srgbClr val="000000"/>
                            </a:solidFill>
                            <a:prstDash val="solid"/>
                            <a:headEnd type="none" w="med" len="med"/>
                            <a:tailEnd type="none" w="med" len="med"/>
                          </a:ln>
                        </wps:spPr>
                        <wps:bodyPr upright="1"/>
                      </wps:wsp>
                      <wps:wsp>
                        <wps:cNvPr id="157" name="直线 151"/>
                        <wps:cNvCnPr/>
                        <wps:spPr>
                          <a:xfrm>
                            <a:off x="7690" y="982"/>
                            <a:ext cx="1006" cy="0"/>
                          </a:xfrm>
                          <a:prstGeom prst="line">
                            <a:avLst/>
                          </a:prstGeom>
                          <a:ln w="9525" cap="flat" cmpd="sng">
                            <a:solidFill>
                              <a:srgbClr val="000000"/>
                            </a:solidFill>
                            <a:prstDash val="solid"/>
                            <a:headEnd type="none" w="med" len="med"/>
                            <a:tailEnd type="none" w="med" len="med"/>
                          </a:ln>
                        </wps:spPr>
                        <wps:bodyPr upright="1"/>
                      </wps:wsp>
                      <wps:wsp>
                        <wps:cNvPr id="158" name="直线 152"/>
                        <wps:cNvCnPr/>
                        <wps:spPr>
                          <a:xfrm>
                            <a:off x="8711" y="982"/>
                            <a:ext cx="992" cy="0"/>
                          </a:xfrm>
                          <a:prstGeom prst="line">
                            <a:avLst/>
                          </a:prstGeom>
                          <a:ln w="9525" cap="flat" cmpd="sng">
                            <a:solidFill>
                              <a:srgbClr val="000000"/>
                            </a:solidFill>
                            <a:prstDash val="solid"/>
                            <a:headEnd type="none" w="med" len="med"/>
                            <a:tailEnd type="none" w="med" len="med"/>
                          </a:ln>
                        </wps:spPr>
                        <wps:bodyPr upright="1"/>
                      </wps:wsp>
                      <wps:wsp>
                        <wps:cNvPr id="159" name="直线 153"/>
                        <wps:cNvCnPr/>
                        <wps:spPr>
                          <a:xfrm>
                            <a:off x="9718" y="982"/>
                            <a:ext cx="1006" cy="0"/>
                          </a:xfrm>
                          <a:prstGeom prst="line">
                            <a:avLst/>
                          </a:prstGeom>
                          <a:ln w="9525" cap="flat" cmpd="sng">
                            <a:solidFill>
                              <a:srgbClr val="000000"/>
                            </a:solidFill>
                            <a:prstDash val="solid"/>
                            <a:headEnd type="none" w="med" len="med"/>
                            <a:tailEnd type="none" w="med" len="med"/>
                          </a:ln>
                        </wps:spPr>
                        <wps:bodyPr upright="1"/>
                      </wps:wsp>
                      <wps:wsp>
                        <wps:cNvPr id="160" name="直线 154"/>
                        <wps:cNvCnPr/>
                        <wps:spPr>
                          <a:xfrm>
                            <a:off x="10738" y="982"/>
                            <a:ext cx="1007" cy="0"/>
                          </a:xfrm>
                          <a:prstGeom prst="line">
                            <a:avLst/>
                          </a:prstGeom>
                          <a:ln w="9525" cap="flat" cmpd="sng">
                            <a:solidFill>
                              <a:srgbClr val="000000"/>
                            </a:solidFill>
                            <a:prstDash val="solid"/>
                            <a:headEnd type="none" w="med" len="med"/>
                            <a:tailEnd type="none" w="med" len="med"/>
                          </a:ln>
                        </wps:spPr>
                        <wps:bodyPr upright="1"/>
                      </wps:wsp>
                      <wps:wsp>
                        <wps:cNvPr id="161" name="直线 155"/>
                        <wps:cNvCnPr/>
                        <wps:spPr>
                          <a:xfrm>
                            <a:off x="11760" y="982"/>
                            <a:ext cx="150" cy="0"/>
                          </a:xfrm>
                          <a:prstGeom prst="line">
                            <a:avLst/>
                          </a:prstGeom>
                          <a:ln w="9525" cap="flat" cmpd="sng">
                            <a:solidFill>
                              <a:srgbClr val="000000"/>
                            </a:solidFill>
                            <a:prstDash val="solid"/>
                            <a:headEnd type="none" w="med" len="med"/>
                            <a:tailEnd type="none" w="med" len="med"/>
                          </a:ln>
                        </wps:spPr>
                        <wps:bodyPr upright="1"/>
                      </wps:wsp>
                      <wps:wsp>
                        <wps:cNvPr id="162" name="直线 156"/>
                        <wps:cNvCnPr/>
                        <wps:spPr>
                          <a:xfrm>
                            <a:off x="1697" y="1297"/>
                            <a:ext cx="691" cy="0"/>
                          </a:xfrm>
                          <a:prstGeom prst="line">
                            <a:avLst/>
                          </a:prstGeom>
                          <a:ln w="9525" cap="flat" cmpd="sng">
                            <a:solidFill>
                              <a:srgbClr val="000000"/>
                            </a:solidFill>
                            <a:prstDash val="solid"/>
                            <a:headEnd type="none" w="med" len="med"/>
                            <a:tailEnd type="none" w="med" len="med"/>
                          </a:ln>
                        </wps:spPr>
                        <wps:bodyPr upright="1"/>
                      </wps:wsp>
                      <wps:wsp>
                        <wps:cNvPr id="163" name="直线 157"/>
                        <wps:cNvCnPr/>
                        <wps:spPr>
                          <a:xfrm>
                            <a:off x="2403" y="1297"/>
                            <a:ext cx="706" cy="0"/>
                          </a:xfrm>
                          <a:prstGeom prst="line">
                            <a:avLst/>
                          </a:prstGeom>
                          <a:ln w="9525" cap="flat" cmpd="sng">
                            <a:solidFill>
                              <a:srgbClr val="000000"/>
                            </a:solidFill>
                            <a:prstDash val="solid"/>
                            <a:headEnd type="none" w="med" len="med"/>
                            <a:tailEnd type="none" w="med" len="med"/>
                          </a:ln>
                        </wps:spPr>
                        <wps:bodyPr upright="1"/>
                      </wps:wsp>
                      <wps:wsp>
                        <wps:cNvPr id="164" name="直线 158"/>
                        <wps:cNvCnPr/>
                        <wps:spPr>
                          <a:xfrm>
                            <a:off x="3124" y="1297"/>
                            <a:ext cx="826" cy="0"/>
                          </a:xfrm>
                          <a:prstGeom prst="line">
                            <a:avLst/>
                          </a:prstGeom>
                          <a:ln w="9525" cap="flat" cmpd="sng">
                            <a:solidFill>
                              <a:srgbClr val="000000"/>
                            </a:solidFill>
                            <a:prstDash val="solid"/>
                            <a:headEnd type="none" w="med" len="med"/>
                            <a:tailEnd type="none" w="med" len="med"/>
                          </a:ln>
                        </wps:spPr>
                        <wps:bodyPr upright="1"/>
                      </wps:wsp>
                      <wps:wsp>
                        <wps:cNvPr id="165" name="直线 159"/>
                        <wps:cNvCnPr/>
                        <wps:spPr>
                          <a:xfrm>
                            <a:off x="3965" y="1297"/>
                            <a:ext cx="1667" cy="0"/>
                          </a:xfrm>
                          <a:prstGeom prst="line">
                            <a:avLst/>
                          </a:prstGeom>
                          <a:ln w="9525" cap="flat" cmpd="sng">
                            <a:solidFill>
                              <a:srgbClr val="000000"/>
                            </a:solidFill>
                            <a:prstDash val="solid"/>
                            <a:headEnd type="none" w="med" len="med"/>
                            <a:tailEnd type="none" w="med" len="med"/>
                          </a:ln>
                        </wps:spPr>
                        <wps:bodyPr upright="1"/>
                      </wps:wsp>
                      <wps:wsp>
                        <wps:cNvPr id="166" name="直线 160"/>
                        <wps:cNvCnPr/>
                        <wps:spPr>
                          <a:xfrm>
                            <a:off x="5647" y="1297"/>
                            <a:ext cx="1006" cy="0"/>
                          </a:xfrm>
                          <a:prstGeom prst="line">
                            <a:avLst/>
                          </a:prstGeom>
                          <a:ln w="9525" cap="flat" cmpd="sng">
                            <a:solidFill>
                              <a:srgbClr val="000000"/>
                            </a:solidFill>
                            <a:prstDash val="solid"/>
                            <a:headEnd type="none" w="med" len="med"/>
                            <a:tailEnd type="none" w="med" len="med"/>
                          </a:ln>
                        </wps:spPr>
                        <wps:bodyPr upright="1"/>
                      </wps:wsp>
                      <wps:wsp>
                        <wps:cNvPr id="167" name="直线 161"/>
                        <wps:cNvCnPr/>
                        <wps:spPr>
                          <a:xfrm>
                            <a:off x="6669" y="1297"/>
                            <a:ext cx="1006" cy="0"/>
                          </a:xfrm>
                          <a:prstGeom prst="line">
                            <a:avLst/>
                          </a:prstGeom>
                          <a:ln w="9525" cap="flat" cmpd="sng">
                            <a:solidFill>
                              <a:srgbClr val="000000"/>
                            </a:solidFill>
                            <a:prstDash val="solid"/>
                            <a:headEnd type="none" w="med" len="med"/>
                            <a:tailEnd type="none" w="med" len="med"/>
                          </a:ln>
                        </wps:spPr>
                        <wps:bodyPr upright="1"/>
                      </wps:wsp>
                      <wps:wsp>
                        <wps:cNvPr id="168" name="直线 162"/>
                        <wps:cNvCnPr/>
                        <wps:spPr>
                          <a:xfrm>
                            <a:off x="7690" y="1297"/>
                            <a:ext cx="1006" cy="0"/>
                          </a:xfrm>
                          <a:prstGeom prst="line">
                            <a:avLst/>
                          </a:prstGeom>
                          <a:ln w="9525" cap="flat" cmpd="sng">
                            <a:solidFill>
                              <a:srgbClr val="000000"/>
                            </a:solidFill>
                            <a:prstDash val="solid"/>
                            <a:headEnd type="none" w="med" len="med"/>
                            <a:tailEnd type="none" w="med" len="med"/>
                          </a:ln>
                        </wps:spPr>
                        <wps:bodyPr upright="1"/>
                      </wps:wsp>
                      <wps:wsp>
                        <wps:cNvPr id="169" name="直线 163"/>
                        <wps:cNvCnPr/>
                        <wps:spPr>
                          <a:xfrm>
                            <a:off x="8711" y="1297"/>
                            <a:ext cx="992" cy="0"/>
                          </a:xfrm>
                          <a:prstGeom prst="line">
                            <a:avLst/>
                          </a:prstGeom>
                          <a:ln w="9525" cap="flat" cmpd="sng">
                            <a:solidFill>
                              <a:srgbClr val="000000"/>
                            </a:solidFill>
                            <a:prstDash val="solid"/>
                            <a:headEnd type="none" w="med" len="med"/>
                            <a:tailEnd type="none" w="med" len="med"/>
                          </a:ln>
                        </wps:spPr>
                        <wps:bodyPr upright="1"/>
                      </wps:wsp>
                      <wps:wsp>
                        <wps:cNvPr id="170" name="直线 164"/>
                        <wps:cNvCnPr/>
                        <wps:spPr>
                          <a:xfrm>
                            <a:off x="9718" y="1297"/>
                            <a:ext cx="1006" cy="0"/>
                          </a:xfrm>
                          <a:prstGeom prst="line">
                            <a:avLst/>
                          </a:prstGeom>
                          <a:ln w="9525" cap="flat" cmpd="sng">
                            <a:solidFill>
                              <a:srgbClr val="000000"/>
                            </a:solidFill>
                            <a:prstDash val="solid"/>
                            <a:headEnd type="none" w="med" len="med"/>
                            <a:tailEnd type="none" w="med" len="med"/>
                          </a:ln>
                        </wps:spPr>
                        <wps:bodyPr upright="1"/>
                      </wps:wsp>
                      <wps:wsp>
                        <wps:cNvPr id="171" name="直线 165"/>
                        <wps:cNvCnPr/>
                        <wps:spPr>
                          <a:xfrm>
                            <a:off x="10738" y="1297"/>
                            <a:ext cx="1007" cy="0"/>
                          </a:xfrm>
                          <a:prstGeom prst="line">
                            <a:avLst/>
                          </a:prstGeom>
                          <a:ln w="9525" cap="flat" cmpd="sng">
                            <a:solidFill>
                              <a:srgbClr val="000000"/>
                            </a:solidFill>
                            <a:prstDash val="solid"/>
                            <a:headEnd type="none" w="med" len="med"/>
                            <a:tailEnd type="none" w="med" len="med"/>
                          </a:ln>
                        </wps:spPr>
                        <wps:bodyPr upright="1"/>
                      </wps:wsp>
                      <wps:wsp>
                        <wps:cNvPr id="172" name="直线 166"/>
                        <wps:cNvCnPr/>
                        <wps:spPr>
                          <a:xfrm>
                            <a:off x="11760" y="1297"/>
                            <a:ext cx="150" cy="0"/>
                          </a:xfrm>
                          <a:prstGeom prst="line">
                            <a:avLst/>
                          </a:prstGeom>
                          <a:ln w="9525" cap="flat" cmpd="sng">
                            <a:solidFill>
                              <a:srgbClr val="000000"/>
                            </a:solidFill>
                            <a:prstDash val="solid"/>
                            <a:headEnd type="none" w="med" len="med"/>
                            <a:tailEnd type="none" w="med" len="med"/>
                          </a:ln>
                        </wps:spPr>
                        <wps:bodyPr upright="1"/>
                      </wps:wsp>
                      <wps:wsp>
                        <wps:cNvPr id="173" name="直线 167"/>
                        <wps:cNvCnPr/>
                        <wps:spPr>
                          <a:xfrm>
                            <a:off x="1697" y="1612"/>
                            <a:ext cx="691" cy="0"/>
                          </a:xfrm>
                          <a:prstGeom prst="line">
                            <a:avLst/>
                          </a:prstGeom>
                          <a:ln w="9525" cap="flat" cmpd="sng">
                            <a:solidFill>
                              <a:srgbClr val="000000"/>
                            </a:solidFill>
                            <a:prstDash val="solid"/>
                            <a:headEnd type="none" w="med" len="med"/>
                            <a:tailEnd type="none" w="med" len="med"/>
                          </a:ln>
                        </wps:spPr>
                        <wps:bodyPr upright="1"/>
                      </wps:wsp>
                      <wps:wsp>
                        <wps:cNvPr id="174" name="直线 168"/>
                        <wps:cNvCnPr/>
                        <wps:spPr>
                          <a:xfrm>
                            <a:off x="2403" y="1612"/>
                            <a:ext cx="706" cy="0"/>
                          </a:xfrm>
                          <a:prstGeom prst="line">
                            <a:avLst/>
                          </a:prstGeom>
                          <a:ln w="9525" cap="flat" cmpd="sng">
                            <a:solidFill>
                              <a:srgbClr val="000000"/>
                            </a:solidFill>
                            <a:prstDash val="solid"/>
                            <a:headEnd type="none" w="med" len="med"/>
                            <a:tailEnd type="none" w="med" len="med"/>
                          </a:ln>
                        </wps:spPr>
                        <wps:bodyPr upright="1"/>
                      </wps:wsp>
                      <wps:wsp>
                        <wps:cNvPr id="175" name="直线 169"/>
                        <wps:cNvCnPr/>
                        <wps:spPr>
                          <a:xfrm>
                            <a:off x="3124" y="1612"/>
                            <a:ext cx="826" cy="0"/>
                          </a:xfrm>
                          <a:prstGeom prst="line">
                            <a:avLst/>
                          </a:prstGeom>
                          <a:ln w="9525" cap="flat" cmpd="sng">
                            <a:solidFill>
                              <a:srgbClr val="000000"/>
                            </a:solidFill>
                            <a:prstDash val="solid"/>
                            <a:headEnd type="none" w="med" len="med"/>
                            <a:tailEnd type="none" w="med" len="med"/>
                          </a:ln>
                        </wps:spPr>
                        <wps:bodyPr upright="1"/>
                      </wps:wsp>
                      <wps:wsp>
                        <wps:cNvPr id="176" name="直线 170"/>
                        <wps:cNvCnPr/>
                        <wps:spPr>
                          <a:xfrm>
                            <a:off x="3965" y="1612"/>
                            <a:ext cx="1667" cy="0"/>
                          </a:xfrm>
                          <a:prstGeom prst="line">
                            <a:avLst/>
                          </a:prstGeom>
                          <a:ln w="9525" cap="flat" cmpd="sng">
                            <a:solidFill>
                              <a:srgbClr val="000000"/>
                            </a:solidFill>
                            <a:prstDash val="solid"/>
                            <a:headEnd type="none" w="med" len="med"/>
                            <a:tailEnd type="none" w="med" len="med"/>
                          </a:ln>
                        </wps:spPr>
                        <wps:bodyPr upright="1"/>
                      </wps:wsp>
                      <wps:wsp>
                        <wps:cNvPr id="177" name="直线 171"/>
                        <wps:cNvCnPr/>
                        <wps:spPr>
                          <a:xfrm>
                            <a:off x="5647" y="1612"/>
                            <a:ext cx="1006" cy="0"/>
                          </a:xfrm>
                          <a:prstGeom prst="line">
                            <a:avLst/>
                          </a:prstGeom>
                          <a:ln w="9525" cap="flat" cmpd="sng">
                            <a:solidFill>
                              <a:srgbClr val="000000"/>
                            </a:solidFill>
                            <a:prstDash val="solid"/>
                            <a:headEnd type="none" w="med" len="med"/>
                            <a:tailEnd type="none" w="med" len="med"/>
                          </a:ln>
                        </wps:spPr>
                        <wps:bodyPr upright="1"/>
                      </wps:wsp>
                      <wps:wsp>
                        <wps:cNvPr id="178" name="直线 172"/>
                        <wps:cNvCnPr/>
                        <wps:spPr>
                          <a:xfrm>
                            <a:off x="6669" y="1612"/>
                            <a:ext cx="1006" cy="0"/>
                          </a:xfrm>
                          <a:prstGeom prst="line">
                            <a:avLst/>
                          </a:prstGeom>
                          <a:ln w="9525" cap="flat" cmpd="sng">
                            <a:solidFill>
                              <a:srgbClr val="000000"/>
                            </a:solidFill>
                            <a:prstDash val="solid"/>
                            <a:headEnd type="none" w="med" len="med"/>
                            <a:tailEnd type="none" w="med" len="med"/>
                          </a:ln>
                        </wps:spPr>
                        <wps:bodyPr upright="1"/>
                      </wps:wsp>
                      <wps:wsp>
                        <wps:cNvPr id="179" name="直线 173"/>
                        <wps:cNvCnPr/>
                        <wps:spPr>
                          <a:xfrm>
                            <a:off x="7690" y="1612"/>
                            <a:ext cx="1006" cy="0"/>
                          </a:xfrm>
                          <a:prstGeom prst="line">
                            <a:avLst/>
                          </a:prstGeom>
                          <a:ln w="9525" cap="flat" cmpd="sng">
                            <a:solidFill>
                              <a:srgbClr val="000000"/>
                            </a:solidFill>
                            <a:prstDash val="solid"/>
                            <a:headEnd type="none" w="med" len="med"/>
                            <a:tailEnd type="none" w="med" len="med"/>
                          </a:ln>
                        </wps:spPr>
                        <wps:bodyPr upright="1"/>
                      </wps:wsp>
                      <wps:wsp>
                        <wps:cNvPr id="180" name="直线 174"/>
                        <wps:cNvCnPr/>
                        <wps:spPr>
                          <a:xfrm>
                            <a:off x="8711" y="1612"/>
                            <a:ext cx="992" cy="0"/>
                          </a:xfrm>
                          <a:prstGeom prst="line">
                            <a:avLst/>
                          </a:prstGeom>
                          <a:ln w="9525" cap="flat" cmpd="sng">
                            <a:solidFill>
                              <a:srgbClr val="000000"/>
                            </a:solidFill>
                            <a:prstDash val="solid"/>
                            <a:headEnd type="none" w="med" len="med"/>
                            <a:tailEnd type="none" w="med" len="med"/>
                          </a:ln>
                        </wps:spPr>
                        <wps:bodyPr upright="1"/>
                      </wps:wsp>
                      <wps:wsp>
                        <wps:cNvPr id="181" name="直线 175"/>
                        <wps:cNvCnPr/>
                        <wps:spPr>
                          <a:xfrm>
                            <a:off x="9718" y="1612"/>
                            <a:ext cx="1006" cy="0"/>
                          </a:xfrm>
                          <a:prstGeom prst="line">
                            <a:avLst/>
                          </a:prstGeom>
                          <a:ln w="9525" cap="flat" cmpd="sng">
                            <a:solidFill>
                              <a:srgbClr val="000000"/>
                            </a:solidFill>
                            <a:prstDash val="solid"/>
                            <a:headEnd type="none" w="med" len="med"/>
                            <a:tailEnd type="none" w="med" len="med"/>
                          </a:ln>
                        </wps:spPr>
                        <wps:bodyPr upright="1"/>
                      </wps:wsp>
                      <wps:wsp>
                        <wps:cNvPr id="182" name="直线 176"/>
                        <wps:cNvCnPr/>
                        <wps:spPr>
                          <a:xfrm>
                            <a:off x="10738" y="1612"/>
                            <a:ext cx="1007" cy="0"/>
                          </a:xfrm>
                          <a:prstGeom prst="line">
                            <a:avLst/>
                          </a:prstGeom>
                          <a:ln w="9525" cap="flat" cmpd="sng">
                            <a:solidFill>
                              <a:srgbClr val="000000"/>
                            </a:solidFill>
                            <a:prstDash val="solid"/>
                            <a:headEnd type="none" w="med" len="med"/>
                            <a:tailEnd type="none" w="med" len="med"/>
                          </a:ln>
                        </wps:spPr>
                        <wps:bodyPr upright="1"/>
                      </wps:wsp>
                      <wps:wsp>
                        <wps:cNvPr id="183" name="直线 177"/>
                        <wps:cNvCnPr/>
                        <wps:spPr>
                          <a:xfrm>
                            <a:off x="11760" y="1612"/>
                            <a:ext cx="150" cy="0"/>
                          </a:xfrm>
                          <a:prstGeom prst="line">
                            <a:avLst/>
                          </a:prstGeom>
                          <a:ln w="9525" cap="flat" cmpd="sng">
                            <a:solidFill>
                              <a:srgbClr val="000000"/>
                            </a:solidFill>
                            <a:prstDash val="solid"/>
                            <a:headEnd type="none" w="med" len="med"/>
                            <a:tailEnd type="none" w="med" len="med"/>
                          </a:ln>
                        </wps:spPr>
                        <wps:bodyPr upright="1"/>
                      </wps:wsp>
                      <wps:wsp>
                        <wps:cNvPr id="184" name="直线 178"/>
                        <wps:cNvCnPr/>
                        <wps:spPr>
                          <a:xfrm>
                            <a:off x="1697" y="1943"/>
                            <a:ext cx="691" cy="0"/>
                          </a:xfrm>
                          <a:prstGeom prst="line">
                            <a:avLst/>
                          </a:prstGeom>
                          <a:ln w="9525" cap="flat" cmpd="sng">
                            <a:solidFill>
                              <a:srgbClr val="000000"/>
                            </a:solidFill>
                            <a:prstDash val="solid"/>
                            <a:headEnd type="none" w="med" len="med"/>
                            <a:tailEnd type="none" w="med" len="med"/>
                          </a:ln>
                        </wps:spPr>
                        <wps:bodyPr upright="1"/>
                      </wps:wsp>
                      <wps:wsp>
                        <wps:cNvPr id="185" name="直线 179"/>
                        <wps:cNvCnPr/>
                        <wps:spPr>
                          <a:xfrm>
                            <a:off x="2403" y="1943"/>
                            <a:ext cx="706" cy="0"/>
                          </a:xfrm>
                          <a:prstGeom prst="line">
                            <a:avLst/>
                          </a:prstGeom>
                          <a:ln w="9525" cap="flat" cmpd="sng">
                            <a:solidFill>
                              <a:srgbClr val="000000"/>
                            </a:solidFill>
                            <a:prstDash val="solid"/>
                            <a:headEnd type="none" w="med" len="med"/>
                            <a:tailEnd type="none" w="med" len="med"/>
                          </a:ln>
                        </wps:spPr>
                        <wps:bodyPr upright="1"/>
                      </wps:wsp>
                      <wps:wsp>
                        <wps:cNvPr id="186" name="直线 180"/>
                        <wps:cNvCnPr/>
                        <wps:spPr>
                          <a:xfrm>
                            <a:off x="3124" y="1943"/>
                            <a:ext cx="826" cy="0"/>
                          </a:xfrm>
                          <a:prstGeom prst="line">
                            <a:avLst/>
                          </a:prstGeom>
                          <a:ln w="9525" cap="flat" cmpd="sng">
                            <a:solidFill>
                              <a:srgbClr val="000000"/>
                            </a:solidFill>
                            <a:prstDash val="solid"/>
                            <a:headEnd type="none" w="med" len="med"/>
                            <a:tailEnd type="none" w="med" len="med"/>
                          </a:ln>
                        </wps:spPr>
                        <wps:bodyPr upright="1"/>
                      </wps:wsp>
                      <wps:wsp>
                        <wps:cNvPr id="187" name="直线 181"/>
                        <wps:cNvCnPr/>
                        <wps:spPr>
                          <a:xfrm>
                            <a:off x="3965" y="1943"/>
                            <a:ext cx="1667" cy="0"/>
                          </a:xfrm>
                          <a:prstGeom prst="line">
                            <a:avLst/>
                          </a:prstGeom>
                          <a:ln w="9525" cap="flat" cmpd="sng">
                            <a:solidFill>
                              <a:srgbClr val="000000"/>
                            </a:solidFill>
                            <a:prstDash val="solid"/>
                            <a:headEnd type="none" w="med" len="med"/>
                            <a:tailEnd type="none" w="med" len="med"/>
                          </a:ln>
                        </wps:spPr>
                        <wps:bodyPr upright="1"/>
                      </wps:wsp>
                      <wps:wsp>
                        <wps:cNvPr id="188" name="直线 182"/>
                        <wps:cNvCnPr/>
                        <wps:spPr>
                          <a:xfrm>
                            <a:off x="5647" y="1943"/>
                            <a:ext cx="1006" cy="0"/>
                          </a:xfrm>
                          <a:prstGeom prst="line">
                            <a:avLst/>
                          </a:prstGeom>
                          <a:ln w="9525" cap="flat" cmpd="sng">
                            <a:solidFill>
                              <a:srgbClr val="000000"/>
                            </a:solidFill>
                            <a:prstDash val="solid"/>
                            <a:headEnd type="none" w="med" len="med"/>
                            <a:tailEnd type="none" w="med" len="med"/>
                          </a:ln>
                        </wps:spPr>
                        <wps:bodyPr upright="1"/>
                      </wps:wsp>
                      <wps:wsp>
                        <wps:cNvPr id="189" name="直线 183"/>
                        <wps:cNvCnPr/>
                        <wps:spPr>
                          <a:xfrm>
                            <a:off x="6669" y="1943"/>
                            <a:ext cx="1006" cy="0"/>
                          </a:xfrm>
                          <a:prstGeom prst="line">
                            <a:avLst/>
                          </a:prstGeom>
                          <a:ln w="9525" cap="flat" cmpd="sng">
                            <a:solidFill>
                              <a:srgbClr val="000000"/>
                            </a:solidFill>
                            <a:prstDash val="solid"/>
                            <a:headEnd type="none" w="med" len="med"/>
                            <a:tailEnd type="none" w="med" len="med"/>
                          </a:ln>
                        </wps:spPr>
                        <wps:bodyPr upright="1"/>
                      </wps:wsp>
                      <wps:wsp>
                        <wps:cNvPr id="190" name="直线 184"/>
                        <wps:cNvCnPr/>
                        <wps:spPr>
                          <a:xfrm>
                            <a:off x="7690" y="1943"/>
                            <a:ext cx="1006" cy="0"/>
                          </a:xfrm>
                          <a:prstGeom prst="line">
                            <a:avLst/>
                          </a:prstGeom>
                          <a:ln w="9525" cap="flat" cmpd="sng">
                            <a:solidFill>
                              <a:srgbClr val="000000"/>
                            </a:solidFill>
                            <a:prstDash val="solid"/>
                            <a:headEnd type="none" w="med" len="med"/>
                            <a:tailEnd type="none" w="med" len="med"/>
                          </a:ln>
                        </wps:spPr>
                        <wps:bodyPr upright="1"/>
                      </wps:wsp>
                      <wps:wsp>
                        <wps:cNvPr id="191" name="直线 185"/>
                        <wps:cNvCnPr/>
                        <wps:spPr>
                          <a:xfrm>
                            <a:off x="8711" y="1943"/>
                            <a:ext cx="992" cy="0"/>
                          </a:xfrm>
                          <a:prstGeom prst="line">
                            <a:avLst/>
                          </a:prstGeom>
                          <a:ln w="9525" cap="flat" cmpd="sng">
                            <a:solidFill>
                              <a:srgbClr val="000000"/>
                            </a:solidFill>
                            <a:prstDash val="solid"/>
                            <a:headEnd type="none" w="med" len="med"/>
                            <a:tailEnd type="none" w="med" len="med"/>
                          </a:ln>
                        </wps:spPr>
                        <wps:bodyPr upright="1"/>
                      </wps:wsp>
                      <wps:wsp>
                        <wps:cNvPr id="192" name="直线 186"/>
                        <wps:cNvCnPr/>
                        <wps:spPr>
                          <a:xfrm>
                            <a:off x="9718" y="1943"/>
                            <a:ext cx="1006" cy="0"/>
                          </a:xfrm>
                          <a:prstGeom prst="line">
                            <a:avLst/>
                          </a:prstGeom>
                          <a:ln w="9525" cap="flat" cmpd="sng">
                            <a:solidFill>
                              <a:srgbClr val="000000"/>
                            </a:solidFill>
                            <a:prstDash val="solid"/>
                            <a:headEnd type="none" w="med" len="med"/>
                            <a:tailEnd type="none" w="med" len="med"/>
                          </a:ln>
                        </wps:spPr>
                        <wps:bodyPr upright="1"/>
                      </wps:wsp>
                      <wps:wsp>
                        <wps:cNvPr id="193" name="直线 187"/>
                        <wps:cNvCnPr/>
                        <wps:spPr>
                          <a:xfrm>
                            <a:off x="10738" y="1943"/>
                            <a:ext cx="1007" cy="0"/>
                          </a:xfrm>
                          <a:prstGeom prst="line">
                            <a:avLst/>
                          </a:prstGeom>
                          <a:ln w="9525" cap="flat" cmpd="sng">
                            <a:solidFill>
                              <a:srgbClr val="000000"/>
                            </a:solidFill>
                            <a:prstDash val="solid"/>
                            <a:headEnd type="none" w="med" len="med"/>
                            <a:tailEnd type="none" w="med" len="med"/>
                          </a:ln>
                        </wps:spPr>
                        <wps:bodyPr upright="1"/>
                      </wps:wsp>
                      <wps:wsp>
                        <wps:cNvPr id="194" name="直线 188"/>
                        <wps:cNvCnPr/>
                        <wps:spPr>
                          <a:xfrm>
                            <a:off x="11760" y="1943"/>
                            <a:ext cx="150" cy="0"/>
                          </a:xfrm>
                          <a:prstGeom prst="line">
                            <a:avLst/>
                          </a:prstGeom>
                          <a:ln w="9525" cap="flat" cmpd="sng">
                            <a:solidFill>
                              <a:srgbClr val="000000"/>
                            </a:solidFill>
                            <a:prstDash val="solid"/>
                            <a:headEnd type="none" w="med" len="med"/>
                            <a:tailEnd type="none" w="med" len="med"/>
                          </a:ln>
                        </wps:spPr>
                        <wps:bodyPr upright="1"/>
                      </wps:wsp>
                      <wps:wsp>
                        <wps:cNvPr id="195" name="直线 189"/>
                        <wps:cNvCnPr/>
                        <wps:spPr>
                          <a:xfrm>
                            <a:off x="1689" y="329"/>
                            <a:ext cx="0" cy="1936"/>
                          </a:xfrm>
                          <a:prstGeom prst="line">
                            <a:avLst/>
                          </a:prstGeom>
                          <a:ln w="9525" cap="flat" cmpd="sng">
                            <a:solidFill>
                              <a:srgbClr val="000000"/>
                            </a:solidFill>
                            <a:prstDash val="solid"/>
                            <a:headEnd type="none" w="med" len="med"/>
                            <a:tailEnd type="none" w="med" len="med"/>
                          </a:ln>
                        </wps:spPr>
                        <wps:bodyPr upright="1"/>
                      </wps:wsp>
                      <wps:wsp>
                        <wps:cNvPr id="196" name="直线 190"/>
                        <wps:cNvCnPr/>
                        <wps:spPr>
                          <a:xfrm>
                            <a:off x="1697" y="2258"/>
                            <a:ext cx="691" cy="0"/>
                          </a:xfrm>
                          <a:prstGeom prst="line">
                            <a:avLst/>
                          </a:prstGeom>
                          <a:ln w="9525" cap="flat" cmpd="sng">
                            <a:solidFill>
                              <a:srgbClr val="000000"/>
                            </a:solidFill>
                            <a:prstDash val="solid"/>
                            <a:headEnd type="none" w="med" len="med"/>
                            <a:tailEnd type="none" w="med" len="med"/>
                          </a:ln>
                        </wps:spPr>
                        <wps:bodyPr upright="1"/>
                      </wps:wsp>
                      <wps:wsp>
                        <wps:cNvPr id="197" name="直线 191"/>
                        <wps:cNvCnPr/>
                        <wps:spPr>
                          <a:xfrm>
                            <a:off x="2395" y="329"/>
                            <a:ext cx="0" cy="1936"/>
                          </a:xfrm>
                          <a:prstGeom prst="line">
                            <a:avLst/>
                          </a:prstGeom>
                          <a:ln w="9525" cap="flat" cmpd="sng">
                            <a:solidFill>
                              <a:srgbClr val="000000"/>
                            </a:solidFill>
                            <a:prstDash val="solid"/>
                            <a:headEnd type="none" w="med" len="med"/>
                            <a:tailEnd type="none" w="med" len="med"/>
                          </a:ln>
                        </wps:spPr>
                        <wps:bodyPr upright="1"/>
                      </wps:wsp>
                      <wps:wsp>
                        <wps:cNvPr id="198" name="直线 192"/>
                        <wps:cNvCnPr/>
                        <wps:spPr>
                          <a:xfrm>
                            <a:off x="2403" y="2258"/>
                            <a:ext cx="706" cy="0"/>
                          </a:xfrm>
                          <a:prstGeom prst="line">
                            <a:avLst/>
                          </a:prstGeom>
                          <a:ln w="9525" cap="flat" cmpd="sng">
                            <a:solidFill>
                              <a:srgbClr val="000000"/>
                            </a:solidFill>
                            <a:prstDash val="solid"/>
                            <a:headEnd type="none" w="med" len="med"/>
                            <a:tailEnd type="none" w="med" len="med"/>
                          </a:ln>
                        </wps:spPr>
                        <wps:bodyPr upright="1"/>
                      </wps:wsp>
                      <wps:wsp>
                        <wps:cNvPr id="199" name="直线 193"/>
                        <wps:cNvCnPr/>
                        <wps:spPr>
                          <a:xfrm>
                            <a:off x="3116" y="329"/>
                            <a:ext cx="0" cy="1936"/>
                          </a:xfrm>
                          <a:prstGeom prst="line">
                            <a:avLst/>
                          </a:prstGeom>
                          <a:ln w="9525" cap="flat" cmpd="sng">
                            <a:solidFill>
                              <a:srgbClr val="000000"/>
                            </a:solidFill>
                            <a:prstDash val="solid"/>
                            <a:headEnd type="none" w="med" len="med"/>
                            <a:tailEnd type="none" w="med" len="med"/>
                          </a:ln>
                        </wps:spPr>
                        <wps:bodyPr upright="1"/>
                      </wps:wsp>
                      <wps:wsp>
                        <wps:cNvPr id="200" name="直线 194"/>
                        <wps:cNvCnPr/>
                        <wps:spPr>
                          <a:xfrm>
                            <a:off x="3124" y="2258"/>
                            <a:ext cx="826" cy="0"/>
                          </a:xfrm>
                          <a:prstGeom prst="line">
                            <a:avLst/>
                          </a:prstGeom>
                          <a:ln w="9525" cap="flat" cmpd="sng">
                            <a:solidFill>
                              <a:srgbClr val="000000"/>
                            </a:solidFill>
                            <a:prstDash val="solid"/>
                            <a:headEnd type="none" w="med" len="med"/>
                            <a:tailEnd type="none" w="med" len="med"/>
                          </a:ln>
                        </wps:spPr>
                        <wps:bodyPr upright="1"/>
                      </wps:wsp>
                      <wps:wsp>
                        <wps:cNvPr id="201" name="直线 195"/>
                        <wps:cNvCnPr/>
                        <wps:spPr>
                          <a:xfrm>
                            <a:off x="3958" y="329"/>
                            <a:ext cx="0" cy="1936"/>
                          </a:xfrm>
                          <a:prstGeom prst="line">
                            <a:avLst/>
                          </a:prstGeom>
                          <a:ln w="9525" cap="flat" cmpd="sng">
                            <a:solidFill>
                              <a:srgbClr val="000000"/>
                            </a:solidFill>
                            <a:prstDash val="solid"/>
                            <a:headEnd type="none" w="med" len="med"/>
                            <a:tailEnd type="none" w="med" len="med"/>
                          </a:ln>
                        </wps:spPr>
                        <wps:bodyPr upright="1"/>
                      </wps:wsp>
                      <wps:wsp>
                        <wps:cNvPr id="202" name="直线 196"/>
                        <wps:cNvCnPr/>
                        <wps:spPr>
                          <a:xfrm>
                            <a:off x="3965" y="2258"/>
                            <a:ext cx="1667" cy="0"/>
                          </a:xfrm>
                          <a:prstGeom prst="line">
                            <a:avLst/>
                          </a:prstGeom>
                          <a:ln w="9525" cap="flat" cmpd="sng">
                            <a:solidFill>
                              <a:srgbClr val="000000"/>
                            </a:solidFill>
                            <a:prstDash val="solid"/>
                            <a:headEnd type="none" w="med" len="med"/>
                            <a:tailEnd type="none" w="med" len="med"/>
                          </a:ln>
                        </wps:spPr>
                        <wps:bodyPr upright="1"/>
                      </wps:wsp>
                      <wps:wsp>
                        <wps:cNvPr id="203" name="直线 197"/>
                        <wps:cNvCnPr/>
                        <wps:spPr>
                          <a:xfrm>
                            <a:off x="5647" y="652"/>
                            <a:ext cx="1006" cy="0"/>
                          </a:xfrm>
                          <a:prstGeom prst="line">
                            <a:avLst/>
                          </a:prstGeom>
                          <a:ln w="9525" cap="flat" cmpd="sng">
                            <a:solidFill>
                              <a:srgbClr val="000000"/>
                            </a:solidFill>
                            <a:prstDash val="solid"/>
                            <a:headEnd type="none" w="med" len="med"/>
                            <a:tailEnd type="none" w="med" len="med"/>
                          </a:ln>
                        </wps:spPr>
                        <wps:bodyPr upright="1"/>
                      </wps:wsp>
                      <wps:wsp>
                        <wps:cNvPr id="204" name="直线 198"/>
                        <wps:cNvCnPr/>
                        <wps:spPr>
                          <a:xfrm>
                            <a:off x="6669" y="652"/>
                            <a:ext cx="1006" cy="0"/>
                          </a:xfrm>
                          <a:prstGeom prst="line">
                            <a:avLst/>
                          </a:prstGeom>
                          <a:ln w="9525" cap="flat" cmpd="sng">
                            <a:solidFill>
                              <a:srgbClr val="000000"/>
                            </a:solidFill>
                            <a:prstDash val="solid"/>
                            <a:headEnd type="none" w="med" len="med"/>
                            <a:tailEnd type="none" w="med" len="med"/>
                          </a:ln>
                        </wps:spPr>
                        <wps:bodyPr upright="1"/>
                      </wps:wsp>
                      <wps:wsp>
                        <wps:cNvPr id="205" name="直线 199"/>
                        <wps:cNvCnPr/>
                        <wps:spPr>
                          <a:xfrm>
                            <a:off x="7690" y="652"/>
                            <a:ext cx="1006" cy="0"/>
                          </a:xfrm>
                          <a:prstGeom prst="line">
                            <a:avLst/>
                          </a:prstGeom>
                          <a:ln w="9525" cap="flat" cmpd="sng">
                            <a:solidFill>
                              <a:srgbClr val="000000"/>
                            </a:solidFill>
                            <a:prstDash val="solid"/>
                            <a:headEnd type="none" w="med" len="med"/>
                            <a:tailEnd type="none" w="med" len="med"/>
                          </a:ln>
                        </wps:spPr>
                        <wps:bodyPr upright="1"/>
                      </wps:wsp>
                      <wps:wsp>
                        <wps:cNvPr id="206" name="直线 200"/>
                        <wps:cNvCnPr/>
                        <wps:spPr>
                          <a:xfrm>
                            <a:off x="8711" y="652"/>
                            <a:ext cx="992" cy="0"/>
                          </a:xfrm>
                          <a:prstGeom prst="line">
                            <a:avLst/>
                          </a:prstGeom>
                          <a:ln w="9525" cap="flat" cmpd="sng">
                            <a:solidFill>
                              <a:srgbClr val="000000"/>
                            </a:solidFill>
                            <a:prstDash val="solid"/>
                            <a:headEnd type="none" w="med" len="med"/>
                            <a:tailEnd type="none" w="med" len="med"/>
                          </a:ln>
                        </wps:spPr>
                        <wps:bodyPr upright="1"/>
                      </wps:wsp>
                      <wps:wsp>
                        <wps:cNvPr id="207" name="直线 201"/>
                        <wps:cNvCnPr/>
                        <wps:spPr>
                          <a:xfrm>
                            <a:off x="9718" y="652"/>
                            <a:ext cx="1006" cy="0"/>
                          </a:xfrm>
                          <a:prstGeom prst="line">
                            <a:avLst/>
                          </a:prstGeom>
                          <a:ln w="9525" cap="flat" cmpd="sng">
                            <a:solidFill>
                              <a:srgbClr val="000000"/>
                            </a:solidFill>
                            <a:prstDash val="solid"/>
                            <a:headEnd type="none" w="med" len="med"/>
                            <a:tailEnd type="none" w="med" len="med"/>
                          </a:ln>
                        </wps:spPr>
                        <wps:bodyPr upright="1"/>
                      </wps:wsp>
                      <wps:wsp>
                        <wps:cNvPr id="208" name="直线 202"/>
                        <wps:cNvCnPr/>
                        <wps:spPr>
                          <a:xfrm>
                            <a:off x="10738" y="652"/>
                            <a:ext cx="1007" cy="0"/>
                          </a:xfrm>
                          <a:prstGeom prst="line">
                            <a:avLst/>
                          </a:prstGeom>
                          <a:ln w="9525" cap="flat" cmpd="sng">
                            <a:solidFill>
                              <a:srgbClr val="000000"/>
                            </a:solidFill>
                            <a:prstDash val="solid"/>
                            <a:headEnd type="none" w="med" len="med"/>
                            <a:tailEnd type="none" w="med" len="med"/>
                          </a:ln>
                        </wps:spPr>
                        <wps:bodyPr upright="1"/>
                      </wps:wsp>
                      <wps:wsp>
                        <wps:cNvPr id="209" name="直线 203"/>
                        <wps:cNvCnPr/>
                        <wps:spPr>
                          <a:xfrm>
                            <a:off x="11760" y="652"/>
                            <a:ext cx="150" cy="0"/>
                          </a:xfrm>
                          <a:prstGeom prst="line">
                            <a:avLst/>
                          </a:prstGeom>
                          <a:ln w="9525" cap="flat" cmpd="sng">
                            <a:solidFill>
                              <a:srgbClr val="000000"/>
                            </a:solidFill>
                            <a:prstDash val="solid"/>
                            <a:headEnd type="none" w="med" len="med"/>
                            <a:tailEnd type="none" w="med" len="med"/>
                          </a:ln>
                        </wps:spPr>
                        <wps:bodyPr upright="1"/>
                      </wps:wsp>
                      <wps:wsp>
                        <wps:cNvPr id="210" name="直线 204"/>
                        <wps:cNvCnPr/>
                        <wps:spPr>
                          <a:xfrm>
                            <a:off x="5639" y="329"/>
                            <a:ext cx="0" cy="1936"/>
                          </a:xfrm>
                          <a:prstGeom prst="line">
                            <a:avLst/>
                          </a:prstGeom>
                          <a:ln w="9525" cap="flat" cmpd="sng">
                            <a:solidFill>
                              <a:srgbClr val="000000"/>
                            </a:solidFill>
                            <a:prstDash val="solid"/>
                            <a:headEnd type="none" w="med" len="med"/>
                            <a:tailEnd type="none" w="med" len="med"/>
                          </a:ln>
                        </wps:spPr>
                        <wps:bodyPr upright="1"/>
                      </wps:wsp>
                      <wps:wsp>
                        <wps:cNvPr id="211" name="直线 205"/>
                        <wps:cNvCnPr/>
                        <wps:spPr>
                          <a:xfrm>
                            <a:off x="5647" y="2258"/>
                            <a:ext cx="1006" cy="0"/>
                          </a:xfrm>
                          <a:prstGeom prst="line">
                            <a:avLst/>
                          </a:prstGeom>
                          <a:ln w="9525" cap="flat" cmpd="sng">
                            <a:solidFill>
                              <a:srgbClr val="000000"/>
                            </a:solidFill>
                            <a:prstDash val="solid"/>
                            <a:headEnd type="none" w="med" len="med"/>
                            <a:tailEnd type="none" w="med" len="med"/>
                          </a:ln>
                        </wps:spPr>
                        <wps:bodyPr upright="1"/>
                      </wps:wsp>
                      <wps:wsp>
                        <wps:cNvPr id="212" name="直线 206"/>
                        <wps:cNvCnPr/>
                        <wps:spPr>
                          <a:xfrm>
                            <a:off x="6661" y="644"/>
                            <a:ext cx="0" cy="1621"/>
                          </a:xfrm>
                          <a:prstGeom prst="line">
                            <a:avLst/>
                          </a:prstGeom>
                          <a:ln w="9525" cap="flat" cmpd="sng">
                            <a:solidFill>
                              <a:srgbClr val="000000"/>
                            </a:solidFill>
                            <a:prstDash val="solid"/>
                            <a:headEnd type="none" w="med" len="med"/>
                            <a:tailEnd type="none" w="med" len="med"/>
                          </a:ln>
                        </wps:spPr>
                        <wps:bodyPr upright="1"/>
                      </wps:wsp>
                      <wps:wsp>
                        <wps:cNvPr id="213" name="直线 207"/>
                        <wps:cNvCnPr/>
                        <wps:spPr>
                          <a:xfrm>
                            <a:off x="6669" y="2258"/>
                            <a:ext cx="1006" cy="0"/>
                          </a:xfrm>
                          <a:prstGeom prst="line">
                            <a:avLst/>
                          </a:prstGeom>
                          <a:ln w="9525" cap="flat" cmpd="sng">
                            <a:solidFill>
                              <a:srgbClr val="000000"/>
                            </a:solidFill>
                            <a:prstDash val="solid"/>
                            <a:headEnd type="none" w="med" len="med"/>
                            <a:tailEnd type="none" w="med" len="med"/>
                          </a:ln>
                        </wps:spPr>
                        <wps:bodyPr upright="1"/>
                      </wps:wsp>
                      <wps:wsp>
                        <wps:cNvPr id="214" name="直线 208"/>
                        <wps:cNvCnPr/>
                        <wps:spPr>
                          <a:xfrm>
                            <a:off x="7682" y="644"/>
                            <a:ext cx="0" cy="1621"/>
                          </a:xfrm>
                          <a:prstGeom prst="line">
                            <a:avLst/>
                          </a:prstGeom>
                          <a:ln w="9842" cap="flat" cmpd="sng">
                            <a:solidFill>
                              <a:srgbClr val="000000"/>
                            </a:solidFill>
                            <a:prstDash val="solid"/>
                            <a:headEnd type="none" w="med" len="med"/>
                            <a:tailEnd type="none" w="med" len="med"/>
                          </a:ln>
                        </wps:spPr>
                        <wps:bodyPr upright="1"/>
                      </wps:wsp>
                      <wps:wsp>
                        <wps:cNvPr id="215" name="直线 209"/>
                        <wps:cNvCnPr/>
                        <wps:spPr>
                          <a:xfrm>
                            <a:off x="7690" y="2258"/>
                            <a:ext cx="1006" cy="0"/>
                          </a:xfrm>
                          <a:prstGeom prst="line">
                            <a:avLst/>
                          </a:prstGeom>
                          <a:ln w="9525" cap="flat" cmpd="sng">
                            <a:solidFill>
                              <a:srgbClr val="000000"/>
                            </a:solidFill>
                            <a:prstDash val="solid"/>
                            <a:headEnd type="none" w="med" len="med"/>
                            <a:tailEnd type="none" w="med" len="med"/>
                          </a:ln>
                        </wps:spPr>
                        <wps:bodyPr upright="1"/>
                      </wps:wsp>
                      <wps:wsp>
                        <wps:cNvPr id="216" name="直线 210"/>
                        <wps:cNvCnPr/>
                        <wps:spPr>
                          <a:xfrm>
                            <a:off x="8704" y="644"/>
                            <a:ext cx="0" cy="1621"/>
                          </a:xfrm>
                          <a:prstGeom prst="line">
                            <a:avLst/>
                          </a:prstGeom>
                          <a:ln w="9525" cap="flat" cmpd="sng">
                            <a:solidFill>
                              <a:srgbClr val="000000"/>
                            </a:solidFill>
                            <a:prstDash val="solid"/>
                            <a:headEnd type="none" w="med" len="med"/>
                            <a:tailEnd type="none" w="med" len="med"/>
                          </a:ln>
                        </wps:spPr>
                        <wps:bodyPr upright="1"/>
                      </wps:wsp>
                      <wps:wsp>
                        <wps:cNvPr id="217" name="直线 211"/>
                        <wps:cNvCnPr/>
                        <wps:spPr>
                          <a:xfrm>
                            <a:off x="8711" y="2258"/>
                            <a:ext cx="992" cy="0"/>
                          </a:xfrm>
                          <a:prstGeom prst="line">
                            <a:avLst/>
                          </a:prstGeom>
                          <a:ln w="9525" cap="flat" cmpd="sng">
                            <a:solidFill>
                              <a:srgbClr val="000000"/>
                            </a:solidFill>
                            <a:prstDash val="solid"/>
                            <a:headEnd type="none" w="med" len="med"/>
                            <a:tailEnd type="none" w="med" len="med"/>
                          </a:ln>
                        </wps:spPr>
                        <wps:bodyPr upright="1"/>
                      </wps:wsp>
                      <wps:wsp>
                        <wps:cNvPr id="218" name="直线 212"/>
                        <wps:cNvCnPr/>
                        <wps:spPr>
                          <a:xfrm>
                            <a:off x="9710" y="644"/>
                            <a:ext cx="0" cy="1621"/>
                          </a:xfrm>
                          <a:prstGeom prst="line">
                            <a:avLst/>
                          </a:prstGeom>
                          <a:ln w="9525" cap="flat" cmpd="sng">
                            <a:solidFill>
                              <a:srgbClr val="000000"/>
                            </a:solidFill>
                            <a:prstDash val="solid"/>
                            <a:headEnd type="none" w="med" len="med"/>
                            <a:tailEnd type="none" w="med" len="med"/>
                          </a:ln>
                        </wps:spPr>
                        <wps:bodyPr upright="1"/>
                      </wps:wsp>
                      <wps:wsp>
                        <wps:cNvPr id="219" name="直线 213"/>
                        <wps:cNvCnPr/>
                        <wps:spPr>
                          <a:xfrm>
                            <a:off x="9718" y="2258"/>
                            <a:ext cx="1006" cy="0"/>
                          </a:xfrm>
                          <a:prstGeom prst="line">
                            <a:avLst/>
                          </a:prstGeom>
                          <a:ln w="9525" cap="flat" cmpd="sng">
                            <a:solidFill>
                              <a:srgbClr val="000000"/>
                            </a:solidFill>
                            <a:prstDash val="solid"/>
                            <a:headEnd type="none" w="med" len="med"/>
                            <a:tailEnd type="none" w="med" len="med"/>
                          </a:ln>
                        </wps:spPr>
                        <wps:bodyPr upright="1"/>
                      </wps:wsp>
                      <wps:wsp>
                        <wps:cNvPr id="220" name="直线 214"/>
                        <wps:cNvCnPr/>
                        <wps:spPr>
                          <a:xfrm>
                            <a:off x="10731" y="644"/>
                            <a:ext cx="0" cy="1621"/>
                          </a:xfrm>
                          <a:prstGeom prst="line">
                            <a:avLst/>
                          </a:prstGeom>
                          <a:ln w="9525" cap="flat" cmpd="sng">
                            <a:solidFill>
                              <a:srgbClr val="000000"/>
                            </a:solidFill>
                            <a:prstDash val="solid"/>
                            <a:headEnd type="none" w="med" len="med"/>
                            <a:tailEnd type="none" w="med" len="med"/>
                          </a:ln>
                        </wps:spPr>
                        <wps:bodyPr upright="1"/>
                      </wps:wsp>
                      <wps:wsp>
                        <wps:cNvPr id="221" name="直线 215"/>
                        <wps:cNvCnPr/>
                        <wps:spPr>
                          <a:xfrm>
                            <a:off x="10738" y="2258"/>
                            <a:ext cx="1007" cy="0"/>
                          </a:xfrm>
                          <a:prstGeom prst="line">
                            <a:avLst/>
                          </a:prstGeom>
                          <a:ln w="9525" cap="flat" cmpd="sng">
                            <a:solidFill>
                              <a:srgbClr val="000000"/>
                            </a:solidFill>
                            <a:prstDash val="solid"/>
                            <a:headEnd type="none" w="med" len="med"/>
                            <a:tailEnd type="none" w="med" len="med"/>
                          </a:ln>
                        </wps:spPr>
                        <wps:bodyPr upright="1"/>
                      </wps:wsp>
                      <wps:wsp>
                        <wps:cNvPr id="222" name="直线 216"/>
                        <wps:cNvCnPr/>
                        <wps:spPr>
                          <a:xfrm>
                            <a:off x="11752" y="644"/>
                            <a:ext cx="0" cy="1621"/>
                          </a:xfrm>
                          <a:prstGeom prst="line">
                            <a:avLst/>
                          </a:prstGeom>
                          <a:ln w="9525" cap="flat" cmpd="sng">
                            <a:solidFill>
                              <a:srgbClr val="000000"/>
                            </a:solidFill>
                            <a:prstDash val="solid"/>
                            <a:headEnd type="none" w="med" len="med"/>
                            <a:tailEnd type="none" w="med" len="med"/>
                          </a:ln>
                        </wps:spPr>
                        <wps:bodyPr upright="1"/>
                      </wps:wsp>
                      <wps:wsp>
                        <wps:cNvPr id="223" name="直线 217"/>
                        <wps:cNvCnPr/>
                        <wps:spPr>
                          <a:xfrm>
                            <a:off x="11760" y="2258"/>
                            <a:ext cx="150" cy="0"/>
                          </a:xfrm>
                          <a:prstGeom prst="line">
                            <a:avLst/>
                          </a:prstGeom>
                          <a:ln w="9525" cap="flat" cmpd="sng">
                            <a:solidFill>
                              <a:srgbClr val="000000"/>
                            </a:solidFill>
                            <a:prstDash val="solid"/>
                            <a:headEnd type="none" w="med" len="med"/>
                            <a:tailEnd type="none" w="med" len="med"/>
                          </a:ln>
                        </wps:spPr>
                        <wps:bodyPr upright="1"/>
                      </wps:wsp>
                      <wps:wsp>
                        <wps:cNvPr id="224" name="文本框 218"/>
                        <wps:cNvSpPr txBox="1"/>
                        <wps:spPr>
                          <a:xfrm>
                            <a:off x="1847" y="388"/>
                            <a:ext cx="2033" cy="511"/>
                          </a:xfrm>
                          <a:prstGeom prst="rect">
                            <a:avLst/>
                          </a:prstGeom>
                          <a:noFill/>
                          <a:ln>
                            <a:noFill/>
                          </a:ln>
                        </wps:spPr>
                        <wps:txbx>
                          <w:txbxContent>
                            <w:p>
                              <w:pPr>
                                <w:tabs>
                                  <w:tab w:val="left" w:pos="1381"/>
                                </w:tabs>
                                <w:spacing w:before="0" w:line="180" w:lineRule="exact"/>
                                <w:ind w:left="705" w:right="0" w:firstLine="0"/>
                                <w:jc w:val="left"/>
                                <w:rPr>
                                  <w:sz w:val="21"/>
                                </w:rPr>
                              </w:pPr>
                              <w:r>
                                <w:rPr>
                                  <w:sz w:val="21"/>
                                </w:rPr>
                                <w:t>机械</w:t>
                              </w:r>
                              <w:r>
                                <w:rPr>
                                  <w:sz w:val="21"/>
                                </w:rPr>
                                <w:tab/>
                              </w:r>
                              <w:r>
                                <w:rPr>
                                  <w:sz w:val="21"/>
                                </w:rPr>
                                <w:t>型号规</w:t>
                              </w:r>
                            </w:p>
                            <w:p>
                              <w:pPr>
                                <w:spacing w:before="0" w:line="150" w:lineRule="exact"/>
                                <w:ind w:left="0" w:right="0" w:firstLine="0"/>
                                <w:jc w:val="left"/>
                                <w:rPr>
                                  <w:sz w:val="21"/>
                                </w:rPr>
                              </w:pPr>
                              <w:r>
                                <w:rPr>
                                  <w:sz w:val="21"/>
                                </w:rPr>
                                <w:t>序号</w:t>
                              </w:r>
                            </w:p>
                            <w:p>
                              <w:pPr>
                                <w:tabs>
                                  <w:tab w:val="left" w:pos="1592"/>
                                </w:tabs>
                                <w:spacing w:before="0" w:line="180" w:lineRule="exact"/>
                                <w:ind w:left="705" w:right="0" w:firstLine="0"/>
                                <w:jc w:val="left"/>
                                <w:rPr>
                                  <w:sz w:val="21"/>
                                </w:rPr>
                              </w:pPr>
                              <w:r>
                                <w:rPr>
                                  <w:sz w:val="21"/>
                                </w:rPr>
                                <w:t>名称</w:t>
                              </w:r>
                              <w:r>
                                <w:rPr>
                                  <w:sz w:val="21"/>
                                </w:rPr>
                                <w:tab/>
                              </w:r>
                              <w:r>
                                <w:rPr>
                                  <w:sz w:val="21"/>
                                </w:rPr>
                                <w:t>格</w:t>
                              </w:r>
                            </w:p>
                          </w:txbxContent>
                        </wps:txbx>
                        <wps:bodyPr lIns="0" tIns="0" rIns="0" bIns="0" upright="1"/>
                      </wps:wsp>
                      <wps:wsp>
                        <wps:cNvPr id="225" name="文本框 219"/>
                        <wps:cNvSpPr txBox="1"/>
                        <wps:spPr>
                          <a:xfrm>
                            <a:off x="4190" y="388"/>
                            <a:ext cx="1283" cy="511"/>
                          </a:xfrm>
                          <a:prstGeom prst="rect">
                            <a:avLst/>
                          </a:prstGeom>
                          <a:noFill/>
                          <a:ln>
                            <a:noFill/>
                          </a:ln>
                        </wps:spPr>
                        <wps:txbx>
                          <w:txbxContent>
                            <w:p>
                              <w:pPr>
                                <w:spacing w:before="0" w:line="240" w:lineRule="exact"/>
                                <w:ind w:left="-1" w:right="18" w:firstLine="0"/>
                                <w:jc w:val="center"/>
                                <w:rPr>
                                  <w:sz w:val="21"/>
                                </w:rPr>
                              </w:pPr>
                              <w:r>
                                <w:rPr>
                                  <w:rFonts w:hint="eastAsia"/>
                                  <w:spacing w:val="-3"/>
                                  <w:sz w:val="21"/>
                                  <w:lang w:eastAsia="zh-CN"/>
                                </w:rPr>
                                <w:t>采购人</w:t>
                              </w:r>
                              <w:r>
                                <w:rPr>
                                  <w:spacing w:val="-3"/>
                                  <w:sz w:val="21"/>
                                </w:rPr>
                                <w:t>收取的</w:t>
                              </w:r>
                            </w:p>
                            <w:p>
                              <w:pPr>
                                <w:spacing w:before="31" w:line="240" w:lineRule="exact"/>
                                <w:ind w:left="297" w:right="315" w:firstLine="0"/>
                                <w:jc w:val="center"/>
                                <w:rPr>
                                  <w:sz w:val="21"/>
                                </w:rPr>
                              </w:pPr>
                              <w:r>
                                <w:rPr>
                                  <w:sz w:val="21"/>
                                </w:rPr>
                                <w:t>折旧费</w:t>
                              </w:r>
                            </w:p>
                          </w:txbxContent>
                        </wps:txbx>
                        <wps:bodyPr lIns="0" tIns="0" rIns="0" bIns="0" upright="1"/>
                      </wps:wsp>
                      <wps:wsp>
                        <wps:cNvPr id="226" name="文本框 220"/>
                        <wps:cNvSpPr txBox="1"/>
                        <wps:spPr>
                          <a:xfrm>
                            <a:off x="9282" y="373"/>
                            <a:ext cx="1915" cy="210"/>
                          </a:xfrm>
                          <a:prstGeom prst="rect">
                            <a:avLst/>
                          </a:prstGeom>
                          <a:noFill/>
                          <a:ln>
                            <a:noFill/>
                          </a:ln>
                        </wps:spPr>
                        <wps:txbx>
                          <w:txbxContent>
                            <w:p>
                              <w:pPr>
                                <w:spacing w:before="0" w:line="210" w:lineRule="exact"/>
                                <w:ind w:left="0" w:right="0" w:firstLine="0"/>
                                <w:jc w:val="left"/>
                                <w:rPr>
                                  <w:sz w:val="21"/>
                                </w:rPr>
                              </w:pPr>
                              <w:r>
                                <w:rPr>
                                  <w:rFonts w:hint="eastAsia"/>
                                  <w:sz w:val="21"/>
                                  <w:lang w:eastAsia="zh-CN"/>
                                </w:rPr>
                                <w:t>供应商</w:t>
                              </w:r>
                              <w:r>
                                <w:rPr>
                                  <w:sz w:val="21"/>
                                </w:rPr>
                                <w:t>应计算的费用</w:t>
                              </w:r>
                            </w:p>
                          </w:txbxContent>
                        </wps:txbx>
                        <wps:bodyPr lIns="0" tIns="0" rIns="0" bIns="0" upright="1"/>
                      </wps:wsp>
                      <wps:wsp>
                        <wps:cNvPr id="227" name="文本框 221"/>
                        <wps:cNvSpPr txBox="1"/>
                        <wps:spPr>
                          <a:xfrm>
                            <a:off x="5842" y="703"/>
                            <a:ext cx="652" cy="210"/>
                          </a:xfrm>
                          <a:prstGeom prst="rect">
                            <a:avLst/>
                          </a:prstGeom>
                          <a:noFill/>
                          <a:ln>
                            <a:noFill/>
                          </a:ln>
                        </wps:spPr>
                        <wps:txbx>
                          <w:txbxContent>
                            <w:p>
                              <w:pPr>
                                <w:spacing w:before="0" w:line="210" w:lineRule="exact"/>
                                <w:ind w:left="0" w:right="0" w:firstLine="0"/>
                                <w:jc w:val="left"/>
                                <w:rPr>
                                  <w:sz w:val="21"/>
                                </w:rPr>
                              </w:pPr>
                              <w:r>
                                <w:rPr>
                                  <w:sz w:val="21"/>
                                </w:rPr>
                                <w:t>维修费</w:t>
                              </w:r>
                            </w:p>
                          </w:txbxContent>
                        </wps:txbx>
                        <wps:bodyPr lIns="0" tIns="0" rIns="0" bIns="0" upright="1"/>
                      </wps:wsp>
                      <wps:wsp>
                        <wps:cNvPr id="228" name="文本框 222"/>
                        <wps:cNvSpPr txBox="1"/>
                        <wps:spPr>
                          <a:xfrm>
                            <a:off x="6863" y="703"/>
                            <a:ext cx="652" cy="210"/>
                          </a:xfrm>
                          <a:prstGeom prst="rect">
                            <a:avLst/>
                          </a:prstGeom>
                          <a:noFill/>
                          <a:ln>
                            <a:noFill/>
                          </a:ln>
                        </wps:spPr>
                        <wps:txbx>
                          <w:txbxContent>
                            <w:p>
                              <w:pPr>
                                <w:spacing w:before="0" w:line="210" w:lineRule="exact"/>
                                <w:ind w:left="0" w:right="0" w:firstLine="0"/>
                                <w:jc w:val="left"/>
                                <w:rPr>
                                  <w:sz w:val="21"/>
                                </w:rPr>
                              </w:pPr>
                              <w:r>
                                <w:rPr>
                                  <w:sz w:val="21"/>
                                </w:rPr>
                                <w:t>安拆费</w:t>
                              </w:r>
                            </w:p>
                          </w:txbxContent>
                        </wps:txbx>
                        <wps:bodyPr lIns="0" tIns="0" rIns="0" bIns="0" upright="1"/>
                      </wps:wsp>
                      <wps:wsp>
                        <wps:cNvPr id="229" name="文本框 223"/>
                        <wps:cNvSpPr txBox="1"/>
                        <wps:spPr>
                          <a:xfrm>
                            <a:off x="7975" y="703"/>
                            <a:ext cx="441" cy="210"/>
                          </a:xfrm>
                          <a:prstGeom prst="rect">
                            <a:avLst/>
                          </a:prstGeom>
                          <a:noFill/>
                          <a:ln>
                            <a:noFill/>
                          </a:ln>
                        </wps:spPr>
                        <wps:txbx>
                          <w:txbxContent>
                            <w:p>
                              <w:pPr>
                                <w:spacing w:before="0" w:line="210" w:lineRule="exact"/>
                                <w:ind w:left="0" w:right="0" w:firstLine="0"/>
                                <w:jc w:val="left"/>
                                <w:rPr>
                                  <w:sz w:val="21"/>
                                </w:rPr>
                              </w:pPr>
                              <w:r>
                                <w:rPr>
                                  <w:sz w:val="21"/>
                                </w:rPr>
                                <w:t>人工</w:t>
                              </w:r>
                            </w:p>
                          </w:txbxContent>
                        </wps:txbx>
                        <wps:bodyPr lIns="0" tIns="0" rIns="0" bIns="0" upright="1"/>
                      </wps:wsp>
                      <wps:wsp>
                        <wps:cNvPr id="230" name="文本框 224"/>
                        <wps:cNvSpPr txBox="1"/>
                        <wps:spPr>
                          <a:xfrm>
                            <a:off x="8996" y="703"/>
                            <a:ext cx="441" cy="210"/>
                          </a:xfrm>
                          <a:prstGeom prst="rect">
                            <a:avLst/>
                          </a:prstGeom>
                          <a:noFill/>
                          <a:ln>
                            <a:noFill/>
                          </a:ln>
                        </wps:spPr>
                        <wps:txbx>
                          <w:txbxContent>
                            <w:p>
                              <w:pPr>
                                <w:spacing w:before="0" w:line="210" w:lineRule="exact"/>
                                <w:ind w:left="0" w:right="0" w:firstLine="0"/>
                                <w:jc w:val="left"/>
                                <w:rPr>
                                  <w:sz w:val="21"/>
                                </w:rPr>
                              </w:pPr>
                              <w:r>
                                <w:rPr>
                                  <w:sz w:val="21"/>
                                </w:rPr>
                                <w:t>柴油</w:t>
                              </w:r>
                            </w:p>
                          </w:txbxContent>
                        </wps:txbx>
                        <wps:bodyPr lIns="0" tIns="0" rIns="0" bIns="0" upright="1"/>
                      </wps:wsp>
                      <wps:wsp>
                        <wps:cNvPr id="231" name="文本框 225"/>
                        <wps:cNvSpPr txBox="1"/>
                        <wps:spPr>
                          <a:xfrm>
                            <a:off x="10123" y="703"/>
                            <a:ext cx="230" cy="210"/>
                          </a:xfrm>
                          <a:prstGeom prst="rect">
                            <a:avLst/>
                          </a:prstGeom>
                          <a:noFill/>
                          <a:ln>
                            <a:noFill/>
                          </a:ln>
                        </wps:spPr>
                        <wps:txbx>
                          <w:txbxContent>
                            <w:p>
                              <w:pPr>
                                <w:spacing w:before="0" w:line="210" w:lineRule="exact"/>
                                <w:ind w:left="0" w:right="0" w:firstLine="0"/>
                                <w:jc w:val="left"/>
                                <w:rPr>
                                  <w:sz w:val="21"/>
                                </w:rPr>
                              </w:pPr>
                              <w:r>
                                <w:rPr>
                                  <w:sz w:val="21"/>
                                </w:rPr>
                                <w:t>电</w:t>
                              </w:r>
                            </w:p>
                          </w:txbxContent>
                        </wps:txbx>
                        <wps:bodyPr lIns="0" tIns="0" rIns="0" bIns="0" upright="1"/>
                      </wps:wsp>
                    </wpg:wgp>
                  </a:graphicData>
                </a:graphic>
              </wp:anchor>
            </w:drawing>
          </mc:Choice>
          <mc:Fallback>
            <w:pict>
              <v:group id="组合 139" o:spid="_x0000_s1026" o:spt="203" style="position:absolute;left:0pt;margin-left:37.3pt;margin-top:15.3pt;height:96.85pt;width:511.4pt;mso-position-horizontal-relative:page;z-index:251674624;mso-width-relative:page;mso-height-relative:page;" coordorigin="1682,329" coordsize="10228,1937" o:gfxdata="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">
                <o:lock v:ext="edit" aspectratio="f"/>
                <v:line id="直线 140" o:spid="_x0000_s1026" o:spt="20" style="position:absolute;left:1697;top:337;height:0;width:691;" filled="f" stroked="t" coordsize="21600,21600" o:gfxdata="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Mh0I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41" o:spid="_x0000_s1026" o:spt="20" style="position:absolute;left:2403;top:337;height:0;width:706;" filled="f" stroked="t" coordsize="21600,21600" o:gfxdata="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friT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42" o:spid="_x0000_s1026" o:spt="20" style="position:absolute;left:3124;top:337;height:0;width:826;" filled="f" stroked="t" coordsize="21600,21600" o:gfxdata="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zhLOG/&#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43" o:spid="_x0000_s1026" o:spt="20" style="position:absolute;left:3965;top:337;height:0;width:1667;" filled="f" stroked="t" coordsize="21600,21600" o:gfxdata="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rYl6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44" o:spid="_x0000_s1026" o:spt="20" style="position:absolute;left:5647;top:337;height:0;width:6263;" filled="f" stroked="t" coordsize="21600,21600" o:gfxdata="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Otjq/&#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45" o:spid="_x0000_s1026" o:spt="20" style="position:absolute;left:1697;top:982;height:0;width:691;" filled="f" stroked="t" coordsize="21600,21600" o:gfxdata="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AITob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46" o:spid="_x0000_s1026" o:spt="20" style="position:absolute;left:2403;top:982;height:0;width:706;" filled="f" stroked="t" coordsize="21600,21600" o:gfxdata="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NCN1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47" o:spid="_x0000_s1026" o:spt="20" style="position:absolute;left:3124;top:982;height:0;width:826;" filled="f" stroked="t" coordsize="21600,21600" o:gfxdata="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nChN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48" o:spid="_x0000_s1026" o:spt="20" style="position:absolute;left:3965;top:982;height:0;width:1667;" filled="f" stroked="t" coordsize="21600,21600" o:gfxdata="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dbA5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49" o:spid="_x0000_s1026" o:spt="20" style="position:absolute;left:5647;top:982;height:0;width:1006;" filled="f" stroked="t" coordsize="21600,21600" o:gfxdata="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ORWi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50" o:spid="_x0000_s1026" o:spt="20" style="position:absolute;left:6669;top:982;height:0;width:1006;" filled="f" stroked="t" coordsize="21600,21600" o:gfxdata="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64vV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51" o:spid="_x0000_s1026" o:spt="20" style="position:absolute;left:7690;top:982;height:0;width:1006;" filled="f" stroked="t" coordsize="21600,21600" o:gfxdata="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py5O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52" o:spid="_x0000_s1026" o:spt="20" style="position:absolute;left:8711;top:982;height:0;width:992;" filled="f" stroked="t" coordsize="21600,21600" o:gfxdata="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4uj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53" o:spid="_x0000_s1026" o:spt="20" style="position:absolute;left:9718;top:982;height:0;width:1006;" filled="f" stroked="t" coordsize="21600,21600" o:gfxdata="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dB+n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54" o:spid="_x0000_s1026" o:spt="20" style="position:absolute;left:10738;top:982;height:0;width:1007;" filled="f" stroked="t" coordsize="21600,21600" o:gfxdata="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kifI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55" o:spid="_x0000_s1026" o:spt="20" style="position:absolute;left:11760;top:982;height:0;width:150;" filled="f" stroked="t" coordsize="21600,21600" o:gfxdata="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Zu2Ry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156" o:spid="_x0000_s1026" o:spt="20" style="position:absolute;left:1697;top:1297;height:0;width:691;" filled="f" stroked="t" coordsize="21600,21600" o:gfxdata="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mvEdr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57" o:spid="_x0000_s1026" o:spt="20" style="position:absolute;left:2403;top:1297;height:0;width:706;" filled="f" stroked="t" coordsize="21600,21600" o:gfxdata="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nw4vC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158" o:spid="_x0000_s1026" o:spt="20" style="position:absolute;left:3124;top:1297;height:0;width:826;" filled="f" stroked="t" coordsize="21600,21600" o:gfxdata="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GGXqE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59" o:spid="_x0000_s1026" o:spt="20" style="position:absolute;left:3965;top:1297;height:0;width:1667;" filled="f" stroked="t" coordsize="21600,21600" o:gfxdata="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Vd8f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60" o:spid="_x0000_s1026" o:spt="20" style="position:absolute;left:5647;top:1297;height:0;width:1006;" filled="f" stroked="t" coordsize="21600,21600" o:gfxdata="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HQWi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161" o:spid="_x0000_s1026" o:spt="20" style="position:absolute;left:6669;top:1297;height:0;width:1006;" filled="f" stroked="t" coordsize="21600,21600" o:gfxdata="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y+Tz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62" o:spid="_x0000_s1026" o:spt="20" style="position:absolute;left:7690;top:1297;height:0;width:1006;" filled="f" stroked="t" coordsize="21600,21600" o:gfxdata="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dUcIG/&#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63" o:spid="_x0000_s1026" o:spt="20" style="position:absolute;left:8711;top:1297;height:0;width:992;" filled="f" stroked="t" coordsize="21600,21600" o:gfxdata="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GNUa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64" o:spid="_x0000_s1026" o:spt="20" style="position:absolute;left:9718;top:1297;height:0;width:1006;" filled="f" stroked="t" coordsize="21600,21600" o:gfxdata="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76lq/&#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65" o:spid="_x0000_s1026" o:spt="20" style="position:absolute;left:10738;top:1297;height:0;width:1007;" filled="f" stroked="t" coordsize="21600,21600" o:gfxdata="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7dPwb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66" o:spid="_x0000_s1026" o:spt="20" style="position:absolute;left:11760;top:1297;height:0;width:150;" filled="f" stroked="t" coordsize="21600,21600" o:gfxdata="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2XRt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67" o:spid="_x0000_s1026" o:spt="20" style="position:absolute;left:1697;top:1612;height:0;width:691;" filled="f" stroked="t" coordsize="21600,21600" o:gfxdata="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KXQt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68" o:spid="_x0000_s1026" o:spt="20" style="position:absolute;left:2403;top:1612;height:0;width:706;" filled="f" stroked="t" coordsize="21600,21600" o:gfxdata="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wOxZ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69" o:spid="_x0000_s1026" o:spt="20" style="position:absolute;left:3124;top:1612;height:0;width:826;" filled="f" stroked="t" coordsize="21600,21600" o:gfxdata="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jEnC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70" o:spid="_x0000_s1026" o:spt="20" style="position:absolute;left:3965;top:1612;height:0;width:1667;" filled="f" stroked="t" coordsize="21600,21600" o:gfxdata="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Xte1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71" o:spid="_x0000_s1026" o:spt="20" style="position:absolute;left:5647;top:1612;height:0;width:1006;" filled="f" stroked="t" coordsize="21600,21600" o:gfxdata="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EnIu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72" o:spid="_x0000_s1026" o:spt="20" style="position:absolute;left:6669;top:1612;height:0;width:1006;" filled="f" stroked="t" coordsize="21600,21600" o:gfxdata="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N5l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73" o:spid="_x0000_s1026" o:spt="20" style="position:absolute;left:7690;top:1612;height:0;width:1006;" filled="f" stroked="t" coordsize="21600,21600" o:gfxdata="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wUPH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74" o:spid="_x0000_s1026" o:spt="20" style="position:absolute;left:8711;top:1612;height:0;width:992;" filled="f" stroked="t" coordsize="21600,21600" o:gfxdata="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kumn2/&#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75" o:spid="_x0000_s1026" o:spt="20" style="position:absolute;left:9718;top:1612;height:0;width:1006;" filled="f" stroked="t" coordsize="21600,21600" o:gfxdata="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iP+a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176" o:spid="_x0000_s1026" o:spt="20" style="position:absolute;left:10738;top:1612;height:0;width:1007;" filled="f" stroked="t" coordsize="21600,21600" o:gfxdata="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sKGR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77" o:spid="_x0000_s1026" o:spt="20" style="position:absolute;left:11760;top:1612;height:0;width:150;" filled="f" stroked="t" coordsize="21600,21600" o:gfxdata="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n8BAq5AAAA3A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直线 178" o:spid="_x0000_s1026" o:spt="20" style="position:absolute;left:1697;top:1943;height:0;width:691;" filled="f" stroked="t" coordsize="21600,21600" o:gfxdata="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2FZx+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79" o:spid="_x0000_s1026" o:spt="20" style="position:absolute;left:2403;top:1943;height:0;width:706;" filled="f" stroked="t" coordsize="21600,21600" o:gfxdata="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WTnl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80" o:spid="_x0000_s1026" o:spt="20" style="position:absolute;left:3124;top:1943;height:0;width:826;" filled="f" stroked="t" coordsize="21600,21600" o:gfxdata="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mLp5K5AAAA3A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直线 181" o:spid="_x0000_s1026" o:spt="20" style="position:absolute;left:3965;top:1943;height:0;width:1667;" filled="f" stroked="t" coordsize="21600,21600" o:gfxdata="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xwIJ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82" o:spid="_x0000_s1026" o:spt="20" style="position:absolute;left:5647;top:1943;height:0;width:1006;" filled="f" stroked="t" coordsize="21600,21600" o:gfxdata="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dYlnu/&#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83" o:spid="_x0000_s1026" o:spt="20" style="position:absolute;left:6669;top:1943;height:0;width:1006;" filled="f" stroked="t" coordsize="21600,21600" o:gfxdata="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FDP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84" o:spid="_x0000_s1026" o:spt="20" style="position:absolute;left:7690;top:1943;height:0;width:1006;" filled="f" stroked="t" coordsize="21600,21600" o:gfxdata="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z3DKC/&#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85" o:spid="_x0000_s1026" o:spt="20" style="position:absolute;left:8711;top:1943;height:0;width:992;" filled="f" stroked="t" coordsize="21600,21600" o:gfxdata="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7upO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86" o:spid="_x0000_s1026" o:spt="20" style="position:absolute;left:9718;top:1943;height:0;width:1006;" filled="f" stroked="t" coordsize="21600,21600" o:gfxdata="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2k3T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87" o:spid="_x0000_s1026" o:spt="20" style="position:absolute;left:10738;top:1943;height:0;width:1007;" filled="f" stroked="t" coordsize="21600,21600" o:gfxdata="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JZLX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88" o:spid="_x0000_s1026" o:spt="20" style="position:absolute;left:11760;top:1943;height:0;width:150;" filled="f" stroked="t" coordsize="21600,21600" o:gfxdata="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zAqj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89" o:spid="_x0000_s1026" o:spt="20" style="position:absolute;left:1689;top:329;height:1936;width:0;" filled="f" stroked="t" coordsize="21600,21600" o:gfxdata="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gK84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0" o:spid="_x0000_s1026" o:spt="20" style="position:absolute;left:1697;top:2258;height:0;width:691;" filled="f" stroked="t" coordsize="21600,21600" o:gfxdata="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UjF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1" o:spid="_x0000_s1026" o:spt="20" style="position:absolute;left:2395;top:329;height:1936;width:0;" filled="f" stroked="t" coordsize="21600,21600" o:gfxdata="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HpTU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2" o:spid="_x0000_s1026" o:spt="20" style="position:absolute;left:2403;top:2258;height:0;width:706;" filled="f" stroked="t" coordsize="21600,21600" o:gfxdata="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BAK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193" o:spid="_x0000_s1026" o:spt="20" style="position:absolute;left:3116;top:329;height:1936;width:0;" filled="f" stroked="t" coordsize="21600,21600" o:gfxdata="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zaU9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194" o:spid="_x0000_s1026" o:spt="20" style="position:absolute;left:3124;top:2258;height:0;width:826;" filled="f" stroked="t" coordsize="21600,21600" o:gfxdata="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9j4W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195" o:spid="_x0000_s1026" o:spt="20" style="position:absolute;left:3958;top:329;height:1936;width:0;" filled="f" stroked="t" coordsize="21600,21600" o:gfxdata="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lF3A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6" o:spid="_x0000_s1026" o:spt="20" style="position:absolute;left:3965;top:2258;height:0;width:1667;" filled="f" stroked="t" coordsize="21600,21600" o:gfxdata="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RsO3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7" o:spid="_x0000_s1026" o:spt="20" style="position:absolute;left:5647;top:652;height:0;width:1006;" filled="f" stroked="t" coordsize="21600,21600" o:gfxdata="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CmY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8" o:spid="_x0000_s1026" o:spt="20" style="position:absolute;left:6669;top:652;height:0;width:1006;" filled="f" stroked="t" coordsize="21600,21600" o:gfxdata="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4/5Y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199" o:spid="_x0000_s1026" o:spt="20" style="position:absolute;left:7690;top:652;height:0;width:1006;" filled="f" stroked="t" coordsize="21600,21600" o:gfxdata="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r1v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200" o:spid="_x0000_s1026" o:spt="20" style="position:absolute;left:8711;top:652;height:0;width:992;" filled="f" stroked="t" coordsize="21600,21600" o:gfxdata="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fcW0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201" o:spid="_x0000_s1026" o:spt="20" style="position:absolute;left:9718;top:652;height:0;width:1006;" filled="f" stroked="t" coordsize="21600,21600" o:gfxdata="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MWAv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202" o:spid="_x0000_s1026" o:spt="20" style="position:absolute;left:10738;top:652;height:0;width:1007;" filled="f" stroked="t" coordsize="21600,21600" o:gfxdata="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rvR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203" o:spid="_x0000_s1026" o:spt="20" style="position:absolute;left:11760;top:652;height:0;width:150;" filled="f" stroked="t" coordsize="21600,21600" o:gfxdata="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4lH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204" o:spid="_x0000_s1026" o:spt="20" style="position:absolute;left:5639;top:329;height:1936;width:0;" filled="f" stroked="t" coordsize="21600,21600" o:gfxdata="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6AW6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205" o:spid="_x0000_s1026" o:spt="20" style="position:absolute;left:5647;top:2258;height:0;width:1006;" filled="f" stroked="t" coordsize="21600,21600" o:gfxdata="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Tcs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206" o:spid="_x0000_s1026" o:spt="20" style="position:absolute;left:6661;top:644;height:1621;width:0;" filled="f" stroked="t" coordsize="21600,21600" o:gfxdata="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Z9Va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207" o:spid="_x0000_s1026" o:spt="20" style="position:absolute;left:6669;top:2258;height:0;width:1006;" filled="f" stroked="t" coordsize="21600,21600" o:gfxdata="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T8PG/&#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线 208" o:spid="_x0000_s1026" o:spt="20" style="position:absolute;left:7682;top:644;height:1621;width:0;" filled="f" stroked="t" coordsize="21600,21600" o:gfxdata="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OOfIb4A&#10;AADcAAAADwAAAAAAAAABACAAAAAiAAAAZHJzL2Rvd25yZXYueG1sUEsBAhQAFAAAAAgAh07iQDMv&#10;BZ47AAAAOQAAABAAAAAAAAAAAQAgAAAADQEAAGRycy9zaGFwZXhtbC54bWxQSwUGAAAAAAYABgBb&#10;AQAAtwMAAAAA&#10;">
                  <v:fill on="f" focussize="0,0"/>
                  <v:stroke weight="0.77496062992126pt" color="#000000" joinstyle="round"/>
                  <v:imagedata o:title=""/>
                  <o:lock v:ext="edit" aspectratio="f"/>
                </v:line>
                <v:line id="直线 209" o:spid="_x0000_s1026" o:spt="20" style="position:absolute;left:7690;top:2258;height:0;width:1006;" filled="f" stroked="t" coordsize="21600,21600" o:gfxdata="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nbNH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210" o:spid="_x0000_s1026" o:spt="20" style="position:absolute;left:8704;top:644;height:1621;width:0;" filled="f" stroked="t" coordsize="21600,21600" o:gfxdata="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pFN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211" o:spid="_x0000_s1026" o:spt="20" style="position:absolute;left:8711;top:2258;height:0;width:992;" filled="f" stroked="t" coordsize="21600,21600" o:gfxdata="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ej28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212" o:spid="_x0000_s1026" o:spt="20" style="position:absolute;left:9710;top:644;height:1621;width:0;" filled="f" stroked="t" coordsize="21600,21600" o:gfxdata="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d2KA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213" o:spid="_x0000_s1026" o:spt="20" style="position:absolute;left:9718;top:2258;height:0;width:1006;" filled="f" stroked="t" coordsize="21600,21600" o:gfxdata="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zvHG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214" o:spid="_x0000_s1026" o:spt="20" style="position:absolute;left:10731;top:644;height:1621;width:0;" filled="f" stroked="t" coordsize="21600,21600" o:gfxdata="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0baQ7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215" o:spid="_x0000_s1026" o:spt="20" style="position:absolute;left:10738;top:2258;height:0;width:1007;" filled="f" stroked="t" coordsize="21600,21600" o:gfxdata="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yEBo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216" o:spid="_x0000_s1026" o:spt="20" style="position:absolute;left:11752;top:644;height:1621;width:0;" filled="f" stroked="t" coordsize="21600,21600" o:gfxdata="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Of1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线 217" o:spid="_x0000_s1026" o:spt="20" style="position:absolute;left:11760;top:2258;height:0;width:150;" filled="f" stroked="t" coordsize="21600,21600" o:gfxdata="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vzpM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文本框 218" o:spid="_x0000_s1026" o:spt="202" type="#_x0000_t202" style="position:absolute;left:1847;top:388;height:511;width:2033;" filled="f" stroked="f" coordsize="21600,21600" o:gfxdata="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rbX2/&#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tabs>
                            <w:tab w:val="left" w:pos="1381"/>
                          </w:tabs>
                          <w:spacing w:before="0" w:line="180" w:lineRule="exact"/>
                          <w:ind w:left="705" w:right="0" w:firstLine="0"/>
                          <w:jc w:val="left"/>
                          <w:rPr>
                            <w:sz w:val="21"/>
                          </w:rPr>
                        </w:pPr>
                        <w:r>
                          <w:rPr>
                            <w:sz w:val="21"/>
                          </w:rPr>
                          <w:t>机械</w:t>
                        </w:r>
                        <w:r>
                          <w:rPr>
                            <w:sz w:val="21"/>
                          </w:rPr>
                          <w:tab/>
                        </w:r>
                        <w:r>
                          <w:rPr>
                            <w:sz w:val="21"/>
                          </w:rPr>
                          <w:t>型号规</w:t>
                        </w:r>
                      </w:p>
                      <w:p>
                        <w:pPr>
                          <w:spacing w:before="0" w:line="150" w:lineRule="exact"/>
                          <w:ind w:left="0" w:right="0" w:firstLine="0"/>
                          <w:jc w:val="left"/>
                          <w:rPr>
                            <w:sz w:val="21"/>
                          </w:rPr>
                        </w:pPr>
                        <w:r>
                          <w:rPr>
                            <w:sz w:val="21"/>
                          </w:rPr>
                          <w:t>序号</w:t>
                        </w:r>
                      </w:p>
                      <w:p>
                        <w:pPr>
                          <w:tabs>
                            <w:tab w:val="left" w:pos="1592"/>
                          </w:tabs>
                          <w:spacing w:before="0" w:line="180" w:lineRule="exact"/>
                          <w:ind w:left="705" w:right="0" w:firstLine="0"/>
                          <w:jc w:val="left"/>
                          <w:rPr>
                            <w:sz w:val="21"/>
                          </w:rPr>
                        </w:pPr>
                        <w:r>
                          <w:rPr>
                            <w:sz w:val="21"/>
                          </w:rPr>
                          <w:t>名称</w:t>
                        </w:r>
                        <w:r>
                          <w:rPr>
                            <w:sz w:val="21"/>
                          </w:rPr>
                          <w:tab/>
                        </w:r>
                        <w:r>
                          <w:rPr>
                            <w:sz w:val="21"/>
                          </w:rPr>
                          <w:t>格</w:t>
                        </w:r>
                      </w:p>
                    </w:txbxContent>
                  </v:textbox>
                </v:shape>
                <v:shape id="文本框 219" o:spid="_x0000_s1026" o:spt="202" type="#_x0000_t202" style="position:absolute;left:4190;top:388;height:511;width:1283;" filled="f" stroked="f" coordsize="21600,21600" o:gfxdata="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dnyO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40" w:lineRule="exact"/>
                          <w:ind w:left="-1" w:right="18" w:firstLine="0"/>
                          <w:jc w:val="center"/>
                          <w:rPr>
                            <w:sz w:val="21"/>
                          </w:rPr>
                        </w:pPr>
                        <w:r>
                          <w:rPr>
                            <w:rFonts w:hint="eastAsia"/>
                            <w:spacing w:val="-3"/>
                            <w:sz w:val="21"/>
                            <w:lang w:eastAsia="zh-CN"/>
                          </w:rPr>
                          <w:t>采购人</w:t>
                        </w:r>
                        <w:r>
                          <w:rPr>
                            <w:spacing w:val="-3"/>
                            <w:sz w:val="21"/>
                          </w:rPr>
                          <w:t>收取的</w:t>
                        </w:r>
                      </w:p>
                      <w:p>
                        <w:pPr>
                          <w:spacing w:before="31" w:line="240" w:lineRule="exact"/>
                          <w:ind w:left="297" w:right="315" w:firstLine="0"/>
                          <w:jc w:val="center"/>
                          <w:rPr>
                            <w:sz w:val="21"/>
                          </w:rPr>
                        </w:pPr>
                        <w:r>
                          <w:rPr>
                            <w:sz w:val="21"/>
                          </w:rPr>
                          <w:t>折旧费</w:t>
                        </w:r>
                      </w:p>
                    </w:txbxContent>
                  </v:textbox>
                </v:shape>
                <v:shape id="文本框 220" o:spid="_x0000_s1026" o:spt="202" type="#_x0000_t202" style="position:absolute;left:9282;top:373;height:210;width:1915;" filled="f" stroked="f" coordsize="21600,21600" o:gfxdata="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7VWk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10" w:lineRule="exact"/>
                          <w:ind w:left="0" w:right="0" w:firstLine="0"/>
                          <w:jc w:val="left"/>
                          <w:rPr>
                            <w:sz w:val="21"/>
                          </w:rPr>
                        </w:pPr>
                        <w:r>
                          <w:rPr>
                            <w:rFonts w:hint="eastAsia"/>
                            <w:sz w:val="21"/>
                            <w:lang w:eastAsia="zh-CN"/>
                          </w:rPr>
                          <w:t>供应商</w:t>
                        </w:r>
                        <w:r>
                          <w:rPr>
                            <w:sz w:val="21"/>
                          </w:rPr>
                          <w:t>应计算的费用</w:t>
                        </w:r>
                      </w:p>
                    </w:txbxContent>
                  </v:textbox>
                </v:shape>
                <v:shape id="文本框 221" o:spid="_x0000_s1026" o:spt="202" type="#_x0000_t202" style="position:absolute;left:5842;top:703;height:210;width:652;" filled="f" stroked="f" coordsize="21600,21600" o:gfxdata="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nzC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10" w:lineRule="exact"/>
                          <w:ind w:left="0" w:right="0" w:firstLine="0"/>
                          <w:jc w:val="left"/>
                          <w:rPr>
                            <w:sz w:val="21"/>
                          </w:rPr>
                        </w:pPr>
                        <w:r>
                          <w:rPr>
                            <w:sz w:val="21"/>
                          </w:rPr>
                          <w:t>维修费</w:t>
                        </w:r>
                      </w:p>
                    </w:txbxContent>
                  </v:textbox>
                </v:shape>
                <v:shape id="文本框 222" o:spid="_x0000_s1026" o:spt="202" type="#_x0000_t202" style="position:absolute;left:6863;top:703;height:210;width:652;" filled="f" stroked="f" coordsize="21600,21600" o:gfxdata="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WZneL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210" w:lineRule="exact"/>
                          <w:ind w:left="0" w:right="0" w:firstLine="0"/>
                          <w:jc w:val="left"/>
                          <w:rPr>
                            <w:sz w:val="21"/>
                          </w:rPr>
                        </w:pPr>
                        <w:r>
                          <w:rPr>
                            <w:sz w:val="21"/>
                          </w:rPr>
                          <w:t>安拆费</w:t>
                        </w:r>
                      </w:p>
                    </w:txbxContent>
                  </v:textbox>
                </v:shape>
                <v:shape id="文本框 223" o:spid="_x0000_s1026" o:spt="202" type="#_x0000_t202" style="position:absolute;left:7975;top:703;height:210;width:441;" filled="f" stroked="f" coordsize="21600,21600" o:gfxdata="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irC4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10" w:lineRule="exact"/>
                          <w:ind w:left="0" w:right="0" w:firstLine="0"/>
                          <w:jc w:val="left"/>
                          <w:rPr>
                            <w:sz w:val="21"/>
                          </w:rPr>
                        </w:pPr>
                        <w:r>
                          <w:rPr>
                            <w:sz w:val="21"/>
                          </w:rPr>
                          <w:t>人工</w:t>
                        </w:r>
                      </w:p>
                    </w:txbxContent>
                  </v:textbox>
                </v:shape>
                <v:shape id="文本框 224" o:spid="_x0000_s1026" o:spt="202" type="#_x0000_t202" style="position:absolute;left:8996;top:703;height:210;width:441;" filled="f" stroked="f" coordsize="21600,21600" o:gfxdata="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J/aO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210" w:lineRule="exact"/>
                          <w:ind w:left="0" w:right="0" w:firstLine="0"/>
                          <w:jc w:val="left"/>
                          <w:rPr>
                            <w:sz w:val="21"/>
                          </w:rPr>
                        </w:pPr>
                        <w:r>
                          <w:rPr>
                            <w:sz w:val="21"/>
                          </w:rPr>
                          <w:t>柴油</w:t>
                        </w:r>
                      </w:p>
                    </w:txbxContent>
                  </v:textbox>
                </v:shape>
                <v:shape id="文本框 225" o:spid="_x0000_s1026" o:spt="202" type="#_x0000_t202" style="position:absolute;left:10123;top:703;height:210;width:230;" filled="f" stroked="f" coordsize="21600,21600" o:gfxdata="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YVYO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10" w:lineRule="exact"/>
                          <w:ind w:left="0" w:right="0" w:firstLine="0"/>
                          <w:jc w:val="left"/>
                          <w:rPr>
                            <w:sz w:val="21"/>
                          </w:rPr>
                        </w:pPr>
                        <w:r>
                          <w:rPr>
                            <w:sz w:val="21"/>
                          </w:rPr>
                          <w:t>电</w:t>
                        </w:r>
                      </w:p>
                    </w:txbxContent>
                  </v:textbox>
                </v:shape>
              </v:group>
            </w:pict>
          </mc:Fallback>
        </mc:AlternateContent>
      </w:r>
      <w:r>
        <w:rPr>
          <w:rFonts w:hint="eastAsia" w:ascii="宋体" w:hAnsi="宋体" w:eastAsia="宋体" w:cs="宋体"/>
          <w:sz w:val="22"/>
        </w:rPr>
        <w:t xml:space="preserve">单位：元/台时(班) </w:t>
      </w: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ascii="宋体" w:hAnsi="宋体" w:eastAsia="宋体" w:cs="宋体"/>
          <w:sz w:val="20"/>
        </w:rPr>
      </w:pPr>
    </w:p>
    <w:p>
      <w:pPr>
        <w:pStyle w:val="3"/>
        <w:outlineLvl w:val="9"/>
        <w:rPr>
          <w:rFonts w:hint="eastAsia" w:ascii="宋体" w:hAnsi="宋体" w:eastAsia="宋体" w:cs="宋体"/>
          <w:sz w:val="20"/>
        </w:rPr>
      </w:pPr>
    </w:p>
    <w:p>
      <w:pPr>
        <w:pStyle w:val="5"/>
        <w:rPr>
          <w:rFonts w:hint="eastAsia" w:ascii="宋体" w:hAnsi="宋体" w:eastAsia="宋体" w:cs="宋体"/>
          <w:sz w:val="20"/>
        </w:rPr>
      </w:pPr>
    </w:p>
    <w:p>
      <w:pPr>
        <w:rPr>
          <w:rFonts w:hint="eastAsia" w:ascii="宋体" w:hAnsi="宋体" w:eastAsia="宋体" w:cs="宋体"/>
          <w:sz w:val="20"/>
        </w:rPr>
      </w:pPr>
    </w:p>
    <w:p>
      <w:pPr>
        <w:pStyle w:val="2"/>
        <w:rPr>
          <w:rFonts w:hint="eastAsia"/>
        </w:rPr>
      </w:pPr>
    </w:p>
    <w:p>
      <w:pPr>
        <w:pStyle w:val="2"/>
        <w:spacing w:before="2"/>
        <w:rPr>
          <w:rFonts w:hint="eastAsia" w:ascii="宋体" w:hAnsi="宋体" w:eastAsia="宋体" w:cs="宋体"/>
          <w:sz w:val="25"/>
        </w:rPr>
      </w:pPr>
    </w:p>
    <w:p>
      <w:pPr>
        <w:pStyle w:val="8"/>
        <w:spacing w:before="62"/>
        <w:ind w:left="1918"/>
        <w:rPr>
          <w:rFonts w:hint="eastAsia" w:ascii="宋体" w:hAnsi="宋体" w:eastAsia="宋体" w:cs="宋体"/>
        </w:rPr>
      </w:pPr>
      <w:r>
        <w:rPr>
          <w:rFonts w:hint="eastAsia" w:ascii="宋体" w:hAnsi="宋体" w:eastAsia="宋体" w:cs="宋体"/>
          <w:lang w:eastAsia="zh-CN"/>
        </w:rPr>
        <w:t>供应商</w:t>
      </w:r>
      <w:r>
        <w:rPr>
          <w:rFonts w:hint="eastAsia" w:ascii="宋体" w:hAnsi="宋体" w:eastAsia="宋体" w:cs="宋体"/>
        </w:rPr>
        <w:t>自备施工机械台时(班)费汇总表</w:t>
      </w:r>
    </w:p>
    <w:p>
      <w:pPr>
        <w:spacing w:before="128"/>
        <w:ind w:left="476" w:right="0" w:firstLine="0"/>
        <w:jc w:val="left"/>
        <w:outlineLvl w:val="2"/>
        <w:rPr>
          <w:rFonts w:hint="eastAsia" w:ascii="宋体" w:hAnsi="宋体" w:eastAsia="宋体" w:cs="宋体"/>
          <w:sz w:val="22"/>
        </w:rPr>
      </w:pPr>
      <w:bookmarkStart w:id="202" w:name="_Toc29622"/>
      <w:r>
        <w:rPr>
          <w:rFonts w:hint="eastAsia" w:ascii="宋体" w:hAnsi="宋体" w:eastAsia="宋体" w:cs="宋体"/>
          <w:sz w:val="22"/>
        </w:rPr>
        <w:t>合同编号：(投标项目合同号)</w:t>
      </w:r>
      <w:bookmarkEnd w:id="202"/>
      <w:r>
        <w:rPr>
          <w:rFonts w:hint="eastAsia" w:ascii="宋体" w:hAnsi="宋体" w:eastAsia="宋体" w:cs="宋体"/>
          <w:sz w:val="22"/>
        </w:rPr>
        <w:t xml:space="preserve"> </w:t>
      </w:r>
    </w:p>
    <w:p>
      <w:pPr>
        <w:spacing w:before="33"/>
        <w:ind w:left="476" w:right="0" w:firstLine="0"/>
        <w:jc w:val="left"/>
        <w:outlineLvl w:val="2"/>
        <w:rPr>
          <w:rFonts w:hint="eastAsia" w:ascii="宋体" w:hAnsi="宋体" w:eastAsia="宋体" w:cs="宋体"/>
          <w:sz w:val="22"/>
        </w:rPr>
      </w:pPr>
      <w:bookmarkStart w:id="203" w:name="_Toc21861"/>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bookmarkEnd w:id="203"/>
      <w:r>
        <w:rPr>
          <w:rFonts w:hint="eastAsia" w:ascii="宋体" w:hAnsi="宋体" w:eastAsia="宋体" w:cs="宋体"/>
          <w:sz w:val="22"/>
        </w:rPr>
        <w:t xml:space="preserve"> </w:t>
      </w:r>
    </w:p>
    <w:p>
      <w:pPr>
        <w:pStyle w:val="2"/>
        <w:outlineLvl w:val="2"/>
        <w:rPr>
          <w:rFonts w:hint="default" w:eastAsia="宋体"/>
          <w:lang w:val="en-US" w:eastAsia="zh-CN"/>
        </w:rPr>
      </w:pPr>
      <w:r>
        <w:rPr>
          <w:rFonts w:hint="eastAsia" w:cs="宋体"/>
          <w:sz w:val="22"/>
          <w:lang w:val="en-US" w:eastAsia="zh-CN"/>
        </w:rPr>
        <w:t xml:space="preserve">                                                                    </w:t>
      </w:r>
      <w:bookmarkStart w:id="204" w:name="_Toc22164"/>
      <w:r>
        <w:rPr>
          <w:rFonts w:hint="eastAsia" w:ascii="宋体" w:hAnsi="宋体" w:eastAsia="宋体" w:cs="宋体"/>
          <w:sz w:val="22"/>
        </w:rPr>
        <w:t>单位：元/台时(班)</w:t>
      </w:r>
      <w:bookmarkEnd w:id="204"/>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879"/>
        <w:gridCol w:w="1088"/>
        <w:gridCol w:w="1103"/>
        <w:gridCol w:w="931"/>
        <w:gridCol w:w="1050"/>
        <w:gridCol w:w="1012"/>
        <w:gridCol w:w="1141"/>
        <w:gridCol w:w="1050"/>
        <w:gridCol w:w="1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trPr>
        <w:tc>
          <w:tcPr>
            <w:tcW w:w="745" w:type="dxa"/>
          </w:tcPr>
          <w:p>
            <w:pPr>
              <w:pStyle w:val="2"/>
              <w:rPr>
                <w:rFonts w:hint="eastAsia"/>
                <w:vertAlign w:val="baseline"/>
              </w:rPr>
            </w:pPr>
            <w:r>
              <w:rPr>
                <w:rFonts w:hint="eastAsia" w:ascii="宋体" w:eastAsia="宋体"/>
                <w:sz w:val="21"/>
              </w:rPr>
              <w:t>序号</w:t>
            </w:r>
          </w:p>
        </w:tc>
        <w:tc>
          <w:tcPr>
            <w:tcW w:w="879" w:type="dxa"/>
          </w:tcPr>
          <w:p>
            <w:pPr>
              <w:pStyle w:val="24"/>
              <w:ind w:left="157"/>
              <w:rPr>
                <w:rFonts w:hint="eastAsia" w:ascii="宋体" w:eastAsia="宋体"/>
                <w:sz w:val="21"/>
              </w:rPr>
            </w:pPr>
            <w:r>
              <w:rPr>
                <w:rFonts w:hint="eastAsia" w:ascii="宋体" w:eastAsia="宋体"/>
                <w:sz w:val="21"/>
              </w:rPr>
              <w:t>机械</w:t>
            </w:r>
          </w:p>
          <w:p>
            <w:pPr>
              <w:pStyle w:val="2"/>
              <w:rPr>
                <w:rFonts w:hint="eastAsia"/>
                <w:vertAlign w:val="baseline"/>
              </w:rPr>
            </w:pPr>
            <w:r>
              <w:rPr>
                <w:rFonts w:hint="eastAsia" w:ascii="宋体" w:eastAsia="宋体"/>
                <w:sz w:val="21"/>
              </w:rPr>
              <w:t>名称</w:t>
            </w:r>
          </w:p>
        </w:tc>
        <w:tc>
          <w:tcPr>
            <w:tcW w:w="1088" w:type="dxa"/>
          </w:tcPr>
          <w:p>
            <w:pPr>
              <w:pStyle w:val="2"/>
              <w:rPr>
                <w:rFonts w:hint="eastAsia"/>
                <w:vertAlign w:val="baseline"/>
              </w:rPr>
            </w:pPr>
            <w:r>
              <w:rPr>
                <w:rFonts w:hint="eastAsia" w:ascii="宋体" w:eastAsia="宋体"/>
                <w:sz w:val="21"/>
              </w:rPr>
              <w:t>型号规格</w:t>
            </w:r>
          </w:p>
        </w:tc>
        <w:tc>
          <w:tcPr>
            <w:tcW w:w="4096" w:type="dxa"/>
            <w:gridSpan w:val="4"/>
          </w:tcPr>
          <w:p>
            <w:pPr>
              <w:pStyle w:val="2"/>
              <w:rPr>
                <w:rFonts w:hint="eastAsia" w:eastAsia="宋体"/>
                <w:vertAlign w:val="baseline"/>
                <w:lang w:eastAsia="zh-CN"/>
              </w:rPr>
            </w:pPr>
            <w:r>
              <w:rPr>
                <w:rFonts w:hint="eastAsia" w:ascii="宋体" w:eastAsia="宋体"/>
                <w:sz w:val="21"/>
              </w:rPr>
              <w:t>一类费</w:t>
            </w:r>
            <w:r>
              <w:rPr>
                <w:rFonts w:hint="eastAsia"/>
                <w:sz w:val="21"/>
                <w:lang w:eastAsia="zh-CN"/>
              </w:rPr>
              <w:t>用</w:t>
            </w:r>
          </w:p>
        </w:tc>
        <w:tc>
          <w:tcPr>
            <w:tcW w:w="3688" w:type="dxa"/>
            <w:gridSpan w:val="3"/>
          </w:tcPr>
          <w:p>
            <w:pPr>
              <w:pStyle w:val="2"/>
              <w:rPr>
                <w:rFonts w:hint="eastAsia"/>
                <w:vertAlign w:val="baseline"/>
              </w:rPr>
            </w:pPr>
            <w:r>
              <w:rPr>
                <w:rFonts w:hint="eastAsia" w:ascii="宋体" w:eastAsia="宋体"/>
                <w:sz w:val="21"/>
              </w:rPr>
              <w:t>二类费</w:t>
            </w:r>
            <w:r>
              <w:rPr>
                <w:rFonts w:hint="eastAsia" w:ascii="宋体" w:eastAsia="宋体"/>
                <w:sz w:val="21"/>
                <w:lang w:eastAsia="zh-CN"/>
              </w:rPr>
              <w:t>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45" w:type="dxa"/>
          </w:tcPr>
          <w:p>
            <w:pPr>
              <w:pStyle w:val="2"/>
              <w:rPr>
                <w:rFonts w:hint="eastAsia"/>
                <w:vertAlign w:val="baseline"/>
              </w:rPr>
            </w:pPr>
          </w:p>
        </w:tc>
        <w:tc>
          <w:tcPr>
            <w:tcW w:w="879" w:type="dxa"/>
          </w:tcPr>
          <w:p>
            <w:pPr>
              <w:pStyle w:val="2"/>
              <w:rPr>
                <w:rFonts w:hint="eastAsia"/>
                <w:vertAlign w:val="baseline"/>
              </w:rPr>
            </w:pPr>
          </w:p>
        </w:tc>
        <w:tc>
          <w:tcPr>
            <w:tcW w:w="1088" w:type="dxa"/>
          </w:tcPr>
          <w:p>
            <w:pPr>
              <w:pStyle w:val="2"/>
              <w:rPr>
                <w:rFonts w:hint="eastAsia"/>
                <w:vertAlign w:val="baseline"/>
              </w:rPr>
            </w:pPr>
          </w:p>
        </w:tc>
        <w:tc>
          <w:tcPr>
            <w:tcW w:w="1103" w:type="dxa"/>
            <w:vAlign w:val="top"/>
          </w:tcPr>
          <w:p>
            <w:pPr>
              <w:pStyle w:val="24"/>
              <w:spacing w:before="15" w:line="265" w:lineRule="exact"/>
              <w:ind w:left="172" w:leftChars="0" w:right="0" w:rightChars="0"/>
              <w:rPr>
                <w:rFonts w:hint="eastAsia" w:ascii="宋体" w:hAnsi="hakuyoxingshu7000" w:eastAsia="宋体" w:cs="hakuyoxingshu7000"/>
                <w:sz w:val="21"/>
                <w:szCs w:val="22"/>
                <w:lang w:val="zh-CN" w:eastAsia="zh-CN" w:bidi="zh-CN"/>
              </w:rPr>
            </w:pPr>
            <w:r>
              <w:rPr>
                <w:rFonts w:hint="eastAsia" w:ascii="宋体" w:eastAsia="宋体"/>
                <w:sz w:val="21"/>
              </w:rPr>
              <w:t>折旧费</w:t>
            </w:r>
          </w:p>
        </w:tc>
        <w:tc>
          <w:tcPr>
            <w:tcW w:w="931" w:type="dxa"/>
            <w:vAlign w:val="top"/>
          </w:tcPr>
          <w:p>
            <w:pPr>
              <w:pStyle w:val="24"/>
              <w:spacing w:before="15" w:line="265" w:lineRule="exact"/>
              <w:ind w:left="171" w:leftChars="0" w:right="0" w:rightChars="0"/>
              <w:rPr>
                <w:rFonts w:hint="eastAsia" w:ascii="宋体" w:hAnsi="hakuyoxingshu7000" w:eastAsia="宋体" w:cs="hakuyoxingshu7000"/>
                <w:sz w:val="21"/>
                <w:szCs w:val="22"/>
                <w:lang w:val="zh-CN" w:eastAsia="zh-CN" w:bidi="zh-CN"/>
              </w:rPr>
            </w:pPr>
            <w:r>
              <w:rPr>
                <w:rFonts w:hint="eastAsia" w:ascii="宋体" w:eastAsia="宋体"/>
                <w:sz w:val="21"/>
              </w:rPr>
              <w:t>维修费</w:t>
            </w:r>
          </w:p>
        </w:tc>
        <w:tc>
          <w:tcPr>
            <w:tcW w:w="1050" w:type="dxa"/>
            <w:vAlign w:val="top"/>
          </w:tcPr>
          <w:p>
            <w:pPr>
              <w:pStyle w:val="24"/>
              <w:spacing w:before="15" w:line="265" w:lineRule="exact"/>
              <w:ind w:left="155" w:leftChars="0" w:right="0" w:rightChars="0"/>
              <w:rPr>
                <w:rFonts w:hint="eastAsia" w:ascii="宋体" w:hAnsi="hakuyoxingshu7000" w:eastAsia="宋体" w:cs="hakuyoxingshu7000"/>
                <w:sz w:val="21"/>
                <w:szCs w:val="22"/>
                <w:lang w:val="zh-CN" w:eastAsia="zh-CN" w:bidi="zh-CN"/>
              </w:rPr>
            </w:pPr>
            <w:r>
              <w:rPr>
                <w:rFonts w:hint="eastAsia" w:ascii="宋体" w:eastAsia="宋体"/>
                <w:sz w:val="21"/>
              </w:rPr>
              <w:t>安拆费</w:t>
            </w:r>
          </w:p>
        </w:tc>
        <w:tc>
          <w:tcPr>
            <w:tcW w:w="1012" w:type="dxa"/>
            <w:vAlign w:val="top"/>
          </w:tcPr>
          <w:p>
            <w:pPr>
              <w:pStyle w:val="24"/>
              <w:spacing w:before="15" w:line="265" w:lineRule="exact"/>
              <w:ind w:left="260" w:leftChars="0" w:right="0" w:rightChars="0"/>
              <w:rPr>
                <w:rFonts w:hint="eastAsia" w:ascii="宋体" w:hAnsi="hakuyoxingshu7000" w:eastAsia="宋体" w:cs="hakuyoxingshu7000"/>
                <w:sz w:val="21"/>
                <w:szCs w:val="22"/>
                <w:lang w:val="zh-CN" w:eastAsia="zh-CN" w:bidi="zh-CN"/>
              </w:rPr>
            </w:pPr>
            <w:r>
              <w:rPr>
                <w:rFonts w:hint="eastAsia" w:ascii="宋体" w:eastAsia="宋体"/>
                <w:sz w:val="21"/>
              </w:rPr>
              <w:t>小计</w:t>
            </w:r>
          </w:p>
        </w:tc>
        <w:tc>
          <w:tcPr>
            <w:tcW w:w="1141" w:type="dxa"/>
            <w:vAlign w:val="top"/>
          </w:tcPr>
          <w:p>
            <w:pPr>
              <w:pStyle w:val="24"/>
              <w:spacing w:before="15" w:line="265" w:lineRule="exact"/>
              <w:ind w:left="274" w:leftChars="0" w:right="0" w:rightChars="0"/>
              <w:rPr>
                <w:rFonts w:hint="eastAsia" w:ascii="宋体" w:hAnsi="hakuyoxingshu7000" w:eastAsia="宋体" w:cs="hakuyoxingshu7000"/>
                <w:sz w:val="21"/>
                <w:szCs w:val="22"/>
                <w:lang w:val="zh-CN" w:eastAsia="zh-CN" w:bidi="zh-CN"/>
              </w:rPr>
            </w:pPr>
            <w:r>
              <w:rPr>
                <w:rFonts w:hint="eastAsia" w:ascii="宋体" w:eastAsia="宋体"/>
                <w:sz w:val="21"/>
              </w:rPr>
              <w:t>人工</w:t>
            </w:r>
          </w:p>
        </w:tc>
        <w:tc>
          <w:tcPr>
            <w:tcW w:w="1050" w:type="dxa"/>
            <w:vAlign w:val="top"/>
          </w:tcPr>
          <w:p>
            <w:pPr>
              <w:pStyle w:val="24"/>
              <w:spacing w:before="15" w:line="265" w:lineRule="exact"/>
              <w:ind w:left="273" w:leftChars="0" w:right="0" w:rightChars="0"/>
              <w:rPr>
                <w:rFonts w:hint="eastAsia" w:ascii="宋体" w:hAnsi="hakuyoxingshu7000" w:eastAsia="宋体" w:cs="hakuyoxingshu7000"/>
                <w:sz w:val="21"/>
                <w:szCs w:val="22"/>
                <w:lang w:val="zh-CN" w:eastAsia="zh-CN" w:bidi="zh-CN"/>
              </w:rPr>
            </w:pPr>
            <w:r>
              <w:rPr>
                <w:rFonts w:hint="eastAsia" w:ascii="宋体" w:eastAsia="宋体"/>
                <w:sz w:val="21"/>
              </w:rPr>
              <w:t>柴油</w:t>
            </w:r>
          </w:p>
        </w:tc>
        <w:tc>
          <w:tcPr>
            <w:tcW w:w="1497" w:type="dxa"/>
            <w:vAlign w:val="top"/>
          </w:tcPr>
          <w:p>
            <w:pPr>
              <w:pStyle w:val="24"/>
              <w:spacing w:before="15" w:line="265" w:lineRule="exact"/>
              <w:ind w:left="18" w:leftChars="0" w:right="0" w:rightChars="0"/>
              <w:jc w:val="center"/>
              <w:rPr>
                <w:rFonts w:hint="eastAsia" w:ascii="宋体" w:hAnsi="hakuyoxingshu7000" w:eastAsia="宋体" w:cs="hakuyoxingshu7000"/>
                <w:sz w:val="21"/>
                <w:szCs w:val="22"/>
                <w:lang w:val="zh-CN" w:eastAsia="zh-CN" w:bidi="zh-CN"/>
              </w:rPr>
            </w:pPr>
            <w:r>
              <w:rPr>
                <w:rFonts w:hint="eastAsia" w:ascii="宋体" w:eastAsia="宋体"/>
                <w:sz w:val="21"/>
              </w:rPr>
              <w:t>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45" w:type="dxa"/>
          </w:tcPr>
          <w:p>
            <w:pPr>
              <w:pStyle w:val="2"/>
              <w:rPr>
                <w:rFonts w:hint="eastAsia"/>
                <w:vertAlign w:val="baseline"/>
              </w:rPr>
            </w:pPr>
          </w:p>
        </w:tc>
        <w:tc>
          <w:tcPr>
            <w:tcW w:w="879" w:type="dxa"/>
          </w:tcPr>
          <w:p>
            <w:pPr>
              <w:pStyle w:val="2"/>
              <w:rPr>
                <w:rFonts w:hint="eastAsia"/>
                <w:vertAlign w:val="baseline"/>
              </w:rPr>
            </w:pPr>
          </w:p>
        </w:tc>
        <w:tc>
          <w:tcPr>
            <w:tcW w:w="1088" w:type="dxa"/>
          </w:tcPr>
          <w:p>
            <w:pPr>
              <w:pStyle w:val="2"/>
              <w:rPr>
                <w:rFonts w:hint="eastAsia"/>
                <w:vertAlign w:val="baseline"/>
              </w:rPr>
            </w:pPr>
          </w:p>
        </w:tc>
        <w:tc>
          <w:tcPr>
            <w:tcW w:w="1103" w:type="dxa"/>
          </w:tcPr>
          <w:p>
            <w:pPr>
              <w:pStyle w:val="2"/>
              <w:rPr>
                <w:rFonts w:hint="eastAsia"/>
                <w:vertAlign w:val="baseline"/>
              </w:rPr>
            </w:pPr>
          </w:p>
        </w:tc>
        <w:tc>
          <w:tcPr>
            <w:tcW w:w="931" w:type="dxa"/>
          </w:tcPr>
          <w:p>
            <w:pPr>
              <w:pStyle w:val="2"/>
              <w:rPr>
                <w:rFonts w:hint="eastAsia"/>
                <w:vertAlign w:val="baseline"/>
              </w:rPr>
            </w:pPr>
          </w:p>
        </w:tc>
        <w:tc>
          <w:tcPr>
            <w:tcW w:w="1050" w:type="dxa"/>
          </w:tcPr>
          <w:p>
            <w:pPr>
              <w:pStyle w:val="2"/>
              <w:rPr>
                <w:rFonts w:hint="eastAsia"/>
                <w:vertAlign w:val="baseline"/>
              </w:rPr>
            </w:pPr>
          </w:p>
        </w:tc>
        <w:tc>
          <w:tcPr>
            <w:tcW w:w="1012" w:type="dxa"/>
          </w:tcPr>
          <w:p>
            <w:pPr>
              <w:pStyle w:val="2"/>
              <w:rPr>
                <w:rFonts w:hint="eastAsia"/>
                <w:vertAlign w:val="baseline"/>
              </w:rPr>
            </w:pPr>
          </w:p>
        </w:tc>
        <w:tc>
          <w:tcPr>
            <w:tcW w:w="1141" w:type="dxa"/>
          </w:tcPr>
          <w:p>
            <w:pPr>
              <w:pStyle w:val="2"/>
              <w:rPr>
                <w:rFonts w:hint="eastAsia"/>
                <w:vertAlign w:val="baseline"/>
              </w:rPr>
            </w:pPr>
          </w:p>
        </w:tc>
        <w:tc>
          <w:tcPr>
            <w:tcW w:w="1050" w:type="dxa"/>
          </w:tcPr>
          <w:p>
            <w:pPr>
              <w:pStyle w:val="2"/>
              <w:rPr>
                <w:rFonts w:hint="eastAsia"/>
                <w:vertAlign w:val="baseline"/>
              </w:rPr>
            </w:pPr>
          </w:p>
        </w:tc>
        <w:tc>
          <w:tcPr>
            <w:tcW w:w="1497" w:type="dxa"/>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45" w:type="dxa"/>
          </w:tcPr>
          <w:p>
            <w:pPr>
              <w:pStyle w:val="2"/>
              <w:rPr>
                <w:rFonts w:hint="eastAsia"/>
                <w:vertAlign w:val="baseline"/>
              </w:rPr>
            </w:pPr>
          </w:p>
        </w:tc>
        <w:tc>
          <w:tcPr>
            <w:tcW w:w="879" w:type="dxa"/>
          </w:tcPr>
          <w:p>
            <w:pPr>
              <w:pStyle w:val="2"/>
              <w:rPr>
                <w:rFonts w:hint="eastAsia"/>
                <w:vertAlign w:val="baseline"/>
              </w:rPr>
            </w:pPr>
          </w:p>
        </w:tc>
        <w:tc>
          <w:tcPr>
            <w:tcW w:w="1088" w:type="dxa"/>
          </w:tcPr>
          <w:p>
            <w:pPr>
              <w:pStyle w:val="2"/>
              <w:rPr>
                <w:rFonts w:hint="eastAsia"/>
                <w:vertAlign w:val="baseline"/>
              </w:rPr>
            </w:pPr>
          </w:p>
        </w:tc>
        <w:tc>
          <w:tcPr>
            <w:tcW w:w="1103" w:type="dxa"/>
          </w:tcPr>
          <w:p>
            <w:pPr>
              <w:pStyle w:val="2"/>
              <w:rPr>
                <w:rFonts w:hint="eastAsia"/>
                <w:vertAlign w:val="baseline"/>
              </w:rPr>
            </w:pPr>
          </w:p>
        </w:tc>
        <w:tc>
          <w:tcPr>
            <w:tcW w:w="931" w:type="dxa"/>
          </w:tcPr>
          <w:p>
            <w:pPr>
              <w:pStyle w:val="2"/>
              <w:rPr>
                <w:rFonts w:hint="eastAsia"/>
                <w:vertAlign w:val="baseline"/>
              </w:rPr>
            </w:pPr>
          </w:p>
        </w:tc>
        <w:tc>
          <w:tcPr>
            <w:tcW w:w="1050" w:type="dxa"/>
          </w:tcPr>
          <w:p>
            <w:pPr>
              <w:pStyle w:val="2"/>
              <w:rPr>
                <w:rFonts w:hint="eastAsia"/>
                <w:vertAlign w:val="baseline"/>
              </w:rPr>
            </w:pPr>
          </w:p>
        </w:tc>
        <w:tc>
          <w:tcPr>
            <w:tcW w:w="1012" w:type="dxa"/>
          </w:tcPr>
          <w:p>
            <w:pPr>
              <w:pStyle w:val="2"/>
              <w:rPr>
                <w:rFonts w:hint="eastAsia"/>
                <w:vertAlign w:val="baseline"/>
              </w:rPr>
            </w:pPr>
          </w:p>
        </w:tc>
        <w:tc>
          <w:tcPr>
            <w:tcW w:w="1141" w:type="dxa"/>
          </w:tcPr>
          <w:p>
            <w:pPr>
              <w:pStyle w:val="2"/>
              <w:rPr>
                <w:rFonts w:hint="eastAsia"/>
                <w:vertAlign w:val="baseline"/>
              </w:rPr>
            </w:pPr>
          </w:p>
        </w:tc>
        <w:tc>
          <w:tcPr>
            <w:tcW w:w="1050" w:type="dxa"/>
          </w:tcPr>
          <w:p>
            <w:pPr>
              <w:pStyle w:val="2"/>
              <w:rPr>
                <w:rFonts w:hint="eastAsia"/>
                <w:vertAlign w:val="baseline"/>
              </w:rPr>
            </w:pPr>
          </w:p>
        </w:tc>
        <w:tc>
          <w:tcPr>
            <w:tcW w:w="1497" w:type="dxa"/>
          </w:tcPr>
          <w:p>
            <w:pPr>
              <w:pStyle w:val="2"/>
              <w:rPr>
                <w:rFonts w:hint="eastAsia"/>
                <w:vertAlign w:val="baseline"/>
              </w:rPr>
            </w:pPr>
          </w:p>
        </w:tc>
      </w:tr>
    </w:tbl>
    <w:p>
      <w:pPr>
        <w:pStyle w:val="2"/>
        <w:rPr>
          <w:rFonts w:hint="eastAsia"/>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7"/>
        <w:rPr>
          <w:rFonts w:hint="eastAsia" w:ascii="宋体" w:hAnsi="宋体" w:eastAsia="宋体" w:cs="宋体"/>
        </w:rPr>
      </w:pPr>
    </w:p>
    <w:p>
      <w:pPr>
        <w:spacing w:after="0"/>
        <w:rPr>
          <w:rFonts w:hint="eastAsia" w:ascii="宋体" w:hAnsi="宋体" w:eastAsia="宋体" w:cs="宋体"/>
        </w:rPr>
        <w:sectPr>
          <w:pgSz w:w="11910" w:h="16850"/>
          <w:pgMar w:top="1580" w:right="0" w:bottom="1040" w:left="1220" w:header="0" w:footer="851" w:gutter="0"/>
          <w:pgNumType w:fmt="decimal"/>
          <w:cols w:space="720" w:num="1"/>
        </w:sectPr>
      </w:pPr>
    </w:p>
    <w:p>
      <w:pPr>
        <w:pStyle w:val="2"/>
        <w:rPr>
          <w:rFonts w:hint="eastAsia" w:ascii="宋体" w:hAnsi="宋体" w:eastAsia="宋体" w:cs="宋体"/>
          <w:sz w:val="22"/>
        </w:rPr>
      </w:pPr>
    </w:p>
    <w:p>
      <w:pPr>
        <w:pStyle w:val="2"/>
        <w:spacing w:before="12"/>
        <w:rPr>
          <w:rFonts w:hint="eastAsia" w:ascii="宋体" w:hAnsi="宋体" w:eastAsia="宋体" w:cs="宋体"/>
        </w:rPr>
      </w:pPr>
    </w:p>
    <w:p>
      <w:pPr>
        <w:spacing w:before="128"/>
        <w:ind w:left="476" w:right="0" w:firstLine="0"/>
        <w:jc w:val="left"/>
        <w:outlineLvl w:val="2"/>
        <w:rPr>
          <w:rFonts w:hint="eastAsia" w:ascii="宋体" w:hAnsi="宋体" w:eastAsia="宋体" w:cs="宋体"/>
          <w:sz w:val="22"/>
        </w:rPr>
      </w:pPr>
      <w:bookmarkStart w:id="205" w:name="_Toc25921"/>
      <w:r>
        <w:rPr>
          <w:rFonts w:hint="eastAsia" w:ascii="宋体" w:hAnsi="宋体" w:eastAsia="宋体" w:cs="宋体"/>
          <w:sz w:val="22"/>
        </w:rPr>
        <w:t>合同编号：(投标项目合同号)</w:t>
      </w:r>
      <w:bookmarkEnd w:id="205"/>
      <w:r>
        <w:rPr>
          <w:rFonts w:hint="eastAsia" w:ascii="宋体" w:hAnsi="宋体" w:eastAsia="宋体" w:cs="宋体"/>
          <w:sz w:val="22"/>
        </w:rPr>
        <w:t xml:space="preserve"> </w:t>
      </w:r>
    </w:p>
    <w:p>
      <w:pPr>
        <w:outlineLvl w:val="2"/>
        <w:rPr>
          <w:rFonts w:hint="eastAsia"/>
        </w:rPr>
      </w:pPr>
      <w:bookmarkStart w:id="206" w:name="_Toc13244"/>
      <w:r>
        <w:rPr>
          <w:rFonts w:hint="eastAsia"/>
        </w:rPr>
        <w:t>工程名称： (项目名称) (标段名称)</w:t>
      </w:r>
      <w:bookmarkEnd w:id="206"/>
      <w:r>
        <w:rPr>
          <w:rFonts w:hint="eastAsia"/>
        </w:rPr>
        <w:t xml:space="preserve"> </w:t>
      </w:r>
    </w:p>
    <w:tbl>
      <w:tblPr>
        <w:tblStyle w:val="19"/>
        <w:tblpPr w:leftFromText="180" w:rightFromText="180" w:vertAnchor="page" w:horzAnchor="page" w:tblpX="1302" w:tblpY="8261"/>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2"/>
        <w:gridCol w:w="1442"/>
        <w:gridCol w:w="1232"/>
        <w:gridCol w:w="1232"/>
        <w:gridCol w:w="1246"/>
        <w:gridCol w:w="1246"/>
        <w:gridCol w:w="109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spacing w:before="15" w:line="265" w:lineRule="exact"/>
              <w:ind w:left="278"/>
              <w:rPr>
                <w:rFonts w:hint="eastAsia" w:ascii="宋体" w:hAnsi="宋体" w:eastAsia="宋体" w:cs="宋体"/>
                <w:sz w:val="21"/>
              </w:rPr>
            </w:pPr>
            <w:r>
              <w:rPr>
                <w:rFonts w:hint="eastAsia" w:ascii="宋体" w:hAnsi="宋体" w:eastAsia="宋体" w:cs="宋体"/>
                <w:sz w:val="21"/>
              </w:rPr>
              <w:t>序号</w:t>
            </w:r>
          </w:p>
        </w:tc>
        <w:tc>
          <w:tcPr>
            <w:tcW w:w="1442" w:type="dxa"/>
          </w:tcPr>
          <w:p>
            <w:pPr>
              <w:pStyle w:val="24"/>
              <w:spacing w:before="15" w:line="265" w:lineRule="exact"/>
              <w:ind w:left="307"/>
              <w:rPr>
                <w:rFonts w:hint="eastAsia" w:ascii="宋体" w:hAnsi="宋体" w:eastAsia="宋体" w:cs="宋体"/>
                <w:sz w:val="21"/>
              </w:rPr>
            </w:pPr>
            <w:r>
              <w:rPr>
                <w:rFonts w:hint="eastAsia" w:ascii="宋体" w:hAnsi="宋体" w:eastAsia="宋体" w:cs="宋体"/>
                <w:sz w:val="21"/>
              </w:rPr>
              <w:t>项目名称</w:t>
            </w:r>
          </w:p>
        </w:tc>
        <w:tc>
          <w:tcPr>
            <w:tcW w:w="1232" w:type="dxa"/>
          </w:tcPr>
          <w:p>
            <w:pPr>
              <w:pStyle w:val="24"/>
              <w:spacing w:before="15" w:line="265" w:lineRule="exact"/>
              <w:ind w:left="201"/>
              <w:rPr>
                <w:rFonts w:hint="eastAsia" w:ascii="宋体" w:hAnsi="宋体" w:eastAsia="宋体" w:cs="宋体"/>
                <w:sz w:val="21"/>
              </w:rPr>
            </w:pPr>
            <w:r>
              <w:rPr>
                <w:rFonts w:hint="eastAsia" w:ascii="宋体" w:hAnsi="宋体" w:eastAsia="宋体" w:cs="宋体"/>
                <w:sz w:val="21"/>
              </w:rPr>
              <w:t>计量单位</w:t>
            </w:r>
          </w:p>
        </w:tc>
        <w:tc>
          <w:tcPr>
            <w:tcW w:w="1232" w:type="dxa"/>
          </w:tcPr>
          <w:p>
            <w:pPr>
              <w:pStyle w:val="24"/>
              <w:spacing w:before="15" w:line="265" w:lineRule="exact"/>
              <w:ind w:left="216"/>
              <w:rPr>
                <w:rFonts w:hint="eastAsia" w:ascii="宋体" w:hAnsi="宋体" w:eastAsia="宋体" w:cs="宋体"/>
                <w:sz w:val="21"/>
              </w:rPr>
            </w:pPr>
            <w:r>
              <w:rPr>
                <w:rFonts w:hint="eastAsia" w:ascii="宋体" w:hAnsi="宋体" w:eastAsia="宋体" w:cs="宋体"/>
                <w:sz w:val="21"/>
              </w:rPr>
              <w:t>工程数量</w:t>
            </w:r>
          </w:p>
        </w:tc>
        <w:tc>
          <w:tcPr>
            <w:tcW w:w="1246" w:type="dxa"/>
          </w:tcPr>
          <w:p>
            <w:pPr>
              <w:pStyle w:val="24"/>
              <w:spacing w:before="15" w:line="265" w:lineRule="exact"/>
              <w:ind w:left="260"/>
              <w:rPr>
                <w:rFonts w:hint="eastAsia" w:ascii="宋体" w:hAnsi="宋体" w:eastAsia="宋体" w:cs="宋体"/>
                <w:sz w:val="21"/>
              </w:rPr>
            </w:pPr>
            <w:r>
              <w:rPr>
                <w:rFonts w:hint="eastAsia" w:ascii="宋体" w:hAnsi="宋体" w:eastAsia="宋体" w:cs="宋体"/>
                <w:sz w:val="21"/>
              </w:rPr>
              <w:t>单价(元)</w:t>
            </w:r>
          </w:p>
        </w:tc>
        <w:tc>
          <w:tcPr>
            <w:tcW w:w="1246" w:type="dxa"/>
          </w:tcPr>
          <w:p>
            <w:pPr>
              <w:pStyle w:val="24"/>
              <w:spacing w:before="15" w:line="265" w:lineRule="exact"/>
              <w:ind w:left="261"/>
              <w:rPr>
                <w:rFonts w:hint="eastAsia" w:ascii="宋体" w:hAnsi="宋体" w:eastAsia="宋体" w:cs="宋体"/>
                <w:sz w:val="21"/>
              </w:rPr>
            </w:pPr>
            <w:r>
              <w:rPr>
                <w:rFonts w:hint="eastAsia" w:ascii="宋体" w:hAnsi="宋体" w:eastAsia="宋体" w:cs="宋体"/>
                <w:sz w:val="21"/>
              </w:rPr>
              <w:t>合价(元)</w:t>
            </w:r>
          </w:p>
        </w:tc>
        <w:tc>
          <w:tcPr>
            <w:tcW w:w="1096" w:type="dxa"/>
          </w:tcPr>
          <w:p>
            <w:pPr>
              <w:pStyle w:val="24"/>
              <w:spacing w:before="15" w:line="265" w:lineRule="exact"/>
              <w:ind w:left="352"/>
              <w:rPr>
                <w:rFonts w:hint="eastAsia" w:ascii="宋体" w:hAnsi="宋体" w:eastAsia="宋体" w:cs="宋体"/>
                <w:sz w:val="21"/>
              </w:rPr>
            </w:pPr>
            <w:r>
              <w:rPr>
                <w:rFonts w:hint="eastAsia" w:ascii="宋体" w:hAnsi="宋体" w:eastAsia="宋体" w:cs="宋体"/>
                <w:sz w:val="21"/>
              </w:rPr>
              <w:t>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32" w:type="dxa"/>
          </w:tcPr>
          <w:p>
            <w:pPr>
              <w:pStyle w:val="24"/>
              <w:rPr>
                <w:rFonts w:hint="eastAsia" w:ascii="宋体" w:hAnsi="宋体" w:eastAsia="宋体" w:cs="宋体"/>
                <w:sz w:val="22"/>
              </w:rPr>
            </w:pPr>
          </w:p>
        </w:tc>
        <w:tc>
          <w:tcPr>
            <w:tcW w:w="14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096" w:type="dxa"/>
          </w:tcPr>
          <w:p>
            <w:pPr>
              <w:pStyle w:val="24"/>
              <w:rPr>
                <w:rFonts w:hint="eastAsia" w:ascii="宋体" w:hAnsi="宋体" w:eastAsia="宋体" w:cs="宋体"/>
                <w:sz w:val="22"/>
              </w:rPr>
            </w:pPr>
          </w:p>
        </w:tc>
      </w:tr>
    </w:tbl>
    <w:p>
      <w:pPr>
        <w:pStyle w:val="2"/>
        <w:rPr>
          <w:rFonts w:hint="eastAsia"/>
        </w:rPr>
      </w:pPr>
    </w:p>
    <w:p>
      <w:pPr>
        <w:pStyle w:val="8"/>
        <w:ind w:left="0" w:leftChars="0" w:firstLine="0" w:firstLineChars="0"/>
        <w:rPr>
          <w:rFonts w:hint="eastAsia" w:ascii="宋体" w:hAnsi="宋体" w:eastAsia="宋体" w:cs="宋体"/>
        </w:rPr>
        <w:sectPr>
          <w:type w:val="continuous"/>
          <w:pgSz w:w="11910" w:h="16850"/>
          <w:pgMar w:top="1600" w:right="0" w:bottom="960" w:left="1220" w:header="720" w:footer="720" w:gutter="0"/>
          <w:pgNumType w:fmt="decimal"/>
          <w:cols w:equalWidth="0" w:num="2">
            <w:col w:w="3504" w:space="40"/>
            <w:col w:w="7146"/>
          </w:cols>
        </w:sectPr>
      </w:pPr>
      <w:r>
        <w:rPr>
          <w:rFonts w:hint="eastAsia" w:ascii="宋体" w:hAnsi="宋体" w:eastAsia="宋体" w:cs="宋体"/>
        </w:rPr>
        <w:br w:type="column"/>
      </w:r>
      <w:r>
        <w:rPr>
          <w:rFonts w:hint="eastAsia" w:ascii="宋体" w:hAnsi="宋体" w:eastAsia="宋体" w:cs="宋体"/>
        </w:rPr>
        <w:t>总价项目分解表</w:t>
      </w:r>
    </w:p>
    <w:p>
      <w:pPr>
        <w:pStyle w:val="2"/>
        <w:spacing w:before="12"/>
        <w:rPr>
          <w:rFonts w:hint="eastAsia" w:ascii="宋体" w:hAnsi="宋体" w:eastAsia="宋体" w:cs="宋体"/>
          <w:sz w:val="28"/>
        </w:rPr>
      </w:pPr>
    </w:p>
    <w:p>
      <w:pPr>
        <w:pStyle w:val="8"/>
        <w:ind w:right="1754"/>
        <w:jc w:val="center"/>
        <w:rPr>
          <w:rFonts w:hint="eastAsia" w:ascii="宋体" w:hAnsi="宋体" w:eastAsia="宋体" w:cs="宋体"/>
        </w:rPr>
      </w:pPr>
      <w:r>
        <w:rPr>
          <w:rFonts w:hint="eastAsia" w:ascii="宋体" w:hAnsi="宋体" w:eastAsia="宋体" w:cs="宋体"/>
        </w:rPr>
        <w:t>工程单价计算表</w:t>
      </w:r>
    </w:p>
    <w:p>
      <w:pPr>
        <w:pStyle w:val="2"/>
        <w:spacing w:before="10"/>
        <w:rPr>
          <w:rFonts w:hint="eastAsia" w:ascii="宋体" w:hAnsi="宋体" w:eastAsia="宋体" w:cs="宋体"/>
          <w:sz w:val="35"/>
        </w:rPr>
      </w:pPr>
    </w:p>
    <w:p>
      <w:pPr>
        <w:spacing w:before="0"/>
        <w:ind w:left="476" w:right="0" w:firstLine="0"/>
        <w:jc w:val="left"/>
        <w:rPr>
          <w:rFonts w:hint="eastAsia" w:ascii="宋体" w:hAnsi="宋体" w:eastAsia="宋体" w:cs="宋体"/>
          <w:sz w:val="22"/>
        </w:rPr>
      </w:pPr>
      <w:r>
        <w:rPr>
          <w:rFonts w:hint="eastAsia" w:ascii="宋体" w:hAnsi="宋体" w:eastAsia="宋体" w:cs="宋体"/>
          <w:sz w:val="22"/>
        </w:rPr>
        <w:t>单 价 编 号 ： 定 额 单 位 ：</w:t>
      </w: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2"/>
        <w:gridCol w:w="1232"/>
        <w:gridCol w:w="1232"/>
        <w:gridCol w:w="1232"/>
        <w:gridCol w:w="1231"/>
        <w:gridCol w:w="1246"/>
        <w:gridCol w:w="111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8426" w:type="dxa"/>
            <w:gridSpan w:val="7"/>
          </w:tcPr>
          <w:p>
            <w:pPr>
              <w:pStyle w:val="24"/>
              <w:spacing w:before="15"/>
              <w:ind w:left="128"/>
              <w:rPr>
                <w:rFonts w:hint="eastAsia" w:ascii="宋体" w:hAnsi="宋体" w:eastAsia="宋体" w:cs="宋体"/>
                <w:sz w:val="21"/>
              </w:rPr>
            </w:pPr>
            <w:r>
              <w:rPr>
                <w:rFonts w:hint="eastAsia" w:ascii="宋体" w:hAnsi="宋体" w:eastAsia="宋体" w:cs="宋体"/>
                <w:sz w:val="21"/>
              </w:rPr>
              <w:t>施工方法：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142" w:type="dxa"/>
          </w:tcPr>
          <w:p>
            <w:pPr>
              <w:pStyle w:val="24"/>
              <w:ind w:left="363" w:right="304"/>
              <w:jc w:val="center"/>
              <w:rPr>
                <w:rFonts w:hint="eastAsia" w:ascii="宋体" w:hAnsi="宋体" w:eastAsia="宋体" w:cs="宋体"/>
                <w:sz w:val="21"/>
              </w:rPr>
            </w:pPr>
            <w:r>
              <w:rPr>
                <w:rFonts w:hint="eastAsia" w:ascii="宋体" w:hAnsi="宋体" w:eastAsia="宋体" w:cs="宋体"/>
                <w:sz w:val="21"/>
              </w:rPr>
              <w:t>序号</w:t>
            </w:r>
          </w:p>
        </w:tc>
        <w:tc>
          <w:tcPr>
            <w:tcW w:w="1232" w:type="dxa"/>
          </w:tcPr>
          <w:p>
            <w:pPr>
              <w:pStyle w:val="24"/>
              <w:ind w:left="197" w:right="138"/>
              <w:jc w:val="center"/>
              <w:rPr>
                <w:rFonts w:hint="eastAsia" w:ascii="宋体" w:hAnsi="宋体" w:eastAsia="宋体" w:cs="宋体"/>
                <w:sz w:val="21"/>
              </w:rPr>
            </w:pPr>
            <w:r>
              <w:rPr>
                <w:rFonts w:hint="eastAsia" w:ascii="宋体" w:hAnsi="宋体" w:eastAsia="宋体" w:cs="宋体"/>
                <w:sz w:val="21"/>
              </w:rPr>
              <w:t>名称</w:t>
            </w:r>
          </w:p>
        </w:tc>
        <w:tc>
          <w:tcPr>
            <w:tcW w:w="1232" w:type="dxa"/>
          </w:tcPr>
          <w:p>
            <w:pPr>
              <w:pStyle w:val="24"/>
              <w:ind w:left="216"/>
              <w:rPr>
                <w:rFonts w:hint="eastAsia" w:ascii="宋体" w:hAnsi="宋体" w:eastAsia="宋体" w:cs="宋体"/>
                <w:sz w:val="21"/>
              </w:rPr>
            </w:pPr>
            <w:r>
              <w:rPr>
                <w:rFonts w:hint="eastAsia" w:ascii="宋体" w:hAnsi="宋体" w:eastAsia="宋体" w:cs="宋体"/>
                <w:sz w:val="21"/>
              </w:rPr>
              <w:t>型号规格</w:t>
            </w:r>
          </w:p>
        </w:tc>
        <w:tc>
          <w:tcPr>
            <w:tcW w:w="1232" w:type="dxa"/>
          </w:tcPr>
          <w:p>
            <w:pPr>
              <w:pStyle w:val="24"/>
              <w:ind w:left="216"/>
              <w:rPr>
                <w:rFonts w:hint="eastAsia" w:ascii="宋体" w:hAnsi="宋体" w:eastAsia="宋体" w:cs="宋体"/>
                <w:sz w:val="21"/>
              </w:rPr>
            </w:pPr>
            <w:r>
              <w:rPr>
                <w:rFonts w:hint="eastAsia" w:ascii="宋体" w:hAnsi="宋体" w:eastAsia="宋体" w:cs="宋体"/>
                <w:sz w:val="21"/>
              </w:rPr>
              <w:t>计量单位</w:t>
            </w:r>
          </w:p>
        </w:tc>
        <w:tc>
          <w:tcPr>
            <w:tcW w:w="1231" w:type="dxa"/>
          </w:tcPr>
          <w:p>
            <w:pPr>
              <w:pStyle w:val="24"/>
              <w:ind w:left="426"/>
              <w:rPr>
                <w:rFonts w:hint="eastAsia" w:ascii="宋体" w:hAnsi="宋体" w:eastAsia="宋体" w:cs="宋体"/>
                <w:sz w:val="21"/>
              </w:rPr>
            </w:pPr>
            <w:r>
              <w:rPr>
                <w:rFonts w:hint="eastAsia" w:ascii="宋体" w:hAnsi="宋体" w:eastAsia="宋体" w:cs="宋体"/>
                <w:sz w:val="21"/>
              </w:rPr>
              <w:t>数量</w:t>
            </w:r>
          </w:p>
        </w:tc>
        <w:tc>
          <w:tcPr>
            <w:tcW w:w="1246" w:type="dxa"/>
          </w:tcPr>
          <w:p>
            <w:pPr>
              <w:pStyle w:val="24"/>
              <w:ind w:left="261"/>
              <w:rPr>
                <w:rFonts w:hint="eastAsia" w:ascii="宋体" w:hAnsi="宋体" w:eastAsia="宋体" w:cs="宋体"/>
                <w:sz w:val="21"/>
              </w:rPr>
            </w:pPr>
            <w:r>
              <w:rPr>
                <w:rFonts w:hint="eastAsia" w:ascii="宋体" w:hAnsi="宋体" w:eastAsia="宋体" w:cs="宋体"/>
                <w:sz w:val="21"/>
              </w:rPr>
              <w:t>单价(元)</w:t>
            </w:r>
          </w:p>
        </w:tc>
        <w:tc>
          <w:tcPr>
            <w:tcW w:w="1111" w:type="dxa"/>
          </w:tcPr>
          <w:p>
            <w:pPr>
              <w:pStyle w:val="24"/>
              <w:ind w:left="187"/>
              <w:rPr>
                <w:rFonts w:hint="eastAsia" w:ascii="宋体" w:hAnsi="宋体" w:eastAsia="宋体" w:cs="宋体"/>
                <w:sz w:val="21"/>
              </w:rPr>
            </w:pPr>
            <w:r>
              <w:rPr>
                <w:rFonts w:hint="eastAsia" w:ascii="宋体" w:hAnsi="宋体" w:eastAsia="宋体" w:cs="宋体"/>
                <w:sz w:val="21"/>
              </w:rPr>
              <w:t>合价(元)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142" w:type="dxa"/>
          </w:tcPr>
          <w:p>
            <w:pPr>
              <w:pStyle w:val="24"/>
              <w:spacing w:before="175"/>
              <w:ind w:left="46"/>
              <w:jc w:val="center"/>
              <w:rPr>
                <w:rFonts w:hint="eastAsia" w:ascii="宋体" w:hAnsi="宋体" w:eastAsia="宋体" w:cs="宋体"/>
                <w:sz w:val="21"/>
              </w:rPr>
            </w:pPr>
            <w:r>
              <w:rPr>
                <w:rFonts w:hint="eastAsia" w:ascii="宋体" w:hAnsi="宋体" w:eastAsia="宋体" w:cs="宋体"/>
                <w:sz w:val="21"/>
              </w:rPr>
              <w:t>1</w:t>
            </w:r>
          </w:p>
        </w:tc>
        <w:tc>
          <w:tcPr>
            <w:tcW w:w="1232" w:type="dxa"/>
          </w:tcPr>
          <w:p>
            <w:pPr>
              <w:pStyle w:val="24"/>
              <w:spacing w:before="15"/>
              <w:ind w:left="198" w:right="138"/>
              <w:jc w:val="center"/>
              <w:rPr>
                <w:rFonts w:hint="eastAsia" w:ascii="宋体" w:hAnsi="宋体" w:eastAsia="宋体" w:cs="宋体"/>
                <w:sz w:val="21"/>
              </w:rPr>
            </w:pPr>
            <w:r>
              <w:rPr>
                <w:rFonts w:hint="eastAsia" w:ascii="宋体" w:hAnsi="宋体" w:eastAsia="宋体" w:cs="宋体"/>
                <w:sz w:val="21"/>
              </w:rPr>
              <w:t>直接工程</w:t>
            </w:r>
          </w:p>
          <w:p>
            <w:pPr>
              <w:pStyle w:val="24"/>
              <w:spacing w:before="46" w:line="265" w:lineRule="exact"/>
              <w:ind w:left="59"/>
              <w:jc w:val="center"/>
              <w:rPr>
                <w:rFonts w:hint="eastAsia" w:ascii="宋体" w:hAnsi="宋体" w:eastAsia="宋体" w:cs="宋体"/>
                <w:sz w:val="21"/>
              </w:rPr>
            </w:pPr>
            <w:r>
              <w:rPr>
                <w:rFonts w:hint="eastAsia" w:ascii="宋体" w:hAnsi="宋体" w:eastAsia="宋体" w:cs="宋体"/>
                <w:sz w:val="21"/>
              </w:rPr>
              <w:t>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142" w:type="dxa"/>
          </w:tcPr>
          <w:p>
            <w:pPr>
              <w:pStyle w:val="24"/>
              <w:spacing w:before="25"/>
              <w:ind w:left="363" w:right="303"/>
              <w:jc w:val="center"/>
              <w:rPr>
                <w:rFonts w:hint="eastAsia" w:ascii="宋体" w:hAnsi="宋体" w:eastAsia="宋体" w:cs="宋体"/>
                <w:sz w:val="21"/>
              </w:rPr>
            </w:pPr>
            <w:r>
              <w:rPr>
                <w:rFonts w:hint="eastAsia" w:ascii="宋体" w:hAnsi="宋体" w:eastAsia="宋体" w:cs="宋体"/>
                <w:sz w:val="21"/>
              </w:rPr>
              <w:t>1.1</w:t>
            </w:r>
          </w:p>
        </w:tc>
        <w:tc>
          <w:tcPr>
            <w:tcW w:w="1232" w:type="dxa"/>
          </w:tcPr>
          <w:p>
            <w:pPr>
              <w:pStyle w:val="24"/>
              <w:spacing w:before="15"/>
              <w:ind w:left="197" w:right="138"/>
              <w:jc w:val="center"/>
              <w:rPr>
                <w:rFonts w:hint="eastAsia" w:ascii="宋体" w:hAnsi="宋体" w:eastAsia="宋体" w:cs="宋体"/>
                <w:sz w:val="21"/>
              </w:rPr>
            </w:pPr>
            <w:r>
              <w:rPr>
                <w:rFonts w:hint="eastAsia" w:ascii="宋体" w:hAnsi="宋体" w:eastAsia="宋体" w:cs="宋体"/>
                <w:sz w:val="21"/>
              </w:rPr>
              <w:t>人工费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11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1142" w:type="dxa"/>
          </w:tcPr>
          <w:p>
            <w:pPr>
              <w:pStyle w:val="24"/>
              <w:spacing w:before="25"/>
              <w:ind w:left="363" w:right="303"/>
              <w:jc w:val="center"/>
              <w:rPr>
                <w:rFonts w:hint="eastAsia" w:ascii="宋体" w:hAnsi="宋体" w:eastAsia="宋体" w:cs="宋体"/>
                <w:sz w:val="21"/>
              </w:rPr>
            </w:pPr>
            <w:r>
              <w:rPr>
                <w:rFonts w:hint="eastAsia" w:ascii="宋体" w:hAnsi="宋体" w:eastAsia="宋体" w:cs="宋体"/>
                <w:sz w:val="21"/>
              </w:rPr>
              <w:t>1.2</w:t>
            </w:r>
          </w:p>
        </w:tc>
        <w:tc>
          <w:tcPr>
            <w:tcW w:w="1232" w:type="dxa"/>
          </w:tcPr>
          <w:p>
            <w:pPr>
              <w:pStyle w:val="24"/>
              <w:spacing w:before="15"/>
              <w:ind w:left="197" w:right="138"/>
              <w:jc w:val="center"/>
              <w:rPr>
                <w:rFonts w:hint="eastAsia" w:ascii="宋体" w:hAnsi="宋体" w:eastAsia="宋体" w:cs="宋体"/>
                <w:sz w:val="21"/>
              </w:rPr>
            </w:pPr>
            <w:r>
              <w:rPr>
                <w:rFonts w:hint="eastAsia" w:ascii="宋体" w:hAnsi="宋体" w:eastAsia="宋体" w:cs="宋体"/>
                <w:sz w:val="21"/>
              </w:rPr>
              <w:t>材料费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11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11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1142" w:type="dxa"/>
          </w:tcPr>
          <w:p>
            <w:pPr>
              <w:pStyle w:val="24"/>
              <w:spacing w:before="175"/>
              <w:ind w:left="363" w:right="303"/>
              <w:jc w:val="center"/>
              <w:rPr>
                <w:rFonts w:hint="eastAsia" w:ascii="宋体" w:hAnsi="宋体" w:eastAsia="宋体" w:cs="宋体"/>
                <w:sz w:val="21"/>
              </w:rPr>
            </w:pPr>
            <w:r>
              <w:rPr>
                <w:rFonts w:hint="eastAsia" w:ascii="宋体" w:hAnsi="宋体" w:eastAsia="宋体" w:cs="宋体"/>
                <w:sz w:val="21"/>
              </w:rPr>
              <w:t>1.3</w:t>
            </w:r>
          </w:p>
        </w:tc>
        <w:tc>
          <w:tcPr>
            <w:tcW w:w="1232" w:type="dxa"/>
          </w:tcPr>
          <w:p>
            <w:pPr>
              <w:pStyle w:val="24"/>
              <w:ind w:left="198" w:right="138"/>
              <w:jc w:val="center"/>
              <w:rPr>
                <w:rFonts w:hint="eastAsia" w:ascii="宋体" w:hAnsi="宋体" w:eastAsia="宋体" w:cs="宋体"/>
                <w:sz w:val="21"/>
              </w:rPr>
            </w:pPr>
            <w:r>
              <w:rPr>
                <w:rFonts w:hint="eastAsia" w:ascii="宋体" w:hAnsi="宋体" w:eastAsia="宋体" w:cs="宋体"/>
                <w:sz w:val="21"/>
              </w:rPr>
              <w:t>机械使用</w:t>
            </w:r>
          </w:p>
          <w:p>
            <w:pPr>
              <w:pStyle w:val="24"/>
              <w:spacing w:before="46"/>
              <w:ind w:left="59"/>
              <w:jc w:val="center"/>
              <w:rPr>
                <w:rFonts w:hint="eastAsia" w:ascii="宋体" w:hAnsi="宋体" w:eastAsia="宋体" w:cs="宋体"/>
                <w:sz w:val="21"/>
              </w:rPr>
            </w:pPr>
            <w:r>
              <w:rPr>
                <w:rFonts w:hint="eastAsia" w:ascii="宋体" w:hAnsi="宋体" w:eastAsia="宋体" w:cs="宋体"/>
                <w:sz w:val="21"/>
              </w:rPr>
              <w:t>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114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1142" w:type="dxa"/>
          </w:tcPr>
          <w:p>
            <w:pPr>
              <w:pStyle w:val="24"/>
              <w:spacing w:before="175"/>
              <w:ind w:left="363" w:right="303"/>
              <w:jc w:val="center"/>
              <w:rPr>
                <w:rFonts w:hint="eastAsia" w:ascii="宋体" w:hAnsi="宋体" w:eastAsia="宋体" w:cs="宋体"/>
                <w:sz w:val="21"/>
              </w:rPr>
            </w:pPr>
            <w:r>
              <w:rPr>
                <w:rFonts w:hint="eastAsia" w:ascii="宋体" w:hAnsi="宋体" w:eastAsia="宋体" w:cs="宋体"/>
                <w:sz w:val="21"/>
              </w:rPr>
              <w:t>1.4</w:t>
            </w:r>
          </w:p>
        </w:tc>
        <w:tc>
          <w:tcPr>
            <w:tcW w:w="1232" w:type="dxa"/>
          </w:tcPr>
          <w:p>
            <w:pPr>
              <w:pStyle w:val="24"/>
              <w:ind w:left="198" w:right="138"/>
              <w:jc w:val="center"/>
              <w:rPr>
                <w:rFonts w:hint="eastAsia" w:ascii="宋体" w:hAnsi="宋体" w:eastAsia="宋体" w:cs="宋体"/>
                <w:sz w:val="21"/>
              </w:rPr>
            </w:pPr>
            <w:r>
              <w:rPr>
                <w:rFonts w:hint="eastAsia" w:ascii="宋体" w:hAnsi="宋体" w:eastAsia="宋体" w:cs="宋体"/>
                <w:sz w:val="21"/>
              </w:rPr>
              <w:t>其它直接</w:t>
            </w:r>
          </w:p>
          <w:p>
            <w:pPr>
              <w:pStyle w:val="24"/>
              <w:spacing w:before="46"/>
              <w:ind w:left="59"/>
              <w:jc w:val="center"/>
              <w:rPr>
                <w:rFonts w:hint="eastAsia" w:ascii="宋体" w:hAnsi="宋体" w:eastAsia="宋体" w:cs="宋体"/>
                <w:sz w:val="21"/>
              </w:rPr>
            </w:pPr>
            <w:r>
              <w:rPr>
                <w:rFonts w:hint="eastAsia" w:ascii="宋体" w:hAnsi="宋体" w:eastAsia="宋体" w:cs="宋体"/>
                <w:sz w:val="21"/>
              </w:rPr>
              <w:t>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1142" w:type="dxa"/>
          </w:tcPr>
          <w:p>
            <w:pPr>
              <w:pStyle w:val="24"/>
              <w:spacing w:before="10"/>
              <w:ind w:left="363" w:right="303"/>
              <w:jc w:val="center"/>
              <w:rPr>
                <w:rFonts w:hint="eastAsia" w:ascii="宋体" w:hAnsi="宋体" w:eastAsia="宋体" w:cs="宋体"/>
                <w:sz w:val="21"/>
              </w:rPr>
            </w:pPr>
            <w:r>
              <w:rPr>
                <w:rFonts w:hint="eastAsia" w:ascii="宋体" w:hAnsi="宋体" w:eastAsia="宋体" w:cs="宋体"/>
                <w:sz w:val="21"/>
              </w:rPr>
              <w:t>1.5</w:t>
            </w:r>
          </w:p>
        </w:tc>
        <w:tc>
          <w:tcPr>
            <w:tcW w:w="1232" w:type="dxa"/>
          </w:tcPr>
          <w:p>
            <w:pPr>
              <w:pStyle w:val="24"/>
              <w:ind w:left="198" w:right="138"/>
              <w:jc w:val="center"/>
              <w:rPr>
                <w:rFonts w:hint="eastAsia" w:ascii="宋体" w:hAnsi="宋体" w:eastAsia="宋体" w:cs="宋体"/>
                <w:sz w:val="21"/>
              </w:rPr>
            </w:pPr>
            <w:r>
              <w:rPr>
                <w:rFonts w:hint="eastAsia" w:ascii="宋体" w:hAnsi="宋体" w:eastAsia="宋体" w:cs="宋体"/>
                <w:sz w:val="21"/>
              </w:rPr>
              <w:t>现场经费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1142" w:type="dxa"/>
          </w:tcPr>
          <w:p>
            <w:pPr>
              <w:pStyle w:val="24"/>
              <w:spacing w:before="25"/>
              <w:ind w:left="46"/>
              <w:jc w:val="center"/>
              <w:rPr>
                <w:rFonts w:hint="eastAsia" w:ascii="宋体" w:hAnsi="宋体" w:eastAsia="宋体" w:cs="宋体"/>
                <w:sz w:val="21"/>
              </w:rPr>
            </w:pPr>
            <w:r>
              <w:rPr>
                <w:rFonts w:hint="eastAsia" w:ascii="宋体" w:hAnsi="宋体" w:eastAsia="宋体" w:cs="宋体"/>
                <w:sz w:val="21"/>
              </w:rPr>
              <w:t>2</w:t>
            </w:r>
          </w:p>
        </w:tc>
        <w:tc>
          <w:tcPr>
            <w:tcW w:w="1232" w:type="dxa"/>
          </w:tcPr>
          <w:p>
            <w:pPr>
              <w:pStyle w:val="24"/>
              <w:spacing w:before="15"/>
              <w:ind w:left="197" w:right="138"/>
              <w:jc w:val="center"/>
              <w:rPr>
                <w:rFonts w:hint="eastAsia" w:ascii="宋体" w:hAnsi="宋体" w:eastAsia="宋体" w:cs="宋体"/>
                <w:sz w:val="21"/>
              </w:rPr>
            </w:pPr>
            <w:r>
              <w:rPr>
                <w:rFonts w:hint="eastAsia" w:ascii="宋体" w:hAnsi="宋体" w:eastAsia="宋体" w:cs="宋体"/>
                <w:sz w:val="21"/>
              </w:rPr>
              <w:t>间接费</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1142" w:type="dxa"/>
          </w:tcPr>
          <w:p>
            <w:pPr>
              <w:pStyle w:val="24"/>
              <w:spacing w:before="10"/>
              <w:ind w:left="46"/>
              <w:jc w:val="center"/>
              <w:rPr>
                <w:rFonts w:hint="eastAsia" w:ascii="宋体" w:hAnsi="宋体" w:eastAsia="宋体" w:cs="宋体"/>
                <w:sz w:val="21"/>
              </w:rPr>
            </w:pPr>
            <w:r>
              <w:rPr>
                <w:rFonts w:hint="eastAsia" w:ascii="宋体" w:hAnsi="宋体" w:eastAsia="宋体" w:cs="宋体"/>
                <w:sz w:val="21"/>
              </w:rPr>
              <w:t>3</w:t>
            </w:r>
          </w:p>
        </w:tc>
        <w:tc>
          <w:tcPr>
            <w:tcW w:w="1232" w:type="dxa"/>
          </w:tcPr>
          <w:p>
            <w:pPr>
              <w:pStyle w:val="24"/>
              <w:ind w:left="198" w:right="138"/>
              <w:jc w:val="center"/>
              <w:rPr>
                <w:rFonts w:hint="eastAsia" w:ascii="宋体" w:hAnsi="宋体" w:eastAsia="宋体" w:cs="宋体"/>
                <w:sz w:val="21"/>
              </w:rPr>
            </w:pPr>
            <w:r>
              <w:rPr>
                <w:rFonts w:hint="eastAsia" w:ascii="宋体" w:hAnsi="宋体" w:eastAsia="宋体" w:cs="宋体"/>
                <w:sz w:val="21"/>
              </w:rPr>
              <w:t>企业利润</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1142" w:type="dxa"/>
          </w:tcPr>
          <w:p>
            <w:pPr>
              <w:pStyle w:val="24"/>
              <w:spacing w:before="25"/>
              <w:ind w:left="46"/>
              <w:jc w:val="center"/>
              <w:rPr>
                <w:rFonts w:hint="eastAsia" w:ascii="宋体" w:hAnsi="宋体" w:eastAsia="宋体" w:cs="宋体"/>
                <w:sz w:val="21"/>
              </w:rPr>
            </w:pPr>
            <w:r>
              <w:rPr>
                <w:rFonts w:hint="eastAsia" w:ascii="宋体" w:hAnsi="宋体" w:eastAsia="宋体" w:cs="宋体"/>
                <w:sz w:val="21"/>
              </w:rPr>
              <w:t>4</w:t>
            </w:r>
          </w:p>
        </w:tc>
        <w:tc>
          <w:tcPr>
            <w:tcW w:w="1232" w:type="dxa"/>
          </w:tcPr>
          <w:p>
            <w:pPr>
              <w:pStyle w:val="24"/>
              <w:spacing w:before="15"/>
              <w:ind w:left="197" w:right="138"/>
              <w:jc w:val="center"/>
              <w:rPr>
                <w:rFonts w:hint="eastAsia" w:ascii="宋体" w:hAnsi="宋体" w:eastAsia="宋体" w:cs="宋体"/>
                <w:sz w:val="21"/>
              </w:rPr>
            </w:pPr>
            <w:r>
              <w:rPr>
                <w:rFonts w:hint="eastAsia" w:ascii="宋体" w:hAnsi="宋体" w:eastAsia="宋体" w:cs="宋体"/>
                <w:sz w:val="21"/>
              </w:rPr>
              <w:t>税金</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1142" w:type="dxa"/>
          </w:tcPr>
          <w:p>
            <w:pPr>
              <w:pStyle w:val="24"/>
              <w:rPr>
                <w:rFonts w:hint="eastAsia" w:ascii="宋体" w:hAnsi="宋体" w:eastAsia="宋体" w:cs="宋体"/>
                <w:sz w:val="22"/>
              </w:rPr>
            </w:pPr>
          </w:p>
        </w:tc>
        <w:tc>
          <w:tcPr>
            <w:tcW w:w="1232" w:type="dxa"/>
          </w:tcPr>
          <w:p>
            <w:pPr>
              <w:pStyle w:val="24"/>
              <w:ind w:left="197" w:right="138"/>
              <w:jc w:val="center"/>
              <w:rPr>
                <w:rFonts w:hint="eastAsia" w:ascii="宋体" w:hAnsi="宋体" w:eastAsia="宋体" w:cs="宋体"/>
                <w:sz w:val="21"/>
              </w:rPr>
            </w:pPr>
            <w:r>
              <w:rPr>
                <w:rFonts w:hint="eastAsia" w:ascii="宋体" w:hAnsi="宋体" w:eastAsia="宋体" w:cs="宋体"/>
                <w:sz w:val="21"/>
              </w:rPr>
              <w:t>合计</w:t>
            </w:r>
          </w:p>
        </w:tc>
        <w:tc>
          <w:tcPr>
            <w:tcW w:w="1232" w:type="dxa"/>
          </w:tcPr>
          <w:p>
            <w:pPr>
              <w:pStyle w:val="24"/>
              <w:rPr>
                <w:rFonts w:hint="eastAsia" w:ascii="宋体" w:hAnsi="宋体" w:eastAsia="宋体" w:cs="宋体"/>
                <w:sz w:val="22"/>
              </w:rPr>
            </w:pPr>
          </w:p>
        </w:tc>
        <w:tc>
          <w:tcPr>
            <w:tcW w:w="1232" w:type="dxa"/>
          </w:tcPr>
          <w:p>
            <w:pPr>
              <w:pStyle w:val="24"/>
              <w:rPr>
                <w:rFonts w:hint="eastAsia" w:ascii="宋体" w:hAnsi="宋体" w:eastAsia="宋体" w:cs="宋体"/>
                <w:sz w:val="22"/>
              </w:rPr>
            </w:pPr>
          </w:p>
        </w:tc>
        <w:tc>
          <w:tcPr>
            <w:tcW w:w="1231" w:type="dxa"/>
          </w:tcPr>
          <w:p>
            <w:pPr>
              <w:pStyle w:val="24"/>
              <w:rPr>
                <w:rFonts w:hint="eastAsia" w:ascii="宋体" w:hAnsi="宋体" w:eastAsia="宋体" w:cs="宋体"/>
                <w:sz w:val="22"/>
              </w:rPr>
            </w:pPr>
          </w:p>
        </w:tc>
        <w:tc>
          <w:tcPr>
            <w:tcW w:w="1246" w:type="dxa"/>
          </w:tcPr>
          <w:p>
            <w:pPr>
              <w:pStyle w:val="24"/>
              <w:rPr>
                <w:rFonts w:hint="eastAsia" w:ascii="宋体" w:hAnsi="宋体" w:eastAsia="宋体" w:cs="宋体"/>
                <w:sz w:val="22"/>
              </w:rPr>
            </w:pPr>
          </w:p>
        </w:tc>
        <w:tc>
          <w:tcPr>
            <w:tcW w:w="1111" w:type="dxa"/>
          </w:tcPr>
          <w:p>
            <w:pPr>
              <w:pStyle w:val="24"/>
              <w:rPr>
                <w:rFonts w:hint="eastAsia" w:ascii="宋体" w:hAnsi="宋体" w:eastAsia="宋体" w:cs="宋体"/>
                <w:sz w:val="22"/>
              </w:rPr>
            </w:pPr>
          </w:p>
        </w:tc>
      </w:tr>
    </w:tbl>
    <w:p>
      <w:pPr>
        <w:pStyle w:val="8"/>
        <w:spacing w:before="109"/>
        <w:ind w:left="521" w:right="1754"/>
        <w:jc w:val="center"/>
        <w:rPr>
          <w:rFonts w:hint="eastAsia" w:ascii="宋体" w:hAnsi="宋体" w:eastAsia="宋体" w:cs="宋体"/>
        </w:rPr>
      </w:pPr>
      <w:r>
        <w:rPr>
          <w:rFonts w:hint="eastAsia" w:ascii="宋体" w:hAnsi="宋体" w:eastAsia="宋体" w:cs="宋体"/>
        </w:rPr>
        <w:t>人工费单价汇总表</w:t>
      </w:r>
    </w:p>
    <w:p>
      <w:pPr>
        <w:spacing w:before="128"/>
        <w:ind w:left="476" w:right="0" w:firstLine="0"/>
        <w:jc w:val="left"/>
        <w:rPr>
          <w:rFonts w:hint="eastAsia" w:ascii="宋体" w:hAnsi="宋体" w:eastAsia="宋体" w:cs="宋体"/>
          <w:sz w:val="22"/>
        </w:rPr>
      </w:pPr>
      <w:r>
        <w:rPr>
          <w:rFonts w:hint="eastAsia" w:ascii="宋体" w:hAnsi="宋体" w:eastAsia="宋体" w:cs="宋体"/>
          <w:sz w:val="22"/>
        </w:rPr>
        <w:t xml:space="preserve">合同编号：(投标项目合同号) </w:t>
      </w:r>
    </w:p>
    <w:p>
      <w:pPr>
        <w:spacing w:before="33" w:after="14"/>
        <w:ind w:left="476" w:right="0" w:firstLine="0"/>
        <w:jc w:val="left"/>
        <w:rPr>
          <w:rFonts w:hint="eastAsia" w:ascii="宋体" w:hAnsi="宋体" w:eastAsia="宋体" w:cs="宋体"/>
          <w:sz w:val="22"/>
        </w:rPr>
      </w:pPr>
      <w:r>
        <w:rPr>
          <w:rFonts w:hint="eastAsia" w:ascii="宋体" w:hAnsi="宋体" w:eastAsia="宋体" w:cs="宋体"/>
          <w:sz w:val="22"/>
        </w:rPr>
        <w:t>工程名称：</w:t>
      </w:r>
      <w:r>
        <w:rPr>
          <w:rFonts w:hint="eastAsia" w:ascii="宋体" w:hAnsi="宋体" w:eastAsia="宋体" w:cs="宋体"/>
          <w:spacing w:val="93"/>
          <w:sz w:val="22"/>
          <w:u w:val="single"/>
        </w:rPr>
        <w:t xml:space="preserve"> </w:t>
      </w:r>
      <w:r>
        <w:rPr>
          <w:rFonts w:hint="eastAsia" w:ascii="宋体" w:hAnsi="宋体" w:eastAsia="宋体" w:cs="宋体"/>
          <w:spacing w:val="1"/>
          <w:sz w:val="22"/>
        </w:rPr>
        <w:t>(项目名称)</w:t>
      </w:r>
      <w:r>
        <w:rPr>
          <w:rFonts w:hint="eastAsia" w:ascii="宋体" w:hAnsi="宋体" w:eastAsia="宋体" w:cs="宋体"/>
          <w:spacing w:val="1"/>
          <w:sz w:val="22"/>
          <w:u w:val="single"/>
        </w:rPr>
        <w:t xml:space="preserve"> </w:t>
      </w:r>
      <w:r>
        <w:rPr>
          <w:rFonts w:hint="eastAsia" w:ascii="宋体" w:hAnsi="宋体" w:eastAsia="宋体" w:cs="宋体"/>
          <w:spacing w:val="1"/>
          <w:sz w:val="22"/>
        </w:rPr>
        <w:t>(标段名称)</w:t>
      </w:r>
      <w:r>
        <w:rPr>
          <w:rFonts w:hint="eastAsia" w:ascii="宋体" w:hAnsi="宋体" w:eastAsia="宋体" w:cs="宋体"/>
          <w:sz w:val="22"/>
        </w:rPr>
        <w:t xml:space="preserve"> </w:t>
      </w: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7"/>
        <w:gridCol w:w="2418"/>
        <w:gridCol w:w="1727"/>
        <w:gridCol w:w="1742"/>
        <w:gridCol w:w="15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47" w:type="dxa"/>
          </w:tcPr>
          <w:p>
            <w:pPr>
              <w:pStyle w:val="24"/>
              <w:spacing w:before="15" w:line="265" w:lineRule="exact"/>
              <w:ind w:left="278"/>
              <w:rPr>
                <w:rFonts w:hint="eastAsia" w:ascii="宋体" w:hAnsi="宋体" w:eastAsia="宋体" w:cs="宋体"/>
                <w:sz w:val="21"/>
              </w:rPr>
            </w:pPr>
            <w:r>
              <w:rPr>
                <w:rFonts w:hint="eastAsia" w:ascii="宋体" w:hAnsi="宋体" w:eastAsia="宋体" w:cs="宋体"/>
                <w:sz w:val="21"/>
              </w:rPr>
              <w:t>序号</w:t>
            </w:r>
          </w:p>
        </w:tc>
        <w:tc>
          <w:tcPr>
            <w:tcW w:w="2418" w:type="dxa"/>
          </w:tcPr>
          <w:p>
            <w:pPr>
              <w:pStyle w:val="24"/>
              <w:spacing w:before="15" w:line="265" w:lineRule="exact"/>
              <w:ind w:left="978" w:right="964"/>
              <w:jc w:val="center"/>
              <w:rPr>
                <w:rFonts w:hint="eastAsia" w:ascii="宋体" w:hAnsi="宋体" w:eastAsia="宋体" w:cs="宋体"/>
                <w:sz w:val="21"/>
              </w:rPr>
            </w:pPr>
            <w:r>
              <w:rPr>
                <w:rFonts w:hint="eastAsia" w:ascii="宋体" w:hAnsi="宋体" w:eastAsia="宋体" w:cs="宋体"/>
                <w:sz w:val="21"/>
              </w:rPr>
              <w:t>工种</w:t>
            </w:r>
          </w:p>
        </w:tc>
        <w:tc>
          <w:tcPr>
            <w:tcW w:w="1727" w:type="dxa"/>
          </w:tcPr>
          <w:p>
            <w:pPr>
              <w:pStyle w:val="24"/>
              <w:spacing w:before="15" w:line="265" w:lineRule="exact"/>
              <w:ind w:left="648" w:right="603"/>
              <w:jc w:val="center"/>
              <w:rPr>
                <w:rFonts w:hint="eastAsia" w:ascii="宋体" w:hAnsi="宋体" w:eastAsia="宋体" w:cs="宋体"/>
                <w:sz w:val="21"/>
              </w:rPr>
            </w:pPr>
            <w:r>
              <w:rPr>
                <w:rFonts w:hint="eastAsia" w:ascii="宋体" w:hAnsi="宋体" w:eastAsia="宋体" w:cs="宋体"/>
                <w:sz w:val="21"/>
              </w:rPr>
              <w:t>单位</w:t>
            </w:r>
          </w:p>
        </w:tc>
        <w:tc>
          <w:tcPr>
            <w:tcW w:w="1742" w:type="dxa"/>
          </w:tcPr>
          <w:p>
            <w:pPr>
              <w:pStyle w:val="24"/>
              <w:spacing w:before="15" w:line="265" w:lineRule="exact"/>
              <w:ind w:left="518"/>
              <w:rPr>
                <w:rFonts w:hint="eastAsia" w:ascii="宋体" w:hAnsi="宋体" w:eastAsia="宋体" w:cs="宋体"/>
                <w:sz w:val="21"/>
              </w:rPr>
            </w:pPr>
            <w:r>
              <w:rPr>
                <w:rFonts w:hint="eastAsia" w:ascii="宋体" w:hAnsi="宋体" w:eastAsia="宋体" w:cs="宋体"/>
                <w:sz w:val="21"/>
              </w:rPr>
              <w:t>单价(元)</w:t>
            </w:r>
          </w:p>
        </w:tc>
        <w:tc>
          <w:tcPr>
            <w:tcW w:w="1592" w:type="dxa"/>
          </w:tcPr>
          <w:p>
            <w:pPr>
              <w:pStyle w:val="24"/>
              <w:spacing w:before="15" w:line="265" w:lineRule="exact"/>
              <w:ind w:left="573" w:right="543"/>
              <w:jc w:val="center"/>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c>
          <w:tcPr>
            <w:tcW w:w="1727" w:type="dxa"/>
          </w:tcPr>
          <w:p>
            <w:pPr>
              <w:pStyle w:val="24"/>
              <w:rPr>
                <w:rFonts w:hint="eastAsia" w:ascii="宋体" w:hAnsi="宋体" w:eastAsia="宋体" w:cs="宋体"/>
                <w:sz w:val="22"/>
              </w:rPr>
            </w:pPr>
          </w:p>
        </w:tc>
        <w:tc>
          <w:tcPr>
            <w:tcW w:w="1742" w:type="dxa"/>
          </w:tcPr>
          <w:p>
            <w:pPr>
              <w:pStyle w:val="24"/>
              <w:rPr>
                <w:rFonts w:hint="eastAsia" w:ascii="宋体" w:hAnsi="宋体" w:eastAsia="宋体" w:cs="宋体"/>
                <w:sz w:val="22"/>
              </w:rPr>
            </w:pPr>
          </w:p>
        </w:tc>
        <w:tc>
          <w:tcPr>
            <w:tcW w:w="1592"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c>
          <w:tcPr>
            <w:tcW w:w="1727" w:type="dxa"/>
          </w:tcPr>
          <w:p>
            <w:pPr>
              <w:pStyle w:val="24"/>
              <w:rPr>
                <w:rFonts w:hint="eastAsia" w:ascii="宋体" w:hAnsi="宋体" w:eastAsia="宋体" w:cs="宋体"/>
                <w:sz w:val="22"/>
              </w:rPr>
            </w:pPr>
          </w:p>
        </w:tc>
        <w:tc>
          <w:tcPr>
            <w:tcW w:w="1742" w:type="dxa"/>
          </w:tcPr>
          <w:p>
            <w:pPr>
              <w:pStyle w:val="24"/>
              <w:rPr>
                <w:rFonts w:hint="eastAsia" w:ascii="宋体" w:hAnsi="宋体" w:eastAsia="宋体" w:cs="宋体"/>
                <w:sz w:val="22"/>
              </w:rPr>
            </w:pPr>
          </w:p>
        </w:tc>
        <w:tc>
          <w:tcPr>
            <w:tcW w:w="1592"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9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c>
          <w:tcPr>
            <w:tcW w:w="1727" w:type="dxa"/>
          </w:tcPr>
          <w:p>
            <w:pPr>
              <w:pStyle w:val="24"/>
              <w:rPr>
                <w:rFonts w:hint="eastAsia" w:ascii="宋体" w:hAnsi="宋体" w:eastAsia="宋体" w:cs="宋体"/>
                <w:sz w:val="22"/>
              </w:rPr>
            </w:pPr>
          </w:p>
        </w:tc>
        <w:tc>
          <w:tcPr>
            <w:tcW w:w="1742" w:type="dxa"/>
          </w:tcPr>
          <w:p>
            <w:pPr>
              <w:pStyle w:val="24"/>
              <w:rPr>
                <w:rFonts w:hint="eastAsia" w:ascii="宋体" w:hAnsi="宋体" w:eastAsia="宋体" w:cs="宋体"/>
                <w:sz w:val="22"/>
              </w:rPr>
            </w:pPr>
          </w:p>
        </w:tc>
        <w:tc>
          <w:tcPr>
            <w:tcW w:w="1592"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47" w:type="dxa"/>
          </w:tcPr>
          <w:p>
            <w:pPr>
              <w:pStyle w:val="24"/>
              <w:rPr>
                <w:rFonts w:hint="eastAsia" w:ascii="宋体" w:hAnsi="宋体" w:eastAsia="宋体" w:cs="宋体"/>
                <w:sz w:val="22"/>
              </w:rPr>
            </w:pPr>
          </w:p>
        </w:tc>
        <w:tc>
          <w:tcPr>
            <w:tcW w:w="2418" w:type="dxa"/>
          </w:tcPr>
          <w:p>
            <w:pPr>
              <w:pStyle w:val="24"/>
              <w:rPr>
                <w:rFonts w:hint="eastAsia" w:ascii="宋体" w:hAnsi="宋体" w:eastAsia="宋体" w:cs="宋体"/>
                <w:sz w:val="22"/>
              </w:rPr>
            </w:pPr>
          </w:p>
        </w:tc>
        <w:tc>
          <w:tcPr>
            <w:tcW w:w="1727" w:type="dxa"/>
          </w:tcPr>
          <w:p>
            <w:pPr>
              <w:pStyle w:val="24"/>
              <w:rPr>
                <w:rFonts w:hint="eastAsia" w:ascii="宋体" w:hAnsi="宋体" w:eastAsia="宋体" w:cs="宋体"/>
                <w:sz w:val="22"/>
              </w:rPr>
            </w:pPr>
          </w:p>
        </w:tc>
        <w:tc>
          <w:tcPr>
            <w:tcW w:w="1742" w:type="dxa"/>
          </w:tcPr>
          <w:p>
            <w:pPr>
              <w:pStyle w:val="24"/>
              <w:rPr>
                <w:rFonts w:hint="eastAsia" w:ascii="宋体" w:hAnsi="宋体" w:eastAsia="宋体" w:cs="宋体"/>
                <w:sz w:val="22"/>
              </w:rPr>
            </w:pPr>
          </w:p>
        </w:tc>
        <w:tc>
          <w:tcPr>
            <w:tcW w:w="1592" w:type="dxa"/>
          </w:tcPr>
          <w:p>
            <w:pPr>
              <w:pStyle w:val="24"/>
              <w:rPr>
                <w:rFonts w:hint="eastAsia" w:ascii="宋体" w:hAnsi="宋体" w:eastAsia="宋体" w:cs="宋体"/>
                <w:sz w:val="22"/>
              </w:rPr>
            </w:pPr>
          </w:p>
        </w:tc>
      </w:tr>
    </w:tbl>
    <w:p>
      <w:pPr>
        <w:spacing w:after="0"/>
        <w:rPr>
          <w:rFonts w:hint="eastAsia" w:ascii="宋体" w:hAnsi="宋体" w:eastAsia="宋体" w:cs="宋体"/>
          <w:sz w:val="22"/>
        </w:rPr>
        <w:sectPr>
          <w:pgSz w:w="11910" w:h="16850"/>
          <w:pgMar w:top="1580" w:right="0" w:bottom="1040" w:left="1220" w:header="0" w:footer="851" w:gutter="0"/>
          <w:pgNumType w:fmt="decimal"/>
          <w:cols w:space="720" w:num="1"/>
        </w:sectPr>
      </w:pPr>
    </w:p>
    <w:p>
      <w:pPr>
        <w:pStyle w:val="2"/>
        <w:rPr>
          <w:rFonts w:hint="eastAsia" w:ascii="宋体" w:hAnsi="宋体" w:eastAsia="宋体" w:cs="宋体"/>
          <w:sz w:val="20"/>
        </w:rPr>
      </w:pPr>
    </w:p>
    <w:p>
      <w:pPr>
        <w:pStyle w:val="2"/>
        <w:rPr>
          <w:rFonts w:hint="eastAsia" w:ascii="宋体" w:hAnsi="宋体" w:eastAsia="宋体" w:cs="宋体"/>
          <w:sz w:val="20"/>
        </w:rPr>
      </w:pPr>
    </w:p>
    <w:p>
      <w:pPr>
        <w:pStyle w:val="11"/>
        <w:tabs>
          <w:tab w:val="left" w:pos="4321"/>
        </w:tabs>
        <w:spacing w:before="225"/>
        <w:ind w:left="3240"/>
        <w:outlineLvl w:val="0"/>
        <w:rPr>
          <w:rFonts w:hint="eastAsia" w:ascii="宋体" w:hAnsi="宋体" w:eastAsia="宋体" w:cs="宋体"/>
        </w:rPr>
      </w:pPr>
      <w:bookmarkStart w:id="207" w:name="第六章　图纸(招标图纸)"/>
      <w:bookmarkEnd w:id="207"/>
      <w:bookmarkStart w:id="208" w:name="_Toc1338"/>
      <w:r>
        <w:rPr>
          <w:rFonts w:hint="eastAsia" w:ascii="宋体" w:hAnsi="宋体" w:eastAsia="宋体" w:cs="宋体"/>
        </w:rPr>
        <w:t>第六章</w:t>
      </w:r>
      <w:r>
        <w:rPr>
          <w:rFonts w:hint="eastAsia" w:ascii="宋体" w:hAnsi="宋体" w:eastAsia="宋体" w:cs="宋体"/>
        </w:rPr>
        <w:tab/>
      </w:r>
      <w:r>
        <w:rPr>
          <w:rFonts w:hint="eastAsia" w:ascii="宋体" w:hAnsi="宋体" w:eastAsia="宋体" w:cs="宋体"/>
        </w:rPr>
        <w:t>图纸</w:t>
      </w:r>
      <w:bookmarkEnd w:id="208"/>
    </w:p>
    <w:p>
      <w:pPr>
        <w:pStyle w:val="2"/>
        <w:rPr>
          <w:rFonts w:hint="eastAsia" w:ascii="宋体" w:hAnsi="宋体" w:eastAsia="宋体" w:cs="宋体"/>
          <w:sz w:val="20"/>
        </w:rPr>
      </w:pPr>
    </w:p>
    <w:p>
      <w:pPr>
        <w:pStyle w:val="2"/>
        <w:rPr>
          <w:rFonts w:hint="eastAsia" w:ascii="宋体" w:hAnsi="宋体" w:eastAsia="宋体" w:cs="宋体"/>
          <w:sz w:val="20"/>
        </w:rPr>
      </w:pPr>
    </w:p>
    <w:p>
      <w:pPr>
        <w:pStyle w:val="2"/>
        <w:spacing w:before="11"/>
        <w:rPr>
          <w:rFonts w:hint="eastAsia" w:ascii="宋体" w:hAnsi="宋体" w:eastAsia="宋体" w:cs="宋体"/>
          <w:sz w:val="20"/>
        </w:rPr>
      </w:pPr>
    </w:p>
    <w:p>
      <w:pPr>
        <w:pStyle w:val="23"/>
        <w:numPr>
          <w:ilvl w:val="0"/>
          <w:numId w:val="74"/>
        </w:numPr>
        <w:tabs>
          <w:tab w:val="left" w:pos="703"/>
        </w:tabs>
        <w:spacing w:before="65" w:after="0" w:line="240" w:lineRule="auto"/>
        <w:ind w:left="702" w:right="0" w:hanging="227"/>
        <w:jc w:val="both"/>
        <w:outlineLvl w:val="1"/>
        <w:rPr>
          <w:rFonts w:hint="eastAsia" w:ascii="宋体" w:hAnsi="宋体" w:eastAsia="宋体" w:cs="宋体"/>
          <w:sz w:val="28"/>
        </w:rPr>
      </w:pPr>
      <w:bookmarkStart w:id="209" w:name="_Toc5281"/>
      <w:r>
        <w:rPr>
          <w:rFonts w:hint="eastAsia" w:ascii="宋体" w:hAnsi="宋体" w:eastAsia="宋体" w:cs="宋体"/>
          <w:spacing w:val="-1"/>
          <w:sz w:val="28"/>
        </w:rPr>
        <w:t>图纸组成</w:t>
      </w:r>
      <w:bookmarkEnd w:id="209"/>
    </w:p>
    <w:p>
      <w:pPr>
        <w:pStyle w:val="2"/>
        <w:spacing w:before="222"/>
        <w:ind w:left="476"/>
        <w:jc w:val="both"/>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 xml:space="preserve">  附入</w:t>
      </w:r>
      <w:r>
        <w:rPr>
          <w:rFonts w:hint="eastAsia" w:cs="宋体"/>
          <w:lang w:eastAsia="zh-CN"/>
        </w:rPr>
        <w:t>询比</w:t>
      </w:r>
      <w:r>
        <w:rPr>
          <w:rFonts w:hint="eastAsia" w:ascii="宋体" w:hAnsi="宋体" w:eastAsia="宋体" w:cs="宋体"/>
        </w:rPr>
        <w:t>文件中的图纸应包括以下各项图纸(不限于)：</w:t>
      </w:r>
    </w:p>
    <w:p>
      <w:pPr>
        <w:pStyle w:val="2"/>
        <w:spacing w:before="158" w:line="374" w:lineRule="auto"/>
        <w:ind w:left="476" w:right="1675"/>
        <w:jc w:val="both"/>
        <w:rPr>
          <w:rFonts w:hint="eastAsia" w:ascii="宋体" w:hAnsi="宋体" w:eastAsia="宋体" w:cs="宋体"/>
        </w:rPr>
      </w:pPr>
      <w:r>
        <w:rPr>
          <w:rFonts w:hint="eastAsia" w:ascii="宋体" w:hAnsi="宋体" w:eastAsia="宋体" w:cs="宋体"/>
        </w:rPr>
        <w:t xml:space="preserve">    (1)本工程流域水系有关测站的洪峰、洪量，以及工程场址的水位、流量、泥沙等的水文图表； </w:t>
      </w:r>
    </w:p>
    <w:p>
      <w:pPr>
        <w:pStyle w:val="2"/>
        <w:spacing w:line="362" w:lineRule="auto"/>
        <w:ind w:left="476" w:right="1678"/>
        <w:jc w:val="both"/>
        <w:rPr>
          <w:rFonts w:hint="eastAsia" w:ascii="宋体" w:hAnsi="宋体" w:eastAsia="宋体" w:cs="宋体"/>
        </w:rPr>
      </w:pPr>
      <w:r>
        <w:rPr>
          <w:rFonts w:hint="eastAsia" w:ascii="宋体" w:hAnsi="宋体" w:eastAsia="宋体" w:cs="宋体"/>
        </w:rPr>
        <w:t xml:space="preserve">    (2)本工程水库和各项工程建筑物(包括天然建筑材料场地)的平面地质总图、平面地质填图、地质剖面和平切面图，以及各永久工程建筑物基础与天然建筑材料的物理力学试验成果； </w:t>
      </w:r>
    </w:p>
    <w:p>
      <w:pPr>
        <w:pStyle w:val="2"/>
        <w:spacing w:line="367" w:lineRule="auto"/>
        <w:ind w:left="476" w:right="1675"/>
        <w:jc w:val="both"/>
        <w:rPr>
          <w:rFonts w:hint="eastAsia" w:ascii="宋体" w:hAnsi="宋体" w:eastAsia="宋体" w:cs="宋体"/>
        </w:rPr>
      </w:pPr>
      <w:r>
        <w:rPr>
          <w:rFonts w:hint="eastAsia" w:ascii="宋体" w:hAnsi="宋体" w:eastAsia="宋体" w:cs="宋体"/>
        </w:rPr>
        <w:t xml:space="preserve">    (3)工程枢纽建筑物布置总图、各项工程建筑物总布置图、体形图、结构布置详图、开挖和支护图、基础处理及灌浆与排水详图、边坡处理图、各项工程建筑物的典型钢筋配置图、压力输水管道和其它钢结构的制造安装图、工程建筑物细部的典型大样图，以及各项工程建筑物的安全监测详图等； </w:t>
      </w:r>
    </w:p>
    <w:p>
      <w:pPr>
        <w:pStyle w:val="2"/>
        <w:spacing w:line="362" w:lineRule="auto"/>
        <w:ind w:left="476" w:right="1675"/>
        <w:jc w:val="both"/>
        <w:rPr>
          <w:rFonts w:hint="eastAsia" w:ascii="宋体" w:hAnsi="宋体" w:eastAsia="宋体" w:cs="宋体"/>
        </w:rPr>
      </w:pPr>
      <w:r>
        <w:rPr>
          <w:rFonts w:hint="eastAsia" w:ascii="宋体" w:hAnsi="宋体" w:eastAsia="宋体" w:cs="宋体"/>
        </w:rPr>
        <w:t xml:space="preserve">    (4)本工程机电设备和金属结构的布置及制造安装总图、消防、采暖通风、火</w:t>
      </w:r>
      <w:r>
        <w:rPr>
          <w:rFonts w:hint="eastAsia" w:ascii="宋体" w:hAnsi="宋体" w:eastAsia="宋体" w:cs="宋体"/>
          <w:spacing w:val="-1"/>
        </w:rPr>
        <w:t>灾报警，以及计算机控制等的布置和系统安装图等；</w:t>
      </w:r>
      <w:r>
        <w:rPr>
          <w:rFonts w:hint="eastAsia" w:ascii="宋体" w:hAnsi="宋体" w:eastAsia="宋体" w:cs="宋体"/>
        </w:rPr>
        <w:t xml:space="preserve"> </w:t>
      </w:r>
    </w:p>
    <w:p>
      <w:pPr>
        <w:pStyle w:val="2"/>
        <w:spacing w:before="1" w:line="362" w:lineRule="auto"/>
        <w:ind w:left="476" w:right="1689"/>
        <w:jc w:val="both"/>
        <w:rPr>
          <w:rFonts w:hint="eastAsia" w:ascii="宋体" w:hAnsi="宋体" w:eastAsia="宋体" w:cs="宋体"/>
        </w:rPr>
      </w:pPr>
      <w:r>
        <w:rPr>
          <w:rFonts w:hint="eastAsia" w:ascii="宋体" w:hAnsi="宋体" w:eastAsia="宋体" w:cs="宋体"/>
        </w:rPr>
        <w:t xml:space="preserve">    (5)</w:t>
      </w:r>
      <w:r>
        <w:rPr>
          <w:rFonts w:hint="eastAsia" w:ascii="宋体" w:hAnsi="宋体" w:eastAsia="宋体" w:cs="宋体"/>
          <w:spacing w:val="-1"/>
        </w:rPr>
        <w:t>工程枢纽建筑物施工组织设计所需的工程位置和对外交通图、施工场地范</w:t>
      </w:r>
      <w:r>
        <w:rPr>
          <w:rFonts w:hint="eastAsia" w:ascii="宋体" w:hAnsi="宋体" w:eastAsia="宋体" w:cs="宋体"/>
          <w:spacing w:val="-2"/>
        </w:rPr>
        <w:t xml:space="preserve">围图(包括土料场、砂石料场、存渣场和弃渣场)等； </w:t>
      </w:r>
    </w:p>
    <w:p>
      <w:pPr>
        <w:pStyle w:val="2"/>
        <w:spacing w:before="3"/>
        <w:ind w:left="476"/>
        <w:jc w:val="both"/>
        <w:rPr>
          <w:rFonts w:hint="eastAsia" w:ascii="宋体" w:hAnsi="宋体" w:eastAsia="宋体" w:cs="宋体"/>
        </w:rPr>
      </w:pPr>
      <w:r>
        <w:rPr>
          <w:rFonts w:hint="eastAsia" w:ascii="宋体" w:hAnsi="宋体" w:eastAsia="宋体" w:cs="宋体"/>
        </w:rPr>
        <w:t xml:space="preserve">    (6)施工总布置图，以及各项施工临时辅助设施布置图等； </w:t>
      </w:r>
    </w:p>
    <w:p>
      <w:pPr>
        <w:pStyle w:val="2"/>
        <w:spacing w:before="157" w:line="362" w:lineRule="auto"/>
        <w:ind w:left="476" w:right="1704"/>
        <w:jc w:val="both"/>
        <w:rPr>
          <w:rFonts w:hint="eastAsia" w:ascii="宋体" w:hAnsi="宋体" w:eastAsia="宋体" w:cs="宋体"/>
        </w:rPr>
      </w:pPr>
      <w:r>
        <w:rPr>
          <w:rFonts w:hint="eastAsia" w:ascii="宋体" w:hAnsi="宋体" w:eastAsia="宋体" w:cs="宋体"/>
        </w:rPr>
        <w:t xml:space="preserve">    (7)</w:t>
      </w:r>
      <w:r>
        <w:rPr>
          <w:rFonts w:hint="eastAsia" w:ascii="宋体" w:hAnsi="宋体" w:eastAsia="宋体" w:cs="宋体"/>
          <w:spacing w:val="-3"/>
        </w:rPr>
        <w:t xml:space="preserve">施工导流工程方案布置图、导流工程建筑物施工布置图、施工期通航方案布置图； </w:t>
      </w:r>
    </w:p>
    <w:p>
      <w:pPr>
        <w:pStyle w:val="2"/>
        <w:spacing w:before="17"/>
        <w:ind w:left="476"/>
        <w:jc w:val="both"/>
        <w:rPr>
          <w:rFonts w:hint="eastAsia" w:ascii="宋体" w:hAnsi="宋体" w:eastAsia="宋体" w:cs="宋体"/>
        </w:rPr>
      </w:pPr>
      <w:r>
        <w:rPr>
          <w:rFonts w:hint="eastAsia" w:ascii="宋体" w:hAnsi="宋体" w:eastAsia="宋体" w:cs="宋体"/>
        </w:rPr>
        <w:t xml:space="preserve">    (8)施工控制性进度表，以及发包人建议的施工总进度网络图。 </w:t>
      </w:r>
    </w:p>
    <w:p>
      <w:pPr>
        <w:pStyle w:val="23"/>
        <w:numPr>
          <w:ilvl w:val="0"/>
          <w:numId w:val="74"/>
        </w:numPr>
        <w:tabs>
          <w:tab w:val="left" w:pos="703"/>
        </w:tabs>
        <w:spacing w:before="194" w:after="0" w:line="240" w:lineRule="auto"/>
        <w:ind w:left="702" w:right="0" w:hanging="227"/>
        <w:jc w:val="both"/>
        <w:outlineLvl w:val="1"/>
        <w:rPr>
          <w:rFonts w:hint="eastAsia" w:ascii="宋体" w:hAnsi="宋体" w:eastAsia="宋体" w:cs="宋体"/>
          <w:sz w:val="28"/>
        </w:rPr>
      </w:pPr>
      <w:bookmarkStart w:id="210" w:name="_Toc27315"/>
      <w:r>
        <w:rPr>
          <w:rFonts w:hint="eastAsia" w:cs="宋体"/>
          <w:spacing w:val="-1"/>
          <w:sz w:val="28"/>
          <w:lang w:eastAsia="zh-CN"/>
        </w:rPr>
        <w:t>询比</w:t>
      </w:r>
      <w:r>
        <w:rPr>
          <w:rFonts w:hint="eastAsia" w:ascii="宋体" w:hAnsi="宋体" w:eastAsia="宋体" w:cs="宋体"/>
          <w:spacing w:val="-1"/>
          <w:sz w:val="28"/>
        </w:rPr>
        <w:t>图纸编绘</w:t>
      </w:r>
      <w:bookmarkEnd w:id="210"/>
    </w:p>
    <w:p>
      <w:pPr>
        <w:pStyle w:val="2"/>
        <w:spacing w:before="221"/>
        <w:ind w:left="476"/>
        <w:jc w:val="both"/>
        <w:rPr>
          <w:rFonts w:hint="eastAsia" w:ascii="宋体" w:hAnsi="宋体" w:eastAsia="宋体" w:cs="宋体"/>
        </w:rPr>
      </w:pPr>
      <w:r>
        <w:rPr>
          <w:rFonts w:hint="eastAsia" w:ascii="宋体" w:hAnsi="宋体" w:eastAsia="宋体" w:cs="宋体"/>
          <w:sz w:val="21"/>
        </w:rPr>
        <w:t xml:space="preserve">     </w:t>
      </w:r>
      <w:r>
        <w:rPr>
          <w:rFonts w:hint="eastAsia" w:ascii="宋体" w:hAnsi="宋体" w:eastAsia="宋体" w:cs="宋体"/>
        </w:rPr>
        <w:t>2.1 图纸的幅面及图框尺寸，应符合《水利水电工程制图标准基础制图》</w:t>
      </w:r>
    </w:p>
    <w:p>
      <w:pPr>
        <w:pStyle w:val="2"/>
        <w:spacing w:before="173"/>
        <w:ind w:left="476"/>
        <w:jc w:val="both"/>
        <w:rPr>
          <w:rFonts w:hint="eastAsia" w:ascii="宋体" w:hAnsi="宋体" w:eastAsia="宋体" w:cs="宋体"/>
        </w:rPr>
      </w:pPr>
      <w:r>
        <w:rPr>
          <w:rFonts w:hint="eastAsia" w:ascii="宋体" w:hAnsi="宋体" w:eastAsia="宋体" w:cs="宋体"/>
        </w:rPr>
        <w:t>(SL73.1-1995)等有关规定的要求。</w:t>
      </w:r>
      <w:r>
        <w:rPr>
          <w:rFonts w:hint="eastAsia" w:cs="宋体"/>
          <w:lang w:eastAsia="zh-CN"/>
        </w:rPr>
        <w:t>询比</w:t>
      </w:r>
      <w:r>
        <w:rPr>
          <w:rFonts w:hint="eastAsia" w:ascii="宋体" w:hAnsi="宋体" w:eastAsia="宋体" w:cs="宋体"/>
        </w:rPr>
        <w:t>文件附图的幅面，推荐采用 A3。</w:t>
      </w:r>
    </w:p>
    <w:p>
      <w:pPr>
        <w:pStyle w:val="2"/>
        <w:spacing w:before="158"/>
        <w:ind w:left="476"/>
        <w:jc w:val="both"/>
        <w:rPr>
          <w:rFonts w:hint="eastAsia" w:ascii="宋体" w:hAnsi="宋体" w:eastAsia="宋体" w:cs="宋体"/>
        </w:rPr>
      </w:pPr>
      <w:r>
        <w:rPr>
          <w:rFonts w:hint="eastAsia" w:ascii="宋体" w:hAnsi="宋体" w:eastAsia="宋体" w:cs="宋体"/>
        </w:rPr>
        <w:t xml:space="preserve">    2.2 图纸的幅面及图框尺寸见表 1 和图 1。</w:t>
      </w:r>
    </w:p>
    <w:p>
      <w:pPr>
        <w:pStyle w:val="2"/>
        <w:spacing w:before="158"/>
        <w:ind w:left="476"/>
        <w:jc w:val="both"/>
        <w:rPr>
          <w:rFonts w:hint="eastAsia" w:ascii="宋体" w:hAnsi="宋体" w:eastAsia="宋体" w:cs="宋体"/>
        </w:rPr>
      </w:pPr>
      <w:r>
        <w:rPr>
          <w:rFonts w:hint="eastAsia" w:ascii="宋体" w:hAnsi="宋体" w:eastAsia="宋体" w:cs="宋体"/>
        </w:rPr>
        <w:t xml:space="preserve">    2.3 图纸的加长应遵守《水利水电工程制图标准基础制图》(SL73.1-1995)的规</w:t>
      </w:r>
    </w:p>
    <w:p>
      <w:pPr>
        <w:spacing w:after="0"/>
        <w:jc w:val="both"/>
        <w:rPr>
          <w:rFonts w:hint="eastAsia" w:ascii="宋体" w:hAnsi="宋体" w:eastAsia="宋体" w:cs="宋体"/>
        </w:rPr>
        <w:sectPr>
          <w:pgSz w:w="11910" w:h="16850"/>
          <w:pgMar w:top="1560" w:right="0" w:bottom="1040" w:left="1220" w:header="0" w:footer="851" w:gutter="0"/>
          <w:pgNumType w:fmt="decimal"/>
          <w:cols w:space="720" w:num="1"/>
        </w:sectPr>
      </w:pPr>
    </w:p>
    <w:p>
      <w:pPr>
        <w:pStyle w:val="2"/>
        <w:spacing w:before="76"/>
        <w:ind w:left="476"/>
        <w:rPr>
          <w:rFonts w:hint="eastAsia" w:ascii="宋体" w:hAnsi="宋体" w:eastAsia="宋体" w:cs="宋体"/>
        </w:rPr>
      </w:pPr>
      <w:r>
        <w:rPr>
          <w:rFonts w:hint="eastAsia" w:ascii="宋体" w:hAnsi="宋体" w:eastAsia="宋体" w:cs="宋体"/>
        </w:rPr>
        <w:t>定。</w:t>
      </w:r>
    </w:p>
    <w:p>
      <w:pPr>
        <w:pStyle w:val="2"/>
        <w:spacing w:before="158"/>
        <w:ind w:left="476"/>
        <w:rPr>
          <w:rFonts w:hint="eastAsia" w:ascii="宋体" w:hAnsi="宋体" w:eastAsia="宋体" w:cs="宋体"/>
        </w:rPr>
      </w:pPr>
      <w:r>
        <w:rPr>
          <w:rFonts w:hint="eastAsia" w:ascii="宋体" w:hAnsi="宋体" w:eastAsia="宋体" w:cs="宋体"/>
        </w:rPr>
        <w:t xml:space="preserve">    2.4 标题栏</w:t>
      </w:r>
    </w:p>
    <w:p>
      <w:pPr>
        <w:pStyle w:val="2"/>
        <w:spacing w:before="158" w:line="362" w:lineRule="auto"/>
        <w:ind w:left="476" w:right="1708"/>
        <w:rPr>
          <w:rFonts w:hint="eastAsia" w:ascii="宋体" w:hAnsi="宋体" w:eastAsia="宋体" w:cs="宋体"/>
        </w:rPr>
      </w:pPr>
      <w:r>
        <w:rPr>
          <w:rFonts w:hint="eastAsia" w:ascii="宋体" w:hAnsi="宋体" w:eastAsia="宋体" w:cs="宋体"/>
        </w:rPr>
        <w:t xml:space="preserve">    标题栏设在图纸右下角，其格式和尺寸应遵守《水利水电工程制图标准基础制图》(SL73.1-1995)的规定。</w:t>
      </w:r>
    </w:p>
    <w:p>
      <w:pPr>
        <w:pStyle w:val="8"/>
        <w:spacing w:before="37"/>
        <w:ind w:left="3120"/>
        <w:rPr>
          <w:rFonts w:hint="eastAsia" w:ascii="宋体" w:hAnsi="宋体" w:eastAsia="宋体" w:cs="宋体"/>
        </w:rPr>
      </w:pPr>
      <w:r>
        <w:rPr>
          <w:rFonts w:hint="eastAsia" w:ascii="宋体" w:hAnsi="宋体" w:eastAsia="宋体" w:cs="宋体"/>
        </w:rPr>
        <w:t>幅面及图框尺寸(表 1)</w:t>
      </w:r>
    </w:p>
    <w:p>
      <w:pPr>
        <w:pStyle w:val="2"/>
        <w:spacing w:before="6"/>
        <w:rPr>
          <w:rFonts w:hint="eastAsia" w:ascii="宋体" w:hAnsi="宋体" w:eastAsia="宋体" w:cs="宋体"/>
          <w:sz w:val="8"/>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97"/>
        <w:gridCol w:w="1487"/>
        <w:gridCol w:w="1472"/>
        <w:gridCol w:w="1472"/>
        <w:gridCol w:w="1472"/>
        <w:gridCol w:w="13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1397" w:type="dxa"/>
          </w:tcPr>
          <w:p>
            <w:pPr>
              <w:pStyle w:val="24"/>
              <w:spacing w:before="180"/>
              <w:ind w:left="266" w:right="220"/>
              <w:jc w:val="center"/>
              <w:rPr>
                <w:rFonts w:hint="eastAsia" w:ascii="宋体" w:hAnsi="宋体" w:eastAsia="宋体" w:cs="宋体"/>
                <w:sz w:val="21"/>
              </w:rPr>
            </w:pPr>
            <w:r>
              <w:rPr>
                <w:rFonts w:hint="eastAsia" w:ascii="宋体" w:hAnsi="宋体" w:eastAsia="宋体" w:cs="宋体"/>
                <w:sz w:val="21"/>
              </w:rPr>
              <w:t>幅面代号</w:t>
            </w:r>
          </w:p>
        </w:tc>
        <w:tc>
          <w:tcPr>
            <w:tcW w:w="1487" w:type="dxa"/>
          </w:tcPr>
          <w:p>
            <w:pPr>
              <w:pStyle w:val="24"/>
              <w:spacing w:before="180"/>
              <w:ind w:left="252" w:right="232"/>
              <w:jc w:val="center"/>
              <w:rPr>
                <w:rFonts w:hint="eastAsia" w:ascii="宋体" w:hAnsi="宋体" w:eastAsia="宋体" w:cs="宋体"/>
                <w:sz w:val="21"/>
              </w:rPr>
            </w:pPr>
            <w:r>
              <w:rPr>
                <w:rFonts w:hint="eastAsia" w:ascii="宋体" w:hAnsi="宋体" w:eastAsia="宋体" w:cs="宋体"/>
                <w:w w:val="120"/>
                <w:sz w:val="21"/>
              </w:rPr>
              <w:t>A0</w:t>
            </w:r>
          </w:p>
        </w:tc>
        <w:tc>
          <w:tcPr>
            <w:tcW w:w="1472" w:type="dxa"/>
          </w:tcPr>
          <w:p>
            <w:pPr>
              <w:pStyle w:val="24"/>
              <w:spacing w:before="180"/>
              <w:ind w:left="294" w:right="289"/>
              <w:jc w:val="center"/>
              <w:rPr>
                <w:rFonts w:hint="eastAsia" w:ascii="宋体" w:hAnsi="宋体" w:eastAsia="宋体" w:cs="宋体"/>
                <w:sz w:val="21"/>
              </w:rPr>
            </w:pPr>
            <w:r>
              <w:rPr>
                <w:rFonts w:hint="eastAsia" w:ascii="宋体" w:hAnsi="宋体" w:eastAsia="宋体" w:cs="宋体"/>
                <w:w w:val="120"/>
                <w:sz w:val="21"/>
              </w:rPr>
              <w:t>A1</w:t>
            </w:r>
          </w:p>
        </w:tc>
        <w:tc>
          <w:tcPr>
            <w:tcW w:w="1472" w:type="dxa"/>
          </w:tcPr>
          <w:p>
            <w:pPr>
              <w:pStyle w:val="24"/>
              <w:spacing w:before="180"/>
              <w:ind w:left="294" w:right="289"/>
              <w:jc w:val="center"/>
              <w:rPr>
                <w:rFonts w:hint="eastAsia" w:ascii="宋体" w:hAnsi="宋体" w:eastAsia="宋体" w:cs="宋体"/>
                <w:sz w:val="21"/>
              </w:rPr>
            </w:pPr>
            <w:r>
              <w:rPr>
                <w:rFonts w:hint="eastAsia" w:ascii="宋体" w:hAnsi="宋体" w:eastAsia="宋体" w:cs="宋体"/>
                <w:w w:val="120"/>
                <w:sz w:val="21"/>
              </w:rPr>
              <w:t>A2</w:t>
            </w:r>
          </w:p>
        </w:tc>
        <w:tc>
          <w:tcPr>
            <w:tcW w:w="1472" w:type="dxa"/>
          </w:tcPr>
          <w:p>
            <w:pPr>
              <w:pStyle w:val="24"/>
              <w:spacing w:before="180"/>
              <w:ind w:left="294" w:right="289"/>
              <w:jc w:val="center"/>
              <w:rPr>
                <w:rFonts w:hint="eastAsia" w:ascii="宋体" w:hAnsi="宋体" w:eastAsia="宋体" w:cs="宋体"/>
                <w:sz w:val="21"/>
              </w:rPr>
            </w:pPr>
            <w:r>
              <w:rPr>
                <w:rFonts w:hint="eastAsia" w:ascii="宋体" w:hAnsi="宋体" w:eastAsia="宋体" w:cs="宋体"/>
                <w:w w:val="120"/>
                <w:sz w:val="21"/>
              </w:rPr>
              <w:t>A3</w:t>
            </w:r>
          </w:p>
        </w:tc>
        <w:tc>
          <w:tcPr>
            <w:tcW w:w="1321" w:type="dxa"/>
          </w:tcPr>
          <w:p>
            <w:pPr>
              <w:pStyle w:val="24"/>
              <w:spacing w:before="180"/>
              <w:ind w:left="234" w:right="199"/>
              <w:jc w:val="center"/>
              <w:rPr>
                <w:rFonts w:hint="eastAsia" w:ascii="宋体" w:hAnsi="宋体" w:eastAsia="宋体" w:cs="宋体"/>
                <w:sz w:val="21"/>
              </w:rPr>
            </w:pPr>
            <w:r>
              <w:rPr>
                <w:rFonts w:hint="eastAsia" w:ascii="宋体" w:hAnsi="宋体" w:eastAsia="宋体" w:cs="宋体"/>
                <w:w w:val="120"/>
                <w:sz w:val="21"/>
              </w:rPr>
              <w:t>A4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397" w:type="dxa"/>
          </w:tcPr>
          <w:p>
            <w:pPr>
              <w:pStyle w:val="24"/>
              <w:spacing w:before="165"/>
              <w:ind w:left="274" w:right="220"/>
              <w:jc w:val="center"/>
              <w:rPr>
                <w:rFonts w:hint="eastAsia" w:ascii="宋体" w:hAnsi="宋体" w:eastAsia="宋体" w:cs="宋体"/>
                <w:sz w:val="21"/>
              </w:rPr>
            </w:pPr>
            <w:r>
              <w:rPr>
                <w:rFonts w:hint="eastAsia" w:ascii="宋体" w:hAnsi="宋体" w:eastAsia="宋体" w:cs="宋体"/>
                <w:spacing w:val="-6"/>
                <w:w w:val="133"/>
                <w:sz w:val="21"/>
              </w:rPr>
              <w:t>B</w:t>
            </w:r>
            <w:r>
              <w:rPr>
                <w:rFonts w:hint="eastAsia" w:ascii="宋体" w:hAnsi="宋体" w:eastAsia="宋体" w:cs="宋体"/>
                <w:spacing w:val="-3"/>
                <w:w w:val="116"/>
                <w:sz w:val="21"/>
              </w:rPr>
              <w:t>×</w:t>
            </w:r>
            <w:r>
              <w:rPr>
                <w:rFonts w:hint="eastAsia" w:ascii="宋体" w:hAnsi="宋体" w:eastAsia="宋体" w:cs="宋体"/>
                <w:spacing w:val="2"/>
                <w:w w:val="111"/>
                <w:sz w:val="21"/>
              </w:rPr>
              <w:t>L</w:t>
            </w:r>
            <w:r>
              <w:rPr>
                <w:rFonts w:hint="eastAsia" w:ascii="宋体" w:hAnsi="宋体" w:eastAsia="宋体" w:cs="宋体"/>
                <w:spacing w:val="4"/>
                <w:w w:val="66"/>
                <w:sz w:val="21"/>
              </w:rPr>
              <w:t>(</w:t>
            </w:r>
            <w:r>
              <w:rPr>
                <w:rFonts w:hint="eastAsia" w:ascii="宋体" w:hAnsi="宋体" w:eastAsia="宋体" w:cs="宋体"/>
                <w:spacing w:val="-10"/>
                <w:w w:val="166"/>
                <w:sz w:val="21"/>
              </w:rPr>
              <w:t>mm</w:t>
            </w:r>
            <w:r>
              <w:rPr>
                <w:rFonts w:hint="eastAsia" w:ascii="宋体" w:hAnsi="宋体" w:eastAsia="宋体" w:cs="宋体"/>
                <w:w w:val="66"/>
                <w:sz w:val="21"/>
              </w:rPr>
              <w:t>)</w:t>
            </w:r>
          </w:p>
        </w:tc>
        <w:tc>
          <w:tcPr>
            <w:tcW w:w="1487" w:type="dxa"/>
          </w:tcPr>
          <w:p>
            <w:pPr>
              <w:pStyle w:val="24"/>
              <w:spacing w:before="165"/>
              <w:ind w:left="276" w:right="232"/>
              <w:jc w:val="center"/>
              <w:rPr>
                <w:rFonts w:hint="eastAsia" w:ascii="宋体" w:hAnsi="宋体" w:eastAsia="宋体" w:cs="宋体"/>
                <w:sz w:val="21"/>
              </w:rPr>
            </w:pPr>
            <w:r>
              <w:rPr>
                <w:rFonts w:hint="eastAsia" w:ascii="宋体" w:hAnsi="宋体" w:eastAsia="宋体" w:cs="宋体"/>
                <w:w w:val="110"/>
                <w:sz w:val="21"/>
              </w:rPr>
              <w:t>841×1189</w:t>
            </w:r>
          </w:p>
        </w:tc>
        <w:tc>
          <w:tcPr>
            <w:tcW w:w="1472" w:type="dxa"/>
          </w:tcPr>
          <w:p>
            <w:pPr>
              <w:pStyle w:val="24"/>
              <w:spacing w:before="165"/>
              <w:ind w:left="318" w:right="289"/>
              <w:jc w:val="center"/>
              <w:rPr>
                <w:rFonts w:hint="eastAsia" w:ascii="宋体" w:hAnsi="宋体" w:eastAsia="宋体" w:cs="宋体"/>
                <w:sz w:val="21"/>
              </w:rPr>
            </w:pPr>
            <w:r>
              <w:rPr>
                <w:rFonts w:hint="eastAsia" w:ascii="宋体" w:hAnsi="宋体" w:eastAsia="宋体" w:cs="宋体"/>
                <w:w w:val="110"/>
                <w:sz w:val="21"/>
              </w:rPr>
              <w:t>594×841</w:t>
            </w:r>
          </w:p>
        </w:tc>
        <w:tc>
          <w:tcPr>
            <w:tcW w:w="1472" w:type="dxa"/>
          </w:tcPr>
          <w:p>
            <w:pPr>
              <w:pStyle w:val="24"/>
              <w:spacing w:before="165"/>
              <w:ind w:left="317" w:right="289"/>
              <w:jc w:val="center"/>
              <w:rPr>
                <w:rFonts w:hint="eastAsia" w:ascii="宋体" w:hAnsi="宋体" w:eastAsia="宋体" w:cs="宋体"/>
                <w:sz w:val="21"/>
              </w:rPr>
            </w:pPr>
            <w:r>
              <w:rPr>
                <w:rFonts w:hint="eastAsia" w:ascii="宋体" w:hAnsi="宋体" w:eastAsia="宋体" w:cs="宋体"/>
                <w:w w:val="110"/>
                <w:sz w:val="21"/>
              </w:rPr>
              <w:t>420×594</w:t>
            </w:r>
          </w:p>
        </w:tc>
        <w:tc>
          <w:tcPr>
            <w:tcW w:w="1472" w:type="dxa"/>
          </w:tcPr>
          <w:p>
            <w:pPr>
              <w:pStyle w:val="24"/>
              <w:spacing w:before="165"/>
              <w:ind w:left="317" w:right="289"/>
              <w:jc w:val="center"/>
              <w:rPr>
                <w:rFonts w:hint="eastAsia" w:ascii="宋体" w:hAnsi="宋体" w:eastAsia="宋体" w:cs="宋体"/>
                <w:sz w:val="21"/>
              </w:rPr>
            </w:pPr>
            <w:r>
              <w:rPr>
                <w:rFonts w:hint="eastAsia" w:ascii="宋体" w:hAnsi="宋体" w:eastAsia="宋体" w:cs="宋体"/>
                <w:w w:val="110"/>
                <w:sz w:val="21"/>
              </w:rPr>
              <w:t>297×420</w:t>
            </w:r>
          </w:p>
        </w:tc>
        <w:tc>
          <w:tcPr>
            <w:tcW w:w="1321" w:type="dxa"/>
          </w:tcPr>
          <w:p>
            <w:pPr>
              <w:pStyle w:val="24"/>
              <w:spacing w:before="165"/>
              <w:ind w:left="258" w:right="199"/>
              <w:jc w:val="center"/>
              <w:rPr>
                <w:rFonts w:hint="eastAsia" w:ascii="宋体" w:hAnsi="宋体" w:eastAsia="宋体" w:cs="宋体"/>
                <w:sz w:val="21"/>
              </w:rPr>
            </w:pPr>
            <w:r>
              <w:rPr>
                <w:rFonts w:hint="eastAsia" w:ascii="宋体" w:hAnsi="宋体" w:eastAsia="宋体" w:cs="宋体"/>
                <w:w w:val="110"/>
                <w:sz w:val="21"/>
              </w:rPr>
              <w:t>210×297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3" w:hRule="atLeast"/>
        </w:trPr>
        <w:tc>
          <w:tcPr>
            <w:tcW w:w="1397" w:type="dxa"/>
            <w:tcBorders>
              <w:bottom w:val="single" w:color="000000" w:sz="8" w:space="0"/>
            </w:tcBorders>
          </w:tcPr>
          <w:p>
            <w:pPr>
              <w:pStyle w:val="24"/>
              <w:spacing w:before="165"/>
              <w:ind w:left="273" w:right="220"/>
              <w:jc w:val="center"/>
              <w:rPr>
                <w:rFonts w:hint="eastAsia" w:ascii="宋体" w:hAnsi="宋体" w:eastAsia="宋体" w:cs="宋体"/>
                <w:sz w:val="21"/>
              </w:rPr>
            </w:pPr>
            <w:r>
              <w:rPr>
                <w:rFonts w:hint="eastAsia" w:ascii="宋体" w:hAnsi="宋体" w:eastAsia="宋体" w:cs="宋体"/>
                <w:w w:val="83"/>
                <w:sz w:val="21"/>
              </w:rPr>
              <w:t>c</w:t>
            </w:r>
            <w:r>
              <w:rPr>
                <w:rFonts w:hint="eastAsia" w:ascii="宋体" w:hAnsi="宋体" w:eastAsia="宋体" w:cs="宋体"/>
                <w:spacing w:val="4"/>
                <w:w w:val="83"/>
                <w:sz w:val="21"/>
              </w:rPr>
              <w:t>(</w:t>
            </w:r>
            <w:r>
              <w:rPr>
                <w:rFonts w:hint="eastAsia" w:ascii="宋体" w:hAnsi="宋体" w:eastAsia="宋体" w:cs="宋体"/>
                <w:spacing w:val="-10"/>
                <w:w w:val="166"/>
                <w:sz w:val="21"/>
              </w:rPr>
              <w:t>mm</w:t>
            </w:r>
            <w:r>
              <w:rPr>
                <w:rFonts w:hint="eastAsia" w:ascii="宋体" w:hAnsi="宋体" w:eastAsia="宋体" w:cs="宋体"/>
                <w:w w:val="66"/>
                <w:sz w:val="21"/>
              </w:rPr>
              <w:t>)</w:t>
            </w:r>
          </w:p>
        </w:tc>
        <w:tc>
          <w:tcPr>
            <w:tcW w:w="4431" w:type="dxa"/>
            <w:gridSpan w:val="3"/>
            <w:tcBorders>
              <w:bottom w:val="single" w:color="000000" w:sz="8" w:space="0"/>
            </w:tcBorders>
          </w:tcPr>
          <w:p>
            <w:pPr>
              <w:pStyle w:val="24"/>
              <w:spacing w:before="165"/>
              <w:ind w:left="2094" w:right="2050"/>
              <w:jc w:val="center"/>
              <w:rPr>
                <w:rFonts w:hint="eastAsia" w:ascii="宋体" w:hAnsi="宋体" w:eastAsia="宋体" w:cs="宋体"/>
                <w:sz w:val="21"/>
              </w:rPr>
            </w:pPr>
            <w:r>
              <w:rPr>
                <w:rFonts w:hint="eastAsia" w:ascii="宋体" w:hAnsi="宋体" w:eastAsia="宋体" w:cs="宋体"/>
                <w:w w:val="110"/>
                <w:sz w:val="21"/>
              </w:rPr>
              <w:t>10</w:t>
            </w:r>
          </w:p>
        </w:tc>
        <w:tc>
          <w:tcPr>
            <w:tcW w:w="2793" w:type="dxa"/>
            <w:gridSpan w:val="2"/>
            <w:tcBorders>
              <w:bottom w:val="single" w:color="000000" w:sz="8" w:space="0"/>
            </w:tcBorders>
          </w:tcPr>
          <w:p>
            <w:pPr>
              <w:pStyle w:val="24"/>
              <w:spacing w:before="165"/>
              <w:ind w:left="25"/>
              <w:jc w:val="center"/>
              <w:rPr>
                <w:rFonts w:hint="eastAsia" w:ascii="宋体" w:hAnsi="宋体" w:eastAsia="宋体" w:cs="宋体"/>
                <w:sz w:val="21"/>
              </w:rPr>
            </w:pPr>
            <w:r>
              <w:rPr>
                <w:rFonts w:hint="eastAsia" w:ascii="宋体" w:hAnsi="宋体" w:eastAsia="宋体" w:cs="宋体"/>
                <w:w w:val="111"/>
                <w:sz w:val="21"/>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1397" w:type="dxa"/>
            <w:tcBorders>
              <w:top w:val="single" w:color="000000" w:sz="8" w:space="0"/>
            </w:tcBorders>
          </w:tcPr>
          <w:p>
            <w:pPr>
              <w:pStyle w:val="24"/>
              <w:spacing w:before="177"/>
              <w:ind w:left="258" w:right="220"/>
              <w:jc w:val="center"/>
              <w:rPr>
                <w:rFonts w:hint="eastAsia" w:ascii="宋体" w:hAnsi="宋体" w:eastAsia="宋体" w:cs="宋体"/>
                <w:sz w:val="21"/>
              </w:rPr>
            </w:pPr>
            <w:r>
              <w:rPr>
                <w:rFonts w:hint="eastAsia" w:ascii="宋体" w:hAnsi="宋体" w:eastAsia="宋体" w:cs="宋体"/>
                <w:spacing w:val="2"/>
                <w:w w:val="111"/>
                <w:sz w:val="21"/>
              </w:rPr>
              <w:t>a</w:t>
            </w:r>
            <w:r>
              <w:rPr>
                <w:rFonts w:hint="eastAsia" w:ascii="宋体" w:hAnsi="宋体" w:eastAsia="宋体" w:cs="宋体"/>
                <w:spacing w:val="4"/>
                <w:w w:val="66"/>
                <w:sz w:val="21"/>
              </w:rPr>
              <w:t>(</w:t>
            </w:r>
            <w:r>
              <w:rPr>
                <w:rFonts w:hint="eastAsia" w:ascii="宋体" w:hAnsi="宋体" w:eastAsia="宋体" w:cs="宋体"/>
                <w:spacing w:val="-10"/>
                <w:w w:val="166"/>
                <w:sz w:val="21"/>
              </w:rPr>
              <w:t>mm</w:t>
            </w:r>
            <w:r>
              <w:rPr>
                <w:rFonts w:hint="eastAsia" w:ascii="宋体" w:hAnsi="宋体" w:eastAsia="宋体" w:cs="宋体"/>
                <w:w w:val="66"/>
                <w:sz w:val="21"/>
              </w:rPr>
              <w:t>)</w:t>
            </w:r>
          </w:p>
        </w:tc>
        <w:tc>
          <w:tcPr>
            <w:tcW w:w="7224" w:type="dxa"/>
            <w:gridSpan w:val="5"/>
            <w:tcBorders>
              <w:top w:val="single" w:color="000000" w:sz="8" w:space="0"/>
            </w:tcBorders>
          </w:tcPr>
          <w:p>
            <w:pPr>
              <w:pStyle w:val="24"/>
              <w:spacing w:before="177"/>
              <w:ind w:left="3491" w:right="3447"/>
              <w:jc w:val="center"/>
              <w:rPr>
                <w:rFonts w:hint="eastAsia" w:ascii="宋体" w:hAnsi="宋体" w:eastAsia="宋体" w:cs="宋体"/>
                <w:sz w:val="21"/>
              </w:rPr>
            </w:pPr>
            <w:r>
              <w:rPr>
                <w:rFonts w:hint="eastAsia" w:ascii="宋体" w:hAnsi="宋体" w:eastAsia="宋体" w:cs="宋体"/>
                <w:w w:val="110"/>
                <w:sz w:val="21"/>
              </w:rPr>
              <w:t>25</w:t>
            </w:r>
          </w:p>
        </w:tc>
      </w:tr>
    </w:tbl>
    <w:p>
      <w:pPr>
        <w:spacing w:after="0"/>
        <w:jc w:val="center"/>
        <w:rPr>
          <w:rFonts w:hint="eastAsia" w:ascii="宋体" w:hAnsi="宋体" w:eastAsia="宋体" w:cs="宋体"/>
          <w:sz w:val="21"/>
        </w:rPr>
        <w:sectPr>
          <w:pgSz w:w="11910" w:h="16850"/>
          <w:pgMar w:top="1600" w:right="0" w:bottom="1040" w:left="1220" w:header="0" w:footer="851" w:gutter="0"/>
          <w:pgNumType w:fmt="decimal"/>
          <w:cols w:space="720" w:num="1"/>
        </w:sectPr>
      </w:pPr>
    </w:p>
    <w:p>
      <w:pPr>
        <w:pStyle w:val="2"/>
        <w:spacing w:before="5"/>
        <w:rPr>
          <w:rFonts w:hint="eastAsia" w:ascii="宋体" w:hAnsi="宋体" w:eastAsia="宋体" w:cs="宋体"/>
          <w:sz w:val="6"/>
        </w:rPr>
      </w:pPr>
    </w:p>
    <w:p>
      <w:pPr>
        <w:pStyle w:val="2"/>
        <w:ind w:left="482"/>
        <w:rPr>
          <w:rFonts w:hint="eastAsia" w:ascii="宋体" w:hAnsi="宋体" w:eastAsia="宋体" w:cs="宋体"/>
          <w:sz w:val="20"/>
        </w:rPr>
      </w:pPr>
      <w:r>
        <w:rPr>
          <w:rFonts w:hint="eastAsia" w:ascii="宋体" w:hAnsi="宋体" w:eastAsia="宋体" w:cs="宋体"/>
          <w:sz w:val="20"/>
        </w:rPr>
        <w:drawing>
          <wp:inline distT="0" distB="0" distL="0" distR="0">
            <wp:extent cx="5790565" cy="5829300"/>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png"/>
                    <pic:cNvPicPr>
                      <a:picLocks noChangeAspect="1"/>
                    </pic:cNvPicPr>
                  </pic:nvPicPr>
                  <pic:blipFill>
                    <a:blip r:embed="rId15" cstate="print"/>
                    <a:stretch>
                      <a:fillRect/>
                    </a:stretch>
                  </pic:blipFill>
                  <pic:spPr>
                    <a:xfrm>
                      <a:off x="0" y="0"/>
                      <a:ext cx="5791103" cy="5829300"/>
                    </a:xfrm>
                    <a:prstGeom prst="rect">
                      <a:avLst/>
                    </a:prstGeom>
                  </pic:spPr>
                </pic:pic>
              </a:graphicData>
            </a:graphic>
          </wp:inline>
        </w:drawing>
      </w:r>
    </w:p>
    <w:p>
      <w:pPr>
        <w:pStyle w:val="2"/>
        <w:spacing w:before="6"/>
        <w:rPr>
          <w:rFonts w:hint="eastAsia" w:ascii="宋体" w:hAnsi="宋体" w:eastAsia="宋体" w:cs="宋体"/>
          <w:sz w:val="27"/>
        </w:rPr>
      </w:pPr>
    </w:p>
    <w:p>
      <w:pPr>
        <w:spacing w:before="71"/>
        <w:ind w:left="522" w:right="1739" w:firstLine="0"/>
        <w:jc w:val="center"/>
        <w:rPr>
          <w:rFonts w:hint="eastAsia" w:ascii="宋体" w:hAnsi="宋体" w:eastAsia="宋体" w:cs="宋体"/>
          <w:sz w:val="21"/>
        </w:rPr>
      </w:pPr>
      <w:r>
        <w:rPr>
          <w:rFonts w:hint="eastAsia" w:ascii="宋体" w:hAnsi="宋体" w:eastAsia="宋体" w:cs="宋体"/>
          <w:sz w:val="21"/>
        </w:rPr>
        <w:t>图 1 图框</w:t>
      </w:r>
    </w:p>
    <w:p>
      <w:pPr>
        <w:pStyle w:val="2"/>
        <w:rPr>
          <w:rFonts w:hint="eastAsia" w:ascii="宋体" w:hAnsi="宋体" w:eastAsia="宋体" w:cs="宋体"/>
          <w:sz w:val="20"/>
        </w:rPr>
      </w:pPr>
    </w:p>
    <w:p>
      <w:pPr>
        <w:pStyle w:val="10"/>
        <w:numPr>
          <w:ilvl w:val="0"/>
          <w:numId w:val="74"/>
        </w:numPr>
        <w:tabs>
          <w:tab w:val="left" w:pos="897"/>
          <w:tab w:val="left" w:pos="898"/>
        </w:tabs>
        <w:spacing w:before="201" w:after="0" w:line="240" w:lineRule="auto"/>
        <w:ind w:left="897" w:right="0" w:hanging="422"/>
        <w:jc w:val="left"/>
        <w:outlineLvl w:val="1"/>
        <w:rPr>
          <w:rFonts w:hint="eastAsia" w:ascii="宋体" w:hAnsi="宋体" w:eastAsia="宋体" w:cs="宋体"/>
        </w:rPr>
      </w:pPr>
      <w:bookmarkStart w:id="211" w:name="_Toc27611"/>
      <w:r>
        <w:rPr>
          <w:rFonts w:hint="eastAsia" w:ascii="宋体" w:hAnsi="宋体" w:eastAsia="宋体" w:cs="宋体"/>
          <w:spacing w:val="1"/>
          <w:lang w:eastAsia="zh-CN"/>
        </w:rPr>
        <w:t>询比</w:t>
      </w:r>
      <w:r>
        <w:rPr>
          <w:rFonts w:hint="eastAsia" w:ascii="宋体" w:hAnsi="宋体" w:eastAsia="宋体" w:cs="宋体"/>
          <w:spacing w:val="1"/>
        </w:rPr>
        <w:t>图纸目录</w:t>
      </w:r>
      <w:bookmarkEnd w:id="211"/>
    </w:p>
    <w:p>
      <w:pPr>
        <w:pStyle w:val="2"/>
        <w:spacing w:before="5"/>
        <w:rPr>
          <w:rFonts w:hint="eastAsia" w:ascii="宋体" w:hAnsi="宋体" w:eastAsia="宋体" w:cs="宋体"/>
          <w:sz w:val="11"/>
        </w:rPr>
      </w:pPr>
    </w:p>
    <w:tbl>
      <w:tblPr>
        <w:tblStyle w:val="19"/>
        <w:tblW w:w="0" w:type="auto"/>
        <w:tblInd w:w="4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2"/>
        <w:gridCol w:w="1472"/>
        <w:gridCol w:w="1487"/>
        <w:gridCol w:w="1472"/>
        <w:gridCol w:w="1487"/>
        <w:gridCol w:w="13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1382" w:type="dxa"/>
          </w:tcPr>
          <w:p>
            <w:pPr>
              <w:pStyle w:val="24"/>
              <w:spacing w:before="180"/>
              <w:ind w:left="469" w:right="438"/>
              <w:jc w:val="center"/>
              <w:rPr>
                <w:rFonts w:hint="eastAsia" w:ascii="宋体" w:hAnsi="宋体" w:eastAsia="宋体" w:cs="宋体"/>
                <w:sz w:val="21"/>
              </w:rPr>
            </w:pPr>
            <w:r>
              <w:rPr>
                <w:rFonts w:hint="eastAsia" w:ascii="宋体" w:hAnsi="宋体" w:eastAsia="宋体" w:cs="宋体"/>
                <w:sz w:val="21"/>
              </w:rPr>
              <w:t>序号</w:t>
            </w:r>
          </w:p>
        </w:tc>
        <w:tc>
          <w:tcPr>
            <w:tcW w:w="1472" w:type="dxa"/>
          </w:tcPr>
          <w:p>
            <w:pPr>
              <w:pStyle w:val="24"/>
              <w:spacing w:before="180"/>
              <w:ind w:left="318" w:right="288"/>
              <w:jc w:val="center"/>
              <w:rPr>
                <w:rFonts w:hint="eastAsia" w:ascii="宋体" w:hAnsi="宋体" w:eastAsia="宋体" w:cs="宋体"/>
                <w:sz w:val="21"/>
              </w:rPr>
            </w:pPr>
            <w:r>
              <w:rPr>
                <w:rFonts w:hint="eastAsia" w:ascii="宋体" w:hAnsi="宋体" w:eastAsia="宋体" w:cs="宋体"/>
                <w:sz w:val="21"/>
              </w:rPr>
              <w:t>图名</w:t>
            </w:r>
          </w:p>
        </w:tc>
        <w:tc>
          <w:tcPr>
            <w:tcW w:w="1487" w:type="dxa"/>
          </w:tcPr>
          <w:p>
            <w:pPr>
              <w:pStyle w:val="24"/>
              <w:spacing w:before="180"/>
              <w:ind w:left="276" w:right="231"/>
              <w:jc w:val="center"/>
              <w:rPr>
                <w:rFonts w:hint="eastAsia" w:ascii="宋体" w:hAnsi="宋体" w:eastAsia="宋体" w:cs="宋体"/>
                <w:sz w:val="21"/>
              </w:rPr>
            </w:pPr>
            <w:r>
              <w:rPr>
                <w:rFonts w:hint="eastAsia" w:ascii="宋体" w:hAnsi="宋体" w:eastAsia="宋体" w:cs="宋体"/>
                <w:sz w:val="21"/>
              </w:rPr>
              <w:t>图号</w:t>
            </w:r>
          </w:p>
        </w:tc>
        <w:tc>
          <w:tcPr>
            <w:tcW w:w="1472" w:type="dxa"/>
          </w:tcPr>
          <w:p>
            <w:pPr>
              <w:pStyle w:val="24"/>
              <w:spacing w:before="180"/>
              <w:ind w:left="318" w:right="289"/>
              <w:jc w:val="center"/>
              <w:rPr>
                <w:rFonts w:hint="eastAsia" w:ascii="宋体" w:hAnsi="宋体" w:eastAsia="宋体" w:cs="宋体"/>
                <w:sz w:val="21"/>
              </w:rPr>
            </w:pPr>
            <w:r>
              <w:rPr>
                <w:rFonts w:hint="eastAsia" w:ascii="宋体" w:hAnsi="宋体" w:eastAsia="宋体" w:cs="宋体"/>
                <w:sz w:val="21"/>
              </w:rPr>
              <w:t>版本</w:t>
            </w:r>
          </w:p>
        </w:tc>
        <w:tc>
          <w:tcPr>
            <w:tcW w:w="1487" w:type="dxa"/>
          </w:tcPr>
          <w:p>
            <w:pPr>
              <w:pStyle w:val="24"/>
              <w:spacing w:before="180"/>
              <w:ind w:left="337"/>
              <w:rPr>
                <w:rFonts w:hint="eastAsia" w:ascii="宋体" w:hAnsi="宋体" w:eastAsia="宋体" w:cs="宋体"/>
                <w:sz w:val="21"/>
              </w:rPr>
            </w:pPr>
            <w:r>
              <w:rPr>
                <w:rFonts w:hint="eastAsia" w:ascii="宋体" w:hAnsi="宋体" w:eastAsia="宋体" w:cs="宋体"/>
                <w:sz w:val="21"/>
              </w:rPr>
              <w:t>出图日期</w:t>
            </w:r>
          </w:p>
        </w:tc>
        <w:tc>
          <w:tcPr>
            <w:tcW w:w="1321" w:type="dxa"/>
          </w:tcPr>
          <w:p>
            <w:pPr>
              <w:pStyle w:val="24"/>
              <w:spacing w:before="180"/>
              <w:ind w:left="457"/>
              <w:rPr>
                <w:rFonts w:hint="eastAsia" w:ascii="宋体" w:hAnsi="宋体" w:eastAsia="宋体" w:cs="宋体"/>
                <w:sz w:val="21"/>
              </w:rPr>
            </w:pPr>
            <w:r>
              <w:rPr>
                <w:rFonts w:hint="eastAsia" w:ascii="宋体" w:hAnsi="宋体" w:eastAsia="宋体" w:cs="宋体"/>
                <w:sz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382" w:type="dxa"/>
          </w:tcPr>
          <w:p>
            <w:pPr>
              <w:pStyle w:val="24"/>
              <w:rPr>
                <w:rFonts w:hint="eastAsia" w:ascii="宋体" w:hAnsi="宋体" w:eastAsia="宋体" w:cs="宋体"/>
                <w:sz w:val="22"/>
              </w:rPr>
            </w:pPr>
          </w:p>
        </w:tc>
        <w:tc>
          <w:tcPr>
            <w:tcW w:w="1472" w:type="dxa"/>
          </w:tcPr>
          <w:p>
            <w:pPr>
              <w:pStyle w:val="24"/>
              <w:rPr>
                <w:rFonts w:hint="eastAsia" w:ascii="宋体" w:hAnsi="宋体" w:eastAsia="宋体" w:cs="宋体"/>
                <w:sz w:val="22"/>
              </w:rPr>
            </w:pPr>
          </w:p>
        </w:tc>
        <w:tc>
          <w:tcPr>
            <w:tcW w:w="1487" w:type="dxa"/>
          </w:tcPr>
          <w:p>
            <w:pPr>
              <w:pStyle w:val="24"/>
              <w:rPr>
                <w:rFonts w:hint="eastAsia" w:ascii="宋体" w:hAnsi="宋体" w:eastAsia="宋体" w:cs="宋体"/>
                <w:sz w:val="22"/>
              </w:rPr>
            </w:pPr>
          </w:p>
        </w:tc>
        <w:tc>
          <w:tcPr>
            <w:tcW w:w="1472" w:type="dxa"/>
          </w:tcPr>
          <w:p>
            <w:pPr>
              <w:pStyle w:val="24"/>
              <w:rPr>
                <w:rFonts w:hint="eastAsia" w:ascii="宋体" w:hAnsi="宋体" w:eastAsia="宋体" w:cs="宋体"/>
                <w:sz w:val="22"/>
              </w:rPr>
            </w:pPr>
          </w:p>
        </w:tc>
        <w:tc>
          <w:tcPr>
            <w:tcW w:w="1487" w:type="dxa"/>
          </w:tcPr>
          <w:p>
            <w:pPr>
              <w:pStyle w:val="24"/>
              <w:rPr>
                <w:rFonts w:hint="eastAsia" w:ascii="宋体" w:hAnsi="宋体" w:eastAsia="宋体" w:cs="宋体"/>
                <w:sz w:val="22"/>
              </w:rPr>
            </w:pPr>
          </w:p>
        </w:tc>
        <w:tc>
          <w:tcPr>
            <w:tcW w:w="1321" w:type="dxa"/>
          </w:tcPr>
          <w:p>
            <w:pPr>
              <w:pStyle w:val="24"/>
              <w:rPr>
                <w:rFonts w:hint="eastAsia" w:ascii="宋体" w:hAnsi="宋体" w:eastAsia="宋体" w:cs="宋体"/>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1382" w:type="dxa"/>
          </w:tcPr>
          <w:p>
            <w:pPr>
              <w:pStyle w:val="24"/>
              <w:rPr>
                <w:rFonts w:hint="eastAsia" w:ascii="宋体" w:hAnsi="宋体" w:eastAsia="宋体" w:cs="宋体"/>
                <w:sz w:val="22"/>
              </w:rPr>
            </w:pPr>
          </w:p>
        </w:tc>
        <w:tc>
          <w:tcPr>
            <w:tcW w:w="1472" w:type="dxa"/>
          </w:tcPr>
          <w:p>
            <w:pPr>
              <w:pStyle w:val="24"/>
              <w:rPr>
                <w:rFonts w:hint="eastAsia" w:ascii="宋体" w:hAnsi="宋体" w:eastAsia="宋体" w:cs="宋体"/>
                <w:sz w:val="22"/>
              </w:rPr>
            </w:pPr>
          </w:p>
        </w:tc>
        <w:tc>
          <w:tcPr>
            <w:tcW w:w="1487" w:type="dxa"/>
          </w:tcPr>
          <w:p>
            <w:pPr>
              <w:pStyle w:val="24"/>
              <w:rPr>
                <w:rFonts w:hint="eastAsia" w:ascii="宋体" w:hAnsi="宋体" w:eastAsia="宋体" w:cs="宋体"/>
                <w:sz w:val="22"/>
              </w:rPr>
            </w:pPr>
          </w:p>
        </w:tc>
        <w:tc>
          <w:tcPr>
            <w:tcW w:w="1472" w:type="dxa"/>
          </w:tcPr>
          <w:p>
            <w:pPr>
              <w:pStyle w:val="24"/>
              <w:rPr>
                <w:rFonts w:hint="eastAsia" w:ascii="宋体" w:hAnsi="宋体" w:eastAsia="宋体" w:cs="宋体"/>
                <w:sz w:val="22"/>
              </w:rPr>
            </w:pPr>
          </w:p>
        </w:tc>
        <w:tc>
          <w:tcPr>
            <w:tcW w:w="1487" w:type="dxa"/>
          </w:tcPr>
          <w:p>
            <w:pPr>
              <w:pStyle w:val="24"/>
              <w:rPr>
                <w:rFonts w:hint="eastAsia" w:ascii="宋体" w:hAnsi="宋体" w:eastAsia="宋体" w:cs="宋体"/>
                <w:sz w:val="22"/>
              </w:rPr>
            </w:pPr>
          </w:p>
        </w:tc>
        <w:tc>
          <w:tcPr>
            <w:tcW w:w="1321" w:type="dxa"/>
          </w:tcPr>
          <w:p>
            <w:pPr>
              <w:pStyle w:val="24"/>
              <w:rPr>
                <w:rFonts w:hint="eastAsia" w:ascii="宋体" w:hAnsi="宋体" w:eastAsia="宋体" w:cs="宋体"/>
                <w:sz w:val="22"/>
              </w:rPr>
            </w:pPr>
          </w:p>
        </w:tc>
      </w:tr>
    </w:tbl>
    <w:p>
      <w:pPr>
        <w:spacing w:before="15"/>
        <w:ind w:left="476" w:right="0" w:firstLine="0"/>
        <w:jc w:val="left"/>
        <w:rPr>
          <w:rFonts w:hint="eastAsia" w:ascii="宋体" w:hAnsi="宋体" w:eastAsia="宋体" w:cs="宋体"/>
          <w:sz w:val="21"/>
        </w:rPr>
      </w:pPr>
      <w:r>
        <w:rPr>
          <w:rFonts w:hint="eastAsia" w:ascii="宋体" w:hAnsi="宋体" w:eastAsia="宋体" w:cs="宋体"/>
          <w:sz w:val="21"/>
        </w:rPr>
        <w:t xml:space="preserve">    注：</w:t>
      </w:r>
      <w:r>
        <w:rPr>
          <w:rFonts w:hint="eastAsia" w:cs="宋体"/>
          <w:sz w:val="21"/>
          <w:lang w:eastAsia="zh-CN"/>
        </w:rPr>
        <w:t>询比</w:t>
      </w:r>
      <w:r>
        <w:rPr>
          <w:rFonts w:hint="eastAsia" w:ascii="宋体" w:hAnsi="宋体" w:eastAsia="宋体" w:cs="宋体"/>
          <w:sz w:val="21"/>
        </w:rPr>
        <w:t>图纸另册。</w:t>
      </w:r>
    </w:p>
    <w:p>
      <w:pPr>
        <w:spacing w:after="0"/>
        <w:jc w:val="left"/>
        <w:rPr>
          <w:rFonts w:hint="eastAsia" w:ascii="宋体" w:hAnsi="宋体" w:eastAsia="宋体" w:cs="宋体"/>
          <w:sz w:val="21"/>
        </w:rPr>
        <w:sectPr>
          <w:pgSz w:w="11910" w:h="16850"/>
          <w:pgMar w:top="1600" w:right="0" w:bottom="1040" w:left="1220" w:header="0" w:footer="851" w:gutter="0"/>
          <w:pgNumType w:fmt="decimal"/>
          <w:cols w:space="720" w:num="1"/>
        </w:sectPr>
      </w:pPr>
    </w:p>
    <w:p>
      <w:pPr>
        <w:pStyle w:val="2"/>
        <w:rPr>
          <w:rFonts w:hint="eastAsia" w:ascii="宋体" w:hAnsi="宋体" w:eastAsia="宋体" w:cs="宋体"/>
          <w:sz w:val="20"/>
        </w:rPr>
      </w:pPr>
    </w:p>
    <w:p>
      <w:pPr>
        <w:pStyle w:val="11"/>
        <w:tabs>
          <w:tab w:val="left" w:pos="1558"/>
        </w:tabs>
        <w:jc w:val="center"/>
        <w:outlineLvl w:val="0"/>
        <w:rPr>
          <w:rFonts w:hint="eastAsia" w:ascii="宋体" w:hAnsi="宋体" w:eastAsia="宋体" w:cs="宋体"/>
        </w:rPr>
      </w:pPr>
      <w:bookmarkStart w:id="212" w:name="_bookmark33"/>
      <w:bookmarkEnd w:id="212"/>
      <w:bookmarkStart w:id="213" w:name="第三卷"/>
      <w:bookmarkEnd w:id="213"/>
      <w:bookmarkStart w:id="214" w:name="第七章　技术标准和要求(合同技术条款)"/>
      <w:bookmarkEnd w:id="214"/>
      <w:bookmarkStart w:id="215" w:name="_Toc28091"/>
      <w:r>
        <w:rPr>
          <w:rFonts w:hint="eastAsia" w:ascii="宋体" w:hAnsi="宋体" w:eastAsia="宋体" w:cs="宋体"/>
        </w:rPr>
        <w:t>第七章</w:t>
      </w:r>
      <w:r>
        <w:rPr>
          <w:rFonts w:hint="eastAsia" w:ascii="宋体" w:hAnsi="宋体" w:eastAsia="宋体" w:cs="宋体"/>
        </w:rPr>
        <w:tab/>
      </w:r>
      <w:r>
        <w:rPr>
          <w:rFonts w:hint="eastAsia" w:ascii="宋体" w:hAnsi="宋体" w:eastAsia="宋体" w:cs="宋体"/>
          <w:spacing w:val="-1"/>
        </w:rPr>
        <w:t>技术</w:t>
      </w:r>
      <w:r>
        <w:rPr>
          <w:rFonts w:hint="eastAsia" w:ascii="宋体" w:hAnsi="宋体" w:eastAsia="宋体" w:cs="宋体"/>
        </w:rPr>
        <w:t>标准和要求(合同技术条款)</w:t>
      </w:r>
      <w:bookmarkEnd w:id="215"/>
    </w:p>
    <w:p>
      <w:pPr>
        <w:pStyle w:val="2"/>
        <w:rPr>
          <w:rFonts w:hint="eastAsia" w:ascii="宋体" w:hAnsi="宋体" w:eastAsia="宋体" w:cs="宋体"/>
          <w:sz w:val="26"/>
        </w:rPr>
      </w:pPr>
    </w:p>
    <w:p>
      <w:pPr>
        <w:spacing w:before="182" w:line="422" w:lineRule="auto"/>
        <w:ind w:left="476" w:right="1680" w:firstLine="0"/>
        <w:jc w:val="center"/>
        <w:rPr>
          <w:rFonts w:hint="eastAsia" w:ascii="宋体" w:hAnsi="宋体" w:eastAsia="宋体" w:cs="宋体"/>
          <w:sz w:val="28"/>
        </w:rPr>
      </w:pPr>
      <w:r>
        <w:rPr>
          <w:rFonts w:hint="eastAsia" w:ascii="宋体" w:hAnsi="宋体" w:eastAsia="宋体" w:cs="宋体"/>
          <w:spacing w:val="-14"/>
          <w:sz w:val="28"/>
        </w:rPr>
        <w:t>引用《水利水电工程标准施工</w:t>
      </w:r>
      <w:r>
        <w:rPr>
          <w:rFonts w:hint="eastAsia" w:cs="宋体"/>
          <w:spacing w:val="-14"/>
          <w:sz w:val="28"/>
          <w:lang w:eastAsia="zh-CN"/>
        </w:rPr>
        <w:t>询比</w:t>
      </w:r>
      <w:r>
        <w:rPr>
          <w:rFonts w:hint="eastAsia" w:ascii="宋体" w:hAnsi="宋体" w:eastAsia="宋体" w:cs="宋体"/>
          <w:spacing w:val="-14"/>
          <w:sz w:val="28"/>
        </w:rPr>
        <w:t>文件》(技术标准和要求)(合同技术</w:t>
      </w:r>
      <w:r>
        <w:rPr>
          <w:rFonts w:hint="eastAsia" w:ascii="宋体" w:hAnsi="宋体" w:eastAsia="宋体" w:cs="宋体"/>
          <w:spacing w:val="15"/>
          <w:sz w:val="28"/>
        </w:rPr>
        <w:t>条款</w:t>
      </w:r>
      <w:r>
        <w:rPr>
          <w:rFonts w:hint="eastAsia" w:ascii="宋体" w:hAnsi="宋体" w:eastAsia="宋体" w:cs="宋体"/>
          <w:spacing w:val="5"/>
          <w:sz w:val="28"/>
        </w:rPr>
        <w:t>)(2009</w:t>
      </w:r>
      <w:r>
        <w:rPr>
          <w:rFonts w:hint="eastAsia" w:ascii="宋体" w:hAnsi="宋体" w:eastAsia="宋体" w:cs="宋体"/>
          <w:spacing w:val="-7"/>
          <w:sz w:val="28"/>
        </w:rPr>
        <w:t xml:space="preserve"> 年版)</w:t>
      </w:r>
    </w:p>
    <w:p>
      <w:pPr>
        <w:spacing w:after="0" w:line="422" w:lineRule="auto"/>
        <w:jc w:val="center"/>
        <w:rPr>
          <w:rFonts w:hint="eastAsia" w:ascii="宋体" w:hAnsi="宋体" w:eastAsia="宋体" w:cs="宋体"/>
          <w:sz w:val="28"/>
        </w:rPr>
        <w:sectPr>
          <w:pgSz w:w="11910" w:h="16850"/>
          <w:pgMar w:top="1600" w:right="0" w:bottom="1040" w:left="1220" w:header="0" w:footer="851" w:gutter="0"/>
          <w:pgNumType w:fmt="decimal"/>
          <w:cols w:space="720" w:num="1"/>
        </w:sectPr>
      </w:pPr>
    </w:p>
    <w:p>
      <w:pPr>
        <w:pStyle w:val="2"/>
        <w:rPr>
          <w:rFonts w:hint="eastAsia" w:ascii="宋体" w:hAnsi="宋体" w:eastAsia="宋体" w:cs="宋体"/>
          <w:sz w:val="20"/>
        </w:rPr>
      </w:pPr>
    </w:p>
    <w:p>
      <w:pPr>
        <w:pStyle w:val="2"/>
        <w:spacing w:before="5"/>
        <w:rPr>
          <w:rFonts w:hint="eastAsia" w:ascii="宋体" w:hAnsi="宋体" w:eastAsia="宋体" w:cs="宋体"/>
          <w:sz w:val="14"/>
        </w:rPr>
      </w:pPr>
    </w:p>
    <w:p>
      <w:pPr>
        <w:keepNext w:val="0"/>
        <w:keepLines w:val="0"/>
        <w:widowControl/>
        <w:suppressLineNumbers w:val="0"/>
        <w:jc w:val="center"/>
        <w:rPr>
          <w:rFonts w:ascii="黑体" w:hAnsi="宋体" w:eastAsia="黑体" w:cs="黑体"/>
          <w:color w:val="000000"/>
          <w:kern w:val="0"/>
          <w:sz w:val="52"/>
          <w:szCs w:val="52"/>
          <w:lang w:val="en-US" w:eastAsia="zh-CN" w:bidi="ar"/>
        </w:rPr>
      </w:pPr>
      <w:bookmarkStart w:id="216" w:name="第四卷"/>
      <w:bookmarkEnd w:id="216"/>
      <w:bookmarkStart w:id="217" w:name="_bookmark35"/>
      <w:bookmarkEnd w:id="217"/>
    </w:p>
    <w:p>
      <w:pPr>
        <w:keepNext w:val="0"/>
        <w:keepLines w:val="0"/>
        <w:widowControl/>
        <w:suppressLineNumbers w:val="0"/>
        <w:jc w:val="center"/>
        <w:rPr>
          <w:rFonts w:hint="eastAsia" w:ascii="宋体" w:hAnsi="宋体" w:eastAsia="宋体" w:cs="宋体"/>
          <w:color w:val="000000"/>
          <w:kern w:val="0"/>
          <w:sz w:val="52"/>
          <w:szCs w:val="52"/>
          <w:lang w:val="en-US" w:eastAsia="zh-CN" w:bidi="ar"/>
        </w:rPr>
      </w:pPr>
    </w:p>
    <w:p>
      <w:pPr>
        <w:keepNext w:val="0"/>
        <w:keepLines w:val="0"/>
        <w:widowControl/>
        <w:suppressLineNumbers w:val="0"/>
        <w:jc w:val="center"/>
        <w:rPr>
          <w:rFonts w:hint="eastAsia" w:ascii="宋体" w:hAnsi="宋体" w:eastAsia="宋体" w:cs="宋体"/>
          <w:color w:val="000000"/>
          <w:kern w:val="0"/>
          <w:sz w:val="52"/>
          <w:szCs w:val="52"/>
          <w:lang w:val="en-US" w:eastAsia="zh-CN" w:bidi="ar"/>
        </w:rPr>
      </w:pPr>
    </w:p>
    <w:p>
      <w:pPr>
        <w:keepNext w:val="0"/>
        <w:keepLines w:val="0"/>
        <w:widowControl/>
        <w:numPr>
          <w:ilvl w:val="0"/>
          <w:numId w:val="75"/>
        </w:numPr>
        <w:suppressLineNumbers w:val="0"/>
        <w:jc w:val="center"/>
        <w:outlineLvl w:val="0"/>
        <w:rPr>
          <w:rFonts w:hint="eastAsia" w:ascii="宋体" w:hAnsi="宋体" w:eastAsia="宋体" w:cs="宋体"/>
          <w:color w:val="000000"/>
          <w:kern w:val="0"/>
          <w:sz w:val="27"/>
          <w:szCs w:val="27"/>
          <w:lang w:val="en-US" w:eastAsia="zh-CN" w:bidi="ar"/>
        </w:rPr>
      </w:pPr>
      <w:bookmarkStart w:id="218" w:name="_Toc27073"/>
      <w:r>
        <w:rPr>
          <w:rFonts w:hint="eastAsia" w:cs="宋体"/>
          <w:color w:val="000000"/>
          <w:kern w:val="0"/>
          <w:sz w:val="27"/>
          <w:szCs w:val="27"/>
          <w:lang w:val="en-US" w:eastAsia="zh-CN" w:bidi="ar"/>
        </w:rPr>
        <w:t>询比文件</w:t>
      </w:r>
      <w:r>
        <w:rPr>
          <w:rFonts w:hint="eastAsia" w:ascii="宋体" w:hAnsi="宋体" w:eastAsia="宋体" w:cs="宋体"/>
          <w:color w:val="000000"/>
          <w:kern w:val="0"/>
          <w:sz w:val="27"/>
          <w:szCs w:val="27"/>
          <w:lang w:val="en-US" w:eastAsia="zh-CN" w:bidi="ar"/>
        </w:rPr>
        <w:t>格式</w:t>
      </w:r>
      <w:bookmarkEnd w:id="218"/>
    </w:p>
    <w:p>
      <w:pPr>
        <w:keepNext w:val="0"/>
        <w:keepLines w:val="0"/>
        <w:widowControl/>
        <w:numPr>
          <w:ilvl w:val="0"/>
          <w:numId w:val="0"/>
        </w:numPr>
        <w:suppressLineNumbers w:val="0"/>
        <w:ind w:right="0" w:rightChars="0"/>
        <w:jc w:val="both"/>
        <w:rPr>
          <w:rFonts w:hint="eastAsia" w:ascii="宋体" w:hAnsi="宋体" w:eastAsia="宋体" w:cs="宋体"/>
          <w:color w:val="000000"/>
          <w:kern w:val="0"/>
          <w:sz w:val="27"/>
          <w:szCs w:val="27"/>
          <w:lang w:val="en-US" w:eastAsia="zh-CN" w:bidi="ar"/>
        </w:rPr>
      </w:pPr>
    </w:p>
    <w:p>
      <w:pPr>
        <w:keepNext w:val="0"/>
        <w:keepLines w:val="0"/>
        <w:widowControl/>
        <w:numPr>
          <w:ilvl w:val="0"/>
          <w:numId w:val="0"/>
        </w:numPr>
        <w:suppressLineNumbers w:val="0"/>
        <w:ind w:right="0" w:rightChars="0"/>
        <w:jc w:val="both"/>
        <w:rPr>
          <w:rFonts w:hint="eastAsia" w:ascii="宋体" w:hAnsi="宋体" w:eastAsia="宋体" w:cs="宋体"/>
          <w:color w:val="000000"/>
          <w:kern w:val="0"/>
          <w:sz w:val="27"/>
          <w:szCs w:val="27"/>
          <w:lang w:val="en-US" w:eastAsia="zh-CN" w:bidi="ar"/>
        </w:rPr>
      </w:pPr>
    </w:p>
    <w:p>
      <w:pPr>
        <w:keepNext w:val="0"/>
        <w:keepLines w:val="0"/>
        <w:widowControl/>
        <w:suppressLineNumbers w:val="0"/>
        <w:ind w:firstLine="900" w:firstLineChars="300"/>
        <w:jc w:val="left"/>
        <w:outlineLvl w:val="0"/>
        <w:rPr>
          <w:rFonts w:hint="eastAsia" w:ascii="宋体" w:hAnsi="宋体" w:eastAsia="宋体" w:cs="宋体"/>
          <w:color w:val="000000"/>
          <w:kern w:val="0"/>
          <w:sz w:val="30"/>
          <w:szCs w:val="30"/>
          <w:lang w:val="en-US" w:eastAsia="zh-CN" w:bidi="ar"/>
        </w:rPr>
      </w:pPr>
      <w:bookmarkStart w:id="219" w:name="_Toc31660"/>
      <w:r>
        <w:rPr>
          <w:rFonts w:hint="eastAsia" w:ascii="宋体" w:hAnsi="宋体" w:eastAsia="宋体" w:cs="宋体"/>
          <w:color w:val="000000"/>
          <w:kern w:val="0"/>
          <w:sz w:val="30"/>
          <w:szCs w:val="30"/>
          <w:lang w:val="en-US" w:eastAsia="zh-CN" w:bidi="ar"/>
        </w:rPr>
        <w:t>(项目名称)：</w:t>
      </w:r>
      <w:r>
        <w:rPr>
          <w:rFonts w:hint="eastAsia" w:ascii="宋体" w:hAnsi="宋体" w:eastAsia="宋体" w:cs="宋体"/>
          <w:color w:val="000000"/>
          <w:kern w:val="0"/>
          <w:sz w:val="30"/>
          <w:szCs w:val="30"/>
          <w:u w:val="single"/>
          <w:lang w:val="en-US" w:eastAsia="zh-CN" w:bidi="ar"/>
        </w:rPr>
        <w:t xml:space="preserve">                  </w:t>
      </w:r>
      <w:r>
        <w:rPr>
          <w:rFonts w:hint="eastAsia" w:ascii="宋体" w:hAnsi="宋体" w:eastAsia="宋体" w:cs="宋体"/>
          <w:color w:val="000000"/>
          <w:kern w:val="0"/>
          <w:sz w:val="30"/>
          <w:szCs w:val="30"/>
          <w:lang w:val="en-US" w:eastAsia="zh-CN" w:bidi="ar"/>
        </w:rPr>
        <w:t>（ 标段名称)：</w:t>
      </w:r>
      <w:bookmarkEnd w:id="219"/>
      <w:r>
        <w:rPr>
          <w:rFonts w:hint="eastAsia" w:ascii="宋体" w:hAnsi="宋体" w:eastAsia="宋体" w:cs="宋体"/>
          <w:color w:val="000000"/>
          <w:kern w:val="0"/>
          <w:sz w:val="30"/>
          <w:szCs w:val="30"/>
          <w:u w:val="single"/>
          <w:lang w:val="en-US" w:eastAsia="zh-CN" w:bidi="ar"/>
        </w:rPr>
        <w:t xml:space="preserve">             </w:t>
      </w:r>
      <w:r>
        <w:rPr>
          <w:rFonts w:hint="eastAsia" w:ascii="宋体" w:hAnsi="宋体" w:eastAsia="宋体" w:cs="宋体"/>
          <w:color w:val="000000"/>
          <w:kern w:val="0"/>
          <w:sz w:val="30"/>
          <w:szCs w:val="30"/>
          <w:lang w:val="en-US" w:eastAsia="zh-CN" w:bidi="ar"/>
        </w:rPr>
        <w:t xml:space="preserve"> </w:t>
      </w:r>
    </w:p>
    <w:p>
      <w:pPr>
        <w:keepNext w:val="0"/>
        <w:keepLines w:val="0"/>
        <w:widowControl/>
        <w:suppressLineNumbers w:val="0"/>
        <w:jc w:val="left"/>
        <w:rPr>
          <w:rFonts w:hint="eastAsia" w:ascii="宋体" w:hAnsi="宋体" w:eastAsia="宋体" w:cs="宋体"/>
          <w:color w:val="000000"/>
          <w:kern w:val="0"/>
          <w:sz w:val="30"/>
          <w:szCs w:val="30"/>
          <w:lang w:val="en-US" w:eastAsia="zh-CN" w:bidi="ar"/>
        </w:rPr>
      </w:pPr>
    </w:p>
    <w:p>
      <w:pPr>
        <w:keepNext w:val="0"/>
        <w:keepLines w:val="0"/>
        <w:widowControl/>
        <w:suppressLineNumbers w:val="0"/>
        <w:jc w:val="left"/>
        <w:rPr>
          <w:rFonts w:hint="eastAsia" w:ascii="宋体" w:hAnsi="宋体" w:eastAsia="宋体" w:cs="宋体"/>
          <w:color w:val="000000"/>
          <w:kern w:val="0"/>
          <w:sz w:val="30"/>
          <w:szCs w:val="30"/>
          <w:lang w:val="en-US" w:eastAsia="zh-CN" w:bidi="ar"/>
        </w:rPr>
      </w:pP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30"/>
          <w:szCs w:val="30"/>
          <w:lang w:val="en-US" w:eastAsia="zh-CN" w:bidi="ar"/>
        </w:rPr>
        <w:t xml:space="preserve">         </w:t>
      </w:r>
    </w:p>
    <w:p>
      <w:pPr>
        <w:keepNext w:val="0"/>
        <w:keepLines w:val="0"/>
        <w:widowControl/>
        <w:suppressLineNumbers w:val="0"/>
        <w:ind w:firstLine="3000" w:firstLineChars="1000"/>
        <w:jc w:val="both"/>
        <w:outlineLvl w:val="0"/>
        <w:rPr>
          <w:rFonts w:hint="eastAsia" w:ascii="宋体" w:hAnsi="宋体" w:eastAsia="宋体" w:cs="宋体"/>
          <w:color w:val="000000"/>
          <w:kern w:val="0"/>
          <w:sz w:val="30"/>
          <w:szCs w:val="30"/>
          <w:u w:val="single"/>
          <w:lang w:val="en-US" w:eastAsia="zh-CN" w:bidi="ar"/>
        </w:rPr>
      </w:pPr>
      <w:bookmarkStart w:id="220" w:name="_Toc21282"/>
      <w:r>
        <w:rPr>
          <w:rFonts w:hint="eastAsia" w:ascii="宋体" w:hAnsi="宋体" w:eastAsia="宋体" w:cs="宋体"/>
          <w:color w:val="000000"/>
          <w:kern w:val="0"/>
          <w:sz w:val="30"/>
          <w:szCs w:val="30"/>
          <w:lang w:val="en-US" w:eastAsia="zh-CN" w:bidi="ar"/>
        </w:rPr>
        <w:t>项目编号：</w:t>
      </w:r>
      <w:bookmarkEnd w:id="220"/>
      <w:r>
        <w:rPr>
          <w:rFonts w:hint="eastAsia" w:ascii="宋体" w:hAnsi="宋体" w:eastAsia="宋体" w:cs="宋体"/>
          <w:color w:val="000000"/>
          <w:kern w:val="0"/>
          <w:sz w:val="30"/>
          <w:szCs w:val="30"/>
          <w:u w:val="single"/>
          <w:lang w:val="en-US" w:eastAsia="zh-CN" w:bidi="ar"/>
        </w:rPr>
        <w:t xml:space="preserve">                         </w:t>
      </w:r>
    </w:p>
    <w:p>
      <w:pPr>
        <w:keepNext w:val="0"/>
        <w:keepLines w:val="0"/>
        <w:widowControl/>
        <w:suppressLineNumbers w:val="0"/>
        <w:ind w:firstLine="3000" w:firstLineChars="1000"/>
        <w:jc w:val="both"/>
        <w:rPr>
          <w:rFonts w:hint="eastAsia" w:ascii="黑体" w:eastAsia="黑体" w:cs="黑体"/>
          <w:color w:val="000000"/>
          <w:kern w:val="0"/>
          <w:sz w:val="30"/>
          <w:szCs w:val="30"/>
          <w:u w:val="single"/>
          <w:lang w:val="en-US" w:eastAsia="zh-CN" w:bidi="ar"/>
        </w:rPr>
      </w:pPr>
    </w:p>
    <w:p>
      <w:pPr>
        <w:keepNext w:val="0"/>
        <w:keepLines w:val="0"/>
        <w:widowControl/>
        <w:suppressLineNumbers w:val="0"/>
        <w:ind w:firstLine="3000" w:firstLineChars="1000"/>
        <w:jc w:val="both"/>
        <w:rPr>
          <w:rFonts w:hint="default" w:ascii="黑体" w:eastAsia="黑体" w:cs="黑体"/>
          <w:color w:val="000000"/>
          <w:kern w:val="0"/>
          <w:sz w:val="30"/>
          <w:szCs w:val="30"/>
          <w:u w:val="single"/>
          <w:lang w:val="en-US" w:eastAsia="zh-CN" w:bidi="ar"/>
        </w:rPr>
      </w:pPr>
    </w:p>
    <w:p>
      <w:pPr>
        <w:keepNext w:val="0"/>
        <w:keepLines w:val="0"/>
        <w:widowControl/>
        <w:suppressLineNumbers w:val="0"/>
        <w:jc w:val="center"/>
        <w:outlineLvl w:val="0"/>
        <w:rPr>
          <w:rFonts w:hint="eastAsia" w:ascii="黑体" w:hAnsi="宋体" w:eastAsia="黑体" w:cs="黑体"/>
          <w:color w:val="000000"/>
          <w:kern w:val="0"/>
          <w:sz w:val="84"/>
          <w:szCs w:val="84"/>
          <w:lang w:val="en-US" w:eastAsia="zh-CN" w:bidi="ar"/>
        </w:rPr>
      </w:pPr>
      <w:bookmarkStart w:id="221" w:name="_Toc1935"/>
      <w:r>
        <w:rPr>
          <w:rFonts w:hint="eastAsia" w:ascii="黑体" w:eastAsia="黑体" w:cs="黑体"/>
          <w:color w:val="000000"/>
          <w:kern w:val="0"/>
          <w:sz w:val="84"/>
          <w:szCs w:val="84"/>
          <w:lang w:val="en-US" w:eastAsia="zh-CN" w:bidi="ar"/>
        </w:rPr>
        <w:t>询比文件</w:t>
      </w:r>
      <w:bookmarkEnd w:id="221"/>
    </w:p>
    <w:p>
      <w:pPr>
        <w:keepNext w:val="0"/>
        <w:keepLines w:val="0"/>
        <w:widowControl/>
        <w:suppressLineNumbers w:val="0"/>
        <w:jc w:val="center"/>
        <w:rPr>
          <w:rFonts w:hint="eastAsia" w:ascii="黑体" w:hAnsi="宋体" w:eastAsia="黑体" w:cs="黑体"/>
          <w:color w:val="000000"/>
          <w:kern w:val="0"/>
          <w:sz w:val="84"/>
          <w:szCs w:val="84"/>
          <w:lang w:val="en-US" w:eastAsia="zh-CN" w:bidi="ar"/>
        </w:rPr>
      </w:pPr>
    </w:p>
    <w:p>
      <w:pPr>
        <w:keepNext w:val="0"/>
        <w:keepLines w:val="0"/>
        <w:widowControl/>
        <w:suppressLineNumbers w:val="0"/>
        <w:jc w:val="center"/>
        <w:rPr>
          <w:rFonts w:hint="eastAsia" w:ascii="宋体" w:hAnsi="宋体" w:eastAsia="宋体" w:cs="宋体"/>
          <w:color w:val="000000"/>
          <w:kern w:val="0"/>
          <w:sz w:val="84"/>
          <w:szCs w:val="84"/>
          <w:lang w:val="en-US" w:eastAsia="zh-CN" w:bidi="ar"/>
        </w:rPr>
      </w:pPr>
    </w:p>
    <w:p>
      <w:pPr>
        <w:keepNext w:val="0"/>
        <w:keepLines w:val="0"/>
        <w:widowControl/>
        <w:suppressLineNumbers w:val="0"/>
        <w:jc w:val="left"/>
        <w:outlineLvl w:val="0"/>
        <w:rPr>
          <w:rFonts w:hint="eastAsia" w:ascii="宋体" w:hAnsi="宋体" w:eastAsia="宋体" w:cs="宋体"/>
          <w:color w:val="000000"/>
          <w:kern w:val="0"/>
          <w:sz w:val="32"/>
          <w:szCs w:val="32"/>
          <w:lang w:val="en-US" w:eastAsia="zh-CN" w:bidi="ar"/>
        </w:rPr>
      </w:pPr>
      <w:bookmarkStart w:id="222" w:name="_Toc21132"/>
      <w:r>
        <w:rPr>
          <w:rFonts w:hint="eastAsia" w:cs="宋体"/>
          <w:color w:val="000000"/>
          <w:kern w:val="0"/>
          <w:sz w:val="32"/>
          <w:szCs w:val="32"/>
          <w:lang w:val="en-US" w:eastAsia="zh-CN" w:bidi="ar"/>
        </w:rPr>
        <w:t>供应商</w:t>
      </w:r>
      <w:r>
        <w:rPr>
          <w:rFonts w:hint="eastAsia" w:ascii="宋体" w:hAnsi="宋体" w:eastAsia="宋体" w:cs="宋体"/>
          <w:color w:val="000000"/>
          <w:kern w:val="0"/>
          <w:sz w:val="32"/>
          <w:szCs w:val="32"/>
          <w:lang w:val="en-US" w:eastAsia="zh-CN" w:bidi="ar"/>
        </w:rPr>
        <w:t>：</w:t>
      </w:r>
      <w:r>
        <w:rPr>
          <w:rFonts w:hint="eastAsia" w:ascii="宋体" w:hAnsi="宋体" w:eastAsia="宋体" w:cs="宋体"/>
          <w:color w:val="000000"/>
          <w:kern w:val="0"/>
          <w:sz w:val="32"/>
          <w:szCs w:val="32"/>
          <w:u w:val="single"/>
          <w:lang w:val="en-US" w:eastAsia="zh-CN" w:bidi="ar"/>
        </w:rPr>
        <w:t xml:space="preserve">                           </w:t>
      </w:r>
      <w:r>
        <w:rPr>
          <w:rFonts w:hint="eastAsia" w:ascii="宋体" w:hAnsi="宋体" w:eastAsia="宋体" w:cs="宋体"/>
          <w:color w:val="000000"/>
          <w:kern w:val="0"/>
          <w:sz w:val="32"/>
          <w:szCs w:val="32"/>
          <w:lang w:val="en-US" w:eastAsia="zh-CN" w:bidi="ar"/>
        </w:rPr>
        <w:t>（盖单位投标公章）</w:t>
      </w:r>
      <w:bookmarkEnd w:id="222"/>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ind w:firstLine="5120" w:firstLineChars="1600"/>
        <w:jc w:val="left"/>
        <w:outlineLvl w:val="0"/>
        <w:rPr>
          <w:rFonts w:hint="eastAsia" w:ascii="宋体" w:hAnsi="宋体" w:eastAsia="宋体" w:cs="宋体"/>
          <w:sz w:val="32"/>
          <w:szCs w:val="32"/>
        </w:rPr>
      </w:pPr>
      <w:r>
        <w:rPr>
          <w:rFonts w:hint="eastAsia" w:ascii="宋体" w:hAnsi="宋体" w:eastAsia="宋体" w:cs="宋体"/>
          <w:color w:val="000000"/>
          <w:kern w:val="0"/>
          <w:sz w:val="32"/>
          <w:szCs w:val="32"/>
          <w:u w:val="single"/>
          <w:lang w:val="en-US" w:eastAsia="zh-CN" w:bidi="ar"/>
        </w:rPr>
        <w:t xml:space="preserve">      </w:t>
      </w:r>
      <w:bookmarkStart w:id="223" w:name="_Toc11960"/>
      <w:r>
        <w:rPr>
          <w:rFonts w:hint="eastAsia" w:ascii="宋体" w:hAnsi="宋体" w:eastAsia="宋体" w:cs="宋体"/>
          <w:color w:val="000000"/>
          <w:kern w:val="0"/>
          <w:sz w:val="32"/>
          <w:szCs w:val="32"/>
          <w:lang w:val="en-US" w:eastAsia="zh-CN" w:bidi="ar"/>
        </w:rPr>
        <w:t>年</w:t>
      </w:r>
      <w:r>
        <w:rPr>
          <w:rFonts w:hint="eastAsia" w:ascii="宋体" w:hAnsi="宋体" w:eastAsia="宋体" w:cs="宋体"/>
          <w:color w:val="000000"/>
          <w:kern w:val="0"/>
          <w:sz w:val="32"/>
          <w:szCs w:val="32"/>
          <w:u w:val="single"/>
          <w:lang w:val="en-US" w:eastAsia="zh-CN" w:bidi="ar"/>
        </w:rPr>
        <w:t xml:space="preserve">     </w:t>
      </w:r>
      <w:r>
        <w:rPr>
          <w:rFonts w:hint="eastAsia" w:ascii="宋体" w:hAnsi="宋体" w:eastAsia="宋体" w:cs="宋体"/>
          <w:color w:val="000000"/>
          <w:kern w:val="0"/>
          <w:sz w:val="32"/>
          <w:szCs w:val="32"/>
          <w:lang w:val="en-US" w:eastAsia="zh-CN" w:bidi="ar"/>
        </w:rPr>
        <w:t xml:space="preserve"> 月</w:t>
      </w:r>
      <w:r>
        <w:rPr>
          <w:rFonts w:hint="eastAsia" w:ascii="宋体" w:hAnsi="宋体" w:eastAsia="宋体" w:cs="宋体"/>
          <w:color w:val="000000"/>
          <w:kern w:val="0"/>
          <w:sz w:val="32"/>
          <w:szCs w:val="32"/>
          <w:u w:val="single"/>
          <w:lang w:val="en-US" w:eastAsia="zh-CN" w:bidi="ar"/>
        </w:rPr>
        <w:t xml:space="preserve">    </w:t>
      </w:r>
      <w:r>
        <w:rPr>
          <w:rFonts w:hint="eastAsia" w:ascii="宋体" w:hAnsi="宋体" w:eastAsia="宋体" w:cs="宋体"/>
          <w:color w:val="000000"/>
          <w:kern w:val="0"/>
          <w:sz w:val="32"/>
          <w:szCs w:val="32"/>
          <w:lang w:val="en-US" w:eastAsia="zh-CN" w:bidi="ar"/>
        </w:rPr>
        <w:t xml:space="preserve"> 日</w:t>
      </w:r>
      <w:bookmarkEnd w:id="223"/>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rPr>
          <w:rFonts w:hint="eastAsia" w:ascii="宋体" w:hAnsi="宋体" w:eastAsia="宋体" w:cs="宋体"/>
          <w:sz w:val="26"/>
        </w:rPr>
      </w:pPr>
    </w:p>
    <w:p>
      <w:pPr>
        <w:pStyle w:val="2"/>
        <w:spacing w:before="11"/>
        <w:rPr>
          <w:rFonts w:hint="eastAsia" w:ascii="宋体" w:hAnsi="宋体" w:eastAsia="宋体" w:cs="宋体"/>
          <w:sz w:val="32"/>
        </w:rPr>
      </w:pPr>
    </w:p>
    <w:p>
      <w:pPr>
        <w:tabs>
          <w:tab w:val="left" w:pos="1261"/>
        </w:tabs>
        <w:spacing w:before="1"/>
        <w:ind w:left="0" w:right="1247" w:firstLine="0"/>
        <w:jc w:val="center"/>
        <w:rPr>
          <w:rFonts w:hint="eastAsia" w:ascii="宋体" w:hAnsi="宋体" w:eastAsia="宋体" w:cs="宋体"/>
          <w:sz w:val="72"/>
          <w:szCs w:val="72"/>
        </w:rPr>
      </w:pPr>
      <w:r>
        <w:rPr>
          <w:rFonts w:hint="eastAsia" w:ascii="宋体" w:hAnsi="宋体" w:eastAsia="宋体" w:cs="宋体"/>
          <w:sz w:val="52"/>
          <w:szCs w:val="52"/>
        </w:rPr>
        <w:t>目</w:t>
      </w:r>
      <w:r>
        <w:rPr>
          <w:rFonts w:hint="eastAsia" w:ascii="宋体" w:hAnsi="宋体" w:eastAsia="宋体" w:cs="宋体"/>
          <w:sz w:val="52"/>
          <w:szCs w:val="52"/>
        </w:rPr>
        <w:tab/>
      </w:r>
      <w:r>
        <w:rPr>
          <w:rFonts w:hint="eastAsia" w:ascii="宋体" w:hAnsi="宋体" w:eastAsia="宋体" w:cs="宋体"/>
          <w:sz w:val="52"/>
          <w:szCs w:val="52"/>
        </w:rPr>
        <w:t>录</w:t>
      </w:r>
    </w:p>
    <w:p>
      <w:pPr>
        <w:keepNext w:val="0"/>
        <w:keepLines w:val="0"/>
        <w:widowControl/>
        <w:suppressLineNumbers w:val="0"/>
        <w:jc w:val="left"/>
      </w:pPr>
      <w:r>
        <w:rPr>
          <w:rFonts w:ascii="黑体" w:hAnsi="宋体" w:eastAsia="黑体" w:cs="黑体"/>
          <w:color w:val="000000"/>
          <w:kern w:val="0"/>
          <w:sz w:val="40"/>
          <w:szCs w:val="40"/>
          <w:lang w:val="en-US" w:eastAsia="zh-CN" w:bidi="ar"/>
        </w:rPr>
        <w:t xml:space="preserve"> </w:t>
      </w:r>
    </w:p>
    <w:p>
      <w:pPr>
        <w:keepNext w:val="0"/>
        <w:keepLines w:val="0"/>
        <w:widowControl/>
        <w:suppressLineNumbers w:val="0"/>
        <w:jc w:val="left"/>
        <w:outlineLvl w:val="0"/>
        <w:rPr>
          <w:sz w:val="28"/>
          <w:szCs w:val="28"/>
        </w:rPr>
      </w:pPr>
      <w:bookmarkStart w:id="224" w:name="_Toc16637"/>
      <w:r>
        <w:rPr>
          <w:rFonts w:hint="eastAsia" w:ascii="宋体" w:hAnsi="宋体" w:eastAsia="宋体" w:cs="宋体"/>
          <w:color w:val="000000"/>
          <w:kern w:val="0"/>
          <w:sz w:val="28"/>
          <w:szCs w:val="28"/>
          <w:lang w:val="en-US" w:eastAsia="zh-CN" w:bidi="ar"/>
        </w:rPr>
        <w:t>一、投标函及投标函附录</w:t>
      </w:r>
      <w:bookmarkEnd w:id="224"/>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25" w:name="_Toc15167"/>
      <w:r>
        <w:rPr>
          <w:rFonts w:hint="eastAsia" w:ascii="宋体" w:hAnsi="宋体" w:eastAsia="宋体" w:cs="宋体"/>
          <w:color w:val="000000"/>
          <w:kern w:val="0"/>
          <w:sz w:val="28"/>
          <w:szCs w:val="28"/>
          <w:lang w:val="en-US" w:eastAsia="zh-CN" w:bidi="ar"/>
        </w:rPr>
        <w:t>二、法定代表人身份证明</w:t>
      </w:r>
      <w:bookmarkEnd w:id="225"/>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26" w:name="_Toc2297"/>
      <w:r>
        <w:rPr>
          <w:rFonts w:hint="eastAsia" w:ascii="宋体" w:hAnsi="宋体" w:eastAsia="宋体" w:cs="宋体"/>
          <w:color w:val="000000"/>
          <w:kern w:val="0"/>
          <w:sz w:val="28"/>
          <w:szCs w:val="28"/>
          <w:lang w:val="en-US" w:eastAsia="zh-CN" w:bidi="ar"/>
        </w:rPr>
        <w:t>三、授权委托书</w:t>
      </w:r>
      <w:bookmarkEnd w:id="226"/>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27" w:name="_Toc15164"/>
      <w:r>
        <w:rPr>
          <w:rFonts w:hint="eastAsia" w:ascii="宋体" w:hAnsi="宋体" w:eastAsia="宋体" w:cs="宋体"/>
          <w:color w:val="000000"/>
          <w:kern w:val="0"/>
          <w:sz w:val="28"/>
          <w:szCs w:val="28"/>
          <w:lang w:val="en-US" w:eastAsia="zh-CN" w:bidi="ar"/>
        </w:rPr>
        <w:t>四、联合体协议书</w:t>
      </w:r>
      <w:bookmarkEnd w:id="227"/>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28" w:name="_Toc8015"/>
      <w:r>
        <w:rPr>
          <w:rFonts w:hint="eastAsia" w:ascii="宋体" w:hAnsi="宋体" w:eastAsia="宋体" w:cs="宋体"/>
          <w:color w:val="000000"/>
          <w:kern w:val="0"/>
          <w:sz w:val="28"/>
          <w:szCs w:val="28"/>
          <w:lang w:val="en-US" w:eastAsia="zh-CN" w:bidi="ar"/>
        </w:rPr>
        <w:t>五、投标保证金</w:t>
      </w:r>
      <w:bookmarkEnd w:id="228"/>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29" w:name="_Toc23285"/>
      <w:r>
        <w:rPr>
          <w:rFonts w:hint="eastAsia" w:ascii="宋体" w:hAnsi="宋体" w:eastAsia="宋体" w:cs="宋体"/>
          <w:color w:val="000000"/>
          <w:kern w:val="0"/>
          <w:sz w:val="28"/>
          <w:szCs w:val="28"/>
          <w:lang w:val="en-US" w:eastAsia="zh-CN" w:bidi="ar"/>
        </w:rPr>
        <w:t>六、已标价工程量清单(如有）</w:t>
      </w:r>
      <w:bookmarkEnd w:id="229"/>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30" w:name="_Toc10009"/>
      <w:r>
        <w:rPr>
          <w:rFonts w:hint="eastAsia" w:ascii="宋体" w:hAnsi="宋体" w:eastAsia="宋体" w:cs="宋体"/>
          <w:color w:val="000000"/>
          <w:kern w:val="0"/>
          <w:sz w:val="28"/>
          <w:szCs w:val="28"/>
          <w:lang w:val="en-US" w:eastAsia="zh-CN" w:bidi="ar"/>
        </w:rPr>
        <w:t>七、施工组织设计</w:t>
      </w:r>
      <w:bookmarkEnd w:id="230"/>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31" w:name="_Toc24921"/>
      <w:r>
        <w:rPr>
          <w:rFonts w:hint="eastAsia" w:ascii="宋体" w:hAnsi="宋体" w:eastAsia="宋体" w:cs="宋体"/>
          <w:color w:val="000000"/>
          <w:kern w:val="0"/>
          <w:sz w:val="28"/>
          <w:szCs w:val="28"/>
          <w:lang w:val="en-US" w:eastAsia="zh-CN" w:bidi="ar"/>
        </w:rPr>
        <w:t>八、项目管理机构</w:t>
      </w:r>
      <w:bookmarkEnd w:id="231"/>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sz w:val="28"/>
          <w:szCs w:val="28"/>
        </w:rPr>
      </w:pPr>
      <w:bookmarkStart w:id="232" w:name="_Toc17088"/>
      <w:r>
        <w:rPr>
          <w:rFonts w:hint="eastAsia" w:ascii="宋体" w:hAnsi="宋体" w:eastAsia="宋体" w:cs="宋体"/>
          <w:color w:val="000000"/>
          <w:kern w:val="0"/>
          <w:sz w:val="28"/>
          <w:szCs w:val="28"/>
          <w:lang w:val="en-US" w:eastAsia="zh-CN" w:bidi="ar"/>
        </w:rPr>
        <w:t>九、拟分包项目情况表</w:t>
      </w:r>
      <w:bookmarkEnd w:id="232"/>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outlineLvl w:val="0"/>
        <w:rPr>
          <w:rFonts w:hint="eastAsia" w:ascii="宋体" w:hAnsi="宋体" w:eastAsia="宋体" w:cs="宋体"/>
          <w:color w:val="000000"/>
          <w:kern w:val="0"/>
          <w:sz w:val="28"/>
          <w:szCs w:val="28"/>
          <w:lang w:val="en-US" w:eastAsia="zh-CN" w:bidi="ar"/>
        </w:rPr>
      </w:pPr>
      <w:bookmarkStart w:id="233" w:name="_Toc27011"/>
      <w:r>
        <w:rPr>
          <w:rFonts w:hint="eastAsia" w:ascii="宋体" w:hAnsi="宋体" w:eastAsia="宋体" w:cs="宋体"/>
          <w:color w:val="000000"/>
          <w:kern w:val="0"/>
          <w:sz w:val="28"/>
          <w:szCs w:val="28"/>
          <w:lang w:val="en-US" w:eastAsia="zh-CN" w:bidi="ar"/>
        </w:rPr>
        <w:t>十、资格审查资料</w:t>
      </w:r>
      <w:bookmarkEnd w:id="233"/>
    </w:p>
    <w:p>
      <w:pPr>
        <w:pStyle w:val="2"/>
        <w:outlineLvl w:val="0"/>
        <w:rPr>
          <w:sz w:val="28"/>
          <w:szCs w:val="28"/>
        </w:rPr>
      </w:pPr>
      <w:bookmarkStart w:id="234" w:name="_Toc25093"/>
      <w:r>
        <w:rPr>
          <w:rFonts w:hint="eastAsia" w:cs="宋体"/>
          <w:color w:val="000000"/>
          <w:kern w:val="0"/>
          <w:sz w:val="28"/>
          <w:szCs w:val="28"/>
          <w:lang w:val="en-US" w:eastAsia="zh-CN" w:bidi="ar"/>
        </w:rPr>
        <w:t>十一、响应报价</w:t>
      </w:r>
      <w:bookmarkEnd w:id="234"/>
    </w:p>
    <w:p>
      <w:pPr>
        <w:tabs>
          <w:tab w:val="left" w:pos="1261"/>
        </w:tabs>
        <w:spacing w:before="1"/>
        <w:ind w:left="0" w:right="1247" w:firstLine="0"/>
        <w:jc w:val="center"/>
        <w:rPr>
          <w:rFonts w:hint="eastAsia" w:ascii="宋体" w:hAnsi="宋体" w:eastAsia="宋体" w:cs="宋体"/>
          <w:sz w:val="32"/>
          <w:szCs w:val="32"/>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both"/>
        <w:rPr>
          <w:rFonts w:hint="default" w:ascii="宋体" w:hAnsi="宋体" w:eastAsia="宋体" w:cs="宋体"/>
          <w:sz w:val="40"/>
          <w:lang w:val="en-US" w:eastAsia="zh-CN"/>
        </w:rPr>
      </w:pPr>
    </w:p>
    <w:p>
      <w:pPr>
        <w:keepNext w:val="0"/>
        <w:keepLines w:val="0"/>
        <w:widowControl/>
        <w:suppressLineNumbers w:val="0"/>
        <w:jc w:val="left"/>
        <w:outlineLvl w:val="0"/>
      </w:pPr>
      <w:bookmarkStart w:id="235" w:name="_Toc2323"/>
      <w:r>
        <w:rPr>
          <w:rFonts w:ascii="黑体" w:hAnsi="宋体" w:eastAsia="黑体" w:cs="黑体"/>
          <w:b/>
          <w:bCs/>
          <w:color w:val="000000"/>
          <w:kern w:val="0"/>
          <w:sz w:val="31"/>
          <w:szCs w:val="31"/>
          <w:lang w:val="en-US" w:eastAsia="zh-CN" w:bidi="ar"/>
        </w:rPr>
        <w:t>一、</w:t>
      </w:r>
      <w:r>
        <w:rPr>
          <w:rFonts w:hint="eastAsia" w:ascii="宋体" w:hAnsi="宋体" w:eastAsia="宋体" w:cs="宋体"/>
          <w:b/>
          <w:bCs/>
          <w:color w:val="000000"/>
          <w:kern w:val="0"/>
          <w:sz w:val="31"/>
          <w:szCs w:val="31"/>
          <w:lang w:val="en-US" w:eastAsia="zh-CN" w:bidi="ar"/>
        </w:rPr>
        <w:t>投标函及投标函附录</w:t>
      </w:r>
      <w:bookmarkEnd w:id="235"/>
      <w:r>
        <w:rPr>
          <w:rFonts w:hint="eastAsia" w:ascii="宋体" w:hAnsi="宋体" w:eastAsia="宋体" w:cs="宋体"/>
          <w:b/>
          <w:bCs/>
          <w:color w:val="000000"/>
          <w:kern w:val="0"/>
          <w:sz w:val="31"/>
          <w:szCs w:val="31"/>
          <w:lang w:val="en-US" w:eastAsia="zh-CN" w:bidi="ar"/>
        </w:rPr>
        <w:t xml:space="preserve"> </w:t>
      </w:r>
    </w:p>
    <w:p>
      <w:pPr>
        <w:keepNext w:val="0"/>
        <w:keepLines w:val="0"/>
        <w:widowControl/>
        <w:suppressLineNumbers w:val="0"/>
        <w:jc w:val="center"/>
        <w:outlineLvl w:val="1"/>
        <w:rPr>
          <w:rFonts w:hint="eastAsia" w:ascii="宋体" w:hAnsi="宋体" w:eastAsia="宋体" w:cs="宋体"/>
          <w:color w:val="000000"/>
          <w:kern w:val="0"/>
          <w:sz w:val="24"/>
          <w:szCs w:val="24"/>
          <w:lang w:val="en-US" w:eastAsia="zh-CN" w:bidi="ar"/>
        </w:rPr>
      </w:pPr>
      <w:bookmarkStart w:id="236" w:name="_Toc7513"/>
      <w:r>
        <w:rPr>
          <w:rFonts w:hint="eastAsia" w:ascii="宋体" w:hAnsi="宋体" w:eastAsia="宋体" w:cs="宋体"/>
          <w:color w:val="000000"/>
          <w:kern w:val="0"/>
          <w:sz w:val="24"/>
          <w:szCs w:val="24"/>
          <w:lang w:val="en-US" w:eastAsia="zh-CN" w:bidi="ar"/>
        </w:rPr>
        <w:t>(一)投标函</w:t>
      </w:r>
      <w:bookmarkEnd w:id="236"/>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w:t>
      </w:r>
      <w:r>
        <w:rPr>
          <w:rFonts w:hint="eastAsia"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pPr>
        <w:keepNext w:val="0"/>
        <w:keepLines w:val="0"/>
        <w:widowControl/>
        <w:numPr>
          <w:ilvl w:val="0"/>
          <w:numId w:val="76"/>
        </w:numPr>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我方已仔细研究了 (项目名称)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(标段名称)</w:t>
      </w:r>
      <w:r>
        <w:rPr>
          <w:rFonts w:hint="eastAsia" w:ascii="宋体" w:hAnsi="宋体" w:eastAsia="宋体" w:cs="宋体"/>
          <w:color w:val="000000"/>
          <w:kern w:val="0"/>
          <w:sz w:val="24"/>
          <w:szCs w:val="24"/>
          <w:u w:val="single"/>
          <w:lang w:val="en-US" w:eastAsia="zh-CN" w:bidi="ar"/>
        </w:rPr>
        <w:t xml:space="preserve">        </w:t>
      </w:r>
      <w:r>
        <w:rPr>
          <w:rFonts w:hint="eastAsia" w:cs="宋体"/>
          <w:color w:val="000000"/>
          <w:kern w:val="0"/>
          <w:sz w:val="24"/>
          <w:szCs w:val="24"/>
          <w:lang w:val="en-US" w:eastAsia="zh-CN" w:bidi="ar"/>
        </w:rPr>
        <w:t>询比</w:t>
      </w:r>
    </w:p>
    <w:p>
      <w:pPr>
        <w:keepNext w:val="0"/>
        <w:keepLines w:val="0"/>
        <w:widowControl/>
        <w:numPr>
          <w:ilvl w:val="0"/>
          <w:numId w:val="0"/>
        </w:numPr>
        <w:suppressLineNumbers w:val="0"/>
        <w:ind w:right="0" w:righ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文件的全部内容，愿意以人民币(大写</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元(¥</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元)的</w:t>
      </w:r>
    </w:p>
    <w:p>
      <w:pPr>
        <w:keepNext w:val="0"/>
        <w:keepLines w:val="0"/>
        <w:widowControl/>
        <w:numPr>
          <w:ilvl w:val="0"/>
          <w:numId w:val="0"/>
        </w:numPr>
        <w:suppressLineNumbers w:val="0"/>
        <w:ind w:right="0" w:right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投标总报价，工期 日历天，按合同约定实施和完成承包工程，修补工程中的任何缺陷，工程质量达到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2.我方承诺在投标有效期内不补充、修改、替代或者撤回本</w:t>
      </w:r>
      <w:r>
        <w:rPr>
          <w:rFonts w:hint="eastAsia" w:cs="宋体"/>
          <w:color w:val="000000"/>
          <w:kern w:val="0"/>
          <w:sz w:val="24"/>
          <w:szCs w:val="24"/>
          <w:lang w:val="en-US" w:eastAsia="zh-CN" w:bidi="ar"/>
        </w:rPr>
        <w:t>询比文件</w:t>
      </w:r>
      <w:r>
        <w:rPr>
          <w:rFonts w:hint="eastAsia" w:ascii="宋体" w:hAnsi="宋体" w:eastAsia="宋体" w:cs="宋体"/>
          <w:color w:val="000000"/>
          <w:kern w:val="0"/>
          <w:sz w:val="24"/>
          <w:szCs w:val="24"/>
          <w:lang w:val="en-US" w:eastAsia="zh-CN" w:bidi="ar"/>
        </w:rPr>
        <w:t xml:space="preserve">。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3.随同本投标函递交投标保证金一份，金额为人民币(大写</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元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元)。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4.如我方中标：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(1)我方承诺在收到中标通知书后，在中标通知书规定的期限内与你方签订合同；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(2)随同本投标函递交的投标函附录属于合同文件的组成部分；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(3)我方承诺按照</w:t>
      </w:r>
      <w:r>
        <w:rPr>
          <w:rFonts w:hint="eastAsia" w:cs="宋体"/>
          <w:color w:val="000000"/>
          <w:kern w:val="0"/>
          <w:sz w:val="24"/>
          <w:szCs w:val="24"/>
          <w:lang w:val="en-US" w:eastAsia="zh-CN" w:bidi="ar"/>
        </w:rPr>
        <w:t>询比</w:t>
      </w:r>
      <w:r>
        <w:rPr>
          <w:rFonts w:hint="eastAsia" w:ascii="宋体" w:hAnsi="宋体" w:eastAsia="宋体" w:cs="宋体"/>
          <w:color w:val="000000"/>
          <w:kern w:val="0"/>
          <w:sz w:val="24"/>
          <w:szCs w:val="24"/>
          <w:lang w:val="en-US" w:eastAsia="zh-CN" w:bidi="ar"/>
        </w:rPr>
        <w:t xml:space="preserve">文件规定向你方递交履约担保； </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(4)我方承诺在合同约定的期限内完成并移交全部合同工程。 </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5.我方在此声明，所递交的</w:t>
      </w:r>
      <w:r>
        <w:rPr>
          <w:rFonts w:hint="eastAsia" w:cs="宋体"/>
          <w:color w:val="000000"/>
          <w:kern w:val="0"/>
          <w:sz w:val="24"/>
          <w:szCs w:val="24"/>
          <w:lang w:val="en-US" w:eastAsia="zh-CN" w:bidi="ar"/>
        </w:rPr>
        <w:t>询比文件</w:t>
      </w:r>
      <w:r>
        <w:rPr>
          <w:rFonts w:hint="eastAsia" w:ascii="宋体" w:hAnsi="宋体" w:eastAsia="宋体" w:cs="宋体"/>
          <w:color w:val="000000"/>
          <w:kern w:val="0"/>
          <w:sz w:val="24"/>
          <w:szCs w:val="24"/>
          <w:lang w:val="en-US" w:eastAsia="zh-CN" w:bidi="ar"/>
        </w:rPr>
        <w:t>及有关资料内容完整、真实和准确，且不</w:t>
      </w:r>
    </w:p>
    <w:p>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存在第 2 章</w:t>
      </w: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 xml:space="preserve">须知第 1.4.3 款规定的任何一种情形。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6.其它补充说明。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2640" w:firstLineChars="1100"/>
        <w:jc w:val="left"/>
        <w:rPr>
          <w:rFonts w:hint="eastAsia" w:ascii="宋体" w:hAnsi="宋体" w:eastAsia="宋体" w:cs="宋体"/>
          <w:sz w:val="24"/>
          <w:szCs w:val="24"/>
        </w:rPr>
      </w:pP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 xml:space="preserve">： (盖单位投标公章) </w:t>
      </w:r>
    </w:p>
    <w:p>
      <w:pPr>
        <w:keepNext w:val="0"/>
        <w:keepLines w:val="0"/>
        <w:widowControl/>
        <w:suppressLineNumbers w:val="0"/>
        <w:ind w:firstLine="2640" w:firstLineChars="1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法定代表人： (法定代表人投标签名) </w:t>
      </w:r>
    </w:p>
    <w:p>
      <w:pPr>
        <w:keepNext w:val="0"/>
        <w:keepLines w:val="0"/>
        <w:widowControl/>
        <w:suppressLineNumbers w:val="0"/>
        <w:ind w:firstLine="2640" w:firstLineChars="1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地址： </w:t>
      </w:r>
    </w:p>
    <w:p>
      <w:pPr>
        <w:keepNext w:val="0"/>
        <w:keepLines w:val="0"/>
        <w:widowControl/>
        <w:suppressLineNumbers w:val="0"/>
        <w:ind w:firstLine="2640" w:firstLineChars="1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网址： </w:t>
      </w:r>
    </w:p>
    <w:p>
      <w:pPr>
        <w:keepNext w:val="0"/>
        <w:keepLines w:val="0"/>
        <w:widowControl/>
        <w:suppressLineNumbers w:val="0"/>
        <w:ind w:firstLine="2640" w:firstLineChars="1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电话： </w:t>
      </w:r>
    </w:p>
    <w:p>
      <w:pPr>
        <w:keepNext w:val="0"/>
        <w:keepLines w:val="0"/>
        <w:widowControl/>
        <w:suppressLineNumbers w:val="0"/>
        <w:ind w:firstLine="2640" w:firstLineChars="1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传真： </w:t>
      </w:r>
    </w:p>
    <w:p>
      <w:pPr>
        <w:keepNext w:val="0"/>
        <w:keepLines w:val="0"/>
        <w:widowControl/>
        <w:suppressLineNumbers w:val="0"/>
        <w:ind w:firstLine="2640" w:firstLineChars="11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邮政编码： </w:t>
      </w:r>
    </w:p>
    <w:p>
      <w:pPr>
        <w:keepNext w:val="0"/>
        <w:keepLines w:val="0"/>
        <w:widowControl/>
        <w:suppressLineNumbers w:val="0"/>
        <w:ind w:firstLine="2640" w:firstLineChars="1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3120" w:firstLineChars="13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年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日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default" w:ascii="Calibri" w:hAnsi="Calibri" w:eastAsia="宋体" w:cs="Calibri"/>
          <w:color w:val="000000"/>
          <w:kern w:val="0"/>
          <w:sz w:val="32"/>
          <w:szCs w:val="32"/>
          <w:lang w:val="en-US" w:eastAsia="zh-CN" w:bidi="ar"/>
        </w:rPr>
      </w:pPr>
    </w:p>
    <w:p>
      <w:pPr>
        <w:pStyle w:val="2"/>
        <w:rPr>
          <w:rFonts w:hint="default" w:ascii="Calibri" w:hAnsi="Calibri" w:eastAsia="宋体" w:cs="Calibri"/>
          <w:color w:val="000000"/>
          <w:kern w:val="0"/>
          <w:sz w:val="32"/>
          <w:szCs w:val="32"/>
          <w:lang w:val="en-US" w:eastAsia="zh-CN" w:bidi="ar"/>
        </w:rPr>
      </w:pPr>
    </w:p>
    <w:p>
      <w:pPr>
        <w:pStyle w:val="3"/>
        <w:outlineLvl w:val="9"/>
        <w:rPr>
          <w:rFonts w:hint="default" w:ascii="Calibri" w:hAnsi="Calibri" w:eastAsia="宋体" w:cs="Calibri"/>
          <w:color w:val="000000"/>
          <w:kern w:val="0"/>
          <w:sz w:val="32"/>
          <w:szCs w:val="32"/>
          <w:lang w:val="en-US" w:eastAsia="zh-CN" w:bidi="ar"/>
        </w:rPr>
      </w:pPr>
    </w:p>
    <w:p>
      <w:pPr>
        <w:pStyle w:val="5"/>
        <w:rPr>
          <w:rFonts w:hint="default" w:ascii="Calibri" w:hAnsi="Calibri" w:eastAsia="宋体" w:cs="Calibri"/>
          <w:color w:val="000000"/>
          <w:kern w:val="0"/>
          <w:sz w:val="32"/>
          <w:szCs w:val="32"/>
          <w:lang w:val="en-US" w:eastAsia="zh-CN" w:bidi="ar"/>
        </w:rPr>
      </w:pPr>
    </w:p>
    <w:p>
      <w:pPr>
        <w:rPr>
          <w:rFonts w:hint="default" w:ascii="Calibri" w:hAnsi="Calibri" w:eastAsia="宋体" w:cs="Calibri"/>
          <w:color w:val="000000"/>
          <w:kern w:val="0"/>
          <w:sz w:val="32"/>
          <w:szCs w:val="32"/>
          <w:lang w:val="en-US" w:eastAsia="zh-CN" w:bidi="ar"/>
        </w:rPr>
      </w:pPr>
    </w:p>
    <w:p>
      <w:pPr>
        <w:pStyle w:val="2"/>
        <w:rPr>
          <w:rFonts w:hint="default" w:ascii="Calibri" w:hAnsi="Calibri" w:eastAsia="宋体" w:cs="Calibri"/>
          <w:color w:val="000000"/>
          <w:kern w:val="0"/>
          <w:sz w:val="32"/>
          <w:szCs w:val="32"/>
          <w:lang w:val="en-US" w:eastAsia="zh-CN" w:bidi="ar"/>
        </w:rPr>
      </w:pPr>
    </w:p>
    <w:p>
      <w:pPr>
        <w:pStyle w:val="3"/>
        <w:outlineLvl w:val="9"/>
        <w:rPr>
          <w:rFonts w:hint="default" w:ascii="Calibri" w:hAnsi="Calibri" w:eastAsia="宋体" w:cs="Calibri"/>
          <w:color w:val="000000"/>
          <w:kern w:val="0"/>
          <w:sz w:val="32"/>
          <w:szCs w:val="32"/>
          <w:lang w:val="en-US" w:eastAsia="zh-CN" w:bidi="ar"/>
        </w:rPr>
      </w:pPr>
    </w:p>
    <w:p>
      <w:pPr>
        <w:pStyle w:val="5"/>
        <w:rPr>
          <w:rFonts w:hint="default" w:ascii="Calibri" w:hAnsi="Calibri" w:eastAsia="宋体" w:cs="Calibri"/>
          <w:color w:val="000000"/>
          <w:kern w:val="0"/>
          <w:sz w:val="32"/>
          <w:szCs w:val="32"/>
          <w:lang w:val="en-US" w:eastAsia="zh-CN" w:bidi="ar"/>
        </w:rPr>
      </w:pPr>
    </w:p>
    <w:p>
      <w:pPr>
        <w:rPr>
          <w:rFonts w:hint="default" w:ascii="Calibri" w:hAnsi="Calibri" w:eastAsia="宋体" w:cs="Calibri"/>
          <w:color w:val="000000"/>
          <w:kern w:val="0"/>
          <w:sz w:val="32"/>
          <w:szCs w:val="32"/>
          <w:lang w:val="en-US" w:eastAsia="zh-CN" w:bidi="ar"/>
        </w:rPr>
      </w:pPr>
    </w:p>
    <w:p>
      <w:pPr>
        <w:pStyle w:val="2"/>
        <w:rPr>
          <w:rFonts w:hint="default" w:ascii="Calibri" w:hAnsi="Calibri" w:eastAsia="宋体" w:cs="Calibri"/>
          <w:color w:val="000000"/>
          <w:kern w:val="0"/>
          <w:sz w:val="32"/>
          <w:szCs w:val="32"/>
          <w:lang w:val="en-US" w:eastAsia="zh-CN" w:bidi="ar"/>
        </w:rPr>
      </w:pPr>
    </w:p>
    <w:p>
      <w:pPr>
        <w:pStyle w:val="3"/>
        <w:outlineLvl w:val="9"/>
        <w:rPr>
          <w:rFonts w:hint="default"/>
          <w:lang w:val="en-US" w:eastAsia="zh-CN"/>
        </w:rPr>
      </w:pPr>
    </w:p>
    <w:p>
      <w:pPr>
        <w:keepNext w:val="0"/>
        <w:keepLines w:val="0"/>
        <w:widowControl/>
        <w:numPr>
          <w:ilvl w:val="0"/>
          <w:numId w:val="77"/>
        </w:numPr>
        <w:suppressLineNumbers w:val="0"/>
        <w:jc w:val="center"/>
        <w:outlineLvl w:val="1"/>
        <w:rPr>
          <w:rFonts w:hint="eastAsia" w:ascii="宋体" w:hAnsi="宋体" w:eastAsia="宋体" w:cs="宋体"/>
          <w:color w:val="000000"/>
          <w:kern w:val="0"/>
          <w:sz w:val="28"/>
          <w:szCs w:val="28"/>
          <w:lang w:val="en-US" w:eastAsia="zh-CN" w:bidi="ar"/>
        </w:rPr>
      </w:pPr>
      <w:bookmarkStart w:id="237" w:name="_Toc21158"/>
      <w:r>
        <w:rPr>
          <w:rFonts w:hint="eastAsia" w:ascii="宋体" w:hAnsi="宋体" w:eastAsia="宋体" w:cs="宋体"/>
          <w:color w:val="000000"/>
          <w:kern w:val="0"/>
          <w:sz w:val="36"/>
          <w:szCs w:val="36"/>
          <w:lang w:val="en-US" w:eastAsia="zh-CN" w:bidi="ar"/>
        </w:rPr>
        <w:t>投标函附录</w:t>
      </w:r>
      <w:bookmarkEnd w:id="237"/>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3550"/>
        <w:gridCol w:w="1562"/>
        <w:gridCol w:w="2225"/>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序号</w:t>
            </w:r>
          </w:p>
        </w:tc>
        <w:tc>
          <w:tcPr>
            <w:tcW w:w="3550"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条款名称</w:t>
            </w:r>
          </w:p>
        </w:tc>
        <w:tc>
          <w:tcPr>
            <w:tcW w:w="1562"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合同条款号</w:t>
            </w:r>
          </w:p>
        </w:tc>
        <w:tc>
          <w:tcPr>
            <w:tcW w:w="2225"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约定内容</w:t>
            </w: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suppressLineNumbers w:val="0"/>
              <w:jc w:val="center"/>
              <w:rPr>
                <w:rFonts w:hint="eastAsia" w:ascii="Calibri" w:hAnsi="Calibri" w:eastAsia="宋体" w:cs="Calibri"/>
                <w:color w:val="000000"/>
                <w:kern w:val="0"/>
                <w:sz w:val="24"/>
                <w:szCs w:val="24"/>
                <w:lang w:val="en-US" w:eastAsia="zh-CN" w:bidi="ar"/>
              </w:rPr>
            </w:pPr>
            <w:r>
              <w:rPr>
                <w:rFonts w:hint="default" w:ascii="Calibri" w:hAnsi="Calibri" w:eastAsia="宋体" w:cs="Calibri"/>
                <w:color w:val="000000"/>
                <w:kern w:val="0"/>
                <w:sz w:val="24"/>
                <w:szCs w:val="24"/>
                <w:lang w:val="en-US" w:eastAsia="zh-CN" w:bidi="ar"/>
              </w:rPr>
              <w:t>1</w:t>
            </w:r>
          </w:p>
        </w:tc>
        <w:tc>
          <w:tcPr>
            <w:tcW w:w="3550"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项目经理</w:t>
            </w:r>
          </w:p>
        </w:tc>
        <w:tc>
          <w:tcPr>
            <w:tcW w:w="1562" w:type="dxa"/>
          </w:tcPr>
          <w:p>
            <w:pPr>
              <w:keepNext w:val="0"/>
              <w:keepLines w:val="0"/>
              <w:widowControl/>
              <w:suppressLineNumbers w:val="0"/>
              <w:jc w:val="center"/>
              <w:rPr>
                <w:sz w:val="24"/>
                <w:szCs w:val="24"/>
              </w:rPr>
            </w:pPr>
            <w:r>
              <w:rPr>
                <w:rFonts w:hint="default" w:ascii="Calibri" w:hAnsi="Calibri" w:eastAsia="宋体" w:cs="Calibri"/>
                <w:color w:val="000000"/>
                <w:kern w:val="0"/>
                <w:sz w:val="24"/>
                <w:szCs w:val="24"/>
                <w:lang w:val="en-US" w:eastAsia="zh-CN" w:bidi="ar"/>
              </w:rPr>
              <w:t>1.1.2.4</w:t>
            </w:r>
          </w:p>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c>
          <w:tcPr>
            <w:tcW w:w="2225"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姓名：</w:t>
            </w: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center"/>
              <w:rPr>
                <w:rFonts w:hint="default" w:ascii="黑体" w:hAnsi="宋体" w:eastAsia="黑体" w:cs="黑体"/>
                <w:color w:val="000000"/>
                <w:kern w:val="0"/>
                <w:sz w:val="24"/>
                <w:szCs w:val="24"/>
                <w:vertAlign w:val="baseline"/>
                <w:lang w:val="en-US" w:eastAsia="zh-CN" w:bidi="ar"/>
              </w:rPr>
            </w:pPr>
            <w:r>
              <w:rPr>
                <w:rFonts w:hint="eastAsia" w:ascii="黑体" w:eastAsia="黑体" w:cs="黑体"/>
                <w:color w:val="000000"/>
                <w:kern w:val="0"/>
                <w:sz w:val="24"/>
                <w:szCs w:val="24"/>
                <w:vertAlign w:val="baseline"/>
                <w:lang w:val="en-US" w:eastAsia="zh-CN" w:bidi="ar"/>
              </w:rPr>
              <w:t>2</w:t>
            </w:r>
          </w:p>
        </w:tc>
        <w:tc>
          <w:tcPr>
            <w:tcW w:w="3550"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工期</w:t>
            </w:r>
          </w:p>
        </w:tc>
        <w:tc>
          <w:tcPr>
            <w:tcW w:w="1562" w:type="dxa"/>
          </w:tcPr>
          <w:p>
            <w:pPr>
              <w:keepNext w:val="0"/>
              <w:keepLines w:val="0"/>
              <w:widowControl/>
              <w:suppressLineNumbers w:val="0"/>
              <w:jc w:val="center"/>
              <w:rPr>
                <w:rFonts w:hint="eastAsia" w:ascii="黑体" w:hAnsi="宋体" w:eastAsia="黑体" w:cs="黑体"/>
                <w:color w:val="000000"/>
                <w:kern w:val="0"/>
                <w:sz w:val="24"/>
                <w:szCs w:val="24"/>
                <w:vertAlign w:val="baseline"/>
                <w:lang w:val="en-US" w:eastAsia="zh-CN" w:bidi="ar"/>
              </w:rPr>
            </w:pPr>
            <w:r>
              <w:rPr>
                <w:rFonts w:hint="default" w:ascii="Calibri" w:hAnsi="Calibri" w:eastAsia="宋体" w:cs="Calibri"/>
                <w:color w:val="000000"/>
                <w:kern w:val="0"/>
                <w:sz w:val="24"/>
                <w:szCs w:val="24"/>
                <w:lang w:val="en-US" w:eastAsia="zh-CN" w:bidi="ar"/>
              </w:rPr>
              <w:t>1.1.4.3</w:t>
            </w:r>
          </w:p>
        </w:tc>
        <w:tc>
          <w:tcPr>
            <w:tcW w:w="2225"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天数： 日历天</w:t>
            </w: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center"/>
              <w:rPr>
                <w:rFonts w:hint="default" w:ascii="黑体" w:hAnsi="宋体" w:eastAsia="黑体" w:cs="黑体"/>
                <w:color w:val="000000"/>
                <w:kern w:val="0"/>
                <w:sz w:val="24"/>
                <w:szCs w:val="24"/>
                <w:vertAlign w:val="baseline"/>
                <w:lang w:val="en-US" w:eastAsia="zh-CN" w:bidi="ar"/>
              </w:rPr>
            </w:pPr>
            <w:r>
              <w:rPr>
                <w:rFonts w:hint="eastAsia" w:ascii="黑体" w:eastAsia="黑体" w:cs="黑体"/>
                <w:color w:val="000000"/>
                <w:kern w:val="0"/>
                <w:sz w:val="24"/>
                <w:szCs w:val="24"/>
                <w:vertAlign w:val="baseline"/>
                <w:lang w:val="en-US" w:eastAsia="zh-CN" w:bidi="ar"/>
              </w:rPr>
              <w:t>3</w:t>
            </w:r>
          </w:p>
        </w:tc>
        <w:tc>
          <w:tcPr>
            <w:tcW w:w="3550" w:type="dxa"/>
          </w:tcPr>
          <w:p>
            <w:pPr>
              <w:keepNext w:val="0"/>
              <w:keepLines w:val="0"/>
              <w:widowControl/>
              <w:suppressLineNumbers w:val="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缺陷责任期(工程质量保修期)</w:t>
            </w:r>
          </w:p>
        </w:tc>
        <w:tc>
          <w:tcPr>
            <w:tcW w:w="1562" w:type="dxa"/>
          </w:tcPr>
          <w:p>
            <w:pPr>
              <w:keepNext w:val="0"/>
              <w:keepLines w:val="0"/>
              <w:widowControl/>
              <w:suppressLineNumbers w:val="0"/>
              <w:jc w:val="center"/>
              <w:rPr>
                <w:rFonts w:hint="eastAsia" w:ascii="黑体" w:hAnsi="宋体" w:eastAsia="黑体" w:cs="黑体"/>
                <w:color w:val="000000"/>
                <w:kern w:val="0"/>
                <w:sz w:val="24"/>
                <w:szCs w:val="24"/>
                <w:vertAlign w:val="baseline"/>
                <w:lang w:val="en-US" w:eastAsia="zh-CN" w:bidi="ar"/>
              </w:rPr>
            </w:pPr>
            <w:r>
              <w:rPr>
                <w:rFonts w:hint="default" w:ascii="Calibri" w:hAnsi="Calibri" w:eastAsia="宋体" w:cs="Calibri"/>
                <w:color w:val="000000"/>
                <w:kern w:val="0"/>
                <w:sz w:val="24"/>
                <w:szCs w:val="24"/>
                <w:lang w:val="en-US" w:eastAsia="zh-CN" w:bidi="ar"/>
              </w:rPr>
              <w:t>1.1.4.5</w:t>
            </w:r>
          </w:p>
        </w:tc>
        <w:tc>
          <w:tcPr>
            <w:tcW w:w="2225"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center"/>
              <w:rPr>
                <w:rFonts w:hint="default" w:ascii="黑体" w:hAnsi="宋体" w:eastAsia="黑体" w:cs="黑体"/>
                <w:color w:val="000000"/>
                <w:kern w:val="0"/>
                <w:sz w:val="24"/>
                <w:szCs w:val="24"/>
                <w:vertAlign w:val="baseline"/>
                <w:lang w:val="en-US" w:eastAsia="zh-CN" w:bidi="ar"/>
              </w:rPr>
            </w:pPr>
            <w:r>
              <w:rPr>
                <w:rFonts w:hint="eastAsia" w:ascii="黑体" w:eastAsia="黑体" w:cs="黑体"/>
                <w:color w:val="000000"/>
                <w:kern w:val="0"/>
                <w:sz w:val="24"/>
                <w:szCs w:val="24"/>
                <w:vertAlign w:val="baseline"/>
                <w:lang w:val="en-US" w:eastAsia="zh-CN" w:bidi="ar"/>
              </w:rPr>
              <w:t>4</w:t>
            </w:r>
          </w:p>
        </w:tc>
        <w:tc>
          <w:tcPr>
            <w:tcW w:w="3550"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分包</w:t>
            </w:r>
          </w:p>
        </w:tc>
        <w:tc>
          <w:tcPr>
            <w:tcW w:w="1562" w:type="dxa"/>
          </w:tcPr>
          <w:p>
            <w:pPr>
              <w:keepNext w:val="0"/>
              <w:keepLines w:val="0"/>
              <w:widowControl/>
              <w:numPr>
                <w:ilvl w:val="0"/>
                <w:numId w:val="0"/>
              </w:numPr>
              <w:suppressLineNumbers w:val="0"/>
              <w:ind w:right="0" w:rightChars="0"/>
              <w:jc w:val="center"/>
              <w:rPr>
                <w:rFonts w:hint="default" w:ascii="黑体" w:hAnsi="宋体" w:eastAsia="黑体" w:cs="黑体"/>
                <w:color w:val="000000"/>
                <w:kern w:val="0"/>
                <w:sz w:val="24"/>
                <w:szCs w:val="24"/>
                <w:vertAlign w:val="baseline"/>
                <w:lang w:val="en-US" w:eastAsia="zh-CN" w:bidi="ar"/>
              </w:rPr>
            </w:pPr>
            <w:r>
              <w:rPr>
                <w:rFonts w:hint="eastAsia" w:ascii="黑体" w:eastAsia="黑体" w:cs="黑体"/>
                <w:color w:val="000000"/>
                <w:kern w:val="0"/>
                <w:sz w:val="24"/>
                <w:szCs w:val="24"/>
                <w:vertAlign w:val="baseline"/>
                <w:lang w:val="en-US" w:eastAsia="zh-CN" w:bidi="ar"/>
              </w:rPr>
              <w:t>4.3</w:t>
            </w:r>
          </w:p>
        </w:tc>
        <w:tc>
          <w:tcPr>
            <w:tcW w:w="2225"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center"/>
              <w:rPr>
                <w:rFonts w:hint="default" w:ascii="黑体" w:hAnsi="宋体" w:eastAsia="黑体" w:cs="黑体"/>
                <w:color w:val="000000"/>
                <w:kern w:val="0"/>
                <w:sz w:val="24"/>
                <w:szCs w:val="24"/>
                <w:vertAlign w:val="baseline"/>
                <w:lang w:val="en-US" w:eastAsia="zh-CN" w:bidi="ar"/>
              </w:rPr>
            </w:pPr>
            <w:r>
              <w:rPr>
                <w:rFonts w:hint="eastAsia" w:ascii="黑体" w:eastAsia="黑体" w:cs="黑体"/>
                <w:color w:val="000000"/>
                <w:kern w:val="0"/>
                <w:sz w:val="24"/>
                <w:szCs w:val="24"/>
                <w:vertAlign w:val="baseline"/>
                <w:lang w:val="en-US" w:eastAsia="zh-CN" w:bidi="ar"/>
              </w:rPr>
              <w:t>5</w:t>
            </w:r>
          </w:p>
        </w:tc>
        <w:tc>
          <w:tcPr>
            <w:tcW w:w="3550" w:type="dxa"/>
          </w:tcPr>
          <w:p>
            <w:pPr>
              <w:keepNext w:val="0"/>
              <w:keepLines w:val="0"/>
              <w:widowControl/>
              <w:suppressLineNumbers w:val="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价格调整的差额计算</w:t>
            </w:r>
          </w:p>
        </w:tc>
        <w:tc>
          <w:tcPr>
            <w:tcW w:w="1562" w:type="dxa"/>
          </w:tcPr>
          <w:p>
            <w:pPr>
              <w:keepNext w:val="0"/>
              <w:keepLines w:val="0"/>
              <w:widowControl/>
              <w:suppressLineNumbers w:val="0"/>
              <w:jc w:val="center"/>
              <w:rPr>
                <w:rFonts w:hint="eastAsia" w:ascii="黑体" w:hAnsi="宋体" w:eastAsia="黑体" w:cs="黑体"/>
                <w:color w:val="000000"/>
                <w:kern w:val="0"/>
                <w:sz w:val="24"/>
                <w:szCs w:val="24"/>
                <w:vertAlign w:val="baseline"/>
                <w:lang w:val="en-US" w:eastAsia="zh-CN" w:bidi="ar"/>
              </w:rPr>
            </w:pPr>
            <w:r>
              <w:rPr>
                <w:rFonts w:hint="default" w:ascii="Calibri" w:hAnsi="Calibri" w:eastAsia="宋体" w:cs="Calibri"/>
                <w:color w:val="000000"/>
                <w:kern w:val="0"/>
                <w:sz w:val="24"/>
                <w:szCs w:val="24"/>
                <w:lang w:val="en-US" w:eastAsia="zh-CN" w:bidi="ar"/>
              </w:rPr>
              <w:t>16.1.1.</w:t>
            </w:r>
          </w:p>
        </w:tc>
        <w:tc>
          <w:tcPr>
            <w:tcW w:w="2225" w:type="dxa"/>
          </w:tcPr>
          <w:p>
            <w:pPr>
              <w:keepNext w:val="0"/>
              <w:keepLines w:val="0"/>
              <w:widowControl/>
              <w:suppressLineNumbers w:val="0"/>
              <w:jc w:val="center"/>
              <w:rPr>
                <w:rFonts w:hint="eastAsia" w:ascii="黑体" w:hAnsi="宋体" w:eastAsia="黑体" w:cs="黑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见价格指数权重表</w:t>
            </w: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center"/>
              <w:rPr>
                <w:rFonts w:hint="default" w:ascii="黑体" w:hAnsi="宋体" w:eastAsia="黑体" w:cs="黑体"/>
                <w:color w:val="000000"/>
                <w:kern w:val="0"/>
                <w:sz w:val="24"/>
                <w:szCs w:val="24"/>
                <w:vertAlign w:val="baseline"/>
                <w:lang w:val="en-US" w:eastAsia="zh-CN" w:bidi="ar"/>
              </w:rPr>
            </w:pPr>
            <w:r>
              <w:rPr>
                <w:rFonts w:hint="eastAsia" w:ascii="黑体" w:eastAsia="黑体" w:cs="黑体"/>
                <w:color w:val="000000"/>
                <w:kern w:val="0"/>
                <w:sz w:val="24"/>
                <w:szCs w:val="24"/>
                <w:vertAlign w:val="baseline"/>
                <w:lang w:val="en-US" w:eastAsia="zh-CN" w:bidi="ar"/>
              </w:rPr>
              <w:t>.......</w:t>
            </w:r>
          </w:p>
        </w:tc>
        <w:tc>
          <w:tcPr>
            <w:tcW w:w="3550"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c>
          <w:tcPr>
            <w:tcW w:w="1562"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c>
          <w:tcPr>
            <w:tcW w:w="2225"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c>
          <w:tcPr>
            <w:tcW w:w="123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113" w:type="dxa"/>
          </w:tcPr>
          <w:p>
            <w:pPr>
              <w:keepNext w:val="0"/>
              <w:keepLines w:val="0"/>
              <w:widowControl/>
              <w:numPr>
                <w:ilvl w:val="0"/>
                <w:numId w:val="0"/>
              </w:numPr>
              <w:suppressLineNumbers w:val="0"/>
              <w:ind w:right="0" w:rightChars="0"/>
              <w:jc w:val="both"/>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w:t>
            </w:r>
          </w:p>
        </w:tc>
        <w:tc>
          <w:tcPr>
            <w:tcW w:w="3550" w:type="dxa"/>
          </w:tcPr>
          <w:p>
            <w:pPr>
              <w:keepNext w:val="0"/>
              <w:keepLines w:val="0"/>
              <w:widowControl/>
              <w:numPr>
                <w:ilvl w:val="0"/>
                <w:numId w:val="0"/>
              </w:numPr>
              <w:suppressLineNumbers w:val="0"/>
              <w:ind w:right="0" w:rightChars="0"/>
              <w:jc w:val="both"/>
              <w:rPr>
                <w:rFonts w:hint="eastAsia" w:ascii="黑体" w:hAnsi="宋体" w:eastAsia="黑体" w:cs="黑体"/>
                <w:color w:val="000000"/>
                <w:kern w:val="0"/>
                <w:sz w:val="28"/>
                <w:szCs w:val="28"/>
                <w:vertAlign w:val="baseline"/>
                <w:lang w:val="en-US" w:eastAsia="zh-CN" w:bidi="ar"/>
              </w:rPr>
            </w:pPr>
          </w:p>
        </w:tc>
        <w:tc>
          <w:tcPr>
            <w:tcW w:w="1562" w:type="dxa"/>
          </w:tcPr>
          <w:p>
            <w:pPr>
              <w:keepNext w:val="0"/>
              <w:keepLines w:val="0"/>
              <w:widowControl/>
              <w:numPr>
                <w:ilvl w:val="0"/>
                <w:numId w:val="0"/>
              </w:numPr>
              <w:suppressLineNumbers w:val="0"/>
              <w:ind w:right="0" w:rightChars="0"/>
              <w:jc w:val="both"/>
              <w:rPr>
                <w:rFonts w:hint="eastAsia" w:ascii="黑体" w:hAnsi="宋体" w:eastAsia="黑体" w:cs="黑体"/>
                <w:color w:val="000000"/>
                <w:kern w:val="0"/>
                <w:sz w:val="28"/>
                <w:szCs w:val="28"/>
                <w:vertAlign w:val="baseline"/>
                <w:lang w:val="en-US" w:eastAsia="zh-CN" w:bidi="ar"/>
              </w:rPr>
            </w:pPr>
          </w:p>
        </w:tc>
        <w:tc>
          <w:tcPr>
            <w:tcW w:w="2225" w:type="dxa"/>
          </w:tcPr>
          <w:p>
            <w:pPr>
              <w:keepNext w:val="0"/>
              <w:keepLines w:val="0"/>
              <w:widowControl/>
              <w:numPr>
                <w:ilvl w:val="0"/>
                <w:numId w:val="0"/>
              </w:numPr>
              <w:suppressLineNumbers w:val="0"/>
              <w:ind w:right="0" w:rightChars="0"/>
              <w:jc w:val="both"/>
              <w:rPr>
                <w:rFonts w:hint="eastAsia" w:ascii="黑体" w:hAnsi="宋体" w:eastAsia="黑体" w:cs="黑体"/>
                <w:color w:val="000000"/>
                <w:kern w:val="0"/>
                <w:sz w:val="28"/>
                <w:szCs w:val="28"/>
                <w:vertAlign w:val="baseline"/>
                <w:lang w:val="en-US" w:eastAsia="zh-CN" w:bidi="ar"/>
              </w:rPr>
            </w:pPr>
          </w:p>
        </w:tc>
        <w:tc>
          <w:tcPr>
            <w:tcW w:w="1237" w:type="dxa"/>
          </w:tcPr>
          <w:p>
            <w:pPr>
              <w:keepNext w:val="0"/>
              <w:keepLines w:val="0"/>
              <w:widowControl/>
              <w:numPr>
                <w:ilvl w:val="0"/>
                <w:numId w:val="0"/>
              </w:numPr>
              <w:suppressLineNumbers w:val="0"/>
              <w:ind w:right="0" w:rightChars="0"/>
              <w:jc w:val="both"/>
              <w:rPr>
                <w:rFonts w:hint="eastAsia" w:ascii="黑体" w:hAnsi="宋体" w:eastAsia="黑体" w:cs="黑体"/>
                <w:color w:val="000000"/>
                <w:kern w:val="0"/>
                <w:sz w:val="28"/>
                <w:szCs w:val="28"/>
                <w:vertAlign w:val="baseline"/>
                <w:lang w:val="en-US" w:eastAsia="zh-CN" w:bidi="ar"/>
              </w:rPr>
            </w:pPr>
          </w:p>
        </w:tc>
      </w:tr>
    </w:tbl>
    <w:p>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pPr>
        <w:keepNext w:val="0"/>
        <w:keepLines w:val="0"/>
        <w:widowControl/>
        <w:suppressLineNumbers w:val="0"/>
        <w:jc w:val="left"/>
        <w:outlineLvl w:val="1"/>
        <w:rPr>
          <w:sz w:val="32"/>
          <w:szCs w:val="32"/>
        </w:rPr>
      </w:pPr>
      <w:bookmarkStart w:id="238" w:name="_Toc28949"/>
      <w:r>
        <w:rPr>
          <w:rFonts w:hint="eastAsia" w:ascii="宋体" w:hAnsi="宋体" w:eastAsia="宋体" w:cs="宋体"/>
          <w:b/>
          <w:bCs/>
          <w:color w:val="000000"/>
          <w:kern w:val="0"/>
          <w:sz w:val="32"/>
          <w:szCs w:val="32"/>
          <w:lang w:val="en-US" w:eastAsia="zh-CN" w:bidi="ar"/>
        </w:rPr>
        <w:t>价格系数权重表</w:t>
      </w:r>
      <w:bookmarkEnd w:id="238"/>
      <w:r>
        <w:rPr>
          <w:rFonts w:hint="eastAsia" w:ascii="宋体" w:hAnsi="宋体" w:eastAsia="宋体" w:cs="宋体"/>
          <w:b/>
          <w:bCs/>
          <w:color w:val="000000"/>
          <w:kern w:val="0"/>
          <w:sz w:val="32"/>
          <w:szCs w:val="32"/>
          <w:lang w:val="en-US" w:eastAsia="zh-CN" w:bidi="ar"/>
        </w:rPr>
        <w:t xml:space="preserve"> </w:t>
      </w:r>
    </w:p>
    <w:p>
      <w:pPr>
        <w:keepNext w:val="0"/>
        <w:keepLines w:val="0"/>
        <w:widowControl/>
        <w:suppressLineNumbers w:val="0"/>
        <w:jc w:val="left"/>
        <w:outlineLvl w:val="0"/>
        <w:rPr>
          <w:rFonts w:hint="eastAsia" w:ascii="宋体" w:hAnsi="宋体" w:eastAsia="宋体" w:cs="宋体"/>
          <w:color w:val="000000"/>
          <w:kern w:val="0"/>
          <w:sz w:val="21"/>
          <w:szCs w:val="21"/>
          <w:lang w:val="en-US" w:eastAsia="zh-CN" w:bidi="ar"/>
        </w:rPr>
      </w:pPr>
      <w:bookmarkStart w:id="239" w:name="_Toc23731"/>
      <w:r>
        <w:rPr>
          <w:rFonts w:hint="eastAsia" w:ascii="宋体" w:hAnsi="宋体" w:eastAsia="宋体" w:cs="宋体"/>
          <w:color w:val="000000"/>
          <w:kern w:val="0"/>
          <w:sz w:val="32"/>
          <w:szCs w:val="32"/>
          <w:lang w:val="en-US" w:eastAsia="zh-CN" w:bidi="ar"/>
        </w:rPr>
        <w:t>基本价格指数的基准日</w:t>
      </w:r>
      <w:r>
        <w:rPr>
          <w:rFonts w:hint="eastAsia" w:ascii="宋体" w:hAnsi="宋体" w:eastAsia="宋体" w:cs="宋体"/>
          <w:color w:val="000000"/>
          <w:kern w:val="0"/>
          <w:sz w:val="21"/>
          <w:szCs w:val="21"/>
          <w:lang w:val="en-US" w:eastAsia="zh-CN" w:bidi="ar"/>
        </w:rPr>
        <w:t>：</w:t>
      </w:r>
      <w:bookmarkEnd w:id="239"/>
      <w:r>
        <w:rPr>
          <w:rFonts w:hint="eastAsia" w:ascii="宋体" w:hAnsi="宋体" w:eastAsia="宋体" w:cs="宋体"/>
          <w:color w:val="000000"/>
          <w:kern w:val="0"/>
          <w:sz w:val="21"/>
          <w:szCs w:val="21"/>
          <w:lang w:val="en-US" w:eastAsia="zh-CN" w:bidi="ar"/>
        </w:rPr>
        <w:t xml:space="preserve"> </w:t>
      </w:r>
    </w:p>
    <w:tbl>
      <w:tblPr>
        <w:tblStyle w:val="20"/>
        <w:tblW w:w="9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75"/>
        <w:gridCol w:w="1138"/>
        <w:gridCol w:w="1087"/>
        <w:gridCol w:w="1000"/>
        <w:gridCol w:w="1263"/>
        <w:gridCol w:w="1637"/>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150" w:type="dxa"/>
            <w:gridSpan w:val="2"/>
            <w:vMerge w:val="restart"/>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名称</w:t>
            </w:r>
          </w:p>
        </w:tc>
        <w:tc>
          <w:tcPr>
            <w:tcW w:w="2225" w:type="dxa"/>
            <w:gridSpan w:val="2"/>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基本价格指数</w:t>
            </w:r>
          </w:p>
        </w:tc>
        <w:tc>
          <w:tcPr>
            <w:tcW w:w="3900" w:type="dxa"/>
            <w:gridSpan w:val="3"/>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权重</w:t>
            </w:r>
          </w:p>
        </w:tc>
        <w:tc>
          <w:tcPr>
            <w:tcW w:w="1675" w:type="dxa"/>
            <w:vMerge w:val="restart"/>
          </w:tcPr>
          <w:p>
            <w:pPr>
              <w:keepNext w:val="0"/>
              <w:keepLines w:val="0"/>
              <w:widowControl/>
              <w:suppressLineNumbers w:val="0"/>
              <w:jc w:val="both"/>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价格指数来源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150" w:type="dxa"/>
            <w:gridSpan w:val="2"/>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138"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代号</w:t>
            </w: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指数值</w:t>
            </w:r>
          </w:p>
        </w:tc>
        <w:tc>
          <w:tcPr>
            <w:tcW w:w="1000"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代号</w:t>
            </w: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允许范围</w:t>
            </w:r>
          </w:p>
        </w:tc>
        <w:tc>
          <w:tcPr>
            <w:tcW w:w="163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建议值</w:t>
            </w:r>
          </w:p>
        </w:tc>
        <w:tc>
          <w:tcPr>
            <w:tcW w:w="1675" w:type="dxa"/>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150" w:type="dxa"/>
            <w:gridSpan w:val="2"/>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定值</w:t>
            </w:r>
          </w:p>
        </w:tc>
        <w:tc>
          <w:tcPr>
            <w:tcW w:w="1138"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A</w:t>
            </w: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63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restart"/>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变</w:t>
            </w: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值</w:t>
            </w: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部</w:t>
            </w:r>
          </w:p>
          <w:p>
            <w:pPr>
              <w:keepNext w:val="0"/>
              <w:keepLines w:val="0"/>
              <w:widowControl/>
              <w:suppressLineNumbers w:val="0"/>
              <w:jc w:val="center"/>
              <w:rPr>
                <w:sz w:val="24"/>
                <w:szCs w:val="24"/>
              </w:rPr>
            </w:pPr>
            <w:r>
              <w:rPr>
                <w:rFonts w:hint="eastAsia" w:ascii="宋体" w:hAnsi="宋体" w:eastAsia="宋体" w:cs="宋体"/>
                <w:color w:val="000000"/>
                <w:kern w:val="0"/>
                <w:sz w:val="24"/>
                <w:szCs w:val="24"/>
                <w:lang w:val="en-US" w:eastAsia="zh-CN" w:bidi="ar"/>
              </w:rPr>
              <w:t>分</w:t>
            </w:r>
          </w:p>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475"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人工费</w:t>
            </w:r>
          </w:p>
        </w:tc>
        <w:tc>
          <w:tcPr>
            <w:tcW w:w="1138"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F01</w:t>
            </w: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B1</w:t>
            </w: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至</w:t>
            </w: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475"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钢材</w:t>
            </w:r>
          </w:p>
        </w:tc>
        <w:tc>
          <w:tcPr>
            <w:tcW w:w="1138"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F02</w:t>
            </w: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B2</w:t>
            </w: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至</w:t>
            </w: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475"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水泥</w:t>
            </w:r>
          </w:p>
        </w:tc>
        <w:tc>
          <w:tcPr>
            <w:tcW w:w="1138"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F03</w:t>
            </w: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B3</w:t>
            </w: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至</w:t>
            </w: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475"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w:t>
            </w:r>
          </w:p>
        </w:tc>
        <w:tc>
          <w:tcPr>
            <w:tcW w:w="1138"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w:t>
            </w: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w:t>
            </w:r>
          </w:p>
        </w:tc>
        <w:tc>
          <w:tcPr>
            <w:tcW w:w="1263" w:type="dxa"/>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w:t>
            </w: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475"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138"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continue"/>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475"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138"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87"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000"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263" w:type="dxa"/>
          </w:tcPr>
          <w:p>
            <w:pPr>
              <w:keepNext w:val="0"/>
              <w:keepLines w:val="0"/>
              <w:widowControl/>
              <w:suppressLineNumbers w:val="0"/>
              <w:jc w:val="center"/>
              <w:rPr>
                <w:rFonts w:hint="eastAsia" w:ascii="宋体" w:hAnsi="宋体" w:eastAsia="宋体" w:cs="宋体"/>
                <w:color w:val="000000"/>
                <w:kern w:val="0"/>
                <w:sz w:val="24"/>
                <w:szCs w:val="24"/>
                <w:vertAlign w:val="baseline"/>
                <w:lang w:val="en-US" w:eastAsia="zh-CN" w:bidi="ar"/>
              </w:rPr>
            </w:pP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638" w:type="dxa"/>
            <w:gridSpan w:val="6"/>
          </w:tcPr>
          <w:p>
            <w:pPr>
              <w:keepNext w:val="0"/>
              <w:keepLines w:val="0"/>
              <w:widowControl/>
              <w:suppressLineNumbers w:val="0"/>
              <w:jc w:val="center"/>
              <w:rPr>
                <w:rFonts w:hint="default" w:ascii="宋体" w:hAnsi="宋体" w:eastAsia="宋体" w:cs="宋体"/>
                <w:color w:val="000000"/>
                <w:kern w:val="0"/>
                <w:sz w:val="24"/>
                <w:szCs w:val="24"/>
                <w:vertAlign w:val="baseline"/>
                <w:lang w:val="en-US" w:eastAsia="zh-CN" w:bidi="ar"/>
              </w:rPr>
            </w:pPr>
            <w:r>
              <w:rPr>
                <w:rFonts w:hint="eastAsia" w:cs="宋体"/>
                <w:color w:val="000000"/>
                <w:kern w:val="0"/>
                <w:sz w:val="24"/>
                <w:szCs w:val="24"/>
                <w:vertAlign w:val="baseline"/>
                <w:lang w:val="en-US" w:eastAsia="zh-CN" w:bidi="ar"/>
              </w:rPr>
              <w:t>合计</w:t>
            </w:r>
          </w:p>
        </w:tc>
        <w:tc>
          <w:tcPr>
            <w:tcW w:w="1637"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c>
          <w:tcPr>
            <w:tcW w:w="1675" w:type="dxa"/>
          </w:tcPr>
          <w:p>
            <w:pPr>
              <w:keepNext w:val="0"/>
              <w:keepLines w:val="0"/>
              <w:widowControl/>
              <w:suppressLineNumbers w:val="0"/>
              <w:jc w:val="left"/>
              <w:rPr>
                <w:rFonts w:hint="eastAsia" w:ascii="宋体" w:hAnsi="宋体" w:eastAsia="宋体" w:cs="宋体"/>
                <w:color w:val="000000"/>
                <w:kern w:val="0"/>
                <w:sz w:val="24"/>
                <w:szCs w:val="24"/>
                <w:vertAlign w:val="baseline"/>
                <w:lang w:val="en-US" w:eastAsia="zh-CN" w:bidi="ar"/>
              </w:rPr>
            </w:pPr>
          </w:p>
        </w:tc>
      </w:tr>
    </w:tbl>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注：除另有约定外，可调因子、定值权重和变值权重的允许范围以及基本价格指数的基准日 期由</w:t>
      </w:r>
      <w:r>
        <w:rPr>
          <w:rFonts w:hint="eastAsia"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在</w:t>
      </w:r>
      <w:r>
        <w:rPr>
          <w:rFonts w:hint="eastAsia" w:cs="宋体"/>
          <w:color w:val="000000"/>
          <w:kern w:val="0"/>
          <w:sz w:val="24"/>
          <w:szCs w:val="24"/>
          <w:lang w:val="en-US" w:eastAsia="zh-CN" w:bidi="ar"/>
        </w:rPr>
        <w:t>询比</w:t>
      </w:r>
      <w:r>
        <w:rPr>
          <w:rFonts w:hint="eastAsia" w:ascii="宋体" w:hAnsi="宋体" w:eastAsia="宋体" w:cs="宋体"/>
          <w:color w:val="000000"/>
          <w:kern w:val="0"/>
          <w:sz w:val="24"/>
          <w:szCs w:val="24"/>
          <w:lang w:val="en-US" w:eastAsia="zh-CN" w:bidi="ar"/>
        </w:rPr>
        <w:t>文件中确定，变值权重建议值由</w:t>
      </w: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填写。可调因子的价格指数或价格 指数的计算参数的选择由</w:t>
      </w:r>
      <w:r>
        <w:rPr>
          <w:rFonts w:hint="eastAsia"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在</w:t>
      </w:r>
      <w:r>
        <w:rPr>
          <w:rFonts w:hint="eastAsia" w:cs="宋体"/>
          <w:color w:val="000000"/>
          <w:kern w:val="0"/>
          <w:sz w:val="24"/>
          <w:szCs w:val="24"/>
          <w:lang w:val="en-US" w:eastAsia="zh-CN" w:bidi="ar"/>
        </w:rPr>
        <w:t>询比</w:t>
      </w:r>
      <w:r>
        <w:rPr>
          <w:rFonts w:hint="eastAsia" w:ascii="宋体" w:hAnsi="宋体" w:eastAsia="宋体" w:cs="宋体"/>
          <w:color w:val="000000"/>
          <w:kern w:val="0"/>
          <w:sz w:val="24"/>
          <w:szCs w:val="24"/>
          <w:lang w:val="en-US" w:eastAsia="zh-CN" w:bidi="ar"/>
        </w:rPr>
        <w:t>文件中确定。</w:t>
      </w:r>
    </w:p>
    <w:p>
      <w:pPr>
        <w:keepNext w:val="0"/>
        <w:keepLines w:val="0"/>
        <w:widowControl/>
        <w:suppressLineNumbers w:val="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numPr>
          <w:ilvl w:val="0"/>
          <w:numId w:val="78"/>
        </w:numPr>
        <w:suppressLineNumbers w:val="0"/>
        <w:jc w:val="center"/>
        <w:outlineLvl w:val="0"/>
        <w:rPr>
          <w:rFonts w:hint="eastAsia" w:ascii="宋体" w:hAnsi="宋体" w:eastAsia="宋体" w:cs="宋体"/>
          <w:b/>
          <w:bCs/>
          <w:color w:val="000000"/>
          <w:kern w:val="0"/>
          <w:sz w:val="36"/>
          <w:szCs w:val="36"/>
          <w:lang w:val="en-US" w:eastAsia="zh-CN" w:bidi="ar"/>
        </w:rPr>
      </w:pPr>
      <w:bookmarkStart w:id="240" w:name="_Toc32590"/>
      <w:r>
        <w:rPr>
          <w:rFonts w:hint="eastAsia" w:ascii="宋体" w:hAnsi="宋体" w:eastAsia="宋体" w:cs="宋体"/>
          <w:b/>
          <w:bCs/>
          <w:color w:val="000000"/>
          <w:kern w:val="0"/>
          <w:sz w:val="36"/>
          <w:szCs w:val="36"/>
          <w:lang w:val="en-US" w:eastAsia="zh-CN" w:bidi="ar"/>
        </w:rPr>
        <w:t>法定代表人身份证明</w:t>
      </w:r>
      <w:bookmarkEnd w:id="240"/>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黑体" w:hAnsi="宋体" w:eastAsia="黑体" w:cs="黑体"/>
          <w:b/>
          <w:bCs/>
          <w:color w:val="000000"/>
          <w:kern w:val="0"/>
          <w:sz w:val="36"/>
          <w:szCs w:val="36"/>
          <w:lang w:val="en-US" w:eastAsia="zh-CN" w:bidi="ar"/>
        </w:rPr>
      </w:pPr>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黑体" w:hAnsi="宋体" w:eastAsia="黑体" w:cs="黑体"/>
          <w:b/>
          <w:bCs/>
          <w:color w:val="000000"/>
          <w:kern w:val="0"/>
          <w:sz w:val="36"/>
          <w:szCs w:val="36"/>
          <w:lang w:val="en-US" w:eastAsia="zh-CN" w:bidi="ar"/>
        </w:rPr>
      </w:pPr>
    </w:p>
    <w:p>
      <w:pPr>
        <w:keepNext w:val="0"/>
        <w:keepLines w:val="0"/>
        <w:widowControl/>
        <w:suppressLineNumbers w:val="0"/>
        <w:jc w:val="left"/>
        <w:rPr>
          <w:sz w:val="28"/>
          <w:szCs w:val="28"/>
        </w:rPr>
      </w:pPr>
      <w:r>
        <w:rPr>
          <w:rFonts w:hint="eastAsia" w:cs="宋体"/>
          <w:color w:val="000000"/>
          <w:kern w:val="0"/>
          <w:sz w:val="28"/>
          <w:szCs w:val="28"/>
          <w:lang w:val="en-US" w:eastAsia="zh-CN" w:bidi="ar"/>
        </w:rPr>
        <w:t>供应商</w:t>
      </w:r>
      <w:r>
        <w:rPr>
          <w:rFonts w:hint="eastAsia" w:ascii="宋体" w:hAnsi="宋体" w:eastAsia="宋体" w:cs="宋体"/>
          <w:color w:val="000000"/>
          <w:kern w:val="0"/>
          <w:sz w:val="28"/>
          <w:szCs w:val="28"/>
          <w:lang w:val="en-US" w:eastAsia="zh-CN" w:bidi="ar"/>
        </w:rPr>
        <w:t>名称：</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rPr>
          <w:sz w:val="28"/>
          <w:szCs w:val="28"/>
        </w:rPr>
      </w:pPr>
      <w:r>
        <w:rPr>
          <w:rFonts w:hint="eastAsia" w:ascii="宋体" w:hAnsi="宋体" w:eastAsia="宋体" w:cs="宋体"/>
          <w:color w:val="000000"/>
          <w:kern w:val="0"/>
          <w:sz w:val="28"/>
          <w:szCs w:val="28"/>
          <w:lang w:val="en-US" w:eastAsia="zh-CN" w:bidi="ar"/>
        </w:rPr>
        <w:t>单位性质：</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rPr>
          <w:sz w:val="28"/>
          <w:szCs w:val="28"/>
        </w:rPr>
      </w:pPr>
      <w:r>
        <w:rPr>
          <w:rFonts w:hint="eastAsia" w:ascii="宋体" w:hAnsi="宋体" w:eastAsia="宋体" w:cs="宋体"/>
          <w:color w:val="000000"/>
          <w:kern w:val="0"/>
          <w:sz w:val="28"/>
          <w:szCs w:val="28"/>
          <w:lang w:val="en-US" w:eastAsia="zh-CN" w:bidi="ar"/>
        </w:rPr>
        <w:t>地址：</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rPr>
          <w:sz w:val="28"/>
          <w:szCs w:val="28"/>
        </w:rPr>
      </w:pPr>
      <w:r>
        <w:rPr>
          <w:rFonts w:hint="eastAsia" w:ascii="宋体" w:hAnsi="宋体" w:eastAsia="宋体" w:cs="宋体"/>
          <w:color w:val="000000"/>
          <w:kern w:val="0"/>
          <w:sz w:val="28"/>
          <w:szCs w:val="28"/>
          <w:lang w:val="en-US" w:eastAsia="zh-CN" w:bidi="ar"/>
        </w:rPr>
        <w:t>成立时间：</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年</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月</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日 </w:t>
      </w:r>
    </w:p>
    <w:p>
      <w:pPr>
        <w:keepNext w:val="0"/>
        <w:keepLines w:val="0"/>
        <w:widowControl/>
        <w:suppressLineNumbers w:val="0"/>
        <w:jc w:val="left"/>
        <w:rPr>
          <w:sz w:val="28"/>
          <w:szCs w:val="28"/>
        </w:rPr>
      </w:pPr>
      <w:r>
        <w:rPr>
          <w:rFonts w:hint="eastAsia" w:ascii="宋体" w:hAnsi="宋体" w:eastAsia="宋体" w:cs="宋体"/>
          <w:color w:val="000000"/>
          <w:kern w:val="0"/>
          <w:sz w:val="28"/>
          <w:szCs w:val="28"/>
          <w:lang w:val="en-US" w:eastAsia="zh-CN" w:bidi="ar"/>
        </w:rPr>
        <w:t>经营期限：</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rPr>
          <w:sz w:val="28"/>
          <w:szCs w:val="28"/>
        </w:rPr>
      </w:pPr>
      <w:r>
        <w:rPr>
          <w:rFonts w:hint="eastAsia" w:ascii="宋体" w:hAnsi="宋体" w:eastAsia="宋体" w:cs="宋体"/>
          <w:color w:val="000000"/>
          <w:kern w:val="0"/>
          <w:sz w:val="28"/>
          <w:szCs w:val="28"/>
          <w:lang w:val="en-US" w:eastAsia="zh-CN" w:bidi="ar"/>
        </w:rPr>
        <w:t>姓名：</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性别：</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年龄：</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身份证号码：</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职务：</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系 </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w:t>
      </w:r>
      <w:r>
        <w:rPr>
          <w:rFonts w:hint="eastAsia" w:cs="宋体"/>
          <w:color w:val="000000"/>
          <w:kern w:val="0"/>
          <w:sz w:val="28"/>
          <w:szCs w:val="28"/>
          <w:lang w:val="en-US" w:eastAsia="zh-CN" w:bidi="ar"/>
        </w:rPr>
        <w:t>供应商</w:t>
      </w:r>
      <w:r>
        <w:rPr>
          <w:rFonts w:hint="eastAsia" w:ascii="宋体" w:hAnsi="宋体" w:eastAsia="宋体" w:cs="宋体"/>
          <w:color w:val="000000"/>
          <w:kern w:val="0"/>
          <w:sz w:val="28"/>
          <w:szCs w:val="28"/>
          <w:lang w:val="en-US" w:eastAsia="zh-CN" w:bidi="ar"/>
        </w:rPr>
        <w:t xml:space="preserve">名称)的法定代表人。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特此证明。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2520" w:firstLineChars="900"/>
        <w:jc w:val="left"/>
        <w:rPr>
          <w:rFonts w:hint="eastAsia" w:ascii="宋体" w:hAnsi="宋体" w:eastAsia="宋体" w:cs="宋体"/>
          <w:color w:val="000000"/>
          <w:kern w:val="0"/>
          <w:sz w:val="28"/>
          <w:szCs w:val="28"/>
          <w:lang w:val="en-US" w:eastAsia="zh-CN" w:bidi="ar"/>
        </w:rPr>
      </w:pPr>
      <w:r>
        <w:rPr>
          <w:rFonts w:hint="eastAsia" w:cs="宋体"/>
          <w:color w:val="000000"/>
          <w:kern w:val="0"/>
          <w:sz w:val="28"/>
          <w:szCs w:val="28"/>
          <w:lang w:val="en-US" w:eastAsia="zh-CN" w:bidi="ar"/>
        </w:rPr>
        <w:t>供应商</w:t>
      </w:r>
      <w:r>
        <w:rPr>
          <w:rFonts w:hint="eastAsia" w:ascii="宋体" w:hAnsi="宋体" w:eastAsia="宋体" w:cs="宋体"/>
          <w:color w:val="000000"/>
          <w:kern w:val="0"/>
          <w:sz w:val="28"/>
          <w:szCs w:val="28"/>
          <w:lang w:val="en-US" w:eastAsia="zh-CN" w:bidi="ar"/>
        </w:rPr>
        <w:t>：</w:t>
      </w:r>
      <w:r>
        <w:rPr>
          <w:rFonts w:hint="eastAsia"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(盖单位</w:t>
      </w:r>
      <w:r>
        <w:rPr>
          <w:rFonts w:hint="eastAsia" w:cs="宋体"/>
          <w:color w:val="000000"/>
          <w:kern w:val="0"/>
          <w:sz w:val="28"/>
          <w:szCs w:val="28"/>
          <w:lang w:val="en-US" w:eastAsia="zh-CN" w:bidi="ar"/>
        </w:rPr>
        <w:t>投标</w:t>
      </w:r>
      <w:r>
        <w:rPr>
          <w:rFonts w:hint="eastAsia" w:ascii="宋体" w:hAnsi="宋体" w:eastAsia="宋体" w:cs="宋体"/>
          <w:color w:val="000000"/>
          <w:kern w:val="0"/>
          <w:sz w:val="28"/>
          <w:szCs w:val="28"/>
          <w:lang w:val="en-US" w:eastAsia="zh-CN" w:bidi="ar"/>
        </w:rPr>
        <w:t xml:space="preserve">公章)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4800" w:firstLineChars="1500"/>
        <w:jc w:val="left"/>
        <w:outlineLvl w:val="0"/>
        <w:rPr>
          <w:rFonts w:hint="eastAsia" w:ascii="宋体" w:hAnsi="宋体" w:eastAsia="宋体" w:cs="宋体"/>
          <w:color w:val="000000"/>
          <w:kern w:val="0"/>
          <w:sz w:val="32"/>
          <w:szCs w:val="32"/>
          <w:lang w:val="en-US" w:eastAsia="zh-CN" w:bidi="ar"/>
        </w:rPr>
      </w:pPr>
      <w:bookmarkStart w:id="241" w:name="_Toc30860"/>
      <w:r>
        <w:rPr>
          <w:rFonts w:hint="eastAsia" w:ascii="宋体" w:hAnsi="宋体" w:eastAsia="宋体" w:cs="宋体"/>
          <w:color w:val="000000"/>
          <w:kern w:val="0"/>
          <w:sz w:val="32"/>
          <w:szCs w:val="32"/>
          <w:lang w:val="en-US" w:eastAsia="zh-CN" w:bidi="ar"/>
        </w:rPr>
        <w:t xml:space="preserve">年 </w:t>
      </w:r>
      <w:r>
        <w:rPr>
          <w:rFonts w:hint="eastAsia" w:cs="宋体"/>
          <w:color w:val="000000"/>
          <w:kern w:val="0"/>
          <w:sz w:val="32"/>
          <w:szCs w:val="32"/>
          <w:lang w:val="en-US" w:eastAsia="zh-CN" w:bidi="ar"/>
        </w:rPr>
        <w:t xml:space="preserve">  </w:t>
      </w:r>
      <w:r>
        <w:rPr>
          <w:rFonts w:hint="eastAsia" w:ascii="宋体" w:hAnsi="宋体" w:eastAsia="宋体" w:cs="宋体"/>
          <w:color w:val="000000"/>
          <w:kern w:val="0"/>
          <w:sz w:val="32"/>
          <w:szCs w:val="32"/>
          <w:lang w:val="en-US" w:eastAsia="zh-CN" w:bidi="ar"/>
        </w:rPr>
        <w:t>月</w:t>
      </w:r>
      <w:r>
        <w:rPr>
          <w:rFonts w:hint="eastAsia" w:cs="宋体"/>
          <w:color w:val="000000"/>
          <w:kern w:val="0"/>
          <w:sz w:val="32"/>
          <w:szCs w:val="32"/>
          <w:lang w:val="en-US" w:eastAsia="zh-CN" w:bidi="ar"/>
        </w:rPr>
        <w:t xml:space="preserve">  </w:t>
      </w:r>
      <w:r>
        <w:rPr>
          <w:rFonts w:hint="eastAsia" w:ascii="宋体" w:hAnsi="宋体" w:eastAsia="宋体" w:cs="宋体"/>
          <w:color w:val="000000"/>
          <w:kern w:val="0"/>
          <w:sz w:val="32"/>
          <w:szCs w:val="32"/>
          <w:lang w:val="en-US" w:eastAsia="zh-CN" w:bidi="ar"/>
        </w:rPr>
        <w:t xml:space="preserve"> 日</w:t>
      </w:r>
      <w:bookmarkEnd w:id="241"/>
    </w:p>
    <w:p>
      <w:pPr>
        <w:keepNext w:val="0"/>
        <w:keepLines w:val="0"/>
        <w:widowControl/>
        <w:suppressLineNumbers w:val="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pStyle w:val="2"/>
        <w:rPr>
          <w:rFonts w:hint="eastAsia" w:ascii="宋体" w:hAnsi="宋体" w:eastAsia="宋体" w:cs="宋体"/>
          <w:color w:val="000000"/>
          <w:kern w:val="0"/>
          <w:sz w:val="24"/>
          <w:szCs w:val="24"/>
          <w:lang w:val="en-US" w:eastAsia="zh-CN" w:bidi="ar"/>
        </w:rPr>
      </w:pPr>
    </w:p>
    <w:p>
      <w:pPr>
        <w:pStyle w:val="3"/>
        <w:outlineLvl w:val="9"/>
        <w:rPr>
          <w:rFonts w:hint="eastAsia" w:ascii="宋体" w:hAnsi="宋体" w:eastAsia="宋体" w:cs="宋体"/>
          <w:color w:val="000000"/>
          <w:kern w:val="0"/>
          <w:sz w:val="24"/>
          <w:szCs w:val="24"/>
          <w:lang w:val="en-US" w:eastAsia="zh-CN" w:bidi="ar"/>
        </w:rPr>
      </w:pPr>
    </w:p>
    <w:p>
      <w:pPr>
        <w:pStyle w:val="5"/>
        <w:rPr>
          <w:rFonts w:hint="eastAsia" w:ascii="宋体" w:hAnsi="宋体" w:eastAsia="宋体" w:cs="宋体"/>
          <w:color w:val="000000"/>
          <w:kern w:val="0"/>
          <w:sz w:val="24"/>
          <w:szCs w:val="24"/>
          <w:lang w:val="en-US" w:eastAsia="zh-CN" w:bidi="ar"/>
        </w:rPr>
      </w:pPr>
    </w:p>
    <w:p>
      <w:pPr>
        <w:rPr>
          <w:rFonts w:hint="eastAsia"/>
          <w:lang w:val="en-US" w:eastAsia="zh-CN"/>
        </w:rPr>
      </w:pPr>
    </w:p>
    <w:p>
      <w:pPr>
        <w:keepNext w:val="0"/>
        <w:keepLines w:val="0"/>
        <w:widowControl/>
        <w:suppressLineNumbers w:val="0"/>
        <w:jc w:val="left"/>
        <w:rPr>
          <w:rFonts w:hint="eastAsia" w:ascii="黑体" w:hAnsi="宋体" w:eastAsia="黑体" w:cs="黑体"/>
          <w:b/>
          <w:bCs/>
          <w:color w:val="000000"/>
          <w:kern w:val="0"/>
          <w:sz w:val="31"/>
          <w:szCs w:val="31"/>
          <w:lang w:val="en-US" w:eastAsia="zh-CN" w:bidi="ar"/>
        </w:rPr>
      </w:pPr>
    </w:p>
    <w:p>
      <w:pPr>
        <w:keepNext w:val="0"/>
        <w:keepLines w:val="0"/>
        <w:widowControl/>
        <w:numPr>
          <w:ilvl w:val="0"/>
          <w:numId w:val="78"/>
        </w:numPr>
        <w:suppressLineNumbers w:val="0"/>
        <w:ind w:left="0" w:leftChars="0" w:firstLine="0" w:firstLineChars="0"/>
        <w:jc w:val="center"/>
        <w:outlineLvl w:val="0"/>
        <w:rPr>
          <w:rFonts w:hint="eastAsia" w:ascii="宋体" w:hAnsi="宋体" w:eastAsia="宋体" w:cs="宋体"/>
          <w:b/>
          <w:bCs/>
          <w:color w:val="000000"/>
          <w:kern w:val="0"/>
          <w:sz w:val="31"/>
          <w:szCs w:val="31"/>
          <w:lang w:val="en-US" w:eastAsia="zh-CN" w:bidi="ar"/>
        </w:rPr>
      </w:pPr>
      <w:bookmarkStart w:id="242" w:name="_Toc30034"/>
      <w:r>
        <w:rPr>
          <w:rFonts w:hint="eastAsia" w:ascii="宋体" w:hAnsi="宋体" w:eastAsia="宋体" w:cs="宋体"/>
          <w:b/>
          <w:bCs/>
          <w:color w:val="000000"/>
          <w:kern w:val="0"/>
          <w:sz w:val="31"/>
          <w:szCs w:val="31"/>
          <w:lang w:val="en-US" w:eastAsia="zh-CN" w:bidi="ar"/>
        </w:rPr>
        <w:t>授权委托书</w:t>
      </w:r>
      <w:bookmarkEnd w:id="242"/>
    </w:p>
    <w:p>
      <w:pPr>
        <w:pStyle w:val="2"/>
        <w:rPr>
          <w:rFonts w:hint="eastAsia"/>
          <w:lang w:val="en-US" w:eastAsia="zh-CN"/>
        </w:rPr>
      </w:pPr>
    </w:p>
    <w:p>
      <w:pPr>
        <w:keepNext w:val="0"/>
        <w:keepLines w:val="0"/>
        <w:widowControl/>
        <w:numPr>
          <w:ilvl w:val="0"/>
          <w:numId w:val="0"/>
        </w:numPr>
        <w:suppressLineNumbers w:val="0"/>
        <w:ind w:leftChars="0" w:right="0" w:rightChars="0"/>
        <w:jc w:val="left"/>
        <w:rPr>
          <w:rFonts w:hint="eastAsia" w:ascii="黑体" w:hAnsi="宋体" w:eastAsia="黑体" w:cs="黑体"/>
          <w:b/>
          <w:bCs/>
          <w:color w:val="000000"/>
          <w:kern w:val="0"/>
          <w:sz w:val="31"/>
          <w:szCs w:val="31"/>
          <w:lang w:val="en-US" w:eastAsia="zh-CN" w:bidi="ar"/>
        </w:rPr>
      </w:pPr>
    </w:p>
    <w:p>
      <w:pPr>
        <w:keepNext w:val="0"/>
        <w:keepLines w:val="0"/>
        <w:widowControl/>
        <w:suppressLineNumbers w:val="0"/>
        <w:ind w:firstLine="660" w:firstLineChars="200"/>
        <w:jc w:val="left"/>
        <w:rPr>
          <w:rFonts w:hint="eastAsia" w:ascii="宋体" w:hAnsi="宋体" w:eastAsia="宋体" w:cs="宋体"/>
          <w:color w:val="000000"/>
          <w:spacing w:val="45"/>
          <w:kern w:val="0"/>
          <w:sz w:val="24"/>
          <w:szCs w:val="24"/>
          <w:lang w:val="en-US" w:eastAsia="zh-CN" w:bidi="ar"/>
        </w:rPr>
      </w:pPr>
      <w:r>
        <w:rPr>
          <w:rFonts w:hint="eastAsia" w:ascii="宋体" w:hAnsi="宋体" w:eastAsia="宋体" w:cs="宋体"/>
          <w:color w:val="000000"/>
          <w:spacing w:val="45"/>
          <w:kern w:val="0"/>
          <w:sz w:val="24"/>
          <w:szCs w:val="24"/>
          <w:lang w:val="en-US" w:eastAsia="zh-CN" w:bidi="ar"/>
        </w:rPr>
        <w:t>本人</w:t>
      </w:r>
      <w:r>
        <w:rPr>
          <w:rFonts w:hint="default" w:ascii="Times New Roman" w:hAnsi="Times New Roman" w:eastAsia="宋体" w:cs="Times New Roman"/>
          <w:color w:val="6E6130"/>
          <w:spacing w:val="45"/>
          <w:kern w:val="0"/>
          <w:sz w:val="24"/>
          <w:szCs w:val="24"/>
          <w:lang w:val="en-US" w:eastAsia="zh-CN" w:bidi="ar"/>
        </w:rPr>
        <w:t xml:space="preserve"> </w:t>
      </w:r>
      <w:r>
        <w:rPr>
          <w:rFonts w:hint="eastAsia" w:ascii="Times New Roman" w:hAnsi="Times New Roman" w:cs="Times New Roman"/>
          <w:color w:val="6E6130"/>
          <w:spacing w:val="45"/>
          <w:kern w:val="0"/>
          <w:sz w:val="24"/>
          <w:szCs w:val="24"/>
          <w:u w:val="single"/>
          <w:lang w:val="en-US" w:eastAsia="zh-CN" w:bidi="ar"/>
        </w:rPr>
        <w:t xml:space="preserve">                 </w:t>
      </w:r>
      <w:r>
        <w:rPr>
          <w:rFonts w:hint="eastAsia" w:ascii="宋体" w:hAnsi="宋体" w:eastAsia="宋体" w:cs="宋体"/>
          <w:color w:val="000000"/>
          <w:spacing w:val="45"/>
          <w:kern w:val="0"/>
          <w:sz w:val="24"/>
          <w:szCs w:val="24"/>
          <w:lang w:val="en-US" w:eastAsia="zh-CN" w:bidi="ar"/>
        </w:rPr>
        <w:t>（姓名）系</w:t>
      </w:r>
      <w:r>
        <w:rPr>
          <w:rFonts w:hint="eastAsia" w:cs="宋体"/>
          <w:color w:val="000000"/>
          <w:spacing w:val="45"/>
          <w:kern w:val="0"/>
          <w:sz w:val="24"/>
          <w:szCs w:val="24"/>
          <w:lang w:val="en-US" w:eastAsia="zh-CN" w:bidi="ar"/>
        </w:rPr>
        <w:t xml:space="preserve"> </w:t>
      </w:r>
      <w:r>
        <w:rPr>
          <w:rFonts w:hint="eastAsia" w:cs="宋体"/>
          <w:color w:val="000000"/>
          <w:spacing w:val="45"/>
          <w:kern w:val="0"/>
          <w:sz w:val="24"/>
          <w:szCs w:val="24"/>
          <w:u w:val="single"/>
          <w:lang w:val="en-US" w:eastAsia="zh-CN" w:bidi="ar"/>
        </w:rPr>
        <w:t xml:space="preserve">            </w:t>
      </w:r>
      <w:r>
        <w:rPr>
          <w:rFonts w:hint="eastAsia" w:ascii="宋体" w:hAnsi="宋体" w:eastAsia="宋体" w:cs="宋体"/>
          <w:color w:val="000000"/>
          <w:spacing w:val="45"/>
          <w:kern w:val="0"/>
          <w:sz w:val="24"/>
          <w:szCs w:val="24"/>
          <w:lang w:val="en-US" w:eastAsia="zh-CN" w:bidi="ar"/>
        </w:rPr>
        <w:t>（</w:t>
      </w:r>
      <w:r>
        <w:rPr>
          <w:rFonts w:hint="eastAsia" w:cs="宋体"/>
          <w:color w:val="000000"/>
          <w:spacing w:val="45"/>
          <w:kern w:val="0"/>
          <w:sz w:val="24"/>
          <w:szCs w:val="24"/>
          <w:lang w:val="en-US" w:eastAsia="zh-CN" w:bidi="ar"/>
        </w:rPr>
        <w:t>供应商</w:t>
      </w:r>
      <w:r>
        <w:rPr>
          <w:rFonts w:hint="eastAsia" w:ascii="宋体" w:hAnsi="宋体" w:eastAsia="宋体" w:cs="宋体"/>
          <w:color w:val="000000"/>
          <w:spacing w:val="45"/>
          <w:kern w:val="0"/>
          <w:sz w:val="24"/>
          <w:szCs w:val="24"/>
          <w:lang w:val="en-US" w:eastAsia="zh-CN" w:bidi="ar"/>
        </w:rPr>
        <w:t>名称）的法定代表人， 现委托</w:t>
      </w:r>
      <w:r>
        <w:rPr>
          <w:rFonts w:hint="default" w:ascii="Times New Roman" w:hAnsi="Times New Roman" w:eastAsia="宋体" w:cs="Times New Roman"/>
          <w:color w:val="6E6130"/>
          <w:spacing w:val="45"/>
          <w:kern w:val="0"/>
          <w:sz w:val="24"/>
          <w:szCs w:val="24"/>
          <w:lang w:val="en-US" w:eastAsia="zh-CN" w:bidi="ar"/>
        </w:rPr>
        <w:t xml:space="preserve"> </w:t>
      </w:r>
      <w:r>
        <w:rPr>
          <w:rFonts w:hint="eastAsia" w:ascii="Times New Roman" w:hAnsi="Times New Roman" w:cs="Times New Roman"/>
          <w:color w:val="6E6130"/>
          <w:spacing w:val="45"/>
          <w:kern w:val="0"/>
          <w:sz w:val="24"/>
          <w:szCs w:val="24"/>
          <w:u w:val="single"/>
          <w:lang w:val="en-US" w:eastAsia="zh-CN" w:bidi="ar"/>
        </w:rPr>
        <w:t xml:space="preserve">                 </w:t>
      </w:r>
      <w:r>
        <w:rPr>
          <w:rFonts w:hint="eastAsia" w:ascii="宋体" w:hAnsi="宋体" w:eastAsia="宋体" w:cs="宋体"/>
          <w:color w:val="000000"/>
          <w:spacing w:val="45"/>
          <w:kern w:val="0"/>
          <w:sz w:val="24"/>
          <w:szCs w:val="24"/>
          <w:lang w:val="en-US" w:eastAsia="zh-CN" w:bidi="ar"/>
        </w:rPr>
        <w:t>（姓名）为我方代理人。代理人根据授权，以我方名义签署、澄清、说 明、补正、递交、撤回、修改</w:t>
      </w:r>
      <w:r>
        <w:rPr>
          <w:rFonts w:hint="eastAsia" w:cs="宋体"/>
          <w:color w:val="000000"/>
          <w:spacing w:val="45"/>
          <w:kern w:val="0"/>
          <w:sz w:val="24"/>
          <w:szCs w:val="24"/>
          <w:lang w:val="en-US" w:eastAsia="zh-CN" w:bidi="ar"/>
        </w:rPr>
        <w:t xml:space="preserve">  </w:t>
      </w:r>
      <w:r>
        <w:rPr>
          <w:rFonts w:hint="eastAsia" w:cs="宋体"/>
          <w:color w:val="000000"/>
          <w:spacing w:val="45"/>
          <w:kern w:val="0"/>
          <w:sz w:val="24"/>
          <w:szCs w:val="24"/>
          <w:u w:val="single"/>
          <w:lang w:val="en-US" w:eastAsia="zh-CN" w:bidi="ar"/>
        </w:rPr>
        <w:t xml:space="preserve">         </w:t>
      </w:r>
      <w:r>
        <w:rPr>
          <w:rFonts w:hint="default" w:ascii="Times New Roman" w:hAnsi="Times New Roman" w:eastAsia="宋体" w:cs="Times New Roman"/>
          <w:color w:val="6E6130"/>
          <w:spacing w:val="45"/>
          <w:kern w:val="0"/>
          <w:sz w:val="24"/>
          <w:szCs w:val="24"/>
          <w:lang w:val="en-US" w:eastAsia="zh-CN" w:bidi="ar"/>
        </w:rPr>
        <w:t xml:space="preserve"> </w:t>
      </w:r>
      <w:r>
        <w:rPr>
          <w:rFonts w:hint="eastAsia" w:ascii="宋体" w:hAnsi="宋体" w:eastAsia="宋体" w:cs="宋体"/>
          <w:color w:val="000000"/>
          <w:spacing w:val="45"/>
          <w:kern w:val="0"/>
          <w:sz w:val="24"/>
          <w:szCs w:val="24"/>
          <w:lang w:val="en-US" w:eastAsia="zh-CN" w:bidi="ar"/>
        </w:rPr>
        <w:t>(项目名称</w:t>
      </w:r>
      <w:r>
        <w:rPr>
          <w:rFonts w:hint="eastAsia" w:cs="宋体"/>
          <w:color w:val="000000"/>
          <w:spacing w:val="45"/>
          <w:kern w:val="0"/>
          <w:sz w:val="24"/>
          <w:szCs w:val="24"/>
          <w:lang w:val="en-US" w:eastAsia="zh-CN" w:bidi="ar"/>
        </w:rPr>
        <w:t>）</w:t>
      </w:r>
      <w:r>
        <w:rPr>
          <w:rFonts w:hint="default" w:ascii="Times New Roman" w:hAnsi="Times New Roman" w:eastAsia="宋体" w:cs="Times New Roman"/>
          <w:color w:val="6E6130"/>
          <w:spacing w:val="45"/>
          <w:kern w:val="0"/>
          <w:sz w:val="24"/>
          <w:szCs w:val="24"/>
          <w:lang w:val="en-US" w:eastAsia="zh-CN" w:bidi="ar"/>
        </w:rPr>
        <w:t xml:space="preserve"> </w:t>
      </w:r>
      <w:r>
        <w:rPr>
          <w:rFonts w:hint="eastAsia" w:ascii="Times New Roman" w:hAnsi="Times New Roman" w:cs="Times New Roman"/>
          <w:color w:val="6E6130"/>
          <w:spacing w:val="45"/>
          <w:kern w:val="0"/>
          <w:sz w:val="24"/>
          <w:szCs w:val="24"/>
          <w:u w:val="single"/>
          <w:lang w:val="en-US" w:eastAsia="zh-CN" w:bidi="ar"/>
        </w:rPr>
        <w:t xml:space="preserve">             </w:t>
      </w:r>
      <w:r>
        <w:rPr>
          <w:rFonts w:hint="eastAsia" w:ascii="Times New Roman" w:hAnsi="Times New Roman" w:cs="Times New Roman"/>
          <w:color w:val="6E6130"/>
          <w:spacing w:val="45"/>
          <w:kern w:val="0"/>
          <w:sz w:val="24"/>
          <w:szCs w:val="24"/>
          <w:u w:val="none"/>
          <w:lang w:val="en-US" w:eastAsia="zh-CN" w:bidi="ar"/>
        </w:rPr>
        <w:t xml:space="preserve">  </w:t>
      </w:r>
      <w:r>
        <w:rPr>
          <w:rFonts w:hint="eastAsia" w:ascii="宋体" w:hAnsi="宋体" w:eastAsia="宋体" w:cs="宋体"/>
          <w:color w:val="000000"/>
          <w:spacing w:val="45"/>
          <w:kern w:val="0"/>
          <w:sz w:val="24"/>
          <w:szCs w:val="24"/>
          <w:lang w:val="en-US" w:eastAsia="zh-CN" w:bidi="ar"/>
        </w:rPr>
        <w:t>(标段 名称)</w:t>
      </w:r>
      <w:r>
        <w:rPr>
          <w:rFonts w:hint="eastAsia" w:cs="宋体"/>
          <w:color w:val="000000"/>
          <w:spacing w:val="45"/>
          <w:kern w:val="0"/>
          <w:sz w:val="24"/>
          <w:szCs w:val="24"/>
          <w:lang w:val="en-US" w:eastAsia="zh-CN" w:bidi="ar"/>
        </w:rPr>
        <w:t>询比文件</w:t>
      </w:r>
      <w:r>
        <w:rPr>
          <w:rFonts w:hint="eastAsia" w:ascii="宋体" w:hAnsi="宋体" w:eastAsia="宋体" w:cs="宋体"/>
          <w:color w:val="000000"/>
          <w:spacing w:val="45"/>
          <w:kern w:val="0"/>
          <w:sz w:val="24"/>
          <w:szCs w:val="24"/>
          <w:lang w:val="en-US" w:eastAsia="zh-CN" w:bidi="ar"/>
        </w:rPr>
        <w:t xml:space="preserve">、签订合同和处理有关事宜，其法律后果由我方承担。 </w:t>
      </w:r>
    </w:p>
    <w:p>
      <w:pPr>
        <w:keepNext w:val="0"/>
        <w:keepLines w:val="0"/>
        <w:widowControl/>
        <w:suppressLineNumbers w:val="0"/>
        <w:ind w:firstLine="660" w:firstLineChars="20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cs="宋体"/>
          <w:color w:val="000000"/>
          <w:spacing w:val="45"/>
          <w:kern w:val="0"/>
          <w:sz w:val="24"/>
          <w:szCs w:val="24"/>
          <w:u w:val="single"/>
          <w:lang w:val="en-US" w:eastAsia="zh-CN" w:bidi="ar"/>
        </w:rPr>
      </w:pPr>
      <w:r>
        <w:rPr>
          <w:rFonts w:hint="eastAsia" w:ascii="宋体" w:hAnsi="宋体" w:eastAsia="宋体" w:cs="宋体"/>
          <w:color w:val="000000"/>
          <w:spacing w:val="45"/>
          <w:kern w:val="0"/>
          <w:sz w:val="24"/>
          <w:szCs w:val="24"/>
          <w:lang w:val="en-US" w:eastAsia="zh-CN" w:bidi="ar"/>
        </w:rPr>
        <w:t>委托期限：</w:t>
      </w:r>
      <w:r>
        <w:rPr>
          <w:rFonts w:hint="eastAsia" w:cs="宋体"/>
          <w:color w:val="000000"/>
          <w:spacing w:val="45"/>
          <w:kern w:val="0"/>
          <w:sz w:val="24"/>
          <w:szCs w:val="24"/>
          <w:u w:val="single"/>
          <w:lang w:val="en-US" w:eastAsia="zh-CN" w:bidi="ar"/>
        </w:rPr>
        <w:t xml:space="preserve">                  </w:t>
      </w:r>
    </w:p>
    <w:p>
      <w:pPr>
        <w:keepNext w:val="0"/>
        <w:keepLines w:val="0"/>
        <w:widowControl/>
        <w:suppressLineNumbers w:val="0"/>
        <w:jc w:val="left"/>
        <w:rPr>
          <w:spacing w:val="45"/>
          <w:sz w:val="24"/>
          <w:szCs w:val="24"/>
        </w:rPr>
      </w:pPr>
      <w:r>
        <w:rPr>
          <w:rFonts w:hint="eastAsia" w:ascii="宋体" w:hAnsi="宋体" w:eastAsia="宋体" w:cs="宋体"/>
          <w:color w:val="000000"/>
          <w:spacing w:val="45"/>
          <w:kern w:val="0"/>
          <w:sz w:val="24"/>
          <w:szCs w:val="24"/>
          <w:lang w:val="en-US" w:eastAsia="zh-CN" w:bidi="ar"/>
        </w:rPr>
        <w:t xml:space="preserve"> </w:t>
      </w: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r>
        <w:rPr>
          <w:rFonts w:hint="eastAsia" w:ascii="宋体" w:hAnsi="宋体" w:eastAsia="宋体" w:cs="宋体"/>
          <w:color w:val="000000"/>
          <w:spacing w:val="45"/>
          <w:kern w:val="0"/>
          <w:sz w:val="24"/>
          <w:szCs w:val="24"/>
          <w:lang w:val="en-US" w:eastAsia="zh-CN" w:bidi="ar"/>
        </w:rPr>
        <w:t xml:space="preserve">代理人无转委托权。 </w:t>
      </w: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r>
        <w:rPr>
          <w:rFonts w:hint="eastAsia" w:ascii="宋体" w:hAnsi="宋体" w:eastAsia="宋体" w:cs="宋体"/>
          <w:color w:val="000000"/>
          <w:spacing w:val="45"/>
          <w:kern w:val="0"/>
          <w:sz w:val="24"/>
          <w:szCs w:val="24"/>
          <w:lang w:val="en-US" w:eastAsia="zh-CN" w:bidi="ar"/>
        </w:rPr>
        <w:t xml:space="preserve">附：法定代表人身份证明 </w:t>
      </w: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pStyle w:val="2"/>
        <w:rPr>
          <w:rFonts w:hint="eastAsia"/>
          <w:lang w:val="en-US" w:eastAsia="zh-CN"/>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ind w:firstLine="1980" w:firstLineChars="600"/>
        <w:jc w:val="left"/>
        <w:rPr>
          <w:rFonts w:hint="eastAsia" w:ascii="宋体" w:hAnsi="宋体" w:eastAsia="宋体" w:cs="宋体"/>
          <w:color w:val="000000"/>
          <w:spacing w:val="45"/>
          <w:kern w:val="0"/>
          <w:sz w:val="24"/>
          <w:szCs w:val="24"/>
          <w:lang w:val="en-US" w:eastAsia="zh-CN" w:bidi="ar"/>
        </w:rPr>
      </w:pPr>
      <w:r>
        <w:rPr>
          <w:rFonts w:hint="eastAsia" w:ascii="宋体" w:hAnsi="宋体" w:eastAsia="宋体" w:cs="宋体"/>
          <w:color w:val="000000"/>
          <w:spacing w:val="45"/>
          <w:kern w:val="0"/>
          <w:sz w:val="24"/>
          <w:szCs w:val="24"/>
          <w:lang w:val="en-US" w:eastAsia="zh-CN" w:bidi="ar"/>
        </w:rPr>
        <w:t>投</w:t>
      </w:r>
      <w:r>
        <w:rPr>
          <w:rFonts w:hint="default" w:ascii="Times New Roman" w:hAnsi="Times New Roman" w:eastAsia="宋体" w:cs="Times New Roman"/>
          <w:color w:val="000000"/>
          <w:spacing w:val="45"/>
          <w:kern w:val="0"/>
          <w:sz w:val="24"/>
          <w:szCs w:val="24"/>
          <w:lang w:val="en-US" w:eastAsia="zh-CN" w:bidi="ar"/>
        </w:rPr>
        <w:t xml:space="preserve"> </w:t>
      </w:r>
      <w:r>
        <w:rPr>
          <w:rFonts w:hint="eastAsia" w:ascii="宋体" w:hAnsi="宋体" w:eastAsia="宋体" w:cs="宋体"/>
          <w:color w:val="000000"/>
          <w:spacing w:val="45"/>
          <w:kern w:val="0"/>
          <w:sz w:val="24"/>
          <w:szCs w:val="24"/>
          <w:lang w:val="en-US" w:eastAsia="zh-CN" w:bidi="ar"/>
        </w:rPr>
        <w:t>标</w:t>
      </w:r>
      <w:r>
        <w:rPr>
          <w:rFonts w:hint="default" w:ascii="Times New Roman" w:hAnsi="Times New Roman" w:eastAsia="宋体" w:cs="Times New Roman"/>
          <w:color w:val="000000"/>
          <w:spacing w:val="45"/>
          <w:kern w:val="0"/>
          <w:sz w:val="24"/>
          <w:szCs w:val="24"/>
          <w:lang w:val="en-US" w:eastAsia="zh-CN" w:bidi="ar"/>
        </w:rPr>
        <w:t xml:space="preserve"> </w:t>
      </w:r>
      <w:r>
        <w:rPr>
          <w:rFonts w:hint="eastAsia" w:ascii="宋体" w:hAnsi="宋体" w:eastAsia="宋体" w:cs="宋体"/>
          <w:color w:val="000000"/>
          <w:spacing w:val="45"/>
          <w:kern w:val="0"/>
          <w:sz w:val="24"/>
          <w:szCs w:val="24"/>
          <w:lang w:val="en-US" w:eastAsia="zh-CN" w:bidi="ar"/>
        </w:rPr>
        <w:t>人：</w:t>
      </w:r>
      <w:r>
        <w:rPr>
          <w:rFonts w:hint="eastAsia" w:cs="宋体"/>
          <w:color w:val="000000"/>
          <w:spacing w:val="45"/>
          <w:kern w:val="0"/>
          <w:sz w:val="24"/>
          <w:szCs w:val="24"/>
          <w:u w:val="single"/>
          <w:lang w:val="en-US" w:eastAsia="zh-CN" w:bidi="ar"/>
        </w:rPr>
        <w:t xml:space="preserve">         </w:t>
      </w:r>
      <w:r>
        <w:rPr>
          <w:rFonts w:hint="default" w:ascii="Times New Roman" w:hAnsi="Times New Roman" w:eastAsia="宋体" w:cs="Times New Roman"/>
          <w:color w:val="6E6130"/>
          <w:spacing w:val="45"/>
          <w:kern w:val="0"/>
          <w:sz w:val="24"/>
          <w:szCs w:val="24"/>
          <w:lang w:val="en-US" w:eastAsia="zh-CN" w:bidi="ar"/>
        </w:rPr>
        <w:t xml:space="preserve"> </w:t>
      </w:r>
      <w:r>
        <w:rPr>
          <w:rFonts w:hint="eastAsia" w:ascii="宋体" w:hAnsi="宋体" w:eastAsia="宋体" w:cs="宋体"/>
          <w:color w:val="000000"/>
          <w:spacing w:val="45"/>
          <w:kern w:val="0"/>
          <w:sz w:val="24"/>
          <w:szCs w:val="24"/>
          <w:lang w:val="en-US" w:eastAsia="zh-CN" w:bidi="ar"/>
        </w:rPr>
        <w:t>（盖单位</w:t>
      </w:r>
      <w:r>
        <w:rPr>
          <w:rFonts w:hint="eastAsia" w:cs="宋体"/>
          <w:color w:val="000000"/>
          <w:spacing w:val="45"/>
          <w:kern w:val="0"/>
          <w:sz w:val="24"/>
          <w:szCs w:val="24"/>
          <w:lang w:val="en-US" w:eastAsia="zh-CN" w:bidi="ar"/>
        </w:rPr>
        <w:t>投标</w:t>
      </w:r>
      <w:r>
        <w:rPr>
          <w:rFonts w:hint="eastAsia" w:ascii="宋体" w:hAnsi="宋体" w:eastAsia="宋体" w:cs="宋体"/>
          <w:color w:val="000000"/>
          <w:spacing w:val="45"/>
          <w:kern w:val="0"/>
          <w:sz w:val="24"/>
          <w:szCs w:val="24"/>
          <w:lang w:val="en-US" w:eastAsia="zh-CN" w:bidi="ar"/>
        </w:rPr>
        <w:t>公章）</w:t>
      </w:r>
    </w:p>
    <w:p>
      <w:pPr>
        <w:keepNext w:val="0"/>
        <w:keepLines w:val="0"/>
        <w:widowControl/>
        <w:suppressLineNumbers w:val="0"/>
        <w:ind w:firstLine="1980" w:firstLineChars="600"/>
        <w:jc w:val="left"/>
        <w:rPr>
          <w:spacing w:val="45"/>
          <w:sz w:val="24"/>
          <w:szCs w:val="24"/>
        </w:rPr>
      </w:pPr>
      <w:r>
        <w:rPr>
          <w:rFonts w:hint="eastAsia" w:ascii="宋体" w:hAnsi="宋体" w:eastAsia="宋体" w:cs="宋体"/>
          <w:color w:val="000000"/>
          <w:spacing w:val="45"/>
          <w:kern w:val="0"/>
          <w:sz w:val="24"/>
          <w:szCs w:val="24"/>
          <w:lang w:val="en-US" w:eastAsia="zh-CN" w:bidi="ar"/>
        </w:rPr>
        <w:t xml:space="preserve"> </w:t>
      </w:r>
    </w:p>
    <w:p>
      <w:pPr>
        <w:keepNext w:val="0"/>
        <w:keepLines w:val="0"/>
        <w:widowControl/>
        <w:suppressLineNumbers w:val="0"/>
        <w:ind w:firstLine="1980" w:firstLineChars="600"/>
        <w:jc w:val="left"/>
        <w:rPr>
          <w:rFonts w:hint="eastAsia" w:ascii="宋体" w:hAnsi="宋体" w:eastAsia="宋体" w:cs="宋体"/>
          <w:color w:val="000000"/>
          <w:spacing w:val="45"/>
          <w:kern w:val="0"/>
          <w:sz w:val="24"/>
          <w:szCs w:val="24"/>
          <w:lang w:val="en-US" w:eastAsia="zh-CN" w:bidi="ar"/>
        </w:rPr>
      </w:pPr>
      <w:r>
        <w:rPr>
          <w:rFonts w:hint="eastAsia" w:ascii="宋体" w:hAnsi="宋体" w:eastAsia="宋体" w:cs="宋体"/>
          <w:color w:val="000000"/>
          <w:spacing w:val="45"/>
          <w:kern w:val="0"/>
          <w:sz w:val="24"/>
          <w:szCs w:val="24"/>
          <w:lang w:val="en-US" w:eastAsia="zh-CN" w:bidi="ar"/>
        </w:rPr>
        <w:t>法定代表人：</w:t>
      </w:r>
      <w:r>
        <w:rPr>
          <w:rFonts w:hint="default" w:ascii="Times New Roman" w:hAnsi="Times New Roman" w:eastAsia="宋体" w:cs="Times New Roman"/>
          <w:color w:val="6E6130"/>
          <w:spacing w:val="45"/>
          <w:kern w:val="0"/>
          <w:sz w:val="24"/>
          <w:szCs w:val="24"/>
          <w:lang w:val="en-US" w:eastAsia="zh-CN" w:bidi="ar"/>
        </w:rPr>
        <w:t xml:space="preserve"> </w:t>
      </w:r>
      <w:r>
        <w:rPr>
          <w:rFonts w:hint="eastAsia" w:ascii="Times New Roman" w:hAnsi="Times New Roman" w:cs="Times New Roman"/>
          <w:color w:val="6E6130"/>
          <w:spacing w:val="45"/>
          <w:kern w:val="0"/>
          <w:sz w:val="24"/>
          <w:szCs w:val="24"/>
          <w:u w:val="single"/>
          <w:lang w:val="en-US" w:eastAsia="zh-CN" w:bidi="ar"/>
        </w:rPr>
        <w:t xml:space="preserve">     </w:t>
      </w:r>
      <w:r>
        <w:rPr>
          <w:rFonts w:hint="eastAsia" w:ascii="宋体" w:hAnsi="宋体" w:eastAsia="宋体" w:cs="宋体"/>
          <w:color w:val="000000"/>
          <w:spacing w:val="45"/>
          <w:kern w:val="0"/>
          <w:sz w:val="24"/>
          <w:szCs w:val="24"/>
          <w:lang w:val="en-US" w:eastAsia="zh-CN" w:bidi="ar"/>
        </w:rPr>
        <w:t>（法定代表人</w:t>
      </w:r>
      <w:r>
        <w:rPr>
          <w:rFonts w:hint="eastAsia" w:cs="宋体"/>
          <w:color w:val="000000"/>
          <w:spacing w:val="45"/>
          <w:kern w:val="0"/>
          <w:sz w:val="24"/>
          <w:szCs w:val="24"/>
          <w:lang w:val="en-US" w:eastAsia="zh-CN" w:bidi="ar"/>
        </w:rPr>
        <w:t>投标</w:t>
      </w:r>
      <w:r>
        <w:rPr>
          <w:rFonts w:hint="eastAsia" w:ascii="宋体" w:hAnsi="宋体" w:eastAsia="宋体" w:cs="宋体"/>
          <w:color w:val="000000"/>
          <w:spacing w:val="45"/>
          <w:kern w:val="0"/>
          <w:sz w:val="24"/>
          <w:szCs w:val="24"/>
          <w:lang w:val="en-US" w:eastAsia="zh-CN" w:bidi="ar"/>
        </w:rPr>
        <w:t xml:space="preserve">签名） </w:t>
      </w:r>
    </w:p>
    <w:p>
      <w:pPr>
        <w:keepNext w:val="0"/>
        <w:keepLines w:val="0"/>
        <w:widowControl/>
        <w:suppressLineNumbers w:val="0"/>
        <w:ind w:firstLine="1980" w:firstLineChars="60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ind w:firstLine="1980" w:firstLineChars="60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ind w:firstLine="1980" w:firstLineChars="60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ind w:firstLine="1980" w:firstLineChars="600"/>
        <w:jc w:val="left"/>
        <w:rPr>
          <w:rFonts w:hint="eastAsia" w:ascii="宋体" w:hAnsi="宋体" w:eastAsia="宋体" w:cs="宋体"/>
          <w:color w:val="000000"/>
          <w:spacing w:val="45"/>
          <w:kern w:val="0"/>
          <w:sz w:val="24"/>
          <w:szCs w:val="24"/>
          <w:lang w:val="en-US" w:eastAsia="zh-CN" w:bidi="ar"/>
        </w:rPr>
      </w:pPr>
    </w:p>
    <w:p>
      <w:pPr>
        <w:keepNext w:val="0"/>
        <w:keepLines w:val="0"/>
        <w:widowControl/>
        <w:suppressLineNumbers w:val="0"/>
        <w:ind w:firstLine="4620" w:firstLineChars="1400"/>
        <w:jc w:val="left"/>
        <w:rPr>
          <w:spacing w:val="45"/>
          <w:sz w:val="24"/>
          <w:szCs w:val="24"/>
        </w:rPr>
      </w:pPr>
      <w:r>
        <w:rPr>
          <w:rFonts w:hint="eastAsia" w:ascii="宋体" w:hAnsi="宋体" w:eastAsia="宋体" w:cs="宋体"/>
          <w:color w:val="000000"/>
          <w:spacing w:val="45"/>
          <w:kern w:val="0"/>
          <w:sz w:val="24"/>
          <w:szCs w:val="24"/>
          <w:lang w:val="en-US" w:eastAsia="zh-CN" w:bidi="ar"/>
        </w:rPr>
        <w:t>年</w:t>
      </w:r>
      <w:r>
        <w:rPr>
          <w:rFonts w:hint="default" w:ascii="Times New Roman" w:hAnsi="Times New Roman" w:eastAsia="宋体" w:cs="Times New Roman"/>
          <w:color w:val="000000"/>
          <w:spacing w:val="45"/>
          <w:kern w:val="0"/>
          <w:sz w:val="24"/>
          <w:szCs w:val="24"/>
          <w:lang w:val="en-US" w:eastAsia="zh-CN" w:bidi="ar"/>
        </w:rPr>
        <w:t xml:space="preserve"> </w:t>
      </w:r>
      <w:r>
        <w:rPr>
          <w:rFonts w:hint="eastAsia" w:ascii="Times New Roman" w:hAnsi="Times New Roman" w:cs="Times New Roman"/>
          <w:color w:val="000000"/>
          <w:spacing w:val="45"/>
          <w:kern w:val="0"/>
          <w:sz w:val="24"/>
          <w:szCs w:val="24"/>
          <w:lang w:val="en-US" w:eastAsia="zh-CN" w:bidi="ar"/>
        </w:rPr>
        <w:t xml:space="preserve">    </w:t>
      </w:r>
      <w:r>
        <w:rPr>
          <w:rFonts w:hint="eastAsia" w:ascii="宋体" w:hAnsi="宋体" w:eastAsia="宋体" w:cs="宋体"/>
          <w:color w:val="000000"/>
          <w:spacing w:val="45"/>
          <w:kern w:val="0"/>
          <w:sz w:val="24"/>
          <w:szCs w:val="24"/>
          <w:lang w:val="en-US" w:eastAsia="zh-CN" w:bidi="ar"/>
        </w:rPr>
        <w:t>月</w:t>
      </w:r>
      <w:r>
        <w:rPr>
          <w:rFonts w:hint="default" w:ascii="Times New Roman" w:hAnsi="Times New Roman" w:eastAsia="宋体" w:cs="Times New Roman"/>
          <w:color w:val="000000"/>
          <w:spacing w:val="45"/>
          <w:kern w:val="0"/>
          <w:sz w:val="24"/>
          <w:szCs w:val="24"/>
          <w:lang w:val="en-US" w:eastAsia="zh-CN" w:bidi="ar"/>
        </w:rPr>
        <w:t xml:space="preserve"> </w:t>
      </w:r>
      <w:r>
        <w:rPr>
          <w:rFonts w:hint="eastAsia" w:ascii="Times New Roman" w:hAnsi="Times New Roman" w:cs="Times New Roman"/>
          <w:color w:val="000000"/>
          <w:spacing w:val="45"/>
          <w:kern w:val="0"/>
          <w:sz w:val="24"/>
          <w:szCs w:val="24"/>
          <w:lang w:val="en-US" w:eastAsia="zh-CN" w:bidi="ar"/>
        </w:rPr>
        <w:t xml:space="preserve">    </w:t>
      </w:r>
      <w:r>
        <w:rPr>
          <w:rFonts w:hint="eastAsia" w:ascii="宋体" w:hAnsi="宋体" w:eastAsia="宋体" w:cs="宋体"/>
          <w:color w:val="000000"/>
          <w:spacing w:val="45"/>
          <w:kern w:val="0"/>
          <w:sz w:val="24"/>
          <w:szCs w:val="24"/>
          <w:lang w:val="en-US" w:eastAsia="zh-CN" w:bidi="ar"/>
        </w:rPr>
        <w:t>日</w:t>
      </w:r>
    </w:p>
    <w:p>
      <w:pPr>
        <w:tabs>
          <w:tab w:val="left" w:pos="1261"/>
        </w:tabs>
        <w:spacing w:before="1"/>
        <w:ind w:left="0" w:right="1247" w:firstLine="0"/>
        <w:jc w:val="center"/>
        <w:rPr>
          <w:rFonts w:hint="eastAsia" w:ascii="宋体" w:hAnsi="宋体" w:eastAsia="宋体" w:cs="宋体"/>
          <w:spacing w:val="45"/>
          <w:sz w:val="24"/>
          <w:szCs w:val="24"/>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both"/>
        <w:rPr>
          <w:rFonts w:hint="eastAsia" w:ascii="宋体" w:hAnsi="宋体" w:eastAsia="宋体" w:cs="宋体"/>
          <w:sz w:val="40"/>
        </w:rPr>
      </w:pPr>
    </w:p>
    <w:p>
      <w:pPr>
        <w:keepNext w:val="0"/>
        <w:keepLines w:val="0"/>
        <w:widowControl/>
        <w:suppressLineNumbers w:val="0"/>
        <w:jc w:val="center"/>
        <w:outlineLvl w:val="0"/>
      </w:pPr>
      <w:bookmarkStart w:id="243" w:name="_Toc25193"/>
      <w:r>
        <w:rPr>
          <w:rFonts w:ascii="黑体" w:hAnsi="宋体" w:eastAsia="黑体" w:cs="黑体"/>
          <w:b/>
          <w:bCs/>
          <w:color w:val="000000"/>
          <w:kern w:val="0"/>
          <w:sz w:val="31"/>
          <w:szCs w:val="31"/>
          <w:lang w:val="en-US" w:eastAsia="zh-CN" w:bidi="ar"/>
        </w:rPr>
        <w:t>四、</w:t>
      </w:r>
      <w:r>
        <w:rPr>
          <w:rFonts w:hint="eastAsia" w:ascii="宋体" w:hAnsi="宋体" w:eastAsia="宋体" w:cs="宋体"/>
          <w:b/>
          <w:bCs/>
          <w:color w:val="000000"/>
          <w:kern w:val="0"/>
          <w:sz w:val="31"/>
          <w:szCs w:val="31"/>
          <w:lang w:val="en-US" w:eastAsia="zh-CN" w:bidi="ar"/>
        </w:rPr>
        <w:t>联合体协议书</w:t>
      </w:r>
      <w:bookmarkEnd w:id="243"/>
    </w:p>
    <w:p>
      <w:pPr>
        <w:keepNext w:val="0"/>
        <w:keepLines w:val="0"/>
        <w:widowControl/>
        <w:suppressLineNumbers w:val="0"/>
        <w:ind w:firstLine="720" w:firstLineChars="300"/>
        <w:jc w:val="left"/>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720" w:firstLineChars="300"/>
        <w:jc w:val="left"/>
        <w:textAlignment w:val="auto"/>
        <w:rPr>
          <w:sz w:val="24"/>
          <w:szCs w:val="24"/>
        </w:rPr>
      </w:pPr>
      <w:r>
        <w:rPr>
          <w:rFonts w:hint="eastAsia" w:ascii="宋体" w:hAnsi="宋体" w:eastAsia="宋体" w:cs="宋体"/>
          <w:color w:val="000000"/>
          <w:kern w:val="0"/>
          <w:sz w:val="24"/>
          <w:szCs w:val="24"/>
          <w:lang w:val="en-US" w:eastAsia="zh-CN" w:bidi="ar"/>
        </w:rPr>
        <w:t>(所有成员单位名称)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自愿组成</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(联合体名称)，共同参加</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(项目名称)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(标段名称)投标。现就联合体投标事宜订立如下协议。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sz w:val="24"/>
          <w:szCs w:val="24"/>
        </w:rPr>
      </w:pPr>
      <w:r>
        <w:rPr>
          <w:rFonts w:ascii="Calibri" w:hAnsi="Calibri" w:eastAsia="宋体" w:cs="Calibri"/>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(某成员单位名称)为</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(联合体名称)牵头人。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sz w:val="24"/>
          <w:szCs w:val="24"/>
        </w:rPr>
      </w:pPr>
      <w:r>
        <w:rPr>
          <w:rFonts w:hint="default" w:ascii="Calibri" w:hAnsi="Calibri" w:eastAsia="宋体" w:cs="Calibri"/>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联合体牵头人合法代表联合体各成员负责</w:t>
      </w:r>
      <w:r>
        <w:rPr>
          <w:rFonts w:hint="eastAsia" w:cs="宋体"/>
          <w:color w:val="000000"/>
          <w:kern w:val="0"/>
          <w:sz w:val="24"/>
          <w:szCs w:val="24"/>
          <w:lang w:val="en-US" w:eastAsia="zh-CN" w:bidi="ar"/>
        </w:rPr>
        <w:t>本项目</w:t>
      </w:r>
      <w:r>
        <w:rPr>
          <w:rFonts w:hint="eastAsia" w:ascii="宋体" w:hAnsi="宋体" w:eastAsia="宋体" w:cs="宋体"/>
          <w:color w:val="000000"/>
          <w:kern w:val="0"/>
          <w:sz w:val="24"/>
          <w:szCs w:val="24"/>
          <w:lang w:val="en-US" w:eastAsia="zh-CN" w:bidi="ar"/>
        </w:rPr>
        <w:t>施工</w:t>
      </w:r>
      <w:r>
        <w:rPr>
          <w:rFonts w:hint="eastAsia" w:cs="宋体"/>
          <w:color w:val="000000"/>
          <w:kern w:val="0"/>
          <w:sz w:val="24"/>
          <w:szCs w:val="24"/>
          <w:lang w:val="en-US" w:eastAsia="zh-CN" w:bidi="ar"/>
        </w:rPr>
        <w:t>询比询比文件</w:t>
      </w:r>
      <w:r>
        <w:rPr>
          <w:rFonts w:hint="eastAsia" w:ascii="宋体" w:hAnsi="宋体" w:eastAsia="宋体" w:cs="宋体"/>
          <w:color w:val="000000"/>
          <w:kern w:val="0"/>
          <w:sz w:val="24"/>
          <w:szCs w:val="24"/>
          <w:lang w:val="en-US" w:eastAsia="zh-CN" w:bidi="ar"/>
        </w:rPr>
        <w:t xml:space="preserve">递交和合同谈判活动，并代表联合体提交和接受相关的资料、信息及指示，处理与之有关的一切事务，并负责合同实施阶段的主办、组织和协调工作。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sz w:val="24"/>
          <w:szCs w:val="24"/>
        </w:rPr>
      </w:pPr>
      <w:r>
        <w:rPr>
          <w:rFonts w:hint="default" w:ascii="Calibri" w:hAnsi="Calibri" w:eastAsia="宋体" w:cs="Calibri"/>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联合体将严格按照</w:t>
      </w:r>
      <w:r>
        <w:rPr>
          <w:rFonts w:hint="eastAsia" w:cs="宋体"/>
          <w:color w:val="000000"/>
          <w:kern w:val="0"/>
          <w:sz w:val="24"/>
          <w:szCs w:val="24"/>
          <w:lang w:val="en-US" w:eastAsia="zh-CN" w:bidi="ar"/>
        </w:rPr>
        <w:t>询比</w:t>
      </w:r>
      <w:r>
        <w:rPr>
          <w:rFonts w:hint="eastAsia" w:ascii="宋体" w:hAnsi="宋体" w:eastAsia="宋体" w:cs="宋体"/>
          <w:color w:val="000000"/>
          <w:kern w:val="0"/>
          <w:sz w:val="24"/>
          <w:szCs w:val="24"/>
          <w:lang w:val="en-US" w:eastAsia="zh-CN" w:bidi="ar"/>
        </w:rPr>
        <w:t>文件的各项要求，编制</w:t>
      </w:r>
      <w:r>
        <w:rPr>
          <w:rFonts w:hint="eastAsia" w:cs="宋体"/>
          <w:color w:val="000000"/>
          <w:kern w:val="0"/>
          <w:sz w:val="24"/>
          <w:szCs w:val="24"/>
          <w:lang w:val="en-US" w:eastAsia="zh-CN" w:bidi="ar"/>
        </w:rPr>
        <w:t>询比文件</w:t>
      </w:r>
      <w:r>
        <w:rPr>
          <w:rFonts w:hint="eastAsia" w:ascii="宋体" w:hAnsi="宋体" w:eastAsia="宋体" w:cs="宋体"/>
          <w:color w:val="000000"/>
          <w:kern w:val="0"/>
          <w:sz w:val="24"/>
          <w:szCs w:val="24"/>
          <w:lang w:val="en-US" w:eastAsia="zh-CN" w:bidi="ar"/>
        </w:rPr>
        <w:t xml:space="preserve">，履行合同，并对外承担连带责任。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sz w:val="24"/>
          <w:szCs w:val="24"/>
        </w:rPr>
      </w:pPr>
      <w:r>
        <w:rPr>
          <w:rFonts w:hint="default" w:ascii="Calibri" w:hAnsi="Calibri" w:eastAsia="宋体" w:cs="Calibri"/>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联合体内部各成员单位的职责分工如下：</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sz w:val="24"/>
          <w:szCs w:val="24"/>
        </w:rPr>
      </w:pPr>
      <w:r>
        <w:rPr>
          <w:rFonts w:hint="default" w:ascii="Calibri" w:hAnsi="Calibri" w:eastAsia="宋体" w:cs="Calibri"/>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 xml:space="preserve">本协议书自签署之日起生效，合同履行完毕后自动失效。 </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default" w:ascii="Calibri" w:hAnsi="Calibri" w:eastAsia="宋体" w:cs="Calibri"/>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本协议书一式</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份，联合体成员和</w:t>
      </w:r>
      <w:r>
        <w:rPr>
          <w:rFonts w:hint="eastAsia"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 xml:space="preserve">各执一份。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3120" w:firstLineChars="1300"/>
        <w:jc w:val="left"/>
        <w:rPr>
          <w:sz w:val="24"/>
          <w:szCs w:val="24"/>
        </w:rPr>
      </w:pPr>
      <w:r>
        <w:rPr>
          <w:rFonts w:hint="eastAsia" w:ascii="宋体" w:hAnsi="宋体" w:eastAsia="宋体" w:cs="宋体"/>
          <w:color w:val="000000"/>
          <w:kern w:val="0"/>
          <w:sz w:val="24"/>
          <w:szCs w:val="24"/>
          <w:lang w:val="en-US" w:eastAsia="zh-CN" w:bidi="ar"/>
        </w:rPr>
        <w:t>牵头人名称：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(盖单位</w:t>
      </w:r>
      <w:r>
        <w:rPr>
          <w:rFonts w:hint="eastAsia" w:cs="宋体"/>
          <w:color w:val="000000"/>
          <w:kern w:val="0"/>
          <w:sz w:val="24"/>
          <w:szCs w:val="24"/>
          <w:lang w:val="en-US" w:eastAsia="zh-CN" w:bidi="ar"/>
        </w:rPr>
        <w:t>投标</w:t>
      </w:r>
      <w:r>
        <w:rPr>
          <w:rFonts w:hint="eastAsia" w:ascii="宋体" w:hAnsi="宋体" w:eastAsia="宋体" w:cs="宋体"/>
          <w:color w:val="000000"/>
          <w:kern w:val="0"/>
          <w:sz w:val="24"/>
          <w:szCs w:val="24"/>
          <w:lang w:val="en-US" w:eastAsia="zh-CN" w:bidi="ar"/>
        </w:rPr>
        <w:t xml:space="preserve">公章) </w:t>
      </w:r>
    </w:p>
    <w:p>
      <w:pPr>
        <w:keepNext w:val="0"/>
        <w:keepLines w:val="0"/>
        <w:widowControl/>
        <w:suppressLineNumbers w:val="0"/>
        <w:ind w:firstLine="3120" w:firstLineChars="1300"/>
        <w:jc w:val="left"/>
        <w:rPr>
          <w:sz w:val="24"/>
          <w:szCs w:val="24"/>
        </w:rPr>
      </w:pPr>
      <w:r>
        <w:rPr>
          <w:rFonts w:hint="eastAsia" w:ascii="宋体" w:hAnsi="宋体" w:eastAsia="宋体" w:cs="宋体"/>
          <w:color w:val="000000"/>
          <w:kern w:val="0"/>
          <w:sz w:val="24"/>
          <w:szCs w:val="24"/>
          <w:lang w:val="en-US" w:eastAsia="zh-CN" w:bidi="ar"/>
        </w:rPr>
        <w:t>法定代表人或其委托代理人：</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(法定代表人</w:t>
      </w:r>
      <w:r>
        <w:rPr>
          <w:rFonts w:hint="eastAsia" w:cs="宋体"/>
          <w:color w:val="000000"/>
          <w:kern w:val="0"/>
          <w:sz w:val="24"/>
          <w:szCs w:val="24"/>
          <w:lang w:val="en-US" w:eastAsia="zh-CN" w:bidi="ar"/>
        </w:rPr>
        <w:t>投标</w:t>
      </w:r>
      <w:r>
        <w:rPr>
          <w:rFonts w:hint="eastAsia" w:ascii="宋体" w:hAnsi="宋体" w:eastAsia="宋体" w:cs="宋体"/>
          <w:color w:val="000000"/>
          <w:kern w:val="0"/>
          <w:sz w:val="24"/>
          <w:szCs w:val="24"/>
          <w:lang w:val="en-US" w:eastAsia="zh-CN" w:bidi="ar"/>
        </w:rPr>
        <w:t xml:space="preserve">签名) </w:t>
      </w:r>
    </w:p>
    <w:p>
      <w:pPr>
        <w:keepNext w:val="0"/>
        <w:keepLines w:val="0"/>
        <w:widowControl/>
        <w:suppressLineNumbers w:val="0"/>
        <w:ind w:firstLine="3120" w:firstLineChars="1300"/>
        <w:jc w:val="left"/>
        <w:rPr>
          <w:sz w:val="24"/>
          <w:szCs w:val="24"/>
        </w:rPr>
      </w:pPr>
      <w:r>
        <w:rPr>
          <w:rFonts w:hint="eastAsia" w:ascii="宋体" w:hAnsi="宋体" w:eastAsia="宋体" w:cs="宋体"/>
          <w:color w:val="000000"/>
          <w:kern w:val="0"/>
          <w:sz w:val="24"/>
          <w:szCs w:val="24"/>
          <w:lang w:val="en-US" w:eastAsia="zh-CN" w:bidi="ar"/>
        </w:rPr>
        <w:t>成员单位一名称：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(盖单位</w:t>
      </w:r>
      <w:r>
        <w:rPr>
          <w:rFonts w:hint="eastAsia" w:cs="宋体"/>
          <w:color w:val="000000"/>
          <w:kern w:val="0"/>
          <w:sz w:val="24"/>
          <w:szCs w:val="24"/>
          <w:lang w:val="en-US" w:eastAsia="zh-CN" w:bidi="ar"/>
        </w:rPr>
        <w:t>投标</w:t>
      </w:r>
      <w:r>
        <w:rPr>
          <w:rFonts w:hint="eastAsia" w:ascii="宋体" w:hAnsi="宋体" w:eastAsia="宋体" w:cs="宋体"/>
          <w:color w:val="000000"/>
          <w:kern w:val="0"/>
          <w:sz w:val="24"/>
          <w:szCs w:val="24"/>
          <w:lang w:val="en-US" w:eastAsia="zh-CN" w:bidi="ar"/>
        </w:rPr>
        <w:t xml:space="preserve">公章) </w:t>
      </w:r>
    </w:p>
    <w:p>
      <w:pPr>
        <w:keepNext w:val="0"/>
        <w:keepLines w:val="0"/>
        <w:widowControl/>
        <w:suppressLineNumbers w:val="0"/>
        <w:ind w:firstLine="3120" w:firstLineChars="1300"/>
        <w:jc w:val="left"/>
        <w:rPr>
          <w:sz w:val="24"/>
          <w:szCs w:val="24"/>
        </w:rPr>
      </w:pPr>
      <w:r>
        <w:rPr>
          <w:rFonts w:hint="eastAsia" w:ascii="宋体" w:hAnsi="宋体" w:eastAsia="宋体" w:cs="宋体"/>
          <w:color w:val="000000"/>
          <w:kern w:val="0"/>
          <w:sz w:val="24"/>
          <w:szCs w:val="24"/>
          <w:lang w:val="en-US" w:eastAsia="zh-CN" w:bidi="ar"/>
        </w:rPr>
        <w:t>法定代表人或其委托代理人：</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(法定代表人</w:t>
      </w:r>
      <w:r>
        <w:rPr>
          <w:rFonts w:hint="eastAsia" w:cs="宋体"/>
          <w:color w:val="000000"/>
          <w:kern w:val="0"/>
          <w:sz w:val="24"/>
          <w:szCs w:val="24"/>
          <w:lang w:val="en-US" w:eastAsia="zh-CN" w:bidi="ar"/>
        </w:rPr>
        <w:t>投标</w:t>
      </w:r>
      <w:r>
        <w:rPr>
          <w:rFonts w:hint="eastAsia" w:ascii="宋体" w:hAnsi="宋体" w:eastAsia="宋体" w:cs="宋体"/>
          <w:color w:val="000000"/>
          <w:kern w:val="0"/>
          <w:sz w:val="24"/>
          <w:szCs w:val="24"/>
          <w:lang w:val="en-US" w:eastAsia="zh-CN" w:bidi="ar"/>
        </w:rPr>
        <w:t xml:space="preserve">签名) </w:t>
      </w:r>
    </w:p>
    <w:p>
      <w:pPr>
        <w:keepNext w:val="0"/>
        <w:keepLines w:val="0"/>
        <w:widowControl/>
        <w:suppressLineNumbers w:val="0"/>
        <w:ind w:firstLine="3120" w:firstLineChars="1300"/>
        <w:jc w:val="left"/>
        <w:rPr>
          <w:sz w:val="24"/>
          <w:szCs w:val="24"/>
        </w:rPr>
      </w:pPr>
      <w:r>
        <w:rPr>
          <w:rFonts w:hint="eastAsia" w:ascii="宋体" w:hAnsi="宋体" w:eastAsia="宋体" w:cs="宋体"/>
          <w:color w:val="000000"/>
          <w:kern w:val="0"/>
          <w:sz w:val="24"/>
          <w:szCs w:val="24"/>
          <w:lang w:val="en-US" w:eastAsia="zh-CN" w:bidi="ar"/>
        </w:rPr>
        <w:t>成员单位二名称：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(盖单位</w:t>
      </w:r>
      <w:r>
        <w:rPr>
          <w:rFonts w:hint="eastAsia" w:cs="宋体"/>
          <w:color w:val="000000"/>
          <w:kern w:val="0"/>
          <w:sz w:val="24"/>
          <w:szCs w:val="24"/>
          <w:lang w:val="en-US" w:eastAsia="zh-CN" w:bidi="ar"/>
        </w:rPr>
        <w:t>投标</w:t>
      </w:r>
      <w:r>
        <w:rPr>
          <w:rFonts w:hint="eastAsia" w:ascii="宋体" w:hAnsi="宋体" w:eastAsia="宋体" w:cs="宋体"/>
          <w:color w:val="000000"/>
          <w:kern w:val="0"/>
          <w:sz w:val="24"/>
          <w:szCs w:val="24"/>
          <w:lang w:val="en-US" w:eastAsia="zh-CN" w:bidi="ar"/>
        </w:rPr>
        <w:t xml:space="preserve">公章) </w:t>
      </w:r>
    </w:p>
    <w:p>
      <w:pPr>
        <w:keepNext w:val="0"/>
        <w:keepLines w:val="0"/>
        <w:widowControl/>
        <w:suppressLineNumbers w:val="0"/>
        <w:ind w:firstLine="3120" w:firstLineChars="1300"/>
        <w:jc w:val="left"/>
        <w:rPr>
          <w:sz w:val="24"/>
          <w:szCs w:val="24"/>
        </w:rPr>
      </w:pPr>
      <w:r>
        <w:rPr>
          <w:rFonts w:hint="eastAsia" w:ascii="宋体" w:hAnsi="宋体" w:eastAsia="宋体" w:cs="宋体"/>
          <w:color w:val="000000"/>
          <w:kern w:val="0"/>
          <w:sz w:val="24"/>
          <w:szCs w:val="24"/>
          <w:lang w:val="en-US" w:eastAsia="zh-CN" w:bidi="ar"/>
        </w:rPr>
        <w:t>法定代表人或其委托代理人：</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(法定代表人</w:t>
      </w:r>
      <w:r>
        <w:rPr>
          <w:rFonts w:hint="eastAsia" w:cs="宋体"/>
          <w:color w:val="000000"/>
          <w:kern w:val="0"/>
          <w:sz w:val="24"/>
          <w:szCs w:val="24"/>
          <w:lang w:val="en-US" w:eastAsia="zh-CN" w:bidi="ar"/>
        </w:rPr>
        <w:t>投标</w:t>
      </w:r>
      <w:r>
        <w:rPr>
          <w:rFonts w:hint="eastAsia" w:ascii="宋体" w:hAnsi="宋体" w:eastAsia="宋体" w:cs="宋体"/>
          <w:color w:val="000000"/>
          <w:kern w:val="0"/>
          <w:sz w:val="24"/>
          <w:szCs w:val="24"/>
          <w:lang w:val="en-US" w:eastAsia="zh-CN" w:bidi="ar"/>
        </w:rPr>
        <w:t xml:space="preserve">签名) </w:t>
      </w: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w:t>
      </w: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 月</w:t>
      </w:r>
      <w:r>
        <w:rPr>
          <w:rFonts w:hint="eastAsia"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 日</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center"/>
        <w:outlineLvl w:val="0"/>
        <w:rPr>
          <w:rFonts w:hint="eastAsia" w:ascii="宋体" w:hAnsi="宋体" w:eastAsia="宋体" w:cs="宋体"/>
        </w:rPr>
      </w:pPr>
      <w:bookmarkStart w:id="244" w:name="_Toc23066"/>
      <w:r>
        <w:rPr>
          <w:rFonts w:ascii="黑体" w:hAnsi="宋体" w:eastAsia="黑体" w:cs="黑体"/>
          <w:b/>
          <w:bCs/>
          <w:color w:val="000000"/>
          <w:kern w:val="0"/>
          <w:sz w:val="31"/>
          <w:szCs w:val="31"/>
          <w:lang w:val="en-US" w:eastAsia="zh-CN" w:bidi="ar"/>
        </w:rPr>
        <w:t>五、</w:t>
      </w:r>
      <w:r>
        <w:rPr>
          <w:rFonts w:hint="eastAsia" w:ascii="宋体" w:hAnsi="宋体" w:eastAsia="宋体" w:cs="宋体"/>
          <w:b/>
          <w:bCs/>
          <w:color w:val="000000"/>
          <w:kern w:val="0"/>
          <w:sz w:val="31"/>
          <w:szCs w:val="31"/>
          <w:lang w:val="en-US" w:eastAsia="zh-CN" w:bidi="ar"/>
        </w:rPr>
        <w:t>投标保证金</w:t>
      </w:r>
      <w:bookmarkEnd w:id="244"/>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center"/>
        <w:outlineLvl w:val="0"/>
      </w:pPr>
      <w:bookmarkStart w:id="245" w:name="_Toc14997"/>
      <w:r>
        <w:rPr>
          <w:rFonts w:ascii="黑体" w:hAnsi="宋体" w:eastAsia="黑体" w:cs="黑体"/>
          <w:b/>
          <w:bCs/>
          <w:color w:val="000000"/>
          <w:kern w:val="0"/>
          <w:sz w:val="31"/>
          <w:szCs w:val="31"/>
          <w:lang w:val="en-US" w:eastAsia="zh-CN" w:bidi="ar"/>
        </w:rPr>
        <w:t>六、</w:t>
      </w:r>
      <w:r>
        <w:rPr>
          <w:rFonts w:hint="eastAsia" w:ascii="宋体" w:hAnsi="宋体" w:eastAsia="宋体" w:cs="宋体"/>
          <w:b/>
          <w:bCs/>
          <w:color w:val="000000"/>
          <w:kern w:val="0"/>
          <w:sz w:val="31"/>
          <w:szCs w:val="31"/>
          <w:lang w:val="en-US" w:eastAsia="zh-CN" w:bidi="ar"/>
        </w:rPr>
        <w:t>已标价工程量清单(如有）</w:t>
      </w:r>
      <w:bookmarkEnd w:id="245"/>
    </w:p>
    <w:p>
      <w:pPr>
        <w:keepNext w:val="0"/>
        <w:keepLines w:val="0"/>
        <w:widowControl/>
        <w:suppressLineNumbers w:val="0"/>
        <w:jc w:val="center"/>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ascii="黑体" w:hAnsi="宋体" w:eastAsia="黑体" w:cs="黑体"/>
          <w:b/>
          <w:bCs/>
          <w:color w:val="000000"/>
          <w:kern w:val="0"/>
          <w:sz w:val="31"/>
          <w:szCs w:val="31"/>
          <w:lang w:val="en-US" w:eastAsia="zh-CN" w:bidi="ar"/>
        </w:rPr>
      </w:pPr>
    </w:p>
    <w:p>
      <w:pPr>
        <w:keepNext w:val="0"/>
        <w:keepLines w:val="0"/>
        <w:widowControl/>
        <w:suppressLineNumbers w:val="0"/>
        <w:jc w:val="left"/>
        <w:rPr>
          <w:rFonts w:ascii="黑体" w:hAnsi="宋体" w:eastAsia="黑体" w:cs="黑体"/>
          <w:b/>
          <w:bCs/>
          <w:color w:val="000000"/>
          <w:kern w:val="0"/>
          <w:sz w:val="31"/>
          <w:szCs w:val="31"/>
          <w:lang w:val="en-US" w:eastAsia="zh-CN" w:bidi="ar"/>
        </w:rPr>
      </w:pPr>
    </w:p>
    <w:p>
      <w:pPr>
        <w:keepNext w:val="0"/>
        <w:keepLines w:val="0"/>
        <w:widowControl/>
        <w:numPr>
          <w:ilvl w:val="0"/>
          <w:numId w:val="79"/>
        </w:numPr>
        <w:suppressLineNumbers w:val="0"/>
        <w:jc w:val="center"/>
        <w:outlineLvl w:val="0"/>
        <w:rPr>
          <w:rFonts w:hint="eastAsia" w:ascii="宋体" w:hAnsi="宋体" w:eastAsia="宋体" w:cs="宋体"/>
          <w:b/>
          <w:bCs/>
          <w:color w:val="000000"/>
          <w:kern w:val="0"/>
          <w:sz w:val="31"/>
          <w:szCs w:val="31"/>
          <w:lang w:val="en-US" w:eastAsia="zh-CN" w:bidi="ar"/>
        </w:rPr>
      </w:pPr>
      <w:bookmarkStart w:id="246" w:name="_Toc29998"/>
      <w:r>
        <w:rPr>
          <w:rFonts w:hint="eastAsia" w:ascii="宋体" w:hAnsi="宋体" w:eastAsia="宋体" w:cs="宋体"/>
          <w:b/>
          <w:bCs/>
          <w:color w:val="000000"/>
          <w:kern w:val="0"/>
          <w:sz w:val="31"/>
          <w:szCs w:val="31"/>
          <w:lang w:val="en-US" w:eastAsia="zh-CN" w:bidi="ar"/>
        </w:rPr>
        <w:t>施工组织设计</w:t>
      </w:r>
      <w:bookmarkEnd w:id="246"/>
    </w:p>
    <w:p>
      <w:pPr>
        <w:pStyle w:val="2"/>
        <w:numPr>
          <w:ilvl w:val="0"/>
          <w:numId w:val="0"/>
        </w:numPr>
        <w:ind w:right="0" w:rightChars="0"/>
        <w:rPr>
          <w:rFonts w:hint="eastAsia"/>
        </w:rPr>
      </w:pPr>
    </w:p>
    <w:p>
      <w:pPr>
        <w:keepNext w:val="0"/>
        <w:keepLines w:val="0"/>
        <w:widowControl/>
        <w:suppressLineNumbers w:val="0"/>
        <w:ind w:firstLine="480" w:firstLineChars="200"/>
        <w:jc w:val="left"/>
      </w:pPr>
      <w:r>
        <w:rPr>
          <w:rFonts w:ascii="Calibri" w:hAnsi="Calibri" w:eastAsia="宋体" w:cs="Calibri"/>
          <w:color w:val="000000"/>
          <w:kern w:val="0"/>
          <w:sz w:val="24"/>
          <w:szCs w:val="24"/>
          <w:lang w:val="en-US" w:eastAsia="zh-CN" w:bidi="ar"/>
        </w:rPr>
        <w:t>1.</w:t>
      </w: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 xml:space="preserve">编制施工组织设计时应采用文字并结合图表形式说明工程的施工组 织、施工方法、技术组织措施，同时应对关键工序、复杂环节重点提出相应技术 措施，如冬雨季施工技术、减少噪音、降低环境污染、地下管线及其它地上地下 设施的保护加固措施等。施工组织设计还应结合工程特点提出切实可行的工程质 量、工程进度、安全生产、防汛度汛、文明施工、水土保持、环境保护管理方案。 </w:t>
      </w:r>
    </w:p>
    <w:p>
      <w:pPr>
        <w:keepNext w:val="0"/>
        <w:keepLines w:val="0"/>
        <w:widowControl/>
        <w:suppressLineNumbers w:val="0"/>
        <w:jc w:val="left"/>
        <w:rPr>
          <w:rFonts w:hint="eastAsia" w:ascii="黑体" w:hAnsi="宋体" w:eastAsia="黑体" w:cs="黑体"/>
          <w:color w:val="000000"/>
          <w:kern w:val="0"/>
          <w:sz w:val="28"/>
          <w:szCs w:val="28"/>
          <w:lang w:val="en-US" w:eastAsia="zh-CN" w:bidi="ar"/>
        </w:rPr>
      </w:pPr>
      <w:r>
        <w:rPr>
          <w:rFonts w:hint="eastAsia" w:ascii="黑体" w:hAnsi="宋体" w:eastAsia="黑体" w:cs="黑体"/>
          <w:color w:val="000000"/>
          <w:kern w:val="0"/>
          <w:sz w:val="28"/>
          <w:szCs w:val="28"/>
          <w:lang w:val="en-US" w:eastAsia="zh-CN" w:bidi="ar"/>
        </w:rPr>
        <w:t xml:space="preserve">施工组织设计应附的文字说明及附图见下表(不限于，仅供参考)：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7387"/>
        <w:gridCol w:w="1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序</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号</w:t>
            </w:r>
          </w:p>
        </w:tc>
        <w:tc>
          <w:tcPr>
            <w:tcW w:w="7387" w:type="dxa"/>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名称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施工围堰设计说明书及附图(包括加高、维护、 拆除)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2</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施工排水设计说明书及附图(包括降水方案、场 地排水等)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3</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材料采购(黄砂、碎石、块石的产地、矿名等均 应明示，钢材、水泥的生产厂家，转运方案：卸料、短驳、运输、道路维护等)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4</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土方工程施工说明书及附图(施工工艺及质量 保证措施和有关试验要求，施工进度工期计划 等)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5</w:t>
            </w:r>
          </w:p>
        </w:tc>
        <w:tc>
          <w:tcPr>
            <w:tcW w:w="7387" w:type="dxa"/>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基坑支护、地基加固工程施工说明书及附图(施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工工艺及质量保证措施和有关试验要求，施工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进度工期计划等)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6</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主体建筑物工程施工说明书及附图(施工工艺 及质量保证措施和有关试验要求，施工进度工 期计划等)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7</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金属结构制造和安装计划、措施及附图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8</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机电设备安装、调试方案、施工进度计划说明 书</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9</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建筑与装修工程施工说明书(施工工艺及质量保证措施，施工进度工期计划等)</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10</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工程质量管理方案</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11</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 xml:space="preserve">安全生产管理方案 </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12</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防汛度汛</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13</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文明工地建设措施，为其它承包人提供方便的 措施等</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14</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水土保持、环境保护管理方案</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15</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其它有关工程的施工工艺及进度计划</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tcPr>
          <w:p>
            <w:pPr>
              <w:keepNext w:val="0"/>
              <w:keepLines w:val="0"/>
              <w:widowControl/>
              <w:suppressLineNumbers w:val="0"/>
              <w:jc w:val="left"/>
              <w:rPr>
                <w:rFonts w:hint="default"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16</w:t>
            </w:r>
          </w:p>
        </w:tc>
        <w:tc>
          <w:tcPr>
            <w:tcW w:w="738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4"/>
                <w:szCs w:val="24"/>
                <w:lang w:val="en-US" w:eastAsia="zh-CN" w:bidi="ar"/>
              </w:rPr>
              <w:t>有关施工建议</w:t>
            </w:r>
          </w:p>
        </w:tc>
        <w:tc>
          <w:tcPr>
            <w:tcW w:w="161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bl>
    <w:p>
      <w:pPr>
        <w:pStyle w:val="2"/>
        <w:rPr>
          <w:rFonts w:hint="eastAsia" w:ascii="黑体" w:hAnsi="宋体" w:eastAsia="黑体" w:cs="黑体"/>
          <w:color w:val="000000"/>
          <w:kern w:val="0"/>
          <w:sz w:val="28"/>
          <w:szCs w:val="28"/>
          <w:lang w:val="en-US" w:eastAsia="zh-CN" w:bidi="ar"/>
        </w:rPr>
      </w:pPr>
    </w:p>
    <w:p>
      <w:pPr>
        <w:pStyle w:val="3"/>
        <w:outlineLvl w:val="9"/>
        <w:rPr>
          <w:rFonts w:hint="eastAsia"/>
          <w:lang w:val="en-US" w:eastAsia="zh-CN"/>
        </w:rPr>
      </w:pPr>
    </w:p>
    <w:p>
      <w:pPr>
        <w:keepNext w:val="0"/>
        <w:keepLines w:val="0"/>
        <w:widowControl/>
        <w:numPr>
          <w:ilvl w:val="0"/>
          <w:numId w:val="76"/>
        </w:numPr>
        <w:suppressLineNumbers w:val="0"/>
        <w:ind w:left="0" w:leftChars="0"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施工组织设计除采用文字表述外应附下列图表，图表及格式要求附后。 </w:t>
      </w:r>
    </w:p>
    <w:p>
      <w:pPr>
        <w:keepNext w:val="0"/>
        <w:keepLines w:val="0"/>
        <w:widowControl/>
        <w:numPr>
          <w:ilvl w:val="0"/>
          <w:numId w:val="0"/>
        </w:numPr>
        <w:suppressLineNumbers w:val="0"/>
        <w:ind w:leftChars="200" w:right="0" w:rightChars="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附件一：拟投入</w:t>
      </w:r>
      <w:r>
        <w:rPr>
          <w:rFonts w:hint="eastAsia" w:cs="宋体"/>
          <w:color w:val="000000"/>
          <w:kern w:val="0"/>
          <w:sz w:val="24"/>
          <w:szCs w:val="24"/>
          <w:lang w:val="en-US" w:eastAsia="zh-CN" w:bidi="ar"/>
        </w:rPr>
        <w:t>本项目</w:t>
      </w:r>
      <w:r>
        <w:rPr>
          <w:rFonts w:hint="eastAsia" w:ascii="宋体" w:hAnsi="宋体" w:eastAsia="宋体" w:cs="宋体"/>
          <w:color w:val="000000"/>
          <w:kern w:val="0"/>
          <w:sz w:val="24"/>
          <w:szCs w:val="24"/>
          <w:lang w:val="en-US" w:eastAsia="zh-CN" w:bidi="ar"/>
        </w:rPr>
        <w:t xml:space="preserve">的主要施工设备表 </w:t>
      </w:r>
    </w:p>
    <w:p>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附件二：拟投入</w:t>
      </w:r>
      <w:r>
        <w:rPr>
          <w:rFonts w:hint="eastAsia" w:cs="宋体"/>
          <w:color w:val="000000"/>
          <w:kern w:val="0"/>
          <w:sz w:val="24"/>
          <w:szCs w:val="24"/>
          <w:lang w:val="en-US" w:eastAsia="zh-CN" w:bidi="ar"/>
        </w:rPr>
        <w:t>本项目</w:t>
      </w:r>
      <w:r>
        <w:rPr>
          <w:rFonts w:hint="eastAsia" w:ascii="宋体" w:hAnsi="宋体" w:eastAsia="宋体" w:cs="宋体"/>
          <w:color w:val="000000"/>
          <w:kern w:val="0"/>
          <w:sz w:val="24"/>
          <w:szCs w:val="24"/>
          <w:lang w:val="en-US" w:eastAsia="zh-CN" w:bidi="ar"/>
        </w:rPr>
        <w:t xml:space="preserve">的试验和检测仪器设备表 </w:t>
      </w:r>
    </w:p>
    <w:p>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附件三：拟投入</w:t>
      </w:r>
      <w:r>
        <w:rPr>
          <w:rFonts w:hint="eastAsia" w:cs="宋体"/>
          <w:color w:val="000000"/>
          <w:kern w:val="0"/>
          <w:sz w:val="24"/>
          <w:szCs w:val="24"/>
          <w:lang w:val="en-US" w:eastAsia="zh-CN" w:bidi="ar"/>
        </w:rPr>
        <w:t>本项目</w:t>
      </w:r>
      <w:r>
        <w:rPr>
          <w:rFonts w:hint="eastAsia" w:ascii="宋体" w:hAnsi="宋体" w:eastAsia="宋体" w:cs="宋体"/>
          <w:color w:val="000000"/>
          <w:kern w:val="0"/>
          <w:sz w:val="24"/>
          <w:szCs w:val="24"/>
          <w:lang w:val="en-US" w:eastAsia="zh-CN" w:bidi="ar"/>
        </w:rPr>
        <w:t xml:space="preserve">的劳动力计划表 </w:t>
      </w:r>
    </w:p>
    <w:p>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 xml:space="preserve">附件四：计划开工日期、完工日期和施工进度网络图 </w:t>
      </w:r>
    </w:p>
    <w:p>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 xml:space="preserve">附件五：施工总平面图 </w:t>
      </w:r>
    </w:p>
    <w:p>
      <w:pPr>
        <w:keepNext w:val="0"/>
        <w:keepLines w:val="0"/>
        <w:widowControl/>
        <w:suppressLineNumbers w:val="0"/>
        <w:ind w:firstLine="720" w:firstLineChars="300"/>
        <w:jc w:val="left"/>
        <w:rPr>
          <w:rFonts w:ascii="黑体" w:hAnsi="宋体" w:eastAsia="黑体" w:cs="黑体"/>
          <w:color w:val="000000"/>
          <w:kern w:val="0"/>
          <w:sz w:val="28"/>
          <w:szCs w:val="28"/>
          <w:lang w:val="en-US" w:eastAsia="zh-CN" w:bidi="ar"/>
        </w:rPr>
      </w:pPr>
      <w:r>
        <w:rPr>
          <w:rFonts w:hint="eastAsia" w:ascii="宋体" w:hAnsi="宋体" w:eastAsia="宋体" w:cs="宋体"/>
          <w:color w:val="000000"/>
          <w:kern w:val="0"/>
          <w:sz w:val="24"/>
          <w:szCs w:val="24"/>
          <w:lang w:val="en-US" w:eastAsia="zh-CN" w:bidi="ar"/>
        </w:rPr>
        <w:t>附件六：临时用地表</w:t>
      </w: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附件一：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拟投入</w:t>
      </w:r>
      <w:r>
        <w:rPr>
          <w:rFonts w:hint="eastAsia" w:cs="宋体"/>
          <w:color w:val="000000"/>
          <w:kern w:val="0"/>
          <w:sz w:val="28"/>
          <w:szCs w:val="28"/>
          <w:lang w:val="en-US" w:eastAsia="zh-CN" w:bidi="ar"/>
        </w:rPr>
        <w:t>本项目</w:t>
      </w:r>
      <w:r>
        <w:rPr>
          <w:rFonts w:hint="eastAsia" w:ascii="宋体" w:hAnsi="宋体" w:eastAsia="宋体" w:cs="宋体"/>
          <w:color w:val="000000"/>
          <w:kern w:val="0"/>
          <w:sz w:val="28"/>
          <w:szCs w:val="28"/>
          <w:lang w:val="en-US" w:eastAsia="zh-CN" w:bidi="ar"/>
        </w:rPr>
        <w:t xml:space="preserve">的主要施工设备表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968"/>
        <w:gridCol w:w="968"/>
        <w:gridCol w:w="969"/>
        <w:gridCol w:w="969"/>
        <w:gridCol w:w="969"/>
        <w:gridCol w:w="969"/>
        <w:gridCol w:w="969"/>
        <w:gridCol w:w="969"/>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序号</w:t>
            </w:r>
          </w:p>
        </w:tc>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设备名称</w:t>
            </w:r>
          </w:p>
        </w:tc>
        <w:tc>
          <w:tcPr>
            <w:tcW w:w="968" w:type="dxa"/>
            <w:vAlign w:val="top"/>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型号</w:t>
            </w:r>
          </w:p>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规格</w:t>
            </w:r>
          </w:p>
        </w:tc>
        <w:tc>
          <w:tcPr>
            <w:tcW w:w="969" w:type="dxa"/>
            <w:vAlign w:val="top"/>
          </w:tcPr>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数量</w:t>
            </w:r>
          </w:p>
        </w:tc>
        <w:tc>
          <w:tcPr>
            <w:tcW w:w="969" w:type="dxa"/>
            <w:vAlign w:val="top"/>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国别产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地 </w:t>
            </w:r>
          </w:p>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p>
        </w:tc>
        <w:tc>
          <w:tcPr>
            <w:tcW w:w="969" w:type="dxa"/>
            <w:vAlign w:val="top"/>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制造年 </w:t>
            </w:r>
          </w:p>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份</w:t>
            </w:r>
          </w:p>
        </w:tc>
        <w:tc>
          <w:tcPr>
            <w:tcW w:w="969" w:type="dxa"/>
            <w:vAlign w:val="top"/>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额定功 </w:t>
            </w:r>
          </w:p>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率</w:t>
            </w:r>
            <w:r>
              <w:rPr>
                <w:rFonts w:ascii="Calibri" w:hAnsi="Calibri" w:eastAsia="宋体" w:cs="Calibri"/>
                <w:color w:val="000000"/>
                <w:kern w:val="0"/>
                <w:sz w:val="21"/>
                <w:szCs w:val="21"/>
                <w:lang w:val="en-US" w:eastAsia="zh-CN" w:bidi="ar"/>
              </w:rPr>
              <w:t>(kW)</w:t>
            </w:r>
          </w:p>
        </w:tc>
        <w:tc>
          <w:tcPr>
            <w:tcW w:w="969" w:type="dxa"/>
            <w:vAlign w:val="top"/>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生产能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力 </w:t>
            </w:r>
          </w:p>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p>
        </w:tc>
        <w:tc>
          <w:tcPr>
            <w:tcW w:w="969" w:type="dxa"/>
            <w:vAlign w:val="top"/>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用于施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工部位</w:t>
            </w:r>
          </w:p>
          <w:p>
            <w:pPr>
              <w:keepNext w:val="0"/>
              <w:keepLines w:val="0"/>
              <w:widowControl/>
              <w:suppressLineNumbers w:val="0"/>
              <w:ind w:left="0" w:leftChars="0" w:right="0" w:rightChars="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黑体" w:eastAsia="黑体" w:cs="黑体"/>
                <w:color w:val="000000"/>
                <w:kern w:val="0"/>
                <w:sz w:val="28"/>
                <w:szCs w:val="28"/>
                <w:vertAlign w:val="baseli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8"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969"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bl>
    <w:p>
      <w:pPr>
        <w:keepNext w:val="0"/>
        <w:keepLines w:val="0"/>
        <w:widowControl/>
        <w:suppressLineNumbers w:val="0"/>
        <w:jc w:val="left"/>
        <w:rPr>
          <w:rFonts w:hint="eastAsia"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pStyle w:val="2"/>
        <w:rPr>
          <w:rFonts w:ascii="黑体" w:hAnsi="宋体" w:eastAsia="黑体" w:cs="黑体"/>
          <w:color w:val="000000"/>
          <w:kern w:val="0"/>
          <w:sz w:val="28"/>
          <w:szCs w:val="28"/>
          <w:lang w:val="en-US" w:eastAsia="zh-CN" w:bidi="ar"/>
        </w:rPr>
      </w:pPr>
    </w:p>
    <w:p>
      <w:pPr>
        <w:pStyle w:val="3"/>
        <w:outlineLvl w:val="9"/>
        <w:rPr>
          <w:lang w:val="en-US" w:eastAsia="zh-CN"/>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8"/>
          <w:szCs w:val="28"/>
          <w:lang w:val="en-US" w:eastAsia="zh-CN" w:bidi="ar"/>
        </w:rPr>
        <w:t xml:space="preserve">附件二：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拟投入</w:t>
      </w:r>
      <w:r>
        <w:rPr>
          <w:rFonts w:hint="eastAsia" w:cs="宋体"/>
          <w:color w:val="000000"/>
          <w:kern w:val="0"/>
          <w:sz w:val="28"/>
          <w:szCs w:val="28"/>
          <w:lang w:val="en-US" w:eastAsia="zh-CN" w:bidi="ar"/>
        </w:rPr>
        <w:t>本项目</w:t>
      </w:r>
      <w:r>
        <w:rPr>
          <w:rFonts w:hint="eastAsia" w:ascii="宋体" w:hAnsi="宋体" w:eastAsia="宋体" w:cs="宋体"/>
          <w:color w:val="000000"/>
          <w:kern w:val="0"/>
          <w:sz w:val="28"/>
          <w:szCs w:val="28"/>
          <w:lang w:val="en-US" w:eastAsia="zh-CN" w:bidi="ar"/>
        </w:rPr>
        <w:t xml:space="preserve">的试验和检测仪器设备表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076"/>
        <w:gridCol w:w="1076"/>
        <w:gridCol w:w="1076"/>
        <w:gridCol w:w="1076"/>
        <w:gridCol w:w="1076"/>
        <w:gridCol w:w="1077"/>
        <w:gridCol w:w="1077"/>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序号</w:t>
            </w:r>
          </w:p>
        </w:tc>
        <w:tc>
          <w:tcPr>
            <w:tcW w:w="107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仪器设备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名称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型号规格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数量</w:t>
            </w:r>
          </w:p>
        </w:tc>
        <w:tc>
          <w:tcPr>
            <w:tcW w:w="107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国别产地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制造年份</w:t>
            </w:r>
          </w:p>
        </w:tc>
        <w:tc>
          <w:tcPr>
            <w:tcW w:w="1077"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已使用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台时数</w:t>
            </w: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用途</w:t>
            </w:r>
          </w:p>
        </w:tc>
        <w:tc>
          <w:tcPr>
            <w:tcW w:w="1077"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备注</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bl>
    <w:p>
      <w:pPr>
        <w:keepNext w:val="0"/>
        <w:keepLines w:val="0"/>
        <w:widowControl/>
        <w:suppressLineNumbers w:val="0"/>
        <w:jc w:val="left"/>
        <w:rPr>
          <w:rFonts w:hint="eastAsia" w:ascii="黑体" w:hAnsi="宋体" w:eastAsia="黑体" w:cs="黑体"/>
          <w:color w:val="000000"/>
          <w:kern w:val="0"/>
          <w:sz w:val="28"/>
          <w:szCs w:val="28"/>
          <w:lang w:val="en-US" w:eastAsia="zh-CN" w:bidi="ar"/>
        </w:rPr>
      </w:pP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8"/>
          <w:szCs w:val="28"/>
          <w:lang w:val="en-US" w:eastAsia="zh-CN" w:bidi="ar"/>
        </w:rPr>
        <w:t xml:space="preserve">附件三： </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拟投入</w:t>
      </w:r>
      <w:r>
        <w:rPr>
          <w:rFonts w:hint="eastAsia" w:cs="宋体"/>
          <w:color w:val="000000"/>
          <w:kern w:val="0"/>
          <w:sz w:val="28"/>
          <w:szCs w:val="28"/>
          <w:lang w:val="en-US" w:eastAsia="zh-CN" w:bidi="ar"/>
        </w:rPr>
        <w:t>本项目</w:t>
      </w:r>
      <w:r>
        <w:rPr>
          <w:rFonts w:hint="eastAsia" w:ascii="宋体" w:hAnsi="宋体" w:eastAsia="宋体" w:cs="宋体"/>
          <w:color w:val="000000"/>
          <w:kern w:val="0"/>
          <w:sz w:val="28"/>
          <w:szCs w:val="28"/>
          <w:lang w:val="en-US" w:eastAsia="zh-CN" w:bidi="ar"/>
        </w:rPr>
        <w:t xml:space="preserve">的劳动力计划表 </w:t>
      </w:r>
    </w:p>
    <w:p>
      <w:pPr>
        <w:keepNext w:val="0"/>
        <w:keepLines w:val="0"/>
        <w:widowControl/>
        <w:suppressLineNumbers w:val="0"/>
        <w:ind w:firstLine="8190" w:firstLineChars="3900"/>
        <w:jc w:val="left"/>
        <w:rPr>
          <w:rFonts w:hint="eastAsia" w:ascii="黑体" w:hAnsi="宋体" w:eastAsia="黑体" w:cs="黑体"/>
          <w:color w:val="000000"/>
          <w:kern w:val="0"/>
          <w:sz w:val="28"/>
          <w:szCs w:val="28"/>
          <w:lang w:val="en-US" w:eastAsia="zh-CN" w:bidi="ar"/>
        </w:rPr>
      </w:pPr>
      <w:r>
        <w:rPr>
          <w:rFonts w:hint="eastAsia" w:ascii="宋体" w:hAnsi="宋体" w:eastAsia="宋体" w:cs="宋体"/>
          <w:color w:val="000000"/>
          <w:kern w:val="0"/>
          <w:sz w:val="21"/>
          <w:szCs w:val="21"/>
          <w:lang w:val="en-US" w:eastAsia="zh-CN" w:bidi="ar"/>
        </w:rPr>
        <w:t>单位：人</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1211"/>
        <w:gridCol w:w="1211"/>
        <w:gridCol w:w="1211"/>
        <w:gridCol w:w="1211"/>
        <w:gridCol w:w="1211"/>
        <w:gridCol w:w="1211"/>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工种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8477" w:type="dxa"/>
            <w:gridSpan w:val="7"/>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211"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bl>
    <w:p>
      <w:pPr>
        <w:keepNext w:val="0"/>
        <w:keepLines w:val="0"/>
        <w:widowControl/>
        <w:suppressLineNumbers w:val="0"/>
        <w:jc w:val="left"/>
        <w:rPr>
          <w:rFonts w:hint="eastAsia"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pStyle w:val="2"/>
        <w:rPr>
          <w:rFonts w:ascii="黑体" w:hAnsi="宋体" w:eastAsia="黑体" w:cs="黑体"/>
          <w:color w:val="000000"/>
          <w:kern w:val="0"/>
          <w:sz w:val="28"/>
          <w:szCs w:val="28"/>
          <w:lang w:val="en-US" w:eastAsia="zh-CN" w:bidi="ar"/>
        </w:rPr>
      </w:pPr>
    </w:p>
    <w:p>
      <w:pPr>
        <w:pStyle w:val="3"/>
        <w:outlineLvl w:val="9"/>
        <w:rPr>
          <w:lang w:val="en-US" w:eastAsia="zh-CN"/>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ascii="黑体" w:hAnsi="宋体" w:eastAsia="黑体" w:cs="黑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附件四：</w:t>
      </w:r>
      <w:r>
        <w:rPr>
          <w:rFonts w:ascii="黑体" w:hAnsi="宋体" w:eastAsia="黑体" w:cs="黑体"/>
          <w:color w:val="000000"/>
          <w:kern w:val="0"/>
          <w:sz w:val="28"/>
          <w:szCs w:val="28"/>
          <w:lang w:val="en-US" w:eastAsia="zh-CN" w:bidi="ar"/>
        </w:rPr>
        <w:t xml:space="preserve"> </w:t>
      </w:r>
    </w:p>
    <w:p>
      <w:pPr>
        <w:keepNext w:val="0"/>
        <w:keepLines w:val="0"/>
        <w:widowControl/>
        <w:suppressLineNumbers w:val="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jc w:val="center"/>
        <w:rPr>
          <w:rFonts w:hint="eastAsia" w:ascii="宋体" w:hAnsi="宋体" w:eastAsia="宋体" w:cs="宋体"/>
        </w:rPr>
      </w:pPr>
      <w:r>
        <w:rPr>
          <w:rFonts w:hint="eastAsia" w:ascii="宋体" w:hAnsi="宋体" w:eastAsia="宋体" w:cs="宋体"/>
          <w:color w:val="000000"/>
          <w:kern w:val="0"/>
          <w:sz w:val="28"/>
          <w:szCs w:val="28"/>
          <w:lang w:val="en-US" w:eastAsia="zh-CN" w:bidi="ar"/>
        </w:rPr>
        <w:t>计划开工日期、完工日期和施工进度网络图</w:t>
      </w:r>
    </w:p>
    <w:p>
      <w:pPr>
        <w:keepNext w:val="0"/>
        <w:keepLines w:val="0"/>
        <w:widowControl/>
        <w:suppressLineNumbers w:val="0"/>
        <w:ind w:firstLine="480" w:firstLineChars="200"/>
        <w:jc w:val="left"/>
      </w:pPr>
      <w:r>
        <w:rPr>
          <w:rFonts w:ascii="Calibri" w:hAnsi="Calibri" w:eastAsia="宋体" w:cs="Calibri"/>
          <w:color w:val="000000"/>
          <w:kern w:val="0"/>
          <w:sz w:val="24"/>
          <w:szCs w:val="24"/>
          <w:lang w:val="en-US" w:eastAsia="zh-CN" w:bidi="ar"/>
        </w:rPr>
        <w:t>1.</w:t>
      </w: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应递交施工进度网络图或施工进度表，说明按</w:t>
      </w:r>
      <w:r>
        <w:rPr>
          <w:rFonts w:hint="eastAsia" w:cs="宋体"/>
          <w:color w:val="000000"/>
          <w:kern w:val="0"/>
          <w:sz w:val="24"/>
          <w:szCs w:val="24"/>
          <w:lang w:val="en-US" w:eastAsia="zh-CN" w:bidi="ar"/>
        </w:rPr>
        <w:t>询比</w:t>
      </w:r>
      <w:r>
        <w:rPr>
          <w:rFonts w:hint="eastAsia" w:ascii="宋体" w:hAnsi="宋体" w:eastAsia="宋体" w:cs="宋体"/>
          <w:color w:val="000000"/>
          <w:kern w:val="0"/>
          <w:sz w:val="24"/>
          <w:szCs w:val="24"/>
          <w:lang w:val="en-US" w:eastAsia="zh-CN" w:bidi="ar"/>
        </w:rPr>
        <w:t xml:space="preserve">文件要求的计划工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期进行施工的各个关键日期。 </w:t>
      </w:r>
    </w:p>
    <w:p>
      <w:pPr>
        <w:keepNext w:val="0"/>
        <w:keepLines w:val="0"/>
        <w:widowControl/>
        <w:numPr>
          <w:ilvl w:val="0"/>
          <w:numId w:val="0"/>
        </w:numPr>
        <w:suppressLineNumbers w:val="0"/>
        <w:ind w:leftChars="200" w:right="0" w:rightChars="0"/>
        <w:jc w:val="left"/>
        <w:rPr>
          <w:rFonts w:hint="eastAsia" w:ascii="宋体" w:hAnsi="宋体" w:eastAsia="宋体" w:cs="宋体"/>
          <w:color w:val="000000"/>
          <w:kern w:val="0"/>
          <w:sz w:val="24"/>
          <w:szCs w:val="24"/>
          <w:lang w:val="en-US" w:eastAsia="zh-CN" w:bidi="ar"/>
        </w:rPr>
      </w:pPr>
      <w:r>
        <w:rPr>
          <w:rFonts w:hint="eastAsia"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施工进度表可采用网络图</w:t>
      </w:r>
      <w:r>
        <w:rPr>
          <w:rFonts w:hint="default" w:ascii="Calibri" w:hAnsi="Calibri" w:eastAsia="宋体" w:cs="Calibri"/>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或横道图</w:t>
      </w:r>
      <w:r>
        <w:rPr>
          <w:rFonts w:hint="default" w:ascii="Calibri" w:hAnsi="Calibri" w:eastAsia="宋体" w:cs="Calibri"/>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表示。 </w:t>
      </w:r>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8"/>
          <w:szCs w:val="28"/>
          <w:lang w:val="en-US" w:eastAsia="zh-CN" w:bidi="ar"/>
        </w:rPr>
        <w:t xml:space="preserve">附件五： </w:t>
      </w:r>
    </w:p>
    <w:p>
      <w:pPr>
        <w:keepNext w:val="0"/>
        <w:keepLines w:val="0"/>
        <w:widowControl/>
        <w:suppressLineNumbers w:val="0"/>
        <w:jc w:val="center"/>
        <w:rPr>
          <w:rFonts w:hint="eastAsia" w:ascii="宋体" w:hAnsi="宋体" w:eastAsia="宋体" w:cs="宋体"/>
        </w:rPr>
      </w:pPr>
      <w:r>
        <w:rPr>
          <w:rFonts w:hint="eastAsia" w:ascii="宋体" w:hAnsi="宋体" w:eastAsia="宋体" w:cs="宋体"/>
          <w:color w:val="000000"/>
          <w:kern w:val="0"/>
          <w:sz w:val="28"/>
          <w:szCs w:val="28"/>
          <w:lang w:val="en-US" w:eastAsia="zh-CN" w:bidi="ar"/>
        </w:rPr>
        <w:t>施工总平面图</w:t>
      </w:r>
    </w:p>
    <w:p>
      <w:pPr>
        <w:keepNext w:val="0"/>
        <w:keepLines w:val="0"/>
        <w:widowControl/>
        <w:suppressLineNumbers w:val="0"/>
        <w:ind w:firstLine="480" w:firstLineChars="200"/>
        <w:jc w:val="left"/>
      </w:pP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 xml:space="preserve">应递交一份施工总平面图，绘出现场临时设施布置图及表并附文字说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明，说明临时设施、加工车间、现场办公、设备及仓储、供电、供水、卫生、生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活、道路、消防等设施的情况和布置。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8"/>
          <w:szCs w:val="28"/>
          <w:lang w:val="en-US" w:eastAsia="zh-CN" w:bidi="ar"/>
        </w:rPr>
        <w:t xml:space="preserve">附件六： </w:t>
      </w:r>
    </w:p>
    <w:p>
      <w:pPr>
        <w:keepNext w:val="0"/>
        <w:keepLines w:val="0"/>
        <w:widowControl/>
        <w:suppressLineNumbers w:val="0"/>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临时用地表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2422"/>
        <w:gridCol w:w="2422"/>
        <w:gridCol w:w="2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用途</w:t>
            </w:r>
          </w:p>
        </w:tc>
        <w:tc>
          <w:tcPr>
            <w:tcW w:w="2422" w:type="dxa"/>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面积</w:t>
            </w:r>
            <w:r>
              <w:rPr>
                <w:rFonts w:ascii="Calibri" w:hAnsi="Calibri" w:eastAsia="宋体" w:cs="Calibri"/>
                <w:color w:val="000000"/>
                <w:kern w:val="0"/>
                <w:sz w:val="21"/>
                <w:szCs w:val="21"/>
                <w:lang w:val="en-US" w:eastAsia="zh-CN" w:bidi="ar"/>
              </w:rPr>
              <w:t>(m2)</w:t>
            </w:r>
          </w:p>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位置</w:t>
            </w:r>
          </w:p>
        </w:tc>
        <w:tc>
          <w:tcPr>
            <w:tcW w:w="2422" w:type="dxa"/>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需用时间</w:t>
            </w:r>
          </w:p>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c>
          <w:tcPr>
            <w:tcW w:w="2422" w:type="dxa"/>
          </w:tcPr>
          <w:p>
            <w:pPr>
              <w:keepNext w:val="0"/>
              <w:keepLines w:val="0"/>
              <w:widowControl/>
              <w:suppressLineNumbers w:val="0"/>
              <w:jc w:val="center"/>
              <w:rPr>
                <w:rFonts w:hint="eastAsia" w:ascii="黑体" w:hAnsi="宋体" w:eastAsia="黑体" w:cs="黑体"/>
                <w:color w:val="000000"/>
                <w:kern w:val="0"/>
                <w:sz w:val="28"/>
                <w:szCs w:val="28"/>
                <w:vertAlign w:val="baseline"/>
                <w:lang w:val="en-US" w:eastAsia="zh-CN" w:bidi="ar"/>
              </w:rPr>
            </w:pPr>
          </w:p>
        </w:tc>
      </w:tr>
    </w:tbl>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numPr>
          <w:ilvl w:val="0"/>
          <w:numId w:val="80"/>
        </w:numPr>
        <w:suppressLineNumbers w:val="0"/>
        <w:jc w:val="left"/>
        <w:outlineLvl w:val="0"/>
        <w:rPr>
          <w:rFonts w:hint="eastAsia" w:ascii="宋体" w:hAnsi="宋体" w:eastAsia="宋体" w:cs="宋体"/>
          <w:b/>
          <w:bCs/>
          <w:color w:val="000000"/>
          <w:kern w:val="0"/>
          <w:sz w:val="31"/>
          <w:szCs w:val="31"/>
          <w:lang w:val="en-US" w:eastAsia="zh-CN" w:bidi="ar"/>
        </w:rPr>
      </w:pPr>
      <w:bookmarkStart w:id="247" w:name="_Toc22838"/>
      <w:r>
        <w:rPr>
          <w:rFonts w:hint="eastAsia" w:ascii="宋体" w:hAnsi="宋体" w:eastAsia="宋体" w:cs="宋体"/>
          <w:b/>
          <w:bCs/>
          <w:color w:val="000000"/>
          <w:kern w:val="0"/>
          <w:sz w:val="31"/>
          <w:szCs w:val="31"/>
          <w:lang w:val="en-US" w:eastAsia="zh-CN" w:bidi="ar"/>
        </w:rPr>
        <w:t>项目管理机构</w:t>
      </w:r>
      <w:bookmarkEnd w:id="247"/>
      <w:r>
        <w:rPr>
          <w:rFonts w:hint="eastAsia" w:ascii="宋体" w:hAnsi="宋体" w:eastAsia="宋体" w:cs="宋体"/>
          <w:b/>
          <w:bCs/>
          <w:color w:val="000000"/>
          <w:kern w:val="0"/>
          <w:sz w:val="31"/>
          <w:szCs w:val="31"/>
          <w:lang w:val="en-US" w:eastAsia="zh-CN" w:bidi="ar"/>
        </w:rPr>
        <w:t xml:space="preserve"> </w:t>
      </w:r>
    </w:p>
    <w:p>
      <w:pPr>
        <w:keepNext w:val="0"/>
        <w:keepLines w:val="0"/>
        <w:widowControl/>
        <w:numPr>
          <w:ilvl w:val="0"/>
          <w:numId w:val="0"/>
        </w:numPr>
        <w:suppressLineNumbers w:val="0"/>
        <w:ind w:right="0" w:rightChars="0"/>
        <w:jc w:val="left"/>
        <w:rPr>
          <w:rFonts w:hint="eastAsia" w:ascii="宋体" w:hAnsi="宋体" w:eastAsia="宋体" w:cs="宋体"/>
          <w:b/>
          <w:bCs/>
          <w:color w:val="000000"/>
          <w:kern w:val="0"/>
          <w:sz w:val="31"/>
          <w:szCs w:val="31"/>
          <w:lang w:val="en-US" w:eastAsia="zh-CN" w:bidi="ar"/>
        </w:rPr>
      </w:pPr>
    </w:p>
    <w:p>
      <w:pPr>
        <w:keepNext w:val="0"/>
        <w:keepLines w:val="0"/>
        <w:widowControl/>
        <w:numPr>
          <w:ilvl w:val="0"/>
          <w:numId w:val="0"/>
        </w:numPr>
        <w:suppressLineNumbers w:val="0"/>
        <w:autoSpaceDE w:val="0"/>
        <w:autoSpaceDN w:val="0"/>
        <w:spacing w:before="0" w:after="0" w:line="240" w:lineRule="auto"/>
        <w:ind w:right="0" w:rightChars="0"/>
        <w:jc w:val="left"/>
        <w:rPr>
          <w:rFonts w:hint="eastAsia" w:ascii="宋体" w:hAnsi="宋体" w:eastAsia="宋体" w:cs="宋体"/>
          <w:b/>
          <w:bCs/>
          <w:color w:val="000000"/>
          <w:kern w:val="0"/>
          <w:sz w:val="31"/>
          <w:szCs w:val="31"/>
          <w:lang w:val="en-US" w:eastAsia="zh-CN" w:bidi="ar"/>
        </w:rPr>
      </w:pPr>
    </w:p>
    <w:p>
      <w:pPr>
        <w:keepNext w:val="0"/>
        <w:keepLines w:val="0"/>
        <w:widowControl/>
        <w:numPr>
          <w:ilvl w:val="0"/>
          <w:numId w:val="81"/>
        </w:numPr>
        <w:suppressLineNumbers w:val="0"/>
        <w:ind w:left="440" w:leftChars="0" w:firstLineChars="0"/>
        <w:jc w:val="left"/>
        <w:outlineLvl w:val="1"/>
        <w:rPr>
          <w:rFonts w:hint="eastAsia" w:ascii="宋体" w:hAnsi="宋体" w:eastAsia="宋体" w:cs="宋体"/>
          <w:color w:val="000000"/>
          <w:kern w:val="0"/>
          <w:sz w:val="28"/>
          <w:szCs w:val="28"/>
          <w:lang w:val="en-US" w:eastAsia="zh-CN" w:bidi="ar"/>
        </w:rPr>
      </w:pPr>
      <w:bookmarkStart w:id="248" w:name="_Toc14801"/>
      <w:r>
        <w:rPr>
          <w:rFonts w:hint="eastAsia" w:ascii="宋体" w:hAnsi="宋体" w:eastAsia="宋体" w:cs="宋体"/>
          <w:color w:val="000000"/>
          <w:kern w:val="0"/>
          <w:sz w:val="28"/>
          <w:szCs w:val="28"/>
          <w:lang w:val="en-US" w:eastAsia="zh-CN" w:bidi="ar"/>
        </w:rPr>
        <w:t>项目管理机构组成表</w:t>
      </w:r>
      <w:bookmarkEnd w:id="248"/>
      <w:r>
        <w:rPr>
          <w:rFonts w:hint="eastAsia" w:ascii="宋体" w:hAnsi="宋体" w:eastAsia="宋体" w:cs="宋体"/>
          <w:color w:val="000000"/>
          <w:kern w:val="0"/>
          <w:sz w:val="28"/>
          <w:szCs w:val="28"/>
          <w:lang w:val="en-US" w:eastAsia="zh-CN" w:bidi="ar"/>
        </w:rPr>
        <w:t xml:space="preserve"> </w:t>
      </w:r>
    </w:p>
    <w:p>
      <w:pPr>
        <w:pStyle w:val="2"/>
        <w:rPr>
          <w:rFonts w:hint="eastAsia"/>
          <w:lang w:val="en-US" w:eastAsia="zh-CN"/>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076"/>
        <w:gridCol w:w="1076"/>
        <w:gridCol w:w="1076"/>
        <w:gridCol w:w="1076"/>
        <w:gridCol w:w="1076"/>
        <w:gridCol w:w="1077"/>
        <w:gridCol w:w="1077"/>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vMerge w:val="restart"/>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职务</w:t>
            </w:r>
          </w:p>
        </w:tc>
        <w:tc>
          <w:tcPr>
            <w:tcW w:w="1076" w:type="dxa"/>
            <w:vMerge w:val="restart"/>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姓名</w:t>
            </w:r>
          </w:p>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p>
        </w:tc>
        <w:tc>
          <w:tcPr>
            <w:tcW w:w="1076" w:type="dxa"/>
            <w:vMerge w:val="restart"/>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职称</w:t>
            </w:r>
          </w:p>
        </w:tc>
        <w:tc>
          <w:tcPr>
            <w:tcW w:w="5382" w:type="dxa"/>
            <w:gridSpan w:val="5"/>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执业或职业资格证明</w:t>
            </w:r>
          </w:p>
        </w:tc>
        <w:tc>
          <w:tcPr>
            <w:tcW w:w="1077" w:type="dxa"/>
            <w:vMerge w:val="restart"/>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76" w:type="dxa"/>
            <w:vMerge w:val="continue"/>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p>
        </w:tc>
        <w:tc>
          <w:tcPr>
            <w:tcW w:w="1076" w:type="dxa"/>
            <w:vMerge w:val="continue"/>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p>
        </w:tc>
        <w:tc>
          <w:tcPr>
            <w:tcW w:w="1076" w:type="dxa"/>
            <w:vMerge w:val="continue"/>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证书名</w:t>
            </w:r>
            <w:r>
              <w:rPr>
                <w:rFonts w:hint="eastAsia" w:cs="宋体"/>
                <w:color w:val="000000"/>
                <w:kern w:val="0"/>
                <w:sz w:val="21"/>
                <w:szCs w:val="21"/>
                <w:lang w:val="en-US" w:eastAsia="zh-CN" w:bidi="ar"/>
              </w:rPr>
              <w:t>称</w:t>
            </w:r>
          </w:p>
        </w:tc>
        <w:tc>
          <w:tcPr>
            <w:tcW w:w="1076"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级别</w:t>
            </w:r>
          </w:p>
        </w:tc>
        <w:tc>
          <w:tcPr>
            <w:tcW w:w="1076" w:type="dxa"/>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证号</w:t>
            </w:r>
          </w:p>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专业</w:t>
            </w:r>
          </w:p>
        </w:tc>
        <w:tc>
          <w:tcPr>
            <w:tcW w:w="1077" w:type="dxa"/>
          </w:tcPr>
          <w:p>
            <w:pPr>
              <w:keepNext w:val="0"/>
              <w:keepLines w:val="0"/>
              <w:widowControl/>
              <w:numPr>
                <w:ilvl w:val="0"/>
                <w:numId w:val="0"/>
              </w:numPr>
              <w:suppressLineNumbers w:val="0"/>
              <w:ind w:right="0" w:rightChars="0"/>
              <w:jc w:val="center"/>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社会保险</w:t>
            </w:r>
          </w:p>
        </w:tc>
        <w:tc>
          <w:tcPr>
            <w:tcW w:w="1077" w:type="dxa"/>
            <w:vMerge w:val="continue"/>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6"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c>
          <w:tcPr>
            <w:tcW w:w="1077"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p>
        </w:tc>
      </w:tr>
    </w:tbl>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right="0" w:rightChars="0"/>
        <w:jc w:val="left"/>
        <w:rPr>
          <w:rFonts w:hint="eastAsia" w:ascii="宋体" w:hAnsi="宋体" w:eastAsia="宋体" w:cs="宋体"/>
          <w:color w:val="000000"/>
          <w:kern w:val="0"/>
          <w:sz w:val="28"/>
          <w:szCs w:val="28"/>
          <w:lang w:val="en-US" w:eastAsia="zh-CN" w:bidi="ar"/>
        </w:rPr>
      </w:pPr>
    </w:p>
    <w:p>
      <w:pPr>
        <w:keepNext w:val="0"/>
        <w:keepLines w:val="0"/>
        <w:widowControl/>
        <w:numPr>
          <w:ilvl w:val="0"/>
          <w:numId w:val="81"/>
        </w:numPr>
        <w:suppressLineNumbers w:val="0"/>
        <w:ind w:left="440" w:leftChars="0" w:firstLine="0" w:firstLineChars="0"/>
        <w:jc w:val="left"/>
        <w:outlineLvl w:val="1"/>
        <w:rPr>
          <w:rFonts w:hint="eastAsia" w:ascii="宋体" w:hAnsi="宋体" w:eastAsia="宋体" w:cs="宋体"/>
          <w:color w:val="000000"/>
          <w:kern w:val="0"/>
          <w:sz w:val="28"/>
          <w:szCs w:val="28"/>
          <w:lang w:val="en-US" w:eastAsia="zh-CN" w:bidi="ar"/>
        </w:rPr>
      </w:pPr>
      <w:bookmarkStart w:id="249" w:name="_Toc22871"/>
      <w:r>
        <w:rPr>
          <w:rFonts w:hint="eastAsia" w:ascii="宋体" w:hAnsi="宋体" w:eastAsia="宋体" w:cs="宋体"/>
          <w:color w:val="000000"/>
          <w:kern w:val="0"/>
          <w:sz w:val="28"/>
          <w:szCs w:val="28"/>
          <w:lang w:val="en-US" w:eastAsia="zh-CN" w:bidi="ar"/>
        </w:rPr>
        <w:t>主要人员简历表</w:t>
      </w:r>
      <w:bookmarkEnd w:id="249"/>
      <w:r>
        <w:rPr>
          <w:rFonts w:hint="eastAsia" w:ascii="宋体" w:hAnsi="宋体" w:eastAsia="宋体" w:cs="宋体"/>
          <w:color w:val="000000"/>
          <w:kern w:val="0"/>
          <w:sz w:val="28"/>
          <w:szCs w:val="28"/>
          <w:lang w:val="en-US" w:eastAsia="zh-CN" w:bidi="ar"/>
        </w:rPr>
        <w:t xml:space="preserve"> </w:t>
      </w:r>
    </w:p>
    <w:p>
      <w:pPr>
        <w:pStyle w:val="2"/>
        <w:rPr>
          <w:lang w:val="en-US" w:eastAsia="zh-CN"/>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8"/>
        <w:gridCol w:w="1985"/>
        <w:gridCol w:w="1469"/>
        <w:gridCol w:w="1416"/>
        <w:gridCol w:w="1814"/>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姓名</w:t>
            </w:r>
          </w:p>
        </w:tc>
        <w:tc>
          <w:tcPr>
            <w:tcW w:w="1985"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年龄</w:t>
            </w:r>
          </w:p>
        </w:tc>
        <w:tc>
          <w:tcPr>
            <w:tcW w:w="141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学历</w:t>
            </w:r>
          </w:p>
        </w:tc>
        <w:tc>
          <w:tcPr>
            <w:tcW w:w="1615"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执业资格</w:t>
            </w:r>
          </w:p>
        </w:tc>
        <w:tc>
          <w:tcPr>
            <w:tcW w:w="4870" w:type="dxa"/>
            <w:gridSpan w:val="3"/>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安全生产考核</w:t>
            </w:r>
          </w:p>
        </w:tc>
        <w:tc>
          <w:tcPr>
            <w:tcW w:w="1615"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职称</w:t>
            </w:r>
          </w:p>
        </w:tc>
        <w:tc>
          <w:tcPr>
            <w:tcW w:w="1985"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职务</w:t>
            </w:r>
          </w:p>
        </w:tc>
        <w:tc>
          <w:tcPr>
            <w:tcW w:w="141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拟在本合同任职</w:t>
            </w:r>
          </w:p>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毕业学校</w:t>
            </w:r>
          </w:p>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8299" w:type="dxa"/>
            <w:gridSpan w:val="5"/>
          </w:tcPr>
          <w:p>
            <w:pPr>
              <w:keepNext w:val="0"/>
              <w:keepLines w:val="0"/>
              <w:widowControl/>
              <w:numPr>
                <w:ilvl w:val="0"/>
                <w:numId w:val="0"/>
              </w:numPr>
              <w:suppressLineNumbers w:val="0"/>
              <w:ind w:right="0" w:rightChars="0" w:firstLine="1680" w:firstLineChars="80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 xml:space="preserve">年毕业于 </w:t>
            </w:r>
            <w:r>
              <w:rPr>
                <w:rFonts w:hint="eastAsia" w:cs="宋体"/>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学校</w:t>
            </w:r>
            <w:r>
              <w:rPr>
                <w:rFonts w:hint="eastAsia" w:cs="宋体"/>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 xml:space="preserve">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7" w:type="dxa"/>
            <w:gridSpan w:val="6"/>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主要施工管理经历</w:t>
            </w:r>
          </w:p>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时间</w:t>
            </w:r>
          </w:p>
        </w:tc>
        <w:tc>
          <w:tcPr>
            <w:tcW w:w="4870" w:type="dxa"/>
            <w:gridSpan w:val="3"/>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参加过的类似项目</w:t>
            </w:r>
          </w:p>
        </w:tc>
        <w:tc>
          <w:tcPr>
            <w:tcW w:w="1814" w:type="dxa"/>
            <w:vAlign w:val="top"/>
          </w:tcPr>
          <w:p>
            <w:pPr>
              <w:keepNext w:val="0"/>
              <w:keepLines w:val="0"/>
              <w:widowControl/>
              <w:numPr>
                <w:ilvl w:val="0"/>
                <w:numId w:val="0"/>
              </w:numPr>
              <w:suppressLineNumbers w:val="0"/>
              <w:ind w:left="0" w:leftChars="0" w:right="0" w:rightChars="0" w:firstLine="0" w:firstLine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担任职务</w:t>
            </w:r>
          </w:p>
        </w:tc>
        <w:tc>
          <w:tcPr>
            <w:tcW w:w="1615" w:type="dxa"/>
          </w:tcPr>
          <w:p>
            <w:pPr>
              <w:keepNext w:val="0"/>
              <w:keepLines w:val="0"/>
              <w:widowControl/>
              <w:suppressLineNumbers w:val="0"/>
              <w:jc w:val="center"/>
            </w:pPr>
            <w:r>
              <w:rPr>
                <w:rFonts w:hint="eastAsia" w:ascii="宋体" w:hAnsi="宋体" w:eastAsia="宋体" w:cs="宋体"/>
                <w:color w:val="000000"/>
                <w:kern w:val="0"/>
                <w:sz w:val="21"/>
                <w:szCs w:val="21"/>
                <w:lang w:val="en-US" w:eastAsia="zh-CN" w:bidi="ar"/>
              </w:rPr>
              <w:t>发包人及联</w:t>
            </w:r>
          </w:p>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8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8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8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8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8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8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69"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4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8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5"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bl>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注：主要人员指项目经理、技术负责人、安全管理人员(专职安全生产管理人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员)、质量管理人员、财务负责人及其它主要人员。</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80"/>
        </w:numPr>
        <w:suppressLineNumbers w:val="0"/>
        <w:ind w:left="0" w:leftChars="0" w:firstLine="0" w:firstLineChars="0"/>
        <w:jc w:val="left"/>
        <w:outlineLvl w:val="0"/>
        <w:rPr>
          <w:rFonts w:hint="eastAsia" w:ascii="宋体" w:hAnsi="宋体" w:eastAsia="宋体" w:cs="宋体"/>
          <w:b/>
          <w:bCs/>
          <w:color w:val="000000"/>
          <w:kern w:val="0"/>
          <w:sz w:val="31"/>
          <w:szCs w:val="31"/>
          <w:lang w:val="en-US" w:eastAsia="zh-CN" w:bidi="ar"/>
        </w:rPr>
      </w:pPr>
      <w:bookmarkStart w:id="250" w:name="_Toc16499"/>
      <w:r>
        <w:rPr>
          <w:rFonts w:hint="eastAsia" w:ascii="宋体" w:hAnsi="宋体" w:eastAsia="宋体" w:cs="宋体"/>
          <w:b/>
          <w:bCs/>
          <w:color w:val="000000"/>
          <w:kern w:val="0"/>
          <w:sz w:val="31"/>
          <w:szCs w:val="31"/>
          <w:lang w:val="en-US" w:eastAsia="zh-CN" w:bidi="ar"/>
        </w:rPr>
        <w:t>拟分包项目情况表</w:t>
      </w:r>
      <w:bookmarkEnd w:id="250"/>
      <w:r>
        <w:rPr>
          <w:rFonts w:hint="eastAsia" w:ascii="宋体" w:hAnsi="宋体" w:eastAsia="宋体" w:cs="宋体"/>
          <w:b/>
          <w:bCs/>
          <w:color w:val="000000"/>
          <w:kern w:val="0"/>
          <w:sz w:val="31"/>
          <w:szCs w:val="31"/>
          <w:lang w:val="en-US" w:eastAsia="zh-CN" w:bidi="ar"/>
        </w:rPr>
        <w:t xml:space="preserve"> </w:t>
      </w:r>
    </w:p>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lang w:val="en-US" w:eastAsia="zh-CN" w:bidi="ar"/>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2422"/>
        <w:gridCol w:w="2422"/>
        <w:gridCol w:w="2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分包人名称</w:t>
            </w: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地址</w:t>
            </w: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法定代表人</w:t>
            </w: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电话</w:t>
            </w: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统一社会信用代码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证号码 </w:t>
            </w:r>
          </w:p>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资质等级</w:t>
            </w: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拟分包的工程项目 </w:t>
            </w:r>
          </w:p>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主要内容</w:t>
            </w: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r>
              <w:rPr>
                <w:rFonts w:hint="eastAsia" w:ascii="宋体" w:hAnsi="宋体" w:eastAsia="宋体" w:cs="宋体"/>
                <w:color w:val="000000"/>
                <w:kern w:val="0"/>
                <w:sz w:val="21"/>
                <w:szCs w:val="21"/>
                <w:lang w:val="en-US" w:eastAsia="zh-CN" w:bidi="ar"/>
              </w:rPr>
              <w:t>预计造价</w:t>
            </w:r>
            <w:r>
              <w:rPr>
                <w:rFonts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万元</w:t>
            </w:r>
            <w:r>
              <w:rPr>
                <w:rFonts w:hint="default" w:ascii="Calibri" w:hAnsi="Calibri" w:eastAsia="宋体" w:cs="Calibri"/>
                <w:color w:val="000000"/>
                <w:kern w:val="0"/>
                <w:sz w:val="21"/>
                <w:szCs w:val="21"/>
                <w:lang w:val="en-US" w:eastAsia="zh-CN" w:bidi="ar"/>
              </w:rPr>
              <w:t>)</w:t>
            </w:r>
          </w:p>
        </w:tc>
        <w:tc>
          <w:tcPr>
            <w:tcW w:w="2422"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已经做过的类似项目</w:t>
            </w:r>
          </w:p>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vMerge w:val="restart"/>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c>
          <w:tcPr>
            <w:tcW w:w="2422" w:type="dxa"/>
            <w:vMerge w:val="continue"/>
          </w:tcPr>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b/>
                <w:bCs/>
                <w:color w:val="000000"/>
                <w:kern w:val="0"/>
                <w:sz w:val="31"/>
                <w:szCs w:val="31"/>
                <w:vertAlign w:val="baseline"/>
                <w:lang w:val="en-US" w:eastAsia="zh-CN" w:bidi="ar"/>
              </w:rPr>
            </w:pPr>
          </w:p>
        </w:tc>
      </w:tr>
    </w:tbl>
    <w:p>
      <w:pPr>
        <w:keepNext w:val="0"/>
        <w:keepLines w:val="0"/>
        <w:widowControl/>
        <w:suppressLineNumbers w:val="0"/>
        <w:jc w:val="left"/>
        <w:rPr>
          <w:rFonts w:ascii="黑体" w:hAnsi="宋体" w:eastAsia="黑体" w:cs="黑体"/>
          <w:b/>
          <w:bCs/>
          <w:color w:val="000000"/>
          <w:kern w:val="0"/>
          <w:sz w:val="31"/>
          <w:szCs w:val="31"/>
          <w:lang w:val="en-US" w:eastAsia="zh-CN" w:bidi="ar"/>
        </w:rPr>
      </w:pPr>
    </w:p>
    <w:p>
      <w:pPr>
        <w:keepNext w:val="0"/>
        <w:keepLines w:val="0"/>
        <w:widowControl/>
        <w:suppressLineNumbers w:val="0"/>
        <w:jc w:val="left"/>
        <w:rPr>
          <w:rFonts w:ascii="黑体" w:hAnsi="宋体" w:eastAsia="黑体" w:cs="黑体"/>
          <w:b/>
          <w:bCs/>
          <w:color w:val="000000"/>
          <w:kern w:val="0"/>
          <w:sz w:val="31"/>
          <w:szCs w:val="31"/>
          <w:lang w:val="en-US" w:eastAsia="zh-CN" w:bidi="ar"/>
        </w:rPr>
      </w:pPr>
    </w:p>
    <w:p>
      <w:pPr>
        <w:keepNext w:val="0"/>
        <w:keepLines w:val="0"/>
        <w:widowControl/>
        <w:suppressLineNumbers w:val="0"/>
        <w:jc w:val="left"/>
        <w:outlineLvl w:val="0"/>
        <w:rPr>
          <w:rFonts w:hint="eastAsia" w:ascii="宋体" w:hAnsi="宋体" w:eastAsia="宋体" w:cs="宋体"/>
        </w:rPr>
      </w:pPr>
      <w:bookmarkStart w:id="251" w:name="_Toc23817"/>
      <w:r>
        <w:rPr>
          <w:rFonts w:hint="eastAsia" w:ascii="宋体" w:hAnsi="宋体" w:eastAsia="宋体" w:cs="宋体"/>
          <w:b/>
          <w:bCs/>
          <w:color w:val="000000"/>
          <w:kern w:val="0"/>
          <w:sz w:val="31"/>
          <w:szCs w:val="31"/>
          <w:lang w:val="en-US" w:eastAsia="zh-CN" w:bidi="ar"/>
        </w:rPr>
        <w:t>十、资格审查资料</w:t>
      </w:r>
      <w:bookmarkEnd w:id="251"/>
      <w:r>
        <w:rPr>
          <w:rFonts w:hint="eastAsia" w:ascii="宋体" w:hAnsi="宋体" w:eastAsia="宋体" w:cs="宋体"/>
          <w:b/>
          <w:bCs/>
          <w:color w:val="000000"/>
          <w:kern w:val="0"/>
          <w:sz w:val="31"/>
          <w:szCs w:val="31"/>
          <w:lang w:val="en-US" w:eastAsia="zh-CN" w:bidi="ar"/>
        </w:rPr>
        <w:t xml:space="preserve"> </w:t>
      </w:r>
    </w:p>
    <w:p>
      <w:pPr>
        <w:keepNext w:val="0"/>
        <w:keepLines w:val="0"/>
        <w:widowControl/>
        <w:suppressLineNumbers w:val="0"/>
        <w:jc w:val="left"/>
        <w:outlineLvl w:val="1"/>
        <w:rPr>
          <w:rFonts w:hint="eastAsia" w:ascii="宋体" w:hAnsi="宋体" w:eastAsia="宋体" w:cs="宋体"/>
          <w:color w:val="000000"/>
          <w:kern w:val="0"/>
          <w:sz w:val="28"/>
          <w:szCs w:val="28"/>
          <w:lang w:val="en-US" w:eastAsia="zh-CN" w:bidi="ar"/>
        </w:rPr>
      </w:pPr>
      <w:bookmarkStart w:id="252" w:name="_Toc26802"/>
      <w:r>
        <w:rPr>
          <w:rFonts w:hint="eastAsia" w:ascii="宋体" w:hAnsi="宋体" w:eastAsia="宋体" w:cs="宋体"/>
          <w:color w:val="000000"/>
          <w:kern w:val="0"/>
          <w:sz w:val="28"/>
          <w:szCs w:val="28"/>
          <w:lang w:val="en-US" w:eastAsia="zh-CN" w:bidi="ar"/>
        </w:rPr>
        <w:t>(一)</w:t>
      </w:r>
      <w:r>
        <w:rPr>
          <w:rFonts w:hint="eastAsia" w:cs="宋体"/>
          <w:color w:val="000000"/>
          <w:kern w:val="0"/>
          <w:sz w:val="28"/>
          <w:szCs w:val="28"/>
          <w:lang w:val="en-US" w:eastAsia="zh-CN" w:bidi="ar"/>
        </w:rPr>
        <w:t>供应商</w:t>
      </w:r>
      <w:r>
        <w:rPr>
          <w:rFonts w:hint="eastAsia" w:ascii="宋体" w:hAnsi="宋体" w:eastAsia="宋体" w:cs="宋体"/>
          <w:color w:val="000000"/>
          <w:kern w:val="0"/>
          <w:sz w:val="28"/>
          <w:szCs w:val="28"/>
          <w:lang w:val="en-US" w:eastAsia="zh-CN" w:bidi="ar"/>
        </w:rPr>
        <w:t>基本情况表</w:t>
      </w:r>
      <w:bookmarkEnd w:id="252"/>
      <w:r>
        <w:rPr>
          <w:rFonts w:hint="eastAsia" w:ascii="宋体" w:hAnsi="宋体" w:eastAsia="宋体" w:cs="宋体"/>
          <w:color w:val="000000"/>
          <w:kern w:val="0"/>
          <w:sz w:val="28"/>
          <w:szCs w:val="28"/>
          <w:lang w:val="en-US" w:eastAsia="zh-CN" w:bidi="ar"/>
        </w:rPr>
        <w:t xml:space="preserve">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3"/>
        <w:gridCol w:w="1186"/>
        <w:gridCol w:w="1582"/>
        <w:gridCol w:w="1384"/>
        <w:gridCol w:w="1623"/>
        <w:gridCol w:w="1145"/>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cs="宋体"/>
                <w:color w:val="000000"/>
                <w:kern w:val="0"/>
                <w:sz w:val="21"/>
                <w:szCs w:val="21"/>
                <w:lang w:val="en-US" w:eastAsia="zh-CN" w:bidi="ar"/>
              </w:rPr>
              <w:t>供应商</w:t>
            </w:r>
            <w:r>
              <w:rPr>
                <w:rFonts w:hint="eastAsia" w:ascii="宋体" w:hAnsi="宋体" w:eastAsia="宋体" w:cs="宋体"/>
                <w:color w:val="000000"/>
                <w:kern w:val="0"/>
                <w:sz w:val="21"/>
                <w:szCs w:val="21"/>
                <w:lang w:val="en-US" w:eastAsia="zh-CN" w:bidi="ar"/>
              </w:rPr>
              <w:t>名称</w:t>
            </w:r>
          </w:p>
        </w:tc>
        <w:tc>
          <w:tcPr>
            <w:tcW w:w="7118" w:type="dxa"/>
            <w:gridSpan w:val="5"/>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注册地址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2966"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邮编</w:t>
            </w:r>
          </w:p>
        </w:tc>
        <w:tc>
          <w:tcPr>
            <w:tcW w:w="252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vMerge w:val="restart"/>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联系方式</w:t>
            </w:r>
          </w:p>
        </w:tc>
        <w:tc>
          <w:tcPr>
            <w:tcW w:w="1582"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联系人</w:t>
            </w:r>
          </w:p>
        </w:tc>
        <w:tc>
          <w:tcPr>
            <w:tcW w:w="1384"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电话</w:t>
            </w:r>
          </w:p>
        </w:tc>
        <w:tc>
          <w:tcPr>
            <w:tcW w:w="252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vMerge w:val="continue"/>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582"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传真</w:t>
            </w:r>
          </w:p>
        </w:tc>
        <w:tc>
          <w:tcPr>
            <w:tcW w:w="1384"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网址</w:t>
            </w:r>
          </w:p>
        </w:tc>
        <w:tc>
          <w:tcPr>
            <w:tcW w:w="252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组织结构</w:t>
            </w:r>
          </w:p>
        </w:tc>
        <w:tc>
          <w:tcPr>
            <w:tcW w:w="7118" w:type="dxa"/>
            <w:gridSpan w:val="5"/>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法定代表人</w:t>
            </w:r>
          </w:p>
        </w:tc>
        <w:tc>
          <w:tcPr>
            <w:tcW w:w="1186"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姓名</w:t>
            </w:r>
          </w:p>
        </w:tc>
        <w:tc>
          <w:tcPr>
            <w:tcW w:w="1582"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技术职称</w:t>
            </w:r>
          </w:p>
        </w:tc>
        <w:tc>
          <w:tcPr>
            <w:tcW w:w="1623"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145"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电话</w:t>
            </w:r>
          </w:p>
        </w:tc>
        <w:tc>
          <w:tcPr>
            <w:tcW w:w="1384"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技术负责人</w:t>
            </w:r>
          </w:p>
        </w:tc>
        <w:tc>
          <w:tcPr>
            <w:tcW w:w="1186"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姓名</w:t>
            </w:r>
          </w:p>
        </w:tc>
        <w:tc>
          <w:tcPr>
            <w:tcW w:w="158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384"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技术职称</w:t>
            </w:r>
          </w:p>
        </w:tc>
        <w:tc>
          <w:tcPr>
            <w:tcW w:w="1623"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145"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电话</w:t>
            </w:r>
          </w:p>
        </w:tc>
        <w:tc>
          <w:tcPr>
            <w:tcW w:w="1384"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成立时间</w:t>
            </w:r>
          </w:p>
        </w:tc>
        <w:tc>
          <w:tcPr>
            <w:tcW w:w="2768"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3007" w:type="dxa"/>
            <w:gridSpan w:val="2"/>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员工总人数 </w:t>
            </w:r>
          </w:p>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252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企业资质等级</w:t>
            </w:r>
          </w:p>
        </w:tc>
        <w:tc>
          <w:tcPr>
            <w:tcW w:w="158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384" w:type="dxa"/>
            <w:vMerge w:val="restart"/>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项目经理</w:t>
            </w:r>
          </w:p>
        </w:tc>
        <w:tc>
          <w:tcPr>
            <w:tcW w:w="252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统一社会信用代码</w:t>
            </w:r>
          </w:p>
        </w:tc>
        <w:tc>
          <w:tcPr>
            <w:tcW w:w="1582" w:type="dxa"/>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384" w:type="dxa"/>
            <w:vMerge w:val="continue"/>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高级职称</w:t>
            </w:r>
            <w:r>
              <w:rPr>
                <w:rFonts w:hint="eastAsia" w:cs="宋体"/>
                <w:color w:val="000000"/>
                <w:kern w:val="0"/>
                <w:sz w:val="21"/>
                <w:szCs w:val="21"/>
                <w:lang w:val="en-US" w:eastAsia="zh-CN" w:bidi="ar"/>
              </w:rPr>
              <w:t>人</w:t>
            </w:r>
            <w:r>
              <w:rPr>
                <w:rFonts w:hint="eastAsia" w:ascii="宋体" w:hAnsi="宋体" w:eastAsia="宋体" w:cs="宋体"/>
                <w:color w:val="000000"/>
                <w:kern w:val="0"/>
                <w:sz w:val="21"/>
                <w:szCs w:val="21"/>
                <w:lang w:val="en-US" w:eastAsia="zh-CN" w:bidi="ar"/>
              </w:rPr>
              <w:t>员</w:t>
            </w:r>
          </w:p>
        </w:tc>
        <w:tc>
          <w:tcPr>
            <w:tcW w:w="2529" w:type="dxa"/>
            <w:gridSpan w:val="2"/>
          </w:tcPr>
          <w:p>
            <w:pPr>
              <w:keepNext w:val="0"/>
              <w:keepLines w:val="0"/>
              <w:widowControl/>
              <w:suppressLineNumbers w:val="0"/>
              <w:jc w:val="left"/>
              <w:rPr>
                <w:rFonts w:hint="eastAsia"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注册资金</w:t>
            </w:r>
          </w:p>
        </w:tc>
        <w:tc>
          <w:tcPr>
            <w:tcW w:w="1582"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vMerge w:val="continue"/>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中级职称人员</w:t>
            </w:r>
          </w:p>
        </w:tc>
        <w:tc>
          <w:tcPr>
            <w:tcW w:w="1145"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开户银行</w:t>
            </w:r>
          </w:p>
        </w:tc>
        <w:tc>
          <w:tcPr>
            <w:tcW w:w="1582"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vMerge w:val="continue"/>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初级职称人员</w:t>
            </w:r>
          </w:p>
        </w:tc>
        <w:tc>
          <w:tcPr>
            <w:tcW w:w="1145"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9" w:type="dxa"/>
            <w:gridSpan w:val="2"/>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账号</w:t>
            </w:r>
          </w:p>
        </w:tc>
        <w:tc>
          <w:tcPr>
            <w:tcW w:w="1582"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vMerge w:val="continue"/>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62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技工</w:t>
            </w:r>
          </w:p>
        </w:tc>
        <w:tc>
          <w:tcPr>
            <w:tcW w:w="1145"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c>
          <w:tcPr>
            <w:tcW w:w="1384"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经营范围</w:t>
            </w:r>
          </w:p>
        </w:tc>
        <w:tc>
          <w:tcPr>
            <w:tcW w:w="8304" w:type="dxa"/>
            <w:gridSpan w:val="6"/>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3" w:type="dxa"/>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备注</w:t>
            </w:r>
          </w:p>
        </w:tc>
        <w:tc>
          <w:tcPr>
            <w:tcW w:w="8304" w:type="dxa"/>
            <w:gridSpan w:val="6"/>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tc>
      </w:tr>
    </w:tbl>
    <w:p>
      <w:pPr>
        <w:keepNext w:val="0"/>
        <w:keepLines w:val="0"/>
        <w:widowControl/>
        <w:suppressLineNumbers w:val="0"/>
        <w:jc w:val="left"/>
        <w:rPr>
          <w:rFonts w:hint="eastAsia" w:ascii="黑体" w:hAnsi="宋体" w:eastAsia="黑体" w:cs="黑体"/>
          <w:color w:val="000000"/>
          <w:kern w:val="0"/>
          <w:sz w:val="28"/>
          <w:szCs w:val="28"/>
          <w:lang w:val="en-US" w:eastAsia="zh-CN" w:bidi="ar"/>
        </w:rPr>
      </w:pPr>
    </w:p>
    <w:p>
      <w:pPr>
        <w:keepNext w:val="0"/>
        <w:keepLines w:val="0"/>
        <w:widowControl/>
        <w:suppressLineNumbers w:val="0"/>
        <w:jc w:val="left"/>
      </w:pPr>
    </w:p>
    <w:p>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注：后附：统一社会信用代码证号及其年检合格的证明材料、资质证书副本、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安全生产许可证、机构代码证、税务登记证、业绩考核手册、青海省水利厅登记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备案核准证、体系认证，信誉、获奖情况。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0"/>
        </w:numPr>
        <w:suppressLineNumbers w:val="0"/>
        <w:ind w:right="0" w:rightChars="0"/>
        <w:jc w:val="left"/>
        <w:outlineLvl w:val="1"/>
        <w:rPr>
          <w:rFonts w:hint="eastAsia" w:asciiTheme="majorEastAsia" w:hAnsiTheme="majorEastAsia" w:eastAsiaTheme="majorEastAsia" w:cstheme="majorEastAsia"/>
          <w:color w:val="000000"/>
          <w:kern w:val="0"/>
          <w:sz w:val="28"/>
          <w:szCs w:val="28"/>
          <w:lang w:val="en-US" w:eastAsia="zh-CN" w:bidi="ar"/>
        </w:rPr>
      </w:pPr>
      <w:bookmarkStart w:id="253" w:name="_Toc23524"/>
      <w:r>
        <w:rPr>
          <w:rFonts w:hint="eastAsia" w:asciiTheme="majorEastAsia" w:hAnsiTheme="majorEastAsia" w:eastAsiaTheme="majorEastAsia" w:cstheme="majorEastAsia"/>
          <w:color w:val="000000"/>
          <w:kern w:val="0"/>
          <w:sz w:val="28"/>
          <w:szCs w:val="28"/>
          <w:lang w:val="en-US" w:eastAsia="zh-CN" w:bidi="ar"/>
        </w:rPr>
        <w:t>（二）近 3 年财务状况</w:t>
      </w:r>
      <w:bookmarkEnd w:id="253"/>
      <w:r>
        <w:rPr>
          <w:rFonts w:hint="eastAsia" w:asciiTheme="majorEastAsia" w:hAnsiTheme="majorEastAsia" w:eastAsiaTheme="majorEastAsia" w:cstheme="majorEastAsia"/>
          <w:color w:val="000000"/>
          <w:kern w:val="0"/>
          <w:sz w:val="28"/>
          <w:szCs w:val="28"/>
          <w:lang w:val="en-US" w:eastAsia="zh-CN" w:bidi="ar"/>
        </w:rPr>
        <w:t xml:space="preserve"> </w:t>
      </w:r>
    </w:p>
    <w:p>
      <w:pPr>
        <w:keepNext w:val="0"/>
        <w:keepLines w:val="0"/>
        <w:widowControl/>
        <w:numPr>
          <w:ilvl w:val="0"/>
          <w:numId w:val="82"/>
        </w:numPr>
        <w:suppressLineNumbers w:val="0"/>
        <w:ind w:left="-40" w:leftChars="0" w:firstLine="480" w:firstLineChars="0"/>
        <w:jc w:val="left"/>
        <w:outlineLvl w:val="2"/>
        <w:rPr>
          <w:rFonts w:hint="eastAsia" w:asciiTheme="majorEastAsia" w:hAnsiTheme="majorEastAsia" w:eastAsiaTheme="majorEastAsia" w:cstheme="majorEastAsia"/>
          <w:color w:val="000000"/>
          <w:kern w:val="0"/>
          <w:sz w:val="24"/>
          <w:szCs w:val="24"/>
          <w:lang w:val="en-US" w:eastAsia="zh-CN" w:bidi="ar"/>
        </w:rPr>
      </w:pPr>
      <w:bookmarkStart w:id="254" w:name="_Toc20602"/>
      <w:r>
        <w:rPr>
          <w:rFonts w:hint="eastAsia" w:asciiTheme="majorEastAsia" w:hAnsiTheme="majorEastAsia" w:eastAsiaTheme="majorEastAsia" w:cstheme="majorEastAsia"/>
          <w:color w:val="000000"/>
          <w:kern w:val="0"/>
          <w:sz w:val="24"/>
          <w:szCs w:val="24"/>
          <w:lang w:val="en-US" w:eastAsia="zh-CN" w:bidi="ar"/>
        </w:rPr>
        <w:t>财务状况表</w:t>
      </w:r>
      <w:bookmarkEnd w:id="254"/>
      <w:r>
        <w:rPr>
          <w:rFonts w:hint="eastAsia" w:asciiTheme="majorEastAsia" w:hAnsiTheme="majorEastAsia" w:eastAsiaTheme="majorEastAsia" w:cstheme="majorEastAsia"/>
          <w:color w:val="000000"/>
          <w:kern w:val="0"/>
          <w:sz w:val="24"/>
          <w:szCs w:val="24"/>
          <w:lang w:val="en-US" w:eastAsia="zh-CN" w:bidi="ar"/>
        </w:rPr>
        <w:t xml:space="preserve"> </w:t>
      </w:r>
    </w:p>
    <w:p>
      <w:pPr>
        <w:keepNext w:val="0"/>
        <w:keepLines w:val="0"/>
        <w:widowControl/>
        <w:numPr>
          <w:ilvl w:val="0"/>
          <w:numId w:val="0"/>
        </w:numPr>
        <w:suppressLineNumbers w:val="0"/>
        <w:ind w:leftChars="200" w:right="0" w:rightChars="0"/>
        <w:jc w:val="left"/>
        <w:rPr>
          <w:rFonts w:hint="eastAsia" w:asciiTheme="majorEastAsia" w:hAnsiTheme="majorEastAsia" w:eastAsiaTheme="majorEastAsia" w:cstheme="majorEastAsia"/>
          <w:color w:val="000000"/>
          <w:kern w:val="0"/>
          <w:sz w:val="24"/>
          <w:szCs w:val="24"/>
          <w:lang w:val="en-US" w:eastAsia="zh-CN" w:bidi="ar"/>
        </w:rPr>
      </w:pPr>
    </w:p>
    <w:p>
      <w:pPr>
        <w:keepNext w:val="0"/>
        <w:keepLines w:val="0"/>
        <w:widowControl/>
        <w:suppressLineNumbers w:val="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color w:val="000000"/>
          <w:kern w:val="0"/>
          <w:sz w:val="28"/>
          <w:szCs w:val="28"/>
          <w:lang w:val="en-US" w:eastAsia="zh-CN" w:bidi="ar"/>
        </w:rPr>
        <w:t>财务状况表</w:t>
      </w: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2"/>
        <w:gridCol w:w="1680"/>
        <w:gridCol w:w="1754"/>
        <w:gridCol w:w="1212"/>
        <w:gridCol w:w="2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名称</w:t>
            </w:r>
          </w:p>
        </w:tc>
        <w:tc>
          <w:tcPr>
            <w:tcW w:w="1680"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单位</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hint="eastAsia"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年</w:t>
            </w: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年</w:t>
            </w: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一、注册资金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二、净资产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三、总资产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四、固定资产</w:t>
            </w: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五、流动资产</w:t>
            </w: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六、流动负债</w:t>
            </w: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七、负债合计</w:t>
            </w: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八、营业收入</w:t>
            </w: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九、净利润</w:t>
            </w: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80"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75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21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73"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bl>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注：附经审核的财务报表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outlineLvl w:val="2"/>
      </w:pPr>
      <w:bookmarkStart w:id="255" w:name="_Toc5673"/>
      <w:r>
        <w:rPr>
          <w:rFonts w:hint="default" w:ascii="Calibri" w:hAnsi="Calibri" w:eastAsia="宋体" w:cs="Calibri"/>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拟投入本项目的流动资金函</w:t>
      </w:r>
      <w:bookmarkEnd w:id="255"/>
      <w:r>
        <w:rPr>
          <w:rFonts w:hint="eastAsia" w:ascii="宋体" w:hAnsi="宋体" w:eastAsia="宋体" w:cs="宋体"/>
          <w:color w:val="000000"/>
          <w:kern w:val="0"/>
          <w:sz w:val="24"/>
          <w:szCs w:val="24"/>
          <w:lang w:val="en-US" w:eastAsia="zh-CN" w:bidi="ar"/>
        </w:rPr>
        <w:t xml:space="preserve"> </w:t>
      </w: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r>
        <w:rPr>
          <w:rFonts w:hint="eastAsia" w:ascii="黑体" w:hAnsi="宋体" w:eastAsia="黑体" w:cs="黑体"/>
          <w:color w:val="000000"/>
          <w:kern w:val="0"/>
          <w:sz w:val="28"/>
          <w:szCs w:val="28"/>
          <w:lang w:val="en-US" w:eastAsia="zh-CN" w:bidi="ar"/>
        </w:rPr>
        <w:t>拟投入本项目的流动资金函(格式)</w:t>
      </w:r>
    </w:p>
    <w:p>
      <w:pPr>
        <w:keepNext w:val="0"/>
        <w:keepLines w:val="0"/>
        <w:widowControl/>
        <w:suppressLineNumbers w:val="0"/>
        <w:jc w:val="center"/>
        <w:rPr>
          <w:rFonts w:hint="eastAsia" w:ascii="黑体" w:hAnsi="宋体" w:eastAsia="黑体" w:cs="黑体"/>
          <w:color w:val="000000"/>
          <w:kern w:val="0"/>
          <w:sz w:val="28"/>
          <w:szCs w:val="28"/>
          <w:lang w:val="en-US" w:eastAsia="zh-CN" w:bidi="ar"/>
        </w:rPr>
      </w:pPr>
    </w:p>
    <w:p>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w:t>
      </w:r>
      <w:r>
        <w:rPr>
          <w:rFonts w:hint="eastAsia"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我方拟投入</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(项目名称)</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(标段名称)的流动资金</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万元， 资金来源于</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，资金来源证明文件附后。 </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r>
        <w:rPr>
          <w:rFonts w:hint="eastAsia"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w:t>
      </w:r>
      <w:r>
        <w:rPr>
          <w:rFonts w:hint="eastAsia"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(盖单位章) </w:t>
      </w: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5040" w:firstLineChars="210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ind w:firstLine="5280" w:firstLineChars="2200"/>
        <w:jc w:val="left"/>
      </w:pPr>
      <w:r>
        <w:rPr>
          <w:rFonts w:hint="eastAsia" w:ascii="宋体" w:hAnsi="宋体" w:eastAsia="宋体" w:cs="宋体"/>
          <w:color w:val="000000"/>
          <w:kern w:val="0"/>
          <w:sz w:val="24"/>
          <w:szCs w:val="24"/>
          <w:lang w:val="en-US" w:eastAsia="zh-CN" w:bidi="ar"/>
        </w:rPr>
        <w:t xml:space="preserve">年 月 日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附：资金来源填写银行存款、银行信贷或其它形式。</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81"/>
        </w:numPr>
        <w:suppressLineNumbers w:val="0"/>
        <w:ind w:left="440" w:leftChars="0" w:firstLine="0" w:firstLineChars="0"/>
        <w:jc w:val="left"/>
        <w:outlineLvl w:val="1"/>
        <w:rPr>
          <w:rFonts w:hint="eastAsia" w:ascii="宋体" w:hAnsi="宋体" w:eastAsia="宋体" w:cs="宋体"/>
          <w:color w:val="000000"/>
          <w:kern w:val="0"/>
          <w:sz w:val="28"/>
          <w:szCs w:val="28"/>
          <w:lang w:val="en-US" w:eastAsia="zh-CN" w:bidi="ar"/>
        </w:rPr>
      </w:pPr>
      <w:bookmarkStart w:id="256" w:name="_Toc28924"/>
      <w:r>
        <w:rPr>
          <w:rFonts w:hint="eastAsia" w:ascii="宋体" w:hAnsi="宋体" w:eastAsia="宋体" w:cs="宋体"/>
          <w:color w:val="000000"/>
          <w:kern w:val="0"/>
          <w:sz w:val="28"/>
          <w:szCs w:val="28"/>
          <w:lang w:val="en-US" w:eastAsia="zh-CN" w:bidi="ar"/>
        </w:rPr>
        <w:t>近 5 年完成的类似项目情况表</w:t>
      </w:r>
      <w:bookmarkEnd w:id="256"/>
      <w:r>
        <w:rPr>
          <w:rFonts w:hint="eastAsia" w:ascii="宋体" w:hAnsi="宋体" w:eastAsia="宋体" w:cs="宋体"/>
          <w:color w:val="000000"/>
          <w:kern w:val="0"/>
          <w:sz w:val="28"/>
          <w:szCs w:val="28"/>
          <w:lang w:val="en-US" w:eastAsia="zh-CN" w:bidi="ar"/>
        </w:rPr>
        <w:t xml:space="preserve">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6"/>
        <w:gridCol w:w="6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合同名称</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合同项目所在地</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发包人名称</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发包人地址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发包人电话</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 xml:space="preserve">签约合同价 </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开工日期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完工日期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承担的工作</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 xml:space="preserve">工程质量 </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项目经理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技术负责人</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监理人和总监理工程师以及电话</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合同项目描述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备注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合同项目描述内容至少包括项目概况、本合同在项目中的地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位(部位、合同价格所占比例)和合同工程完工验收鉴定书有关验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收结论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bl>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注：相关材料复印件附后。</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81"/>
        </w:numPr>
        <w:suppressLineNumbers w:val="0"/>
        <w:ind w:left="440" w:leftChars="0" w:firstLine="0" w:firstLineChars="0"/>
        <w:jc w:val="left"/>
        <w:outlineLvl w:val="1"/>
        <w:rPr>
          <w:rFonts w:hint="eastAsia" w:ascii="宋体" w:hAnsi="宋体" w:eastAsia="宋体" w:cs="宋体"/>
          <w:color w:val="000000"/>
          <w:kern w:val="0"/>
          <w:sz w:val="28"/>
          <w:szCs w:val="28"/>
          <w:lang w:val="en-US" w:eastAsia="zh-CN" w:bidi="ar"/>
        </w:rPr>
      </w:pPr>
      <w:bookmarkStart w:id="257" w:name="_Toc23119"/>
      <w:r>
        <w:rPr>
          <w:rFonts w:hint="eastAsia" w:ascii="宋体" w:hAnsi="宋体" w:eastAsia="宋体" w:cs="宋体"/>
          <w:color w:val="000000"/>
          <w:kern w:val="0"/>
          <w:sz w:val="28"/>
          <w:szCs w:val="28"/>
          <w:lang w:val="en-US" w:eastAsia="zh-CN" w:bidi="ar"/>
        </w:rPr>
        <w:t>正在施工的和新承接的项目情况表</w:t>
      </w:r>
      <w:bookmarkEnd w:id="257"/>
      <w:r>
        <w:rPr>
          <w:rFonts w:hint="eastAsia" w:ascii="宋体" w:hAnsi="宋体" w:eastAsia="宋体" w:cs="宋体"/>
          <w:color w:val="000000"/>
          <w:kern w:val="0"/>
          <w:sz w:val="28"/>
          <w:szCs w:val="28"/>
          <w:lang w:val="en-US" w:eastAsia="zh-CN" w:bidi="ar"/>
        </w:rPr>
        <w:t xml:space="preserve"> </w:t>
      </w: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6"/>
        <w:gridCol w:w="6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合同名称</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合同项目所在地</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发包人名称</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发包人地址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发包人电话</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 xml:space="preserve">签约合同价 </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开工日期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cs="宋体"/>
                <w:color w:val="000000"/>
                <w:kern w:val="0"/>
                <w:sz w:val="21"/>
                <w:szCs w:val="21"/>
                <w:lang w:val="en-US" w:eastAsia="zh-CN" w:bidi="ar"/>
              </w:rPr>
              <w:t>计划</w:t>
            </w:r>
            <w:r>
              <w:rPr>
                <w:rFonts w:hint="eastAsia" w:ascii="宋体" w:hAnsi="宋体" w:eastAsia="宋体" w:cs="宋体"/>
                <w:color w:val="000000"/>
                <w:kern w:val="0"/>
                <w:sz w:val="21"/>
                <w:szCs w:val="21"/>
                <w:lang w:val="en-US" w:eastAsia="zh-CN" w:bidi="ar"/>
              </w:rPr>
              <w:t xml:space="preserve">完工日期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承担的工作</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 xml:space="preserve">工程质量 </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项目经理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技术负责人</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监理人和总监理工程师以及电话</w:t>
            </w: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项目描述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6"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备注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6141"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合同所属项目描述内容至少包括项目概况、本合同在项目中的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地位</w:t>
            </w:r>
            <w:r>
              <w:rPr>
                <w:rFonts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部位、合同价格所占比例</w:t>
            </w:r>
            <w:r>
              <w:rPr>
                <w:rFonts w:hint="default" w:ascii="Calibri" w:hAnsi="Calibri" w:eastAsia="宋体" w:cs="Calibri"/>
                <w:color w:val="000000"/>
                <w:kern w:val="0"/>
                <w:sz w:val="21"/>
                <w:szCs w:val="21"/>
                <w:lang w:val="en-US" w:eastAsia="zh-CN" w:bidi="ar"/>
              </w:rPr>
              <w:t xml:space="preserve">) </w:t>
            </w:r>
          </w:p>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bl>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ind w:leftChars="0" w:right="0" w:rightChars="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注：相关材料复印件附后。</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numPr>
          <w:ilvl w:val="0"/>
          <w:numId w:val="81"/>
        </w:numPr>
        <w:suppressLineNumbers w:val="0"/>
        <w:ind w:left="440" w:leftChars="0" w:firstLine="0" w:firstLineChars="0"/>
        <w:jc w:val="left"/>
        <w:outlineLvl w:val="1"/>
        <w:rPr>
          <w:rFonts w:hint="eastAsia" w:ascii="宋体" w:hAnsi="宋体" w:eastAsia="宋体" w:cs="宋体"/>
          <w:color w:val="000000"/>
          <w:kern w:val="0"/>
          <w:sz w:val="28"/>
          <w:szCs w:val="28"/>
          <w:lang w:val="en-US" w:eastAsia="zh-CN" w:bidi="ar"/>
        </w:rPr>
      </w:pPr>
      <w:bookmarkStart w:id="258" w:name="_Toc30877"/>
      <w:r>
        <w:rPr>
          <w:rFonts w:hint="eastAsia" w:ascii="宋体" w:hAnsi="宋体" w:eastAsia="宋体" w:cs="宋体"/>
          <w:color w:val="000000"/>
          <w:kern w:val="0"/>
          <w:sz w:val="28"/>
          <w:szCs w:val="28"/>
          <w:lang w:val="en-US" w:eastAsia="zh-CN" w:bidi="ar"/>
        </w:rPr>
        <w:t>近 3 年发生的诉讼及仲裁情况表</w:t>
      </w:r>
      <w:bookmarkEnd w:id="258"/>
      <w:r>
        <w:rPr>
          <w:rFonts w:hint="eastAsia" w:ascii="宋体" w:hAnsi="宋体" w:eastAsia="宋体" w:cs="宋体"/>
          <w:color w:val="000000"/>
          <w:kern w:val="0"/>
          <w:sz w:val="28"/>
          <w:szCs w:val="28"/>
          <w:lang w:val="en-US" w:eastAsia="zh-CN" w:bidi="ar"/>
        </w:rPr>
        <w:t xml:space="preserve"> </w:t>
      </w:r>
    </w:p>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color w:val="000000"/>
          <w:kern w:val="0"/>
          <w:sz w:val="28"/>
          <w:szCs w:val="28"/>
          <w:lang w:val="en-US" w:eastAsia="zh-CN" w:bidi="ar"/>
        </w:rPr>
      </w:pPr>
    </w:p>
    <w:p>
      <w:pPr>
        <w:keepNext w:val="0"/>
        <w:keepLines w:val="0"/>
        <w:widowControl/>
        <w:numPr>
          <w:ilvl w:val="0"/>
          <w:numId w:val="0"/>
        </w:numPr>
        <w:suppressLineNumbers w:val="0"/>
        <w:autoSpaceDE w:val="0"/>
        <w:autoSpaceDN w:val="0"/>
        <w:spacing w:before="0" w:after="0" w:line="240" w:lineRule="auto"/>
        <w:ind w:right="0" w:rightChars="0"/>
        <w:jc w:val="left"/>
        <w:rPr>
          <w:rFonts w:ascii="黑体" w:hAnsi="宋体" w:eastAsia="黑体" w:cs="黑体"/>
          <w:color w:val="000000"/>
          <w:kern w:val="0"/>
          <w:sz w:val="28"/>
          <w:szCs w:val="28"/>
          <w:lang w:val="en-US" w:eastAsia="zh-CN" w:bidi="ar"/>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
        <w:gridCol w:w="1916"/>
        <w:gridCol w:w="2526"/>
        <w:gridCol w:w="972"/>
        <w:gridCol w:w="1614"/>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4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序号</w:t>
            </w:r>
          </w:p>
        </w:tc>
        <w:tc>
          <w:tcPr>
            <w:tcW w:w="191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诉讼或仲裁事项</w:t>
            </w:r>
          </w:p>
        </w:tc>
        <w:tc>
          <w:tcPr>
            <w:tcW w:w="252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诉讼或仲裁中的地位</w:t>
            </w:r>
          </w:p>
        </w:tc>
        <w:tc>
          <w:tcPr>
            <w:tcW w:w="97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缘由</w:t>
            </w:r>
          </w:p>
        </w:tc>
        <w:tc>
          <w:tcPr>
            <w:tcW w:w="16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结果</w:t>
            </w:r>
          </w:p>
        </w:tc>
        <w:tc>
          <w:tcPr>
            <w:tcW w:w="16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4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一</w:t>
            </w:r>
          </w:p>
        </w:tc>
        <w:tc>
          <w:tcPr>
            <w:tcW w:w="191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诉讼事项</w:t>
            </w:r>
          </w:p>
        </w:tc>
        <w:tc>
          <w:tcPr>
            <w:tcW w:w="252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97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4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91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252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97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42"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二</w:t>
            </w:r>
          </w:p>
        </w:tc>
        <w:tc>
          <w:tcPr>
            <w:tcW w:w="1916" w:type="dxa"/>
          </w:tcPr>
          <w:p>
            <w:pPr>
              <w:keepNext w:val="0"/>
              <w:keepLines w:val="0"/>
              <w:widowControl/>
              <w:numPr>
                <w:ilvl w:val="0"/>
                <w:numId w:val="0"/>
              </w:numPr>
              <w:suppressLineNumbers w:val="0"/>
              <w:ind w:right="0" w:rightChars="0"/>
              <w:jc w:val="center"/>
              <w:rPr>
                <w:rFonts w:ascii="黑体" w:hAnsi="宋体" w:eastAsia="黑体" w:cs="黑体"/>
                <w:color w:val="000000"/>
                <w:kern w:val="0"/>
                <w:sz w:val="28"/>
                <w:szCs w:val="28"/>
                <w:vertAlign w:val="baseline"/>
                <w:lang w:val="en-US" w:eastAsia="zh-CN" w:bidi="ar"/>
              </w:rPr>
            </w:pPr>
            <w:r>
              <w:rPr>
                <w:rFonts w:hint="eastAsia" w:ascii="宋体" w:hAnsi="宋体" w:eastAsia="宋体" w:cs="宋体"/>
                <w:color w:val="000000"/>
                <w:kern w:val="0"/>
                <w:sz w:val="21"/>
                <w:szCs w:val="21"/>
                <w:lang w:val="en-US" w:eastAsia="zh-CN" w:bidi="ar"/>
              </w:rPr>
              <w:t>仲裁事项</w:t>
            </w:r>
          </w:p>
        </w:tc>
        <w:tc>
          <w:tcPr>
            <w:tcW w:w="252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97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4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91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2526"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972"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c>
          <w:tcPr>
            <w:tcW w:w="1614" w:type="dxa"/>
          </w:tcPr>
          <w:p>
            <w:pPr>
              <w:keepNext w:val="0"/>
              <w:keepLines w:val="0"/>
              <w:widowControl/>
              <w:numPr>
                <w:ilvl w:val="0"/>
                <w:numId w:val="0"/>
              </w:numPr>
              <w:suppressLineNumbers w:val="0"/>
              <w:ind w:right="0" w:rightChars="0"/>
              <w:jc w:val="left"/>
              <w:rPr>
                <w:rFonts w:ascii="黑体" w:hAnsi="宋体" w:eastAsia="黑体" w:cs="黑体"/>
                <w:color w:val="000000"/>
                <w:kern w:val="0"/>
                <w:sz w:val="28"/>
                <w:szCs w:val="28"/>
                <w:vertAlign w:val="baseline"/>
                <w:lang w:val="en-US" w:eastAsia="zh-CN" w:bidi="ar"/>
              </w:rPr>
            </w:pPr>
          </w:p>
        </w:tc>
      </w:tr>
    </w:tbl>
    <w:p>
      <w:pPr>
        <w:keepNext w:val="0"/>
        <w:keepLines w:val="0"/>
        <w:widowControl/>
        <w:numPr>
          <w:ilvl w:val="0"/>
          <w:numId w:val="0"/>
        </w:numPr>
        <w:suppressLineNumbers w:val="0"/>
        <w:ind w:left="440" w:leftChars="0" w:right="0" w:rightChars="0"/>
        <w:jc w:val="left"/>
        <w:rPr>
          <w:rFonts w:ascii="黑体" w:hAnsi="宋体" w:eastAsia="黑体" w:cs="黑体"/>
          <w:color w:val="000000"/>
          <w:kern w:val="0"/>
          <w:sz w:val="28"/>
          <w:szCs w:val="28"/>
          <w:lang w:val="en-US" w:eastAsia="zh-CN" w:bidi="ar"/>
        </w:rPr>
      </w:pP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注：相关材料复印件附后。</w:t>
      </w: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tabs>
          <w:tab w:val="left" w:pos="1261"/>
        </w:tabs>
        <w:spacing w:before="1"/>
        <w:ind w:left="0" w:right="1247" w:firstLine="0"/>
        <w:jc w:val="center"/>
        <w:rPr>
          <w:rFonts w:hint="eastAsia" w:ascii="宋体" w:hAnsi="宋体" w:eastAsia="宋体" w:cs="宋体"/>
          <w:sz w:val="40"/>
        </w:rPr>
      </w:pPr>
    </w:p>
    <w:p>
      <w:pPr>
        <w:widowControl/>
        <w:snapToGrid w:val="0"/>
        <w:spacing w:line="360" w:lineRule="auto"/>
        <w:jc w:val="left"/>
        <w:outlineLvl w:val="0"/>
        <w:rPr>
          <w:rFonts w:hint="eastAsia" w:ascii="宋体" w:hAnsi="宋体" w:cs="宋体"/>
          <w:b/>
          <w:sz w:val="28"/>
        </w:rPr>
      </w:pPr>
      <w:bookmarkStart w:id="259" w:name="_Toc28551"/>
      <w:bookmarkStart w:id="260" w:name="_Toc376936769"/>
      <w:bookmarkStart w:id="261" w:name="_Toc28508"/>
      <w:bookmarkStart w:id="262" w:name="_Toc5056"/>
      <w:bookmarkStart w:id="263" w:name="_Toc325726038"/>
      <w:bookmarkStart w:id="264" w:name="_Toc30674"/>
      <w:r>
        <w:rPr>
          <w:rFonts w:hint="eastAsia" w:ascii="宋体" w:hAnsi="宋体" w:cs="宋体"/>
          <w:b/>
          <w:sz w:val="28"/>
          <w:lang w:eastAsia="zh-CN"/>
        </w:rPr>
        <w:t>十一</w:t>
      </w:r>
      <w:r>
        <w:rPr>
          <w:rFonts w:hint="eastAsia" w:ascii="宋体" w:hAnsi="宋体" w:cs="宋体"/>
          <w:b/>
          <w:sz w:val="28"/>
        </w:rPr>
        <w:t>：</w:t>
      </w:r>
      <w:r>
        <w:rPr>
          <w:rFonts w:hint="eastAsia" w:cs="宋体"/>
          <w:b/>
          <w:sz w:val="28"/>
          <w:lang w:eastAsia="zh-CN"/>
        </w:rPr>
        <w:t>响应报价</w:t>
      </w:r>
      <w:r>
        <w:rPr>
          <w:rFonts w:hint="eastAsia" w:ascii="宋体" w:hAnsi="宋体" w:cs="宋体"/>
          <w:b/>
          <w:sz w:val="28"/>
        </w:rPr>
        <w:t>表</w:t>
      </w:r>
      <w:bookmarkEnd w:id="259"/>
      <w:bookmarkEnd w:id="260"/>
      <w:bookmarkEnd w:id="261"/>
      <w:bookmarkEnd w:id="262"/>
      <w:bookmarkEnd w:id="263"/>
      <w:bookmarkEnd w:id="264"/>
    </w:p>
    <w:p>
      <w:pPr>
        <w:widowControl/>
        <w:snapToGrid w:val="0"/>
        <w:spacing w:line="360" w:lineRule="auto"/>
        <w:jc w:val="center"/>
        <w:outlineLvl w:val="9"/>
        <w:rPr>
          <w:rFonts w:hint="eastAsia" w:ascii="宋体" w:hAnsi="宋体" w:cs="宋体"/>
          <w:b/>
          <w:sz w:val="36"/>
          <w:szCs w:val="36"/>
        </w:rPr>
      </w:pPr>
    </w:p>
    <w:p>
      <w:pPr>
        <w:spacing w:line="400" w:lineRule="exact"/>
        <w:jc w:val="center"/>
        <w:outlineLvl w:val="0"/>
        <w:rPr>
          <w:rFonts w:hint="eastAsia" w:ascii="宋体" w:hAnsi="宋体" w:cs="宋体"/>
          <w:b/>
          <w:sz w:val="36"/>
          <w:szCs w:val="36"/>
        </w:rPr>
      </w:pPr>
      <w:bookmarkStart w:id="265" w:name="_Toc28932"/>
      <w:r>
        <w:rPr>
          <w:rFonts w:hint="eastAsia" w:cs="宋体"/>
          <w:b/>
          <w:sz w:val="36"/>
          <w:szCs w:val="36"/>
          <w:lang w:eastAsia="zh-CN"/>
        </w:rPr>
        <w:t>响应报价</w:t>
      </w:r>
      <w:r>
        <w:rPr>
          <w:rFonts w:hint="eastAsia" w:ascii="宋体" w:hAnsi="宋体" w:cs="宋体"/>
          <w:b/>
          <w:sz w:val="36"/>
          <w:szCs w:val="36"/>
        </w:rPr>
        <w:t>表</w:t>
      </w:r>
      <w:bookmarkEnd w:id="265"/>
    </w:p>
    <w:p>
      <w:pPr>
        <w:spacing w:line="400" w:lineRule="exact"/>
        <w:jc w:val="center"/>
        <w:rPr>
          <w:rFonts w:hint="eastAsia" w:ascii="宋体" w:hAnsi="宋体" w:cs="宋体"/>
          <w:b/>
          <w:sz w:val="36"/>
          <w:szCs w:val="36"/>
        </w:rPr>
      </w:pPr>
    </w:p>
    <w:p>
      <w:pPr>
        <w:spacing w:line="400" w:lineRule="exact"/>
        <w:ind w:firstLine="2711" w:firstLineChars="750"/>
        <w:rPr>
          <w:rFonts w:hint="eastAsia" w:ascii="宋体" w:hAnsi="宋体" w:cs="宋体"/>
          <w:b/>
          <w:sz w:val="36"/>
          <w:szCs w:val="36"/>
        </w:rPr>
      </w:pPr>
    </w:p>
    <w:p>
      <w:pPr>
        <w:spacing w:line="400" w:lineRule="exact"/>
        <w:outlineLvl w:val="0"/>
        <w:rPr>
          <w:rFonts w:hint="eastAsia" w:ascii="宋体" w:hAnsi="宋体" w:cs="宋体"/>
          <w:b/>
          <w:sz w:val="24"/>
        </w:rPr>
      </w:pPr>
      <w:r>
        <w:rPr>
          <w:rFonts w:hint="eastAsia" w:ascii="宋体" w:hAnsi="宋体" w:cs="宋体"/>
          <w:b/>
          <w:sz w:val="24"/>
        </w:rPr>
        <w:t xml:space="preserve"> </w:t>
      </w:r>
      <w:bookmarkStart w:id="266" w:name="_Toc20844"/>
      <w:r>
        <w:rPr>
          <w:rFonts w:hint="eastAsia" w:cs="宋体"/>
          <w:b/>
          <w:sz w:val="24"/>
          <w:lang w:eastAsia="zh-CN"/>
        </w:rPr>
        <w:t>供应商</w:t>
      </w:r>
      <w:r>
        <w:rPr>
          <w:rFonts w:hint="eastAsia" w:ascii="宋体" w:hAnsi="宋体" w:cs="宋体"/>
          <w:b/>
          <w:sz w:val="24"/>
        </w:rPr>
        <w:t>名称：                                         单位：人民币(元)</w:t>
      </w:r>
      <w:bookmarkEnd w:id="266"/>
    </w:p>
    <w:tbl>
      <w:tblPr>
        <w:tblStyle w:val="19"/>
        <w:tblpPr w:leftFromText="180" w:rightFromText="180" w:vertAnchor="text" w:horzAnchor="margin" w:tblpXSpec="center" w:tblpY="1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2"/>
        <w:gridCol w:w="3828"/>
        <w:gridCol w:w="1560"/>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2092" w:type="dxa"/>
            <w:noWrap w:val="0"/>
            <w:vAlign w:val="center"/>
          </w:tcPr>
          <w:p>
            <w:pPr>
              <w:adjustRightInd w:val="0"/>
              <w:spacing w:line="400" w:lineRule="exact"/>
              <w:ind w:firstLine="482" w:firstLineChars="200"/>
              <w:textAlignment w:val="baseline"/>
              <w:rPr>
                <w:rFonts w:hint="eastAsia" w:ascii="宋体" w:hAnsi="宋体" w:cs="宋体"/>
                <w:b/>
                <w:sz w:val="24"/>
              </w:rPr>
            </w:pPr>
            <w:r>
              <w:rPr>
                <w:rFonts w:hint="eastAsia" w:ascii="宋体" w:hAnsi="宋体" w:cs="宋体"/>
                <w:b/>
                <w:sz w:val="24"/>
              </w:rPr>
              <w:t>项目名称</w:t>
            </w:r>
          </w:p>
        </w:tc>
        <w:tc>
          <w:tcPr>
            <w:tcW w:w="3828" w:type="dxa"/>
            <w:noWrap w:val="0"/>
            <w:vAlign w:val="center"/>
          </w:tcPr>
          <w:p>
            <w:pPr>
              <w:adjustRightInd w:val="0"/>
              <w:spacing w:line="400" w:lineRule="exact"/>
              <w:ind w:firstLine="482" w:firstLineChars="200"/>
              <w:jc w:val="center"/>
              <w:textAlignment w:val="baseline"/>
              <w:rPr>
                <w:rFonts w:hint="eastAsia" w:ascii="宋体" w:hAnsi="宋体" w:cs="宋体"/>
                <w:b/>
                <w:sz w:val="24"/>
              </w:rPr>
            </w:pPr>
            <w:r>
              <w:rPr>
                <w:rFonts w:hint="eastAsia" w:ascii="宋体" w:hAnsi="宋体" w:cs="宋体"/>
                <w:b/>
                <w:sz w:val="24"/>
                <w:lang w:eastAsia="zh-CN"/>
              </w:rPr>
              <w:t>投标</w:t>
            </w:r>
            <w:r>
              <w:rPr>
                <w:rFonts w:hint="eastAsia" w:ascii="宋体" w:hAnsi="宋体" w:cs="宋体"/>
                <w:b/>
                <w:sz w:val="24"/>
              </w:rPr>
              <w:t>总价</w:t>
            </w:r>
          </w:p>
          <w:p>
            <w:pPr>
              <w:adjustRightInd w:val="0"/>
              <w:spacing w:line="400" w:lineRule="exact"/>
              <w:ind w:firstLine="482" w:firstLineChars="200"/>
              <w:jc w:val="center"/>
              <w:textAlignment w:val="baseline"/>
              <w:rPr>
                <w:rFonts w:hint="eastAsia" w:ascii="宋体" w:hAnsi="宋体" w:cs="宋体"/>
                <w:b/>
                <w:sz w:val="24"/>
              </w:rPr>
            </w:pPr>
            <w:r>
              <w:rPr>
                <w:rFonts w:hint="eastAsia" w:ascii="宋体" w:hAnsi="宋体" w:cs="宋体"/>
                <w:b/>
                <w:sz w:val="24"/>
              </w:rPr>
              <w:t>（元）</w:t>
            </w:r>
          </w:p>
        </w:tc>
        <w:tc>
          <w:tcPr>
            <w:tcW w:w="1560" w:type="dxa"/>
            <w:noWrap w:val="0"/>
            <w:vAlign w:val="center"/>
          </w:tcPr>
          <w:p>
            <w:pPr>
              <w:adjustRightInd w:val="0"/>
              <w:spacing w:line="400" w:lineRule="exact"/>
              <w:ind w:left="276" w:leftChars="16" w:hanging="241" w:hangingChars="100"/>
              <w:jc w:val="center"/>
              <w:textAlignment w:val="baseline"/>
              <w:rPr>
                <w:rFonts w:hint="eastAsia" w:ascii="宋体" w:hAnsi="宋体" w:cs="宋体"/>
                <w:b/>
                <w:sz w:val="24"/>
              </w:rPr>
            </w:pPr>
            <w:r>
              <w:rPr>
                <w:rFonts w:hint="eastAsia" w:ascii="宋体" w:hAnsi="宋体" w:cs="宋体"/>
                <w:b/>
                <w:sz w:val="24"/>
              </w:rPr>
              <w:t>工程质量</w:t>
            </w:r>
          </w:p>
        </w:tc>
        <w:tc>
          <w:tcPr>
            <w:tcW w:w="1560" w:type="dxa"/>
            <w:noWrap w:val="0"/>
            <w:vAlign w:val="center"/>
          </w:tcPr>
          <w:p>
            <w:pPr>
              <w:adjustRightInd w:val="0"/>
              <w:spacing w:line="400" w:lineRule="exact"/>
              <w:ind w:left="276" w:leftChars="16" w:hanging="241" w:hangingChars="100"/>
              <w:jc w:val="center"/>
              <w:textAlignment w:val="baseline"/>
              <w:rPr>
                <w:rFonts w:hint="eastAsia" w:ascii="宋体" w:hAnsi="宋体" w:cs="宋体"/>
                <w:b/>
                <w:sz w:val="24"/>
              </w:rPr>
            </w:pPr>
            <w:r>
              <w:rPr>
                <w:rFonts w:hint="eastAsia" w:ascii="宋体" w:hAnsi="宋体" w:cs="宋体"/>
                <w:b/>
                <w:sz w:val="24"/>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5" w:hRule="atLeast"/>
          <w:jc w:val="center"/>
        </w:trPr>
        <w:tc>
          <w:tcPr>
            <w:tcW w:w="2092" w:type="dxa"/>
            <w:noWrap w:val="0"/>
            <w:vAlign w:val="center"/>
          </w:tcPr>
          <w:p>
            <w:pPr>
              <w:adjustRightInd w:val="0"/>
              <w:spacing w:line="400" w:lineRule="exact"/>
              <w:ind w:firstLine="482" w:firstLineChars="200"/>
              <w:textAlignment w:val="baseline"/>
              <w:rPr>
                <w:rFonts w:hint="eastAsia" w:ascii="宋体" w:hAnsi="宋体" w:cs="宋体"/>
                <w:b/>
                <w:bCs/>
                <w:sz w:val="24"/>
              </w:rPr>
            </w:pPr>
          </w:p>
        </w:tc>
        <w:tc>
          <w:tcPr>
            <w:tcW w:w="3828" w:type="dxa"/>
            <w:noWrap w:val="0"/>
            <w:vAlign w:val="top"/>
          </w:tcPr>
          <w:p>
            <w:pPr>
              <w:adjustRightInd w:val="0"/>
              <w:spacing w:line="400" w:lineRule="exact"/>
              <w:textAlignment w:val="baseline"/>
              <w:rPr>
                <w:rFonts w:hint="eastAsia" w:ascii="宋体" w:hAnsi="宋体" w:cs="宋体"/>
                <w:b/>
                <w:sz w:val="24"/>
              </w:rPr>
            </w:pPr>
          </w:p>
        </w:tc>
        <w:tc>
          <w:tcPr>
            <w:tcW w:w="1560" w:type="dxa"/>
            <w:noWrap w:val="0"/>
            <w:vAlign w:val="top"/>
          </w:tcPr>
          <w:p>
            <w:pPr>
              <w:adjustRightInd w:val="0"/>
              <w:spacing w:line="400" w:lineRule="exact"/>
              <w:textAlignment w:val="baseline"/>
              <w:rPr>
                <w:rFonts w:hint="eastAsia" w:ascii="宋体" w:hAnsi="宋体" w:cs="宋体"/>
                <w:b/>
                <w:sz w:val="24"/>
              </w:rPr>
            </w:pPr>
          </w:p>
        </w:tc>
        <w:tc>
          <w:tcPr>
            <w:tcW w:w="1560" w:type="dxa"/>
            <w:noWrap w:val="0"/>
            <w:vAlign w:val="top"/>
          </w:tcPr>
          <w:p>
            <w:pPr>
              <w:adjustRightInd w:val="0"/>
              <w:spacing w:line="400" w:lineRule="exact"/>
              <w:textAlignment w:val="baseline"/>
              <w:rPr>
                <w:rFonts w:hint="eastAsia" w:ascii="宋体" w:hAnsi="宋体" w:cs="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0" w:hRule="atLeast"/>
          <w:jc w:val="center"/>
        </w:trPr>
        <w:tc>
          <w:tcPr>
            <w:tcW w:w="9040" w:type="dxa"/>
            <w:gridSpan w:val="4"/>
            <w:noWrap w:val="0"/>
            <w:vAlign w:val="center"/>
          </w:tcPr>
          <w:p>
            <w:pPr>
              <w:adjustRightInd w:val="0"/>
              <w:spacing w:line="400" w:lineRule="exact"/>
              <w:textAlignment w:val="baseline"/>
              <w:rPr>
                <w:rFonts w:hint="eastAsia" w:ascii="宋体" w:hAnsi="宋体" w:cs="宋体"/>
                <w:b/>
                <w:sz w:val="24"/>
              </w:rPr>
            </w:pPr>
            <w:r>
              <w:rPr>
                <w:rFonts w:hint="eastAsia" w:ascii="宋体" w:hAnsi="宋体" w:cs="宋体"/>
                <w:b/>
                <w:sz w:val="24"/>
                <w:lang w:eastAsia="zh-CN"/>
              </w:rPr>
              <w:t>投标</w:t>
            </w:r>
            <w:r>
              <w:rPr>
                <w:rFonts w:hint="eastAsia" w:ascii="宋体" w:hAnsi="宋体" w:cs="宋体"/>
                <w:b/>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jc w:val="center"/>
        </w:trPr>
        <w:tc>
          <w:tcPr>
            <w:tcW w:w="9040" w:type="dxa"/>
            <w:gridSpan w:val="4"/>
            <w:noWrap w:val="0"/>
            <w:vAlign w:val="center"/>
          </w:tcPr>
          <w:p>
            <w:pPr>
              <w:adjustRightInd w:val="0"/>
              <w:spacing w:line="400" w:lineRule="exact"/>
              <w:textAlignment w:val="baseline"/>
              <w:rPr>
                <w:rFonts w:hint="eastAsia" w:ascii="宋体" w:hAnsi="宋体" w:cs="宋体"/>
                <w:b/>
                <w:sz w:val="24"/>
              </w:rPr>
            </w:pPr>
            <w:r>
              <w:rPr>
                <w:rFonts w:hint="eastAsia" w:ascii="宋体" w:hAnsi="宋体" w:cs="宋体"/>
                <w:b/>
                <w:sz w:val="24"/>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jc w:val="center"/>
        </w:trPr>
        <w:tc>
          <w:tcPr>
            <w:tcW w:w="9040" w:type="dxa"/>
            <w:gridSpan w:val="4"/>
            <w:noWrap w:val="0"/>
            <w:vAlign w:val="center"/>
          </w:tcPr>
          <w:p>
            <w:pPr>
              <w:adjustRightInd w:val="0"/>
              <w:spacing w:line="400" w:lineRule="exact"/>
              <w:textAlignment w:val="baseline"/>
              <w:rPr>
                <w:rFonts w:hint="eastAsia" w:ascii="宋体" w:hAnsi="宋体" w:cs="宋体"/>
                <w:b/>
                <w:sz w:val="24"/>
              </w:rPr>
            </w:pPr>
            <w:r>
              <w:rPr>
                <w:rFonts w:hint="eastAsia" w:ascii="宋体" w:hAnsi="宋体" w:eastAsia="宋体" w:cs="宋体"/>
                <w:b/>
                <w:sz w:val="24"/>
              </w:rPr>
              <w:t>其他承诺及需要说明的事项：</w:t>
            </w:r>
          </w:p>
        </w:tc>
      </w:tr>
    </w:tbl>
    <w:p>
      <w:pPr>
        <w:adjustRightInd w:val="0"/>
        <w:spacing w:line="400" w:lineRule="exact"/>
        <w:textAlignment w:val="baseline"/>
        <w:rPr>
          <w:rFonts w:hint="eastAsia" w:ascii="宋体" w:hAnsi="宋体" w:cs="宋体"/>
          <w:sz w:val="24"/>
        </w:rPr>
      </w:pPr>
      <w:r>
        <w:rPr>
          <w:rFonts w:hint="eastAsia" w:ascii="宋体" w:hAnsi="宋体" w:cs="宋体"/>
          <w:sz w:val="24"/>
        </w:rPr>
        <w:t>注:</w:t>
      </w:r>
      <w:r>
        <w:rPr>
          <w:rFonts w:hint="eastAsia" w:ascii="宋体" w:hAnsi="宋体" w:cs="宋体"/>
          <w:sz w:val="24"/>
          <w:lang w:eastAsia="zh-CN"/>
        </w:rPr>
        <w:t>投标</w:t>
      </w:r>
      <w:r>
        <w:rPr>
          <w:rFonts w:hint="eastAsia" w:ascii="宋体" w:hAnsi="宋体" w:cs="宋体"/>
          <w:sz w:val="24"/>
        </w:rPr>
        <w:t>总价应与已标价工程量清单总价一致.</w:t>
      </w:r>
    </w:p>
    <w:p>
      <w:pPr>
        <w:adjustRightInd w:val="0"/>
        <w:spacing w:line="400" w:lineRule="exact"/>
        <w:textAlignment w:val="baseline"/>
        <w:rPr>
          <w:rFonts w:hint="eastAsia" w:ascii="宋体" w:hAnsi="宋体" w:cs="宋体"/>
          <w:sz w:val="24"/>
        </w:rPr>
      </w:pPr>
    </w:p>
    <w:p>
      <w:pPr>
        <w:tabs>
          <w:tab w:val="left" w:pos="1261"/>
        </w:tabs>
        <w:spacing w:before="1"/>
        <w:ind w:left="0" w:right="1247" w:firstLine="0"/>
        <w:jc w:val="center"/>
        <w:rPr>
          <w:rFonts w:hint="eastAsia" w:ascii="宋体" w:hAnsi="宋体" w:eastAsia="宋体" w:cs="宋体"/>
          <w:sz w:val="40"/>
        </w:rPr>
      </w:pPr>
    </w:p>
    <w:p>
      <w:pPr>
        <w:pStyle w:val="2"/>
        <w:rPr>
          <w:rFonts w:hint="eastAsia" w:ascii="宋体" w:hAnsi="宋体" w:eastAsia="宋体" w:cs="宋体"/>
          <w:sz w:val="40"/>
        </w:rPr>
      </w:pPr>
    </w:p>
    <w:p>
      <w:pPr>
        <w:pStyle w:val="3"/>
        <w:rPr>
          <w:rFonts w:hint="eastAsia" w:ascii="宋体" w:hAnsi="宋体" w:eastAsia="宋体" w:cs="宋体"/>
          <w:sz w:val="40"/>
        </w:rPr>
      </w:pPr>
    </w:p>
    <w:p>
      <w:pPr>
        <w:pStyle w:val="5"/>
        <w:rPr>
          <w:rFonts w:hint="eastAsia" w:ascii="宋体" w:hAnsi="宋体" w:eastAsia="宋体" w:cs="宋体"/>
          <w:sz w:val="40"/>
        </w:rPr>
      </w:pPr>
    </w:p>
    <w:p>
      <w:pPr>
        <w:rPr>
          <w:rFonts w:hint="eastAsia" w:ascii="宋体" w:hAnsi="宋体" w:eastAsia="宋体" w:cs="宋体"/>
          <w:sz w:val="40"/>
        </w:rPr>
      </w:pPr>
    </w:p>
    <w:p>
      <w:pPr>
        <w:pStyle w:val="2"/>
        <w:rPr>
          <w:rFonts w:hint="eastAsia" w:ascii="宋体" w:hAnsi="宋体" w:eastAsia="宋体" w:cs="宋体"/>
          <w:sz w:val="40"/>
        </w:rPr>
      </w:pPr>
    </w:p>
    <w:p>
      <w:pPr>
        <w:pStyle w:val="3"/>
        <w:rPr>
          <w:rFonts w:hint="eastAsia" w:ascii="宋体" w:hAnsi="宋体" w:eastAsia="宋体" w:cs="宋体"/>
          <w:sz w:val="40"/>
        </w:rPr>
      </w:pPr>
    </w:p>
    <w:p>
      <w:pPr>
        <w:pStyle w:val="5"/>
        <w:rPr>
          <w:rFonts w:hint="eastAsia" w:ascii="宋体" w:hAnsi="宋体" w:eastAsia="宋体" w:cs="宋体"/>
          <w:sz w:val="40"/>
        </w:rPr>
      </w:pPr>
    </w:p>
    <w:p>
      <w:pPr>
        <w:rPr>
          <w:rFonts w:hint="eastAsia" w:ascii="宋体" w:hAnsi="宋体" w:eastAsia="宋体" w:cs="宋体"/>
          <w:sz w:val="40"/>
        </w:rPr>
      </w:pPr>
    </w:p>
    <w:p>
      <w:pPr>
        <w:pStyle w:val="2"/>
        <w:jc w:val="center"/>
        <w:rPr>
          <w:rFonts w:hint="eastAsia"/>
          <w:sz w:val="32"/>
          <w:szCs w:val="32"/>
          <w:lang w:eastAsia="zh-CN"/>
        </w:rPr>
      </w:pPr>
      <w:r>
        <w:rPr>
          <w:rFonts w:hint="eastAsia"/>
          <w:sz w:val="32"/>
          <w:szCs w:val="32"/>
          <w:lang w:eastAsia="zh-CN"/>
        </w:rPr>
        <w:t>第九章清单</w:t>
      </w:r>
    </w:p>
    <w:p>
      <w:pPr>
        <w:pStyle w:val="3"/>
        <w:ind w:firstLine="3520" w:firstLineChars="1100"/>
        <w:rPr>
          <w:rFonts w:hint="eastAsia"/>
          <w:lang w:eastAsia="zh-CN"/>
        </w:rPr>
      </w:pPr>
      <w:r>
        <w:rPr>
          <w:rFonts w:hint="eastAsia" w:ascii="宋体" w:hAnsi="宋体" w:eastAsia="宋体" w:cs="宋体"/>
          <w:sz w:val="32"/>
          <w:szCs w:val="32"/>
          <w:lang w:val="zh-CN" w:eastAsia="zh-CN" w:bidi="zh-CN"/>
        </w:rPr>
        <w:t>清单另附</w:t>
      </w:r>
    </w:p>
    <w:p>
      <w:pPr>
        <w:pStyle w:val="3"/>
        <w:rPr>
          <w:rFonts w:hint="eastAsia"/>
          <w:lang w:eastAsia="zh-CN"/>
        </w:rPr>
      </w:pPr>
      <w:r>
        <w:rPr>
          <w:rFonts w:hint="eastAsia"/>
          <w:lang w:eastAsia="zh-CN"/>
        </w:rPr>
        <w:drawing>
          <wp:inline distT="0" distB="0" distL="114300" distR="114300">
            <wp:extent cx="5966460" cy="7063740"/>
            <wp:effectExtent l="0" t="0" r="15240" b="3810"/>
            <wp:docPr id="6" name="图片 6" descr="ded3a51a20f1c195bcec4f017c8a7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ed3a51a20f1c195bcec4f017c8a75f"/>
                    <pic:cNvPicPr>
                      <a:picLocks noChangeAspect="1"/>
                    </pic:cNvPicPr>
                  </pic:nvPicPr>
                  <pic:blipFill>
                    <a:blip r:embed="rId16"/>
                    <a:stretch>
                      <a:fillRect/>
                    </a:stretch>
                  </pic:blipFill>
                  <pic:spPr>
                    <a:xfrm>
                      <a:off x="0" y="0"/>
                      <a:ext cx="5966460" cy="7063740"/>
                    </a:xfrm>
                    <a:prstGeom prst="rect">
                      <a:avLst/>
                    </a:prstGeom>
                  </pic:spPr>
                </pic:pic>
              </a:graphicData>
            </a:graphic>
          </wp:inline>
        </w:drawing>
      </w:r>
    </w:p>
    <w:p>
      <w:pPr>
        <w:pStyle w:val="5"/>
        <w:rPr>
          <w:rFonts w:hint="eastAsia"/>
          <w:lang w:eastAsia="zh-CN"/>
        </w:rPr>
      </w:pPr>
    </w:p>
    <w:p>
      <w:pPr>
        <w:rPr>
          <w:rFonts w:hint="eastAsia"/>
          <w:lang w:eastAsia="zh-CN"/>
        </w:rPr>
      </w:pPr>
    </w:p>
    <w:p>
      <w:pPr>
        <w:pStyle w:val="2"/>
        <w:rPr>
          <w:rFonts w:hint="eastAsia"/>
          <w:lang w:eastAsia="zh-CN"/>
        </w:rPr>
      </w:pPr>
    </w:p>
    <w:p>
      <w:pPr>
        <w:pStyle w:val="3"/>
        <w:rPr>
          <w:rFonts w:hint="eastAsia"/>
          <w:lang w:eastAsia="zh-CN"/>
        </w:rPr>
      </w:pPr>
    </w:p>
    <w:p>
      <w:pPr>
        <w:pStyle w:val="5"/>
        <w:rPr>
          <w:rFonts w:hint="eastAsia"/>
          <w:lang w:eastAsia="zh-CN"/>
        </w:rPr>
      </w:pPr>
    </w:p>
    <w:p>
      <w:pPr>
        <w:pStyle w:val="2"/>
        <w:rPr>
          <w:rFonts w:hint="eastAsia"/>
          <w:lang w:eastAsia="zh-CN"/>
        </w:rPr>
      </w:pPr>
    </w:p>
    <w:sectPr>
      <w:footerReference r:id="rId12" w:type="default"/>
      <w:pgSz w:w="11910" w:h="16850"/>
      <w:pgMar w:top="1600" w:right="1219" w:bottom="1040" w:left="1220" w:header="0" w:footer="85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akuyoxingshu7000">
    <w:panose1 w:val="02000600000000000000"/>
    <w:charset w:val="86"/>
    <w:family w:val="auto"/>
    <w:pitch w:val="default"/>
    <w:sig w:usb0="FFFFFFFF" w:usb1="E9FFFFFF" w:usb2="0000003F" w:usb3="00000000" w:csb0="603F00FF" w:csb1="FFFF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12"/>
      </w:rPr>
    </w:pPr>
    <w:r>
      <w:rPr>
        <w:sz w:val="1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12"/>
      </w:rPr>
    </w:pPr>
    <w:r>
      <w:rPr>
        <w:sz w:val="1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r>
      <w:rPr>
        <w:sz w:val="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97</w:t>
                    </w:r>
                    <w:r>
                      <w:fldChar w:fldCharType="end"/>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3687445</wp:posOffset>
              </wp:positionH>
              <wp:positionV relativeFrom="page">
                <wp:posOffset>10016490</wp:posOffset>
              </wp:positionV>
              <wp:extent cx="196850" cy="139700"/>
              <wp:effectExtent l="0" t="0" r="0" b="0"/>
              <wp:wrapNone/>
              <wp:docPr id="236" name="文本框 3"/>
              <wp:cNvGraphicFramePr/>
              <a:graphic xmlns:a="http://schemas.openxmlformats.org/drawingml/2006/main">
                <a:graphicData uri="http://schemas.microsoft.com/office/word/2010/wordprocessingShape">
                  <wps:wsp>
                    <wps:cNvSpPr txBox="1"/>
                    <wps:spPr>
                      <a:xfrm>
                        <a:off x="0" y="0"/>
                        <a:ext cx="196850" cy="139700"/>
                      </a:xfrm>
                      <a:prstGeom prst="rect">
                        <a:avLst/>
                      </a:prstGeom>
                      <a:noFill/>
                      <a:ln>
                        <a:noFill/>
                      </a:ln>
                    </wps:spPr>
                    <wps:txbx>
                      <w:txbxContent>
                        <w:p>
                          <w:pPr>
                            <w:spacing w:before="0" w:line="203" w:lineRule="exact"/>
                            <w:ind w:left="20" w:right="0" w:firstLine="0"/>
                            <w:jc w:val="left"/>
                            <w:rPr>
                              <w:rFonts w:ascii="Calibri"/>
                              <w:sz w:val="18"/>
                            </w:rPr>
                          </w:pPr>
                          <w:r>
                            <w:rPr>
                              <w:rFonts w:ascii="Calibri"/>
                              <w:sz w:val="18"/>
                            </w:rPr>
                            <w:t>110</w:t>
                          </w:r>
                        </w:p>
                      </w:txbxContent>
                    </wps:txbx>
                    <wps:bodyPr lIns="0" tIns="0" rIns="0" bIns="0" upright="1"/>
                  </wps:wsp>
                </a:graphicData>
              </a:graphic>
            </wp:anchor>
          </w:drawing>
        </mc:Choice>
        <mc:Fallback>
          <w:pict>
            <v:shape id="文本框 3" o:spid="_x0000_s1026" o:spt="202" type="#_x0000_t202" style="position:absolute;left:0pt;margin-left:290.35pt;margin-top:788.7pt;height:11pt;width:15.5pt;mso-position-horizontal-relative:page;mso-position-vertical-relative:page;z-index:-251656192;mso-width-relative:page;mso-height-relative:page;" filled="f" stroked="f" coordsize="21600,21600" o:gfxdata="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a/FoF2gAAAA0BAAAPAAAAAAAAAAEAIAAAACIAAABkcnMvZG93bnJldi54bWxQ&#10;SwECFAAUAAAACACHTuJApW7h6rwBAABzAwAADgAAAAAAAAABACAAAAApAQAAZHJzL2Uyb0RvYy54&#10;bWxQSwUGAAAAAAYABgBZAQAAVwUAAAAA&#10;">
              <v:fill on="f" focussize="0,0"/>
              <v:stroke on="f"/>
              <v:imagedata o:title=""/>
              <o:lock v:ext="edit" aspectratio="f"/>
              <v:textbox inset="0mm,0mm,0mm,0mm">
                <w:txbxContent>
                  <w:p>
                    <w:pPr>
                      <w:spacing w:before="0" w:line="203" w:lineRule="exact"/>
                      <w:ind w:left="20" w:right="0" w:firstLine="0"/>
                      <w:jc w:val="left"/>
                      <w:rPr>
                        <w:rFonts w:ascii="Calibri"/>
                        <w:sz w:val="18"/>
                      </w:rPr>
                    </w:pPr>
                    <w:r>
                      <w:rPr>
                        <w:rFonts w:ascii="Calibri"/>
                        <w:sz w:val="18"/>
                      </w:rPr>
                      <w:t>110</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ascii="宋体" w:hAnsi="宋体" w:cs="宋体"/>
        <w:b w:val="0"/>
        <w:bCs/>
        <w:color w:val="000000"/>
        <w:sz w:val="21"/>
        <w:szCs w:val="21"/>
        <w:lang w:val="en-US" w:eastAsia="zh-CN"/>
      </w:rPr>
    </w:pPr>
  </w:p>
  <w:p>
    <w:pPr>
      <w:pStyle w:val="15"/>
      <w:rPr>
        <w:rFonts w:hint="eastAsia" w:ascii="宋体" w:hAnsi="宋体" w:cs="宋体"/>
        <w:b w:val="0"/>
        <w:bCs/>
        <w:color w:val="000000"/>
        <w:sz w:val="21"/>
        <w:szCs w:val="21"/>
        <w:lang w:val="en-US" w:eastAsia="zh-CN"/>
      </w:rPr>
    </w:pPr>
  </w:p>
  <w:p>
    <w:pPr>
      <w:pStyle w:val="15"/>
      <w:rPr>
        <w:rFonts w:hint="eastAsia" w:ascii="宋体" w:hAnsi="宋体" w:cs="宋体"/>
        <w:b w:val="0"/>
        <w:bCs/>
        <w:color w:val="000000"/>
        <w:sz w:val="21"/>
        <w:szCs w:val="21"/>
        <w:lang w:val="en-US" w:eastAsia="zh-CN"/>
      </w:rPr>
    </w:pPr>
  </w:p>
  <w:p>
    <w:pPr>
      <w:pStyle w:val="15"/>
      <w:rPr>
        <w:rFonts w:hint="eastAsia" w:ascii="宋体" w:hAnsi="宋体" w:cs="宋体"/>
        <w:b w:val="0"/>
        <w:bCs/>
        <w:color w:val="000000"/>
        <w:sz w:val="21"/>
        <w:szCs w:val="21"/>
        <w:lang w:val="en-US" w:eastAsia="zh-CN"/>
      </w:rPr>
    </w:pPr>
  </w:p>
  <w:p>
    <w:pPr>
      <w:pStyle w:val="15"/>
      <w:rPr>
        <w:rFonts w:hint="default" w:ascii="宋体" w:hAnsi="宋体" w:cs="宋体"/>
        <w:b w:val="0"/>
        <w:bCs/>
        <w:color w:val="000000"/>
        <w:sz w:val="21"/>
        <w:szCs w:val="21"/>
        <w:lang w:val="en-US" w:eastAsia="zh-CN"/>
      </w:rPr>
    </w:pPr>
    <w:r>
      <w:rPr>
        <w:rFonts w:hint="eastAsia" w:ascii="宋体" w:hAnsi="宋体" w:cs="宋体"/>
        <w:b w:val="0"/>
        <w:bCs/>
        <w:color w:val="000000"/>
        <w:sz w:val="21"/>
        <w:szCs w:val="21"/>
        <w:lang w:val="en-US" w:eastAsia="zh-CN"/>
      </w:rPr>
      <w:t>青海诚达询比（工程）2021-013</w:t>
    </w:r>
    <w:r>
      <w:rPr>
        <w:rFonts w:hint="eastAsia" w:cs="宋体"/>
        <w:b w:val="0"/>
        <w:bCs/>
        <w:color w:val="000000"/>
        <w:sz w:val="21"/>
        <w:szCs w:val="21"/>
        <w:lang w:val="en-US" w:eastAsia="zh-CN"/>
      </w:rPr>
      <w:t xml:space="preserve">                            </w:t>
    </w:r>
    <w:r>
      <w:rPr>
        <w:rFonts w:hint="eastAsia" w:ascii="宋体" w:hAnsi="宋体" w:cs="宋体"/>
        <w:b w:val="0"/>
        <w:bCs/>
        <w:color w:val="000000"/>
        <w:sz w:val="21"/>
        <w:szCs w:val="21"/>
        <w:lang w:val="en-US" w:eastAsia="zh-CN"/>
      </w:rPr>
      <w:t>青海省互助县朱家沟水库除险加固工程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ind w:left="792" w:hanging="316"/>
        <w:jc w:val="left"/>
      </w:pPr>
      <w:rPr>
        <w:rFonts w:hint="default" w:ascii="黑体" w:hAnsi="黑体" w:eastAsia="黑体" w:cs="黑体"/>
        <w:b/>
        <w:bCs/>
        <w:spacing w:val="8"/>
        <w:w w:val="100"/>
        <w:sz w:val="26"/>
        <w:szCs w:val="26"/>
        <w:lang w:val="zh-CN" w:eastAsia="zh-CN" w:bidi="zh-CN"/>
      </w:rPr>
    </w:lvl>
    <w:lvl w:ilvl="1" w:tentative="0">
      <w:start w:val="1"/>
      <w:numFmt w:val="decimal"/>
      <w:lvlText w:val="%1.%2"/>
      <w:lvlJc w:val="left"/>
      <w:pPr>
        <w:ind w:left="897" w:hanging="421"/>
        <w:jc w:val="left"/>
      </w:pPr>
      <w:rPr>
        <w:rFonts w:hint="default" w:ascii="黑体" w:hAnsi="黑体" w:eastAsia="黑体" w:cs="黑体"/>
        <w:w w:val="100"/>
        <w:sz w:val="24"/>
        <w:szCs w:val="24"/>
        <w:lang w:val="zh-CN" w:eastAsia="zh-CN" w:bidi="zh-CN"/>
      </w:rPr>
    </w:lvl>
    <w:lvl w:ilvl="2" w:tentative="0">
      <w:start w:val="1"/>
      <w:numFmt w:val="decimal"/>
      <w:lvlText w:val="%1.%2.%3"/>
      <w:lvlJc w:val="left"/>
      <w:pPr>
        <w:ind w:left="1498" w:hanging="541"/>
        <w:jc w:val="left"/>
      </w:pPr>
      <w:rPr>
        <w:rFonts w:hint="default" w:ascii="Calibri" w:hAnsi="Calibri" w:eastAsia="Calibri" w:cs="Calibri"/>
        <w:spacing w:val="-3"/>
        <w:w w:val="100"/>
        <w:sz w:val="24"/>
        <w:szCs w:val="24"/>
        <w:lang w:val="zh-CN" w:eastAsia="zh-CN" w:bidi="zh-CN"/>
      </w:rPr>
    </w:lvl>
    <w:lvl w:ilvl="3" w:tentative="0">
      <w:start w:val="1"/>
      <w:numFmt w:val="decimal"/>
      <w:lvlText w:val="%1.%2.%3.%4"/>
      <w:lvlJc w:val="left"/>
      <w:pPr>
        <w:ind w:left="477" w:hanging="781"/>
        <w:jc w:val="left"/>
      </w:pPr>
      <w:rPr>
        <w:rFonts w:hint="default" w:ascii="Calibri" w:hAnsi="Calibri" w:eastAsia="Calibri" w:cs="Calibri"/>
        <w:spacing w:val="-3"/>
        <w:w w:val="100"/>
        <w:sz w:val="24"/>
        <w:szCs w:val="24"/>
        <w:lang w:val="zh-CN" w:eastAsia="zh-CN" w:bidi="zh-CN"/>
      </w:rPr>
    </w:lvl>
    <w:lvl w:ilvl="4" w:tentative="0">
      <w:start w:val="0"/>
      <w:numFmt w:val="bullet"/>
      <w:lvlText w:val="•"/>
      <w:lvlJc w:val="left"/>
      <w:pPr>
        <w:ind w:left="1680" w:hanging="781"/>
      </w:pPr>
      <w:rPr>
        <w:rFonts w:hint="default"/>
        <w:lang w:val="zh-CN" w:eastAsia="zh-CN" w:bidi="zh-CN"/>
      </w:rPr>
    </w:lvl>
    <w:lvl w:ilvl="5" w:tentative="0">
      <w:start w:val="0"/>
      <w:numFmt w:val="bullet"/>
      <w:lvlText w:val="•"/>
      <w:lvlJc w:val="left"/>
      <w:pPr>
        <w:ind w:left="3181" w:hanging="781"/>
      </w:pPr>
      <w:rPr>
        <w:rFonts w:hint="default"/>
        <w:lang w:val="zh-CN" w:eastAsia="zh-CN" w:bidi="zh-CN"/>
      </w:rPr>
    </w:lvl>
    <w:lvl w:ilvl="6" w:tentative="0">
      <w:start w:val="0"/>
      <w:numFmt w:val="bullet"/>
      <w:lvlText w:val="•"/>
      <w:lvlJc w:val="left"/>
      <w:pPr>
        <w:ind w:left="4683" w:hanging="781"/>
      </w:pPr>
      <w:rPr>
        <w:rFonts w:hint="default"/>
        <w:lang w:val="zh-CN" w:eastAsia="zh-CN" w:bidi="zh-CN"/>
      </w:rPr>
    </w:lvl>
    <w:lvl w:ilvl="7" w:tentative="0">
      <w:start w:val="0"/>
      <w:numFmt w:val="bullet"/>
      <w:lvlText w:val="•"/>
      <w:lvlJc w:val="left"/>
      <w:pPr>
        <w:ind w:left="6185" w:hanging="781"/>
      </w:pPr>
      <w:rPr>
        <w:rFonts w:hint="default"/>
        <w:lang w:val="zh-CN" w:eastAsia="zh-CN" w:bidi="zh-CN"/>
      </w:rPr>
    </w:lvl>
    <w:lvl w:ilvl="8" w:tentative="0">
      <w:start w:val="0"/>
      <w:numFmt w:val="bullet"/>
      <w:lvlText w:val="•"/>
      <w:lvlJc w:val="left"/>
      <w:pPr>
        <w:ind w:left="7686" w:hanging="781"/>
      </w:pPr>
      <w:rPr>
        <w:rFonts w:hint="default"/>
        <w:lang w:val="zh-CN" w:eastAsia="zh-CN" w:bidi="zh-CN"/>
      </w:rPr>
    </w:lvl>
  </w:abstractNum>
  <w:abstractNum w:abstractNumId="1">
    <w:nsid w:val="845B5372"/>
    <w:multiLevelType w:val="multilevel"/>
    <w:tmpl w:val="845B5372"/>
    <w:lvl w:ilvl="0" w:tentative="0">
      <w:start w:val="1"/>
      <w:numFmt w:val="decimal"/>
      <w:lvlText w:val="(%1)"/>
      <w:lvlJc w:val="left"/>
      <w:pPr>
        <w:ind w:left="1228" w:hanging="270"/>
        <w:jc w:val="left"/>
      </w:pPr>
      <w:rPr>
        <w:rFonts w:hint="default" w:ascii="Calibri" w:hAnsi="Calibri" w:eastAsia="Calibri" w:cs="Calibri"/>
        <w:spacing w:val="-2"/>
        <w:w w:val="100"/>
        <w:sz w:val="22"/>
        <w:szCs w:val="22"/>
        <w:lang w:val="zh-CN" w:eastAsia="zh-CN" w:bidi="zh-CN"/>
      </w:rPr>
    </w:lvl>
    <w:lvl w:ilvl="1" w:tentative="0">
      <w:start w:val="0"/>
      <w:numFmt w:val="bullet"/>
      <w:lvlText w:val="•"/>
      <w:lvlJc w:val="left"/>
      <w:pPr>
        <w:ind w:left="2167" w:hanging="270"/>
      </w:pPr>
      <w:rPr>
        <w:rFonts w:hint="default"/>
        <w:lang w:val="zh-CN" w:eastAsia="zh-CN" w:bidi="zh-CN"/>
      </w:rPr>
    </w:lvl>
    <w:lvl w:ilvl="2" w:tentative="0">
      <w:start w:val="0"/>
      <w:numFmt w:val="bullet"/>
      <w:lvlText w:val="•"/>
      <w:lvlJc w:val="left"/>
      <w:pPr>
        <w:ind w:left="3114" w:hanging="270"/>
      </w:pPr>
      <w:rPr>
        <w:rFonts w:hint="default"/>
        <w:lang w:val="zh-CN" w:eastAsia="zh-CN" w:bidi="zh-CN"/>
      </w:rPr>
    </w:lvl>
    <w:lvl w:ilvl="3" w:tentative="0">
      <w:start w:val="0"/>
      <w:numFmt w:val="bullet"/>
      <w:lvlText w:val="•"/>
      <w:lvlJc w:val="left"/>
      <w:pPr>
        <w:ind w:left="4061" w:hanging="270"/>
      </w:pPr>
      <w:rPr>
        <w:rFonts w:hint="default"/>
        <w:lang w:val="zh-CN" w:eastAsia="zh-CN" w:bidi="zh-CN"/>
      </w:rPr>
    </w:lvl>
    <w:lvl w:ilvl="4" w:tentative="0">
      <w:start w:val="0"/>
      <w:numFmt w:val="bullet"/>
      <w:lvlText w:val="•"/>
      <w:lvlJc w:val="left"/>
      <w:pPr>
        <w:ind w:left="5008" w:hanging="270"/>
      </w:pPr>
      <w:rPr>
        <w:rFonts w:hint="default"/>
        <w:lang w:val="zh-CN" w:eastAsia="zh-CN" w:bidi="zh-CN"/>
      </w:rPr>
    </w:lvl>
    <w:lvl w:ilvl="5" w:tentative="0">
      <w:start w:val="0"/>
      <w:numFmt w:val="bullet"/>
      <w:lvlText w:val="•"/>
      <w:lvlJc w:val="left"/>
      <w:pPr>
        <w:ind w:left="5955" w:hanging="270"/>
      </w:pPr>
      <w:rPr>
        <w:rFonts w:hint="default"/>
        <w:lang w:val="zh-CN" w:eastAsia="zh-CN" w:bidi="zh-CN"/>
      </w:rPr>
    </w:lvl>
    <w:lvl w:ilvl="6" w:tentative="0">
      <w:start w:val="0"/>
      <w:numFmt w:val="bullet"/>
      <w:lvlText w:val="•"/>
      <w:lvlJc w:val="left"/>
      <w:pPr>
        <w:ind w:left="6902" w:hanging="270"/>
      </w:pPr>
      <w:rPr>
        <w:rFonts w:hint="default"/>
        <w:lang w:val="zh-CN" w:eastAsia="zh-CN" w:bidi="zh-CN"/>
      </w:rPr>
    </w:lvl>
    <w:lvl w:ilvl="7" w:tentative="0">
      <w:start w:val="0"/>
      <w:numFmt w:val="bullet"/>
      <w:lvlText w:val="•"/>
      <w:lvlJc w:val="left"/>
      <w:pPr>
        <w:ind w:left="7849" w:hanging="270"/>
      </w:pPr>
      <w:rPr>
        <w:rFonts w:hint="default"/>
        <w:lang w:val="zh-CN" w:eastAsia="zh-CN" w:bidi="zh-CN"/>
      </w:rPr>
    </w:lvl>
    <w:lvl w:ilvl="8" w:tentative="0">
      <w:start w:val="0"/>
      <w:numFmt w:val="bullet"/>
      <w:lvlText w:val="•"/>
      <w:lvlJc w:val="left"/>
      <w:pPr>
        <w:ind w:left="8796" w:hanging="270"/>
      </w:pPr>
      <w:rPr>
        <w:rFonts w:hint="default"/>
        <w:lang w:val="zh-CN" w:eastAsia="zh-CN" w:bidi="zh-CN"/>
      </w:rPr>
    </w:lvl>
  </w:abstractNum>
  <w:abstractNum w:abstractNumId="2">
    <w:nsid w:val="8461FADE"/>
    <w:multiLevelType w:val="multilevel"/>
    <w:tmpl w:val="8461FADE"/>
    <w:lvl w:ilvl="0" w:tentative="0">
      <w:start w:val="3"/>
      <w:numFmt w:val="decimal"/>
      <w:lvlText w:val="%1"/>
      <w:lvlJc w:val="left"/>
      <w:pPr>
        <w:ind w:left="1423" w:hanging="526"/>
        <w:jc w:val="left"/>
      </w:pPr>
      <w:rPr>
        <w:rFonts w:hint="default"/>
        <w:lang w:val="zh-CN" w:eastAsia="zh-CN" w:bidi="zh-CN"/>
      </w:rPr>
    </w:lvl>
    <w:lvl w:ilvl="1" w:tentative="0">
      <w:start w:val="2"/>
      <w:numFmt w:val="decimal"/>
      <w:lvlText w:val="%1.%2"/>
      <w:lvlJc w:val="left"/>
      <w:pPr>
        <w:ind w:left="1423" w:hanging="526"/>
        <w:jc w:val="left"/>
      </w:pPr>
      <w:rPr>
        <w:rFonts w:hint="default"/>
        <w:lang w:val="zh-CN" w:eastAsia="zh-CN" w:bidi="zh-CN"/>
      </w:rPr>
    </w:lvl>
    <w:lvl w:ilvl="2" w:tentative="0">
      <w:start w:val="3"/>
      <w:numFmt w:val="decimal"/>
      <w:lvlText w:val="%1.%2.%3"/>
      <w:lvlJc w:val="left"/>
      <w:pPr>
        <w:ind w:left="1423"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201" w:hanging="526"/>
      </w:pPr>
      <w:rPr>
        <w:rFonts w:hint="default"/>
        <w:lang w:val="zh-CN" w:eastAsia="zh-CN" w:bidi="zh-CN"/>
      </w:rPr>
    </w:lvl>
    <w:lvl w:ilvl="4" w:tentative="0">
      <w:start w:val="0"/>
      <w:numFmt w:val="bullet"/>
      <w:lvlText w:val="•"/>
      <w:lvlJc w:val="left"/>
      <w:pPr>
        <w:ind w:left="5128" w:hanging="526"/>
      </w:pPr>
      <w:rPr>
        <w:rFonts w:hint="default"/>
        <w:lang w:val="zh-CN" w:eastAsia="zh-CN" w:bidi="zh-CN"/>
      </w:rPr>
    </w:lvl>
    <w:lvl w:ilvl="5" w:tentative="0">
      <w:start w:val="0"/>
      <w:numFmt w:val="bullet"/>
      <w:lvlText w:val="•"/>
      <w:lvlJc w:val="left"/>
      <w:pPr>
        <w:ind w:left="6055" w:hanging="526"/>
      </w:pPr>
      <w:rPr>
        <w:rFonts w:hint="default"/>
        <w:lang w:val="zh-CN" w:eastAsia="zh-CN" w:bidi="zh-CN"/>
      </w:rPr>
    </w:lvl>
    <w:lvl w:ilvl="6" w:tentative="0">
      <w:start w:val="0"/>
      <w:numFmt w:val="bullet"/>
      <w:lvlText w:val="•"/>
      <w:lvlJc w:val="left"/>
      <w:pPr>
        <w:ind w:left="6982" w:hanging="526"/>
      </w:pPr>
      <w:rPr>
        <w:rFonts w:hint="default"/>
        <w:lang w:val="zh-CN" w:eastAsia="zh-CN" w:bidi="zh-CN"/>
      </w:rPr>
    </w:lvl>
    <w:lvl w:ilvl="7" w:tentative="0">
      <w:start w:val="0"/>
      <w:numFmt w:val="bullet"/>
      <w:lvlText w:val="•"/>
      <w:lvlJc w:val="left"/>
      <w:pPr>
        <w:ind w:left="7909" w:hanging="526"/>
      </w:pPr>
      <w:rPr>
        <w:rFonts w:hint="default"/>
        <w:lang w:val="zh-CN" w:eastAsia="zh-CN" w:bidi="zh-CN"/>
      </w:rPr>
    </w:lvl>
    <w:lvl w:ilvl="8" w:tentative="0">
      <w:start w:val="0"/>
      <w:numFmt w:val="bullet"/>
      <w:lvlText w:val="•"/>
      <w:lvlJc w:val="left"/>
      <w:pPr>
        <w:ind w:left="8836" w:hanging="526"/>
      </w:pPr>
      <w:rPr>
        <w:rFonts w:hint="default"/>
        <w:lang w:val="zh-CN" w:eastAsia="zh-CN" w:bidi="zh-CN"/>
      </w:rPr>
    </w:lvl>
  </w:abstractNum>
  <w:abstractNum w:abstractNumId="3">
    <w:nsid w:val="8CAEB125"/>
    <w:multiLevelType w:val="multilevel"/>
    <w:tmpl w:val="8CAEB125"/>
    <w:lvl w:ilvl="0" w:tentative="0">
      <w:start w:val="1"/>
      <w:numFmt w:val="decimal"/>
      <w:lvlText w:val="(%1)"/>
      <w:lvlJc w:val="left"/>
      <w:pPr>
        <w:ind w:left="1319" w:hanging="361"/>
        <w:jc w:val="left"/>
      </w:pPr>
      <w:rPr>
        <w:rFonts w:hint="default" w:ascii="宋体" w:hAnsi="宋体" w:eastAsia="宋体" w:cs="宋体"/>
        <w:spacing w:val="-2"/>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4">
    <w:nsid w:val="91995D4F"/>
    <w:multiLevelType w:val="multilevel"/>
    <w:tmpl w:val="91995D4F"/>
    <w:lvl w:ilvl="0" w:tentative="0">
      <w:start w:val="1"/>
      <w:numFmt w:val="decimal"/>
      <w:lvlText w:val="（%1）"/>
      <w:lvlJc w:val="left"/>
      <w:pPr>
        <w:ind w:left="1439" w:hanging="602"/>
        <w:jc w:val="left"/>
      </w:pPr>
      <w:rPr>
        <w:rFonts w:hint="default" w:ascii="宋体" w:hAnsi="宋体" w:eastAsia="宋体" w:cs="宋体"/>
        <w:spacing w:val="-5"/>
        <w:w w:val="100"/>
        <w:sz w:val="22"/>
        <w:szCs w:val="22"/>
        <w:lang w:val="zh-CN" w:eastAsia="zh-CN" w:bidi="zh-CN"/>
      </w:rPr>
    </w:lvl>
    <w:lvl w:ilvl="1" w:tentative="0">
      <w:start w:val="0"/>
      <w:numFmt w:val="bullet"/>
      <w:lvlText w:val="•"/>
      <w:lvlJc w:val="left"/>
      <w:pPr>
        <w:ind w:left="2365" w:hanging="602"/>
      </w:pPr>
      <w:rPr>
        <w:rFonts w:hint="default"/>
        <w:lang w:val="zh-CN" w:eastAsia="zh-CN" w:bidi="zh-CN"/>
      </w:rPr>
    </w:lvl>
    <w:lvl w:ilvl="2" w:tentative="0">
      <w:start w:val="0"/>
      <w:numFmt w:val="bullet"/>
      <w:lvlText w:val="•"/>
      <w:lvlJc w:val="left"/>
      <w:pPr>
        <w:ind w:left="3290" w:hanging="602"/>
      </w:pPr>
      <w:rPr>
        <w:rFonts w:hint="default"/>
        <w:lang w:val="zh-CN" w:eastAsia="zh-CN" w:bidi="zh-CN"/>
      </w:rPr>
    </w:lvl>
    <w:lvl w:ilvl="3" w:tentative="0">
      <w:start w:val="0"/>
      <w:numFmt w:val="bullet"/>
      <w:lvlText w:val="•"/>
      <w:lvlJc w:val="left"/>
      <w:pPr>
        <w:ind w:left="4215" w:hanging="602"/>
      </w:pPr>
      <w:rPr>
        <w:rFonts w:hint="default"/>
        <w:lang w:val="zh-CN" w:eastAsia="zh-CN" w:bidi="zh-CN"/>
      </w:rPr>
    </w:lvl>
    <w:lvl w:ilvl="4" w:tentative="0">
      <w:start w:val="0"/>
      <w:numFmt w:val="bullet"/>
      <w:lvlText w:val="•"/>
      <w:lvlJc w:val="left"/>
      <w:pPr>
        <w:ind w:left="5140" w:hanging="602"/>
      </w:pPr>
      <w:rPr>
        <w:rFonts w:hint="default"/>
        <w:lang w:val="zh-CN" w:eastAsia="zh-CN" w:bidi="zh-CN"/>
      </w:rPr>
    </w:lvl>
    <w:lvl w:ilvl="5" w:tentative="0">
      <w:start w:val="0"/>
      <w:numFmt w:val="bullet"/>
      <w:lvlText w:val="•"/>
      <w:lvlJc w:val="left"/>
      <w:pPr>
        <w:ind w:left="6065" w:hanging="602"/>
      </w:pPr>
      <w:rPr>
        <w:rFonts w:hint="default"/>
        <w:lang w:val="zh-CN" w:eastAsia="zh-CN" w:bidi="zh-CN"/>
      </w:rPr>
    </w:lvl>
    <w:lvl w:ilvl="6" w:tentative="0">
      <w:start w:val="0"/>
      <w:numFmt w:val="bullet"/>
      <w:lvlText w:val="•"/>
      <w:lvlJc w:val="left"/>
      <w:pPr>
        <w:ind w:left="6990" w:hanging="602"/>
      </w:pPr>
      <w:rPr>
        <w:rFonts w:hint="default"/>
        <w:lang w:val="zh-CN" w:eastAsia="zh-CN" w:bidi="zh-CN"/>
      </w:rPr>
    </w:lvl>
    <w:lvl w:ilvl="7" w:tentative="0">
      <w:start w:val="0"/>
      <w:numFmt w:val="bullet"/>
      <w:lvlText w:val="•"/>
      <w:lvlJc w:val="left"/>
      <w:pPr>
        <w:ind w:left="7915" w:hanging="602"/>
      </w:pPr>
      <w:rPr>
        <w:rFonts w:hint="default"/>
        <w:lang w:val="zh-CN" w:eastAsia="zh-CN" w:bidi="zh-CN"/>
      </w:rPr>
    </w:lvl>
    <w:lvl w:ilvl="8" w:tentative="0">
      <w:start w:val="0"/>
      <w:numFmt w:val="bullet"/>
      <w:lvlText w:val="•"/>
      <w:lvlJc w:val="left"/>
      <w:pPr>
        <w:ind w:left="8840" w:hanging="602"/>
      </w:pPr>
      <w:rPr>
        <w:rFonts w:hint="default"/>
        <w:lang w:val="zh-CN" w:eastAsia="zh-CN" w:bidi="zh-CN"/>
      </w:rPr>
    </w:lvl>
  </w:abstractNum>
  <w:abstractNum w:abstractNumId="5">
    <w:nsid w:val="9288B902"/>
    <w:multiLevelType w:val="multilevel"/>
    <w:tmpl w:val="9288B902"/>
    <w:lvl w:ilvl="0" w:tentative="0">
      <w:start w:val="1"/>
      <w:numFmt w:val="decimal"/>
      <w:lvlText w:val="（%1）"/>
      <w:lvlJc w:val="left"/>
      <w:pPr>
        <w:ind w:left="1424" w:hanging="527"/>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347" w:hanging="527"/>
      </w:pPr>
      <w:rPr>
        <w:rFonts w:hint="default"/>
        <w:lang w:val="zh-CN" w:eastAsia="zh-CN" w:bidi="zh-CN"/>
      </w:rPr>
    </w:lvl>
    <w:lvl w:ilvl="2" w:tentative="0">
      <w:start w:val="0"/>
      <w:numFmt w:val="bullet"/>
      <w:lvlText w:val="•"/>
      <w:lvlJc w:val="left"/>
      <w:pPr>
        <w:ind w:left="3274" w:hanging="527"/>
      </w:pPr>
      <w:rPr>
        <w:rFonts w:hint="default"/>
        <w:lang w:val="zh-CN" w:eastAsia="zh-CN" w:bidi="zh-CN"/>
      </w:rPr>
    </w:lvl>
    <w:lvl w:ilvl="3" w:tentative="0">
      <w:start w:val="0"/>
      <w:numFmt w:val="bullet"/>
      <w:lvlText w:val="•"/>
      <w:lvlJc w:val="left"/>
      <w:pPr>
        <w:ind w:left="4201" w:hanging="527"/>
      </w:pPr>
      <w:rPr>
        <w:rFonts w:hint="default"/>
        <w:lang w:val="zh-CN" w:eastAsia="zh-CN" w:bidi="zh-CN"/>
      </w:rPr>
    </w:lvl>
    <w:lvl w:ilvl="4" w:tentative="0">
      <w:start w:val="0"/>
      <w:numFmt w:val="bullet"/>
      <w:lvlText w:val="•"/>
      <w:lvlJc w:val="left"/>
      <w:pPr>
        <w:ind w:left="5128" w:hanging="527"/>
      </w:pPr>
      <w:rPr>
        <w:rFonts w:hint="default"/>
        <w:lang w:val="zh-CN" w:eastAsia="zh-CN" w:bidi="zh-CN"/>
      </w:rPr>
    </w:lvl>
    <w:lvl w:ilvl="5" w:tentative="0">
      <w:start w:val="0"/>
      <w:numFmt w:val="bullet"/>
      <w:lvlText w:val="•"/>
      <w:lvlJc w:val="left"/>
      <w:pPr>
        <w:ind w:left="6055" w:hanging="527"/>
      </w:pPr>
      <w:rPr>
        <w:rFonts w:hint="default"/>
        <w:lang w:val="zh-CN" w:eastAsia="zh-CN" w:bidi="zh-CN"/>
      </w:rPr>
    </w:lvl>
    <w:lvl w:ilvl="6" w:tentative="0">
      <w:start w:val="0"/>
      <w:numFmt w:val="bullet"/>
      <w:lvlText w:val="•"/>
      <w:lvlJc w:val="left"/>
      <w:pPr>
        <w:ind w:left="6982" w:hanging="527"/>
      </w:pPr>
      <w:rPr>
        <w:rFonts w:hint="default"/>
        <w:lang w:val="zh-CN" w:eastAsia="zh-CN" w:bidi="zh-CN"/>
      </w:rPr>
    </w:lvl>
    <w:lvl w:ilvl="7" w:tentative="0">
      <w:start w:val="0"/>
      <w:numFmt w:val="bullet"/>
      <w:lvlText w:val="•"/>
      <w:lvlJc w:val="left"/>
      <w:pPr>
        <w:ind w:left="7909" w:hanging="527"/>
      </w:pPr>
      <w:rPr>
        <w:rFonts w:hint="default"/>
        <w:lang w:val="zh-CN" w:eastAsia="zh-CN" w:bidi="zh-CN"/>
      </w:rPr>
    </w:lvl>
    <w:lvl w:ilvl="8" w:tentative="0">
      <w:start w:val="0"/>
      <w:numFmt w:val="bullet"/>
      <w:lvlText w:val="•"/>
      <w:lvlJc w:val="left"/>
      <w:pPr>
        <w:ind w:left="8836" w:hanging="527"/>
      </w:pPr>
      <w:rPr>
        <w:rFonts w:hint="default"/>
        <w:lang w:val="zh-CN" w:eastAsia="zh-CN" w:bidi="zh-CN"/>
      </w:rPr>
    </w:lvl>
  </w:abstractNum>
  <w:abstractNum w:abstractNumId="6">
    <w:nsid w:val="9365C78C"/>
    <w:multiLevelType w:val="singleLevel"/>
    <w:tmpl w:val="9365C78C"/>
    <w:lvl w:ilvl="0" w:tentative="0">
      <w:start w:val="1"/>
      <w:numFmt w:val="decimal"/>
      <w:lvlText w:val="%1."/>
      <w:lvlJc w:val="left"/>
      <w:pPr>
        <w:tabs>
          <w:tab w:val="left" w:pos="312"/>
        </w:tabs>
        <w:ind w:left="-40"/>
      </w:pPr>
    </w:lvl>
  </w:abstractNum>
  <w:abstractNum w:abstractNumId="7">
    <w:nsid w:val="9377BC45"/>
    <w:multiLevelType w:val="multilevel"/>
    <w:tmpl w:val="9377BC45"/>
    <w:lvl w:ilvl="0" w:tentative="0">
      <w:start w:val="3"/>
      <w:numFmt w:val="decimal"/>
      <w:lvlText w:val="(%1)"/>
      <w:lvlJc w:val="left"/>
      <w:pPr>
        <w:ind w:left="477" w:hanging="361"/>
        <w:jc w:val="left"/>
      </w:pPr>
      <w:rPr>
        <w:rFonts w:hint="default" w:ascii="宋体" w:hAnsi="宋体" w:eastAsia="宋体" w:cs="宋体"/>
        <w:spacing w:val="-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8">
    <w:nsid w:val="9ACF65A0"/>
    <w:multiLevelType w:val="multilevel"/>
    <w:tmpl w:val="9ACF65A0"/>
    <w:lvl w:ilvl="0" w:tentative="0">
      <w:start w:val="1"/>
      <w:numFmt w:val="decimal"/>
      <w:lvlText w:val="%1."/>
      <w:lvlJc w:val="left"/>
      <w:pPr>
        <w:ind w:left="777" w:hanging="301"/>
        <w:jc w:val="left"/>
      </w:pPr>
      <w:rPr>
        <w:rFonts w:hint="default" w:ascii="黑体" w:hAnsi="黑体" w:eastAsia="黑体" w:cs="黑体"/>
        <w:spacing w:val="7"/>
        <w:w w:val="101"/>
        <w:sz w:val="26"/>
        <w:szCs w:val="26"/>
        <w:lang w:val="zh-CN" w:eastAsia="zh-CN" w:bidi="zh-CN"/>
      </w:rPr>
    </w:lvl>
    <w:lvl w:ilvl="1" w:tentative="0">
      <w:start w:val="1"/>
      <w:numFmt w:val="decimal"/>
      <w:lvlText w:val="%1.%2"/>
      <w:lvlJc w:val="left"/>
      <w:pPr>
        <w:ind w:left="477" w:hanging="360"/>
        <w:jc w:val="left"/>
      </w:pPr>
      <w:rPr>
        <w:rFonts w:hint="default" w:ascii="Calibri" w:hAnsi="Calibri" w:eastAsia="Calibri" w:cs="Calibri"/>
        <w:spacing w:val="-2"/>
        <w:w w:val="100"/>
        <w:sz w:val="24"/>
        <w:szCs w:val="24"/>
        <w:lang w:val="zh-CN" w:eastAsia="zh-CN" w:bidi="zh-CN"/>
      </w:rPr>
    </w:lvl>
    <w:lvl w:ilvl="2" w:tentative="0">
      <w:start w:val="0"/>
      <w:numFmt w:val="bullet"/>
      <w:lvlText w:val="•"/>
      <w:lvlJc w:val="left"/>
      <w:pPr>
        <w:ind w:left="1320" w:hanging="360"/>
      </w:pPr>
      <w:rPr>
        <w:rFonts w:hint="default"/>
        <w:lang w:val="zh-CN" w:eastAsia="zh-CN" w:bidi="zh-CN"/>
      </w:rPr>
    </w:lvl>
    <w:lvl w:ilvl="3" w:tentative="0">
      <w:start w:val="0"/>
      <w:numFmt w:val="bullet"/>
      <w:lvlText w:val="•"/>
      <w:lvlJc w:val="left"/>
      <w:pPr>
        <w:ind w:left="2491" w:hanging="360"/>
      </w:pPr>
      <w:rPr>
        <w:rFonts w:hint="default"/>
        <w:lang w:val="zh-CN" w:eastAsia="zh-CN" w:bidi="zh-CN"/>
      </w:rPr>
    </w:lvl>
    <w:lvl w:ilvl="4" w:tentative="0">
      <w:start w:val="0"/>
      <w:numFmt w:val="bullet"/>
      <w:lvlText w:val="•"/>
      <w:lvlJc w:val="left"/>
      <w:pPr>
        <w:ind w:left="3662" w:hanging="360"/>
      </w:pPr>
      <w:rPr>
        <w:rFonts w:hint="default"/>
        <w:lang w:val="zh-CN" w:eastAsia="zh-CN" w:bidi="zh-CN"/>
      </w:rPr>
    </w:lvl>
    <w:lvl w:ilvl="5" w:tentative="0">
      <w:start w:val="0"/>
      <w:numFmt w:val="bullet"/>
      <w:lvlText w:val="•"/>
      <w:lvlJc w:val="left"/>
      <w:pPr>
        <w:ind w:left="4833" w:hanging="360"/>
      </w:pPr>
      <w:rPr>
        <w:rFonts w:hint="default"/>
        <w:lang w:val="zh-CN" w:eastAsia="zh-CN" w:bidi="zh-CN"/>
      </w:rPr>
    </w:lvl>
    <w:lvl w:ilvl="6" w:tentative="0">
      <w:start w:val="0"/>
      <w:numFmt w:val="bullet"/>
      <w:lvlText w:val="•"/>
      <w:lvlJc w:val="left"/>
      <w:pPr>
        <w:ind w:left="6005" w:hanging="360"/>
      </w:pPr>
      <w:rPr>
        <w:rFonts w:hint="default"/>
        <w:lang w:val="zh-CN" w:eastAsia="zh-CN" w:bidi="zh-CN"/>
      </w:rPr>
    </w:lvl>
    <w:lvl w:ilvl="7" w:tentative="0">
      <w:start w:val="0"/>
      <w:numFmt w:val="bullet"/>
      <w:lvlText w:val="•"/>
      <w:lvlJc w:val="left"/>
      <w:pPr>
        <w:ind w:left="7176" w:hanging="360"/>
      </w:pPr>
      <w:rPr>
        <w:rFonts w:hint="default"/>
        <w:lang w:val="zh-CN" w:eastAsia="zh-CN" w:bidi="zh-CN"/>
      </w:rPr>
    </w:lvl>
    <w:lvl w:ilvl="8" w:tentative="0">
      <w:start w:val="0"/>
      <w:numFmt w:val="bullet"/>
      <w:lvlText w:val="•"/>
      <w:lvlJc w:val="left"/>
      <w:pPr>
        <w:ind w:left="8347" w:hanging="360"/>
      </w:pPr>
      <w:rPr>
        <w:rFonts w:hint="default"/>
        <w:lang w:val="zh-CN" w:eastAsia="zh-CN" w:bidi="zh-CN"/>
      </w:rPr>
    </w:lvl>
  </w:abstractNum>
  <w:abstractNum w:abstractNumId="9">
    <w:nsid w:val="9C8AC8EF"/>
    <w:multiLevelType w:val="multilevel"/>
    <w:tmpl w:val="9C8AC8EF"/>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10">
    <w:nsid w:val="9D5D7490"/>
    <w:multiLevelType w:val="multilevel"/>
    <w:tmpl w:val="9D5D7490"/>
    <w:lvl w:ilvl="0" w:tentative="0">
      <w:start w:val="9"/>
      <w:numFmt w:val="decimal"/>
      <w:lvlText w:val="(%1)"/>
      <w:lvlJc w:val="left"/>
      <w:pPr>
        <w:ind w:left="477" w:hanging="361"/>
        <w:jc w:val="left"/>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11">
    <w:nsid w:val="A0C93552"/>
    <w:multiLevelType w:val="multilevel"/>
    <w:tmpl w:val="A0C93552"/>
    <w:lvl w:ilvl="0" w:tentative="0">
      <w:start w:val="4"/>
      <w:numFmt w:val="decimal"/>
      <w:lvlText w:val="%1"/>
      <w:lvlJc w:val="left"/>
      <w:pPr>
        <w:ind w:left="1498" w:hanging="481"/>
        <w:jc w:val="left"/>
      </w:pPr>
      <w:rPr>
        <w:rFonts w:hint="default"/>
        <w:lang w:val="zh-CN" w:eastAsia="zh-CN" w:bidi="zh-CN"/>
      </w:rPr>
    </w:lvl>
    <w:lvl w:ilvl="1" w:tentative="0">
      <w:start w:val="11"/>
      <w:numFmt w:val="decimal"/>
      <w:lvlText w:val="%1.%2"/>
      <w:lvlJc w:val="left"/>
      <w:pPr>
        <w:ind w:left="1498" w:hanging="481"/>
        <w:jc w:val="left"/>
      </w:pPr>
      <w:rPr>
        <w:rFonts w:hint="default" w:ascii="Calibri" w:hAnsi="Calibri" w:eastAsia="Calibri" w:cs="Calibri"/>
        <w:spacing w:val="-3"/>
        <w:w w:val="100"/>
        <w:sz w:val="24"/>
        <w:szCs w:val="24"/>
        <w:lang w:val="zh-CN" w:eastAsia="zh-CN" w:bidi="zh-CN"/>
      </w:rPr>
    </w:lvl>
    <w:lvl w:ilvl="2" w:tentative="0">
      <w:start w:val="1"/>
      <w:numFmt w:val="decimal"/>
      <w:lvlText w:val="%1.%2.%3"/>
      <w:lvlJc w:val="left"/>
      <w:pPr>
        <w:ind w:left="1678" w:hanging="661"/>
        <w:jc w:val="left"/>
      </w:pPr>
      <w:rPr>
        <w:rFonts w:hint="default" w:ascii="Calibri" w:hAnsi="Calibri" w:eastAsia="Calibri" w:cs="Calibri"/>
        <w:spacing w:val="-3"/>
        <w:w w:val="100"/>
        <w:sz w:val="24"/>
        <w:szCs w:val="24"/>
        <w:lang w:val="zh-CN" w:eastAsia="zh-CN" w:bidi="zh-CN"/>
      </w:rPr>
    </w:lvl>
    <w:lvl w:ilvl="3" w:tentative="0">
      <w:start w:val="0"/>
      <w:numFmt w:val="bullet"/>
      <w:lvlText w:val="•"/>
      <w:lvlJc w:val="left"/>
      <w:pPr>
        <w:ind w:left="3682" w:hanging="661"/>
      </w:pPr>
      <w:rPr>
        <w:rFonts w:hint="default"/>
        <w:lang w:val="zh-CN" w:eastAsia="zh-CN" w:bidi="zh-CN"/>
      </w:rPr>
    </w:lvl>
    <w:lvl w:ilvl="4" w:tentative="0">
      <w:start w:val="0"/>
      <w:numFmt w:val="bullet"/>
      <w:lvlText w:val="•"/>
      <w:lvlJc w:val="left"/>
      <w:pPr>
        <w:ind w:left="4683" w:hanging="661"/>
      </w:pPr>
      <w:rPr>
        <w:rFonts w:hint="default"/>
        <w:lang w:val="zh-CN" w:eastAsia="zh-CN" w:bidi="zh-CN"/>
      </w:rPr>
    </w:lvl>
    <w:lvl w:ilvl="5" w:tentative="0">
      <w:start w:val="0"/>
      <w:numFmt w:val="bullet"/>
      <w:lvlText w:val="•"/>
      <w:lvlJc w:val="left"/>
      <w:pPr>
        <w:ind w:left="5684" w:hanging="661"/>
      </w:pPr>
      <w:rPr>
        <w:rFonts w:hint="default"/>
        <w:lang w:val="zh-CN" w:eastAsia="zh-CN" w:bidi="zh-CN"/>
      </w:rPr>
    </w:lvl>
    <w:lvl w:ilvl="6" w:tentative="0">
      <w:start w:val="0"/>
      <w:numFmt w:val="bullet"/>
      <w:lvlText w:val="•"/>
      <w:lvlJc w:val="left"/>
      <w:pPr>
        <w:ind w:left="6685" w:hanging="661"/>
      </w:pPr>
      <w:rPr>
        <w:rFonts w:hint="default"/>
        <w:lang w:val="zh-CN" w:eastAsia="zh-CN" w:bidi="zh-CN"/>
      </w:rPr>
    </w:lvl>
    <w:lvl w:ilvl="7" w:tentative="0">
      <w:start w:val="0"/>
      <w:numFmt w:val="bullet"/>
      <w:lvlText w:val="•"/>
      <w:lvlJc w:val="left"/>
      <w:pPr>
        <w:ind w:left="7686" w:hanging="661"/>
      </w:pPr>
      <w:rPr>
        <w:rFonts w:hint="default"/>
        <w:lang w:val="zh-CN" w:eastAsia="zh-CN" w:bidi="zh-CN"/>
      </w:rPr>
    </w:lvl>
    <w:lvl w:ilvl="8" w:tentative="0">
      <w:start w:val="0"/>
      <w:numFmt w:val="bullet"/>
      <w:lvlText w:val="•"/>
      <w:lvlJc w:val="left"/>
      <w:pPr>
        <w:ind w:left="8687" w:hanging="661"/>
      </w:pPr>
      <w:rPr>
        <w:rFonts w:hint="default"/>
        <w:lang w:val="zh-CN" w:eastAsia="zh-CN" w:bidi="zh-CN"/>
      </w:rPr>
    </w:lvl>
  </w:abstractNum>
  <w:abstractNum w:abstractNumId="12">
    <w:nsid w:val="A0F05207"/>
    <w:multiLevelType w:val="multilevel"/>
    <w:tmpl w:val="A0F05207"/>
    <w:lvl w:ilvl="0" w:tentative="0">
      <w:start w:val="1"/>
      <w:numFmt w:val="decimal"/>
      <w:lvlText w:val="(%1)"/>
      <w:lvlJc w:val="left"/>
      <w:pPr>
        <w:ind w:left="1319" w:hanging="361"/>
        <w:jc w:val="left"/>
      </w:pPr>
      <w:rPr>
        <w:rFonts w:hint="default" w:ascii="宋体" w:hAnsi="宋体" w:eastAsia="宋体" w:cs="宋体"/>
        <w:spacing w:val="-17"/>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13">
    <w:nsid w:val="AAF3F3FA"/>
    <w:multiLevelType w:val="multilevel"/>
    <w:tmpl w:val="AAF3F3FA"/>
    <w:lvl w:ilvl="0" w:tentative="0">
      <w:start w:val="1"/>
      <w:numFmt w:val="decimal"/>
      <w:lvlText w:val="%1"/>
      <w:lvlJc w:val="left"/>
      <w:pPr>
        <w:ind w:left="702" w:hanging="226"/>
        <w:jc w:val="left"/>
      </w:pPr>
      <w:rPr>
        <w:rFonts w:hint="default" w:ascii="黑体" w:hAnsi="黑体" w:eastAsia="黑体" w:cs="黑体"/>
        <w:w w:val="101"/>
        <w:sz w:val="28"/>
        <w:szCs w:val="28"/>
        <w:lang w:val="zh-CN" w:eastAsia="zh-CN" w:bidi="zh-CN"/>
      </w:rPr>
    </w:lvl>
    <w:lvl w:ilvl="1" w:tentative="0">
      <w:start w:val="0"/>
      <w:numFmt w:val="bullet"/>
      <w:lvlText w:val="•"/>
      <w:lvlJc w:val="left"/>
      <w:pPr>
        <w:ind w:left="1699" w:hanging="226"/>
      </w:pPr>
      <w:rPr>
        <w:rFonts w:hint="default"/>
        <w:lang w:val="zh-CN" w:eastAsia="zh-CN" w:bidi="zh-CN"/>
      </w:rPr>
    </w:lvl>
    <w:lvl w:ilvl="2" w:tentative="0">
      <w:start w:val="0"/>
      <w:numFmt w:val="bullet"/>
      <w:lvlText w:val="•"/>
      <w:lvlJc w:val="left"/>
      <w:pPr>
        <w:ind w:left="2698" w:hanging="226"/>
      </w:pPr>
      <w:rPr>
        <w:rFonts w:hint="default"/>
        <w:lang w:val="zh-CN" w:eastAsia="zh-CN" w:bidi="zh-CN"/>
      </w:rPr>
    </w:lvl>
    <w:lvl w:ilvl="3" w:tentative="0">
      <w:start w:val="0"/>
      <w:numFmt w:val="bullet"/>
      <w:lvlText w:val="•"/>
      <w:lvlJc w:val="left"/>
      <w:pPr>
        <w:ind w:left="3697" w:hanging="226"/>
      </w:pPr>
      <w:rPr>
        <w:rFonts w:hint="default"/>
        <w:lang w:val="zh-CN" w:eastAsia="zh-CN" w:bidi="zh-CN"/>
      </w:rPr>
    </w:lvl>
    <w:lvl w:ilvl="4" w:tentative="0">
      <w:start w:val="0"/>
      <w:numFmt w:val="bullet"/>
      <w:lvlText w:val="•"/>
      <w:lvlJc w:val="left"/>
      <w:pPr>
        <w:ind w:left="4696" w:hanging="226"/>
      </w:pPr>
      <w:rPr>
        <w:rFonts w:hint="default"/>
        <w:lang w:val="zh-CN" w:eastAsia="zh-CN" w:bidi="zh-CN"/>
      </w:rPr>
    </w:lvl>
    <w:lvl w:ilvl="5" w:tentative="0">
      <w:start w:val="0"/>
      <w:numFmt w:val="bullet"/>
      <w:lvlText w:val="•"/>
      <w:lvlJc w:val="left"/>
      <w:pPr>
        <w:ind w:left="5695" w:hanging="226"/>
      </w:pPr>
      <w:rPr>
        <w:rFonts w:hint="default"/>
        <w:lang w:val="zh-CN" w:eastAsia="zh-CN" w:bidi="zh-CN"/>
      </w:rPr>
    </w:lvl>
    <w:lvl w:ilvl="6" w:tentative="0">
      <w:start w:val="0"/>
      <w:numFmt w:val="bullet"/>
      <w:lvlText w:val="•"/>
      <w:lvlJc w:val="left"/>
      <w:pPr>
        <w:ind w:left="6694" w:hanging="226"/>
      </w:pPr>
      <w:rPr>
        <w:rFonts w:hint="default"/>
        <w:lang w:val="zh-CN" w:eastAsia="zh-CN" w:bidi="zh-CN"/>
      </w:rPr>
    </w:lvl>
    <w:lvl w:ilvl="7" w:tentative="0">
      <w:start w:val="0"/>
      <w:numFmt w:val="bullet"/>
      <w:lvlText w:val="•"/>
      <w:lvlJc w:val="left"/>
      <w:pPr>
        <w:ind w:left="7693" w:hanging="226"/>
      </w:pPr>
      <w:rPr>
        <w:rFonts w:hint="default"/>
        <w:lang w:val="zh-CN" w:eastAsia="zh-CN" w:bidi="zh-CN"/>
      </w:rPr>
    </w:lvl>
    <w:lvl w:ilvl="8" w:tentative="0">
      <w:start w:val="0"/>
      <w:numFmt w:val="bullet"/>
      <w:lvlText w:val="•"/>
      <w:lvlJc w:val="left"/>
      <w:pPr>
        <w:ind w:left="8692" w:hanging="226"/>
      </w:pPr>
      <w:rPr>
        <w:rFonts w:hint="default"/>
        <w:lang w:val="zh-CN" w:eastAsia="zh-CN" w:bidi="zh-CN"/>
      </w:rPr>
    </w:lvl>
  </w:abstractNum>
  <w:abstractNum w:abstractNumId="14">
    <w:nsid w:val="B0ED9BEA"/>
    <w:multiLevelType w:val="multilevel"/>
    <w:tmpl w:val="B0ED9BEA"/>
    <w:lvl w:ilvl="0" w:tentative="0">
      <w:start w:val="2"/>
      <w:numFmt w:val="decimal"/>
      <w:lvlText w:val="%1"/>
      <w:lvlJc w:val="left"/>
      <w:pPr>
        <w:ind w:left="1499" w:hanging="542"/>
        <w:jc w:val="left"/>
      </w:pPr>
      <w:rPr>
        <w:rFonts w:hint="default"/>
        <w:lang w:val="zh-CN" w:eastAsia="zh-CN" w:bidi="zh-CN"/>
      </w:rPr>
    </w:lvl>
    <w:lvl w:ilvl="1" w:tentative="0">
      <w:start w:val="2"/>
      <w:numFmt w:val="decimal"/>
      <w:lvlText w:val="%1.%2"/>
      <w:lvlJc w:val="left"/>
      <w:pPr>
        <w:ind w:left="1499" w:hanging="542"/>
        <w:jc w:val="left"/>
      </w:pPr>
      <w:rPr>
        <w:rFonts w:hint="default"/>
        <w:lang w:val="zh-CN" w:eastAsia="zh-CN" w:bidi="zh-CN"/>
      </w:rPr>
    </w:lvl>
    <w:lvl w:ilvl="2" w:tentative="0">
      <w:start w:val="3"/>
      <w:numFmt w:val="decimal"/>
      <w:lvlText w:val="%1.%2.%3."/>
      <w:lvlJc w:val="left"/>
      <w:pPr>
        <w:ind w:left="1499" w:hanging="542"/>
        <w:jc w:val="left"/>
      </w:pPr>
      <w:rPr>
        <w:rFonts w:hint="default" w:ascii="Calibri" w:hAnsi="Calibri" w:eastAsia="Calibri" w:cs="Calibri"/>
        <w:spacing w:val="-3"/>
        <w:w w:val="100"/>
        <w:sz w:val="22"/>
        <w:szCs w:val="22"/>
        <w:lang w:val="zh-CN" w:eastAsia="zh-CN" w:bidi="zh-CN"/>
      </w:rPr>
    </w:lvl>
    <w:lvl w:ilvl="3" w:tentative="0">
      <w:start w:val="0"/>
      <w:numFmt w:val="bullet"/>
      <w:lvlText w:val="•"/>
      <w:lvlJc w:val="left"/>
      <w:pPr>
        <w:ind w:left="4257" w:hanging="542"/>
      </w:pPr>
      <w:rPr>
        <w:rFonts w:hint="default"/>
        <w:lang w:val="zh-CN" w:eastAsia="zh-CN" w:bidi="zh-CN"/>
      </w:rPr>
    </w:lvl>
    <w:lvl w:ilvl="4" w:tentative="0">
      <w:start w:val="0"/>
      <w:numFmt w:val="bullet"/>
      <w:lvlText w:val="•"/>
      <w:lvlJc w:val="left"/>
      <w:pPr>
        <w:ind w:left="5176" w:hanging="542"/>
      </w:pPr>
      <w:rPr>
        <w:rFonts w:hint="default"/>
        <w:lang w:val="zh-CN" w:eastAsia="zh-CN" w:bidi="zh-CN"/>
      </w:rPr>
    </w:lvl>
    <w:lvl w:ilvl="5" w:tentative="0">
      <w:start w:val="0"/>
      <w:numFmt w:val="bullet"/>
      <w:lvlText w:val="•"/>
      <w:lvlJc w:val="left"/>
      <w:pPr>
        <w:ind w:left="6095" w:hanging="542"/>
      </w:pPr>
      <w:rPr>
        <w:rFonts w:hint="default"/>
        <w:lang w:val="zh-CN" w:eastAsia="zh-CN" w:bidi="zh-CN"/>
      </w:rPr>
    </w:lvl>
    <w:lvl w:ilvl="6" w:tentative="0">
      <w:start w:val="0"/>
      <w:numFmt w:val="bullet"/>
      <w:lvlText w:val="•"/>
      <w:lvlJc w:val="left"/>
      <w:pPr>
        <w:ind w:left="7014" w:hanging="542"/>
      </w:pPr>
      <w:rPr>
        <w:rFonts w:hint="default"/>
        <w:lang w:val="zh-CN" w:eastAsia="zh-CN" w:bidi="zh-CN"/>
      </w:rPr>
    </w:lvl>
    <w:lvl w:ilvl="7" w:tentative="0">
      <w:start w:val="0"/>
      <w:numFmt w:val="bullet"/>
      <w:lvlText w:val="•"/>
      <w:lvlJc w:val="left"/>
      <w:pPr>
        <w:ind w:left="7933" w:hanging="542"/>
      </w:pPr>
      <w:rPr>
        <w:rFonts w:hint="default"/>
        <w:lang w:val="zh-CN" w:eastAsia="zh-CN" w:bidi="zh-CN"/>
      </w:rPr>
    </w:lvl>
    <w:lvl w:ilvl="8" w:tentative="0">
      <w:start w:val="0"/>
      <w:numFmt w:val="bullet"/>
      <w:lvlText w:val="•"/>
      <w:lvlJc w:val="left"/>
      <w:pPr>
        <w:ind w:left="8852" w:hanging="542"/>
      </w:pPr>
      <w:rPr>
        <w:rFonts w:hint="default"/>
        <w:lang w:val="zh-CN" w:eastAsia="zh-CN" w:bidi="zh-CN"/>
      </w:rPr>
    </w:lvl>
  </w:abstractNum>
  <w:abstractNum w:abstractNumId="15">
    <w:nsid w:val="B0F1ACD9"/>
    <w:multiLevelType w:val="multilevel"/>
    <w:tmpl w:val="B0F1ACD9"/>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16">
    <w:nsid w:val="B1A2E621"/>
    <w:multiLevelType w:val="singleLevel"/>
    <w:tmpl w:val="B1A2E621"/>
    <w:lvl w:ilvl="0" w:tentative="0">
      <w:start w:val="8"/>
      <w:numFmt w:val="chineseCounting"/>
      <w:suff w:val="nothing"/>
      <w:lvlText w:val="%1、"/>
      <w:lvlJc w:val="left"/>
      <w:rPr>
        <w:rFonts w:hint="eastAsia"/>
      </w:rPr>
    </w:lvl>
  </w:abstractNum>
  <w:abstractNum w:abstractNumId="17">
    <w:nsid w:val="B23A94A9"/>
    <w:multiLevelType w:val="multilevel"/>
    <w:tmpl w:val="B23A94A9"/>
    <w:lvl w:ilvl="0" w:tentative="0">
      <w:start w:val="1"/>
      <w:numFmt w:val="decimal"/>
      <w:lvlText w:val="(%1)"/>
      <w:lvlJc w:val="left"/>
      <w:pPr>
        <w:ind w:left="1319" w:hanging="361"/>
        <w:jc w:val="left"/>
      </w:pPr>
      <w:rPr>
        <w:rFonts w:hint="default" w:ascii="宋体" w:hAnsi="宋体" w:eastAsia="宋体" w:cs="宋体"/>
        <w:spacing w:val="-3"/>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18">
    <w:nsid w:val="B53F3350"/>
    <w:multiLevelType w:val="multilevel"/>
    <w:tmpl w:val="B53F3350"/>
    <w:lvl w:ilvl="0" w:tentative="0">
      <w:start w:val="1"/>
      <w:numFmt w:val="decimal"/>
      <w:lvlText w:val="(%1)"/>
      <w:lvlJc w:val="left"/>
      <w:pPr>
        <w:ind w:left="1319" w:hanging="361"/>
        <w:jc w:val="left"/>
      </w:pPr>
      <w:rPr>
        <w:rFonts w:hint="default" w:ascii="宋体" w:hAnsi="宋体" w:eastAsia="宋体" w:cs="宋体"/>
        <w:spacing w:val="-17"/>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19">
    <w:nsid w:val="B88D21A8"/>
    <w:multiLevelType w:val="multilevel"/>
    <w:tmpl w:val="B88D21A8"/>
    <w:lvl w:ilvl="0" w:tentative="0">
      <w:start w:val="1"/>
      <w:numFmt w:val="decimal"/>
      <w:lvlText w:val="%1."/>
      <w:lvlJc w:val="left"/>
      <w:pPr>
        <w:ind w:left="1078" w:hanging="182"/>
        <w:jc w:val="left"/>
      </w:pPr>
      <w:rPr>
        <w:rFonts w:hint="default" w:ascii="Calibri" w:hAnsi="Calibri" w:eastAsia="Calibri" w:cs="Calibri"/>
        <w:spacing w:val="-2"/>
        <w:w w:val="100"/>
        <w:sz w:val="22"/>
        <w:szCs w:val="22"/>
        <w:lang w:val="zh-CN" w:eastAsia="zh-CN" w:bidi="zh-CN"/>
      </w:rPr>
    </w:lvl>
    <w:lvl w:ilvl="1" w:tentative="0">
      <w:start w:val="0"/>
      <w:numFmt w:val="bullet"/>
      <w:lvlText w:val="•"/>
      <w:lvlJc w:val="left"/>
      <w:pPr>
        <w:ind w:left="2041" w:hanging="182"/>
      </w:pPr>
      <w:rPr>
        <w:rFonts w:hint="default"/>
        <w:lang w:val="zh-CN" w:eastAsia="zh-CN" w:bidi="zh-CN"/>
      </w:rPr>
    </w:lvl>
    <w:lvl w:ilvl="2" w:tentative="0">
      <w:start w:val="0"/>
      <w:numFmt w:val="bullet"/>
      <w:lvlText w:val="•"/>
      <w:lvlJc w:val="left"/>
      <w:pPr>
        <w:ind w:left="3002" w:hanging="182"/>
      </w:pPr>
      <w:rPr>
        <w:rFonts w:hint="default"/>
        <w:lang w:val="zh-CN" w:eastAsia="zh-CN" w:bidi="zh-CN"/>
      </w:rPr>
    </w:lvl>
    <w:lvl w:ilvl="3" w:tentative="0">
      <w:start w:val="0"/>
      <w:numFmt w:val="bullet"/>
      <w:lvlText w:val="•"/>
      <w:lvlJc w:val="left"/>
      <w:pPr>
        <w:ind w:left="3963" w:hanging="182"/>
      </w:pPr>
      <w:rPr>
        <w:rFonts w:hint="default"/>
        <w:lang w:val="zh-CN" w:eastAsia="zh-CN" w:bidi="zh-CN"/>
      </w:rPr>
    </w:lvl>
    <w:lvl w:ilvl="4" w:tentative="0">
      <w:start w:val="0"/>
      <w:numFmt w:val="bullet"/>
      <w:lvlText w:val="•"/>
      <w:lvlJc w:val="left"/>
      <w:pPr>
        <w:ind w:left="4924" w:hanging="182"/>
      </w:pPr>
      <w:rPr>
        <w:rFonts w:hint="default"/>
        <w:lang w:val="zh-CN" w:eastAsia="zh-CN" w:bidi="zh-CN"/>
      </w:rPr>
    </w:lvl>
    <w:lvl w:ilvl="5" w:tentative="0">
      <w:start w:val="0"/>
      <w:numFmt w:val="bullet"/>
      <w:lvlText w:val="•"/>
      <w:lvlJc w:val="left"/>
      <w:pPr>
        <w:ind w:left="5885" w:hanging="182"/>
      </w:pPr>
      <w:rPr>
        <w:rFonts w:hint="default"/>
        <w:lang w:val="zh-CN" w:eastAsia="zh-CN" w:bidi="zh-CN"/>
      </w:rPr>
    </w:lvl>
    <w:lvl w:ilvl="6" w:tentative="0">
      <w:start w:val="0"/>
      <w:numFmt w:val="bullet"/>
      <w:lvlText w:val="•"/>
      <w:lvlJc w:val="left"/>
      <w:pPr>
        <w:ind w:left="6846" w:hanging="182"/>
      </w:pPr>
      <w:rPr>
        <w:rFonts w:hint="default"/>
        <w:lang w:val="zh-CN" w:eastAsia="zh-CN" w:bidi="zh-CN"/>
      </w:rPr>
    </w:lvl>
    <w:lvl w:ilvl="7" w:tentative="0">
      <w:start w:val="0"/>
      <w:numFmt w:val="bullet"/>
      <w:lvlText w:val="•"/>
      <w:lvlJc w:val="left"/>
      <w:pPr>
        <w:ind w:left="7807" w:hanging="182"/>
      </w:pPr>
      <w:rPr>
        <w:rFonts w:hint="default"/>
        <w:lang w:val="zh-CN" w:eastAsia="zh-CN" w:bidi="zh-CN"/>
      </w:rPr>
    </w:lvl>
    <w:lvl w:ilvl="8" w:tentative="0">
      <w:start w:val="0"/>
      <w:numFmt w:val="bullet"/>
      <w:lvlText w:val="•"/>
      <w:lvlJc w:val="left"/>
      <w:pPr>
        <w:ind w:left="8768" w:hanging="182"/>
      </w:pPr>
      <w:rPr>
        <w:rFonts w:hint="default"/>
        <w:lang w:val="zh-CN" w:eastAsia="zh-CN" w:bidi="zh-CN"/>
      </w:rPr>
    </w:lvl>
  </w:abstractNum>
  <w:abstractNum w:abstractNumId="20">
    <w:nsid w:val="B8CEF35B"/>
    <w:multiLevelType w:val="multilevel"/>
    <w:tmpl w:val="B8CEF35B"/>
    <w:lvl w:ilvl="0" w:tentative="0">
      <w:start w:val="1"/>
      <w:numFmt w:val="decimal"/>
      <w:lvlText w:val="(%1)"/>
      <w:lvlJc w:val="left"/>
      <w:pPr>
        <w:ind w:left="1319" w:hanging="361"/>
        <w:jc w:val="left"/>
      </w:pPr>
      <w:rPr>
        <w:rFonts w:hint="default" w:ascii="宋体" w:hAnsi="宋体" w:eastAsia="宋体" w:cs="宋体"/>
        <w:spacing w:val="-1"/>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21">
    <w:nsid w:val="BB64CFA9"/>
    <w:multiLevelType w:val="multilevel"/>
    <w:tmpl w:val="BB64CFA9"/>
    <w:lvl w:ilvl="0" w:tentative="0">
      <w:start w:val="9"/>
      <w:numFmt w:val="decimal"/>
      <w:lvlText w:val="%1"/>
      <w:lvlJc w:val="left"/>
      <w:pPr>
        <w:ind w:left="717" w:hanging="241"/>
        <w:jc w:val="left"/>
      </w:pPr>
      <w:rPr>
        <w:rFonts w:hint="default" w:ascii="黑体" w:hAnsi="黑体" w:eastAsia="黑体" w:cs="黑体"/>
        <w:b/>
        <w:bCs/>
        <w:w w:val="100"/>
        <w:sz w:val="28"/>
        <w:szCs w:val="28"/>
        <w:lang w:val="zh-CN" w:eastAsia="zh-CN" w:bidi="zh-CN"/>
      </w:rPr>
    </w:lvl>
    <w:lvl w:ilvl="1" w:tentative="0">
      <w:start w:val="1"/>
      <w:numFmt w:val="decimal"/>
      <w:lvlText w:val="%1.%2"/>
      <w:lvlJc w:val="left"/>
      <w:pPr>
        <w:ind w:left="897" w:hanging="421"/>
        <w:jc w:val="left"/>
      </w:pPr>
      <w:rPr>
        <w:rFonts w:hint="default" w:ascii="黑体" w:hAnsi="黑体" w:eastAsia="黑体" w:cs="黑体"/>
        <w:w w:val="100"/>
        <w:sz w:val="24"/>
        <w:szCs w:val="24"/>
        <w:lang w:val="zh-CN" w:eastAsia="zh-CN" w:bidi="zh-CN"/>
      </w:rPr>
    </w:lvl>
    <w:lvl w:ilvl="2" w:tentative="0">
      <w:start w:val="1"/>
      <w:numFmt w:val="decimal"/>
      <w:lvlText w:val="%1.%2.%3"/>
      <w:lvlJc w:val="left"/>
      <w:pPr>
        <w:ind w:left="477" w:hanging="586"/>
        <w:jc w:val="left"/>
      </w:pPr>
      <w:rPr>
        <w:rFonts w:hint="default" w:ascii="Calibri" w:hAnsi="Calibri" w:eastAsia="Calibri" w:cs="Calibri"/>
        <w:spacing w:val="-5"/>
        <w:w w:val="100"/>
        <w:sz w:val="24"/>
        <w:szCs w:val="24"/>
        <w:lang w:val="zh-CN" w:eastAsia="zh-CN" w:bidi="zh-CN"/>
      </w:rPr>
    </w:lvl>
    <w:lvl w:ilvl="3" w:tentative="0">
      <w:start w:val="1"/>
      <w:numFmt w:val="decimal"/>
      <w:lvlText w:val="（%4）"/>
      <w:lvlJc w:val="left"/>
      <w:pPr>
        <w:ind w:left="1439" w:hanging="602"/>
        <w:jc w:val="left"/>
      </w:pPr>
      <w:rPr>
        <w:rFonts w:hint="default" w:ascii="宋体" w:hAnsi="宋体" w:eastAsia="宋体" w:cs="宋体"/>
        <w:spacing w:val="-2"/>
        <w:w w:val="100"/>
        <w:sz w:val="22"/>
        <w:szCs w:val="22"/>
        <w:lang w:val="zh-CN" w:eastAsia="zh-CN" w:bidi="zh-CN"/>
      </w:rPr>
    </w:lvl>
    <w:lvl w:ilvl="4" w:tentative="0">
      <w:start w:val="0"/>
      <w:numFmt w:val="bullet"/>
      <w:lvlText w:val="•"/>
      <w:lvlJc w:val="left"/>
      <w:pPr>
        <w:ind w:left="1440" w:hanging="602"/>
      </w:pPr>
      <w:rPr>
        <w:rFonts w:hint="default"/>
        <w:lang w:val="zh-CN" w:eastAsia="zh-CN" w:bidi="zh-CN"/>
      </w:rPr>
    </w:lvl>
    <w:lvl w:ilvl="5" w:tentative="0">
      <w:start w:val="0"/>
      <w:numFmt w:val="bullet"/>
      <w:lvlText w:val="•"/>
      <w:lvlJc w:val="left"/>
      <w:pPr>
        <w:ind w:left="1500" w:hanging="602"/>
      </w:pPr>
      <w:rPr>
        <w:rFonts w:hint="default"/>
        <w:lang w:val="zh-CN" w:eastAsia="zh-CN" w:bidi="zh-CN"/>
      </w:rPr>
    </w:lvl>
    <w:lvl w:ilvl="6" w:tentative="0">
      <w:start w:val="0"/>
      <w:numFmt w:val="bullet"/>
      <w:lvlText w:val="•"/>
      <w:lvlJc w:val="left"/>
      <w:pPr>
        <w:ind w:left="1600" w:hanging="602"/>
      </w:pPr>
      <w:rPr>
        <w:rFonts w:hint="default"/>
        <w:lang w:val="zh-CN" w:eastAsia="zh-CN" w:bidi="zh-CN"/>
      </w:rPr>
    </w:lvl>
    <w:lvl w:ilvl="7" w:tentative="0">
      <w:start w:val="0"/>
      <w:numFmt w:val="bullet"/>
      <w:lvlText w:val="•"/>
      <w:lvlJc w:val="left"/>
      <w:pPr>
        <w:ind w:left="1620" w:hanging="602"/>
      </w:pPr>
      <w:rPr>
        <w:rFonts w:hint="default"/>
        <w:lang w:val="zh-CN" w:eastAsia="zh-CN" w:bidi="zh-CN"/>
      </w:rPr>
    </w:lvl>
    <w:lvl w:ilvl="8" w:tentative="0">
      <w:start w:val="0"/>
      <w:numFmt w:val="bullet"/>
      <w:lvlText w:val="•"/>
      <w:lvlJc w:val="left"/>
      <w:pPr>
        <w:ind w:left="1680" w:hanging="602"/>
      </w:pPr>
      <w:rPr>
        <w:rFonts w:hint="default"/>
        <w:lang w:val="zh-CN" w:eastAsia="zh-CN" w:bidi="zh-CN"/>
      </w:rPr>
    </w:lvl>
  </w:abstractNum>
  <w:abstractNum w:abstractNumId="22">
    <w:nsid w:val="BDA1395C"/>
    <w:multiLevelType w:val="multilevel"/>
    <w:tmpl w:val="BDA1395C"/>
    <w:lvl w:ilvl="0" w:tentative="0">
      <w:start w:val="2"/>
      <w:numFmt w:val="decimal"/>
      <w:lvlText w:val="%1"/>
      <w:lvlJc w:val="left"/>
      <w:pPr>
        <w:ind w:left="1318" w:hanging="360"/>
        <w:jc w:val="left"/>
      </w:pPr>
      <w:rPr>
        <w:rFonts w:hint="default"/>
        <w:lang w:val="zh-CN" w:eastAsia="zh-CN" w:bidi="zh-CN"/>
      </w:rPr>
    </w:lvl>
    <w:lvl w:ilvl="1" w:tentative="0">
      <w:start w:val="2"/>
      <w:numFmt w:val="decimal"/>
      <w:lvlText w:val="%1.%2"/>
      <w:lvlJc w:val="left"/>
      <w:pPr>
        <w:ind w:left="1318" w:hanging="360"/>
        <w:jc w:val="left"/>
      </w:pPr>
      <w:rPr>
        <w:rFonts w:hint="default" w:ascii="Calibri" w:hAnsi="Calibri" w:eastAsia="Calibri" w:cs="Calibri"/>
        <w:spacing w:val="-2"/>
        <w:w w:val="100"/>
        <w:sz w:val="24"/>
        <w:szCs w:val="24"/>
        <w:lang w:val="zh-CN" w:eastAsia="zh-CN" w:bidi="zh-CN"/>
      </w:rPr>
    </w:lvl>
    <w:lvl w:ilvl="2" w:tentative="0">
      <w:start w:val="1"/>
      <w:numFmt w:val="decimal"/>
      <w:lvlText w:val="%1.%2.%3"/>
      <w:lvlJc w:val="left"/>
      <w:pPr>
        <w:ind w:left="477" w:hanging="586"/>
        <w:jc w:val="left"/>
      </w:pPr>
      <w:rPr>
        <w:rFonts w:hint="default" w:ascii="Calibri" w:hAnsi="Calibri" w:eastAsia="Calibri" w:cs="Calibri"/>
        <w:spacing w:val="-5"/>
        <w:w w:val="100"/>
        <w:sz w:val="24"/>
        <w:szCs w:val="24"/>
        <w:lang w:val="zh-CN" w:eastAsia="zh-CN" w:bidi="zh-CN"/>
      </w:rPr>
    </w:lvl>
    <w:lvl w:ilvl="3" w:tentative="0">
      <w:start w:val="0"/>
      <w:numFmt w:val="bullet"/>
      <w:lvlText w:val="•"/>
      <w:lvlJc w:val="left"/>
      <w:pPr>
        <w:ind w:left="3402" w:hanging="586"/>
      </w:pPr>
      <w:rPr>
        <w:rFonts w:hint="default"/>
        <w:lang w:val="zh-CN" w:eastAsia="zh-CN" w:bidi="zh-CN"/>
      </w:rPr>
    </w:lvl>
    <w:lvl w:ilvl="4" w:tentative="0">
      <w:start w:val="0"/>
      <w:numFmt w:val="bullet"/>
      <w:lvlText w:val="•"/>
      <w:lvlJc w:val="left"/>
      <w:pPr>
        <w:ind w:left="4443" w:hanging="586"/>
      </w:pPr>
      <w:rPr>
        <w:rFonts w:hint="default"/>
        <w:lang w:val="zh-CN" w:eastAsia="zh-CN" w:bidi="zh-CN"/>
      </w:rPr>
    </w:lvl>
    <w:lvl w:ilvl="5" w:tentative="0">
      <w:start w:val="0"/>
      <w:numFmt w:val="bullet"/>
      <w:lvlText w:val="•"/>
      <w:lvlJc w:val="left"/>
      <w:pPr>
        <w:ind w:left="5484" w:hanging="586"/>
      </w:pPr>
      <w:rPr>
        <w:rFonts w:hint="default"/>
        <w:lang w:val="zh-CN" w:eastAsia="zh-CN" w:bidi="zh-CN"/>
      </w:rPr>
    </w:lvl>
    <w:lvl w:ilvl="6" w:tentative="0">
      <w:start w:val="0"/>
      <w:numFmt w:val="bullet"/>
      <w:lvlText w:val="•"/>
      <w:lvlJc w:val="left"/>
      <w:pPr>
        <w:ind w:left="6525" w:hanging="586"/>
      </w:pPr>
      <w:rPr>
        <w:rFonts w:hint="default"/>
        <w:lang w:val="zh-CN" w:eastAsia="zh-CN" w:bidi="zh-CN"/>
      </w:rPr>
    </w:lvl>
    <w:lvl w:ilvl="7" w:tentative="0">
      <w:start w:val="0"/>
      <w:numFmt w:val="bullet"/>
      <w:lvlText w:val="•"/>
      <w:lvlJc w:val="left"/>
      <w:pPr>
        <w:ind w:left="7566" w:hanging="586"/>
      </w:pPr>
      <w:rPr>
        <w:rFonts w:hint="default"/>
        <w:lang w:val="zh-CN" w:eastAsia="zh-CN" w:bidi="zh-CN"/>
      </w:rPr>
    </w:lvl>
    <w:lvl w:ilvl="8" w:tentative="0">
      <w:start w:val="0"/>
      <w:numFmt w:val="bullet"/>
      <w:lvlText w:val="•"/>
      <w:lvlJc w:val="left"/>
      <w:pPr>
        <w:ind w:left="8607" w:hanging="586"/>
      </w:pPr>
      <w:rPr>
        <w:rFonts w:hint="default"/>
        <w:lang w:val="zh-CN" w:eastAsia="zh-CN" w:bidi="zh-CN"/>
      </w:rPr>
    </w:lvl>
  </w:abstractNum>
  <w:abstractNum w:abstractNumId="23">
    <w:nsid w:val="BE923771"/>
    <w:multiLevelType w:val="multilevel"/>
    <w:tmpl w:val="BE923771"/>
    <w:lvl w:ilvl="0" w:tentative="0">
      <w:start w:val="2"/>
      <w:numFmt w:val="decimal"/>
      <w:lvlText w:val="%1"/>
      <w:lvlJc w:val="left"/>
      <w:pPr>
        <w:ind w:left="1634" w:hanging="526"/>
        <w:jc w:val="left"/>
      </w:pPr>
      <w:rPr>
        <w:rFonts w:hint="default"/>
        <w:lang w:val="zh-CN" w:eastAsia="zh-CN" w:bidi="zh-CN"/>
      </w:rPr>
    </w:lvl>
    <w:lvl w:ilvl="1" w:tentative="0">
      <w:start w:val="2"/>
      <w:numFmt w:val="decimal"/>
      <w:lvlText w:val="%1.%2"/>
      <w:lvlJc w:val="left"/>
      <w:pPr>
        <w:ind w:left="1634" w:hanging="526"/>
        <w:jc w:val="left"/>
      </w:pPr>
      <w:rPr>
        <w:rFonts w:hint="default"/>
        <w:lang w:val="zh-CN" w:eastAsia="zh-CN" w:bidi="zh-CN"/>
      </w:rPr>
    </w:lvl>
    <w:lvl w:ilvl="2" w:tentative="0">
      <w:start w:val="2"/>
      <w:numFmt w:val="decimal"/>
      <w:lvlText w:val="%1.%2.%3"/>
      <w:lvlJc w:val="left"/>
      <w:pPr>
        <w:ind w:left="1634" w:hanging="526"/>
        <w:jc w:val="right"/>
      </w:pPr>
      <w:rPr>
        <w:rFonts w:hint="default"/>
        <w:w w:val="100"/>
        <w:lang w:val="zh-CN" w:eastAsia="zh-CN" w:bidi="zh-CN"/>
      </w:rPr>
    </w:lvl>
    <w:lvl w:ilvl="3" w:tentative="0">
      <w:start w:val="0"/>
      <w:numFmt w:val="bullet"/>
      <w:lvlText w:val="•"/>
      <w:lvlJc w:val="left"/>
      <w:pPr>
        <w:ind w:left="4355" w:hanging="526"/>
      </w:pPr>
      <w:rPr>
        <w:rFonts w:hint="default"/>
        <w:lang w:val="zh-CN" w:eastAsia="zh-CN" w:bidi="zh-CN"/>
      </w:rPr>
    </w:lvl>
    <w:lvl w:ilvl="4" w:tentative="0">
      <w:start w:val="0"/>
      <w:numFmt w:val="bullet"/>
      <w:lvlText w:val="•"/>
      <w:lvlJc w:val="left"/>
      <w:pPr>
        <w:ind w:left="5260" w:hanging="526"/>
      </w:pPr>
      <w:rPr>
        <w:rFonts w:hint="default"/>
        <w:lang w:val="zh-CN" w:eastAsia="zh-CN" w:bidi="zh-CN"/>
      </w:rPr>
    </w:lvl>
    <w:lvl w:ilvl="5" w:tentative="0">
      <w:start w:val="0"/>
      <w:numFmt w:val="bullet"/>
      <w:lvlText w:val="•"/>
      <w:lvlJc w:val="left"/>
      <w:pPr>
        <w:ind w:left="6165" w:hanging="526"/>
      </w:pPr>
      <w:rPr>
        <w:rFonts w:hint="default"/>
        <w:lang w:val="zh-CN" w:eastAsia="zh-CN" w:bidi="zh-CN"/>
      </w:rPr>
    </w:lvl>
    <w:lvl w:ilvl="6" w:tentative="0">
      <w:start w:val="0"/>
      <w:numFmt w:val="bullet"/>
      <w:lvlText w:val="•"/>
      <w:lvlJc w:val="left"/>
      <w:pPr>
        <w:ind w:left="7070" w:hanging="526"/>
      </w:pPr>
      <w:rPr>
        <w:rFonts w:hint="default"/>
        <w:lang w:val="zh-CN" w:eastAsia="zh-CN" w:bidi="zh-CN"/>
      </w:rPr>
    </w:lvl>
    <w:lvl w:ilvl="7" w:tentative="0">
      <w:start w:val="0"/>
      <w:numFmt w:val="bullet"/>
      <w:lvlText w:val="•"/>
      <w:lvlJc w:val="left"/>
      <w:pPr>
        <w:ind w:left="7975" w:hanging="526"/>
      </w:pPr>
      <w:rPr>
        <w:rFonts w:hint="default"/>
        <w:lang w:val="zh-CN" w:eastAsia="zh-CN" w:bidi="zh-CN"/>
      </w:rPr>
    </w:lvl>
    <w:lvl w:ilvl="8" w:tentative="0">
      <w:start w:val="0"/>
      <w:numFmt w:val="bullet"/>
      <w:lvlText w:val="•"/>
      <w:lvlJc w:val="left"/>
      <w:pPr>
        <w:ind w:left="8880" w:hanging="526"/>
      </w:pPr>
      <w:rPr>
        <w:rFonts w:hint="default"/>
        <w:lang w:val="zh-CN" w:eastAsia="zh-CN" w:bidi="zh-CN"/>
      </w:rPr>
    </w:lvl>
  </w:abstractNum>
  <w:abstractNum w:abstractNumId="24">
    <w:nsid w:val="C0915F4F"/>
    <w:multiLevelType w:val="multilevel"/>
    <w:tmpl w:val="C0915F4F"/>
    <w:lvl w:ilvl="0" w:tentative="0">
      <w:start w:val="1"/>
      <w:numFmt w:val="decimal"/>
      <w:lvlText w:val="(%1)"/>
      <w:lvlJc w:val="left"/>
      <w:pPr>
        <w:ind w:left="477" w:hanging="361"/>
        <w:jc w:val="left"/>
      </w:pPr>
      <w:rPr>
        <w:rFonts w:hint="default" w:ascii="宋体" w:hAnsi="宋体" w:eastAsia="宋体" w:cs="宋体"/>
        <w:spacing w:val="-46"/>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25">
    <w:nsid w:val="C4E0D24A"/>
    <w:multiLevelType w:val="multilevel"/>
    <w:tmpl w:val="C4E0D24A"/>
    <w:lvl w:ilvl="0" w:tentative="0">
      <w:start w:val="2"/>
      <w:numFmt w:val="decimal"/>
      <w:lvlText w:val="%1"/>
      <w:lvlJc w:val="left"/>
      <w:pPr>
        <w:ind w:left="1498" w:hanging="541"/>
        <w:jc w:val="left"/>
      </w:pPr>
      <w:rPr>
        <w:rFonts w:hint="default"/>
        <w:lang w:val="zh-CN" w:eastAsia="zh-CN" w:bidi="zh-CN"/>
      </w:rPr>
    </w:lvl>
    <w:lvl w:ilvl="1" w:tentative="0">
      <w:start w:val="3"/>
      <w:numFmt w:val="decimal"/>
      <w:lvlText w:val="%1.%2"/>
      <w:lvlJc w:val="left"/>
      <w:pPr>
        <w:ind w:left="1498" w:hanging="541"/>
        <w:jc w:val="left"/>
      </w:pPr>
      <w:rPr>
        <w:rFonts w:hint="default"/>
        <w:lang w:val="zh-CN" w:eastAsia="zh-CN" w:bidi="zh-CN"/>
      </w:rPr>
    </w:lvl>
    <w:lvl w:ilvl="2" w:tentative="0">
      <w:start w:val="2"/>
      <w:numFmt w:val="decimal"/>
      <w:lvlText w:val="%1.%2.%3"/>
      <w:lvlJc w:val="left"/>
      <w:pPr>
        <w:ind w:left="1498" w:hanging="541"/>
        <w:jc w:val="left"/>
      </w:pPr>
      <w:rPr>
        <w:rFonts w:hint="default" w:ascii="Calibri" w:hAnsi="Calibri" w:eastAsia="Calibri" w:cs="Calibri"/>
        <w:spacing w:val="-3"/>
        <w:w w:val="100"/>
        <w:sz w:val="24"/>
        <w:szCs w:val="24"/>
        <w:lang w:val="zh-CN" w:eastAsia="zh-CN" w:bidi="zh-CN"/>
      </w:rPr>
    </w:lvl>
    <w:lvl w:ilvl="3" w:tentative="0">
      <w:start w:val="0"/>
      <w:numFmt w:val="bullet"/>
      <w:lvlText w:val="•"/>
      <w:lvlJc w:val="left"/>
      <w:pPr>
        <w:ind w:left="4257" w:hanging="541"/>
      </w:pPr>
      <w:rPr>
        <w:rFonts w:hint="default"/>
        <w:lang w:val="zh-CN" w:eastAsia="zh-CN" w:bidi="zh-CN"/>
      </w:rPr>
    </w:lvl>
    <w:lvl w:ilvl="4" w:tentative="0">
      <w:start w:val="0"/>
      <w:numFmt w:val="bullet"/>
      <w:lvlText w:val="•"/>
      <w:lvlJc w:val="left"/>
      <w:pPr>
        <w:ind w:left="5176" w:hanging="541"/>
      </w:pPr>
      <w:rPr>
        <w:rFonts w:hint="default"/>
        <w:lang w:val="zh-CN" w:eastAsia="zh-CN" w:bidi="zh-CN"/>
      </w:rPr>
    </w:lvl>
    <w:lvl w:ilvl="5" w:tentative="0">
      <w:start w:val="0"/>
      <w:numFmt w:val="bullet"/>
      <w:lvlText w:val="•"/>
      <w:lvlJc w:val="left"/>
      <w:pPr>
        <w:ind w:left="6095" w:hanging="541"/>
      </w:pPr>
      <w:rPr>
        <w:rFonts w:hint="default"/>
        <w:lang w:val="zh-CN" w:eastAsia="zh-CN" w:bidi="zh-CN"/>
      </w:rPr>
    </w:lvl>
    <w:lvl w:ilvl="6" w:tentative="0">
      <w:start w:val="0"/>
      <w:numFmt w:val="bullet"/>
      <w:lvlText w:val="•"/>
      <w:lvlJc w:val="left"/>
      <w:pPr>
        <w:ind w:left="7014" w:hanging="541"/>
      </w:pPr>
      <w:rPr>
        <w:rFonts w:hint="default"/>
        <w:lang w:val="zh-CN" w:eastAsia="zh-CN" w:bidi="zh-CN"/>
      </w:rPr>
    </w:lvl>
    <w:lvl w:ilvl="7" w:tentative="0">
      <w:start w:val="0"/>
      <w:numFmt w:val="bullet"/>
      <w:lvlText w:val="•"/>
      <w:lvlJc w:val="left"/>
      <w:pPr>
        <w:ind w:left="7933" w:hanging="541"/>
      </w:pPr>
      <w:rPr>
        <w:rFonts w:hint="default"/>
        <w:lang w:val="zh-CN" w:eastAsia="zh-CN" w:bidi="zh-CN"/>
      </w:rPr>
    </w:lvl>
    <w:lvl w:ilvl="8" w:tentative="0">
      <w:start w:val="0"/>
      <w:numFmt w:val="bullet"/>
      <w:lvlText w:val="•"/>
      <w:lvlJc w:val="left"/>
      <w:pPr>
        <w:ind w:left="8852" w:hanging="541"/>
      </w:pPr>
      <w:rPr>
        <w:rFonts w:hint="default"/>
        <w:lang w:val="zh-CN" w:eastAsia="zh-CN" w:bidi="zh-CN"/>
      </w:rPr>
    </w:lvl>
  </w:abstractNum>
  <w:abstractNum w:abstractNumId="26">
    <w:nsid w:val="C69C7E5B"/>
    <w:multiLevelType w:val="singleLevel"/>
    <w:tmpl w:val="C69C7E5B"/>
    <w:lvl w:ilvl="0" w:tentative="0">
      <w:start w:val="1"/>
      <w:numFmt w:val="decimal"/>
      <w:lvlText w:val="%1."/>
      <w:lvlJc w:val="left"/>
      <w:pPr>
        <w:tabs>
          <w:tab w:val="left" w:pos="312"/>
        </w:tabs>
      </w:pPr>
    </w:lvl>
  </w:abstractNum>
  <w:abstractNum w:abstractNumId="27">
    <w:nsid w:val="C8879AEF"/>
    <w:multiLevelType w:val="multilevel"/>
    <w:tmpl w:val="C8879AEF"/>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28">
    <w:nsid w:val="D7F9FE59"/>
    <w:multiLevelType w:val="multilevel"/>
    <w:tmpl w:val="D7F9FE59"/>
    <w:lvl w:ilvl="0" w:tentative="0">
      <w:start w:val="3"/>
      <w:numFmt w:val="decimal"/>
      <w:lvlText w:val="%1"/>
      <w:lvlJc w:val="left"/>
      <w:pPr>
        <w:ind w:left="807" w:hanging="331"/>
        <w:jc w:val="left"/>
      </w:pPr>
      <w:rPr>
        <w:rFonts w:hint="default"/>
        <w:lang w:val="zh-CN" w:eastAsia="zh-CN" w:bidi="zh-CN"/>
      </w:rPr>
    </w:lvl>
    <w:lvl w:ilvl="1" w:tentative="0">
      <w:start w:val="5"/>
      <w:numFmt w:val="decimal"/>
      <w:lvlText w:val="%1.%2"/>
      <w:lvlJc w:val="left"/>
      <w:pPr>
        <w:ind w:left="807" w:hanging="331"/>
        <w:jc w:val="left"/>
      </w:pPr>
      <w:rPr>
        <w:rFonts w:hint="default" w:ascii="Calibri" w:hAnsi="Calibri" w:eastAsia="Calibri" w:cs="Calibri"/>
        <w:spacing w:val="-2"/>
        <w:w w:val="100"/>
        <w:sz w:val="21"/>
        <w:szCs w:val="21"/>
        <w:lang w:val="zh-CN" w:eastAsia="zh-CN" w:bidi="zh-CN"/>
      </w:rPr>
    </w:lvl>
    <w:lvl w:ilvl="2" w:tentative="0">
      <w:start w:val="1"/>
      <w:numFmt w:val="decimal"/>
      <w:lvlText w:val="%1.%2.%3"/>
      <w:lvlJc w:val="left"/>
      <w:pPr>
        <w:ind w:left="477" w:hanging="438"/>
        <w:jc w:val="left"/>
      </w:pPr>
      <w:rPr>
        <w:rFonts w:hint="default" w:ascii="Calibri" w:hAnsi="Calibri" w:eastAsia="Calibri" w:cs="Calibri"/>
        <w:spacing w:val="-2"/>
        <w:w w:val="100"/>
        <w:sz w:val="19"/>
        <w:szCs w:val="19"/>
        <w:lang w:val="zh-CN" w:eastAsia="zh-CN" w:bidi="zh-CN"/>
      </w:rPr>
    </w:lvl>
    <w:lvl w:ilvl="3" w:tentative="0">
      <w:start w:val="0"/>
      <w:numFmt w:val="bullet"/>
      <w:lvlText w:val="•"/>
      <w:lvlJc w:val="left"/>
      <w:pPr>
        <w:ind w:left="2997" w:hanging="438"/>
      </w:pPr>
      <w:rPr>
        <w:rFonts w:hint="default"/>
        <w:lang w:val="zh-CN" w:eastAsia="zh-CN" w:bidi="zh-CN"/>
      </w:rPr>
    </w:lvl>
    <w:lvl w:ilvl="4" w:tentative="0">
      <w:start w:val="0"/>
      <w:numFmt w:val="bullet"/>
      <w:lvlText w:val="•"/>
      <w:lvlJc w:val="left"/>
      <w:pPr>
        <w:ind w:left="4096" w:hanging="438"/>
      </w:pPr>
      <w:rPr>
        <w:rFonts w:hint="default"/>
        <w:lang w:val="zh-CN" w:eastAsia="zh-CN" w:bidi="zh-CN"/>
      </w:rPr>
    </w:lvl>
    <w:lvl w:ilvl="5" w:tentative="0">
      <w:start w:val="0"/>
      <w:numFmt w:val="bullet"/>
      <w:lvlText w:val="•"/>
      <w:lvlJc w:val="left"/>
      <w:pPr>
        <w:ind w:left="5195" w:hanging="438"/>
      </w:pPr>
      <w:rPr>
        <w:rFonts w:hint="default"/>
        <w:lang w:val="zh-CN" w:eastAsia="zh-CN" w:bidi="zh-CN"/>
      </w:rPr>
    </w:lvl>
    <w:lvl w:ilvl="6" w:tentative="0">
      <w:start w:val="0"/>
      <w:numFmt w:val="bullet"/>
      <w:lvlText w:val="•"/>
      <w:lvlJc w:val="left"/>
      <w:pPr>
        <w:ind w:left="6294" w:hanging="438"/>
      </w:pPr>
      <w:rPr>
        <w:rFonts w:hint="default"/>
        <w:lang w:val="zh-CN" w:eastAsia="zh-CN" w:bidi="zh-CN"/>
      </w:rPr>
    </w:lvl>
    <w:lvl w:ilvl="7" w:tentative="0">
      <w:start w:val="0"/>
      <w:numFmt w:val="bullet"/>
      <w:lvlText w:val="•"/>
      <w:lvlJc w:val="left"/>
      <w:pPr>
        <w:ind w:left="7393" w:hanging="438"/>
      </w:pPr>
      <w:rPr>
        <w:rFonts w:hint="default"/>
        <w:lang w:val="zh-CN" w:eastAsia="zh-CN" w:bidi="zh-CN"/>
      </w:rPr>
    </w:lvl>
    <w:lvl w:ilvl="8" w:tentative="0">
      <w:start w:val="0"/>
      <w:numFmt w:val="bullet"/>
      <w:lvlText w:val="•"/>
      <w:lvlJc w:val="left"/>
      <w:pPr>
        <w:ind w:left="8492" w:hanging="438"/>
      </w:pPr>
      <w:rPr>
        <w:rFonts w:hint="default"/>
        <w:lang w:val="zh-CN" w:eastAsia="zh-CN" w:bidi="zh-CN"/>
      </w:rPr>
    </w:lvl>
  </w:abstractNum>
  <w:abstractNum w:abstractNumId="29">
    <w:nsid w:val="DAD3A854"/>
    <w:multiLevelType w:val="multilevel"/>
    <w:tmpl w:val="DAD3A854"/>
    <w:lvl w:ilvl="0" w:tentative="0">
      <w:start w:val="11"/>
      <w:numFmt w:val="decimal"/>
      <w:lvlText w:val="%1"/>
      <w:lvlJc w:val="left"/>
      <w:pPr>
        <w:ind w:left="1618" w:hanging="541"/>
        <w:jc w:val="left"/>
      </w:pPr>
      <w:rPr>
        <w:rFonts w:hint="default"/>
        <w:lang w:val="zh-CN" w:eastAsia="zh-CN" w:bidi="zh-CN"/>
      </w:rPr>
    </w:lvl>
    <w:lvl w:ilvl="1" w:tentative="0">
      <w:start w:val="5"/>
      <w:numFmt w:val="decimal"/>
      <w:lvlText w:val="%1.%2"/>
      <w:lvlJc w:val="left"/>
      <w:pPr>
        <w:ind w:left="1618" w:hanging="541"/>
        <w:jc w:val="right"/>
      </w:pPr>
      <w:rPr>
        <w:rFonts w:hint="default" w:ascii="黑体" w:hAnsi="黑体" w:eastAsia="黑体" w:cs="黑体"/>
        <w:w w:val="100"/>
        <w:sz w:val="24"/>
        <w:szCs w:val="24"/>
        <w:lang w:val="zh-CN" w:eastAsia="zh-CN" w:bidi="zh-CN"/>
      </w:rPr>
    </w:lvl>
    <w:lvl w:ilvl="2" w:tentative="0">
      <w:start w:val="0"/>
      <w:numFmt w:val="bullet"/>
      <w:lvlText w:val="•"/>
      <w:lvlJc w:val="left"/>
      <w:pPr>
        <w:ind w:left="3434" w:hanging="541"/>
      </w:pPr>
      <w:rPr>
        <w:rFonts w:hint="default"/>
        <w:lang w:val="zh-CN" w:eastAsia="zh-CN" w:bidi="zh-CN"/>
      </w:rPr>
    </w:lvl>
    <w:lvl w:ilvl="3" w:tentative="0">
      <w:start w:val="0"/>
      <w:numFmt w:val="bullet"/>
      <w:lvlText w:val="•"/>
      <w:lvlJc w:val="left"/>
      <w:pPr>
        <w:ind w:left="4341" w:hanging="541"/>
      </w:pPr>
      <w:rPr>
        <w:rFonts w:hint="default"/>
        <w:lang w:val="zh-CN" w:eastAsia="zh-CN" w:bidi="zh-CN"/>
      </w:rPr>
    </w:lvl>
    <w:lvl w:ilvl="4" w:tentative="0">
      <w:start w:val="0"/>
      <w:numFmt w:val="bullet"/>
      <w:lvlText w:val="•"/>
      <w:lvlJc w:val="left"/>
      <w:pPr>
        <w:ind w:left="5248" w:hanging="541"/>
      </w:pPr>
      <w:rPr>
        <w:rFonts w:hint="default"/>
        <w:lang w:val="zh-CN" w:eastAsia="zh-CN" w:bidi="zh-CN"/>
      </w:rPr>
    </w:lvl>
    <w:lvl w:ilvl="5" w:tentative="0">
      <w:start w:val="0"/>
      <w:numFmt w:val="bullet"/>
      <w:lvlText w:val="•"/>
      <w:lvlJc w:val="left"/>
      <w:pPr>
        <w:ind w:left="6155" w:hanging="541"/>
      </w:pPr>
      <w:rPr>
        <w:rFonts w:hint="default"/>
        <w:lang w:val="zh-CN" w:eastAsia="zh-CN" w:bidi="zh-CN"/>
      </w:rPr>
    </w:lvl>
    <w:lvl w:ilvl="6" w:tentative="0">
      <w:start w:val="0"/>
      <w:numFmt w:val="bullet"/>
      <w:lvlText w:val="•"/>
      <w:lvlJc w:val="left"/>
      <w:pPr>
        <w:ind w:left="7062" w:hanging="541"/>
      </w:pPr>
      <w:rPr>
        <w:rFonts w:hint="default"/>
        <w:lang w:val="zh-CN" w:eastAsia="zh-CN" w:bidi="zh-CN"/>
      </w:rPr>
    </w:lvl>
    <w:lvl w:ilvl="7" w:tentative="0">
      <w:start w:val="0"/>
      <w:numFmt w:val="bullet"/>
      <w:lvlText w:val="•"/>
      <w:lvlJc w:val="left"/>
      <w:pPr>
        <w:ind w:left="7969" w:hanging="541"/>
      </w:pPr>
      <w:rPr>
        <w:rFonts w:hint="default"/>
        <w:lang w:val="zh-CN" w:eastAsia="zh-CN" w:bidi="zh-CN"/>
      </w:rPr>
    </w:lvl>
    <w:lvl w:ilvl="8" w:tentative="0">
      <w:start w:val="0"/>
      <w:numFmt w:val="bullet"/>
      <w:lvlText w:val="•"/>
      <w:lvlJc w:val="left"/>
      <w:pPr>
        <w:ind w:left="8876" w:hanging="541"/>
      </w:pPr>
      <w:rPr>
        <w:rFonts w:hint="default"/>
        <w:lang w:val="zh-CN" w:eastAsia="zh-CN" w:bidi="zh-CN"/>
      </w:rPr>
    </w:lvl>
  </w:abstractNum>
  <w:abstractNum w:abstractNumId="30">
    <w:nsid w:val="DCBA6B53"/>
    <w:multiLevelType w:val="multilevel"/>
    <w:tmpl w:val="DCBA6B53"/>
    <w:lvl w:ilvl="0" w:tentative="0">
      <w:start w:val="1"/>
      <w:numFmt w:val="decimal"/>
      <w:lvlText w:val="（%1）"/>
      <w:lvlJc w:val="left"/>
      <w:pPr>
        <w:ind w:left="477"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501" w:hanging="527"/>
      </w:pPr>
      <w:rPr>
        <w:rFonts w:hint="default"/>
        <w:lang w:val="zh-CN" w:eastAsia="zh-CN" w:bidi="zh-CN"/>
      </w:rPr>
    </w:lvl>
    <w:lvl w:ilvl="2" w:tentative="0">
      <w:start w:val="0"/>
      <w:numFmt w:val="bullet"/>
      <w:lvlText w:val="•"/>
      <w:lvlJc w:val="left"/>
      <w:pPr>
        <w:ind w:left="2522" w:hanging="527"/>
      </w:pPr>
      <w:rPr>
        <w:rFonts w:hint="default"/>
        <w:lang w:val="zh-CN" w:eastAsia="zh-CN" w:bidi="zh-CN"/>
      </w:rPr>
    </w:lvl>
    <w:lvl w:ilvl="3" w:tentative="0">
      <w:start w:val="0"/>
      <w:numFmt w:val="bullet"/>
      <w:lvlText w:val="•"/>
      <w:lvlJc w:val="left"/>
      <w:pPr>
        <w:ind w:left="3543" w:hanging="527"/>
      </w:pPr>
      <w:rPr>
        <w:rFonts w:hint="default"/>
        <w:lang w:val="zh-CN" w:eastAsia="zh-CN" w:bidi="zh-CN"/>
      </w:rPr>
    </w:lvl>
    <w:lvl w:ilvl="4" w:tentative="0">
      <w:start w:val="0"/>
      <w:numFmt w:val="bullet"/>
      <w:lvlText w:val="•"/>
      <w:lvlJc w:val="left"/>
      <w:pPr>
        <w:ind w:left="4564" w:hanging="527"/>
      </w:pPr>
      <w:rPr>
        <w:rFonts w:hint="default"/>
        <w:lang w:val="zh-CN" w:eastAsia="zh-CN" w:bidi="zh-CN"/>
      </w:rPr>
    </w:lvl>
    <w:lvl w:ilvl="5" w:tentative="0">
      <w:start w:val="0"/>
      <w:numFmt w:val="bullet"/>
      <w:lvlText w:val="•"/>
      <w:lvlJc w:val="left"/>
      <w:pPr>
        <w:ind w:left="5585" w:hanging="527"/>
      </w:pPr>
      <w:rPr>
        <w:rFonts w:hint="default"/>
        <w:lang w:val="zh-CN" w:eastAsia="zh-CN" w:bidi="zh-CN"/>
      </w:rPr>
    </w:lvl>
    <w:lvl w:ilvl="6" w:tentative="0">
      <w:start w:val="0"/>
      <w:numFmt w:val="bullet"/>
      <w:lvlText w:val="•"/>
      <w:lvlJc w:val="left"/>
      <w:pPr>
        <w:ind w:left="6606" w:hanging="527"/>
      </w:pPr>
      <w:rPr>
        <w:rFonts w:hint="default"/>
        <w:lang w:val="zh-CN" w:eastAsia="zh-CN" w:bidi="zh-CN"/>
      </w:rPr>
    </w:lvl>
    <w:lvl w:ilvl="7" w:tentative="0">
      <w:start w:val="0"/>
      <w:numFmt w:val="bullet"/>
      <w:lvlText w:val="•"/>
      <w:lvlJc w:val="left"/>
      <w:pPr>
        <w:ind w:left="7627" w:hanging="527"/>
      </w:pPr>
      <w:rPr>
        <w:rFonts w:hint="default"/>
        <w:lang w:val="zh-CN" w:eastAsia="zh-CN" w:bidi="zh-CN"/>
      </w:rPr>
    </w:lvl>
    <w:lvl w:ilvl="8" w:tentative="0">
      <w:start w:val="0"/>
      <w:numFmt w:val="bullet"/>
      <w:lvlText w:val="•"/>
      <w:lvlJc w:val="left"/>
      <w:pPr>
        <w:ind w:left="8648" w:hanging="527"/>
      </w:pPr>
      <w:rPr>
        <w:rFonts w:hint="default"/>
        <w:lang w:val="zh-CN" w:eastAsia="zh-CN" w:bidi="zh-CN"/>
      </w:rPr>
    </w:lvl>
  </w:abstractNum>
  <w:abstractNum w:abstractNumId="31">
    <w:nsid w:val="E093A4B0"/>
    <w:multiLevelType w:val="multilevel"/>
    <w:tmpl w:val="E093A4B0"/>
    <w:lvl w:ilvl="0" w:tentative="0">
      <w:start w:val="6"/>
      <w:numFmt w:val="decimal"/>
      <w:lvlText w:val="%1"/>
      <w:lvlJc w:val="left"/>
      <w:pPr>
        <w:ind w:left="717" w:hanging="241"/>
        <w:jc w:val="left"/>
      </w:pPr>
      <w:rPr>
        <w:rFonts w:hint="default" w:ascii="黑体" w:hAnsi="黑体" w:eastAsia="黑体" w:cs="黑体"/>
        <w:b/>
        <w:bCs/>
        <w:w w:val="100"/>
        <w:sz w:val="28"/>
        <w:szCs w:val="28"/>
        <w:lang w:val="zh-CN" w:eastAsia="zh-CN" w:bidi="zh-CN"/>
      </w:rPr>
    </w:lvl>
    <w:lvl w:ilvl="1" w:tentative="0">
      <w:start w:val="1"/>
      <w:numFmt w:val="decimal"/>
      <w:lvlText w:val="%1.%2"/>
      <w:lvlJc w:val="left"/>
      <w:pPr>
        <w:ind w:left="897" w:hanging="421"/>
        <w:jc w:val="left"/>
      </w:pPr>
      <w:rPr>
        <w:rFonts w:hint="default" w:ascii="黑体" w:hAnsi="黑体" w:eastAsia="黑体" w:cs="黑体"/>
        <w:w w:val="100"/>
        <w:sz w:val="24"/>
        <w:szCs w:val="24"/>
        <w:lang w:val="zh-CN" w:eastAsia="zh-CN" w:bidi="zh-CN"/>
      </w:rPr>
    </w:lvl>
    <w:lvl w:ilvl="2" w:tentative="0">
      <w:start w:val="1"/>
      <w:numFmt w:val="decimal"/>
      <w:lvlText w:val="%1.%2.%3"/>
      <w:lvlJc w:val="left"/>
      <w:pPr>
        <w:ind w:left="477" w:hanging="586"/>
        <w:jc w:val="left"/>
      </w:pPr>
      <w:rPr>
        <w:rFonts w:hint="default" w:ascii="Calibri" w:hAnsi="Calibri" w:eastAsia="Calibri" w:cs="Calibri"/>
        <w:spacing w:val="-5"/>
        <w:w w:val="100"/>
        <w:sz w:val="24"/>
        <w:szCs w:val="24"/>
        <w:lang w:val="zh-CN" w:eastAsia="zh-CN" w:bidi="zh-CN"/>
      </w:rPr>
    </w:lvl>
    <w:lvl w:ilvl="3" w:tentative="0">
      <w:start w:val="0"/>
      <w:numFmt w:val="bullet"/>
      <w:lvlText w:val="•"/>
      <w:lvlJc w:val="left"/>
      <w:pPr>
        <w:ind w:left="2123" w:hanging="586"/>
      </w:pPr>
      <w:rPr>
        <w:rFonts w:hint="default"/>
        <w:lang w:val="zh-CN" w:eastAsia="zh-CN" w:bidi="zh-CN"/>
      </w:rPr>
    </w:lvl>
    <w:lvl w:ilvl="4" w:tentative="0">
      <w:start w:val="0"/>
      <w:numFmt w:val="bullet"/>
      <w:lvlText w:val="•"/>
      <w:lvlJc w:val="left"/>
      <w:pPr>
        <w:ind w:left="3347" w:hanging="586"/>
      </w:pPr>
      <w:rPr>
        <w:rFonts w:hint="default"/>
        <w:lang w:val="zh-CN" w:eastAsia="zh-CN" w:bidi="zh-CN"/>
      </w:rPr>
    </w:lvl>
    <w:lvl w:ilvl="5" w:tentative="0">
      <w:start w:val="0"/>
      <w:numFmt w:val="bullet"/>
      <w:lvlText w:val="•"/>
      <w:lvlJc w:val="left"/>
      <w:pPr>
        <w:ind w:left="4571" w:hanging="586"/>
      </w:pPr>
      <w:rPr>
        <w:rFonts w:hint="default"/>
        <w:lang w:val="zh-CN" w:eastAsia="zh-CN" w:bidi="zh-CN"/>
      </w:rPr>
    </w:lvl>
    <w:lvl w:ilvl="6" w:tentative="0">
      <w:start w:val="0"/>
      <w:numFmt w:val="bullet"/>
      <w:lvlText w:val="•"/>
      <w:lvlJc w:val="left"/>
      <w:pPr>
        <w:ind w:left="5795" w:hanging="586"/>
      </w:pPr>
      <w:rPr>
        <w:rFonts w:hint="default"/>
        <w:lang w:val="zh-CN" w:eastAsia="zh-CN" w:bidi="zh-CN"/>
      </w:rPr>
    </w:lvl>
    <w:lvl w:ilvl="7" w:tentative="0">
      <w:start w:val="0"/>
      <w:numFmt w:val="bullet"/>
      <w:lvlText w:val="•"/>
      <w:lvlJc w:val="left"/>
      <w:pPr>
        <w:ind w:left="7018" w:hanging="586"/>
      </w:pPr>
      <w:rPr>
        <w:rFonts w:hint="default"/>
        <w:lang w:val="zh-CN" w:eastAsia="zh-CN" w:bidi="zh-CN"/>
      </w:rPr>
    </w:lvl>
    <w:lvl w:ilvl="8" w:tentative="0">
      <w:start w:val="0"/>
      <w:numFmt w:val="bullet"/>
      <w:lvlText w:val="•"/>
      <w:lvlJc w:val="left"/>
      <w:pPr>
        <w:ind w:left="8242" w:hanging="586"/>
      </w:pPr>
      <w:rPr>
        <w:rFonts w:hint="default"/>
        <w:lang w:val="zh-CN" w:eastAsia="zh-CN" w:bidi="zh-CN"/>
      </w:rPr>
    </w:lvl>
  </w:abstractNum>
  <w:abstractNum w:abstractNumId="32">
    <w:nsid w:val="E504947C"/>
    <w:multiLevelType w:val="multilevel"/>
    <w:tmpl w:val="E504947C"/>
    <w:lvl w:ilvl="0" w:tentative="0">
      <w:start w:val="1"/>
      <w:numFmt w:val="decimal"/>
      <w:lvlText w:val="%1"/>
      <w:lvlJc w:val="left"/>
      <w:pPr>
        <w:ind w:left="1678" w:hanging="721"/>
        <w:jc w:val="left"/>
      </w:pPr>
      <w:rPr>
        <w:rFonts w:hint="default"/>
        <w:lang w:val="zh-CN" w:eastAsia="zh-CN" w:bidi="zh-CN"/>
      </w:rPr>
    </w:lvl>
    <w:lvl w:ilvl="1" w:tentative="0">
      <w:start w:val="1"/>
      <w:numFmt w:val="decimal"/>
      <w:lvlText w:val="%1.%2"/>
      <w:lvlJc w:val="left"/>
      <w:pPr>
        <w:ind w:left="1678" w:hanging="721"/>
        <w:jc w:val="left"/>
      </w:pPr>
      <w:rPr>
        <w:rFonts w:hint="default"/>
        <w:lang w:val="zh-CN" w:eastAsia="zh-CN" w:bidi="zh-CN"/>
      </w:rPr>
    </w:lvl>
    <w:lvl w:ilvl="2" w:tentative="0">
      <w:start w:val="2"/>
      <w:numFmt w:val="decimal"/>
      <w:lvlText w:val="%1.%2.%3"/>
      <w:lvlJc w:val="left"/>
      <w:pPr>
        <w:ind w:left="1678" w:hanging="721"/>
        <w:jc w:val="left"/>
      </w:pPr>
      <w:rPr>
        <w:rFonts w:hint="default"/>
        <w:lang w:val="zh-CN" w:eastAsia="zh-CN" w:bidi="zh-CN"/>
      </w:rPr>
    </w:lvl>
    <w:lvl w:ilvl="3" w:tentative="0">
      <w:start w:val="5"/>
      <w:numFmt w:val="decimal"/>
      <w:lvlText w:val="%1.%2.%3.%4"/>
      <w:lvlJc w:val="left"/>
      <w:pPr>
        <w:ind w:left="1678" w:hanging="721"/>
        <w:jc w:val="left"/>
      </w:pPr>
      <w:rPr>
        <w:rFonts w:hint="default" w:ascii="Calibri" w:hAnsi="Calibri" w:eastAsia="Calibri" w:cs="Calibri"/>
        <w:spacing w:val="-3"/>
        <w:w w:val="100"/>
        <w:sz w:val="24"/>
        <w:szCs w:val="24"/>
        <w:lang w:val="zh-CN" w:eastAsia="zh-CN" w:bidi="zh-CN"/>
      </w:rPr>
    </w:lvl>
    <w:lvl w:ilvl="4" w:tentative="0">
      <w:start w:val="0"/>
      <w:numFmt w:val="bullet"/>
      <w:lvlText w:val="•"/>
      <w:lvlJc w:val="left"/>
      <w:pPr>
        <w:ind w:left="5284" w:hanging="721"/>
      </w:pPr>
      <w:rPr>
        <w:rFonts w:hint="default"/>
        <w:lang w:val="zh-CN" w:eastAsia="zh-CN" w:bidi="zh-CN"/>
      </w:rPr>
    </w:lvl>
    <w:lvl w:ilvl="5" w:tentative="0">
      <w:start w:val="0"/>
      <w:numFmt w:val="bullet"/>
      <w:lvlText w:val="•"/>
      <w:lvlJc w:val="left"/>
      <w:pPr>
        <w:ind w:left="6185" w:hanging="721"/>
      </w:pPr>
      <w:rPr>
        <w:rFonts w:hint="default"/>
        <w:lang w:val="zh-CN" w:eastAsia="zh-CN" w:bidi="zh-CN"/>
      </w:rPr>
    </w:lvl>
    <w:lvl w:ilvl="6" w:tentative="0">
      <w:start w:val="0"/>
      <w:numFmt w:val="bullet"/>
      <w:lvlText w:val="•"/>
      <w:lvlJc w:val="left"/>
      <w:pPr>
        <w:ind w:left="7086" w:hanging="721"/>
      </w:pPr>
      <w:rPr>
        <w:rFonts w:hint="default"/>
        <w:lang w:val="zh-CN" w:eastAsia="zh-CN" w:bidi="zh-CN"/>
      </w:rPr>
    </w:lvl>
    <w:lvl w:ilvl="7" w:tentative="0">
      <w:start w:val="0"/>
      <w:numFmt w:val="bullet"/>
      <w:lvlText w:val="•"/>
      <w:lvlJc w:val="left"/>
      <w:pPr>
        <w:ind w:left="7987" w:hanging="721"/>
      </w:pPr>
      <w:rPr>
        <w:rFonts w:hint="default"/>
        <w:lang w:val="zh-CN" w:eastAsia="zh-CN" w:bidi="zh-CN"/>
      </w:rPr>
    </w:lvl>
    <w:lvl w:ilvl="8" w:tentative="0">
      <w:start w:val="0"/>
      <w:numFmt w:val="bullet"/>
      <w:lvlText w:val="•"/>
      <w:lvlJc w:val="left"/>
      <w:pPr>
        <w:ind w:left="8888" w:hanging="721"/>
      </w:pPr>
      <w:rPr>
        <w:rFonts w:hint="default"/>
        <w:lang w:val="zh-CN" w:eastAsia="zh-CN" w:bidi="zh-CN"/>
      </w:rPr>
    </w:lvl>
  </w:abstractNum>
  <w:abstractNum w:abstractNumId="33">
    <w:nsid w:val="E7B27C5B"/>
    <w:multiLevelType w:val="multilevel"/>
    <w:tmpl w:val="E7B27C5B"/>
    <w:lvl w:ilvl="0" w:tentative="0">
      <w:start w:val="4"/>
      <w:numFmt w:val="decimal"/>
      <w:lvlText w:val="%1."/>
      <w:lvlJc w:val="left"/>
      <w:pPr>
        <w:ind w:left="1259" w:hanging="182"/>
        <w:jc w:val="left"/>
      </w:pPr>
      <w:rPr>
        <w:rFonts w:hint="default" w:ascii="Calibri" w:hAnsi="Calibri" w:eastAsia="Calibri" w:cs="Calibri"/>
        <w:spacing w:val="-2"/>
        <w:w w:val="100"/>
        <w:sz w:val="22"/>
        <w:szCs w:val="22"/>
        <w:lang w:val="zh-CN" w:eastAsia="zh-CN" w:bidi="zh-CN"/>
      </w:rPr>
    </w:lvl>
    <w:lvl w:ilvl="1" w:tentative="0">
      <w:start w:val="0"/>
      <w:numFmt w:val="bullet"/>
      <w:lvlText w:val="•"/>
      <w:lvlJc w:val="left"/>
      <w:pPr>
        <w:ind w:left="2203" w:hanging="182"/>
      </w:pPr>
      <w:rPr>
        <w:rFonts w:hint="default"/>
        <w:lang w:val="zh-CN" w:eastAsia="zh-CN" w:bidi="zh-CN"/>
      </w:rPr>
    </w:lvl>
    <w:lvl w:ilvl="2" w:tentative="0">
      <w:start w:val="0"/>
      <w:numFmt w:val="bullet"/>
      <w:lvlText w:val="•"/>
      <w:lvlJc w:val="left"/>
      <w:pPr>
        <w:ind w:left="3146" w:hanging="182"/>
      </w:pPr>
      <w:rPr>
        <w:rFonts w:hint="default"/>
        <w:lang w:val="zh-CN" w:eastAsia="zh-CN" w:bidi="zh-CN"/>
      </w:rPr>
    </w:lvl>
    <w:lvl w:ilvl="3" w:tentative="0">
      <w:start w:val="0"/>
      <w:numFmt w:val="bullet"/>
      <w:lvlText w:val="•"/>
      <w:lvlJc w:val="left"/>
      <w:pPr>
        <w:ind w:left="4089" w:hanging="182"/>
      </w:pPr>
      <w:rPr>
        <w:rFonts w:hint="default"/>
        <w:lang w:val="zh-CN" w:eastAsia="zh-CN" w:bidi="zh-CN"/>
      </w:rPr>
    </w:lvl>
    <w:lvl w:ilvl="4" w:tentative="0">
      <w:start w:val="0"/>
      <w:numFmt w:val="bullet"/>
      <w:lvlText w:val="•"/>
      <w:lvlJc w:val="left"/>
      <w:pPr>
        <w:ind w:left="5032" w:hanging="182"/>
      </w:pPr>
      <w:rPr>
        <w:rFonts w:hint="default"/>
        <w:lang w:val="zh-CN" w:eastAsia="zh-CN" w:bidi="zh-CN"/>
      </w:rPr>
    </w:lvl>
    <w:lvl w:ilvl="5" w:tentative="0">
      <w:start w:val="0"/>
      <w:numFmt w:val="bullet"/>
      <w:lvlText w:val="•"/>
      <w:lvlJc w:val="left"/>
      <w:pPr>
        <w:ind w:left="5975" w:hanging="182"/>
      </w:pPr>
      <w:rPr>
        <w:rFonts w:hint="default"/>
        <w:lang w:val="zh-CN" w:eastAsia="zh-CN" w:bidi="zh-CN"/>
      </w:rPr>
    </w:lvl>
    <w:lvl w:ilvl="6" w:tentative="0">
      <w:start w:val="0"/>
      <w:numFmt w:val="bullet"/>
      <w:lvlText w:val="•"/>
      <w:lvlJc w:val="left"/>
      <w:pPr>
        <w:ind w:left="6918" w:hanging="182"/>
      </w:pPr>
      <w:rPr>
        <w:rFonts w:hint="default"/>
        <w:lang w:val="zh-CN" w:eastAsia="zh-CN" w:bidi="zh-CN"/>
      </w:rPr>
    </w:lvl>
    <w:lvl w:ilvl="7" w:tentative="0">
      <w:start w:val="0"/>
      <w:numFmt w:val="bullet"/>
      <w:lvlText w:val="•"/>
      <w:lvlJc w:val="left"/>
      <w:pPr>
        <w:ind w:left="7861" w:hanging="182"/>
      </w:pPr>
      <w:rPr>
        <w:rFonts w:hint="default"/>
        <w:lang w:val="zh-CN" w:eastAsia="zh-CN" w:bidi="zh-CN"/>
      </w:rPr>
    </w:lvl>
    <w:lvl w:ilvl="8" w:tentative="0">
      <w:start w:val="0"/>
      <w:numFmt w:val="bullet"/>
      <w:lvlText w:val="•"/>
      <w:lvlJc w:val="left"/>
      <w:pPr>
        <w:ind w:left="8804" w:hanging="182"/>
      </w:pPr>
      <w:rPr>
        <w:rFonts w:hint="default"/>
        <w:lang w:val="zh-CN" w:eastAsia="zh-CN" w:bidi="zh-CN"/>
      </w:rPr>
    </w:lvl>
  </w:abstractNum>
  <w:abstractNum w:abstractNumId="34">
    <w:nsid w:val="F1087A90"/>
    <w:multiLevelType w:val="singleLevel"/>
    <w:tmpl w:val="F1087A90"/>
    <w:lvl w:ilvl="0" w:tentative="0">
      <w:start w:val="1"/>
      <w:numFmt w:val="chineseCounting"/>
      <w:suff w:val="nothing"/>
      <w:lvlText w:val="%1、"/>
      <w:lvlJc w:val="left"/>
      <w:rPr>
        <w:rFonts w:hint="eastAsia"/>
      </w:rPr>
    </w:lvl>
  </w:abstractNum>
  <w:abstractNum w:abstractNumId="35">
    <w:nsid w:val="F689643B"/>
    <w:multiLevelType w:val="multilevel"/>
    <w:tmpl w:val="F689643B"/>
    <w:lvl w:ilvl="0" w:tentative="0">
      <w:start w:val="1"/>
      <w:numFmt w:val="decimal"/>
      <w:lvlText w:val="(%1)"/>
      <w:lvlJc w:val="left"/>
      <w:pPr>
        <w:ind w:left="477"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36">
    <w:nsid w:val="F7735DC9"/>
    <w:multiLevelType w:val="multilevel"/>
    <w:tmpl w:val="F7735DC9"/>
    <w:lvl w:ilvl="0" w:tentative="0">
      <w:start w:val="4"/>
      <w:numFmt w:val="decimal"/>
      <w:lvlText w:val="%1"/>
      <w:lvlJc w:val="left"/>
      <w:pPr>
        <w:ind w:left="477" w:hanging="661"/>
        <w:jc w:val="left"/>
      </w:pPr>
      <w:rPr>
        <w:rFonts w:hint="default"/>
        <w:lang w:val="zh-CN" w:eastAsia="zh-CN" w:bidi="zh-CN"/>
      </w:rPr>
    </w:lvl>
    <w:lvl w:ilvl="1" w:tentative="0">
      <w:start w:val="11"/>
      <w:numFmt w:val="decimal"/>
      <w:lvlText w:val="%1.%2"/>
      <w:lvlJc w:val="left"/>
      <w:pPr>
        <w:ind w:left="477" w:hanging="661"/>
        <w:jc w:val="left"/>
      </w:pPr>
      <w:rPr>
        <w:rFonts w:hint="default"/>
        <w:lang w:val="zh-CN" w:eastAsia="zh-CN" w:bidi="zh-CN"/>
      </w:rPr>
    </w:lvl>
    <w:lvl w:ilvl="2" w:tentative="0">
      <w:start w:val="1"/>
      <w:numFmt w:val="decimal"/>
      <w:lvlText w:val="%1.%2.%3"/>
      <w:lvlJc w:val="left"/>
      <w:pPr>
        <w:ind w:left="477" w:hanging="661"/>
        <w:jc w:val="left"/>
      </w:pPr>
      <w:rPr>
        <w:rFonts w:hint="default" w:ascii="Calibri" w:hAnsi="Calibri" w:eastAsia="Calibri" w:cs="Calibri"/>
        <w:spacing w:val="-3"/>
        <w:w w:val="100"/>
        <w:sz w:val="24"/>
        <w:szCs w:val="24"/>
        <w:lang w:val="zh-CN" w:eastAsia="zh-CN" w:bidi="zh-CN"/>
      </w:rPr>
    </w:lvl>
    <w:lvl w:ilvl="3" w:tentative="0">
      <w:start w:val="0"/>
      <w:numFmt w:val="bullet"/>
      <w:lvlText w:val="•"/>
      <w:lvlJc w:val="left"/>
      <w:pPr>
        <w:ind w:left="3543" w:hanging="661"/>
      </w:pPr>
      <w:rPr>
        <w:rFonts w:hint="default"/>
        <w:lang w:val="zh-CN" w:eastAsia="zh-CN" w:bidi="zh-CN"/>
      </w:rPr>
    </w:lvl>
    <w:lvl w:ilvl="4" w:tentative="0">
      <w:start w:val="0"/>
      <w:numFmt w:val="bullet"/>
      <w:lvlText w:val="•"/>
      <w:lvlJc w:val="left"/>
      <w:pPr>
        <w:ind w:left="4564" w:hanging="661"/>
      </w:pPr>
      <w:rPr>
        <w:rFonts w:hint="default"/>
        <w:lang w:val="zh-CN" w:eastAsia="zh-CN" w:bidi="zh-CN"/>
      </w:rPr>
    </w:lvl>
    <w:lvl w:ilvl="5" w:tentative="0">
      <w:start w:val="0"/>
      <w:numFmt w:val="bullet"/>
      <w:lvlText w:val="•"/>
      <w:lvlJc w:val="left"/>
      <w:pPr>
        <w:ind w:left="5585" w:hanging="661"/>
      </w:pPr>
      <w:rPr>
        <w:rFonts w:hint="default"/>
        <w:lang w:val="zh-CN" w:eastAsia="zh-CN" w:bidi="zh-CN"/>
      </w:rPr>
    </w:lvl>
    <w:lvl w:ilvl="6" w:tentative="0">
      <w:start w:val="0"/>
      <w:numFmt w:val="bullet"/>
      <w:lvlText w:val="•"/>
      <w:lvlJc w:val="left"/>
      <w:pPr>
        <w:ind w:left="6606" w:hanging="661"/>
      </w:pPr>
      <w:rPr>
        <w:rFonts w:hint="default"/>
        <w:lang w:val="zh-CN" w:eastAsia="zh-CN" w:bidi="zh-CN"/>
      </w:rPr>
    </w:lvl>
    <w:lvl w:ilvl="7" w:tentative="0">
      <w:start w:val="0"/>
      <w:numFmt w:val="bullet"/>
      <w:lvlText w:val="•"/>
      <w:lvlJc w:val="left"/>
      <w:pPr>
        <w:ind w:left="7627" w:hanging="661"/>
      </w:pPr>
      <w:rPr>
        <w:rFonts w:hint="default"/>
        <w:lang w:val="zh-CN" w:eastAsia="zh-CN" w:bidi="zh-CN"/>
      </w:rPr>
    </w:lvl>
    <w:lvl w:ilvl="8" w:tentative="0">
      <w:start w:val="0"/>
      <w:numFmt w:val="bullet"/>
      <w:lvlText w:val="•"/>
      <w:lvlJc w:val="left"/>
      <w:pPr>
        <w:ind w:left="8648" w:hanging="661"/>
      </w:pPr>
      <w:rPr>
        <w:rFonts w:hint="default"/>
        <w:lang w:val="zh-CN" w:eastAsia="zh-CN" w:bidi="zh-CN"/>
      </w:rPr>
    </w:lvl>
  </w:abstractNum>
  <w:abstractNum w:abstractNumId="37">
    <w:nsid w:val="FB56C56C"/>
    <w:multiLevelType w:val="singleLevel"/>
    <w:tmpl w:val="FB56C56C"/>
    <w:lvl w:ilvl="0" w:tentative="0">
      <w:start w:val="8"/>
      <w:numFmt w:val="chineseCounting"/>
      <w:suff w:val="space"/>
      <w:lvlText w:val="第%1章"/>
      <w:lvlJc w:val="left"/>
      <w:rPr>
        <w:rFonts w:hint="eastAsia"/>
      </w:rPr>
    </w:lvl>
  </w:abstractNum>
  <w:abstractNum w:abstractNumId="38">
    <w:nsid w:val="FEC2EA36"/>
    <w:multiLevelType w:val="multilevel"/>
    <w:tmpl w:val="FEC2EA36"/>
    <w:lvl w:ilvl="0" w:tentative="0">
      <w:start w:val="22"/>
      <w:numFmt w:val="decimal"/>
      <w:lvlText w:val="%1"/>
      <w:lvlJc w:val="left"/>
      <w:pPr>
        <w:ind w:left="477" w:hanging="661"/>
        <w:jc w:val="left"/>
      </w:pPr>
      <w:rPr>
        <w:rFonts w:hint="default"/>
        <w:lang w:val="zh-CN" w:eastAsia="zh-CN" w:bidi="zh-CN"/>
      </w:rPr>
    </w:lvl>
    <w:lvl w:ilvl="1" w:tentative="0">
      <w:start w:val="4"/>
      <w:numFmt w:val="decimal"/>
      <w:lvlText w:val="%1.%2"/>
      <w:lvlJc w:val="left"/>
      <w:pPr>
        <w:ind w:left="477" w:hanging="661"/>
        <w:jc w:val="left"/>
      </w:pPr>
      <w:rPr>
        <w:rFonts w:hint="default"/>
        <w:lang w:val="zh-CN" w:eastAsia="zh-CN" w:bidi="zh-CN"/>
      </w:rPr>
    </w:lvl>
    <w:lvl w:ilvl="2" w:tentative="0">
      <w:start w:val="1"/>
      <w:numFmt w:val="decimal"/>
      <w:lvlText w:val="%1.%2.%3"/>
      <w:lvlJc w:val="left"/>
      <w:pPr>
        <w:ind w:left="477" w:hanging="661"/>
        <w:jc w:val="left"/>
      </w:pPr>
      <w:rPr>
        <w:rFonts w:hint="default" w:ascii="Calibri" w:hAnsi="Calibri" w:eastAsia="Calibri" w:cs="Calibri"/>
        <w:spacing w:val="-3"/>
        <w:w w:val="100"/>
        <w:sz w:val="24"/>
        <w:szCs w:val="24"/>
        <w:lang w:val="zh-CN" w:eastAsia="zh-CN" w:bidi="zh-CN"/>
      </w:rPr>
    </w:lvl>
    <w:lvl w:ilvl="3" w:tentative="0">
      <w:start w:val="0"/>
      <w:numFmt w:val="bullet"/>
      <w:lvlText w:val="•"/>
      <w:lvlJc w:val="left"/>
      <w:pPr>
        <w:ind w:left="3543" w:hanging="661"/>
      </w:pPr>
      <w:rPr>
        <w:rFonts w:hint="default"/>
        <w:lang w:val="zh-CN" w:eastAsia="zh-CN" w:bidi="zh-CN"/>
      </w:rPr>
    </w:lvl>
    <w:lvl w:ilvl="4" w:tentative="0">
      <w:start w:val="0"/>
      <w:numFmt w:val="bullet"/>
      <w:lvlText w:val="•"/>
      <w:lvlJc w:val="left"/>
      <w:pPr>
        <w:ind w:left="4564" w:hanging="661"/>
      </w:pPr>
      <w:rPr>
        <w:rFonts w:hint="default"/>
        <w:lang w:val="zh-CN" w:eastAsia="zh-CN" w:bidi="zh-CN"/>
      </w:rPr>
    </w:lvl>
    <w:lvl w:ilvl="5" w:tentative="0">
      <w:start w:val="0"/>
      <w:numFmt w:val="bullet"/>
      <w:lvlText w:val="•"/>
      <w:lvlJc w:val="left"/>
      <w:pPr>
        <w:ind w:left="5585" w:hanging="661"/>
      </w:pPr>
      <w:rPr>
        <w:rFonts w:hint="default"/>
        <w:lang w:val="zh-CN" w:eastAsia="zh-CN" w:bidi="zh-CN"/>
      </w:rPr>
    </w:lvl>
    <w:lvl w:ilvl="6" w:tentative="0">
      <w:start w:val="0"/>
      <w:numFmt w:val="bullet"/>
      <w:lvlText w:val="•"/>
      <w:lvlJc w:val="left"/>
      <w:pPr>
        <w:ind w:left="6606" w:hanging="661"/>
      </w:pPr>
      <w:rPr>
        <w:rFonts w:hint="default"/>
        <w:lang w:val="zh-CN" w:eastAsia="zh-CN" w:bidi="zh-CN"/>
      </w:rPr>
    </w:lvl>
    <w:lvl w:ilvl="7" w:tentative="0">
      <w:start w:val="0"/>
      <w:numFmt w:val="bullet"/>
      <w:lvlText w:val="•"/>
      <w:lvlJc w:val="left"/>
      <w:pPr>
        <w:ind w:left="7627" w:hanging="661"/>
      </w:pPr>
      <w:rPr>
        <w:rFonts w:hint="default"/>
        <w:lang w:val="zh-CN" w:eastAsia="zh-CN" w:bidi="zh-CN"/>
      </w:rPr>
    </w:lvl>
    <w:lvl w:ilvl="8" w:tentative="0">
      <w:start w:val="0"/>
      <w:numFmt w:val="bullet"/>
      <w:lvlText w:val="•"/>
      <w:lvlJc w:val="left"/>
      <w:pPr>
        <w:ind w:left="8648" w:hanging="661"/>
      </w:pPr>
      <w:rPr>
        <w:rFonts w:hint="default"/>
        <w:lang w:val="zh-CN" w:eastAsia="zh-CN" w:bidi="zh-CN"/>
      </w:rPr>
    </w:lvl>
  </w:abstractNum>
  <w:abstractNum w:abstractNumId="39">
    <w:nsid w:val="04B0ED98"/>
    <w:multiLevelType w:val="singleLevel"/>
    <w:tmpl w:val="04B0ED98"/>
    <w:lvl w:ilvl="0" w:tentative="0">
      <w:start w:val="2"/>
      <w:numFmt w:val="chineseCounting"/>
      <w:lvlText w:val="(%1)"/>
      <w:lvlJc w:val="left"/>
      <w:pPr>
        <w:tabs>
          <w:tab w:val="left" w:pos="312"/>
        </w:tabs>
      </w:pPr>
      <w:rPr>
        <w:rFonts w:hint="eastAsia"/>
        <w:sz w:val="36"/>
        <w:szCs w:val="36"/>
      </w:rPr>
    </w:lvl>
  </w:abstractNum>
  <w:abstractNum w:abstractNumId="40">
    <w:nsid w:val="0CEF100B"/>
    <w:multiLevelType w:val="multilevel"/>
    <w:tmpl w:val="0CEF100B"/>
    <w:lvl w:ilvl="0" w:tentative="0">
      <w:start w:val="1"/>
      <w:numFmt w:val="decimal"/>
      <w:lvlText w:val="(%1)"/>
      <w:lvlJc w:val="left"/>
      <w:pPr>
        <w:ind w:left="477" w:hanging="361"/>
        <w:jc w:val="left"/>
      </w:pPr>
      <w:rPr>
        <w:rFonts w:hint="default" w:ascii="宋体" w:hAnsi="宋体" w:eastAsia="宋体" w:cs="宋体"/>
        <w:spacing w:val="-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41">
    <w:nsid w:val="0E640482"/>
    <w:multiLevelType w:val="multilevel"/>
    <w:tmpl w:val="0E640482"/>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42">
    <w:nsid w:val="0F9F9CCA"/>
    <w:multiLevelType w:val="multilevel"/>
    <w:tmpl w:val="0F9F9CCA"/>
    <w:lvl w:ilvl="0" w:tentative="0">
      <w:start w:val="1"/>
      <w:numFmt w:val="decimal"/>
      <w:lvlText w:val="(%1)"/>
      <w:lvlJc w:val="left"/>
      <w:pPr>
        <w:ind w:left="477" w:hanging="361"/>
        <w:jc w:val="left"/>
      </w:pPr>
      <w:rPr>
        <w:rFonts w:hint="default" w:ascii="宋体" w:hAnsi="宋体" w:eastAsia="宋体" w:cs="宋体"/>
        <w:spacing w:val="-16"/>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43">
    <w:nsid w:val="12EADF99"/>
    <w:multiLevelType w:val="multilevel"/>
    <w:tmpl w:val="12EADF99"/>
    <w:lvl w:ilvl="0" w:tentative="0">
      <w:start w:val="1"/>
      <w:numFmt w:val="decimal"/>
      <w:lvlText w:val="(%1)"/>
      <w:lvlJc w:val="left"/>
      <w:pPr>
        <w:ind w:left="477" w:hanging="361"/>
        <w:jc w:val="left"/>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44">
    <w:nsid w:val="18F74015"/>
    <w:multiLevelType w:val="multilevel"/>
    <w:tmpl w:val="18F74015"/>
    <w:lvl w:ilvl="0" w:tentative="0">
      <w:start w:val="1"/>
      <w:numFmt w:val="decimal"/>
      <w:lvlText w:val="%1"/>
      <w:lvlJc w:val="left"/>
      <w:pPr>
        <w:ind w:left="717" w:hanging="241"/>
        <w:jc w:val="left"/>
      </w:pPr>
      <w:rPr>
        <w:rFonts w:hint="default" w:ascii="黑体" w:hAnsi="黑体" w:eastAsia="黑体" w:cs="黑体"/>
        <w:b/>
        <w:bCs/>
        <w:w w:val="100"/>
        <w:sz w:val="28"/>
        <w:szCs w:val="28"/>
        <w:lang w:val="zh-CN" w:eastAsia="zh-CN" w:bidi="zh-CN"/>
      </w:rPr>
    </w:lvl>
    <w:lvl w:ilvl="1" w:tentative="0">
      <w:start w:val="1"/>
      <w:numFmt w:val="decimal"/>
      <w:lvlText w:val="%1.%2"/>
      <w:lvlJc w:val="left"/>
      <w:pPr>
        <w:ind w:left="1378" w:hanging="421"/>
        <w:jc w:val="left"/>
      </w:pPr>
      <w:rPr>
        <w:rFonts w:hint="default" w:ascii="黑体" w:hAnsi="黑体" w:eastAsia="黑体" w:cs="黑体"/>
        <w:w w:val="100"/>
        <w:sz w:val="24"/>
        <w:szCs w:val="24"/>
        <w:lang w:val="zh-CN" w:eastAsia="zh-CN" w:bidi="zh-CN"/>
      </w:rPr>
    </w:lvl>
    <w:lvl w:ilvl="2" w:tentative="0">
      <w:start w:val="0"/>
      <w:numFmt w:val="bullet"/>
      <w:lvlText w:val="•"/>
      <w:lvlJc w:val="left"/>
      <w:pPr>
        <w:ind w:left="1440" w:hanging="421"/>
      </w:pPr>
      <w:rPr>
        <w:rFonts w:hint="default"/>
        <w:lang w:val="zh-CN" w:eastAsia="zh-CN" w:bidi="zh-CN"/>
      </w:rPr>
    </w:lvl>
    <w:lvl w:ilvl="3" w:tentative="0">
      <w:start w:val="0"/>
      <w:numFmt w:val="bullet"/>
      <w:lvlText w:val="•"/>
      <w:lvlJc w:val="left"/>
      <w:pPr>
        <w:ind w:left="2596" w:hanging="421"/>
      </w:pPr>
      <w:rPr>
        <w:rFonts w:hint="default"/>
        <w:lang w:val="zh-CN" w:eastAsia="zh-CN" w:bidi="zh-CN"/>
      </w:rPr>
    </w:lvl>
    <w:lvl w:ilvl="4" w:tentative="0">
      <w:start w:val="0"/>
      <w:numFmt w:val="bullet"/>
      <w:lvlText w:val="•"/>
      <w:lvlJc w:val="left"/>
      <w:pPr>
        <w:ind w:left="3752" w:hanging="421"/>
      </w:pPr>
      <w:rPr>
        <w:rFonts w:hint="default"/>
        <w:lang w:val="zh-CN" w:eastAsia="zh-CN" w:bidi="zh-CN"/>
      </w:rPr>
    </w:lvl>
    <w:lvl w:ilvl="5" w:tentative="0">
      <w:start w:val="0"/>
      <w:numFmt w:val="bullet"/>
      <w:lvlText w:val="•"/>
      <w:lvlJc w:val="left"/>
      <w:pPr>
        <w:ind w:left="4908" w:hanging="421"/>
      </w:pPr>
      <w:rPr>
        <w:rFonts w:hint="default"/>
        <w:lang w:val="zh-CN" w:eastAsia="zh-CN" w:bidi="zh-CN"/>
      </w:rPr>
    </w:lvl>
    <w:lvl w:ilvl="6" w:tentative="0">
      <w:start w:val="0"/>
      <w:numFmt w:val="bullet"/>
      <w:lvlText w:val="•"/>
      <w:lvlJc w:val="left"/>
      <w:pPr>
        <w:ind w:left="6065" w:hanging="421"/>
      </w:pPr>
      <w:rPr>
        <w:rFonts w:hint="default"/>
        <w:lang w:val="zh-CN" w:eastAsia="zh-CN" w:bidi="zh-CN"/>
      </w:rPr>
    </w:lvl>
    <w:lvl w:ilvl="7" w:tentative="0">
      <w:start w:val="0"/>
      <w:numFmt w:val="bullet"/>
      <w:lvlText w:val="•"/>
      <w:lvlJc w:val="left"/>
      <w:pPr>
        <w:ind w:left="7221" w:hanging="421"/>
      </w:pPr>
      <w:rPr>
        <w:rFonts w:hint="default"/>
        <w:lang w:val="zh-CN" w:eastAsia="zh-CN" w:bidi="zh-CN"/>
      </w:rPr>
    </w:lvl>
    <w:lvl w:ilvl="8" w:tentative="0">
      <w:start w:val="0"/>
      <w:numFmt w:val="bullet"/>
      <w:lvlText w:val="•"/>
      <w:lvlJc w:val="left"/>
      <w:pPr>
        <w:ind w:left="8377" w:hanging="421"/>
      </w:pPr>
      <w:rPr>
        <w:rFonts w:hint="default"/>
        <w:lang w:val="zh-CN" w:eastAsia="zh-CN" w:bidi="zh-CN"/>
      </w:rPr>
    </w:lvl>
  </w:abstractNum>
  <w:abstractNum w:abstractNumId="45">
    <w:nsid w:val="1ACDE60F"/>
    <w:multiLevelType w:val="multilevel"/>
    <w:tmpl w:val="1ACDE60F"/>
    <w:lvl w:ilvl="0" w:tentative="0">
      <w:start w:val="4"/>
      <w:numFmt w:val="decimal"/>
      <w:lvlText w:val="(%1)"/>
      <w:lvlJc w:val="left"/>
      <w:pPr>
        <w:ind w:left="1228" w:hanging="270"/>
        <w:jc w:val="left"/>
      </w:pPr>
      <w:rPr>
        <w:rFonts w:hint="default" w:ascii="Calibri" w:hAnsi="Calibri" w:eastAsia="Calibri" w:cs="Calibri"/>
        <w:spacing w:val="-2"/>
        <w:w w:val="100"/>
        <w:sz w:val="22"/>
        <w:szCs w:val="22"/>
        <w:lang w:val="zh-CN" w:eastAsia="zh-CN" w:bidi="zh-CN"/>
      </w:rPr>
    </w:lvl>
    <w:lvl w:ilvl="1" w:tentative="0">
      <w:start w:val="0"/>
      <w:numFmt w:val="bullet"/>
      <w:lvlText w:val="•"/>
      <w:lvlJc w:val="left"/>
      <w:pPr>
        <w:ind w:left="2167" w:hanging="270"/>
      </w:pPr>
      <w:rPr>
        <w:rFonts w:hint="default"/>
        <w:lang w:val="zh-CN" w:eastAsia="zh-CN" w:bidi="zh-CN"/>
      </w:rPr>
    </w:lvl>
    <w:lvl w:ilvl="2" w:tentative="0">
      <w:start w:val="0"/>
      <w:numFmt w:val="bullet"/>
      <w:lvlText w:val="•"/>
      <w:lvlJc w:val="left"/>
      <w:pPr>
        <w:ind w:left="3114" w:hanging="270"/>
      </w:pPr>
      <w:rPr>
        <w:rFonts w:hint="default"/>
        <w:lang w:val="zh-CN" w:eastAsia="zh-CN" w:bidi="zh-CN"/>
      </w:rPr>
    </w:lvl>
    <w:lvl w:ilvl="3" w:tentative="0">
      <w:start w:val="0"/>
      <w:numFmt w:val="bullet"/>
      <w:lvlText w:val="•"/>
      <w:lvlJc w:val="left"/>
      <w:pPr>
        <w:ind w:left="4061" w:hanging="270"/>
      </w:pPr>
      <w:rPr>
        <w:rFonts w:hint="default"/>
        <w:lang w:val="zh-CN" w:eastAsia="zh-CN" w:bidi="zh-CN"/>
      </w:rPr>
    </w:lvl>
    <w:lvl w:ilvl="4" w:tentative="0">
      <w:start w:val="0"/>
      <w:numFmt w:val="bullet"/>
      <w:lvlText w:val="•"/>
      <w:lvlJc w:val="left"/>
      <w:pPr>
        <w:ind w:left="5008" w:hanging="270"/>
      </w:pPr>
      <w:rPr>
        <w:rFonts w:hint="default"/>
        <w:lang w:val="zh-CN" w:eastAsia="zh-CN" w:bidi="zh-CN"/>
      </w:rPr>
    </w:lvl>
    <w:lvl w:ilvl="5" w:tentative="0">
      <w:start w:val="0"/>
      <w:numFmt w:val="bullet"/>
      <w:lvlText w:val="•"/>
      <w:lvlJc w:val="left"/>
      <w:pPr>
        <w:ind w:left="5955" w:hanging="270"/>
      </w:pPr>
      <w:rPr>
        <w:rFonts w:hint="default"/>
        <w:lang w:val="zh-CN" w:eastAsia="zh-CN" w:bidi="zh-CN"/>
      </w:rPr>
    </w:lvl>
    <w:lvl w:ilvl="6" w:tentative="0">
      <w:start w:val="0"/>
      <w:numFmt w:val="bullet"/>
      <w:lvlText w:val="•"/>
      <w:lvlJc w:val="left"/>
      <w:pPr>
        <w:ind w:left="6902" w:hanging="270"/>
      </w:pPr>
      <w:rPr>
        <w:rFonts w:hint="default"/>
        <w:lang w:val="zh-CN" w:eastAsia="zh-CN" w:bidi="zh-CN"/>
      </w:rPr>
    </w:lvl>
    <w:lvl w:ilvl="7" w:tentative="0">
      <w:start w:val="0"/>
      <w:numFmt w:val="bullet"/>
      <w:lvlText w:val="•"/>
      <w:lvlJc w:val="left"/>
      <w:pPr>
        <w:ind w:left="7849" w:hanging="270"/>
      </w:pPr>
      <w:rPr>
        <w:rFonts w:hint="default"/>
        <w:lang w:val="zh-CN" w:eastAsia="zh-CN" w:bidi="zh-CN"/>
      </w:rPr>
    </w:lvl>
    <w:lvl w:ilvl="8" w:tentative="0">
      <w:start w:val="0"/>
      <w:numFmt w:val="bullet"/>
      <w:lvlText w:val="•"/>
      <w:lvlJc w:val="left"/>
      <w:pPr>
        <w:ind w:left="8796" w:hanging="270"/>
      </w:pPr>
      <w:rPr>
        <w:rFonts w:hint="default"/>
        <w:lang w:val="zh-CN" w:eastAsia="zh-CN" w:bidi="zh-CN"/>
      </w:rPr>
    </w:lvl>
  </w:abstractNum>
  <w:abstractNum w:abstractNumId="46">
    <w:nsid w:val="1C257C7B"/>
    <w:multiLevelType w:val="multilevel"/>
    <w:tmpl w:val="1C257C7B"/>
    <w:lvl w:ilvl="0" w:tentative="0">
      <w:start w:val="1"/>
      <w:numFmt w:val="decimal"/>
      <w:lvlText w:val="(%1)"/>
      <w:lvlJc w:val="left"/>
      <w:pPr>
        <w:ind w:left="477" w:hanging="361"/>
        <w:jc w:val="left"/>
      </w:pPr>
      <w:rPr>
        <w:rFonts w:hint="default" w:ascii="宋体" w:hAnsi="宋体" w:eastAsia="宋体" w:cs="宋体"/>
        <w:spacing w:val="-17"/>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47">
    <w:nsid w:val="21ADB129"/>
    <w:multiLevelType w:val="singleLevel"/>
    <w:tmpl w:val="21ADB129"/>
    <w:lvl w:ilvl="0" w:tentative="0">
      <w:start w:val="1"/>
      <w:numFmt w:val="chineseCounting"/>
      <w:lvlText w:val="(%1)"/>
      <w:lvlJc w:val="left"/>
      <w:pPr>
        <w:tabs>
          <w:tab w:val="left" w:pos="312"/>
        </w:tabs>
        <w:ind w:left="440"/>
      </w:pPr>
      <w:rPr>
        <w:rFonts w:hint="eastAsia"/>
      </w:rPr>
    </w:lvl>
  </w:abstractNum>
  <w:abstractNum w:abstractNumId="48">
    <w:nsid w:val="23E97754"/>
    <w:multiLevelType w:val="multilevel"/>
    <w:tmpl w:val="23E97754"/>
    <w:lvl w:ilvl="0" w:tentative="0">
      <w:start w:val="1"/>
      <w:numFmt w:val="decimal"/>
      <w:lvlText w:val="(%1)"/>
      <w:lvlJc w:val="left"/>
      <w:pPr>
        <w:ind w:left="477" w:hanging="361"/>
        <w:jc w:val="left"/>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49">
    <w:nsid w:val="243FCF68"/>
    <w:multiLevelType w:val="multilevel"/>
    <w:tmpl w:val="243FCF68"/>
    <w:lvl w:ilvl="0" w:tentative="0">
      <w:start w:val="1"/>
      <w:numFmt w:val="decimal"/>
      <w:lvlText w:val="%1"/>
      <w:lvlJc w:val="left"/>
      <w:pPr>
        <w:ind w:left="1678" w:hanging="721"/>
        <w:jc w:val="left"/>
      </w:pPr>
      <w:rPr>
        <w:rFonts w:hint="default"/>
        <w:lang w:val="zh-CN" w:eastAsia="zh-CN" w:bidi="zh-CN"/>
      </w:rPr>
    </w:lvl>
    <w:lvl w:ilvl="1" w:tentative="0">
      <w:start w:val="1"/>
      <w:numFmt w:val="decimal"/>
      <w:lvlText w:val="%1.%2"/>
      <w:lvlJc w:val="left"/>
      <w:pPr>
        <w:ind w:left="1678" w:hanging="721"/>
        <w:jc w:val="left"/>
      </w:pPr>
      <w:rPr>
        <w:rFonts w:hint="default"/>
        <w:lang w:val="zh-CN" w:eastAsia="zh-CN" w:bidi="zh-CN"/>
      </w:rPr>
    </w:lvl>
    <w:lvl w:ilvl="2" w:tentative="0">
      <w:start w:val="4"/>
      <w:numFmt w:val="decimal"/>
      <w:lvlText w:val="%1.%2.%3"/>
      <w:lvlJc w:val="left"/>
      <w:pPr>
        <w:ind w:left="1678" w:hanging="721"/>
        <w:jc w:val="left"/>
      </w:pPr>
      <w:rPr>
        <w:rFonts w:hint="default"/>
        <w:lang w:val="zh-CN" w:eastAsia="zh-CN" w:bidi="zh-CN"/>
      </w:rPr>
    </w:lvl>
    <w:lvl w:ilvl="3" w:tentative="0">
      <w:start w:val="2"/>
      <w:numFmt w:val="decimal"/>
      <w:lvlText w:val="%1.%2.%3.%4"/>
      <w:lvlJc w:val="left"/>
      <w:pPr>
        <w:ind w:left="1678" w:hanging="721"/>
        <w:jc w:val="left"/>
      </w:pPr>
      <w:rPr>
        <w:rFonts w:hint="default" w:ascii="Calibri" w:hAnsi="Calibri" w:eastAsia="Calibri" w:cs="Calibri"/>
        <w:spacing w:val="-3"/>
        <w:w w:val="100"/>
        <w:sz w:val="24"/>
        <w:szCs w:val="24"/>
        <w:lang w:val="zh-CN" w:eastAsia="zh-CN" w:bidi="zh-CN"/>
      </w:rPr>
    </w:lvl>
    <w:lvl w:ilvl="4" w:tentative="0">
      <w:start w:val="0"/>
      <w:numFmt w:val="bullet"/>
      <w:lvlText w:val="•"/>
      <w:lvlJc w:val="left"/>
      <w:pPr>
        <w:ind w:left="5284" w:hanging="721"/>
      </w:pPr>
      <w:rPr>
        <w:rFonts w:hint="default"/>
        <w:lang w:val="zh-CN" w:eastAsia="zh-CN" w:bidi="zh-CN"/>
      </w:rPr>
    </w:lvl>
    <w:lvl w:ilvl="5" w:tentative="0">
      <w:start w:val="0"/>
      <w:numFmt w:val="bullet"/>
      <w:lvlText w:val="•"/>
      <w:lvlJc w:val="left"/>
      <w:pPr>
        <w:ind w:left="6185" w:hanging="721"/>
      </w:pPr>
      <w:rPr>
        <w:rFonts w:hint="default"/>
        <w:lang w:val="zh-CN" w:eastAsia="zh-CN" w:bidi="zh-CN"/>
      </w:rPr>
    </w:lvl>
    <w:lvl w:ilvl="6" w:tentative="0">
      <w:start w:val="0"/>
      <w:numFmt w:val="bullet"/>
      <w:lvlText w:val="•"/>
      <w:lvlJc w:val="left"/>
      <w:pPr>
        <w:ind w:left="7086" w:hanging="721"/>
      </w:pPr>
      <w:rPr>
        <w:rFonts w:hint="default"/>
        <w:lang w:val="zh-CN" w:eastAsia="zh-CN" w:bidi="zh-CN"/>
      </w:rPr>
    </w:lvl>
    <w:lvl w:ilvl="7" w:tentative="0">
      <w:start w:val="0"/>
      <w:numFmt w:val="bullet"/>
      <w:lvlText w:val="•"/>
      <w:lvlJc w:val="left"/>
      <w:pPr>
        <w:ind w:left="7987" w:hanging="721"/>
      </w:pPr>
      <w:rPr>
        <w:rFonts w:hint="default"/>
        <w:lang w:val="zh-CN" w:eastAsia="zh-CN" w:bidi="zh-CN"/>
      </w:rPr>
    </w:lvl>
    <w:lvl w:ilvl="8" w:tentative="0">
      <w:start w:val="0"/>
      <w:numFmt w:val="bullet"/>
      <w:lvlText w:val="•"/>
      <w:lvlJc w:val="left"/>
      <w:pPr>
        <w:ind w:left="8888" w:hanging="721"/>
      </w:pPr>
      <w:rPr>
        <w:rFonts w:hint="default"/>
        <w:lang w:val="zh-CN" w:eastAsia="zh-CN" w:bidi="zh-CN"/>
      </w:rPr>
    </w:lvl>
  </w:abstractNum>
  <w:abstractNum w:abstractNumId="50">
    <w:nsid w:val="2470EC97"/>
    <w:multiLevelType w:val="multilevel"/>
    <w:tmpl w:val="2470EC97"/>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51">
    <w:nsid w:val="24AF3215"/>
    <w:multiLevelType w:val="singleLevel"/>
    <w:tmpl w:val="24AF3215"/>
    <w:lvl w:ilvl="0" w:tentative="0">
      <w:start w:val="1"/>
      <w:numFmt w:val="decimal"/>
      <w:lvlText w:val="(%1)"/>
      <w:lvlJc w:val="left"/>
      <w:pPr>
        <w:tabs>
          <w:tab w:val="left" w:pos="312"/>
        </w:tabs>
      </w:pPr>
    </w:lvl>
  </w:abstractNum>
  <w:abstractNum w:abstractNumId="52">
    <w:nsid w:val="30A0AC00"/>
    <w:multiLevelType w:val="multilevel"/>
    <w:tmpl w:val="30A0AC00"/>
    <w:lvl w:ilvl="0" w:tentative="0">
      <w:start w:val="21"/>
      <w:numFmt w:val="decimal"/>
      <w:lvlText w:val="%1"/>
      <w:lvlJc w:val="left"/>
      <w:pPr>
        <w:ind w:left="477" w:hanging="691"/>
        <w:jc w:val="left"/>
      </w:pPr>
      <w:rPr>
        <w:rFonts w:hint="default"/>
        <w:lang w:val="zh-CN" w:eastAsia="zh-CN" w:bidi="zh-CN"/>
      </w:rPr>
    </w:lvl>
    <w:lvl w:ilvl="1" w:tentative="0">
      <w:start w:val="3"/>
      <w:numFmt w:val="decimal"/>
      <w:lvlText w:val="%1.%2"/>
      <w:lvlJc w:val="left"/>
      <w:pPr>
        <w:ind w:left="477" w:hanging="691"/>
        <w:jc w:val="left"/>
      </w:pPr>
      <w:rPr>
        <w:rFonts w:hint="default"/>
        <w:lang w:val="zh-CN" w:eastAsia="zh-CN" w:bidi="zh-CN"/>
      </w:rPr>
    </w:lvl>
    <w:lvl w:ilvl="2" w:tentative="0">
      <w:start w:val="1"/>
      <w:numFmt w:val="decimal"/>
      <w:lvlText w:val="%1.%2.%3"/>
      <w:lvlJc w:val="left"/>
      <w:pPr>
        <w:ind w:left="477" w:hanging="691"/>
        <w:jc w:val="left"/>
      </w:pPr>
      <w:rPr>
        <w:rFonts w:hint="default" w:ascii="Calibri" w:hAnsi="Calibri" w:eastAsia="Calibri" w:cs="Calibri"/>
        <w:spacing w:val="-31"/>
        <w:w w:val="100"/>
        <w:sz w:val="24"/>
        <w:szCs w:val="24"/>
        <w:lang w:val="zh-CN" w:eastAsia="zh-CN" w:bidi="zh-CN"/>
      </w:rPr>
    </w:lvl>
    <w:lvl w:ilvl="3" w:tentative="0">
      <w:start w:val="0"/>
      <w:numFmt w:val="bullet"/>
      <w:lvlText w:val="•"/>
      <w:lvlJc w:val="left"/>
      <w:pPr>
        <w:ind w:left="3543" w:hanging="691"/>
      </w:pPr>
      <w:rPr>
        <w:rFonts w:hint="default"/>
        <w:lang w:val="zh-CN" w:eastAsia="zh-CN" w:bidi="zh-CN"/>
      </w:rPr>
    </w:lvl>
    <w:lvl w:ilvl="4" w:tentative="0">
      <w:start w:val="0"/>
      <w:numFmt w:val="bullet"/>
      <w:lvlText w:val="•"/>
      <w:lvlJc w:val="left"/>
      <w:pPr>
        <w:ind w:left="4564" w:hanging="691"/>
      </w:pPr>
      <w:rPr>
        <w:rFonts w:hint="default"/>
        <w:lang w:val="zh-CN" w:eastAsia="zh-CN" w:bidi="zh-CN"/>
      </w:rPr>
    </w:lvl>
    <w:lvl w:ilvl="5" w:tentative="0">
      <w:start w:val="0"/>
      <w:numFmt w:val="bullet"/>
      <w:lvlText w:val="•"/>
      <w:lvlJc w:val="left"/>
      <w:pPr>
        <w:ind w:left="5585" w:hanging="691"/>
      </w:pPr>
      <w:rPr>
        <w:rFonts w:hint="default"/>
        <w:lang w:val="zh-CN" w:eastAsia="zh-CN" w:bidi="zh-CN"/>
      </w:rPr>
    </w:lvl>
    <w:lvl w:ilvl="6" w:tentative="0">
      <w:start w:val="0"/>
      <w:numFmt w:val="bullet"/>
      <w:lvlText w:val="•"/>
      <w:lvlJc w:val="left"/>
      <w:pPr>
        <w:ind w:left="6606" w:hanging="691"/>
      </w:pPr>
      <w:rPr>
        <w:rFonts w:hint="default"/>
        <w:lang w:val="zh-CN" w:eastAsia="zh-CN" w:bidi="zh-CN"/>
      </w:rPr>
    </w:lvl>
    <w:lvl w:ilvl="7" w:tentative="0">
      <w:start w:val="0"/>
      <w:numFmt w:val="bullet"/>
      <w:lvlText w:val="•"/>
      <w:lvlJc w:val="left"/>
      <w:pPr>
        <w:ind w:left="7627" w:hanging="691"/>
      </w:pPr>
      <w:rPr>
        <w:rFonts w:hint="default"/>
        <w:lang w:val="zh-CN" w:eastAsia="zh-CN" w:bidi="zh-CN"/>
      </w:rPr>
    </w:lvl>
    <w:lvl w:ilvl="8" w:tentative="0">
      <w:start w:val="0"/>
      <w:numFmt w:val="bullet"/>
      <w:lvlText w:val="•"/>
      <w:lvlJc w:val="left"/>
      <w:pPr>
        <w:ind w:left="8648" w:hanging="691"/>
      </w:pPr>
      <w:rPr>
        <w:rFonts w:hint="default"/>
        <w:lang w:val="zh-CN" w:eastAsia="zh-CN" w:bidi="zh-CN"/>
      </w:rPr>
    </w:lvl>
  </w:abstractNum>
  <w:abstractNum w:abstractNumId="53">
    <w:nsid w:val="30FC5B15"/>
    <w:multiLevelType w:val="multilevel"/>
    <w:tmpl w:val="30FC5B15"/>
    <w:lvl w:ilvl="0" w:tentative="0">
      <w:start w:val="6"/>
      <w:numFmt w:val="decimal"/>
      <w:lvlText w:val="%1"/>
      <w:lvlJc w:val="left"/>
      <w:pPr>
        <w:ind w:left="477" w:hanging="586"/>
        <w:jc w:val="left"/>
      </w:pPr>
      <w:rPr>
        <w:rFonts w:hint="default"/>
        <w:lang w:val="zh-CN" w:eastAsia="zh-CN" w:bidi="zh-CN"/>
      </w:rPr>
    </w:lvl>
    <w:lvl w:ilvl="1" w:tentative="0">
      <w:start w:val="4"/>
      <w:numFmt w:val="decimal"/>
      <w:lvlText w:val="%1.%2"/>
      <w:lvlJc w:val="left"/>
      <w:pPr>
        <w:ind w:left="477" w:hanging="586"/>
        <w:jc w:val="left"/>
      </w:pPr>
      <w:rPr>
        <w:rFonts w:hint="default"/>
        <w:lang w:val="zh-CN" w:eastAsia="zh-CN" w:bidi="zh-CN"/>
      </w:rPr>
    </w:lvl>
    <w:lvl w:ilvl="2" w:tentative="0">
      <w:start w:val="1"/>
      <w:numFmt w:val="decimal"/>
      <w:lvlText w:val="%1.%2.%3"/>
      <w:lvlJc w:val="left"/>
      <w:pPr>
        <w:ind w:left="477" w:hanging="586"/>
        <w:jc w:val="left"/>
      </w:pPr>
      <w:rPr>
        <w:rFonts w:hint="default" w:ascii="Calibri" w:hAnsi="Calibri" w:eastAsia="Calibri" w:cs="Calibri"/>
        <w:spacing w:val="-5"/>
        <w:w w:val="100"/>
        <w:sz w:val="24"/>
        <w:szCs w:val="24"/>
        <w:lang w:val="zh-CN" w:eastAsia="zh-CN" w:bidi="zh-CN"/>
      </w:rPr>
    </w:lvl>
    <w:lvl w:ilvl="3" w:tentative="0">
      <w:start w:val="0"/>
      <w:numFmt w:val="bullet"/>
      <w:lvlText w:val="•"/>
      <w:lvlJc w:val="left"/>
      <w:pPr>
        <w:ind w:left="3543" w:hanging="586"/>
      </w:pPr>
      <w:rPr>
        <w:rFonts w:hint="default"/>
        <w:lang w:val="zh-CN" w:eastAsia="zh-CN" w:bidi="zh-CN"/>
      </w:rPr>
    </w:lvl>
    <w:lvl w:ilvl="4" w:tentative="0">
      <w:start w:val="0"/>
      <w:numFmt w:val="bullet"/>
      <w:lvlText w:val="•"/>
      <w:lvlJc w:val="left"/>
      <w:pPr>
        <w:ind w:left="4564" w:hanging="586"/>
      </w:pPr>
      <w:rPr>
        <w:rFonts w:hint="default"/>
        <w:lang w:val="zh-CN" w:eastAsia="zh-CN" w:bidi="zh-CN"/>
      </w:rPr>
    </w:lvl>
    <w:lvl w:ilvl="5" w:tentative="0">
      <w:start w:val="0"/>
      <w:numFmt w:val="bullet"/>
      <w:lvlText w:val="•"/>
      <w:lvlJc w:val="left"/>
      <w:pPr>
        <w:ind w:left="5585" w:hanging="586"/>
      </w:pPr>
      <w:rPr>
        <w:rFonts w:hint="default"/>
        <w:lang w:val="zh-CN" w:eastAsia="zh-CN" w:bidi="zh-CN"/>
      </w:rPr>
    </w:lvl>
    <w:lvl w:ilvl="6" w:tentative="0">
      <w:start w:val="0"/>
      <w:numFmt w:val="bullet"/>
      <w:lvlText w:val="•"/>
      <w:lvlJc w:val="left"/>
      <w:pPr>
        <w:ind w:left="6606" w:hanging="586"/>
      </w:pPr>
      <w:rPr>
        <w:rFonts w:hint="default"/>
        <w:lang w:val="zh-CN" w:eastAsia="zh-CN" w:bidi="zh-CN"/>
      </w:rPr>
    </w:lvl>
    <w:lvl w:ilvl="7" w:tentative="0">
      <w:start w:val="0"/>
      <w:numFmt w:val="bullet"/>
      <w:lvlText w:val="•"/>
      <w:lvlJc w:val="left"/>
      <w:pPr>
        <w:ind w:left="7627" w:hanging="586"/>
      </w:pPr>
      <w:rPr>
        <w:rFonts w:hint="default"/>
        <w:lang w:val="zh-CN" w:eastAsia="zh-CN" w:bidi="zh-CN"/>
      </w:rPr>
    </w:lvl>
    <w:lvl w:ilvl="8" w:tentative="0">
      <w:start w:val="0"/>
      <w:numFmt w:val="bullet"/>
      <w:lvlText w:val="•"/>
      <w:lvlJc w:val="left"/>
      <w:pPr>
        <w:ind w:left="8648" w:hanging="586"/>
      </w:pPr>
      <w:rPr>
        <w:rFonts w:hint="default"/>
        <w:lang w:val="zh-CN" w:eastAsia="zh-CN" w:bidi="zh-CN"/>
      </w:rPr>
    </w:lvl>
  </w:abstractNum>
  <w:abstractNum w:abstractNumId="54">
    <w:nsid w:val="3219DFFE"/>
    <w:multiLevelType w:val="singleLevel"/>
    <w:tmpl w:val="3219DFFE"/>
    <w:lvl w:ilvl="0" w:tentative="0">
      <w:start w:val="2"/>
      <w:numFmt w:val="decimal"/>
      <w:suff w:val="nothing"/>
      <w:lvlText w:val="%1、"/>
      <w:lvlJc w:val="left"/>
    </w:lvl>
  </w:abstractNum>
  <w:abstractNum w:abstractNumId="55">
    <w:nsid w:val="322D85CA"/>
    <w:multiLevelType w:val="multilevel"/>
    <w:tmpl w:val="322D85CA"/>
    <w:lvl w:ilvl="0" w:tentative="0">
      <w:start w:val="16"/>
      <w:numFmt w:val="decimal"/>
      <w:lvlText w:val="%1"/>
      <w:lvlJc w:val="left"/>
      <w:pPr>
        <w:ind w:left="867" w:hanging="391"/>
        <w:jc w:val="left"/>
      </w:pPr>
      <w:rPr>
        <w:rFonts w:hint="default" w:ascii="黑体" w:hAnsi="黑体" w:eastAsia="黑体" w:cs="黑体"/>
        <w:b/>
        <w:bCs/>
        <w:spacing w:val="0"/>
        <w:w w:val="100"/>
        <w:sz w:val="28"/>
        <w:szCs w:val="28"/>
        <w:lang w:val="zh-CN" w:eastAsia="zh-CN" w:bidi="zh-CN"/>
      </w:rPr>
    </w:lvl>
    <w:lvl w:ilvl="1" w:tentative="0">
      <w:start w:val="1"/>
      <w:numFmt w:val="decimal"/>
      <w:lvlText w:val="%1.%2"/>
      <w:lvlJc w:val="left"/>
      <w:pPr>
        <w:ind w:left="1318" w:hanging="841"/>
        <w:jc w:val="left"/>
      </w:pPr>
      <w:rPr>
        <w:rFonts w:hint="default" w:ascii="黑体" w:hAnsi="黑体" w:eastAsia="黑体" w:cs="黑体"/>
        <w:w w:val="100"/>
        <w:sz w:val="24"/>
        <w:szCs w:val="24"/>
        <w:lang w:val="zh-CN" w:eastAsia="zh-CN" w:bidi="zh-CN"/>
      </w:rPr>
    </w:lvl>
    <w:lvl w:ilvl="2" w:tentative="0">
      <w:start w:val="1"/>
      <w:numFmt w:val="decimal"/>
      <w:lvlText w:val="%1.%2.%3"/>
      <w:lvlJc w:val="left"/>
      <w:pPr>
        <w:ind w:left="1693" w:hanging="736"/>
        <w:jc w:val="left"/>
      </w:pPr>
      <w:rPr>
        <w:rFonts w:hint="default" w:ascii="Calibri" w:hAnsi="Calibri" w:eastAsia="Calibri" w:cs="Calibri"/>
        <w:spacing w:val="-3"/>
        <w:w w:val="100"/>
        <w:sz w:val="24"/>
        <w:szCs w:val="24"/>
        <w:lang w:val="zh-CN" w:eastAsia="zh-CN" w:bidi="zh-CN"/>
      </w:rPr>
    </w:lvl>
    <w:lvl w:ilvl="3" w:tentative="0">
      <w:start w:val="1"/>
      <w:numFmt w:val="decimal"/>
      <w:lvlText w:val="%1.%2.%3.%4"/>
      <w:lvlJc w:val="left"/>
      <w:pPr>
        <w:ind w:left="1874" w:hanging="916"/>
        <w:jc w:val="left"/>
      </w:pPr>
      <w:rPr>
        <w:rFonts w:hint="default" w:ascii="Calibri" w:hAnsi="Calibri" w:eastAsia="Calibri" w:cs="Calibri"/>
        <w:spacing w:val="-3"/>
        <w:w w:val="100"/>
        <w:sz w:val="24"/>
        <w:szCs w:val="24"/>
        <w:lang w:val="zh-CN" w:eastAsia="zh-CN" w:bidi="zh-CN"/>
      </w:rPr>
    </w:lvl>
    <w:lvl w:ilvl="4" w:tentative="0">
      <w:start w:val="0"/>
      <w:numFmt w:val="bullet"/>
      <w:lvlText w:val="•"/>
      <w:lvlJc w:val="left"/>
      <w:pPr>
        <w:ind w:left="1680" w:hanging="916"/>
      </w:pPr>
      <w:rPr>
        <w:rFonts w:hint="default"/>
        <w:lang w:val="zh-CN" w:eastAsia="zh-CN" w:bidi="zh-CN"/>
      </w:rPr>
    </w:lvl>
    <w:lvl w:ilvl="5" w:tentative="0">
      <w:start w:val="0"/>
      <w:numFmt w:val="bullet"/>
      <w:lvlText w:val="•"/>
      <w:lvlJc w:val="left"/>
      <w:pPr>
        <w:ind w:left="1700" w:hanging="916"/>
      </w:pPr>
      <w:rPr>
        <w:rFonts w:hint="default"/>
        <w:lang w:val="zh-CN" w:eastAsia="zh-CN" w:bidi="zh-CN"/>
      </w:rPr>
    </w:lvl>
    <w:lvl w:ilvl="6" w:tentative="0">
      <w:start w:val="0"/>
      <w:numFmt w:val="bullet"/>
      <w:lvlText w:val="•"/>
      <w:lvlJc w:val="left"/>
      <w:pPr>
        <w:ind w:left="1880" w:hanging="916"/>
      </w:pPr>
      <w:rPr>
        <w:rFonts w:hint="default"/>
        <w:lang w:val="zh-CN" w:eastAsia="zh-CN" w:bidi="zh-CN"/>
      </w:rPr>
    </w:lvl>
    <w:lvl w:ilvl="7" w:tentative="0">
      <w:start w:val="0"/>
      <w:numFmt w:val="bullet"/>
      <w:lvlText w:val="•"/>
      <w:lvlJc w:val="left"/>
      <w:pPr>
        <w:ind w:left="4082" w:hanging="916"/>
      </w:pPr>
      <w:rPr>
        <w:rFonts w:hint="default"/>
        <w:lang w:val="zh-CN" w:eastAsia="zh-CN" w:bidi="zh-CN"/>
      </w:rPr>
    </w:lvl>
    <w:lvl w:ilvl="8" w:tentative="0">
      <w:start w:val="0"/>
      <w:numFmt w:val="bullet"/>
      <w:lvlText w:val="•"/>
      <w:lvlJc w:val="left"/>
      <w:pPr>
        <w:ind w:left="6285" w:hanging="916"/>
      </w:pPr>
      <w:rPr>
        <w:rFonts w:hint="default"/>
        <w:lang w:val="zh-CN" w:eastAsia="zh-CN" w:bidi="zh-CN"/>
      </w:rPr>
    </w:lvl>
  </w:abstractNum>
  <w:abstractNum w:abstractNumId="56">
    <w:nsid w:val="32A7AF2D"/>
    <w:multiLevelType w:val="multilevel"/>
    <w:tmpl w:val="32A7AF2D"/>
    <w:lvl w:ilvl="0" w:tentative="0">
      <w:start w:val="1"/>
      <w:numFmt w:val="decimal"/>
      <w:lvlText w:val="(%1)"/>
      <w:lvlJc w:val="left"/>
      <w:pPr>
        <w:ind w:left="477" w:hanging="361"/>
        <w:jc w:val="left"/>
      </w:pPr>
      <w:rPr>
        <w:rFonts w:hint="default" w:ascii="宋体" w:hAnsi="宋体" w:eastAsia="宋体" w:cs="宋体"/>
        <w:spacing w:val="-2"/>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57">
    <w:nsid w:val="35E83B33"/>
    <w:multiLevelType w:val="multilevel"/>
    <w:tmpl w:val="35E83B33"/>
    <w:lvl w:ilvl="0" w:tentative="0">
      <w:start w:val="1"/>
      <w:numFmt w:val="decimal"/>
      <w:lvlText w:val="(%1)"/>
      <w:lvlJc w:val="left"/>
      <w:pPr>
        <w:ind w:left="477" w:hanging="361"/>
        <w:jc w:val="left"/>
      </w:pPr>
      <w:rPr>
        <w:rFonts w:hint="default" w:ascii="宋体" w:hAnsi="宋体" w:eastAsia="宋体" w:cs="宋体"/>
        <w:spacing w:val="-30"/>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58">
    <w:nsid w:val="39A0D9AC"/>
    <w:multiLevelType w:val="multilevel"/>
    <w:tmpl w:val="39A0D9AC"/>
    <w:lvl w:ilvl="0" w:tentative="0">
      <w:start w:val="1"/>
      <w:numFmt w:val="decimal"/>
      <w:lvlText w:val="（%1）"/>
      <w:lvlJc w:val="left"/>
      <w:pPr>
        <w:ind w:left="1319" w:hanging="527"/>
        <w:jc w:val="left"/>
      </w:pPr>
      <w:rPr>
        <w:rFonts w:hint="default" w:ascii="宋体" w:hAnsi="宋体" w:eastAsia="宋体" w:cs="宋体"/>
        <w:spacing w:val="-5"/>
        <w:w w:val="100"/>
        <w:sz w:val="19"/>
        <w:szCs w:val="19"/>
        <w:lang w:val="zh-CN" w:eastAsia="zh-CN" w:bidi="zh-CN"/>
      </w:rPr>
    </w:lvl>
    <w:lvl w:ilvl="1" w:tentative="0">
      <w:start w:val="0"/>
      <w:numFmt w:val="bullet"/>
      <w:lvlText w:val="•"/>
      <w:lvlJc w:val="left"/>
      <w:pPr>
        <w:ind w:left="2257" w:hanging="527"/>
      </w:pPr>
      <w:rPr>
        <w:rFonts w:hint="default"/>
        <w:lang w:val="zh-CN" w:eastAsia="zh-CN" w:bidi="zh-CN"/>
      </w:rPr>
    </w:lvl>
    <w:lvl w:ilvl="2" w:tentative="0">
      <w:start w:val="0"/>
      <w:numFmt w:val="bullet"/>
      <w:lvlText w:val="•"/>
      <w:lvlJc w:val="left"/>
      <w:pPr>
        <w:ind w:left="3194" w:hanging="527"/>
      </w:pPr>
      <w:rPr>
        <w:rFonts w:hint="default"/>
        <w:lang w:val="zh-CN" w:eastAsia="zh-CN" w:bidi="zh-CN"/>
      </w:rPr>
    </w:lvl>
    <w:lvl w:ilvl="3" w:tentative="0">
      <w:start w:val="0"/>
      <w:numFmt w:val="bullet"/>
      <w:lvlText w:val="•"/>
      <w:lvlJc w:val="left"/>
      <w:pPr>
        <w:ind w:left="4131" w:hanging="527"/>
      </w:pPr>
      <w:rPr>
        <w:rFonts w:hint="default"/>
        <w:lang w:val="zh-CN" w:eastAsia="zh-CN" w:bidi="zh-CN"/>
      </w:rPr>
    </w:lvl>
    <w:lvl w:ilvl="4" w:tentative="0">
      <w:start w:val="0"/>
      <w:numFmt w:val="bullet"/>
      <w:lvlText w:val="•"/>
      <w:lvlJc w:val="left"/>
      <w:pPr>
        <w:ind w:left="5068" w:hanging="527"/>
      </w:pPr>
      <w:rPr>
        <w:rFonts w:hint="default"/>
        <w:lang w:val="zh-CN" w:eastAsia="zh-CN" w:bidi="zh-CN"/>
      </w:rPr>
    </w:lvl>
    <w:lvl w:ilvl="5" w:tentative="0">
      <w:start w:val="0"/>
      <w:numFmt w:val="bullet"/>
      <w:lvlText w:val="•"/>
      <w:lvlJc w:val="left"/>
      <w:pPr>
        <w:ind w:left="6005" w:hanging="527"/>
      </w:pPr>
      <w:rPr>
        <w:rFonts w:hint="default"/>
        <w:lang w:val="zh-CN" w:eastAsia="zh-CN" w:bidi="zh-CN"/>
      </w:rPr>
    </w:lvl>
    <w:lvl w:ilvl="6" w:tentative="0">
      <w:start w:val="0"/>
      <w:numFmt w:val="bullet"/>
      <w:lvlText w:val="•"/>
      <w:lvlJc w:val="left"/>
      <w:pPr>
        <w:ind w:left="6942" w:hanging="527"/>
      </w:pPr>
      <w:rPr>
        <w:rFonts w:hint="default"/>
        <w:lang w:val="zh-CN" w:eastAsia="zh-CN" w:bidi="zh-CN"/>
      </w:rPr>
    </w:lvl>
    <w:lvl w:ilvl="7" w:tentative="0">
      <w:start w:val="0"/>
      <w:numFmt w:val="bullet"/>
      <w:lvlText w:val="•"/>
      <w:lvlJc w:val="left"/>
      <w:pPr>
        <w:ind w:left="7879" w:hanging="527"/>
      </w:pPr>
      <w:rPr>
        <w:rFonts w:hint="default"/>
        <w:lang w:val="zh-CN" w:eastAsia="zh-CN" w:bidi="zh-CN"/>
      </w:rPr>
    </w:lvl>
    <w:lvl w:ilvl="8" w:tentative="0">
      <w:start w:val="0"/>
      <w:numFmt w:val="bullet"/>
      <w:lvlText w:val="•"/>
      <w:lvlJc w:val="left"/>
      <w:pPr>
        <w:ind w:left="8816" w:hanging="527"/>
      </w:pPr>
      <w:rPr>
        <w:rFonts w:hint="default"/>
        <w:lang w:val="zh-CN" w:eastAsia="zh-CN" w:bidi="zh-CN"/>
      </w:rPr>
    </w:lvl>
  </w:abstractNum>
  <w:abstractNum w:abstractNumId="59">
    <w:nsid w:val="3B8127DF"/>
    <w:multiLevelType w:val="multilevel"/>
    <w:tmpl w:val="3B8127DF"/>
    <w:lvl w:ilvl="0" w:tentative="0">
      <w:start w:val="5"/>
      <w:numFmt w:val="decimal"/>
      <w:lvlText w:val="(%1)"/>
      <w:lvlJc w:val="left"/>
      <w:pPr>
        <w:ind w:left="1319" w:hanging="361"/>
        <w:jc w:val="left"/>
      </w:pPr>
      <w:rPr>
        <w:rFonts w:hint="default" w:ascii="宋体" w:hAnsi="宋体" w:eastAsia="宋体" w:cs="宋体"/>
        <w:spacing w:val="-3"/>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60">
    <w:nsid w:val="40B249F9"/>
    <w:multiLevelType w:val="multilevel"/>
    <w:tmpl w:val="40B249F9"/>
    <w:lvl w:ilvl="0" w:tentative="0">
      <w:start w:val="1"/>
      <w:numFmt w:val="decimal"/>
      <w:lvlText w:val="(%1)"/>
      <w:lvlJc w:val="left"/>
      <w:pPr>
        <w:ind w:left="620" w:hanging="361"/>
        <w:jc w:val="left"/>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61">
    <w:nsid w:val="46A08BB8"/>
    <w:multiLevelType w:val="multilevel"/>
    <w:tmpl w:val="46A08BB8"/>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62">
    <w:nsid w:val="4C3D7A74"/>
    <w:multiLevelType w:val="multilevel"/>
    <w:tmpl w:val="4C3D7A74"/>
    <w:lvl w:ilvl="0" w:tentative="0">
      <w:start w:val="1"/>
      <w:numFmt w:val="decimal"/>
      <w:lvlText w:val="（%1）"/>
      <w:lvlJc w:val="left"/>
      <w:pPr>
        <w:ind w:left="477" w:hanging="602"/>
        <w:jc w:val="left"/>
      </w:pPr>
      <w:rPr>
        <w:rFonts w:hint="default" w:ascii="宋体" w:hAnsi="宋体" w:eastAsia="宋体" w:cs="宋体"/>
        <w:spacing w:val="-61"/>
        <w:w w:val="100"/>
        <w:sz w:val="22"/>
        <w:szCs w:val="22"/>
        <w:lang w:val="zh-CN" w:eastAsia="zh-CN" w:bidi="zh-CN"/>
      </w:rPr>
    </w:lvl>
    <w:lvl w:ilvl="1" w:tentative="0">
      <w:start w:val="0"/>
      <w:numFmt w:val="bullet"/>
      <w:lvlText w:val="•"/>
      <w:lvlJc w:val="left"/>
      <w:pPr>
        <w:ind w:left="1501" w:hanging="602"/>
      </w:pPr>
      <w:rPr>
        <w:rFonts w:hint="default"/>
        <w:lang w:val="zh-CN" w:eastAsia="zh-CN" w:bidi="zh-CN"/>
      </w:rPr>
    </w:lvl>
    <w:lvl w:ilvl="2" w:tentative="0">
      <w:start w:val="0"/>
      <w:numFmt w:val="bullet"/>
      <w:lvlText w:val="•"/>
      <w:lvlJc w:val="left"/>
      <w:pPr>
        <w:ind w:left="2522" w:hanging="602"/>
      </w:pPr>
      <w:rPr>
        <w:rFonts w:hint="default"/>
        <w:lang w:val="zh-CN" w:eastAsia="zh-CN" w:bidi="zh-CN"/>
      </w:rPr>
    </w:lvl>
    <w:lvl w:ilvl="3" w:tentative="0">
      <w:start w:val="0"/>
      <w:numFmt w:val="bullet"/>
      <w:lvlText w:val="•"/>
      <w:lvlJc w:val="left"/>
      <w:pPr>
        <w:ind w:left="3543" w:hanging="602"/>
      </w:pPr>
      <w:rPr>
        <w:rFonts w:hint="default"/>
        <w:lang w:val="zh-CN" w:eastAsia="zh-CN" w:bidi="zh-CN"/>
      </w:rPr>
    </w:lvl>
    <w:lvl w:ilvl="4" w:tentative="0">
      <w:start w:val="0"/>
      <w:numFmt w:val="bullet"/>
      <w:lvlText w:val="•"/>
      <w:lvlJc w:val="left"/>
      <w:pPr>
        <w:ind w:left="4564" w:hanging="602"/>
      </w:pPr>
      <w:rPr>
        <w:rFonts w:hint="default"/>
        <w:lang w:val="zh-CN" w:eastAsia="zh-CN" w:bidi="zh-CN"/>
      </w:rPr>
    </w:lvl>
    <w:lvl w:ilvl="5" w:tentative="0">
      <w:start w:val="0"/>
      <w:numFmt w:val="bullet"/>
      <w:lvlText w:val="•"/>
      <w:lvlJc w:val="left"/>
      <w:pPr>
        <w:ind w:left="5585" w:hanging="602"/>
      </w:pPr>
      <w:rPr>
        <w:rFonts w:hint="default"/>
        <w:lang w:val="zh-CN" w:eastAsia="zh-CN" w:bidi="zh-CN"/>
      </w:rPr>
    </w:lvl>
    <w:lvl w:ilvl="6" w:tentative="0">
      <w:start w:val="0"/>
      <w:numFmt w:val="bullet"/>
      <w:lvlText w:val="•"/>
      <w:lvlJc w:val="left"/>
      <w:pPr>
        <w:ind w:left="6606" w:hanging="602"/>
      </w:pPr>
      <w:rPr>
        <w:rFonts w:hint="default"/>
        <w:lang w:val="zh-CN" w:eastAsia="zh-CN" w:bidi="zh-CN"/>
      </w:rPr>
    </w:lvl>
    <w:lvl w:ilvl="7" w:tentative="0">
      <w:start w:val="0"/>
      <w:numFmt w:val="bullet"/>
      <w:lvlText w:val="•"/>
      <w:lvlJc w:val="left"/>
      <w:pPr>
        <w:ind w:left="7627" w:hanging="602"/>
      </w:pPr>
      <w:rPr>
        <w:rFonts w:hint="default"/>
        <w:lang w:val="zh-CN" w:eastAsia="zh-CN" w:bidi="zh-CN"/>
      </w:rPr>
    </w:lvl>
    <w:lvl w:ilvl="8" w:tentative="0">
      <w:start w:val="0"/>
      <w:numFmt w:val="bullet"/>
      <w:lvlText w:val="•"/>
      <w:lvlJc w:val="left"/>
      <w:pPr>
        <w:ind w:left="8648" w:hanging="602"/>
      </w:pPr>
      <w:rPr>
        <w:rFonts w:hint="default"/>
        <w:lang w:val="zh-CN" w:eastAsia="zh-CN" w:bidi="zh-CN"/>
      </w:rPr>
    </w:lvl>
  </w:abstractNum>
  <w:abstractNum w:abstractNumId="63">
    <w:nsid w:val="4D94DA66"/>
    <w:multiLevelType w:val="multilevel"/>
    <w:tmpl w:val="4D94DA66"/>
    <w:lvl w:ilvl="0" w:tentative="0">
      <w:start w:val="4"/>
      <w:numFmt w:val="decimal"/>
      <w:lvlText w:val="%1"/>
      <w:lvlJc w:val="left"/>
      <w:pPr>
        <w:ind w:left="477" w:hanging="661"/>
        <w:jc w:val="left"/>
      </w:pPr>
      <w:rPr>
        <w:rFonts w:hint="default"/>
        <w:lang w:val="zh-CN" w:eastAsia="zh-CN" w:bidi="zh-CN"/>
      </w:rPr>
    </w:lvl>
    <w:lvl w:ilvl="1" w:tentative="0">
      <w:start w:val="10"/>
      <w:numFmt w:val="decimal"/>
      <w:lvlText w:val="%1.%2"/>
      <w:lvlJc w:val="left"/>
      <w:pPr>
        <w:ind w:left="477" w:hanging="661"/>
        <w:jc w:val="left"/>
      </w:pPr>
      <w:rPr>
        <w:rFonts w:hint="default"/>
        <w:lang w:val="zh-CN" w:eastAsia="zh-CN" w:bidi="zh-CN"/>
      </w:rPr>
    </w:lvl>
    <w:lvl w:ilvl="2" w:tentative="0">
      <w:start w:val="1"/>
      <w:numFmt w:val="decimal"/>
      <w:lvlText w:val="%1.%2.%3"/>
      <w:lvlJc w:val="left"/>
      <w:pPr>
        <w:ind w:left="477" w:hanging="661"/>
        <w:jc w:val="left"/>
      </w:pPr>
      <w:rPr>
        <w:rFonts w:hint="default" w:ascii="Calibri" w:hAnsi="Calibri" w:eastAsia="Calibri" w:cs="Calibri"/>
        <w:spacing w:val="-3"/>
        <w:w w:val="100"/>
        <w:sz w:val="24"/>
        <w:szCs w:val="24"/>
        <w:lang w:val="zh-CN" w:eastAsia="zh-CN" w:bidi="zh-CN"/>
      </w:rPr>
    </w:lvl>
    <w:lvl w:ilvl="3" w:tentative="0">
      <w:start w:val="0"/>
      <w:numFmt w:val="bullet"/>
      <w:lvlText w:val="•"/>
      <w:lvlJc w:val="left"/>
      <w:pPr>
        <w:ind w:left="3543" w:hanging="661"/>
      </w:pPr>
      <w:rPr>
        <w:rFonts w:hint="default"/>
        <w:lang w:val="zh-CN" w:eastAsia="zh-CN" w:bidi="zh-CN"/>
      </w:rPr>
    </w:lvl>
    <w:lvl w:ilvl="4" w:tentative="0">
      <w:start w:val="0"/>
      <w:numFmt w:val="bullet"/>
      <w:lvlText w:val="•"/>
      <w:lvlJc w:val="left"/>
      <w:pPr>
        <w:ind w:left="4564" w:hanging="661"/>
      </w:pPr>
      <w:rPr>
        <w:rFonts w:hint="default"/>
        <w:lang w:val="zh-CN" w:eastAsia="zh-CN" w:bidi="zh-CN"/>
      </w:rPr>
    </w:lvl>
    <w:lvl w:ilvl="5" w:tentative="0">
      <w:start w:val="0"/>
      <w:numFmt w:val="bullet"/>
      <w:lvlText w:val="•"/>
      <w:lvlJc w:val="left"/>
      <w:pPr>
        <w:ind w:left="5585" w:hanging="661"/>
      </w:pPr>
      <w:rPr>
        <w:rFonts w:hint="default"/>
        <w:lang w:val="zh-CN" w:eastAsia="zh-CN" w:bidi="zh-CN"/>
      </w:rPr>
    </w:lvl>
    <w:lvl w:ilvl="6" w:tentative="0">
      <w:start w:val="0"/>
      <w:numFmt w:val="bullet"/>
      <w:lvlText w:val="•"/>
      <w:lvlJc w:val="left"/>
      <w:pPr>
        <w:ind w:left="6606" w:hanging="661"/>
      </w:pPr>
      <w:rPr>
        <w:rFonts w:hint="default"/>
        <w:lang w:val="zh-CN" w:eastAsia="zh-CN" w:bidi="zh-CN"/>
      </w:rPr>
    </w:lvl>
    <w:lvl w:ilvl="7" w:tentative="0">
      <w:start w:val="0"/>
      <w:numFmt w:val="bullet"/>
      <w:lvlText w:val="•"/>
      <w:lvlJc w:val="left"/>
      <w:pPr>
        <w:ind w:left="7627" w:hanging="661"/>
      </w:pPr>
      <w:rPr>
        <w:rFonts w:hint="default"/>
        <w:lang w:val="zh-CN" w:eastAsia="zh-CN" w:bidi="zh-CN"/>
      </w:rPr>
    </w:lvl>
    <w:lvl w:ilvl="8" w:tentative="0">
      <w:start w:val="0"/>
      <w:numFmt w:val="bullet"/>
      <w:lvlText w:val="•"/>
      <w:lvlJc w:val="left"/>
      <w:pPr>
        <w:ind w:left="8648" w:hanging="661"/>
      </w:pPr>
      <w:rPr>
        <w:rFonts w:hint="default"/>
        <w:lang w:val="zh-CN" w:eastAsia="zh-CN" w:bidi="zh-CN"/>
      </w:rPr>
    </w:lvl>
  </w:abstractNum>
  <w:abstractNum w:abstractNumId="64">
    <w:nsid w:val="58765686"/>
    <w:multiLevelType w:val="multilevel"/>
    <w:tmpl w:val="58765686"/>
    <w:lvl w:ilvl="0" w:tentative="0">
      <w:start w:val="3"/>
      <w:numFmt w:val="decimal"/>
      <w:lvlText w:val="%1"/>
      <w:lvlJc w:val="left"/>
      <w:pPr>
        <w:ind w:left="1257" w:hanging="360"/>
        <w:jc w:val="left"/>
      </w:pPr>
      <w:rPr>
        <w:rFonts w:hint="default"/>
        <w:lang w:val="zh-CN" w:eastAsia="zh-CN" w:bidi="zh-CN"/>
      </w:rPr>
    </w:lvl>
    <w:lvl w:ilvl="1" w:tentative="0">
      <w:start w:val="3"/>
      <w:numFmt w:val="decimal"/>
      <w:lvlText w:val="%1.%2"/>
      <w:lvlJc w:val="left"/>
      <w:pPr>
        <w:ind w:left="1257" w:hanging="360"/>
        <w:jc w:val="left"/>
      </w:pPr>
      <w:rPr>
        <w:rFonts w:hint="default" w:ascii="宋体" w:hAnsi="宋体" w:eastAsia="宋体" w:cs="宋体"/>
        <w:b/>
        <w:bCs/>
        <w:spacing w:val="15"/>
        <w:w w:val="99"/>
        <w:sz w:val="19"/>
        <w:szCs w:val="19"/>
        <w:lang w:val="zh-CN" w:eastAsia="zh-CN" w:bidi="zh-CN"/>
      </w:rPr>
    </w:lvl>
    <w:lvl w:ilvl="2" w:tentative="0">
      <w:start w:val="1"/>
      <w:numFmt w:val="decimal"/>
      <w:lvlText w:val="%1.%2.%3"/>
      <w:lvlJc w:val="left"/>
      <w:pPr>
        <w:ind w:left="477"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355" w:hanging="526"/>
      </w:pPr>
      <w:rPr>
        <w:rFonts w:hint="default"/>
        <w:lang w:val="zh-CN" w:eastAsia="zh-CN" w:bidi="zh-CN"/>
      </w:rPr>
    </w:lvl>
    <w:lvl w:ilvl="4" w:tentative="0">
      <w:start w:val="0"/>
      <w:numFmt w:val="bullet"/>
      <w:lvlText w:val="•"/>
      <w:lvlJc w:val="left"/>
      <w:pPr>
        <w:ind w:left="4403" w:hanging="526"/>
      </w:pPr>
      <w:rPr>
        <w:rFonts w:hint="default"/>
        <w:lang w:val="zh-CN" w:eastAsia="zh-CN" w:bidi="zh-CN"/>
      </w:rPr>
    </w:lvl>
    <w:lvl w:ilvl="5" w:tentative="0">
      <w:start w:val="0"/>
      <w:numFmt w:val="bullet"/>
      <w:lvlText w:val="•"/>
      <w:lvlJc w:val="left"/>
      <w:pPr>
        <w:ind w:left="5451" w:hanging="526"/>
      </w:pPr>
      <w:rPr>
        <w:rFonts w:hint="default"/>
        <w:lang w:val="zh-CN" w:eastAsia="zh-CN" w:bidi="zh-CN"/>
      </w:rPr>
    </w:lvl>
    <w:lvl w:ilvl="6" w:tentative="0">
      <w:start w:val="0"/>
      <w:numFmt w:val="bullet"/>
      <w:lvlText w:val="•"/>
      <w:lvlJc w:val="left"/>
      <w:pPr>
        <w:ind w:left="6498" w:hanging="526"/>
      </w:pPr>
      <w:rPr>
        <w:rFonts w:hint="default"/>
        <w:lang w:val="zh-CN" w:eastAsia="zh-CN" w:bidi="zh-CN"/>
      </w:rPr>
    </w:lvl>
    <w:lvl w:ilvl="7" w:tentative="0">
      <w:start w:val="0"/>
      <w:numFmt w:val="bullet"/>
      <w:lvlText w:val="•"/>
      <w:lvlJc w:val="left"/>
      <w:pPr>
        <w:ind w:left="7546" w:hanging="526"/>
      </w:pPr>
      <w:rPr>
        <w:rFonts w:hint="default"/>
        <w:lang w:val="zh-CN" w:eastAsia="zh-CN" w:bidi="zh-CN"/>
      </w:rPr>
    </w:lvl>
    <w:lvl w:ilvl="8" w:tentative="0">
      <w:start w:val="0"/>
      <w:numFmt w:val="bullet"/>
      <w:lvlText w:val="•"/>
      <w:lvlJc w:val="left"/>
      <w:pPr>
        <w:ind w:left="8594" w:hanging="526"/>
      </w:pPr>
      <w:rPr>
        <w:rFonts w:hint="default"/>
        <w:lang w:val="zh-CN" w:eastAsia="zh-CN" w:bidi="zh-CN"/>
      </w:rPr>
    </w:lvl>
  </w:abstractNum>
  <w:abstractNum w:abstractNumId="65">
    <w:nsid w:val="59ADCABA"/>
    <w:multiLevelType w:val="multilevel"/>
    <w:tmpl w:val="59ADCABA"/>
    <w:lvl w:ilvl="0" w:tentative="0">
      <w:start w:val="3"/>
      <w:numFmt w:val="decimal"/>
      <w:lvlText w:val="%1."/>
      <w:lvlJc w:val="left"/>
      <w:pPr>
        <w:ind w:left="912" w:hanging="225"/>
        <w:jc w:val="left"/>
      </w:pPr>
      <w:rPr>
        <w:rFonts w:hint="default" w:ascii="Calibri" w:hAnsi="Calibri" w:eastAsia="Calibri" w:cs="Calibri"/>
        <w:spacing w:val="0"/>
        <w:w w:val="102"/>
        <w:sz w:val="19"/>
        <w:szCs w:val="19"/>
        <w:lang w:val="zh-CN" w:eastAsia="zh-CN" w:bidi="zh-CN"/>
      </w:rPr>
    </w:lvl>
    <w:lvl w:ilvl="1" w:tentative="0">
      <w:start w:val="1"/>
      <w:numFmt w:val="decimal"/>
      <w:lvlText w:val="%2."/>
      <w:lvlJc w:val="left"/>
      <w:pPr>
        <w:ind w:left="1108" w:hanging="211"/>
        <w:jc w:val="right"/>
      </w:pPr>
      <w:rPr>
        <w:rFonts w:hint="default"/>
        <w:spacing w:val="7"/>
        <w:w w:val="102"/>
        <w:lang w:val="zh-CN" w:eastAsia="zh-CN" w:bidi="zh-CN"/>
      </w:rPr>
    </w:lvl>
    <w:lvl w:ilvl="2" w:tentative="0">
      <w:start w:val="1"/>
      <w:numFmt w:val="decimal"/>
      <w:lvlText w:val="%2.%3"/>
      <w:lvlJc w:val="left"/>
      <w:pPr>
        <w:ind w:left="1257" w:hanging="360"/>
        <w:jc w:val="left"/>
      </w:pPr>
      <w:rPr>
        <w:rFonts w:hint="default"/>
        <w:b/>
        <w:bCs/>
        <w:spacing w:val="15"/>
        <w:w w:val="99"/>
        <w:lang w:val="zh-CN" w:eastAsia="zh-CN" w:bidi="zh-CN"/>
      </w:rPr>
    </w:lvl>
    <w:lvl w:ilvl="3" w:tentative="0">
      <w:start w:val="1"/>
      <w:numFmt w:val="decimal"/>
      <w:lvlText w:val="%2.%3.%4"/>
      <w:lvlJc w:val="left"/>
      <w:pPr>
        <w:ind w:left="477" w:hanging="526"/>
        <w:jc w:val="left"/>
      </w:pPr>
      <w:rPr>
        <w:rFonts w:hint="default" w:ascii="宋体" w:hAnsi="宋体" w:eastAsia="宋体" w:cs="宋体"/>
        <w:w w:val="100"/>
        <w:sz w:val="19"/>
        <w:szCs w:val="19"/>
        <w:lang w:val="zh-CN" w:eastAsia="zh-CN" w:bidi="zh-CN"/>
      </w:rPr>
    </w:lvl>
    <w:lvl w:ilvl="4" w:tentative="0">
      <w:start w:val="0"/>
      <w:numFmt w:val="bullet"/>
      <w:lvlText w:val="•"/>
      <w:lvlJc w:val="left"/>
      <w:pPr>
        <w:ind w:left="1380" w:hanging="526"/>
      </w:pPr>
      <w:rPr>
        <w:rFonts w:hint="default"/>
        <w:lang w:val="zh-CN" w:eastAsia="zh-CN" w:bidi="zh-CN"/>
      </w:rPr>
    </w:lvl>
    <w:lvl w:ilvl="5" w:tentative="0">
      <w:start w:val="0"/>
      <w:numFmt w:val="bullet"/>
      <w:lvlText w:val="•"/>
      <w:lvlJc w:val="left"/>
      <w:pPr>
        <w:ind w:left="2931" w:hanging="526"/>
      </w:pPr>
      <w:rPr>
        <w:rFonts w:hint="default"/>
        <w:lang w:val="zh-CN" w:eastAsia="zh-CN" w:bidi="zh-CN"/>
      </w:rPr>
    </w:lvl>
    <w:lvl w:ilvl="6" w:tentative="0">
      <w:start w:val="0"/>
      <w:numFmt w:val="bullet"/>
      <w:lvlText w:val="•"/>
      <w:lvlJc w:val="left"/>
      <w:pPr>
        <w:ind w:left="4483" w:hanging="526"/>
      </w:pPr>
      <w:rPr>
        <w:rFonts w:hint="default"/>
        <w:lang w:val="zh-CN" w:eastAsia="zh-CN" w:bidi="zh-CN"/>
      </w:rPr>
    </w:lvl>
    <w:lvl w:ilvl="7" w:tentative="0">
      <w:start w:val="0"/>
      <w:numFmt w:val="bullet"/>
      <w:lvlText w:val="•"/>
      <w:lvlJc w:val="left"/>
      <w:pPr>
        <w:ind w:left="6035" w:hanging="526"/>
      </w:pPr>
      <w:rPr>
        <w:rFonts w:hint="default"/>
        <w:lang w:val="zh-CN" w:eastAsia="zh-CN" w:bidi="zh-CN"/>
      </w:rPr>
    </w:lvl>
    <w:lvl w:ilvl="8" w:tentative="0">
      <w:start w:val="0"/>
      <w:numFmt w:val="bullet"/>
      <w:lvlText w:val="•"/>
      <w:lvlJc w:val="left"/>
      <w:pPr>
        <w:ind w:left="7586" w:hanging="526"/>
      </w:pPr>
      <w:rPr>
        <w:rFonts w:hint="default"/>
        <w:lang w:val="zh-CN" w:eastAsia="zh-CN" w:bidi="zh-CN"/>
      </w:rPr>
    </w:lvl>
  </w:abstractNum>
  <w:abstractNum w:abstractNumId="66">
    <w:nsid w:val="59EEFD2A"/>
    <w:multiLevelType w:val="multilevel"/>
    <w:tmpl w:val="59EEFD2A"/>
    <w:lvl w:ilvl="0" w:tentative="0">
      <w:start w:val="2"/>
      <w:numFmt w:val="decimal"/>
      <w:lvlText w:val="%1"/>
      <w:lvlJc w:val="left"/>
      <w:pPr>
        <w:ind w:left="1739" w:hanging="781"/>
        <w:jc w:val="left"/>
      </w:pPr>
      <w:rPr>
        <w:rFonts w:hint="default"/>
        <w:lang w:val="zh-CN" w:eastAsia="zh-CN" w:bidi="zh-CN"/>
      </w:rPr>
    </w:lvl>
    <w:lvl w:ilvl="1" w:tentative="0">
      <w:start w:val="2"/>
      <w:numFmt w:val="decimal"/>
      <w:lvlText w:val="%1.%2"/>
      <w:lvlJc w:val="left"/>
      <w:pPr>
        <w:ind w:left="1739" w:hanging="781"/>
        <w:jc w:val="left"/>
      </w:pPr>
      <w:rPr>
        <w:rFonts w:hint="default"/>
        <w:lang w:val="zh-CN" w:eastAsia="zh-CN" w:bidi="zh-CN"/>
      </w:rPr>
    </w:lvl>
    <w:lvl w:ilvl="2" w:tentative="0">
      <w:start w:val="1"/>
      <w:numFmt w:val="decimal"/>
      <w:lvlText w:val="%1.%2.%3"/>
      <w:lvlJc w:val="left"/>
      <w:pPr>
        <w:ind w:left="1739" w:hanging="781"/>
        <w:jc w:val="left"/>
      </w:pPr>
      <w:rPr>
        <w:rFonts w:hint="default" w:ascii="Calibri" w:hAnsi="Calibri" w:eastAsia="Calibri" w:cs="Calibri"/>
        <w:spacing w:val="-27"/>
        <w:w w:val="100"/>
        <w:sz w:val="24"/>
        <w:szCs w:val="24"/>
        <w:lang w:val="zh-CN" w:eastAsia="zh-CN" w:bidi="zh-CN"/>
      </w:rPr>
    </w:lvl>
    <w:lvl w:ilvl="3" w:tentative="0">
      <w:start w:val="0"/>
      <w:numFmt w:val="bullet"/>
      <w:lvlText w:val="•"/>
      <w:lvlJc w:val="left"/>
      <w:pPr>
        <w:ind w:left="4425" w:hanging="781"/>
      </w:pPr>
      <w:rPr>
        <w:rFonts w:hint="default"/>
        <w:lang w:val="zh-CN" w:eastAsia="zh-CN" w:bidi="zh-CN"/>
      </w:rPr>
    </w:lvl>
    <w:lvl w:ilvl="4" w:tentative="0">
      <w:start w:val="0"/>
      <w:numFmt w:val="bullet"/>
      <w:lvlText w:val="•"/>
      <w:lvlJc w:val="left"/>
      <w:pPr>
        <w:ind w:left="5320" w:hanging="781"/>
      </w:pPr>
      <w:rPr>
        <w:rFonts w:hint="default"/>
        <w:lang w:val="zh-CN" w:eastAsia="zh-CN" w:bidi="zh-CN"/>
      </w:rPr>
    </w:lvl>
    <w:lvl w:ilvl="5" w:tentative="0">
      <w:start w:val="0"/>
      <w:numFmt w:val="bullet"/>
      <w:lvlText w:val="•"/>
      <w:lvlJc w:val="left"/>
      <w:pPr>
        <w:ind w:left="6215" w:hanging="781"/>
      </w:pPr>
      <w:rPr>
        <w:rFonts w:hint="default"/>
        <w:lang w:val="zh-CN" w:eastAsia="zh-CN" w:bidi="zh-CN"/>
      </w:rPr>
    </w:lvl>
    <w:lvl w:ilvl="6" w:tentative="0">
      <w:start w:val="0"/>
      <w:numFmt w:val="bullet"/>
      <w:lvlText w:val="•"/>
      <w:lvlJc w:val="left"/>
      <w:pPr>
        <w:ind w:left="7110" w:hanging="781"/>
      </w:pPr>
      <w:rPr>
        <w:rFonts w:hint="default"/>
        <w:lang w:val="zh-CN" w:eastAsia="zh-CN" w:bidi="zh-CN"/>
      </w:rPr>
    </w:lvl>
    <w:lvl w:ilvl="7" w:tentative="0">
      <w:start w:val="0"/>
      <w:numFmt w:val="bullet"/>
      <w:lvlText w:val="•"/>
      <w:lvlJc w:val="left"/>
      <w:pPr>
        <w:ind w:left="8005" w:hanging="781"/>
      </w:pPr>
      <w:rPr>
        <w:rFonts w:hint="default"/>
        <w:lang w:val="zh-CN" w:eastAsia="zh-CN" w:bidi="zh-CN"/>
      </w:rPr>
    </w:lvl>
    <w:lvl w:ilvl="8" w:tentative="0">
      <w:start w:val="0"/>
      <w:numFmt w:val="bullet"/>
      <w:lvlText w:val="•"/>
      <w:lvlJc w:val="left"/>
      <w:pPr>
        <w:ind w:left="8900" w:hanging="781"/>
      </w:pPr>
      <w:rPr>
        <w:rFonts w:hint="default"/>
        <w:lang w:val="zh-CN" w:eastAsia="zh-CN" w:bidi="zh-CN"/>
      </w:rPr>
    </w:lvl>
  </w:abstractNum>
  <w:abstractNum w:abstractNumId="67">
    <w:nsid w:val="5A241D34"/>
    <w:multiLevelType w:val="multilevel"/>
    <w:tmpl w:val="5A241D34"/>
    <w:lvl w:ilvl="0" w:tentative="0">
      <w:start w:val="1"/>
      <w:numFmt w:val="decimal"/>
      <w:lvlText w:val="%1"/>
      <w:lvlJc w:val="left"/>
      <w:pPr>
        <w:ind w:left="727" w:hanging="286"/>
        <w:jc w:val="left"/>
      </w:pPr>
      <w:rPr>
        <w:rFonts w:hint="default" w:ascii="Calibri" w:hAnsi="Calibri" w:eastAsia="Calibri" w:cs="Calibri"/>
        <w:w w:val="101"/>
        <w:sz w:val="28"/>
        <w:szCs w:val="28"/>
        <w:lang w:val="zh-CN" w:eastAsia="zh-CN" w:bidi="zh-CN"/>
      </w:rPr>
    </w:lvl>
    <w:lvl w:ilvl="1" w:tentative="0">
      <w:start w:val="1"/>
      <w:numFmt w:val="decimal"/>
      <w:lvlText w:val="%1.%2"/>
      <w:lvlJc w:val="left"/>
      <w:pPr>
        <w:ind w:left="807" w:hanging="331"/>
        <w:jc w:val="left"/>
      </w:pPr>
      <w:rPr>
        <w:rFonts w:hint="default" w:ascii="Calibri" w:hAnsi="Calibri" w:eastAsia="Calibri" w:cs="Calibri"/>
        <w:spacing w:val="-2"/>
        <w:w w:val="100"/>
        <w:sz w:val="21"/>
        <w:szCs w:val="21"/>
        <w:lang w:val="zh-CN" w:eastAsia="zh-CN" w:bidi="zh-CN"/>
      </w:rPr>
    </w:lvl>
    <w:lvl w:ilvl="2" w:tentative="0">
      <w:start w:val="1"/>
      <w:numFmt w:val="decimal"/>
      <w:lvlText w:val="%1.%2.%3"/>
      <w:lvlJc w:val="left"/>
      <w:pPr>
        <w:ind w:left="477" w:hanging="541"/>
        <w:jc w:val="left"/>
      </w:pPr>
      <w:rPr>
        <w:rFonts w:hint="default" w:ascii="Calibri" w:hAnsi="Calibri" w:eastAsia="Calibri" w:cs="Calibri"/>
        <w:spacing w:val="-2"/>
        <w:w w:val="100"/>
        <w:sz w:val="21"/>
        <w:szCs w:val="21"/>
        <w:lang w:val="zh-CN" w:eastAsia="zh-CN" w:bidi="zh-CN"/>
      </w:rPr>
    </w:lvl>
    <w:lvl w:ilvl="3" w:tentative="0">
      <w:start w:val="1"/>
      <w:numFmt w:val="decimal"/>
      <w:lvlText w:val="(%4)"/>
      <w:lvlJc w:val="left"/>
      <w:pPr>
        <w:ind w:left="1127" w:hanging="230"/>
        <w:jc w:val="right"/>
      </w:pPr>
      <w:rPr>
        <w:rFonts w:hint="default" w:ascii="Calibri" w:hAnsi="Calibri" w:eastAsia="Calibri" w:cs="Calibri"/>
        <w:spacing w:val="-4"/>
        <w:w w:val="100"/>
        <w:sz w:val="19"/>
        <w:szCs w:val="19"/>
        <w:lang w:val="zh-CN" w:eastAsia="zh-CN" w:bidi="zh-CN"/>
      </w:rPr>
    </w:lvl>
    <w:lvl w:ilvl="4" w:tentative="0">
      <w:start w:val="0"/>
      <w:numFmt w:val="bullet"/>
      <w:lvlText w:val="•"/>
      <w:lvlJc w:val="left"/>
      <w:pPr>
        <w:ind w:left="1000" w:hanging="230"/>
      </w:pPr>
      <w:rPr>
        <w:rFonts w:hint="default"/>
        <w:lang w:val="zh-CN" w:eastAsia="zh-CN" w:bidi="zh-CN"/>
      </w:rPr>
    </w:lvl>
    <w:lvl w:ilvl="5" w:tentative="0">
      <w:start w:val="0"/>
      <w:numFmt w:val="bullet"/>
      <w:lvlText w:val="•"/>
      <w:lvlJc w:val="left"/>
      <w:pPr>
        <w:ind w:left="1020" w:hanging="230"/>
      </w:pPr>
      <w:rPr>
        <w:rFonts w:hint="default"/>
        <w:lang w:val="zh-CN" w:eastAsia="zh-CN" w:bidi="zh-CN"/>
      </w:rPr>
    </w:lvl>
    <w:lvl w:ilvl="6" w:tentative="0">
      <w:start w:val="0"/>
      <w:numFmt w:val="bullet"/>
      <w:lvlText w:val="•"/>
      <w:lvlJc w:val="left"/>
      <w:pPr>
        <w:ind w:left="1120" w:hanging="230"/>
      </w:pPr>
      <w:rPr>
        <w:rFonts w:hint="default"/>
        <w:lang w:val="zh-CN" w:eastAsia="zh-CN" w:bidi="zh-CN"/>
      </w:rPr>
    </w:lvl>
    <w:lvl w:ilvl="7" w:tentative="0">
      <w:start w:val="0"/>
      <w:numFmt w:val="bullet"/>
      <w:lvlText w:val="•"/>
      <w:lvlJc w:val="left"/>
      <w:pPr>
        <w:ind w:left="1180" w:hanging="230"/>
      </w:pPr>
      <w:rPr>
        <w:rFonts w:hint="default"/>
        <w:lang w:val="zh-CN" w:eastAsia="zh-CN" w:bidi="zh-CN"/>
      </w:rPr>
    </w:lvl>
    <w:lvl w:ilvl="8" w:tentative="0">
      <w:start w:val="0"/>
      <w:numFmt w:val="bullet"/>
      <w:lvlText w:val="•"/>
      <w:lvlJc w:val="left"/>
      <w:pPr>
        <w:ind w:left="4350" w:hanging="230"/>
      </w:pPr>
      <w:rPr>
        <w:rFonts w:hint="default"/>
        <w:lang w:val="zh-CN" w:eastAsia="zh-CN" w:bidi="zh-CN"/>
      </w:rPr>
    </w:lvl>
  </w:abstractNum>
  <w:abstractNum w:abstractNumId="68">
    <w:nsid w:val="5E29AB5A"/>
    <w:multiLevelType w:val="multilevel"/>
    <w:tmpl w:val="5E29AB5A"/>
    <w:lvl w:ilvl="0" w:tentative="0">
      <w:start w:val="5"/>
      <w:numFmt w:val="decimal"/>
      <w:lvlText w:val="(%1)"/>
      <w:lvlJc w:val="left"/>
      <w:pPr>
        <w:ind w:left="1319" w:hanging="361"/>
        <w:jc w:val="left"/>
      </w:pPr>
      <w:rPr>
        <w:rFonts w:hint="default" w:ascii="宋体" w:hAnsi="宋体" w:eastAsia="宋体" w:cs="宋体"/>
        <w:spacing w:val="-1"/>
        <w:w w:val="100"/>
        <w:sz w:val="22"/>
        <w:szCs w:val="22"/>
        <w:lang w:val="zh-CN" w:eastAsia="zh-CN" w:bidi="zh-CN"/>
      </w:rPr>
    </w:lvl>
    <w:lvl w:ilvl="1" w:tentative="0">
      <w:start w:val="0"/>
      <w:numFmt w:val="bullet"/>
      <w:lvlText w:val="•"/>
      <w:lvlJc w:val="left"/>
      <w:pPr>
        <w:ind w:left="2257" w:hanging="361"/>
      </w:pPr>
      <w:rPr>
        <w:rFonts w:hint="default"/>
        <w:lang w:val="zh-CN" w:eastAsia="zh-CN" w:bidi="zh-CN"/>
      </w:rPr>
    </w:lvl>
    <w:lvl w:ilvl="2" w:tentative="0">
      <w:start w:val="0"/>
      <w:numFmt w:val="bullet"/>
      <w:lvlText w:val="•"/>
      <w:lvlJc w:val="left"/>
      <w:pPr>
        <w:ind w:left="3194" w:hanging="361"/>
      </w:pPr>
      <w:rPr>
        <w:rFonts w:hint="default"/>
        <w:lang w:val="zh-CN" w:eastAsia="zh-CN" w:bidi="zh-CN"/>
      </w:rPr>
    </w:lvl>
    <w:lvl w:ilvl="3" w:tentative="0">
      <w:start w:val="0"/>
      <w:numFmt w:val="bullet"/>
      <w:lvlText w:val="•"/>
      <w:lvlJc w:val="left"/>
      <w:pPr>
        <w:ind w:left="4131" w:hanging="361"/>
      </w:pPr>
      <w:rPr>
        <w:rFonts w:hint="default"/>
        <w:lang w:val="zh-CN" w:eastAsia="zh-CN" w:bidi="zh-CN"/>
      </w:rPr>
    </w:lvl>
    <w:lvl w:ilvl="4" w:tentative="0">
      <w:start w:val="0"/>
      <w:numFmt w:val="bullet"/>
      <w:lvlText w:val="•"/>
      <w:lvlJc w:val="left"/>
      <w:pPr>
        <w:ind w:left="5068" w:hanging="361"/>
      </w:pPr>
      <w:rPr>
        <w:rFonts w:hint="default"/>
        <w:lang w:val="zh-CN" w:eastAsia="zh-CN" w:bidi="zh-CN"/>
      </w:rPr>
    </w:lvl>
    <w:lvl w:ilvl="5" w:tentative="0">
      <w:start w:val="0"/>
      <w:numFmt w:val="bullet"/>
      <w:lvlText w:val="•"/>
      <w:lvlJc w:val="left"/>
      <w:pPr>
        <w:ind w:left="6005" w:hanging="361"/>
      </w:pPr>
      <w:rPr>
        <w:rFonts w:hint="default"/>
        <w:lang w:val="zh-CN" w:eastAsia="zh-CN" w:bidi="zh-CN"/>
      </w:rPr>
    </w:lvl>
    <w:lvl w:ilvl="6" w:tentative="0">
      <w:start w:val="0"/>
      <w:numFmt w:val="bullet"/>
      <w:lvlText w:val="•"/>
      <w:lvlJc w:val="left"/>
      <w:pPr>
        <w:ind w:left="6942" w:hanging="361"/>
      </w:pPr>
      <w:rPr>
        <w:rFonts w:hint="default"/>
        <w:lang w:val="zh-CN" w:eastAsia="zh-CN" w:bidi="zh-CN"/>
      </w:rPr>
    </w:lvl>
    <w:lvl w:ilvl="7" w:tentative="0">
      <w:start w:val="0"/>
      <w:numFmt w:val="bullet"/>
      <w:lvlText w:val="•"/>
      <w:lvlJc w:val="left"/>
      <w:pPr>
        <w:ind w:left="7879" w:hanging="361"/>
      </w:pPr>
      <w:rPr>
        <w:rFonts w:hint="default"/>
        <w:lang w:val="zh-CN" w:eastAsia="zh-CN" w:bidi="zh-CN"/>
      </w:rPr>
    </w:lvl>
    <w:lvl w:ilvl="8" w:tentative="0">
      <w:start w:val="0"/>
      <w:numFmt w:val="bullet"/>
      <w:lvlText w:val="•"/>
      <w:lvlJc w:val="left"/>
      <w:pPr>
        <w:ind w:left="8816" w:hanging="361"/>
      </w:pPr>
      <w:rPr>
        <w:rFonts w:hint="default"/>
        <w:lang w:val="zh-CN" w:eastAsia="zh-CN" w:bidi="zh-CN"/>
      </w:rPr>
    </w:lvl>
  </w:abstractNum>
  <w:abstractNum w:abstractNumId="69">
    <w:nsid w:val="5FFFB1A7"/>
    <w:multiLevelType w:val="multilevel"/>
    <w:tmpl w:val="5FFFB1A7"/>
    <w:lvl w:ilvl="0" w:tentative="0">
      <w:start w:val="1"/>
      <w:numFmt w:val="decimal"/>
      <w:lvlText w:val="（%1）"/>
      <w:lvlJc w:val="left"/>
      <w:pPr>
        <w:ind w:left="477" w:hanging="602"/>
        <w:jc w:val="left"/>
      </w:pPr>
      <w:rPr>
        <w:rFonts w:hint="default" w:ascii="宋体" w:hAnsi="宋体" w:eastAsia="宋体" w:cs="宋体"/>
        <w:spacing w:val="-1"/>
        <w:w w:val="100"/>
        <w:sz w:val="22"/>
        <w:szCs w:val="22"/>
        <w:lang w:val="zh-CN" w:eastAsia="zh-CN" w:bidi="zh-CN"/>
      </w:rPr>
    </w:lvl>
    <w:lvl w:ilvl="1" w:tentative="0">
      <w:start w:val="0"/>
      <w:numFmt w:val="bullet"/>
      <w:lvlText w:val="•"/>
      <w:lvlJc w:val="left"/>
      <w:pPr>
        <w:ind w:left="1501" w:hanging="602"/>
      </w:pPr>
      <w:rPr>
        <w:rFonts w:hint="default"/>
        <w:lang w:val="zh-CN" w:eastAsia="zh-CN" w:bidi="zh-CN"/>
      </w:rPr>
    </w:lvl>
    <w:lvl w:ilvl="2" w:tentative="0">
      <w:start w:val="0"/>
      <w:numFmt w:val="bullet"/>
      <w:lvlText w:val="•"/>
      <w:lvlJc w:val="left"/>
      <w:pPr>
        <w:ind w:left="2522" w:hanging="602"/>
      </w:pPr>
      <w:rPr>
        <w:rFonts w:hint="default"/>
        <w:lang w:val="zh-CN" w:eastAsia="zh-CN" w:bidi="zh-CN"/>
      </w:rPr>
    </w:lvl>
    <w:lvl w:ilvl="3" w:tentative="0">
      <w:start w:val="0"/>
      <w:numFmt w:val="bullet"/>
      <w:lvlText w:val="•"/>
      <w:lvlJc w:val="left"/>
      <w:pPr>
        <w:ind w:left="3543" w:hanging="602"/>
      </w:pPr>
      <w:rPr>
        <w:rFonts w:hint="default"/>
        <w:lang w:val="zh-CN" w:eastAsia="zh-CN" w:bidi="zh-CN"/>
      </w:rPr>
    </w:lvl>
    <w:lvl w:ilvl="4" w:tentative="0">
      <w:start w:val="0"/>
      <w:numFmt w:val="bullet"/>
      <w:lvlText w:val="•"/>
      <w:lvlJc w:val="left"/>
      <w:pPr>
        <w:ind w:left="4564" w:hanging="602"/>
      </w:pPr>
      <w:rPr>
        <w:rFonts w:hint="default"/>
        <w:lang w:val="zh-CN" w:eastAsia="zh-CN" w:bidi="zh-CN"/>
      </w:rPr>
    </w:lvl>
    <w:lvl w:ilvl="5" w:tentative="0">
      <w:start w:val="0"/>
      <w:numFmt w:val="bullet"/>
      <w:lvlText w:val="•"/>
      <w:lvlJc w:val="left"/>
      <w:pPr>
        <w:ind w:left="5585" w:hanging="602"/>
      </w:pPr>
      <w:rPr>
        <w:rFonts w:hint="default"/>
        <w:lang w:val="zh-CN" w:eastAsia="zh-CN" w:bidi="zh-CN"/>
      </w:rPr>
    </w:lvl>
    <w:lvl w:ilvl="6" w:tentative="0">
      <w:start w:val="0"/>
      <w:numFmt w:val="bullet"/>
      <w:lvlText w:val="•"/>
      <w:lvlJc w:val="left"/>
      <w:pPr>
        <w:ind w:left="6606" w:hanging="602"/>
      </w:pPr>
      <w:rPr>
        <w:rFonts w:hint="default"/>
        <w:lang w:val="zh-CN" w:eastAsia="zh-CN" w:bidi="zh-CN"/>
      </w:rPr>
    </w:lvl>
    <w:lvl w:ilvl="7" w:tentative="0">
      <w:start w:val="0"/>
      <w:numFmt w:val="bullet"/>
      <w:lvlText w:val="•"/>
      <w:lvlJc w:val="left"/>
      <w:pPr>
        <w:ind w:left="7627" w:hanging="602"/>
      </w:pPr>
      <w:rPr>
        <w:rFonts w:hint="default"/>
        <w:lang w:val="zh-CN" w:eastAsia="zh-CN" w:bidi="zh-CN"/>
      </w:rPr>
    </w:lvl>
    <w:lvl w:ilvl="8" w:tentative="0">
      <w:start w:val="0"/>
      <w:numFmt w:val="bullet"/>
      <w:lvlText w:val="•"/>
      <w:lvlJc w:val="left"/>
      <w:pPr>
        <w:ind w:left="8648" w:hanging="602"/>
      </w:pPr>
      <w:rPr>
        <w:rFonts w:hint="default"/>
        <w:lang w:val="zh-CN" w:eastAsia="zh-CN" w:bidi="zh-CN"/>
      </w:rPr>
    </w:lvl>
  </w:abstractNum>
  <w:abstractNum w:abstractNumId="70">
    <w:nsid w:val="60382F6E"/>
    <w:multiLevelType w:val="multilevel"/>
    <w:tmpl w:val="60382F6E"/>
    <w:lvl w:ilvl="0" w:tentative="0">
      <w:start w:val="2"/>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71">
    <w:nsid w:val="629F7852"/>
    <w:multiLevelType w:val="multilevel"/>
    <w:tmpl w:val="629F7852"/>
    <w:lvl w:ilvl="0" w:tentative="0">
      <w:start w:val="1"/>
      <w:numFmt w:val="decimal"/>
      <w:lvlText w:val="（%1）"/>
      <w:lvlJc w:val="left"/>
      <w:pPr>
        <w:ind w:left="1424" w:hanging="527"/>
        <w:jc w:val="left"/>
      </w:pPr>
      <w:rPr>
        <w:rFonts w:hint="default" w:ascii="宋体" w:hAnsi="宋体" w:eastAsia="宋体" w:cs="宋体"/>
        <w:spacing w:val="-7"/>
        <w:w w:val="100"/>
        <w:sz w:val="19"/>
        <w:szCs w:val="19"/>
        <w:lang w:val="zh-CN" w:eastAsia="zh-CN" w:bidi="zh-CN"/>
      </w:rPr>
    </w:lvl>
    <w:lvl w:ilvl="1" w:tentative="0">
      <w:start w:val="0"/>
      <w:numFmt w:val="bullet"/>
      <w:lvlText w:val="•"/>
      <w:lvlJc w:val="left"/>
      <w:pPr>
        <w:ind w:left="2347" w:hanging="527"/>
      </w:pPr>
      <w:rPr>
        <w:rFonts w:hint="default"/>
        <w:lang w:val="zh-CN" w:eastAsia="zh-CN" w:bidi="zh-CN"/>
      </w:rPr>
    </w:lvl>
    <w:lvl w:ilvl="2" w:tentative="0">
      <w:start w:val="0"/>
      <w:numFmt w:val="bullet"/>
      <w:lvlText w:val="•"/>
      <w:lvlJc w:val="left"/>
      <w:pPr>
        <w:ind w:left="3274" w:hanging="527"/>
      </w:pPr>
      <w:rPr>
        <w:rFonts w:hint="default"/>
        <w:lang w:val="zh-CN" w:eastAsia="zh-CN" w:bidi="zh-CN"/>
      </w:rPr>
    </w:lvl>
    <w:lvl w:ilvl="3" w:tentative="0">
      <w:start w:val="0"/>
      <w:numFmt w:val="bullet"/>
      <w:lvlText w:val="•"/>
      <w:lvlJc w:val="left"/>
      <w:pPr>
        <w:ind w:left="4201" w:hanging="527"/>
      </w:pPr>
      <w:rPr>
        <w:rFonts w:hint="default"/>
        <w:lang w:val="zh-CN" w:eastAsia="zh-CN" w:bidi="zh-CN"/>
      </w:rPr>
    </w:lvl>
    <w:lvl w:ilvl="4" w:tentative="0">
      <w:start w:val="0"/>
      <w:numFmt w:val="bullet"/>
      <w:lvlText w:val="•"/>
      <w:lvlJc w:val="left"/>
      <w:pPr>
        <w:ind w:left="5128" w:hanging="527"/>
      </w:pPr>
      <w:rPr>
        <w:rFonts w:hint="default"/>
        <w:lang w:val="zh-CN" w:eastAsia="zh-CN" w:bidi="zh-CN"/>
      </w:rPr>
    </w:lvl>
    <w:lvl w:ilvl="5" w:tentative="0">
      <w:start w:val="0"/>
      <w:numFmt w:val="bullet"/>
      <w:lvlText w:val="•"/>
      <w:lvlJc w:val="left"/>
      <w:pPr>
        <w:ind w:left="6055" w:hanging="527"/>
      </w:pPr>
      <w:rPr>
        <w:rFonts w:hint="default"/>
        <w:lang w:val="zh-CN" w:eastAsia="zh-CN" w:bidi="zh-CN"/>
      </w:rPr>
    </w:lvl>
    <w:lvl w:ilvl="6" w:tentative="0">
      <w:start w:val="0"/>
      <w:numFmt w:val="bullet"/>
      <w:lvlText w:val="•"/>
      <w:lvlJc w:val="left"/>
      <w:pPr>
        <w:ind w:left="6982" w:hanging="527"/>
      </w:pPr>
      <w:rPr>
        <w:rFonts w:hint="default"/>
        <w:lang w:val="zh-CN" w:eastAsia="zh-CN" w:bidi="zh-CN"/>
      </w:rPr>
    </w:lvl>
    <w:lvl w:ilvl="7" w:tentative="0">
      <w:start w:val="0"/>
      <w:numFmt w:val="bullet"/>
      <w:lvlText w:val="•"/>
      <w:lvlJc w:val="left"/>
      <w:pPr>
        <w:ind w:left="7909" w:hanging="527"/>
      </w:pPr>
      <w:rPr>
        <w:rFonts w:hint="default"/>
        <w:lang w:val="zh-CN" w:eastAsia="zh-CN" w:bidi="zh-CN"/>
      </w:rPr>
    </w:lvl>
    <w:lvl w:ilvl="8" w:tentative="0">
      <w:start w:val="0"/>
      <w:numFmt w:val="bullet"/>
      <w:lvlText w:val="•"/>
      <w:lvlJc w:val="left"/>
      <w:pPr>
        <w:ind w:left="8836" w:hanging="527"/>
      </w:pPr>
      <w:rPr>
        <w:rFonts w:hint="default"/>
        <w:lang w:val="zh-CN" w:eastAsia="zh-CN" w:bidi="zh-CN"/>
      </w:rPr>
    </w:lvl>
  </w:abstractNum>
  <w:abstractNum w:abstractNumId="72">
    <w:nsid w:val="65CD0074"/>
    <w:multiLevelType w:val="multilevel"/>
    <w:tmpl w:val="65CD0074"/>
    <w:lvl w:ilvl="0" w:tentative="0">
      <w:start w:val="1"/>
      <w:numFmt w:val="decimal"/>
      <w:lvlText w:val="(%1)"/>
      <w:lvlJc w:val="left"/>
      <w:pPr>
        <w:ind w:left="477" w:hanging="361"/>
        <w:jc w:val="left"/>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01" w:hanging="361"/>
      </w:pPr>
      <w:rPr>
        <w:rFonts w:hint="default"/>
        <w:lang w:val="zh-CN" w:eastAsia="zh-CN" w:bidi="zh-CN"/>
      </w:rPr>
    </w:lvl>
    <w:lvl w:ilvl="2" w:tentative="0">
      <w:start w:val="0"/>
      <w:numFmt w:val="bullet"/>
      <w:lvlText w:val="•"/>
      <w:lvlJc w:val="left"/>
      <w:pPr>
        <w:ind w:left="2522" w:hanging="361"/>
      </w:pPr>
      <w:rPr>
        <w:rFonts w:hint="default"/>
        <w:lang w:val="zh-CN" w:eastAsia="zh-CN" w:bidi="zh-CN"/>
      </w:rPr>
    </w:lvl>
    <w:lvl w:ilvl="3" w:tentative="0">
      <w:start w:val="0"/>
      <w:numFmt w:val="bullet"/>
      <w:lvlText w:val="•"/>
      <w:lvlJc w:val="left"/>
      <w:pPr>
        <w:ind w:left="3543" w:hanging="361"/>
      </w:pPr>
      <w:rPr>
        <w:rFonts w:hint="default"/>
        <w:lang w:val="zh-CN" w:eastAsia="zh-CN" w:bidi="zh-CN"/>
      </w:rPr>
    </w:lvl>
    <w:lvl w:ilvl="4" w:tentative="0">
      <w:start w:val="0"/>
      <w:numFmt w:val="bullet"/>
      <w:lvlText w:val="•"/>
      <w:lvlJc w:val="left"/>
      <w:pPr>
        <w:ind w:left="4564" w:hanging="361"/>
      </w:pPr>
      <w:rPr>
        <w:rFonts w:hint="default"/>
        <w:lang w:val="zh-CN" w:eastAsia="zh-CN" w:bidi="zh-CN"/>
      </w:rPr>
    </w:lvl>
    <w:lvl w:ilvl="5" w:tentative="0">
      <w:start w:val="0"/>
      <w:numFmt w:val="bullet"/>
      <w:lvlText w:val="•"/>
      <w:lvlJc w:val="left"/>
      <w:pPr>
        <w:ind w:left="5585" w:hanging="361"/>
      </w:pPr>
      <w:rPr>
        <w:rFonts w:hint="default"/>
        <w:lang w:val="zh-CN" w:eastAsia="zh-CN" w:bidi="zh-CN"/>
      </w:rPr>
    </w:lvl>
    <w:lvl w:ilvl="6" w:tentative="0">
      <w:start w:val="0"/>
      <w:numFmt w:val="bullet"/>
      <w:lvlText w:val="•"/>
      <w:lvlJc w:val="left"/>
      <w:pPr>
        <w:ind w:left="6606" w:hanging="361"/>
      </w:pPr>
      <w:rPr>
        <w:rFonts w:hint="default"/>
        <w:lang w:val="zh-CN" w:eastAsia="zh-CN" w:bidi="zh-CN"/>
      </w:rPr>
    </w:lvl>
    <w:lvl w:ilvl="7" w:tentative="0">
      <w:start w:val="0"/>
      <w:numFmt w:val="bullet"/>
      <w:lvlText w:val="•"/>
      <w:lvlJc w:val="left"/>
      <w:pPr>
        <w:ind w:left="7627" w:hanging="361"/>
      </w:pPr>
      <w:rPr>
        <w:rFonts w:hint="default"/>
        <w:lang w:val="zh-CN" w:eastAsia="zh-CN" w:bidi="zh-CN"/>
      </w:rPr>
    </w:lvl>
    <w:lvl w:ilvl="8" w:tentative="0">
      <w:start w:val="0"/>
      <w:numFmt w:val="bullet"/>
      <w:lvlText w:val="•"/>
      <w:lvlJc w:val="left"/>
      <w:pPr>
        <w:ind w:left="8648" w:hanging="361"/>
      </w:pPr>
      <w:rPr>
        <w:rFonts w:hint="default"/>
        <w:lang w:val="zh-CN" w:eastAsia="zh-CN" w:bidi="zh-CN"/>
      </w:rPr>
    </w:lvl>
  </w:abstractNum>
  <w:abstractNum w:abstractNumId="73">
    <w:nsid w:val="6AF52BE2"/>
    <w:multiLevelType w:val="singleLevel"/>
    <w:tmpl w:val="6AF52BE2"/>
    <w:lvl w:ilvl="0" w:tentative="0">
      <w:start w:val="7"/>
      <w:numFmt w:val="chineseCounting"/>
      <w:suff w:val="nothing"/>
      <w:lvlText w:val="%1、"/>
      <w:lvlJc w:val="left"/>
      <w:rPr>
        <w:rFonts w:hint="eastAsia"/>
      </w:rPr>
    </w:lvl>
  </w:abstractNum>
  <w:abstractNum w:abstractNumId="74">
    <w:nsid w:val="6D90E465"/>
    <w:multiLevelType w:val="singleLevel"/>
    <w:tmpl w:val="6D90E465"/>
    <w:lvl w:ilvl="0" w:tentative="0">
      <w:start w:val="2"/>
      <w:numFmt w:val="chineseCounting"/>
      <w:suff w:val="nothing"/>
      <w:lvlText w:val="%1、"/>
      <w:lvlJc w:val="left"/>
      <w:rPr>
        <w:rFonts w:hint="eastAsia"/>
      </w:rPr>
    </w:lvl>
  </w:abstractNum>
  <w:abstractNum w:abstractNumId="75">
    <w:nsid w:val="700FDCEF"/>
    <w:multiLevelType w:val="multilevel"/>
    <w:tmpl w:val="700FDCEF"/>
    <w:lvl w:ilvl="0" w:tentative="0">
      <w:start w:val="1"/>
      <w:numFmt w:val="decimal"/>
      <w:lvlText w:val="%1"/>
      <w:lvlJc w:val="left"/>
      <w:pPr>
        <w:ind w:left="1678" w:hanging="721"/>
        <w:jc w:val="left"/>
      </w:pPr>
      <w:rPr>
        <w:rFonts w:hint="default"/>
        <w:lang w:val="zh-CN" w:eastAsia="zh-CN" w:bidi="zh-CN"/>
      </w:rPr>
    </w:lvl>
    <w:lvl w:ilvl="1" w:tentative="0">
      <w:start w:val="1"/>
      <w:numFmt w:val="decimal"/>
      <w:lvlText w:val="%1.%2"/>
      <w:lvlJc w:val="left"/>
      <w:pPr>
        <w:ind w:left="1678" w:hanging="721"/>
        <w:jc w:val="left"/>
      </w:pPr>
      <w:rPr>
        <w:rFonts w:hint="default"/>
        <w:lang w:val="zh-CN" w:eastAsia="zh-CN" w:bidi="zh-CN"/>
      </w:rPr>
    </w:lvl>
    <w:lvl w:ilvl="2" w:tentative="0">
      <w:start w:val="2"/>
      <w:numFmt w:val="decimal"/>
      <w:lvlText w:val="%1.%2.%3"/>
      <w:lvlJc w:val="left"/>
      <w:pPr>
        <w:ind w:left="1678" w:hanging="721"/>
        <w:jc w:val="left"/>
      </w:pPr>
      <w:rPr>
        <w:rFonts w:hint="default"/>
        <w:lang w:val="zh-CN" w:eastAsia="zh-CN" w:bidi="zh-CN"/>
      </w:rPr>
    </w:lvl>
    <w:lvl w:ilvl="3" w:tentative="0">
      <w:start w:val="2"/>
      <w:numFmt w:val="decimal"/>
      <w:lvlText w:val="%1.%2.%3.%4"/>
      <w:lvlJc w:val="left"/>
      <w:pPr>
        <w:ind w:left="1678" w:hanging="721"/>
        <w:jc w:val="left"/>
      </w:pPr>
      <w:rPr>
        <w:rFonts w:hint="default" w:ascii="Calibri" w:hAnsi="Calibri" w:eastAsia="Calibri" w:cs="Calibri"/>
        <w:spacing w:val="-3"/>
        <w:w w:val="100"/>
        <w:sz w:val="24"/>
        <w:szCs w:val="24"/>
        <w:lang w:val="zh-CN" w:eastAsia="zh-CN" w:bidi="zh-CN"/>
      </w:rPr>
    </w:lvl>
    <w:lvl w:ilvl="4" w:tentative="0">
      <w:start w:val="0"/>
      <w:numFmt w:val="bullet"/>
      <w:lvlText w:val="•"/>
      <w:lvlJc w:val="left"/>
      <w:pPr>
        <w:ind w:left="5284" w:hanging="721"/>
      </w:pPr>
      <w:rPr>
        <w:rFonts w:hint="default"/>
        <w:lang w:val="zh-CN" w:eastAsia="zh-CN" w:bidi="zh-CN"/>
      </w:rPr>
    </w:lvl>
    <w:lvl w:ilvl="5" w:tentative="0">
      <w:start w:val="0"/>
      <w:numFmt w:val="bullet"/>
      <w:lvlText w:val="•"/>
      <w:lvlJc w:val="left"/>
      <w:pPr>
        <w:ind w:left="6185" w:hanging="721"/>
      </w:pPr>
      <w:rPr>
        <w:rFonts w:hint="default"/>
        <w:lang w:val="zh-CN" w:eastAsia="zh-CN" w:bidi="zh-CN"/>
      </w:rPr>
    </w:lvl>
    <w:lvl w:ilvl="6" w:tentative="0">
      <w:start w:val="0"/>
      <w:numFmt w:val="bullet"/>
      <w:lvlText w:val="•"/>
      <w:lvlJc w:val="left"/>
      <w:pPr>
        <w:ind w:left="7086" w:hanging="721"/>
      </w:pPr>
      <w:rPr>
        <w:rFonts w:hint="default"/>
        <w:lang w:val="zh-CN" w:eastAsia="zh-CN" w:bidi="zh-CN"/>
      </w:rPr>
    </w:lvl>
    <w:lvl w:ilvl="7" w:tentative="0">
      <w:start w:val="0"/>
      <w:numFmt w:val="bullet"/>
      <w:lvlText w:val="•"/>
      <w:lvlJc w:val="left"/>
      <w:pPr>
        <w:ind w:left="7987" w:hanging="721"/>
      </w:pPr>
      <w:rPr>
        <w:rFonts w:hint="default"/>
        <w:lang w:val="zh-CN" w:eastAsia="zh-CN" w:bidi="zh-CN"/>
      </w:rPr>
    </w:lvl>
    <w:lvl w:ilvl="8" w:tentative="0">
      <w:start w:val="0"/>
      <w:numFmt w:val="bullet"/>
      <w:lvlText w:val="•"/>
      <w:lvlJc w:val="left"/>
      <w:pPr>
        <w:ind w:left="8888" w:hanging="721"/>
      </w:pPr>
      <w:rPr>
        <w:rFonts w:hint="default"/>
        <w:lang w:val="zh-CN" w:eastAsia="zh-CN" w:bidi="zh-CN"/>
      </w:rPr>
    </w:lvl>
  </w:abstractNum>
  <w:abstractNum w:abstractNumId="76">
    <w:nsid w:val="74C28B35"/>
    <w:multiLevelType w:val="multilevel"/>
    <w:tmpl w:val="74C28B35"/>
    <w:lvl w:ilvl="0" w:tentative="0">
      <w:start w:val="1"/>
      <w:numFmt w:val="decimal"/>
      <w:lvlText w:val="（%1）"/>
      <w:lvlJc w:val="left"/>
      <w:pPr>
        <w:ind w:left="477" w:hanging="602"/>
        <w:jc w:val="left"/>
      </w:pPr>
      <w:rPr>
        <w:rFonts w:hint="default" w:ascii="宋体" w:hAnsi="宋体" w:eastAsia="宋体" w:cs="宋体"/>
        <w:spacing w:val="-63"/>
        <w:w w:val="100"/>
        <w:sz w:val="22"/>
        <w:szCs w:val="22"/>
        <w:lang w:val="zh-CN" w:eastAsia="zh-CN" w:bidi="zh-CN"/>
      </w:rPr>
    </w:lvl>
    <w:lvl w:ilvl="1" w:tentative="0">
      <w:start w:val="0"/>
      <w:numFmt w:val="bullet"/>
      <w:lvlText w:val="•"/>
      <w:lvlJc w:val="left"/>
      <w:pPr>
        <w:ind w:left="1501" w:hanging="602"/>
      </w:pPr>
      <w:rPr>
        <w:rFonts w:hint="default"/>
        <w:lang w:val="zh-CN" w:eastAsia="zh-CN" w:bidi="zh-CN"/>
      </w:rPr>
    </w:lvl>
    <w:lvl w:ilvl="2" w:tentative="0">
      <w:start w:val="0"/>
      <w:numFmt w:val="bullet"/>
      <w:lvlText w:val="•"/>
      <w:lvlJc w:val="left"/>
      <w:pPr>
        <w:ind w:left="2522" w:hanging="602"/>
      </w:pPr>
      <w:rPr>
        <w:rFonts w:hint="default"/>
        <w:lang w:val="zh-CN" w:eastAsia="zh-CN" w:bidi="zh-CN"/>
      </w:rPr>
    </w:lvl>
    <w:lvl w:ilvl="3" w:tentative="0">
      <w:start w:val="0"/>
      <w:numFmt w:val="bullet"/>
      <w:lvlText w:val="•"/>
      <w:lvlJc w:val="left"/>
      <w:pPr>
        <w:ind w:left="3543" w:hanging="602"/>
      </w:pPr>
      <w:rPr>
        <w:rFonts w:hint="default"/>
        <w:lang w:val="zh-CN" w:eastAsia="zh-CN" w:bidi="zh-CN"/>
      </w:rPr>
    </w:lvl>
    <w:lvl w:ilvl="4" w:tentative="0">
      <w:start w:val="0"/>
      <w:numFmt w:val="bullet"/>
      <w:lvlText w:val="•"/>
      <w:lvlJc w:val="left"/>
      <w:pPr>
        <w:ind w:left="4564" w:hanging="602"/>
      </w:pPr>
      <w:rPr>
        <w:rFonts w:hint="default"/>
        <w:lang w:val="zh-CN" w:eastAsia="zh-CN" w:bidi="zh-CN"/>
      </w:rPr>
    </w:lvl>
    <w:lvl w:ilvl="5" w:tentative="0">
      <w:start w:val="0"/>
      <w:numFmt w:val="bullet"/>
      <w:lvlText w:val="•"/>
      <w:lvlJc w:val="left"/>
      <w:pPr>
        <w:ind w:left="5585" w:hanging="602"/>
      </w:pPr>
      <w:rPr>
        <w:rFonts w:hint="default"/>
        <w:lang w:val="zh-CN" w:eastAsia="zh-CN" w:bidi="zh-CN"/>
      </w:rPr>
    </w:lvl>
    <w:lvl w:ilvl="6" w:tentative="0">
      <w:start w:val="0"/>
      <w:numFmt w:val="bullet"/>
      <w:lvlText w:val="•"/>
      <w:lvlJc w:val="left"/>
      <w:pPr>
        <w:ind w:left="6606" w:hanging="602"/>
      </w:pPr>
      <w:rPr>
        <w:rFonts w:hint="default"/>
        <w:lang w:val="zh-CN" w:eastAsia="zh-CN" w:bidi="zh-CN"/>
      </w:rPr>
    </w:lvl>
    <w:lvl w:ilvl="7" w:tentative="0">
      <w:start w:val="0"/>
      <w:numFmt w:val="bullet"/>
      <w:lvlText w:val="•"/>
      <w:lvlJc w:val="left"/>
      <w:pPr>
        <w:ind w:left="7627" w:hanging="602"/>
      </w:pPr>
      <w:rPr>
        <w:rFonts w:hint="default"/>
        <w:lang w:val="zh-CN" w:eastAsia="zh-CN" w:bidi="zh-CN"/>
      </w:rPr>
    </w:lvl>
    <w:lvl w:ilvl="8" w:tentative="0">
      <w:start w:val="0"/>
      <w:numFmt w:val="bullet"/>
      <w:lvlText w:val="•"/>
      <w:lvlJc w:val="left"/>
      <w:pPr>
        <w:ind w:left="8648" w:hanging="602"/>
      </w:pPr>
      <w:rPr>
        <w:rFonts w:hint="default"/>
        <w:lang w:val="zh-CN" w:eastAsia="zh-CN" w:bidi="zh-CN"/>
      </w:rPr>
    </w:lvl>
  </w:abstractNum>
  <w:abstractNum w:abstractNumId="77">
    <w:nsid w:val="77633216"/>
    <w:multiLevelType w:val="multilevel"/>
    <w:tmpl w:val="77633216"/>
    <w:lvl w:ilvl="0" w:tentative="0">
      <w:start w:val="11"/>
      <w:numFmt w:val="decimal"/>
      <w:lvlText w:val="%1"/>
      <w:lvlJc w:val="left"/>
      <w:pPr>
        <w:ind w:left="867" w:hanging="391"/>
        <w:jc w:val="left"/>
      </w:pPr>
      <w:rPr>
        <w:rFonts w:hint="default" w:ascii="黑体" w:hAnsi="黑体" w:eastAsia="黑体" w:cs="黑体"/>
        <w:b/>
        <w:bCs/>
        <w:spacing w:val="0"/>
        <w:w w:val="100"/>
        <w:sz w:val="28"/>
        <w:szCs w:val="28"/>
        <w:lang w:val="zh-CN" w:eastAsia="zh-CN" w:bidi="zh-CN"/>
      </w:rPr>
    </w:lvl>
    <w:lvl w:ilvl="1" w:tentative="0">
      <w:start w:val="1"/>
      <w:numFmt w:val="decimal"/>
      <w:lvlText w:val="(%2)"/>
      <w:lvlJc w:val="left"/>
      <w:pPr>
        <w:ind w:left="477" w:hanging="361"/>
        <w:jc w:val="left"/>
      </w:pPr>
      <w:rPr>
        <w:rFonts w:hint="default" w:ascii="宋体" w:hAnsi="宋体" w:eastAsia="宋体" w:cs="宋体"/>
        <w:spacing w:val="-2"/>
        <w:w w:val="100"/>
        <w:sz w:val="22"/>
        <w:szCs w:val="22"/>
        <w:lang w:val="zh-CN" w:eastAsia="zh-CN" w:bidi="zh-CN"/>
      </w:rPr>
    </w:lvl>
    <w:lvl w:ilvl="2" w:tentative="0">
      <w:start w:val="0"/>
      <w:numFmt w:val="bullet"/>
      <w:lvlText w:val="•"/>
      <w:lvlJc w:val="left"/>
      <w:pPr>
        <w:ind w:left="1952" w:hanging="361"/>
      </w:pPr>
      <w:rPr>
        <w:rFonts w:hint="default"/>
        <w:lang w:val="zh-CN" w:eastAsia="zh-CN" w:bidi="zh-CN"/>
      </w:rPr>
    </w:lvl>
    <w:lvl w:ilvl="3" w:tentative="0">
      <w:start w:val="0"/>
      <w:numFmt w:val="bullet"/>
      <w:lvlText w:val="•"/>
      <w:lvlJc w:val="left"/>
      <w:pPr>
        <w:ind w:left="3044" w:hanging="361"/>
      </w:pPr>
      <w:rPr>
        <w:rFonts w:hint="default"/>
        <w:lang w:val="zh-CN" w:eastAsia="zh-CN" w:bidi="zh-CN"/>
      </w:rPr>
    </w:lvl>
    <w:lvl w:ilvl="4" w:tentative="0">
      <w:start w:val="0"/>
      <w:numFmt w:val="bullet"/>
      <w:lvlText w:val="•"/>
      <w:lvlJc w:val="left"/>
      <w:pPr>
        <w:ind w:left="4136" w:hanging="361"/>
      </w:pPr>
      <w:rPr>
        <w:rFonts w:hint="default"/>
        <w:lang w:val="zh-CN" w:eastAsia="zh-CN" w:bidi="zh-CN"/>
      </w:rPr>
    </w:lvl>
    <w:lvl w:ilvl="5" w:tentative="0">
      <w:start w:val="0"/>
      <w:numFmt w:val="bullet"/>
      <w:lvlText w:val="•"/>
      <w:lvlJc w:val="left"/>
      <w:pPr>
        <w:ind w:left="5228" w:hanging="361"/>
      </w:pPr>
      <w:rPr>
        <w:rFonts w:hint="default"/>
        <w:lang w:val="zh-CN" w:eastAsia="zh-CN" w:bidi="zh-CN"/>
      </w:rPr>
    </w:lvl>
    <w:lvl w:ilvl="6" w:tentative="0">
      <w:start w:val="0"/>
      <w:numFmt w:val="bullet"/>
      <w:lvlText w:val="•"/>
      <w:lvlJc w:val="left"/>
      <w:pPr>
        <w:ind w:left="6321" w:hanging="361"/>
      </w:pPr>
      <w:rPr>
        <w:rFonts w:hint="default"/>
        <w:lang w:val="zh-CN" w:eastAsia="zh-CN" w:bidi="zh-CN"/>
      </w:rPr>
    </w:lvl>
    <w:lvl w:ilvl="7" w:tentative="0">
      <w:start w:val="0"/>
      <w:numFmt w:val="bullet"/>
      <w:lvlText w:val="•"/>
      <w:lvlJc w:val="left"/>
      <w:pPr>
        <w:ind w:left="7413" w:hanging="361"/>
      </w:pPr>
      <w:rPr>
        <w:rFonts w:hint="default"/>
        <w:lang w:val="zh-CN" w:eastAsia="zh-CN" w:bidi="zh-CN"/>
      </w:rPr>
    </w:lvl>
    <w:lvl w:ilvl="8" w:tentative="0">
      <w:start w:val="0"/>
      <w:numFmt w:val="bullet"/>
      <w:lvlText w:val="•"/>
      <w:lvlJc w:val="left"/>
      <w:pPr>
        <w:ind w:left="8505" w:hanging="361"/>
      </w:pPr>
      <w:rPr>
        <w:rFonts w:hint="default"/>
        <w:lang w:val="zh-CN" w:eastAsia="zh-CN" w:bidi="zh-CN"/>
      </w:rPr>
    </w:lvl>
  </w:abstractNum>
  <w:abstractNum w:abstractNumId="78">
    <w:nsid w:val="77ECEA79"/>
    <w:multiLevelType w:val="multilevel"/>
    <w:tmpl w:val="77ECEA79"/>
    <w:lvl w:ilvl="0" w:tentative="0">
      <w:start w:val="2"/>
      <w:numFmt w:val="decimal"/>
      <w:lvlText w:val="%1"/>
      <w:lvlJc w:val="left"/>
      <w:pPr>
        <w:ind w:left="1257" w:hanging="360"/>
        <w:jc w:val="left"/>
      </w:pPr>
      <w:rPr>
        <w:rFonts w:hint="default"/>
        <w:lang w:val="zh-CN" w:eastAsia="zh-CN" w:bidi="zh-CN"/>
      </w:rPr>
    </w:lvl>
    <w:lvl w:ilvl="1" w:tentative="0">
      <w:start w:val="1"/>
      <w:numFmt w:val="decimal"/>
      <w:lvlText w:val="%1.%2"/>
      <w:lvlJc w:val="left"/>
      <w:pPr>
        <w:ind w:left="1257" w:hanging="360"/>
        <w:jc w:val="left"/>
      </w:pPr>
      <w:rPr>
        <w:rFonts w:hint="default" w:ascii="宋体" w:hAnsi="宋体" w:eastAsia="宋体" w:cs="宋体"/>
        <w:b/>
        <w:bCs/>
        <w:spacing w:val="15"/>
        <w:w w:val="99"/>
        <w:sz w:val="19"/>
        <w:szCs w:val="19"/>
        <w:lang w:val="zh-CN" w:eastAsia="zh-CN" w:bidi="zh-CN"/>
      </w:rPr>
    </w:lvl>
    <w:lvl w:ilvl="2" w:tentative="0">
      <w:start w:val="1"/>
      <w:numFmt w:val="decimal"/>
      <w:lvlText w:val="%1.%2.%3"/>
      <w:lvlJc w:val="left"/>
      <w:pPr>
        <w:ind w:left="1423"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480" w:hanging="526"/>
      </w:pPr>
      <w:rPr>
        <w:rFonts w:hint="default"/>
        <w:lang w:val="zh-CN" w:eastAsia="zh-CN" w:bidi="zh-CN"/>
      </w:rPr>
    </w:lvl>
    <w:lvl w:ilvl="4" w:tentative="0">
      <w:start w:val="0"/>
      <w:numFmt w:val="bullet"/>
      <w:lvlText w:val="•"/>
      <w:lvlJc w:val="left"/>
      <w:pPr>
        <w:ind w:left="4510" w:hanging="526"/>
      </w:pPr>
      <w:rPr>
        <w:rFonts w:hint="default"/>
        <w:lang w:val="zh-CN" w:eastAsia="zh-CN" w:bidi="zh-CN"/>
      </w:rPr>
    </w:lvl>
    <w:lvl w:ilvl="5" w:tentative="0">
      <w:start w:val="0"/>
      <w:numFmt w:val="bullet"/>
      <w:lvlText w:val="•"/>
      <w:lvlJc w:val="left"/>
      <w:pPr>
        <w:ind w:left="5540" w:hanging="526"/>
      </w:pPr>
      <w:rPr>
        <w:rFonts w:hint="default"/>
        <w:lang w:val="zh-CN" w:eastAsia="zh-CN" w:bidi="zh-CN"/>
      </w:rPr>
    </w:lvl>
    <w:lvl w:ilvl="6" w:tentative="0">
      <w:start w:val="0"/>
      <w:numFmt w:val="bullet"/>
      <w:lvlText w:val="•"/>
      <w:lvlJc w:val="left"/>
      <w:pPr>
        <w:ind w:left="6570" w:hanging="526"/>
      </w:pPr>
      <w:rPr>
        <w:rFonts w:hint="default"/>
        <w:lang w:val="zh-CN" w:eastAsia="zh-CN" w:bidi="zh-CN"/>
      </w:rPr>
    </w:lvl>
    <w:lvl w:ilvl="7" w:tentative="0">
      <w:start w:val="0"/>
      <w:numFmt w:val="bullet"/>
      <w:lvlText w:val="•"/>
      <w:lvlJc w:val="left"/>
      <w:pPr>
        <w:ind w:left="7600" w:hanging="526"/>
      </w:pPr>
      <w:rPr>
        <w:rFonts w:hint="default"/>
        <w:lang w:val="zh-CN" w:eastAsia="zh-CN" w:bidi="zh-CN"/>
      </w:rPr>
    </w:lvl>
    <w:lvl w:ilvl="8" w:tentative="0">
      <w:start w:val="0"/>
      <w:numFmt w:val="bullet"/>
      <w:lvlText w:val="•"/>
      <w:lvlJc w:val="left"/>
      <w:pPr>
        <w:ind w:left="8630" w:hanging="526"/>
      </w:pPr>
      <w:rPr>
        <w:rFonts w:hint="default"/>
        <w:lang w:val="zh-CN" w:eastAsia="zh-CN" w:bidi="zh-CN"/>
      </w:rPr>
    </w:lvl>
  </w:abstractNum>
  <w:abstractNum w:abstractNumId="79">
    <w:nsid w:val="79AA4FA4"/>
    <w:multiLevelType w:val="multilevel"/>
    <w:tmpl w:val="79AA4FA4"/>
    <w:lvl w:ilvl="0" w:tentative="0">
      <w:start w:val="7"/>
      <w:numFmt w:val="decimal"/>
      <w:lvlText w:val="%1."/>
      <w:lvlJc w:val="left"/>
      <w:pPr>
        <w:ind w:left="792" w:hanging="316"/>
        <w:jc w:val="left"/>
      </w:pPr>
      <w:rPr>
        <w:rFonts w:hint="default" w:ascii="黑体" w:hAnsi="黑体" w:eastAsia="黑体" w:cs="黑体"/>
        <w:b/>
        <w:bCs/>
        <w:spacing w:val="8"/>
        <w:w w:val="100"/>
        <w:sz w:val="26"/>
        <w:szCs w:val="26"/>
        <w:lang w:val="zh-CN" w:eastAsia="zh-CN" w:bidi="zh-CN"/>
      </w:rPr>
    </w:lvl>
    <w:lvl w:ilvl="1" w:tentative="0">
      <w:start w:val="1"/>
      <w:numFmt w:val="decimal"/>
      <w:lvlText w:val="%1.%2"/>
      <w:lvlJc w:val="left"/>
      <w:pPr>
        <w:ind w:left="897" w:hanging="421"/>
        <w:jc w:val="left"/>
      </w:pPr>
      <w:rPr>
        <w:rFonts w:hint="default" w:ascii="黑体" w:hAnsi="黑体" w:eastAsia="黑体" w:cs="黑体"/>
        <w:w w:val="100"/>
        <w:sz w:val="24"/>
        <w:szCs w:val="24"/>
        <w:lang w:val="zh-CN" w:eastAsia="zh-CN" w:bidi="zh-CN"/>
      </w:rPr>
    </w:lvl>
    <w:lvl w:ilvl="2" w:tentative="0">
      <w:start w:val="1"/>
      <w:numFmt w:val="decimal"/>
      <w:lvlText w:val="%1.%2.%3"/>
      <w:lvlJc w:val="left"/>
      <w:pPr>
        <w:ind w:left="477" w:hanging="542"/>
        <w:jc w:val="left"/>
      </w:pPr>
      <w:rPr>
        <w:rFonts w:hint="default" w:ascii="Calibri" w:hAnsi="Calibri" w:eastAsia="Calibri" w:cs="Calibri"/>
        <w:spacing w:val="-3"/>
        <w:w w:val="100"/>
        <w:sz w:val="24"/>
        <w:szCs w:val="24"/>
        <w:lang w:val="zh-CN" w:eastAsia="zh-CN" w:bidi="zh-CN"/>
      </w:rPr>
    </w:lvl>
    <w:lvl w:ilvl="3" w:tentative="0">
      <w:start w:val="0"/>
      <w:numFmt w:val="bullet"/>
      <w:lvlText w:val="•"/>
      <w:lvlJc w:val="left"/>
      <w:pPr>
        <w:ind w:left="2123" w:hanging="542"/>
      </w:pPr>
      <w:rPr>
        <w:rFonts w:hint="default"/>
        <w:lang w:val="zh-CN" w:eastAsia="zh-CN" w:bidi="zh-CN"/>
      </w:rPr>
    </w:lvl>
    <w:lvl w:ilvl="4" w:tentative="0">
      <w:start w:val="0"/>
      <w:numFmt w:val="bullet"/>
      <w:lvlText w:val="•"/>
      <w:lvlJc w:val="left"/>
      <w:pPr>
        <w:ind w:left="3347" w:hanging="542"/>
      </w:pPr>
      <w:rPr>
        <w:rFonts w:hint="default"/>
        <w:lang w:val="zh-CN" w:eastAsia="zh-CN" w:bidi="zh-CN"/>
      </w:rPr>
    </w:lvl>
    <w:lvl w:ilvl="5" w:tentative="0">
      <w:start w:val="0"/>
      <w:numFmt w:val="bullet"/>
      <w:lvlText w:val="•"/>
      <w:lvlJc w:val="left"/>
      <w:pPr>
        <w:ind w:left="4571" w:hanging="542"/>
      </w:pPr>
      <w:rPr>
        <w:rFonts w:hint="default"/>
        <w:lang w:val="zh-CN" w:eastAsia="zh-CN" w:bidi="zh-CN"/>
      </w:rPr>
    </w:lvl>
    <w:lvl w:ilvl="6" w:tentative="0">
      <w:start w:val="0"/>
      <w:numFmt w:val="bullet"/>
      <w:lvlText w:val="•"/>
      <w:lvlJc w:val="left"/>
      <w:pPr>
        <w:ind w:left="5795" w:hanging="542"/>
      </w:pPr>
      <w:rPr>
        <w:rFonts w:hint="default"/>
        <w:lang w:val="zh-CN" w:eastAsia="zh-CN" w:bidi="zh-CN"/>
      </w:rPr>
    </w:lvl>
    <w:lvl w:ilvl="7" w:tentative="0">
      <w:start w:val="0"/>
      <w:numFmt w:val="bullet"/>
      <w:lvlText w:val="•"/>
      <w:lvlJc w:val="left"/>
      <w:pPr>
        <w:ind w:left="7018" w:hanging="542"/>
      </w:pPr>
      <w:rPr>
        <w:rFonts w:hint="default"/>
        <w:lang w:val="zh-CN" w:eastAsia="zh-CN" w:bidi="zh-CN"/>
      </w:rPr>
    </w:lvl>
    <w:lvl w:ilvl="8" w:tentative="0">
      <w:start w:val="0"/>
      <w:numFmt w:val="bullet"/>
      <w:lvlText w:val="•"/>
      <w:lvlJc w:val="left"/>
      <w:pPr>
        <w:ind w:left="8242" w:hanging="542"/>
      </w:pPr>
      <w:rPr>
        <w:rFonts w:hint="default"/>
        <w:lang w:val="zh-CN" w:eastAsia="zh-CN" w:bidi="zh-CN"/>
      </w:rPr>
    </w:lvl>
  </w:abstractNum>
  <w:abstractNum w:abstractNumId="80">
    <w:nsid w:val="7C246926"/>
    <w:multiLevelType w:val="multilevel"/>
    <w:tmpl w:val="7C246926"/>
    <w:lvl w:ilvl="0" w:tentative="0">
      <w:start w:val="1"/>
      <w:numFmt w:val="decimal"/>
      <w:lvlText w:val="（%1）"/>
      <w:lvlJc w:val="left"/>
      <w:pPr>
        <w:ind w:left="1003"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969" w:hanging="527"/>
      </w:pPr>
      <w:rPr>
        <w:rFonts w:hint="default"/>
        <w:lang w:val="zh-CN" w:eastAsia="zh-CN" w:bidi="zh-CN"/>
      </w:rPr>
    </w:lvl>
    <w:lvl w:ilvl="2" w:tentative="0">
      <w:start w:val="0"/>
      <w:numFmt w:val="bullet"/>
      <w:lvlText w:val="•"/>
      <w:lvlJc w:val="left"/>
      <w:pPr>
        <w:ind w:left="2938" w:hanging="527"/>
      </w:pPr>
      <w:rPr>
        <w:rFonts w:hint="default"/>
        <w:lang w:val="zh-CN" w:eastAsia="zh-CN" w:bidi="zh-CN"/>
      </w:rPr>
    </w:lvl>
    <w:lvl w:ilvl="3" w:tentative="0">
      <w:start w:val="0"/>
      <w:numFmt w:val="bullet"/>
      <w:lvlText w:val="•"/>
      <w:lvlJc w:val="left"/>
      <w:pPr>
        <w:ind w:left="3907" w:hanging="527"/>
      </w:pPr>
      <w:rPr>
        <w:rFonts w:hint="default"/>
        <w:lang w:val="zh-CN" w:eastAsia="zh-CN" w:bidi="zh-CN"/>
      </w:rPr>
    </w:lvl>
    <w:lvl w:ilvl="4" w:tentative="0">
      <w:start w:val="0"/>
      <w:numFmt w:val="bullet"/>
      <w:lvlText w:val="•"/>
      <w:lvlJc w:val="left"/>
      <w:pPr>
        <w:ind w:left="4876" w:hanging="527"/>
      </w:pPr>
      <w:rPr>
        <w:rFonts w:hint="default"/>
        <w:lang w:val="zh-CN" w:eastAsia="zh-CN" w:bidi="zh-CN"/>
      </w:rPr>
    </w:lvl>
    <w:lvl w:ilvl="5" w:tentative="0">
      <w:start w:val="0"/>
      <w:numFmt w:val="bullet"/>
      <w:lvlText w:val="•"/>
      <w:lvlJc w:val="left"/>
      <w:pPr>
        <w:ind w:left="5845" w:hanging="527"/>
      </w:pPr>
      <w:rPr>
        <w:rFonts w:hint="default"/>
        <w:lang w:val="zh-CN" w:eastAsia="zh-CN" w:bidi="zh-CN"/>
      </w:rPr>
    </w:lvl>
    <w:lvl w:ilvl="6" w:tentative="0">
      <w:start w:val="0"/>
      <w:numFmt w:val="bullet"/>
      <w:lvlText w:val="•"/>
      <w:lvlJc w:val="left"/>
      <w:pPr>
        <w:ind w:left="6814" w:hanging="527"/>
      </w:pPr>
      <w:rPr>
        <w:rFonts w:hint="default"/>
        <w:lang w:val="zh-CN" w:eastAsia="zh-CN" w:bidi="zh-CN"/>
      </w:rPr>
    </w:lvl>
    <w:lvl w:ilvl="7" w:tentative="0">
      <w:start w:val="0"/>
      <w:numFmt w:val="bullet"/>
      <w:lvlText w:val="•"/>
      <w:lvlJc w:val="left"/>
      <w:pPr>
        <w:ind w:left="7783" w:hanging="527"/>
      </w:pPr>
      <w:rPr>
        <w:rFonts w:hint="default"/>
        <w:lang w:val="zh-CN" w:eastAsia="zh-CN" w:bidi="zh-CN"/>
      </w:rPr>
    </w:lvl>
    <w:lvl w:ilvl="8" w:tentative="0">
      <w:start w:val="0"/>
      <w:numFmt w:val="bullet"/>
      <w:lvlText w:val="•"/>
      <w:lvlJc w:val="left"/>
      <w:pPr>
        <w:ind w:left="8752" w:hanging="527"/>
      </w:pPr>
      <w:rPr>
        <w:rFonts w:hint="default"/>
        <w:lang w:val="zh-CN" w:eastAsia="zh-CN" w:bidi="zh-CN"/>
      </w:rPr>
    </w:lvl>
  </w:abstractNum>
  <w:abstractNum w:abstractNumId="81">
    <w:nsid w:val="7DEC2089"/>
    <w:multiLevelType w:val="multilevel"/>
    <w:tmpl w:val="7DEC2089"/>
    <w:lvl w:ilvl="0" w:tentative="0">
      <w:start w:val="3"/>
      <w:numFmt w:val="decimal"/>
      <w:lvlText w:val="%1"/>
      <w:lvlJc w:val="left"/>
      <w:pPr>
        <w:ind w:left="477" w:hanging="526"/>
        <w:jc w:val="left"/>
      </w:pPr>
      <w:rPr>
        <w:rFonts w:hint="default"/>
        <w:lang w:val="zh-CN" w:eastAsia="zh-CN" w:bidi="zh-CN"/>
      </w:rPr>
    </w:lvl>
    <w:lvl w:ilvl="1" w:tentative="0">
      <w:start w:val="4"/>
      <w:numFmt w:val="decimal"/>
      <w:lvlText w:val="%1.%2"/>
      <w:lvlJc w:val="left"/>
      <w:pPr>
        <w:ind w:left="477" w:hanging="526"/>
        <w:jc w:val="left"/>
      </w:pPr>
      <w:rPr>
        <w:rFonts w:hint="default"/>
        <w:lang w:val="zh-CN" w:eastAsia="zh-CN" w:bidi="zh-CN"/>
      </w:rPr>
    </w:lvl>
    <w:lvl w:ilvl="2" w:tentative="0">
      <w:start w:val="1"/>
      <w:numFmt w:val="decimal"/>
      <w:lvlText w:val="%1.%2.%3"/>
      <w:lvlJc w:val="left"/>
      <w:pPr>
        <w:ind w:left="477"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543" w:hanging="526"/>
      </w:pPr>
      <w:rPr>
        <w:rFonts w:hint="default"/>
        <w:lang w:val="zh-CN" w:eastAsia="zh-CN" w:bidi="zh-CN"/>
      </w:rPr>
    </w:lvl>
    <w:lvl w:ilvl="4" w:tentative="0">
      <w:start w:val="0"/>
      <w:numFmt w:val="bullet"/>
      <w:lvlText w:val="•"/>
      <w:lvlJc w:val="left"/>
      <w:pPr>
        <w:ind w:left="4564" w:hanging="526"/>
      </w:pPr>
      <w:rPr>
        <w:rFonts w:hint="default"/>
        <w:lang w:val="zh-CN" w:eastAsia="zh-CN" w:bidi="zh-CN"/>
      </w:rPr>
    </w:lvl>
    <w:lvl w:ilvl="5" w:tentative="0">
      <w:start w:val="0"/>
      <w:numFmt w:val="bullet"/>
      <w:lvlText w:val="•"/>
      <w:lvlJc w:val="left"/>
      <w:pPr>
        <w:ind w:left="5585" w:hanging="526"/>
      </w:pPr>
      <w:rPr>
        <w:rFonts w:hint="default"/>
        <w:lang w:val="zh-CN" w:eastAsia="zh-CN" w:bidi="zh-CN"/>
      </w:rPr>
    </w:lvl>
    <w:lvl w:ilvl="6" w:tentative="0">
      <w:start w:val="0"/>
      <w:numFmt w:val="bullet"/>
      <w:lvlText w:val="•"/>
      <w:lvlJc w:val="left"/>
      <w:pPr>
        <w:ind w:left="6606" w:hanging="526"/>
      </w:pPr>
      <w:rPr>
        <w:rFonts w:hint="default"/>
        <w:lang w:val="zh-CN" w:eastAsia="zh-CN" w:bidi="zh-CN"/>
      </w:rPr>
    </w:lvl>
    <w:lvl w:ilvl="7" w:tentative="0">
      <w:start w:val="0"/>
      <w:numFmt w:val="bullet"/>
      <w:lvlText w:val="•"/>
      <w:lvlJc w:val="left"/>
      <w:pPr>
        <w:ind w:left="7627" w:hanging="526"/>
      </w:pPr>
      <w:rPr>
        <w:rFonts w:hint="default"/>
        <w:lang w:val="zh-CN" w:eastAsia="zh-CN" w:bidi="zh-CN"/>
      </w:rPr>
    </w:lvl>
    <w:lvl w:ilvl="8" w:tentative="0">
      <w:start w:val="0"/>
      <w:numFmt w:val="bullet"/>
      <w:lvlText w:val="•"/>
      <w:lvlJc w:val="left"/>
      <w:pPr>
        <w:ind w:left="8648" w:hanging="526"/>
      </w:pPr>
      <w:rPr>
        <w:rFonts w:hint="default"/>
        <w:lang w:val="zh-CN" w:eastAsia="zh-CN" w:bidi="zh-CN"/>
      </w:rPr>
    </w:lvl>
  </w:abstractNum>
  <w:num w:numId="1">
    <w:abstractNumId w:val="34"/>
  </w:num>
  <w:num w:numId="2">
    <w:abstractNumId w:val="54"/>
  </w:num>
  <w:num w:numId="3">
    <w:abstractNumId w:val="67"/>
  </w:num>
  <w:num w:numId="4">
    <w:abstractNumId w:val="27"/>
  </w:num>
  <w:num w:numId="5">
    <w:abstractNumId w:val="50"/>
  </w:num>
  <w:num w:numId="6">
    <w:abstractNumId w:val="30"/>
  </w:num>
  <w:num w:numId="7">
    <w:abstractNumId w:val="28"/>
  </w:num>
  <w:num w:numId="8">
    <w:abstractNumId w:val="9"/>
  </w:num>
  <w:num w:numId="9">
    <w:abstractNumId w:val="70"/>
  </w:num>
  <w:num w:numId="10">
    <w:abstractNumId w:val="41"/>
  </w:num>
  <w:num w:numId="11">
    <w:abstractNumId w:val="61"/>
  </w:num>
  <w:num w:numId="12">
    <w:abstractNumId w:val="15"/>
  </w:num>
  <w:num w:numId="13">
    <w:abstractNumId w:val="80"/>
  </w:num>
  <w:num w:numId="14">
    <w:abstractNumId w:val="78"/>
  </w:num>
  <w:num w:numId="15">
    <w:abstractNumId w:val="23"/>
  </w:num>
  <w:num w:numId="16">
    <w:abstractNumId w:val="71"/>
  </w:num>
  <w:num w:numId="17">
    <w:abstractNumId w:val="65"/>
  </w:num>
  <w:num w:numId="18">
    <w:abstractNumId w:val="5"/>
  </w:num>
  <w:num w:numId="19">
    <w:abstractNumId w:val="58"/>
  </w:num>
  <w:num w:numId="20">
    <w:abstractNumId w:val="2"/>
  </w:num>
  <w:num w:numId="21">
    <w:abstractNumId w:val="64"/>
  </w:num>
  <w:num w:numId="22">
    <w:abstractNumId w:val="81"/>
  </w:num>
  <w:num w:numId="23">
    <w:abstractNumId w:val="0"/>
  </w:num>
  <w:num w:numId="24">
    <w:abstractNumId w:val="49"/>
  </w:num>
  <w:num w:numId="25">
    <w:abstractNumId w:val="63"/>
  </w:num>
  <w:num w:numId="26">
    <w:abstractNumId w:val="36"/>
  </w:num>
  <w:num w:numId="27">
    <w:abstractNumId w:val="31"/>
  </w:num>
  <w:num w:numId="28">
    <w:abstractNumId w:val="53"/>
  </w:num>
  <w:num w:numId="29">
    <w:abstractNumId w:val="79"/>
  </w:num>
  <w:num w:numId="30">
    <w:abstractNumId w:val="21"/>
  </w:num>
  <w:num w:numId="31">
    <w:abstractNumId w:val="4"/>
  </w:num>
  <w:num w:numId="32">
    <w:abstractNumId w:val="20"/>
  </w:num>
  <w:num w:numId="33">
    <w:abstractNumId w:val="68"/>
  </w:num>
  <w:num w:numId="34">
    <w:abstractNumId w:val="1"/>
  </w:num>
  <w:num w:numId="35">
    <w:abstractNumId w:val="45"/>
  </w:num>
  <w:num w:numId="36">
    <w:abstractNumId w:val="3"/>
  </w:num>
  <w:num w:numId="37">
    <w:abstractNumId w:val="69"/>
  </w:num>
  <w:num w:numId="38">
    <w:abstractNumId w:val="76"/>
  </w:num>
  <w:num w:numId="39">
    <w:abstractNumId w:val="62"/>
  </w:num>
  <w:num w:numId="40">
    <w:abstractNumId w:val="55"/>
  </w:num>
  <w:num w:numId="41">
    <w:abstractNumId w:val="72"/>
  </w:num>
  <w:num w:numId="42">
    <w:abstractNumId w:val="40"/>
  </w:num>
  <w:num w:numId="43">
    <w:abstractNumId w:val="51"/>
  </w:num>
  <w:num w:numId="44">
    <w:abstractNumId w:val="56"/>
  </w:num>
  <w:num w:numId="45">
    <w:abstractNumId w:val="46"/>
  </w:num>
  <w:num w:numId="46">
    <w:abstractNumId w:val="48"/>
  </w:num>
  <w:num w:numId="47">
    <w:abstractNumId w:val="18"/>
  </w:num>
  <w:num w:numId="48">
    <w:abstractNumId w:val="60"/>
  </w:num>
  <w:num w:numId="49">
    <w:abstractNumId w:val="42"/>
  </w:num>
  <w:num w:numId="50">
    <w:abstractNumId w:val="57"/>
  </w:num>
  <w:num w:numId="51">
    <w:abstractNumId w:val="24"/>
  </w:num>
  <w:num w:numId="52">
    <w:abstractNumId w:val="43"/>
  </w:num>
  <w:num w:numId="53">
    <w:abstractNumId w:val="17"/>
  </w:num>
  <w:num w:numId="54">
    <w:abstractNumId w:val="59"/>
  </w:num>
  <w:num w:numId="55">
    <w:abstractNumId w:val="12"/>
  </w:num>
  <w:num w:numId="56">
    <w:abstractNumId w:val="35"/>
  </w:num>
  <w:num w:numId="57">
    <w:abstractNumId w:val="52"/>
  </w:num>
  <w:num w:numId="58">
    <w:abstractNumId w:val="38"/>
  </w:num>
  <w:num w:numId="59">
    <w:abstractNumId w:val="44"/>
  </w:num>
  <w:num w:numId="60">
    <w:abstractNumId w:val="75"/>
  </w:num>
  <w:num w:numId="61">
    <w:abstractNumId w:val="32"/>
  </w:num>
  <w:num w:numId="62">
    <w:abstractNumId w:val="25"/>
  </w:num>
  <w:num w:numId="63">
    <w:abstractNumId w:val="11"/>
  </w:num>
  <w:num w:numId="64">
    <w:abstractNumId w:val="77"/>
  </w:num>
  <w:num w:numId="65">
    <w:abstractNumId w:val="29"/>
  </w:num>
  <w:num w:numId="66">
    <w:abstractNumId w:val="19"/>
  </w:num>
  <w:num w:numId="67">
    <w:abstractNumId w:val="33"/>
  </w:num>
  <w:num w:numId="68">
    <w:abstractNumId w:val="8"/>
  </w:num>
  <w:num w:numId="69">
    <w:abstractNumId w:val="66"/>
  </w:num>
  <w:num w:numId="70">
    <w:abstractNumId w:val="22"/>
  </w:num>
  <w:num w:numId="71">
    <w:abstractNumId w:val="14"/>
  </w:num>
  <w:num w:numId="72">
    <w:abstractNumId w:val="7"/>
  </w:num>
  <w:num w:numId="73">
    <w:abstractNumId w:val="10"/>
  </w:num>
  <w:num w:numId="74">
    <w:abstractNumId w:val="13"/>
  </w:num>
  <w:num w:numId="75">
    <w:abstractNumId w:val="37"/>
  </w:num>
  <w:num w:numId="76">
    <w:abstractNumId w:val="26"/>
  </w:num>
  <w:num w:numId="77">
    <w:abstractNumId w:val="39"/>
  </w:num>
  <w:num w:numId="78">
    <w:abstractNumId w:val="74"/>
  </w:num>
  <w:num w:numId="79">
    <w:abstractNumId w:val="73"/>
  </w:num>
  <w:num w:numId="80">
    <w:abstractNumId w:val="16"/>
  </w:num>
  <w:num w:numId="81">
    <w:abstractNumId w:val="47"/>
  </w:num>
  <w:num w:numId="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4009A"/>
    <w:rsid w:val="01783135"/>
    <w:rsid w:val="02FB62E7"/>
    <w:rsid w:val="043D567E"/>
    <w:rsid w:val="05931782"/>
    <w:rsid w:val="07286FD1"/>
    <w:rsid w:val="073B0AE4"/>
    <w:rsid w:val="075C043F"/>
    <w:rsid w:val="093A2769"/>
    <w:rsid w:val="0A403DE2"/>
    <w:rsid w:val="0AA72129"/>
    <w:rsid w:val="0ACE36B9"/>
    <w:rsid w:val="0DF803B1"/>
    <w:rsid w:val="0E4B3EB4"/>
    <w:rsid w:val="0EF522C2"/>
    <w:rsid w:val="0FD34D40"/>
    <w:rsid w:val="11DE1C6A"/>
    <w:rsid w:val="12AF4EC8"/>
    <w:rsid w:val="140B50F8"/>
    <w:rsid w:val="14BA2B1E"/>
    <w:rsid w:val="15D660F2"/>
    <w:rsid w:val="15FF44C5"/>
    <w:rsid w:val="169F2C75"/>
    <w:rsid w:val="16FC1F10"/>
    <w:rsid w:val="17B71112"/>
    <w:rsid w:val="19C46012"/>
    <w:rsid w:val="1AF67AE9"/>
    <w:rsid w:val="1B6F529D"/>
    <w:rsid w:val="1EF932F0"/>
    <w:rsid w:val="1F602A44"/>
    <w:rsid w:val="20A06802"/>
    <w:rsid w:val="23024FAC"/>
    <w:rsid w:val="23627486"/>
    <w:rsid w:val="274D33A6"/>
    <w:rsid w:val="27967C43"/>
    <w:rsid w:val="2801397D"/>
    <w:rsid w:val="291E1B6A"/>
    <w:rsid w:val="2A0E4D9A"/>
    <w:rsid w:val="2AB959ED"/>
    <w:rsid w:val="2ADD0ABD"/>
    <w:rsid w:val="2C71671F"/>
    <w:rsid w:val="302E70A2"/>
    <w:rsid w:val="32B3780E"/>
    <w:rsid w:val="336C5E4D"/>
    <w:rsid w:val="33D66890"/>
    <w:rsid w:val="34D53911"/>
    <w:rsid w:val="35E86CDB"/>
    <w:rsid w:val="36BC2457"/>
    <w:rsid w:val="38887AD7"/>
    <w:rsid w:val="3A576255"/>
    <w:rsid w:val="3C0E719B"/>
    <w:rsid w:val="3F9E3B32"/>
    <w:rsid w:val="3FFF0760"/>
    <w:rsid w:val="41C27631"/>
    <w:rsid w:val="42041EE1"/>
    <w:rsid w:val="42D321CA"/>
    <w:rsid w:val="43320052"/>
    <w:rsid w:val="43875FDF"/>
    <w:rsid w:val="44172D44"/>
    <w:rsid w:val="45D20D63"/>
    <w:rsid w:val="46EC6A35"/>
    <w:rsid w:val="47304B44"/>
    <w:rsid w:val="487055FE"/>
    <w:rsid w:val="49365DD8"/>
    <w:rsid w:val="49397557"/>
    <w:rsid w:val="498F6BF5"/>
    <w:rsid w:val="4D15278B"/>
    <w:rsid w:val="4D835BD8"/>
    <w:rsid w:val="4DDB65B0"/>
    <w:rsid w:val="500536EC"/>
    <w:rsid w:val="51FF7C9A"/>
    <w:rsid w:val="5395210C"/>
    <w:rsid w:val="542B257F"/>
    <w:rsid w:val="54647409"/>
    <w:rsid w:val="5480697A"/>
    <w:rsid w:val="54D30281"/>
    <w:rsid w:val="56BC59B9"/>
    <w:rsid w:val="57810FA3"/>
    <w:rsid w:val="58B81C6A"/>
    <w:rsid w:val="590F2C44"/>
    <w:rsid w:val="591F0B99"/>
    <w:rsid w:val="591F2FB7"/>
    <w:rsid w:val="5AAA1A4D"/>
    <w:rsid w:val="5D7E437F"/>
    <w:rsid w:val="5D9B32B7"/>
    <w:rsid w:val="60C70D4A"/>
    <w:rsid w:val="63093B24"/>
    <w:rsid w:val="63227C38"/>
    <w:rsid w:val="639B72C3"/>
    <w:rsid w:val="63FF0B51"/>
    <w:rsid w:val="64A93AAC"/>
    <w:rsid w:val="6A333368"/>
    <w:rsid w:val="6A3A3DB5"/>
    <w:rsid w:val="6AA94434"/>
    <w:rsid w:val="6ABB52E3"/>
    <w:rsid w:val="6B7E5DCE"/>
    <w:rsid w:val="6C2367E2"/>
    <w:rsid w:val="707169F2"/>
    <w:rsid w:val="73E77564"/>
    <w:rsid w:val="751628C3"/>
    <w:rsid w:val="753915A9"/>
    <w:rsid w:val="76201078"/>
    <w:rsid w:val="783C7DA6"/>
    <w:rsid w:val="78C16BD8"/>
    <w:rsid w:val="79525C4B"/>
    <w:rsid w:val="79F41864"/>
    <w:rsid w:val="7AD36CBA"/>
    <w:rsid w:val="7C1353EA"/>
    <w:rsid w:val="7C6F15F2"/>
    <w:rsid w:val="7E8A1488"/>
    <w:rsid w:val="7F2D4A06"/>
    <w:rsid w:val="7F8978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6">
    <w:name w:val="heading 1"/>
    <w:basedOn w:val="1"/>
    <w:next w:val="1"/>
    <w:qFormat/>
    <w:uiPriority w:val="1"/>
    <w:pPr>
      <w:spacing w:before="31"/>
      <w:ind w:left="521" w:right="1754"/>
      <w:jc w:val="center"/>
      <w:outlineLvl w:val="1"/>
    </w:pPr>
    <w:rPr>
      <w:rFonts w:ascii="黑体" w:hAnsi="黑体" w:eastAsia="黑体" w:cs="黑体"/>
      <w:sz w:val="52"/>
      <w:szCs w:val="52"/>
      <w:lang w:val="zh-CN" w:eastAsia="zh-CN" w:bidi="zh-CN"/>
    </w:rPr>
  </w:style>
  <w:style w:type="paragraph" w:styleId="7">
    <w:name w:val="heading 2"/>
    <w:basedOn w:val="1"/>
    <w:next w:val="1"/>
    <w:qFormat/>
    <w:uiPriority w:val="1"/>
    <w:pPr>
      <w:spacing w:before="112"/>
      <w:ind w:left="476"/>
      <w:outlineLvl w:val="2"/>
    </w:pPr>
    <w:rPr>
      <w:rFonts w:ascii="宋体" w:hAnsi="宋体" w:eastAsia="宋体" w:cs="宋体"/>
      <w:b/>
      <w:bCs/>
      <w:sz w:val="31"/>
      <w:szCs w:val="31"/>
      <w:lang w:val="zh-CN" w:eastAsia="zh-CN" w:bidi="zh-CN"/>
    </w:rPr>
  </w:style>
  <w:style w:type="paragraph" w:styleId="8">
    <w:name w:val="heading 3"/>
    <w:basedOn w:val="1"/>
    <w:next w:val="1"/>
    <w:qFormat/>
    <w:uiPriority w:val="1"/>
    <w:pPr>
      <w:spacing w:before="61"/>
      <w:ind w:left="522"/>
      <w:outlineLvl w:val="3"/>
    </w:pPr>
    <w:rPr>
      <w:rFonts w:ascii="黑体" w:hAnsi="黑体" w:eastAsia="黑体" w:cs="黑体"/>
      <w:sz w:val="31"/>
      <w:szCs w:val="31"/>
      <w:lang w:val="zh-CN" w:eastAsia="zh-CN" w:bidi="zh-CN"/>
    </w:rPr>
  </w:style>
  <w:style w:type="paragraph" w:styleId="9">
    <w:name w:val="heading 4"/>
    <w:basedOn w:val="1"/>
    <w:next w:val="1"/>
    <w:qFormat/>
    <w:uiPriority w:val="1"/>
    <w:pPr>
      <w:ind w:left="867" w:hanging="392"/>
      <w:outlineLvl w:val="4"/>
    </w:pPr>
    <w:rPr>
      <w:rFonts w:ascii="黑体" w:hAnsi="黑体" w:eastAsia="黑体" w:cs="黑体"/>
      <w:b/>
      <w:bCs/>
      <w:sz w:val="28"/>
      <w:szCs w:val="28"/>
      <w:lang w:val="zh-CN" w:eastAsia="zh-CN" w:bidi="zh-CN"/>
    </w:rPr>
  </w:style>
  <w:style w:type="paragraph" w:styleId="10">
    <w:name w:val="heading 5"/>
    <w:basedOn w:val="1"/>
    <w:next w:val="1"/>
    <w:qFormat/>
    <w:uiPriority w:val="1"/>
    <w:pPr>
      <w:ind w:left="762"/>
      <w:outlineLvl w:val="5"/>
    </w:pPr>
    <w:rPr>
      <w:rFonts w:ascii="黑体" w:hAnsi="黑体" w:eastAsia="黑体" w:cs="黑体"/>
      <w:sz w:val="28"/>
      <w:szCs w:val="28"/>
      <w:lang w:val="zh-CN" w:eastAsia="zh-CN" w:bidi="zh-CN"/>
    </w:rPr>
  </w:style>
  <w:style w:type="paragraph" w:styleId="11">
    <w:name w:val="heading 6"/>
    <w:basedOn w:val="1"/>
    <w:next w:val="1"/>
    <w:qFormat/>
    <w:uiPriority w:val="1"/>
    <w:pPr>
      <w:outlineLvl w:val="6"/>
    </w:pPr>
    <w:rPr>
      <w:rFonts w:ascii="黑体" w:hAnsi="黑体" w:eastAsia="黑体" w:cs="黑体"/>
      <w:sz w:val="27"/>
      <w:szCs w:val="27"/>
      <w:lang w:val="zh-CN" w:eastAsia="zh-CN" w:bidi="zh-CN"/>
    </w:rPr>
  </w:style>
  <w:style w:type="paragraph" w:styleId="12">
    <w:name w:val="heading 7"/>
    <w:basedOn w:val="1"/>
    <w:next w:val="1"/>
    <w:qFormat/>
    <w:uiPriority w:val="1"/>
    <w:pPr>
      <w:spacing w:before="66"/>
      <w:ind w:left="476"/>
      <w:outlineLvl w:val="7"/>
    </w:pPr>
    <w:rPr>
      <w:rFonts w:ascii="宋体" w:hAnsi="宋体" w:eastAsia="宋体" w:cs="宋体"/>
      <w:b/>
      <w:bCs/>
      <w:sz w:val="24"/>
      <w:szCs w:val="24"/>
      <w:lang w:val="zh-CN" w:eastAsia="zh-CN" w:bidi="zh-CN"/>
    </w:rPr>
  </w:style>
  <w:style w:type="character" w:default="1" w:styleId="21">
    <w:name w:val="Default Paragraph Font"/>
    <w:semiHidden/>
    <w:unhideWhenUsed/>
    <w:qFormat/>
    <w:uiPriority w:val="1"/>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rPr>
      <w:rFonts w:ascii="宋体" w:hAnsi="宋体" w:eastAsia="宋体" w:cs="宋体"/>
      <w:sz w:val="24"/>
      <w:szCs w:val="24"/>
      <w:lang w:val="zh-CN" w:eastAsia="zh-CN" w:bidi="zh-CN"/>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3">
    <w:name w:val="toc 3"/>
    <w:basedOn w:val="1"/>
    <w:next w:val="1"/>
    <w:qFormat/>
    <w:uiPriority w:val="1"/>
    <w:pPr>
      <w:spacing w:before="72"/>
      <w:ind w:left="897"/>
    </w:pPr>
    <w:rPr>
      <w:rFonts w:ascii="Calibri" w:hAnsi="Calibri" w:eastAsia="Calibri" w:cs="Calibri"/>
      <w:sz w:val="19"/>
      <w:szCs w:val="19"/>
      <w:lang w:val="zh-CN" w:eastAsia="zh-CN" w:bidi="zh-CN"/>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1"/>
    <w:pPr>
      <w:spacing w:before="176"/>
      <w:ind w:right="1716"/>
      <w:jc w:val="right"/>
    </w:pPr>
    <w:rPr>
      <w:rFonts w:ascii="宋体" w:hAnsi="宋体" w:eastAsia="宋体" w:cs="宋体"/>
      <w:b/>
      <w:bCs/>
      <w:sz w:val="19"/>
      <w:szCs w:val="19"/>
      <w:lang w:val="zh-CN" w:eastAsia="zh-CN" w:bidi="zh-CN"/>
    </w:rPr>
  </w:style>
  <w:style w:type="paragraph" w:styleId="17">
    <w:name w:val="toc 2"/>
    <w:basedOn w:val="1"/>
    <w:next w:val="1"/>
    <w:qFormat/>
    <w:uiPriority w:val="1"/>
    <w:pPr>
      <w:spacing w:before="72"/>
      <w:ind w:right="1710"/>
      <w:jc w:val="right"/>
    </w:pPr>
    <w:rPr>
      <w:rFonts w:ascii="宋体" w:hAnsi="宋体" w:eastAsia="宋体" w:cs="宋体"/>
      <w:sz w:val="19"/>
      <w:szCs w:val="19"/>
      <w:lang w:val="zh-CN" w:eastAsia="zh-CN" w:bidi="zh-CN"/>
    </w:rPr>
  </w:style>
  <w:style w:type="paragraph" w:styleId="18">
    <w:name w:val="Title"/>
    <w:basedOn w:val="1"/>
    <w:next w:val="1"/>
    <w:qFormat/>
    <w:uiPriority w:val="0"/>
    <w:pPr>
      <w:adjustRightInd w:val="0"/>
      <w:spacing w:before="240" w:beforeLines="0" w:after="60" w:afterLines="0" w:line="360" w:lineRule="atLeast"/>
      <w:jc w:val="center"/>
      <w:outlineLvl w:val="0"/>
    </w:pPr>
    <w:rPr>
      <w:rFonts w:ascii="Arial" w:hAnsi="Arial"/>
      <w:b/>
      <w:kern w:val="0"/>
      <w:szCs w:val="20"/>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
    <w:name w:val="Table Normal"/>
    <w:semiHidden/>
    <w:unhideWhenUsed/>
    <w:qFormat/>
    <w:uiPriority w:val="2"/>
    <w:tblPr>
      <w:tblCellMar>
        <w:top w:w="0" w:type="dxa"/>
        <w:left w:w="0" w:type="dxa"/>
        <w:bottom w:w="0" w:type="dxa"/>
        <w:right w:w="0" w:type="dxa"/>
      </w:tblCellMar>
    </w:tblPr>
  </w:style>
  <w:style w:type="paragraph" w:styleId="23">
    <w:name w:val="List Paragraph"/>
    <w:basedOn w:val="1"/>
    <w:qFormat/>
    <w:uiPriority w:val="1"/>
    <w:pPr>
      <w:ind w:left="476" w:firstLine="481"/>
    </w:pPr>
    <w:rPr>
      <w:rFonts w:ascii="宋体" w:hAnsi="宋体" w:eastAsia="宋体" w:cs="宋体"/>
      <w:lang w:val="zh-CN" w:eastAsia="zh-CN" w:bidi="zh-CN"/>
    </w:rPr>
  </w:style>
  <w:style w:type="paragraph" w:customStyle="1" w:styleId="24">
    <w:name w:val="Table Paragraph"/>
    <w:basedOn w:val="1"/>
    <w:qFormat/>
    <w:uiPriority w:val="1"/>
    <w:rPr>
      <w:rFonts w:ascii="hakuyoxingshu7000" w:hAnsi="hakuyoxingshu7000" w:eastAsia="hakuyoxingshu7000" w:cs="hakuyoxingshu7000"/>
      <w:lang w:val="zh-CN" w:eastAsia="zh-CN" w:bidi="zh-CN"/>
    </w:rPr>
  </w:style>
  <w:style w:type="paragraph" w:customStyle="1" w:styleId="25">
    <w:name w:val="WPSOffice手动目录 3"/>
    <w:qFormat/>
    <w:uiPriority w:val="0"/>
    <w:pPr>
      <w:ind w:leftChars="400"/>
    </w:pPr>
    <w:rPr>
      <w:rFonts w:ascii="Times New Roman" w:hAnsi="Times New Roman" w:eastAsia="宋体" w:cs="Times New Roman"/>
      <w:sz w:val="20"/>
      <w:szCs w:val="20"/>
    </w:rPr>
  </w:style>
  <w:style w:type="paragraph" w:customStyle="1" w:styleId="26">
    <w:name w:val="WPSOffice手动目录 1"/>
    <w:uiPriority w:val="0"/>
    <w:pPr>
      <w:ind w:leftChars="0"/>
    </w:pPr>
    <w:rPr>
      <w:rFonts w:ascii="Times New Roman" w:hAnsi="Times New Roman" w:eastAsia="宋体" w:cs="Times New Roman"/>
      <w:sz w:val="20"/>
      <w:szCs w:val="20"/>
    </w:rPr>
  </w:style>
  <w:style w:type="paragraph" w:customStyle="1" w:styleId="27">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ScaleCrop>false</ScaleCrop>
  <LinksUpToDate>false</LinksUpToDate>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2021-07-05T04:36:00Z</dcterms:created>
  <dc:creator>微软用户</dc:creator>
  <cp:lastModifiedBy>嫣然</cp:lastModifiedBy>
  <cp:lastPrinted>2021-07-09T06:50:00Z</cp:lastPrinted>
  <dcterms:modified xsi:type="dcterms:W3CDTF">2021-07-12T01:04:01Z</dcterms:modified>
  <dc:title>贵德县河阴镇红柳滩</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2019-05-27T00:00:00Z</vt:filetime>
  </property>
  <property fmtid="{D5CDD505-2E9C-101B-9397-08002B2CF9AE}" pid="3" name="Creator">
    <vt:lpwstr>Microsoft® Word 2010</vt:lpwstr>
  </property>
  <property fmtid="{D5CDD505-2E9C-101B-9397-08002B2CF9AE}" pid="4" name="LastSaved">
    <vt:filetime>2021-07-05T00:00:00Z</vt:filetime>
  </property>
  <property fmtid="{D5CDD505-2E9C-101B-9397-08002B2CF9AE}" pid="5" name="KSOProductBuildVer">
    <vt:lpwstr>2052-11.1.0.10667</vt:lpwstr>
  </property>
  <property fmtid="{D5CDD505-2E9C-101B-9397-08002B2CF9AE}" pid="6" name="ICV">
    <vt:lpwstr>33F47F2C3587497EB4CE74D98AA1C83A</vt:lpwstr>
  </property>
</Properties>
</file>