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E20" w:rsidRDefault="00365E20">
      <w:pPr>
        <w:jc w:val="center"/>
        <w:outlineLvl w:val="0"/>
        <w:rPr>
          <w:rFonts w:ascii="黑体" w:eastAsia="黑体" w:cs="黑体"/>
          <w:b/>
          <w:bCs/>
          <w:color w:val="000000"/>
          <w:sz w:val="24"/>
          <w:szCs w:val="36"/>
        </w:rPr>
      </w:pPr>
      <w:r w:rsidRPr="00516501">
        <w:rPr>
          <w:rFonts w:ascii="黑体" w:hAnsi="黑体" w:cs="黑体" w:hint="eastAsia"/>
          <w:b/>
          <w:bCs/>
          <w:color w:val="000000"/>
          <w:sz w:val="24"/>
          <w:szCs w:val="36"/>
        </w:rPr>
        <w:t>国网青海省电力公司省管产业</w:t>
      </w:r>
      <w:r w:rsidRPr="00516501">
        <w:rPr>
          <w:rFonts w:ascii="黑体" w:hAnsi="黑体" w:cs="黑体"/>
          <w:b/>
          <w:bCs/>
          <w:color w:val="000000"/>
          <w:sz w:val="24"/>
          <w:szCs w:val="36"/>
        </w:rPr>
        <w:t>2022</w:t>
      </w:r>
      <w:r w:rsidRPr="00516501">
        <w:rPr>
          <w:rFonts w:ascii="黑体" w:hAnsi="黑体" w:cs="黑体" w:hint="eastAsia"/>
          <w:b/>
          <w:bCs/>
          <w:color w:val="000000"/>
          <w:sz w:val="24"/>
          <w:szCs w:val="36"/>
        </w:rPr>
        <w:t>年年度第一批非物资类框架协议入围</w:t>
      </w:r>
    </w:p>
    <w:p w:rsidR="00365E20" w:rsidRPr="00516501" w:rsidRDefault="00365E20">
      <w:pPr>
        <w:jc w:val="center"/>
        <w:outlineLvl w:val="0"/>
        <w:rPr>
          <w:rFonts w:ascii="黑体" w:hAnsi="华文中宋"/>
          <w:b/>
          <w:color w:val="000000"/>
          <w:sz w:val="24"/>
          <w:szCs w:val="36"/>
        </w:rPr>
      </w:pPr>
      <w:r w:rsidRPr="00516501">
        <w:rPr>
          <w:rFonts w:ascii="黑体" w:hAnsi="黑体" w:cs="黑体" w:hint="eastAsia"/>
          <w:b/>
          <w:bCs/>
          <w:color w:val="000000"/>
          <w:sz w:val="24"/>
          <w:szCs w:val="36"/>
        </w:rPr>
        <w:t>招标采购项目</w:t>
      </w:r>
      <w:r w:rsidRPr="00516501">
        <w:rPr>
          <w:rFonts w:ascii="黑体" w:hAnsi="华文中宋" w:hint="eastAsia"/>
          <w:b/>
          <w:color w:val="000000"/>
          <w:sz w:val="24"/>
          <w:szCs w:val="36"/>
        </w:rPr>
        <w:t>入围承包（服务）商名单</w:t>
      </w:r>
    </w:p>
    <w:p w:rsidR="00365E20" w:rsidRPr="00516501" w:rsidRDefault="00365E20">
      <w:pPr>
        <w:jc w:val="center"/>
        <w:outlineLvl w:val="0"/>
        <w:rPr>
          <w:rFonts w:ascii="??_GB2312"/>
          <w:color w:val="000000"/>
          <w:sz w:val="24"/>
          <w:szCs w:val="28"/>
        </w:rPr>
      </w:pPr>
      <w:r w:rsidRPr="00516501">
        <w:rPr>
          <w:rFonts w:ascii="??_GB2312" w:hint="eastAsia"/>
          <w:color w:val="000000"/>
          <w:sz w:val="24"/>
          <w:szCs w:val="28"/>
        </w:rPr>
        <w:t>（招标编号：</w:t>
      </w:r>
      <w:r w:rsidRPr="00516501">
        <w:rPr>
          <w:rFonts w:ascii="??_GB2312"/>
          <w:color w:val="000000"/>
          <w:sz w:val="24"/>
          <w:szCs w:val="28"/>
        </w:rPr>
        <w:t>FWKJ2201</w:t>
      </w:r>
      <w:r w:rsidRPr="00516501">
        <w:rPr>
          <w:rFonts w:ascii="??_GB2312" w:hint="eastAsia"/>
          <w:color w:val="000000"/>
          <w:sz w:val="24"/>
          <w:szCs w:val="28"/>
        </w:rPr>
        <w:t>）</w:t>
      </w:r>
    </w:p>
    <w:p w:rsidR="00365E20" w:rsidRPr="00516501" w:rsidRDefault="00365E20" w:rsidP="00516501">
      <w:pPr>
        <w:ind w:firstLineChars="50" w:firstLine="120"/>
        <w:rPr>
          <w:rFonts w:ascii="??_GB2312" w:hAnsi="宋体"/>
          <w:color w:val="000000"/>
          <w:sz w:val="24"/>
          <w:szCs w:val="28"/>
        </w:rPr>
      </w:pPr>
      <w:r w:rsidRPr="00516501">
        <w:rPr>
          <w:rFonts w:ascii="??_GB2312" w:hAnsi="宋体" w:hint="eastAsia"/>
          <w:color w:val="000000"/>
          <w:sz w:val="24"/>
          <w:szCs w:val="28"/>
        </w:rPr>
        <w:t>国网青海省电力公司省管产业</w:t>
      </w:r>
      <w:r w:rsidRPr="00516501">
        <w:rPr>
          <w:rFonts w:ascii="??_GB2312" w:hAnsi="宋体"/>
          <w:color w:val="000000"/>
          <w:sz w:val="24"/>
          <w:szCs w:val="28"/>
        </w:rPr>
        <w:t>2022</w:t>
      </w:r>
      <w:r w:rsidRPr="00516501">
        <w:rPr>
          <w:rFonts w:ascii="??_GB2312" w:hAnsi="宋体" w:hint="eastAsia"/>
          <w:color w:val="000000"/>
          <w:sz w:val="24"/>
          <w:szCs w:val="28"/>
        </w:rPr>
        <w:t>年年度第一批非物资类框架协议入围招标采购项目（采购编号：</w:t>
      </w:r>
      <w:r w:rsidRPr="00516501">
        <w:rPr>
          <w:rFonts w:ascii="??_GB2312" w:hAnsi="宋体"/>
          <w:color w:val="000000"/>
          <w:sz w:val="24"/>
          <w:szCs w:val="28"/>
        </w:rPr>
        <w:t>FWKJ2201</w:t>
      </w:r>
      <w:r w:rsidRPr="00516501">
        <w:rPr>
          <w:rFonts w:ascii="??_GB2312" w:hAnsi="宋体" w:hint="eastAsia"/>
          <w:color w:val="000000"/>
          <w:sz w:val="24"/>
          <w:szCs w:val="28"/>
        </w:rPr>
        <w:t>）的入围承包</w:t>
      </w:r>
      <w:bookmarkStart w:id="0" w:name="_GoBack"/>
      <w:bookmarkEnd w:id="0"/>
      <w:r w:rsidRPr="00516501">
        <w:rPr>
          <w:rFonts w:ascii="??_GB2312" w:hAnsi="宋体" w:hint="eastAsia"/>
          <w:color w:val="000000"/>
          <w:sz w:val="24"/>
          <w:szCs w:val="28"/>
        </w:rPr>
        <w:t>（服务）商公示活动已结束。现将入围承包（服务）商名单公告如下：</w:t>
      </w:r>
    </w:p>
    <w:tbl>
      <w:tblPr>
        <w:tblW w:w="10009" w:type="dxa"/>
        <w:jc w:val="center"/>
        <w:tblInd w:w="-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A0"/>
      </w:tblPr>
      <w:tblGrid>
        <w:gridCol w:w="622"/>
        <w:gridCol w:w="1115"/>
        <w:gridCol w:w="634"/>
        <w:gridCol w:w="1295"/>
        <w:gridCol w:w="5364"/>
        <w:gridCol w:w="979"/>
      </w:tblGrid>
      <w:tr w:rsidR="00365E20" w:rsidRPr="00516501" w:rsidTr="00516501">
        <w:trPr>
          <w:trHeight w:val="551"/>
          <w:jc w:val="center"/>
        </w:trPr>
        <w:tc>
          <w:tcPr>
            <w:tcW w:w="622" w:type="dxa"/>
            <w:tcBorders>
              <w:top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0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0"/>
              </w:rPr>
              <w:t>序号</w:t>
            </w:r>
          </w:p>
        </w:tc>
        <w:tc>
          <w:tcPr>
            <w:tcW w:w="1115" w:type="dxa"/>
            <w:tcBorders>
              <w:top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0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0"/>
              </w:rPr>
              <w:t>分标编号</w:t>
            </w:r>
          </w:p>
        </w:tc>
        <w:tc>
          <w:tcPr>
            <w:tcW w:w="634" w:type="dxa"/>
            <w:tcBorders>
              <w:top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0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0"/>
              </w:rPr>
              <w:t>包号</w:t>
            </w:r>
          </w:p>
        </w:tc>
        <w:tc>
          <w:tcPr>
            <w:tcW w:w="1295" w:type="dxa"/>
            <w:tcBorders>
              <w:top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0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0"/>
              </w:rPr>
              <w:t>包名称</w:t>
            </w:r>
          </w:p>
        </w:tc>
        <w:tc>
          <w:tcPr>
            <w:tcW w:w="5364" w:type="dxa"/>
            <w:tcBorders>
              <w:top w:val="single" w:sz="4" w:space="0" w:color="auto"/>
            </w:tcBorders>
            <w:vAlign w:val="center"/>
          </w:tcPr>
          <w:p w:rsidR="00365E20" w:rsidRPr="00516501" w:rsidRDefault="00365E20">
            <w:pPr>
              <w:jc w:val="center"/>
              <w:rPr>
                <w:rFonts w:ascii="??_GB2312"/>
                <w:color w:val="000000"/>
                <w:sz w:val="24"/>
                <w:szCs w:val="20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0"/>
              </w:rPr>
              <w:t>入围承包（服务）商</w:t>
            </w:r>
          </w:p>
        </w:tc>
        <w:tc>
          <w:tcPr>
            <w:tcW w:w="979" w:type="dxa"/>
            <w:tcBorders>
              <w:top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0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0"/>
              </w:rPr>
              <w:t>成交价</w:t>
            </w:r>
          </w:p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0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0"/>
              </w:rPr>
              <w:t>（万元）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001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包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年年度输变电（含配电）工程专业（非主体、非关键性）或劳务分包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青海长源电力有限责任公司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青海德泓电力科技有限公司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青海盛腾电力工程有限责任公司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青海北源建设工程有限公司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青海锋洲电力工程有限公司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青海天华建安工程有限公司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西宁荣智电力工程有限公司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四川省鸿川建设工程有限公司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青海延中建设工程有限公司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青海飞速电力工程有限公司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青海凯兴水电建设工程有限公司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西宁宝盛实业有限公司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青海圣鑫电力科技有限公司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青海奇云设备工程有限公司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青海兴旺交通能源开发有限责任公司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青海路安交通科技有限公司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青海鸿祥建设工程有限公司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金易建设工程有限公司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青海兆安建设工程有限公司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玉树州三江源金塔电力建设有限公司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青海鼎晟电力建设有限公司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青海高通电力工程有限公司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陕西秦中电力有限公司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中原豫安建设工程有限公司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青海广源电气安装有限责任公司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青海路焱建设工程有限公司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中诚建设有限公司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青海星致建筑工程有限责任公司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青海诺克斯电力工程有限公司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青海方洲安装工程有限公司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青海安纳电力安装调试有限责任公司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山东省昱通安装有限公司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中铁十二局集团电气化工程有限公司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青海恒通电力工程建设有限责任公司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青海景鸿建筑工程有限公司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青海华峰电力安装工程有限公司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河南豪顺电力设备有限公司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西宁万丰工贸有限公司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青海东恒电力工程有限公司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青海云博电力工程建设有限公司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青海瑞恒工程建设有限公司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西宁天瑞工程有限责任公司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陕西四腾科技设备有限公司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青海正盛电力工程有限责任公司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青海卓郁建筑安装工程有限公司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宁夏万成电力有限公司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青海通力电力安装有限公司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青海中恒盛装饰安装工程有限公司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青海中麒电力建筑安装有限公司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青海向阳电力建设工程有限公司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青海玉甸建设工程有限公司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青海锦林电力工程有限公司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青海孜创建设工程有限公司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青海泽健建筑工程有限公司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青海成潞建设工程有限公司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青海西宁建安有限公司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青海宏兴电力工程有限公司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中国电建集团青海工程有限公司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青海博嘉建设工程有限公司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青海昕晔电力有限公司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青海世珈电力工程有限公司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青海易盛博电力科技有限公司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华瑞鼎兴电力工程有限公司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新洋国际电力集团有限公司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江苏金烑工程设备有限公司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山东恒能电力建设有限公司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青海卯寨建设工程有限公司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青海源丰电力建筑安装有限公司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青海中喆建设工程有限公司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西安康源电气工程有限公司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四川康欣电力工程有限公司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青海昆驰建设工程有限公司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四川省升辉建筑安装工程有限公司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西宁华程机电设备有限公司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青海永祥电力工程有限公司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湖南省湘乡市电力建设有限公司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四川钧投电力工程有限公司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浙江恒大网络工程有限公司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青海唯冠建设工程有限公司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甘肃大盛电力设备技术有限公司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青海高源电力变压器有限公司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青海中兆电力开发有限公司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陕西驰度建筑工程有限公司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河南智冶建设有限公司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中联锴瑞建设工程有限公司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徽辰智电科技股份有限公司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青海翔亿工程有限公司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青海鸿朗电力安装有限公司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002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包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年年度输变电（含配电）土建工程或房屋建筑工程专业（非主体、非关键性）或劳务分包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湖南启迪电力建设有限公司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青海楚田建设集团有限公司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青海汉东建设工程有限公司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青海连寿建筑安装工程有限公司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青海省土木建筑实业有限责任公司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青海凯地建设工程有限公司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青海恒力建筑安装工程有限公司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西宁天瑞工程有限责任公司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青海亿森建设工程有限公司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青海北源建设工程有限公司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青海省鹏程城建有限责任公司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汉唐电力建设有限公司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青海省广厦建筑工程有限公司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青海乾海建设有限公司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曲阜远大集团工程有限公司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山东省昱通安装有限公司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青海二建建筑工程有限公司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甘肃骏通建设工程有限公司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山东国龙重钢有限公司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中青建设集团建安工程有限公司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青海延中建设工程有限公司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中国电建集团青海工程有限公司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航洋电力建设有限公司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青海铸光建设工程有限公司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江苏省江建集团有限公司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青海晖程生态建设有限公司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青海盛鹏建筑工程有限公司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青海中汇建筑装饰工程有限公司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青海东序建筑有限责任公司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中诚建设有限公司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青海泰丰建筑工程有限责任公司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青海海之锦建筑安装有限公司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河南智冶建设有限公司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青海中喆建设工程有限公司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青海泓泉建设工程有限公司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西宁市朝阳建筑工程有限责任公司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青海星致建筑工程有限责任公司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青海昆驰建设工程有限公司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中铁十二局集团电气化工程有限公司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西宁鑫海丰建筑有限公司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西宁荣智电力工程有限公司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青海丹城建筑安装有限公司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青海瑞锦天辰项目管理有限公司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甘肃华昊建设工程有限公司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青海鸿祥建设工程有限公司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青海长丰建设工程有限公司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徽辰智电科技股份有限公司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正昊能源设备防护安装工程有限公司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中铁国投建设有限公司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青海腾杰建设工程有限公司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中原豫安建设工程有限公司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青海世翔建筑工程有限公司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青海安厦建筑工程有限公司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003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包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年年度输变电及建筑工程勘察设计技术服务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海南州宏海电力勘察设计有限责任公司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青海鸿景电力设计咨询有限公司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青海海润电力设计咨询有限公司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西宁宁光工程咨询有限公司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陕西天行电力设计咨询有限公司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青海宝盈电力设计咨询有限公司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青海科信电力设计院有限公司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苏州国电长源电力工程顾问有限公司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中机国能浙江工程有限公司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青海恒兴工程设计有限责任公司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青海晟铭电力设计咨询有限公司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杭州交联电力设计股份有限公司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陕西轩宇电力设计有限责任公司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国能新源电力工程有限公司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浙江思锐电力科技有限公司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成都峰海工程技术咨询有限公司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浙江德道电力工程设计有限公司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西宁中兴电力勘察设计咨询有限公司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陕西西北火电工程设计咨询有限公司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中裕工程集团有限公司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杭州鸿晟电力设计咨询有限公司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湖南省湘北电力安装工程有限公司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青海祥昇电力设计咨询有限公司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陕西龙腾天达电力科技有限公司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青海能瑞建设工程有限公司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青海道亨电力工程有限公司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004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包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年年度工程勘察（含岩土工程、工程测量）技术服务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信息产业部电子综合勘察研究院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中冶地集团西北岩土工程有限公司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中辉设计集团有限公司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建勘勘测有限公司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青海华鑫岩土工程勘察技术有限责任公司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青海智诚工程勘测设计有限公司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中远智信设计有限公司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中裕工程集团有限公司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西宁宁光工程咨询有限公司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国能新源电力工程有限公司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青海润祥岩土工程勘察有限公司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64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杭州鸿晟电力设计咨询有限公司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005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4"/>
              </w:rPr>
              <w:t>包</w:t>
            </w: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年年度工程三维设计技术服务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北京道亨软件股份有限公司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成都英华科技有限公司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北京博超时代软件有限公司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北京国遥新天地信息技术股份有限公司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北京亿力三源电力工程设计有限公司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广东精测勘测科技股份有限公司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淮安市水利勘测设计研究院有限公司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北京诺锐无限科技有限公司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陕西恒巨软件科技有限公司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北京世纪百合科技有限公司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河北亮图伟业信息科技有限公司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006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4"/>
              </w:rPr>
              <w:t>包</w:t>
            </w: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年年度信息通信系统运行维护及技术服务、工程专业（非主体、非关键性）或劳务分包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北京富邦智控电力科技有限公司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湖南特能博世科技有限公司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重庆南电科技有限公司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北京义合世通科技发展有限公司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青海萤火智能电子工程有限责任公司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青海省通信服务有限公司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青海智顺电子科技有限公司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四川景皓科技有限责任公司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苏州市韶信系统工程有限公司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陕西佳润科技有限责任公司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烟台东方威思顿电气有限公司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青海博浩创新科技有限公司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西宁进升电子工程有限公司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青海中润通信工程有限公司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陕西安华讯科技有限公司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炜呈智能电力科技（杭州）有限公司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青海熙亚玺电子科技有限公司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珠海市威亚德信息科技有限公司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广西壮族自治区通信产业服务有限公司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陕西思宇信息技术股份有限公司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珠海特瑞德科技有限公司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南京天谷电气科技有限公司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青海同辉电子科技有限责任公司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兰州罗兰电子工程有限公司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西宁卓泽制冷设备有限公司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青海晓通电子有限公司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西安卓尔电气科技有限公司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四川唯投建设工程有限公司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青海旺伟制冷设备有限公司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西宁海蓝电子有限公司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青海铎利智能科技有限公司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青海中新电子科技有限公司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青海复华电子设备有限公司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青海拓肯电力科技有限公司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青海华创信息技术有限公司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青海亿星信息技术有限公司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青海必拓建设工程有限公司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青海兆讯电子科技有限公司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北京瑞斯明安科技发展有限责任公司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北京七星迪曼文化传媒有限公司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青海博轩电子科技有限公司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青海广联通信技术有限公司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青海貅猊信息科技有限公司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007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4"/>
              </w:rPr>
              <w:t>包</w:t>
            </w: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年年度汽车服务、车辆（机械）租赁及运输服务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西宁瑞驰汽车服务有限公司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青海圣德隆物流服务有限公司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海东市乐都区源林电力劳务有限公司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青海龙运企业管理服务有限公司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海东市乐都区华乐劳务有限公司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青海同创汽车销售服务有限公司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青海开林电力工程有限公司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青海盛腾电力工程有限责任公司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青海星致建筑工程有限责任公司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青海成潞建设工程有限公司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中通服供应链管理有限公司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西宁东丰顺畅工程机械租赁有限公司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青海锋泽机械租赁有限公司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青海勤石商贸有限公司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西宁昌鑫汽车租赁有限公司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青海延中建设工程有限公司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青海宁利工程机械有限公司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青海顺仁永建筑工程有限公司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西宁硕晶工程机械租赁有限公司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青海圣途国际旅行社有限公司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青海卓郁建筑安装工程有限公司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海东元烨劳务有限公司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青海尊玉商贸有限公司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青海悦捷建筑劳务有限公司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青海鑫凯物流有限公司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青海文泓建筑安装有限公司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青海自利运商贸有限公司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青海益中益工程机械租赁有限公司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青海钧枢信息科技有限公司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青海永祥电力工程有限公司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青海宏兴电力工程有限公司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青海佰安工程机械租赁有限公司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青海兴南商贸有限公司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青海牛达汽车租赁有限公司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西宁裕祥机械租赁有限公司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青海邦盛物流有限公司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青海众友机械租赁有限公司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青海明威工程机械设备租赁有限公司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青海纵横物流有限公司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青海大江电力设备有限公司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西宁市城北区豪佰建材经营部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青海东萧商贸有限公司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青海恒和金属构件制造有限公司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青海建元劳务有限公司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青海世安工程机械租赁有限公司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青海博福能源科技有限公司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青海诺翔建筑劳务有限公司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海东市城安机械租赁有限公司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海东市海泓源商贸有限公司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玉树市普措达赞机械租赁有限公司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青海雄烨建筑劳务有限公司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临洮县联丰劳务有限公司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青海瑞盈机械设备租赁有限公司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青海三兄劳务有限公司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青海智孜吊装工程机械有限公司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青海聚盆人力资源有限公司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海东市浩瑞劳务服务有限公司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青海嵘熹工程咨询有限公司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青海腾飞起重设备安装工程有限公司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青海胜勤建筑工程有限公司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海东市合创劳务有限公司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海东市乐都区海耀机械租赁有限公司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青海枫弘工程建设有限公司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西宁市城北区润阳建材经营部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青海瑞骁工程机械租赁有限公司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西宁运喜货运有限责任公司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青海崇德机械租赁有限公司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临洮县曙元综合经销部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008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4"/>
              </w:rPr>
              <w:t>包</w:t>
            </w: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年年度会计、审计、税务服务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大信会计师事务所（特殊普通合伙）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陕西高瓴会计师事务所有限公司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中瑞诚会计师事务所（特殊普通合伙）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中兴财光华会计师事务所（特殊普通合伙）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青海中恒信会计师事务所有限公司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北京大地泰华会计师事务所（特殊普通合伙）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中审众环会计师事务所（特殊普通合伙）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中一会计师事务所有限责任公司青海分所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青海卓联会计师事务所（普通合伙）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中汇国瑞（青海）税务师事务所有限公司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青海誉达融信会计师事务所（普通合伙）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青海中瑞岳华税务师事务所有限公司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青海正信税务师事务所有限责任公司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青海裕程联合会计师事务所（普通合伙）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009</w:t>
            </w:r>
          </w:p>
        </w:tc>
        <w:tc>
          <w:tcPr>
            <w:tcW w:w="634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 w:hint="eastAsia"/>
                <w:color w:val="000000"/>
                <w:sz w:val="24"/>
                <w:szCs w:val="24"/>
              </w:rPr>
              <w:t>包</w:t>
            </w:r>
            <w:r w:rsidRPr="00516501">
              <w:rPr>
                <w:rFonts w:ascii="??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95" w:type="dxa"/>
            <w:vMerge w:val="restart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国网青海省电力公司省管产业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2022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年年度</w:t>
            </w: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110kV</w:t>
            </w: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及以下电气试验及辅助技术服务或劳务分包</w:t>
            </w: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中国能源建设集团华中电力试验研究院有限公司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青海锋洲电力工程有限公司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中国电建集团青海工程有限公司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西宁宝盛实业有限公司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徽辰智电科技股份有限公司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青海易盛博电力科技有限公司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西宁天瑞工程有限责任公司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青海圣鑫电力科技有限公司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青海卓郁建筑安装工程有限公司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青海鼎晟电力建设有限公司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青海德泓电力科技有限公司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陕西鑫舟电力工程有限公司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山东省昱通安装有限公司</w:t>
            </w:r>
          </w:p>
        </w:tc>
        <w:tc>
          <w:tcPr>
            <w:tcW w:w="979" w:type="dxa"/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365E20" w:rsidRPr="00516501" w:rsidTr="00516501">
        <w:trPr>
          <w:trHeight w:val="489"/>
          <w:jc w:val="center"/>
        </w:trPr>
        <w:tc>
          <w:tcPr>
            <w:tcW w:w="622" w:type="dxa"/>
            <w:tcBorders>
              <w:bottom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  <w:r w:rsidRPr="00516501">
              <w:rPr>
                <w:rFonts w:ascii="??_GB2312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15" w:type="dxa"/>
            <w:vMerge/>
            <w:tcBorders>
              <w:bottom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634" w:type="dxa"/>
            <w:vMerge/>
            <w:tcBorders>
              <w:bottom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/>
                <w:color w:val="000000"/>
                <w:sz w:val="24"/>
                <w:szCs w:val="24"/>
              </w:rPr>
            </w:pPr>
          </w:p>
        </w:tc>
        <w:tc>
          <w:tcPr>
            <w:tcW w:w="1295" w:type="dxa"/>
            <w:vMerge/>
            <w:tcBorders>
              <w:bottom w:val="single" w:sz="4" w:space="0" w:color="auto"/>
            </w:tcBorders>
            <w:vAlign w:val="center"/>
          </w:tcPr>
          <w:p w:rsidR="00365E20" w:rsidRPr="00516501" w:rsidRDefault="00365E20">
            <w:pPr>
              <w:spacing w:line="240" w:lineRule="atLeast"/>
              <w:jc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5364" w:type="dxa"/>
            <w:tcBorders>
              <w:bottom w:val="single" w:sz="4" w:space="0" w:color="auto"/>
            </w:tcBorders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 w:hint="eastAsia"/>
                <w:color w:val="000000"/>
                <w:kern w:val="0"/>
                <w:sz w:val="24"/>
                <w:szCs w:val="24"/>
                <w:lang/>
              </w:rPr>
              <w:t>格尔木海电实业有限责任公司</w:t>
            </w:r>
          </w:p>
        </w:tc>
        <w:tc>
          <w:tcPr>
            <w:tcW w:w="979" w:type="dxa"/>
            <w:tcBorders>
              <w:bottom w:val="single" w:sz="4" w:space="0" w:color="auto"/>
            </w:tcBorders>
            <w:vAlign w:val="center"/>
          </w:tcPr>
          <w:p w:rsidR="00365E20" w:rsidRPr="00516501" w:rsidRDefault="00365E20">
            <w:pPr>
              <w:widowControl/>
              <w:jc w:val="center"/>
              <w:textAlignment w:val="center"/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</w:pPr>
            <w:r w:rsidRPr="00516501">
              <w:rPr>
                <w:rFonts w:ascii="??_GB2312" w:hAnsi="宋体" w:cs="??_GB2312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</w:tbl>
    <w:p w:rsidR="00365E20" w:rsidRPr="00516501" w:rsidRDefault="00365E20">
      <w:pPr>
        <w:adjustRightInd w:val="0"/>
        <w:spacing w:line="240" w:lineRule="atLeast"/>
        <w:rPr>
          <w:rFonts w:ascii="??_GB2312" w:hAnsi="宋体"/>
          <w:color w:val="000000"/>
          <w:sz w:val="24"/>
          <w:szCs w:val="28"/>
        </w:rPr>
      </w:pPr>
    </w:p>
    <w:p w:rsidR="00365E20" w:rsidRPr="00516501" w:rsidRDefault="00365E20" w:rsidP="00516501">
      <w:pPr>
        <w:adjustRightInd w:val="0"/>
        <w:spacing w:line="240" w:lineRule="atLeast"/>
        <w:jc w:val="center"/>
        <w:rPr>
          <w:rFonts w:ascii="??_GB2312" w:hAnsi="宋体"/>
          <w:color w:val="000000"/>
          <w:sz w:val="24"/>
          <w:szCs w:val="28"/>
        </w:rPr>
      </w:pPr>
      <w:r w:rsidRPr="00516501">
        <w:rPr>
          <w:rFonts w:ascii="??_GB2312" w:hAnsi="宋体" w:hint="eastAsia"/>
          <w:color w:val="000000"/>
          <w:sz w:val="24"/>
          <w:szCs w:val="28"/>
        </w:rPr>
        <w:t>招标代理机构：青海省电力技术开发实业公司生物园招标分公司</w:t>
      </w:r>
    </w:p>
    <w:p w:rsidR="00365E20" w:rsidRPr="00516501" w:rsidRDefault="00365E20" w:rsidP="00516501">
      <w:pPr>
        <w:adjustRightInd w:val="0"/>
        <w:spacing w:line="240" w:lineRule="atLeast"/>
        <w:jc w:val="center"/>
        <w:rPr>
          <w:rFonts w:ascii="??_GB2312" w:hAnsi="宋体"/>
          <w:color w:val="000000"/>
          <w:sz w:val="24"/>
          <w:szCs w:val="28"/>
        </w:rPr>
      </w:pPr>
      <w:r w:rsidRPr="00516501">
        <w:rPr>
          <w:rFonts w:ascii="??_GB2312" w:hAnsi="宋体" w:hint="eastAsia"/>
          <w:color w:val="000000"/>
          <w:sz w:val="24"/>
          <w:szCs w:val="28"/>
        </w:rPr>
        <w:t>二〇二二年一月二十四日</w:t>
      </w:r>
    </w:p>
    <w:sectPr w:rsidR="00365E20" w:rsidRPr="00516501" w:rsidSect="00C26776">
      <w:pgSz w:w="11906" w:h="16838"/>
      <w:pgMar w:top="1260" w:right="1486" w:bottom="1422" w:left="14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es New Roma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??_GB2312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黑体">
    <w:altName w:val="um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altName w:val="宋体"/>
    <w:panose1 w:val="00000000000000000000"/>
    <w:charset w:val="86"/>
    <w:family w:val="auto"/>
    <w:notTrueType/>
    <w:pitch w:val="default"/>
    <w:sig w:usb0="00000287" w:usb1="080E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FDF"/>
    <w:rsid w:val="00000EF7"/>
    <w:rsid w:val="00003A6E"/>
    <w:rsid w:val="000069F0"/>
    <w:rsid w:val="000176C5"/>
    <w:rsid w:val="00024561"/>
    <w:rsid w:val="00036294"/>
    <w:rsid w:val="00051A44"/>
    <w:rsid w:val="00063C1A"/>
    <w:rsid w:val="00066B42"/>
    <w:rsid w:val="00066E0E"/>
    <w:rsid w:val="000830C7"/>
    <w:rsid w:val="00093F15"/>
    <w:rsid w:val="000968E1"/>
    <w:rsid w:val="000A1D96"/>
    <w:rsid w:val="000B0888"/>
    <w:rsid w:val="00133DEA"/>
    <w:rsid w:val="0014147B"/>
    <w:rsid w:val="0015091D"/>
    <w:rsid w:val="00150B33"/>
    <w:rsid w:val="00167D9D"/>
    <w:rsid w:val="00177596"/>
    <w:rsid w:val="00183A75"/>
    <w:rsid w:val="00192F0C"/>
    <w:rsid w:val="001C475D"/>
    <w:rsid w:val="001C4C5B"/>
    <w:rsid w:val="001D27E1"/>
    <w:rsid w:val="001E7D60"/>
    <w:rsid w:val="0020258F"/>
    <w:rsid w:val="002053D4"/>
    <w:rsid w:val="002064D3"/>
    <w:rsid w:val="002230FA"/>
    <w:rsid w:val="002279AB"/>
    <w:rsid w:val="00230EE0"/>
    <w:rsid w:val="00232769"/>
    <w:rsid w:val="002340CE"/>
    <w:rsid w:val="002405C1"/>
    <w:rsid w:val="002440B7"/>
    <w:rsid w:val="002756D2"/>
    <w:rsid w:val="0027799B"/>
    <w:rsid w:val="00283380"/>
    <w:rsid w:val="00283424"/>
    <w:rsid w:val="002A153F"/>
    <w:rsid w:val="002B3BB9"/>
    <w:rsid w:val="002D6174"/>
    <w:rsid w:val="002E03A6"/>
    <w:rsid w:val="002E0B87"/>
    <w:rsid w:val="002E2353"/>
    <w:rsid w:val="0031445E"/>
    <w:rsid w:val="00314DB1"/>
    <w:rsid w:val="00321BE6"/>
    <w:rsid w:val="003259BC"/>
    <w:rsid w:val="00340DBC"/>
    <w:rsid w:val="00343006"/>
    <w:rsid w:val="003435D6"/>
    <w:rsid w:val="00365481"/>
    <w:rsid w:val="00365E20"/>
    <w:rsid w:val="00370229"/>
    <w:rsid w:val="00390CAC"/>
    <w:rsid w:val="00391CAD"/>
    <w:rsid w:val="003A3B8F"/>
    <w:rsid w:val="003B1EFF"/>
    <w:rsid w:val="003B778C"/>
    <w:rsid w:val="003C1C92"/>
    <w:rsid w:val="003C24BC"/>
    <w:rsid w:val="003D087C"/>
    <w:rsid w:val="00444691"/>
    <w:rsid w:val="00467046"/>
    <w:rsid w:val="00480A12"/>
    <w:rsid w:val="00480F24"/>
    <w:rsid w:val="004D350C"/>
    <w:rsid w:val="00510A53"/>
    <w:rsid w:val="0051567B"/>
    <w:rsid w:val="00516501"/>
    <w:rsid w:val="00523423"/>
    <w:rsid w:val="00537F9F"/>
    <w:rsid w:val="005739E8"/>
    <w:rsid w:val="00575259"/>
    <w:rsid w:val="00582AFB"/>
    <w:rsid w:val="005A293D"/>
    <w:rsid w:val="005A4CEB"/>
    <w:rsid w:val="005B33BF"/>
    <w:rsid w:val="005E680B"/>
    <w:rsid w:val="006028A2"/>
    <w:rsid w:val="006104F4"/>
    <w:rsid w:val="00613016"/>
    <w:rsid w:val="0064241C"/>
    <w:rsid w:val="0065461E"/>
    <w:rsid w:val="00666201"/>
    <w:rsid w:val="0067150A"/>
    <w:rsid w:val="006859B9"/>
    <w:rsid w:val="00690A29"/>
    <w:rsid w:val="00690D5A"/>
    <w:rsid w:val="006945D5"/>
    <w:rsid w:val="006A0373"/>
    <w:rsid w:val="006A2908"/>
    <w:rsid w:val="006B049E"/>
    <w:rsid w:val="006B0F52"/>
    <w:rsid w:val="006C1043"/>
    <w:rsid w:val="006C535E"/>
    <w:rsid w:val="006D2573"/>
    <w:rsid w:val="006E5AB1"/>
    <w:rsid w:val="006E7779"/>
    <w:rsid w:val="00716DB5"/>
    <w:rsid w:val="0074464D"/>
    <w:rsid w:val="00757C9F"/>
    <w:rsid w:val="007662FA"/>
    <w:rsid w:val="0077142D"/>
    <w:rsid w:val="007B3D9D"/>
    <w:rsid w:val="007C3E16"/>
    <w:rsid w:val="007D7088"/>
    <w:rsid w:val="008573D8"/>
    <w:rsid w:val="00881786"/>
    <w:rsid w:val="00884E0D"/>
    <w:rsid w:val="008A7E36"/>
    <w:rsid w:val="008D3120"/>
    <w:rsid w:val="008D6D20"/>
    <w:rsid w:val="008E19F8"/>
    <w:rsid w:val="008E476A"/>
    <w:rsid w:val="008F7111"/>
    <w:rsid w:val="00905A13"/>
    <w:rsid w:val="00932FDF"/>
    <w:rsid w:val="00992AF9"/>
    <w:rsid w:val="009A1E13"/>
    <w:rsid w:val="009B61C7"/>
    <w:rsid w:val="009F283A"/>
    <w:rsid w:val="009F346F"/>
    <w:rsid w:val="00A16327"/>
    <w:rsid w:val="00A2322D"/>
    <w:rsid w:val="00A404C8"/>
    <w:rsid w:val="00A4279B"/>
    <w:rsid w:val="00A553CC"/>
    <w:rsid w:val="00A63C04"/>
    <w:rsid w:val="00A64E68"/>
    <w:rsid w:val="00A71B12"/>
    <w:rsid w:val="00A84463"/>
    <w:rsid w:val="00A9621C"/>
    <w:rsid w:val="00AB33C0"/>
    <w:rsid w:val="00AD2A6E"/>
    <w:rsid w:val="00AD6D4F"/>
    <w:rsid w:val="00AE5D5C"/>
    <w:rsid w:val="00AE60F4"/>
    <w:rsid w:val="00AF0B5E"/>
    <w:rsid w:val="00B36A63"/>
    <w:rsid w:val="00B50C16"/>
    <w:rsid w:val="00B85A17"/>
    <w:rsid w:val="00BB2870"/>
    <w:rsid w:val="00BD3CF4"/>
    <w:rsid w:val="00BF2A84"/>
    <w:rsid w:val="00C12A65"/>
    <w:rsid w:val="00C16B64"/>
    <w:rsid w:val="00C26776"/>
    <w:rsid w:val="00C37C75"/>
    <w:rsid w:val="00C517F7"/>
    <w:rsid w:val="00C55B5C"/>
    <w:rsid w:val="00C615B1"/>
    <w:rsid w:val="00C64C49"/>
    <w:rsid w:val="00CA59A2"/>
    <w:rsid w:val="00CA5B3C"/>
    <w:rsid w:val="00CC71EE"/>
    <w:rsid w:val="00CE557F"/>
    <w:rsid w:val="00D06C4F"/>
    <w:rsid w:val="00D14E51"/>
    <w:rsid w:val="00D3326F"/>
    <w:rsid w:val="00D55609"/>
    <w:rsid w:val="00D55B45"/>
    <w:rsid w:val="00D6095B"/>
    <w:rsid w:val="00D77484"/>
    <w:rsid w:val="00D82950"/>
    <w:rsid w:val="00DA0C38"/>
    <w:rsid w:val="00DA7D21"/>
    <w:rsid w:val="00DB4F0A"/>
    <w:rsid w:val="00DC0F38"/>
    <w:rsid w:val="00DD7389"/>
    <w:rsid w:val="00DE446B"/>
    <w:rsid w:val="00DE5758"/>
    <w:rsid w:val="00DF68C6"/>
    <w:rsid w:val="00E028AD"/>
    <w:rsid w:val="00E03E5A"/>
    <w:rsid w:val="00E138C1"/>
    <w:rsid w:val="00E350DC"/>
    <w:rsid w:val="00E36919"/>
    <w:rsid w:val="00E44DE1"/>
    <w:rsid w:val="00E45176"/>
    <w:rsid w:val="00E46BBA"/>
    <w:rsid w:val="00E6555F"/>
    <w:rsid w:val="00E84ACD"/>
    <w:rsid w:val="00E92483"/>
    <w:rsid w:val="00E95CE2"/>
    <w:rsid w:val="00EC4A2D"/>
    <w:rsid w:val="00EE16E9"/>
    <w:rsid w:val="00EE5F93"/>
    <w:rsid w:val="00F02F30"/>
    <w:rsid w:val="00F27764"/>
    <w:rsid w:val="00F40ED3"/>
    <w:rsid w:val="00F5064E"/>
    <w:rsid w:val="00F65B62"/>
    <w:rsid w:val="00F66D36"/>
    <w:rsid w:val="00F73B94"/>
    <w:rsid w:val="00F75F09"/>
    <w:rsid w:val="00F95F08"/>
    <w:rsid w:val="00FB4572"/>
    <w:rsid w:val="00FE104D"/>
    <w:rsid w:val="00FE45BE"/>
    <w:rsid w:val="00FF0358"/>
    <w:rsid w:val="01AD1B04"/>
    <w:rsid w:val="022C7242"/>
    <w:rsid w:val="0245154F"/>
    <w:rsid w:val="036C2CAE"/>
    <w:rsid w:val="036C7314"/>
    <w:rsid w:val="05FF269A"/>
    <w:rsid w:val="0737684E"/>
    <w:rsid w:val="07CD556E"/>
    <w:rsid w:val="0B3B00F3"/>
    <w:rsid w:val="0D0D760A"/>
    <w:rsid w:val="0DF35EB5"/>
    <w:rsid w:val="0F9D71B2"/>
    <w:rsid w:val="153378C7"/>
    <w:rsid w:val="172D7981"/>
    <w:rsid w:val="17F8571E"/>
    <w:rsid w:val="1A3A159F"/>
    <w:rsid w:val="1BAD1EC6"/>
    <w:rsid w:val="1BDC0D17"/>
    <w:rsid w:val="1CB83CB4"/>
    <w:rsid w:val="1F104094"/>
    <w:rsid w:val="20704FB0"/>
    <w:rsid w:val="2182694A"/>
    <w:rsid w:val="225A5D2A"/>
    <w:rsid w:val="23B622DF"/>
    <w:rsid w:val="28C17886"/>
    <w:rsid w:val="2CB600E8"/>
    <w:rsid w:val="2DAE5DCE"/>
    <w:rsid w:val="2DB27DB7"/>
    <w:rsid w:val="2F1C3EB2"/>
    <w:rsid w:val="2F65400F"/>
    <w:rsid w:val="2FCC1586"/>
    <w:rsid w:val="305452A7"/>
    <w:rsid w:val="310050A2"/>
    <w:rsid w:val="3243422B"/>
    <w:rsid w:val="33541C82"/>
    <w:rsid w:val="358F7350"/>
    <w:rsid w:val="35F878AC"/>
    <w:rsid w:val="36437A55"/>
    <w:rsid w:val="39B1230D"/>
    <w:rsid w:val="3AA26C9B"/>
    <w:rsid w:val="3AB135E5"/>
    <w:rsid w:val="3E9C5960"/>
    <w:rsid w:val="3F15113D"/>
    <w:rsid w:val="3F877EAB"/>
    <w:rsid w:val="43C62738"/>
    <w:rsid w:val="4786151C"/>
    <w:rsid w:val="47A8684F"/>
    <w:rsid w:val="4870360F"/>
    <w:rsid w:val="4CD32070"/>
    <w:rsid w:val="4F002297"/>
    <w:rsid w:val="4F4A5C3F"/>
    <w:rsid w:val="50A1441F"/>
    <w:rsid w:val="51CD0DE2"/>
    <w:rsid w:val="52D92ED0"/>
    <w:rsid w:val="589A0886"/>
    <w:rsid w:val="5F1217DB"/>
    <w:rsid w:val="5F7A695E"/>
    <w:rsid w:val="61226609"/>
    <w:rsid w:val="632B5248"/>
    <w:rsid w:val="63541D20"/>
    <w:rsid w:val="6B1B7F9C"/>
    <w:rsid w:val="6C2369B8"/>
    <w:rsid w:val="6E4D687F"/>
    <w:rsid w:val="70933BCB"/>
    <w:rsid w:val="76E651AB"/>
    <w:rsid w:val="78EA5C29"/>
    <w:rsid w:val="7C5E7850"/>
    <w:rsid w:val="7F4824C6"/>
    <w:rsid w:val="7FEA3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776"/>
    <w:pPr>
      <w:widowControl w:val="0"/>
      <w:jc w:val="both"/>
    </w:pPr>
    <w:rPr>
      <w:rFonts w:ascii="Calibri" w:hAnsi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C26776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6776"/>
    <w:rPr>
      <w:rFonts w:cs="Times New Roman"/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C267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26776"/>
    <w:rPr>
      <w:rFonts w:cs="Times New Roman"/>
      <w:kern w:val="2"/>
      <w:sz w:val="18"/>
      <w:szCs w:val="18"/>
    </w:rPr>
  </w:style>
  <w:style w:type="paragraph" w:styleId="Header">
    <w:name w:val="header"/>
    <w:basedOn w:val="Normal"/>
    <w:link w:val="HeaderChar"/>
    <w:uiPriority w:val="99"/>
    <w:rsid w:val="00C267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26776"/>
    <w:rPr>
      <w:rFonts w:cs="Times New Roman"/>
      <w:kern w:val="2"/>
      <w:sz w:val="18"/>
      <w:szCs w:val="18"/>
    </w:rPr>
  </w:style>
  <w:style w:type="character" w:styleId="FollowedHyperlink">
    <w:name w:val="FollowedHyperlink"/>
    <w:basedOn w:val="DefaultParagraphFont"/>
    <w:uiPriority w:val="99"/>
    <w:rsid w:val="00C26776"/>
    <w:rPr>
      <w:rFonts w:cs="Times New Roman"/>
      <w:color w:val="800080"/>
      <w:u w:val="single"/>
    </w:rPr>
  </w:style>
  <w:style w:type="character" w:styleId="Hyperlink">
    <w:name w:val="Hyperlink"/>
    <w:basedOn w:val="DefaultParagraphFont"/>
    <w:uiPriority w:val="99"/>
    <w:rsid w:val="00C26776"/>
    <w:rPr>
      <w:rFonts w:cs="Times New Roman"/>
      <w:color w:val="0000FF"/>
      <w:u w:val="single"/>
    </w:rPr>
  </w:style>
  <w:style w:type="paragraph" w:customStyle="1" w:styleId="15">
    <w:name w:val="样式15"/>
    <w:basedOn w:val="Normal"/>
    <w:link w:val="15Char"/>
    <w:uiPriority w:val="99"/>
    <w:rsid w:val="00C26776"/>
    <w:pPr>
      <w:spacing w:line="360" w:lineRule="auto"/>
      <w:ind w:right="-58" w:firstLineChars="200" w:firstLine="640"/>
    </w:pPr>
    <w:rPr>
      <w:rFonts w:ascii="??_GB2312" w:eastAsia="Times New Roman" w:hAnsi="宋体"/>
      <w:sz w:val="32"/>
      <w:szCs w:val="32"/>
    </w:rPr>
  </w:style>
  <w:style w:type="character" w:customStyle="1" w:styleId="15Char">
    <w:name w:val="样式15 Char"/>
    <w:basedOn w:val="DefaultParagraphFont"/>
    <w:link w:val="15"/>
    <w:uiPriority w:val="99"/>
    <w:locked/>
    <w:rsid w:val="00C26776"/>
    <w:rPr>
      <w:rFonts w:ascii="??_GB2312" w:eastAsia="Times New Roman" w:hAnsi="宋体" w:cs="Times New Roman"/>
      <w:kern w:val="2"/>
      <w:sz w:val="32"/>
      <w:szCs w:val="32"/>
    </w:rPr>
  </w:style>
  <w:style w:type="paragraph" w:customStyle="1" w:styleId="font5">
    <w:name w:val="font5"/>
    <w:basedOn w:val="Normal"/>
    <w:uiPriority w:val="99"/>
    <w:rsid w:val="00C2677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Normal"/>
    <w:uiPriority w:val="99"/>
    <w:rsid w:val="00C2677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Normal"/>
    <w:uiPriority w:val="99"/>
    <w:rsid w:val="00C26776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Normal"/>
    <w:uiPriority w:val="99"/>
    <w:rsid w:val="00C26776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Normal"/>
    <w:uiPriority w:val="99"/>
    <w:rsid w:val="00C26776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cs="宋体"/>
      <w:color w:val="000000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14</Pages>
  <Words>1331</Words>
  <Characters>7589</Characters>
  <Application>Microsoft Office Outlook</Application>
  <DocSecurity>0</DocSecurity>
  <Lines>0</Lines>
  <Paragraphs>0</Paragraphs>
  <ScaleCrop>false</ScaleCrop>
  <Company>Lenovo (Beijing) Limited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User</cp:lastModifiedBy>
  <cp:revision>21</cp:revision>
  <cp:lastPrinted>2014-04-28T05:39:00Z</cp:lastPrinted>
  <dcterms:created xsi:type="dcterms:W3CDTF">2014-05-04T01:50:00Z</dcterms:created>
  <dcterms:modified xsi:type="dcterms:W3CDTF">2022-01-24T01:01:00Z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