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71" w:type="dxa"/>
        <w:jc w:val="center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33"/>
        <w:gridCol w:w="567"/>
        <w:gridCol w:w="1178"/>
        <w:gridCol w:w="1569"/>
        <w:gridCol w:w="529"/>
        <w:gridCol w:w="1236"/>
        <w:gridCol w:w="1282"/>
        <w:gridCol w:w="992"/>
        <w:gridCol w:w="992"/>
        <w:gridCol w:w="993"/>
      </w:tblGrid>
      <w:tr w:rsidR="002A703B" w:rsidRPr="00991B1A" w:rsidTr="007D1206">
        <w:trPr>
          <w:trHeight w:val="907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分标编号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包号</w:t>
            </w:r>
            <w:proofErr w:type="gramEnd"/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分标名称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推荐的中标候选人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排序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投标报价（万元）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质量（售后服务承诺）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交货期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资格能力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21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21"/>
              </w:rPr>
              <w:t>评标情况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WZ-281906-001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001110kVGIS组合电器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上海思源高压开关有限公司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156.000001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WZ-281906-003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003火灾报警系统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青海康吉佑安消防科技有限公司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24.6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WZ-281906-004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004交流避雷器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国网电力</w:t>
            </w:r>
            <w:proofErr w:type="gramEnd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科学研究院</w:t>
            </w: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武汉南瑞有限责任公司</w:t>
            </w:r>
            <w:proofErr w:type="gramEnd"/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529.199976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WZ-281906-005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005低压电流互感器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浙江天际互感器有限公司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21.235299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WZ-281906-006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006端子箱及电能表屏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陕西中恒电气有限公司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39.520055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WZ-281906-007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007一体化电源系统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深圳市泰昂能源科技股份有限公司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182.7775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WZ-281906-008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008测控及在线监测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江苏金智科技股份有限公司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81.475002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WZ-281906-008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包2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008测控及在线监测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长园</w:t>
            </w: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深瑞继保</w:t>
            </w:r>
            <w:proofErr w:type="gramEnd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自动化有限公司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8.9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WZ-281906-008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包3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008测控及在线监测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宁波理工环境能源科技股份有限公司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51.9348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WZ-281906-009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009无线通信专网设备</w:t>
            </w: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及线温监测</w:t>
            </w:r>
            <w:proofErr w:type="gramEnd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系统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北京智芯微电子</w:t>
            </w:r>
            <w:proofErr w:type="gramEnd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科技有限公司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162.345842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010视频监视系统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河南三鹰实业有限公司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38.7025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011采集终端检测设备配件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湖州泰伦电力自动化工程有限公司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332.61649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WZ-281906-012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012通信单元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威胜信息技术股份有限公司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140.032803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包2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012通信单元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北京智芯微电子</w:t>
            </w:r>
            <w:proofErr w:type="gramEnd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科技有限公司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522.507828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包3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012通信单元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深圳市国电科技通信有限公司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425.042679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包4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012通信单元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青岛东软载波科技股份有限公司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244.829809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包5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012通信单元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宁波三星医疗电气股份有限公司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187.511237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包6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012通信单元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青岛东软载波科技股份有限公司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47.026136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013智能变电站电能量采集终端及电能表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威胜信息技术股份有限公司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40.041994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014通信设备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上海无容电气有限公司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395.5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包3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014通信设备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北京一同宇科技股份有限公司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324.649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包4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014通信设备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国网信通亿力科技</w:t>
            </w:r>
            <w:proofErr w:type="gramEnd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有限责任公司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294.000004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包5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014通信设备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国网信通亿力科技</w:t>
            </w:r>
            <w:proofErr w:type="gramEnd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有限责任公司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241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015交换机及综合接入设备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青海瑞丰电力科技有限责任公司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207.754631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WZ-281906-016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016电源监控系统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青海瑞丰电力科技有限责任公司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8.9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017RFID电子标签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北京智芯微电子</w:t>
            </w:r>
            <w:proofErr w:type="gramEnd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科技有限公司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335.2371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WZ-281906-017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包2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017RFID电子标签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北京智芯微电子</w:t>
            </w:r>
            <w:proofErr w:type="gramEnd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科技有限公司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307.89675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WZ-281906-017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包3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017RFID电子标签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北京智芯微电子</w:t>
            </w:r>
            <w:proofErr w:type="gramEnd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科技有限公司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112.51071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018低压电力电缆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内蒙古仁达特种电缆有限公司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29.318624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WZ-281906-019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019铁塔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青海铁塔制造有限责任公司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337.789441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WZ-281906-020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020复合绝缘横担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襄阳国网</w:t>
            </w:r>
            <w:proofErr w:type="gramEnd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合成绝缘子有限责任公司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289.245596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WZ-281906-021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021防鸟设备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保定市五星电气有限公司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22.371288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WZ-281906-022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022办公家具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北京国网鹰达文化科技有限公司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55.60956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WZ-281906-023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023</w:t>
            </w: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安全工</w:t>
            </w:r>
            <w:proofErr w:type="gramEnd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器具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宝鸡市韦思特电气有限公司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35.200003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WZ-281906-024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024主控桌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安徽继远软件有限公司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45.9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WZ-281906-025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025人脸识别消费机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青海博浩创新科技有限公司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83.62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WZ-281906-028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028方舱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江苏泽佳电气设备有限公司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25.8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WZ-281906-029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029高压设备参数测量系统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上海思创电器设备有限公司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147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WZ-281906-030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030开关机械特性测试仪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上海思创电器设备有限公司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157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WZ-281906-031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包1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031相位伏安表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西安双英科技股份有限公司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7.95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</w:tr>
      <w:tr w:rsidR="002A703B" w:rsidRPr="00991B1A" w:rsidTr="007D1206">
        <w:trPr>
          <w:trHeight w:val="600"/>
          <w:jc w:val="center"/>
        </w:trPr>
        <w:tc>
          <w:tcPr>
            <w:tcW w:w="103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WZ-281906-03</w:t>
            </w: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包2</w:t>
            </w:r>
          </w:p>
        </w:tc>
        <w:tc>
          <w:tcPr>
            <w:tcW w:w="1178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033软件</w:t>
            </w:r>
          </w:p>
        </w:tc>
        <w:tc>
          <w:tcPr>
            <w:tcW w:w="156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proofErr w:type="gramStart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泰豪软件</w:t>
            </w:r>
            <w:proofErr w:type="gramEnd"/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股份有限公司</w:t>
            </w:r>
          </w:p>
        </w:tc>
        <w:tc>
          <w:tcPr>
            <w:tcW w:w="529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113.75</w:t>
            </w:r>
          </w:p>
        </w:tc>
        <w:tc>
          <w:tcPr>
            <w:tcW w:w="128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t>满足招标文件</w:t>
            </w: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要求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满足招标文件</w:t>
            </w: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要求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A703B" w:rsidRPr="00991B1A" w:rsidRDefault="002A703B" w:rsidP="007D1206">
            <w:pPr>
              <w:widowControl/>
              <w:ind w:firstLineChars="0" w:firstLine="0"/>
              <w:jc w:val="center"/>
              <w:rPr>
                <w:rFonts w:ascii="宋体" w:eastAsia="宋体" w:hAnsi="宋体" w:cs="宋体"/>
                <w:color w:val="000000" w:themeColor="text1"/>
                <w:kern w:val="0"/>
                <w:sz w:val="24"/>
                <w:szCs w:val="18"/>
              </w:rPr>
            </w:pP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满足招标文件</w:t>
            </w:r>
            <w:r w:rsidRPr="00991B1A">
              <w:rPr>
                <w:rFonts w:ascii="宋体" w:eastAsia="宋体" w:hAnsi="宋体" w:cs="宋体" w:hint="eastAsia"/>
                <w:color w:val="000000" w:themeColor="text1"/>
                <w:kern w:val="0"/>
                <w:sz w:val="24"/>
                <w:szCs w:val="18"/>
              </w:rPr>
              <w:lastRenderedPageBreak/>
              <w:t>要求</w:t>
            </w:r>
          </w:p>
        </w:tc>
      </w:tr>
    </w:tbl>
    <w:p w:rsidR="00413A86" w:rsidRDefault="00413A86"/>
    <w:sectPr w:rsidR="00413A86" w:rsidSect="00413A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仿宋_GBK">
    <w:altName w:val="Arial Unicode MS"/>
    <w:charset w:val="86"/>
    <w:family w:val="script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A703B"/>
    <w:rsid w:val="002A703B"/>
    <w:rsid w:val="00413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03B"/>
    <w:pPr>
      <w:widowControl w:val="0"/>
      <w:ind w:firstLineChars="200" w:firstLine="640"/>
      <w:jc w:val="both"/>
    </w:pPr>
    <w:rPr>
      <w:rFonts w:ascii="方正仿宋_GBK" w:eastAsia="方正仿宋_GBK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552</Words>
  <Characters>3147</Characters>
  <Application>Microsoft Office Word</Application>
  <DocSecurity>0</DocSecurity>
  <Lines>26</Lines>
  <Paragraphs>7</Paragraphs>
  <ScaleCrop>false</ScaleCrop>
  <Company>微软中国</Company>
  <LinksUpToDate>false</LinksUpToDate>
  <CharactersWithSpaces>3692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2019-11-29T06:20:00Z</dcterms:created>
  <dcterms:modified xsi:type="dcterms:W3CDTF">2019-11-29T06:20:00Z</dcterms:modified>
</cp:coreProperties>
</file>