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392"/>
        <w:gridCol w:w="686"/>
        <w:gridCol w:w="889"/>
        <w:gridCol w:w="5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718" w:type="dxa"/>
            <w:vAlign w:val="center"/>
          </w:tcPr>
          <w:p>
            <w:pPr>
              <w:ind w:firstLine="0" w:firstLineChars="0"/>
            </w:pPr>
            <w:r>
              <w:rPr>
                <w:rFonts w:hint="eastAsia"/>
              </w:rPr>
              <w:t>1</w:t>
            </w:r>
          </w:p>
        </w:tc>
        <w:tc>
          <w:tcPr>
            <w:tcW w:w="1392" w:type="dxa"/>
            <w:vAlign w:val="center"/>
          </w:tcPr>
          <w:p>
            <w:pPr>
              <w:ind w:firstLine="0" w:firstLineChars="0"/>
              <w:rPr>
                <w:lang w:val="zh-CN"/>
              </w:rPr>
            </w:pPr>
            <w:r>
              <w:rPr>
                <w:rFonts w:hint="eastAsia"/>
                <w:lang w:val="zh-CN"/>
              </w:rPr>
              <w:t>存储设备</w:t>
            </w:r>
          </w:p>
        </w:tc>
        <w:tc>
          <w:tcPr>
            <w:tcW w:w="686" w:type="dxa"/>
            <w:vAlign w:val="center"/>
          </w:tcPr>
          <w:p>
            <w:pPr>
              <w:ind w:firstLine="0" w:firstLineChars="0"/>
              <w:rPr>
                <w:lang w:val="zh-CN"/>
              </w:rPr>
            </w:pPr>
            <w:r>
              <w:rPr>
                <w:rFonts w:hint="eastAsia"/>
                <w:lang w:val="zh-CN"/>
              </w:rPr>
              <w:t>台</w:t>
            </w:r>
          </w:p>
        </w:tc>
        <w:tc>
          <w:tcPr>
            <w:tcW w:w="889" w:type="dxa"/>
            <w:vAlign w:val="center"/>
          </w:tcPr>
          <w:p>
            <w:pPr>
              <w:ind w:firstLine="420"/>
            </w:pPr>
            <w:r>
              <w:rPr>
                <w:rFonts w:hint="eastAsia"/>
              </w:rPr>
              <w:t>1</w:t>
            </w:r>
          </w:p>
        </w:tc>
        <w:tc>
          <w:tcPr>
            <w:tcW w:w="5603" w:type="dxa"/>
            <w:vAlign w:val="center"/>
          </w:tcPr>
          <w:p>
            <w:pPr>
              <w:ind w:firstLine="0" w:firstLineChars="0"/>
              <w:rPr>
                <w:lang w:val="zh-CN"/>
              </w:rPr>
            </w:pPr>
            <w:r>
              <w:rPr>
                <w:rFonts w:hint="eastAsia" w:ascii="宋体" w:hAnsi="宋体" w:cs="宋体"/>
                <w:color w:val="000000"/>
                <w:szCs w:val="21"/>
              </w:rPr>
              <w:t>全冗余模块化体系结构、双冗余控制器SAN存储服务控制器：支持SAN双控控制器架构；无单点故障，可实现控制器的FailOver；支持控制器的Active-Active IO数据流处理，即控制器对数据读写不与所访问的数据卷相绑定；端口数量：最大可支持配置≥8个FC主机通道，可通过更换SFP更换8Gb或16Gb主机通道，最大可支持≥8个iSCSI端口，可通过更换SFP更换1Gb或10Gb主机通道，最大支持8个F</w:t>
            </w:r>
            <w:r>
              <w:rPr>
                <w:rFonts w:ascii="宋体" w:hAnsi="宋体" w:cs="宋体"/>
                <w:color w:val="000000"/>
                <w:szCs w:val="21"/>
              </w:rPr>
              <w:t>C</w:t>
            </w:r>
            <w:r>
              <w:rPr>
                <w:rFonts w:hint="eastAsia" w:ascii="宋体" w:hAnsi="宋体" w:cs="宋体"/>
                <w:color w:val="000000"/>
                <w:szCs w:val="21"/>
              </w:rPr>
              <w:t>接口，本次配置4个</w:t>
            </w:r>
            <w:r>
              <w:rPr>
                <w:rFonts w:ascii="宋体" w:hAnsi="宋体" w:cs="宋体"/>
                <w:color w:val="000000"/>
                <w:szCs w:val="21"/>
              </w:rPr>
              <w:t>iSCSI</w:t>
            </w:r>
            <w:r>
              <w:rPr>
                <w:rFonts w:hint="eastAsia" w:ascii="宋体" w:hAnsi="宋体" w:cs="宋体"/>
                <w:color w:val="000000"/>
                <w:szCs w:val="21"/>
              </w:rPr>
              <w:t>模块系统缓存：本项目要求配置≥16GB系统缓存SSD Cache支持：标配支持SSD读缓存扩展功能，最大32TB以上的SSD 缓存标称的磁盘最大IOPS指标：不小于235K，提供权威第三方测试报告；标称的最大带宽吞吐指标：不小于6.5GB/s拥有Cache Mirroring 的优化技术：确保CME与CMD（CacheMirroring Disable）写带宽数据相仿控制器CPU要求：支持最新Broadwell多核（4 Cores）CPU数据管理控制、RAID硬件协处理器（内含CPU、Mem可编程FPGA芯片）做RAID技术；本次配置</w:t>
            </w:r>
            <w:r>
              <w:rPr>
                <w:rFonts w:ascii="宋体" w:hAnsi="宋体" w:cs="宋体"/>
                <w:color w:val="000000"/>
                <w:szCs w:val="21"/>
              </w:rPr>
              <w:t>5</w:t>
            </w:r>
            <w:r>
              <w:rPr>
                <w:rFonts w:hint="eastAsia" w:ascii="宋体" w:hAnsi="宋体" w:cs="宋体"/>
                <w:color w:val="000000"/>
                <w:szCs w:val="21"/>
              </w:rPr>
              <w:t>块</w:t>
            </w:r>
            <w:r>
              <w:rPr>
                <w:rFonts w:ascii="宋体" w:hAnsi="宋体" w:cs="宋体"/>
                <w:color w:val="000000"/>
                <w:szCs w:val="21"/>
              </w:rPr>
              <w:t>10</w:t>
            </w:r>
            <w:r>
              <w:rPr>
                <w:rFonts w:hint="eastAsia" w:ascii="宋体" w:hAnsi="宋体" w:cs="宋体"/>
                <w:color w:val="000000"/>
                <w:szCs w:val="21"/>
              </w:rPr>
              <w:t>T NL-SAS硬盘  3.5硬盘Cache断电保护：支持异常掉电后cache数据永久保存硬件冗余性：完全的硬件冗余：处理器、缓存、电源、风扇、适配卡、总线等都提供冗余，并保证在某硬件出问题时，能够进行自动切换，不出现单点故障RAID存储方式：硬件RAID，支持以下几种RAID级别：RAID0、RAID1、RAID3、 RAID5、RAID6、RAID10、RAID50★存储管理软件：配置快照功能，配置异步复制功能，配置S</w:t>
            </w:r>
            <w:r>
              <w:rPr>
                <w:rFonts w:ascii="宋体" w:hAnsi="宋体" w:cs="宋体"/>
                <w:color w:val="000000"/>
                <w:szCs w:val="21"/>
              </w:rPr>
              <w:t>SD</w:t>
            </w:r>
            <w:r>
              <w:rPr>
                <w:rFonts w:hint="eastAsia" w:ascii="宋体" w:hAnsi="宋体" w:cs="宋体"/>
                <w:color w:val="000000"/>
                <w:szCs w:val="21"/>
              </w:rPr>
              <w:t>分层软件，需提供支持Web-Based的图形化存储管理软件，支持带外管理,全中文界面，LUN容量可以在线调整：LUN容量可以在线扩容，以配合前端应用的需求，本地数据复制保护功能：存储系统支持配置数据块存储快照和克隆，远程数据保护功能：存储系统支持同一品牌存储之间数据复制功能。支持实时的数据分层（Real Tiers）：标配SAS到NL-SAS的自动分层功能；配置数据从SSD（存储而非Cache状态）到SAS、SAS到NL-SAS的数据实时迁移；迁移时对应用系统的性能影响小；支持De-Cluster RAID方式：支持；支持数据的快速重构数据保护：可支持以下功能：快照功能，可对相应时间点快照进行回滚来快速恢复数据；远程数据复制：可支持IP链路的不同存储设备间的远程数据复制；支持年非计划宕机时间不超过5分钟：高可用性：99.999%在线RAID扩展功能：免费提供在线RAID扩展功能全局热备盘功能：免费支持全局热备盘功能，提供硬盘错误预检测及提前置换功能磁盘驱动降速：免费支持在没有数据访问的时候磁盘驱动器自动降速休眠，实现节能环保。数据通道安全(负载均衡/链路切换)：实现对主机的多通道路径访问以及对应用透明的自动故障通道切换及负载均衡，具备在SAN环境中的负载均衡功能支持操作系统：磁盘阵列能提供对主流操作系统的支持：能够同时支持SUN Solaris（X86），HP-UX，Linux，Windows操作系统，支持服务器集群功能VMware支持：提供用于 VMware的插件 ：用于调配、管理、克隆与VMware Site Recovery Manager (SRM) 集成：管理故障切换和回切，实现快速、可靠的灾难恢复服务：原厂商保修服务，</w:t>
            </w:r>
            <w:r>
              <w:rPr>
                <w:rFonts w:hint="eastAsia" w:ascii="宋体" w:hAnsi="宋体" w:cs="宋体"/>
                <w:color w:val="000000"/>
                <w:szCs w:val="21"/>
                <w:lang w:val="en-US" w:eastAsia="zh-CN"/>
              </w:rPr>
              <w:t>2</w:t>
            </w:r>
            <w:r>
              <w:rPr>
                <w:rFonts w:hint="eastAsia" w:ascii="宋体" w:hAnsi="宋体" w:cs="宋体"/>
                <w:color w:val="000000"/>
                <w:szCs w:val="21"/>
              </w:rPr>
              <w:t>年7X24X4带备件上门、</w:t>
            </w:r>
            <w:r>
              <w:rPr>
                <w:rFonts w:hint="eastAsia" w:ascii="宋体" w:hAnsi="宋体" w:cs="宋体"/>
                <w:color w:val="000000"/>
                <w:szCs w:val="21"/>
                <w:lang w:val="en-US" w:eastAsia="zh-CN"/>
              </w:rPr>
              <w:t>2</w:t>
            </w:r>
            <w:r>
              <w:rPr>
                <w:rFonts w:hint="eastAsia" w:ascii="宋体" w:hAnsi="宋体" w:cs="宋体"/>
                <w:color w:val="000000"/>
                <w:szCs w:val="21"/>
              </w:rPr>
              <w:t>年7X24电话支持服务环保：全系统无电池环 ：处理器、缓存、电源、风扇、适配卡、总线等都提供冗余，并保证在某硬件出问题时，能够进行自动切换，不出现单点故障提供管理软件XClarity可管理不同品牌的存储。提供有注册商标的管理软件XClartiy。提供有软件著作权的管理软件XClarity, 提供如下功能：1）硬件管理：可免代理进行硬件管理，可自动发现可管理的设备（包括服务器、网络和存储硬件），收集受管设备的清单数据，使受管硬件清单及状态一目了然，包括查看状态和属性、配置系统和网络设置、启动管理界面、打开和关闭电源以及远程控制, 移动APP管理功能：提供支持Android和 iOS的移动APP，通过APP可以集中监控查看设备的状态、审计日志和报警信息，以及执行设备电源开关动作等。必须提供移动APP下载网址。</w:t>
            </w:r>
            <w:r>
              <w:rPr>
                <w:rFonts w:hint="eastAsia" w:ascii="宋体" w:hAnsi="宋体" w:cs="宋体"/>
                <w:szCs w:val="21"/>
              </w:rPr>
              <w:t>提供省部级以上国家权威机构的检测证明文件，</w:t>
            </w:r>
            <w:r>
              <w:rPr>
                <w:rFonts w:hint="eastAsia" w:ascii="宋体" w:hAnsi="宋体" w:cs="宋体"/>
                <w:color w:val="000000"/>
                <w:szCs w:val="21"/>
              </w:rPr>
              <w:t>原厂</w:t>
            </w:r>
            <w:r>
              <w:rPr>
                <w:rFonts w:hint="eastAsia" w:ascii="宋体" w:hAnsi="宋体" w:cs="宋体"/>
                <w:szCs w:val="21"/>
              </w:rPr>
              <w:t>宣传彩页。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718" w:type="dxa"/>
            <w:vAlign w:val="center"/>
          </w:tcPr>
          <w:p>
            <w:pPr>
              <w:ind w:firstLine="0" w:firstLineChars="0"/>
            </w:pPr>
            <w:r>
              <w:rPr>
                <w:rFonts w:hint="eastAsia"/>
              </w:rPr>
              <w:t>2</w:t>
            </w:r>
          </w:p>
        </w:tc>
        <w:tc>
          <w:tcPr>
            <w:tcW w:w="1392" w:type="dxa"/>
            <w:vAlign w:val="center"/>
          </w:tcPr>
          <w:p>
            <w:pPr>
              <w:ind w:firstLine="210" w:firstLineChars="100"/>
              <w:rPr>
                <w:lang w:val="zh-CN"/>
              </w:rPr>
            </w:pPr>
            <w:r>
              <w:rPr>
                <w:rFonts w:hint="eastAsia"/>
                <w:lang w:val="zh-CN"/>
              </w:rPr>
              <w:t>X光机</w:t>
            </w:r>
          </w:p>
        </w:tc>
        <w:tc>
          <w:tcPr>
            <w:tcW w:w="686" w:type="dxa"/>
            <w:vAlign w:val="center"/>
          </w:tcPr>
          <w:p>
            <w:pPr>
              <w:ind w:firstLine="0" w:firstLineChars="0"/>
              <w:jc w:val="center"/>
              <w:rPr>
                <w:lang w:val="zh-CN"/>
              </w:rPr>
            </w:pPr>
            <w:r>
              <w:rPr>
                <w:rFonts w:hint="eastAsia"/>
                <w:lang w:val="zh-CN"/>
              </w:rPr>
              <w:t>台</w:t>
            </w:r>
          </w:p>
        </w:tc>
        <w:tc>
          <w:tcPr>
            <w:tcW w:w="889" w:type="dxa"/>
            <w:vAlign w:val="center"/>
          </w:tcPr>
          <w:p>
            <w:pPr>
              <w:ind w:firstLine="420"/>
            </w:pPr>
            <w:r>
              <w:rPr>
                <w:rFonts w:hint="eastAsia"/>
              </w:rPr>
              <w:t>1</w:t>
            </w:r>
          </w:p>
        </w:tc>
        <w:tc>
          <w:tcPr>
            <w:tcW w:w="5603" w:type="dxa"/>
            <w:vAlign w:val="center"/>
          </w:tcPr>
          <w:p>
            <w:pPr>
              <w:ind w:firstLine="0" w:firstLineChars="0"/>
              <w:rPr>
                <w:rFonts w:ascii="宋体" w:hAnsi="宋体" w:cs="宋体"/>
                <w:color w:val="000000"/>
                <w:szCs w:val="21"/>
              </w:rPr>
            </w:pPr>
            <w:r>
              <w:rPr>
                <w:rFonts w:hint="eastAsia" w:ascii="宋体" w:hAnsi="宋体" w:cs="宋体"/>
                <w:color w:val="000000"/>
                <w:szCs w:val="21"/>
              </w:rPr>
              <w:t>通道尺寸：650×500㎜（W×H）；线分辨力≤0.0787㎜；</w:t>
            </w:r>
          </w:p>
          <w:p>
            <w:pPr>
              <w:ind w:firstLine="0" w:firstLineChars="0"/>
              <w:rPr>
                <w:lang w:val="zh-CN"/>
              </w:rPr>
            </w:pPr>
            <w:r>
              <w:rPr>
                <w:rFonts w:hint="eastAsia" w:ascii="宋体" w:hAnsi="宋体" w:cs="宋体"/>
                <w:color w:val="000000"/>
                <w:szCs w:val="21"/>
              </w:rPr>
              <w:t>穿透力≥43㎜钢板；穿透分辨力≤0.127㎜；空间分辨力≤1.0MM ；食品、药品及磁带：多次照射无影响；主机噪音 ＜56dB(A) ；单次检查剂量检验：X光光源的单次检查照射量应＜0.9uGy ；泄露射线剂量率检验：在距设备外表面5cm的任意处，X光机的泄露射线的照射量率应﹤0.1uGy/h；节能设计：启动节能模式，放包皮带运行，拿走包皮带自动停止；一键关机：关电源或者关电脑都可以自动安全完成关机全过程；泄漏电流 ≤0.08mA； 绝缘电阻 ＞1000MΩ ；传送带高度 ＞1500㎜；传送带速度 ≥0.22米∕秒；传送带最高负荷≥170㎏；运行周期 100%，不须预热；X-射线产生器冷却：密封式油冷；阳极电压 ≥140KV；X-射线束方向 ：底照式；射线源数量 1个；X-射线转换期排列：呈L型探测阵列；操作系统采用windows XP操作系统；显示器高分辨率17英寸彩色显示器；图像显示 黑白、伪彩色、多能量（分辨特性物质）无论行李如何摆放，都能全部透视，无盲点，无死角；图像鉴别功能：可变多能量、剔除无机物、剔除有机物、彩色反像（或黑白反转）、超清晰图像加强功能、图像穿透增强功能、爆炸物辅助识别功能、图像实时存储功能（大于10000幅，数字格式，存储内容包括行李图像、图像生成时间等相关信息；图像灰度级≥4096 ；图像处理24比特（bit）实时处理；操作∕储放温度∕湿度：温度：0至40℃-20至50℃∕、湿度：5%-90%（不冷凝）</w:t>
            </w:r>
            <w:r>
              <w:rPr>
                <w:rFonts w:hint="eastAsia" w:ascii="宋体" w:hAnsi="宋体" w:cs="宋体"/>
                <w:szCs w:val="21"/>
              </w:rPr>
              <w:t>。提供省部级以上国家权威机构的检测证明文件，</w:t>
            </w:r>
            <w:r>
              <w:rPr>
                <w:rFonts w:hint="eastAsia" w:ascii="宋体" w:hAnsi="宋体" w:cs="宋体"/>
                <w:color w:val="000000"/>
                <w:szCs w:val="21"/>
              </w:rPr>
              <w:t>原厂</w:t>
            </w:r>
            <w:r>
              <w:rPr>
                <w:rFonts w:hint="eastAsia" w:ascii="宋体" w:hAnsi="宋体" w:cs="宋体"/>
                <w:szCs w:val="21"/>
              </w:rPr>
              <w:t>宣传彩页。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718" w:type="dxa"/>
            <w:vAlign w:val="center"/>
          </w:tcPr>
          <w:p>
            <w:pPr>
              <w:ind w:firstLine="0" w:firstLineChars="0"/>
            </w:pPr>
            <w:r>
              <w:rPr>
                <w:rFonts w:hint="eastAsia"/>
              </w:rPr>
              <w:t>3</w:t>
            </w:r>
          </w:p>
        </w:tc>
        <w:tc>
          <w:tcPr>
            <w:tcW w:w="1392" w:type="dxa"/>
            <w:vAlign w:val="center"/>
          </w:tcPr>
          <w:p>
            <w:pPr>
              <w:ind w:firstLine="0" w:firstLineChars="0"/>
              <w:rPr>
                <w:lang w:val="zh-CN"/>
              </w:rPr>
            </w:pPr>
            <w:r>
              <w:rPr>
                <w:rFonts w:hint="eastAsia"/>
                <w:lang w:val="zh-CN"/>
              </w:rPr>
              <w:t>连供式打印/复印/扫描喷墨一体机</w:t>
            </w:r>
          </w:p>
        </w:tc>
        <w:tc>
          <w:tcPr>
            <w:tcW w:w="686" w:type="dxa"/>
            <w:vAlign w:val="center"/>
          </w:tcPr>
          <w:p>
            <w:pPr>
              <w:ind w:firstLine="0" w:firstLineChars="0"/>
              <w:jc w:val="center"/>
              <w:rPr>
                <w:lang w:val="zh-CN"/>
              </w:rPr>
            </w:pPr>
            <w:r>
              <w:rPr>
                <w:rFonts w:hint="eastAsia"/>
                <w:lang w:val="zh-CN"/>
              </w:rPr>
              <w:t>台</w:t>
            </w:r>
          </w:p>
        </w:tc>
        <w:tc>
          <w:tcPr>
            <w:tcW w:w="889" w:type="dxa"/>
            <w:vAlign w:val="center"/>
          </w:tcPr>
          <w:p>
            <w:pPr>
              <w:ind w:firstLine="0" w:firstLineChars="0"/>
              <w:jc w:val="center"/>
            </w:pPr>
            <w:r>
              <w:rPr>
                <w:rFonts w:hint="eastAsia"/>
              </w:rPr>
              <w:t>30</w:t>
            </w:r>
          </w:p>
        </w:tc>
        <w:tc>
          <w:tcPr>
            <w:tcW w:w="5603" w:type="dxa"/>
            <w:vAlign w:val="center"/>
          </w:tcPr>
          <w:p>
            <w:pPr>
              <w:ind w:firstLine="0" w:firstLineChars="0"/>
              <w:rPr>
                <w:lang w:val="zh-CN"/>
              </w:rPr>
            </w:pPr>
            <w:r>
              <w:rPr>
                <w:rFonts w:hint="eastAsia" w:ascii="宋体" w:hAnsi="宋体" w:cs="宋体"/>
                <w:color w:val="000000"/>
                <w:szCs w:val="21"/>
              </w:rPr>
              <w:t>采用热喷墨技术；首页输出:13秒(黑白)/17秒（彩色）；打印速度: (草稿模式）:黑白19页/分钟；彩色15页/分钟;打印分辨率：4800 x 1200 dpi；处理器速度:360MHz；打印语言PCL 3 GUI；月打印负荷：1000页；LCD显示屏；60页进纸盒，25页出纸盒 ；支持无边距打印及无线直连打印；支持介质类型：普通纸、相纸、绒面小手册纸或专用纸、绒面演示纸、光滑小手册纸或专用纸、相片喷墨纸、绒面喷墨纸、光滑喷墨纸；支持介质重量：60-300克；最大扫描尺寸：平板：216 x 297 毫米；扫描分辨率：1200*1200dpi；灰度级别/位深：256/24；扫描类型：平板扫描; 复印速度：黑白： 7 份/分钟（ISO 模式）；彩色： 2 份/分钟（ISO 模式）；复印分辨率：600*300dpi; 支持自动开关机；接口：1个USB2.0端口，WIFI无线接口；耗材印量：黑色6,000 页（1 支黑墨），彩色8,000 页（1 套彩墨）。</w:t>
            </w:r>
            <w:r>
              <w:rPr>
                <w:rFonts w:hint="eastAsia" w:ascii="宋体" w:hAnsi="宋体" w:cs="宋体"/>
                <w:szCs w:val="21"/>
              </w:rPr>
              <w:t>提供省部级以上国家权威机构的检测证明文件，</w:t>
            </w:r>
            <w:r>
              <w:rPr>
                <w:rFonts w:hint="eastAsia" w:ascii="宋体" w:hAnsi="宋体" w:cs="宋体"/>
                <w:color w:val="000000"/>
                <w:szCs w:val="21"/>
              </w:rPr>
              <w:t>原厂</w:t>
            </w:r>
            <w:r>
              <w:rPr>
                <w:rFonts w:hint="eastAsia" w:ascii="宋体" w:hAnsi="宋体" w:cs="宋体"/>
                <w:szCs w:val="21"/>
              </w:rPr>
              <w:t>宣传彩页。</w:t>
            </w:r>
          </w:p>
        </w:tc>
      </w:tr>
    </w:tbl>
    <w:p>
      <w:pPr>
        <w:ind w:left="0" w:leftChars="0" w:firstLine="0" w:firstLineChars="0"/>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B3CB6"/>
    <w:rsid w:val="00176D46"/>
    <w:rsid w:val="004D0F23"/>
    <w:rsid w:val="006D11B0"/>
    <w:rsid w:val="00704625"/>
    <w:rsid w:val="007B3CB6"/>
    <w:rsid w:val="00BA1D1B"/>
    <w:rsid w:val="00E029E2"/>
    <w:rsid w:val="00EA7116"/>
    <w:rsid w:val="1CA00106"/>
    <w:rsid w:val="499E7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Times New Roman"/>
      <w:kern w:val="0"/>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Message Header"/>
    <w:basedOn w:val="1"/>
    <w:link w:val="9"/>
    <w:semiHidden/>
    <w:unhideWhenUsed/>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szCs w:val="24"/>
    </w:rPr>
  </w:style>
  <w:style w:type="paragraph" w:styleId="3">
    <w:name w:val="footer"/>
    <w:basedOn w:val="1"/>
    <w:link w:val="8"/>
    <w:semiHidden/>
    <w:unhideWhenUsed/>
    <w:qFormat/>
    <w:uiPriority w:val="99"/>
    <w:pPr>
      <w:tabs>
        <w:tab w:val="center" w:pos="4153"/>
        <w:tab w:val="right" w:pos="8306"/>
      </w:tabs>
      <w:snapToGrid w:val="0"/>
      <w:spacing w:line="240" w:lineRule="auto"/>
      <w:ind w:firstLine="0" w:firstLineChars="0"/>
      <w:jc w:val="left"/>
    </w:pPr>
    <w:rPr>
      <w:rFonts w:asciiTheme="minorHAnsi" w:hAnsiTheme="minorHAnsi" w:eastAsiaTheme="minorEastAsia" w:cstheme="minorBidi"/>
      <w:kern w:val="2"/>
      <w:sz w:val="18"/>
      <w:szCs w:val="18"/>
    </w:rPr>
  </w:style>
  <w:style w:type="paragraph" w:styleId="4">
    <w:name w:val="header"/>
    <w:basedOn w:val="1"/>
    <w:link w:val="7"/>
    <w:semiHidden/>
    <w:unhideWhenUsed/>
    <w:uiPriority w:val="99"/>
    <w:pPr>
      <w:pBdr>
        <w:bottom w:val="single" w:color="auto" w:sz="6" w:space="1"/>
      </w:pBdr>
      <w:tabs>
        <w:tab w:val="center" w:pos="4153"/>
        <w:tab w:val="right" w:pos="8306"/>
      </w:tabs>
      <w:snapToGrid w:val="0"/>
      <w:spacing w:line="240" w:lineRule="auto"/>
      <w:ind w:firstLine="0" w:firstLineChars="0"/>
      <w:jc w:val="center"/>
    </w:pPr>
    <w:rPr>
      <w:rFonts w:asciiTheme="minorHAnsi" w:hAnsiTheme="minorHAnsi" w:eastAsiaTheme="minorEastAsia" w:cstheme="minorBidi"/>
      <w:kern w:val="2"/>
      <w:sz w:val="18"/>
      <w:szCs w:val="18"/>
    </w:rPr>
  </w:style>
  <w:style w:type="character" w:customStyle="1" w:styleId="7">
    <w:name w:val="页眉 字符"/>
    <w:basedOn w:val="6"/>
    <w:link w:val="4"/>
    <w:semiHidden/>
    <w:qFormat/>
    <w:uiPriority w:val="99"/>
    <w:rPr>
      <w:sz w:val="18"/>
      <w:szCs w:val="18"/>
    </w:rPr>
  </w:style>
  <w:style w:type="character" w:customStyle="1" w:styleId="8">
    <w:name w:val="页脚 字符"/>
    <w:basedOn w:val="6"/>
    <w:link w:val="3"/>
    <w:semiHidden/>
    <w:qFormat/>
    <w:uiPriority w:val="99"/>
    <w:rPr>
      <w:sz w:val="18"/>
      <w:szCs w:val="18"/>
    </w:rPr>
  </w:style>
  <w:style w:type="character" w:customStyle="1" w:styleId="9">
    <w:name w:val="信息标题 字符"/>
    <w:basedOn w:val="6"/>
    <w:link w:val="2"/>
    <w:semiHidden/>
    <w:uiPriority w:val="99"/>
    <w:rPr>
      <w:rFonts w:asciiTheme="majorHAnsi" w:hAnsiTheme="majorHAnsi" w:eastAsiaTheme="majorEastAsia" w:cstheme="majorBidi"/>
      <w:kern w:val="0"/>
      <w:sz w:val="24"/>
      <w:szCs w:val="24"/>
      <w:shd w:val="pct20" w:color="auto" w:fill="auto"/>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455</Words>
  <Characters>2594</Characters>
  <Lines>21</Lines>
  <Paragraphs>6</Paragraphs>
  <TotalTime>36</TotalTime>
  <ScaleCrop>false</ScaleCrop>
  <LinksUpToDate>false</LinksUpToDate>
  <CharactersWithSpaces>3043</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2019-04-24T03:17:00Z</dcterms:created>
  <dc:creator>Administrator</dc:creator>
  <cp:lastModifiedBy>单色彩虹</cp:lastModifiedBy>
  <cp:lastPrinted>2019-04-26T02:19:00Z</cp:lastPrinted>
  <dcterms:modified xsi:type="dcterms:W3CDTF">2019-04-26T06:44:00Z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