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rPr>
          <w:rFonts w:hint="eastAsia" w:ascii="Arial" w:hAnsi="Arial" w:eastAsia="宋体" w:cs="Arial"/>
          <w:color w:val="auto"/>
          <w:sz w:val="30"/>
          <w:lang w:eastAsia="zh-CN"/>
        </w:rPr>
      </w:pPr>
      <w:r>
        <w:rPr>
          <w:rFonts w:ascii="Arial" w:hAnsi="Arial" w:cs="Arial"/>
          <w:color w:val="auto"/>
          <w:sz w:val="30"/>
        </w:rPr>
        <w:t>采购项目编号：</w:t>
      </w:r>
      <w:r>
        <w:rPr>
          <w:rFonts w:hint="eastAsia" w:ascii="Arial" w:hAnsi="Arial" w:cs="Arial"/>
          <w:color w:val="auto"/>
          <w:sz w:val="30"/>
          <w:lang w:eastAsia="zh-CN"/>
        </w:rPr>
        <w:t>青海拓鑫竞磋（货物）2021-017</w:t>
      </w:r>
    </w:p>
    <w:p>
      <w:pPr>
        <w:pStyle w:val="18"/>
        <w:spacing w:before="0" w:after="0" w:line="360" w:lineRule="auto"/>
        <w:rPr>
          <w:rFonts w:ascii="Arial" w:hAnsi="Arial" w:cs="Arial"/>
          <w:b w:val="0"/>
          <w:color w:val="auto"/>
          <w:sz w:val="48"/>
          <w:szCs w:val="48"/>
        </w:rPr>
      </w:pPr>
      <w:bookmarkStart w:id="0" w:name="_Toc22578"/>
      <w:bookmarkStart w:id="1" w:name="_Toc449568588"/>
    </w:p>
    <w:p>
      <w:pPr>
        <w:rPr>
          <w:color w:val="auto"/>
        </w:rPr>
      </w:pPr>
    </w:p>
    <w:p>
      <w:pPr>
        <w:pStyle w:val="18"/>
        <w:spacing w:before="0" w:after="0" w:line="360" w:lineRule="auto"/>
        <w:rPr>
          <w:rFonts w:ascii="Arial" w:hAnsi="Arial" w:cs="Arial"/>
          <w:color w:val="auto"/>
          <w:sz w:val="96"/>
        </w:rPr>
      </w:pPr>
      <w:r>
        <w:rPr>
          <w:rFonts w:hint="eastAsia" w:ascii="Arial" w:hAnsi="Arial" w:cs="Arial"/>
          <w:color w:val="auto"/>
          <w:sz w:val="52"/>
          <w:szCs w:val="22"/>
        </w:rPr>
        <w:t xml:space="preserve">尖扎县教育局关于尖扎县马克唐镇中心幼儿园设备采购项目  </w:t>
      </w:r>
      <w:r>
        <w:rPr>
          <w:rFonts w:hint="eastAsia" w:ascii="Arial" w:hAnsi="Arial" w:cs="Arial"/>
          <w:b w:val="0"/>
          <w:bCs w:val="0"/>
          <w:color w:val="auto"/>
          <w:sz w:val="52"/>
          <w:szCs w:val="22"/>
        </w:rPr>
        <w:t xml:space="preserve"> </w:t>
      </w:r>
      <w:r>
        <w:rPr>
          <w:rFonts w:ascii="Arial" w:hAnsi="Arial" w:cs="Arial"/>
          <w:color w:val="auto"/>
          <w:sz w:val="96"/>
        </w:rPr>
        <w:t xml:space="preserve"> </w:t>
      </w:r>
    </w:p>
    <w:p>
      <w:pPr>
        <w:rPr>
          <w:rFonts w:ascii="Arial" w:hAnsi="Arial" w:cs="Arial"/>
          <w:color w:val="auto"/>
          <w:sz w:val="96"/>
        </w:rPr>
      </w:pPr>
    </w:p>
    <w:p>
      <w:pPr>
        <w:pStyle w:val="22"/>
        <w:numPr>
          <w:ilvl w:val="0"/>
          <w:numId w:val="0"/>
        </w:numPr>
        <w:ind w:left="1134"/>
        <w:rPr>
          <w:color w:val="auto"/>
        </w:rPr>
      </w:pPr>
    </w:p>
    <w:p>
      <w:pPr>
        <w:pStyle w:val="18"/>
        <w:spacing w:before="0" w:after="0" w:line="360" w:lineRule="auto"/>
        <w:rPr>
          <w:rFonts w:ascii="Arial" w:hAnsi="Arial" w:cs="Arial"/>
          <w:color w:val="auto"/>
          <w:sz w:val="96"/>
        </w:rPr>
      </w:pPr>
      <w:r>
        <w:rPr>
          <w:rFonts w:ascii="Arial" w:hAnsi="Arial" w:cs="Arial"/>
          <w:color w:val="auto"/>
          <w:sz w:val="96"/>
        </w:rPr>
        <w:t>竞争性磋商文件</w:t>
      </w:r>
      <w:bookmarkEnd w:id="0"/>
      <w:bookmarkEnd w:id="1"/>
    </w:p>
    <w:p>
      <w:pPr>
        <w:adjustRightInd w:val="0"/>
        <w:spacing w:line="360" w:lineRule="auto"/>
        <w:textAlignment w:val="baseline"/>
        <w:rPr>
          <w:rFonts w:ascii="Arial" w:hAnsi="Arial" w:cs="Arial"/>
          <w:color w:val="auto"/>
          <w:sz w:val="36"/>
          <w:szCs w:val="36"/>
        </w:rPr>
      </w:pPr>
    </w:p>
    <w:p>
      <w:pPr>
        <w:adjustRightInd w:val="0"/>
        <w:spacing w:line="360" w:lineRule="auto"/>
        <w:jc w:val="center"/>
        <w:textAlignment w:val="baseline"/>
        <w:rPr>
          <w:rFonts w:ascii="Arial" w:hAnsi="Arial" w:cs="Arial"/>
          <w:color w:val="auto"/>
          <w:sz w:val="36"/>
          <w:szCs w:val="36"/>
        </w:rPr>
      </w:pPr>
    </w:p>
    <w:p>
      <w:pPr>
        <w:adjustRightInd w:val="0"/>
        <w:spacing w:line="360" w:lineRule="auto"/>
        <w:jc w:val="center"/>
        <w:textAlignment w:val="baseline"/>
        <w:rPr>
          <w:rFonts w:ascii="Arial" w:hAnsi="Arial" w:cs="Arial"/>
          <w:color w:val="auto"/>
          <w:sz w:val="36"/>
          <w:szCs w:val="36"/>
        </w:rPr>
      </w:pPr>
    </w:p>
    <w:p>
      <w:pPr>
        <w:spacing w:line="360" w:lineRule="auto"/>
        <w:ind w:firstLine="640" w:firstLineChars="200"/>
        <w:textAlignment w:val="baseline"/>
        <w:rPr>
          <w:rFonts w:ascii="Arial" w:hAnsi="Arial" w:eastAsia="黑体" w:cs="Arial"/>
          <w:color w:val="auto"/>
          <w:sz w:val="32"/>
          <w:szCs w:val="32"/>
        </w:rPr>
      </w:pPr>
      <w:r>
        <w:rPr>
          <w:rFonts w:ascii="Arial" w:hAnsi="Arial" w:eastAsia="黑体" w:cs="Arial"/>
          <w:color w:val="auto"/>
          <w:sz w:val="32"/>
          <w:szCs w:val="32"/>
        </w:rPr>
        <w:t>采   购   人：</w:t>
      </w:r>
      <w:r>
        <w:rPr>
          <w:rFonts w:hint="eastAsia" w:ascii="Arial" w:hAnsi="Arial" w:eastAsia="黑体" w:cs="Arial"/>
          <w:color w:val="auto"/>
          <w:sz w:val="32"/>
          <w:szCs w:val="32"/>
        </w:rPr>
        <w:t>尖扎县教育局</w:t>
      </w:r>
    </w:p>
    <w:p>
      <w:pPr>
        <w:widowControl/>
        <w:adjustRightInd w:val="0"/>
        <w:snapToGrid w:val="0"/>
        <w:spacing w:line="360" w:lineRule="auto"/>
        <w:ind w:firstLine="640" w:firstLineChars="200"/>
        <w:jc w:val="left"/>
        <w:textAlignment w:val="baseline"/>
        <w:rPr>
          <w:rFonts w:ascii="Arial" w:hAnsi="Arial" w:eastAsia="黑体" w:cs="Arial"/>
          <w:b/>
          <w:bCs/>
          <w:color w:val="auto"/>
          <w:sz w:val="32"/>
          <w:szCs w:val="32"/>
        </w:rPr>
      </w:pPr>
      <w:r>
        <w:rPr>
          <w:rFonts w:ascii="Arial" w:hAnsi="Arial" w:eastAsia="黑体" w:cs="Arial"/>
          <w:color w:val="auto"/>
          <w:sz w:val="32"/>
          <w:szCs w:val="32"/>
        </w:rPr>
        <w:t>采购代理机构：</w:t>
      </w:r>
      <w:r>
        <w:rPr>
          <w:rFonts w:hint="eastAsia" w:ascii="Arial" w:hAnsi="Arial" w:eastAsia="黑体" w:cs="Arial"/>
          <w:color w:val="auto"/>
          <w:sz w:val="32"/>
          <w:szCs w:val="32"/>
        </w:rPr>
        <w:t>青海拓鑫工程项目管理有限公司</w:t>
      </w:r>
    </w:p>
    <w:p>
      <w:pPr>
        <w:widowControl/>
        <w:adjustRightInd w:val="0"/>
        <w:snapToGrid w:val="0"/>
        <w:spacing w:line="360" w:lineRule="auto"/>
        <w:ind w:left="2681" w:leftChars="194" w:hanging="2274" w:hangingChars="708"/>
        <w:jc w:val="left"/>
        <w:textAlignment w:val="baseline"/>
        <w:rPr>
          <w:rFonts w:ascii="Arial" w:hAnsi="Arial" w:cs="Arial"/>
          <w:b/>
          <w:bCs/>
          <w:color w:val="auto"/>
          <w:sz w:val="32"/>
          <w:szCs w:val="32"/>
        </w:rPr>
      </w:pPr>
    </w:p>
    <w:p>
      <w:pPr>
        <w:autoSpaceDE w:val="0"/>
        <w:autoSpaceDN w:val="0"/>
        <w:adjustRightInd w:val="0"/>
        <w:spacing w:line="360" w:lineRule="auto"/>
        <w:jc w:val="center"/>
        <w:rPr>
          <w:rFonts w:ascii="Arial" w:hAnsi="Arial" w:cs="Arial"/>
          <w:b/>
          <w:bCs/>
          <w:color w:val="auto"/>
          <w:kern w:val="0"/>
          <w:sz w:val="32"/>
          <w:szCs w:val="32"/>
          <w:lang w:val="zh-CN"/>
        </w:rPr>
      </w:pPr>
      <w:r>
        <w:rPr>
          <w:rFonts w:ascii="Arial" w:hAnsi="Arial" w:cs="Arial"/>
          <w:b/>
          <w:bCs/>
          <w:color w:val="auto"/>
          <w:kern w:val="0"/>
          <w:sz w:val="32"/>
          <w:szCs w:val="32"/>
          <w:lang w:val="zh-CN"/>
        </w:rPr>
        <w:t>20</w:t>
      </w:r>
      <w:r>
        <w:rPr>
          <w:rFonts w:hint="eastAsia" w:ascii="Arial" w:hAnsi="Arial" w:cs="Arial"/>
          <w:b/>
          <w:bCs/>
          <w:color w:val="auto"/>
          <w:kern w:val="0"/>
          <w:sz w:val="32"/>
          <w:szCs w:val="32"/>
        </w:rPr>
        <w:t>21</w:t>
      </w:r>
      <w:r>
        <w:rPr>
          <w:rFonts w:ascii="Arial" w:hAnsi="宋体" w:cs="Arial"/>
          <w:b/>
          <w:bCs/>
          <w:color w:val="auto"/>
          <w:kern w:val="0"/>
          <w:sz w:val="32"/>
          <w:szCs w:val="32"/>
          <w:lang w:val="zh-CN"/>
        </w:rPr>
        <w:t>年</w:t>
      </w:r>
      <w:r>
        <w:rPr>
          <w:rFonts w:hint="eastAsia" w:ascii="Arial" w:hAnsi="Arial" w:cs="Arial"/>
          <w:b/>
          <w:bCs/>
          <w:color w:val="auto"/>
          <w:kern w:val="0"/>
          <w:sz w:val="32"/>
          <w:szCs w:val="32"/>
        </w:rPr>
        <w:t>05</w:t>
      </w:r>
      <w:r>
        <w:rPr>
          <w:rFonts w:ascii="Arial" w:hAnsi="宋体" w:cs="Arial"/>
          <w:b/>
          <w:bCs/>
          <w:color w:val="auto"/>
          <w:kern w:val="0"/>
          <w:sz w:val="32"/>
          <w:szCs w:val="32"/>
          <w:lang w:val="zh-CN"/>
        </w:rPr>
        <w:t>月</w:t>
      </w:r>
    </w:p>
    <w:p>
      <w:pPr>
        <w:tabs>
          <w:tab w:val="center" w:pos="4762"/>
          <w:tab w:val="right" w:pos="9525"/>
        </w:tabs>
        <w:autoSpaceDE w:val="0"/>
        <w:autoSpaceDN w:val="0"/>
        <w:spacing w:line="360" w:lineRule="auto"/>
        <w:jc w:val="center"/>
        <w:rPr>
          <w:rFonts w:ascii="Arial" w:hAnsi="Arial" w:eastAsia="黑体" w:cs="Arial"/>
          <w:color w:val="auto"/>
          <w:sz w:val="32"/>
          <w:szCs w:val="32"/>
        </w:rPr>
      </w:pPr>
      <w:r>
        <w:rPr>
          <w:rFonts w:ascii="Arial" w:hAnsi="Arial" w:eastAsia="黑体" w:cs="Arial"/>
          <w:color w:val="auto"/>
          <w:sz w:val="32"/>
          <w:szCs w:val="32"/>
        </w:rPr>
        <w:t>青海西宁</w:t>
      </w:r>
    </w:p>
    <w:p>
      <w:pPr>
        <w:adjustRightInd w:val="0"/>
        <w:spacing w:line="360" w:lineRule="auto"/>
        <w:jc w:val="center"/>
        <w:textAlignment w:val="baseline"/>
        <w:rPr>
          <w:rFonts w:ascii="Arial" w:hAnsi="Arial" w:cs="Arial"/>
          <w:b/>
          <w:bCs/>
          <w:color w:val="auto"/>
          <w:sz w:val="32"/>
          <w:szCs w:val="32"/>
        </w:rPr>
      </w:pPr>
    </w:p>
    <w:p>
      <w:pPr>
        <w:spacing w:line="360" w:lineRule="auto"/>
        <w:jc w:val="center"/>
        <w:rPr>
          <w:rFonts w:ascii="Arial" w:hAnsi="Arial" w:cs="Arial"/>
          <w:b/>
          <w:color w:val="auto"/>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247" w:right="1247" w:bottom="1247" w:left="1247" w:header="851" w:footer="992" w:gutter="0"/>
          <w:pgBorders w:display="notFirstPage" w:offsetFrom="page">
            <w:top w:val="single" w:color="4472C4" w:sz="12" w:space="24"/>
            <w:left w:val="single" w:color="4472C4" w:sz="12" w:space="24"/>
            <w:bottom w:val="single" w:color="4472C4" w:sz="12" w:space="24"/>
            <w:right w:val="single" w:color="4472C4" w:sz="12" w:space="24"/>
          </w:pgBorders>
          <w:pgNumType w:start="0"/>
          <w:cols w:space="720" w:num="1"/>
          <w:titlePg/>
          <w:docGrid w:linePitch="312" w:charSpace="0"/>
        </w:sectPr>
      </w:pPr>
    </w:p>
    <w:p>
      <w:pPr>
        <w:spacing w:line="360" w:lineRule="auto"/>
        <w:jc w:val="center"/>
        <w:rPr>
          <w:rFonts w:ascii="Arial" w:hAnsi="Arial" w:cs="Arial"/>
          <w:color w:val="auto"/>
          <w:sz w:val="24"/>
        </w:rPr>
      </w:pPr>
      <w:r>
        <w:rPr>
          <w:rFonts w:ascii="Arial" w:hAnsi="Arial" w:cs="Arial"/>
          <w:b/>
          <w:color w:val="auto"/>
          <w:sz w:val="32"/>
          <w:szCs w:val="32"/>
        </w:rPr>
        <w:t>目录</w:t>
      </w:r>
      <w:r>
        <w:rPr>
          <w:rFonts w:ascii="Arial" w:hAnsi="Arial" w:cs="Arial"/>
          <w:color w:val="auto"/>
          <w:sz w:val="24"/>
        </w:rPr>
        <w:fldChar w:fldCharType="begin"/>
      </w:r>
      <w:r>
        <w:rPr>
          <w:rFonts w:ascii="Arial" w:hAnsi="Arial" w:cs="Arial"/>
          <w:color w:val="auto"/>
          <w:sz w:val="24"/>
        </w:rPr>
        <w:instrText xml:space="preserve"> TOC \o "1-3" \h \z \u </w:instrText>
      </w:r>
      <w:r>
        <w:rPr>
          <w:rFonts w:ascii="Arial" w:hAnsi="Arial" w:cs="Arial"/>
          <w:color w:val="auto"/>
          <w:sz w:val="24"/>
        </w:rPr>
        <w:fldChar w:fldCharType="separate"/>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"_Toc337" </w:instrText>
      </w:r>
      <w:r>
        <w:rPr>
          <w:color w:val="auto"/>
        </w:rPr>
        <w:fldChar w:fldCharType="separate"/>
      </w:r>
      <w:r>
        <w:rPr>
          <w:rFonts w:ascii="Arial" w:hAnsi="Arial" w:cs="Arial"/>
          <w:color w:val="auto"/>
          <w:sz w:val="24"/>
          <w:szCs w:val="24"/>
        </w:rPr>
        <w:t>第一部分  磋商邀请</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_Toc337 </w:instrText>
      </w:r>
      <w:r>
        <w:rPr>
          <w:rFonts w:ascii="Arial" w:hAnsi="Arial" w:cs="Arial"/>
          <w:color w:val="auto"/>
          <w:sz w:val="24"/>
          <w:szCs w:val="24"/>
        </w:rPr>
        <w:fldChar w:fldCharType="separate"/>
      </w:r>
      <w:r>
        <w:rPr>
          <w:rFonts w:ascii="Arial" w:hAnsi="Arial" w:cs="Arial"/>
          <w:color w:val="auto"/>
          <w:sz w:val="24"/>
          <w:szCs w:val="24"/>
        </w:rPr>
        <w:t>1</w:t>
      </w:r>
      <w:r>
        <w:rPr>
          <w:rFonts w:ascii="Arial" w:hAnsi="Arial" w:cs="Arial"/>
          <w:color w:val="auto"/>
          <w:sz w:val="24"/>
          <w:szCs w:val="24"/>
        </w:rPr>
        <w:fldChar w:fldCharType="end"/>
      </w:r>
      <w:r>
        <w:rPr>
          <w:rFonts w:ascii="Arial" w:hAnsi="Arial" w:cs="Arial"/>
          <w:color w:val="auto"/>
          <w:sz w:val="24"/>
          <w:szCs w:val="24"/>
        </w:rPr>
        <w:fldChar w:fldCharType="end"/>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"_Toc17439" </w:instrText>
      </w:r>
      <w:r>
        <w:rPr>
          <w:color w:val="auto"/>
        </w:rPr>
        <w:fldChar w:fldCharType="separate"/>
      </w:r>
      <w:r>
        <w:rPr>
          <w:rFonts w:ascii="Arial" w:hAnsi="Arial" w:cs="Arial"/>
          <w:color w:val="auto"/>
          <w:sz w:val="24"/>
          <w:szCs w:val="24"/>
        </w:rPr>
        <w:t>第二部分  供应商须知前附表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_Toc17439 </w:instrText>
      </w:r>
      <w:r>
        <w:rPr>
          <w:rFonts w:ascii="Arial" w:hAnsi="Arial" w:cs="Arial"/>
          <w:color w:val="auto"/>
          <w:sz w:val="24"/>
          <w:szCs w:val="24"/>
        </w:rPr>
        <w:fldChar w:fldCharType="separate"/>
      </w:r>
      <w:r>
        <w:rPr>
          <w:rFonts w:ascii="Arial" w:hAnsi="Arial" w:cs="Arial"/>
          <w:color w:val="auto"/>
          <w:sz w:val="24"/>
          <w:szCs w:val="24"/>
        </w:rPr>
        <w:t>3</w:t>
      </w:r>
      <w:r>
        <w:rPr>
          <w:rFonts w:ascii="Arial" w:hAnsi="Arial" w:cs="Arial"/>
          <w:color w:val="auto"/>
          <w:sz w:val="24"/>
          <w:szCs w:val="24"/>
        </w:rPr>
        <w:fldChar w:fldCharType="end"/>
      </w:r>
      <w:r>
        <w:rPr>
          <w:rFonts w:ascii="Arial" w:hAnsi="Arial" w:cs="Arial"/>
          <w:color w:val="auto"/>
          <w:sz w:val="24"/>
          <w:szCs w:val="24"/>
        </w:rPr>
        <w:fldChar w:fldCharType="end"/>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"_Toc16364" </w:instrText>
      </w:r>
      <w:r>
        <w:rPr>
          <w:color w:val="auto"/>
        </w:rPr>
        <w:fldChar w:fldCharType="separate"/>
      </w:r>
      <w:r>
        <w:rPr>
          <w:rFonts w:ascii="Arial" w:hAnsi="Arial" w:cs="Arial"/>
          <w:color w:val="auto"/>
          <w:sz w:val="24"/>
          <w:szCs w:val="24"/>
        </w:rPr>
        <w:t>第三部分  供应商须知</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_Toc16364 </w:instrText>
      </w:r>
      <w:r>
        <w:rPr>
          <w:rFonts w:ascii="Arial" w:hAnsi="Arial" w:cs="Arial"/>
          <w:color w:val="auto"/>
          <w:sz w:val="24"/>
          <w:szCs w:val="24"/>
        </w:rPr>
        <w:fldChar w:fldCharType="separate"/>
      </w:r>
      <w:r>
        <w:rPr>
          <w:rFonts w:ascii="Arial" w:hAnsi="Arial" w:cs="Arial"/>
          <w:color w:val="auto"/>
          <w:sz w:val="24"/>
          <w:szCs w:val="24"/>
        </w:rPr>
        <w:t>11</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"_Toc15609" </w:instrText>
      </w:r>
      <w:r>
        <w:rPr>
          <w:color w:val="auto"/>
        </w:rPr>
        <w:fldChar w:fldCharType="separate"/>
      </w:r>
      <w:r>
        <w:rPr>
          <w:rFonts w:ascii="Arial" w:hAnsi="Arial" w:cs="Arial"/>
          <w:color w:val="auto"/>
          <w:sz w:val="24"/>
          <w:szCs w:val="24"/>
        </w:rPr>
        <w:t>一、 说明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_Toc15609 </w:instrText>
      </w:r>
      <w:r>
        <w:rPr>
          <w:rFonts w:ascii="Arial" w:hAnsi="Arial" w:cs="Arial"/>
          <w:color w:val="auto"/>
          <w:sz w:val="24"/>
          <w:szCs w:val="24"/>
        </w:rPr>
        <w:fldChar w:fldCharType="separate"/>
      </w:r>
      <w:r>
        <w:rPr>
          <w:rFonts w:ascii="Arial" w:hAnsi="Arial" w:cs="Arial"/>
          <w:color w:val="auto"/>
          <w:sz w:val="24"/>
          <w:szCs w:val="24"/>
        </w:rPr>
        <w:t>11</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"_Toc2272" </w:instrText>
      </w:r>
      <w:r>
        <w:rPr>
          <w:color w:val="auto"/>
        </w:rPr>
        <w:fldChar w:fldCharType="separate"/>
      </w:r>
      <w:r>
        <w:rPr>
          <w:rFonts w:ascii="Arial" w:hAnsi="Arial" w:cs="Arial"/>
          <w:color w:val="auto"/>
          <w:sz w:val="24"/>
          <w:szCs w:val="24"/>
        </w:rPr>
        <w:t>二、 磋商文件说明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_Toc2272 </w:instrText>
      </w:r>
      <w:r>
        <w:rPr>
          <w:rFonts w:ascii="Arial" w:hAnsi="Arial" w:cs="Arial"/>
          <w:color w:val="auto"/>
          <w:sz w:val="24"/>
          <w:szCs w:val="24"/>
        </w:rPr>
        <w:fldChar w:fldCharType="separate"/>
      </w:r>
      <w:r>
        <w:rPr>
          <w:rFonts w:ascii="Arial" w:hAnsi="Arial" w:cs="Arial"/>
          <w:color w:val="auto"/>
          <w:sz w:val="24"/>
          <w:szCs w:val="24"/>
        </w:rPr>
        <w:t>12</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"_Toc27186" </w:instrText>
      </w:r>
      <w:r>
        <w:rPr>
          <w:color w:val="auto"/>
        </w:rPr>
        <w:fldChar w:fldCharType="separate"/>
      </w:r>
      <w:r>
        <w:rPr>
          <w:rFonts w:ascii="Arial" w:hAnsi="Arial" w:cs="Arial"/>
          <w:color w:val="auto"/>
          <w:sz w:val="24"/>
          <w:szCs w:val="24"/>
        </w:rPr>
        <w:t>三、 磋商响应文件的编写</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_Toc27186 </w:instrText>
      </w:r>
      <w:r>
        <w:rPr>
          <w:rFonts w:ascii="Arial" w:hAnsi="Arial" w:cs="Arial"/>
          <w:color w:val="auto"/>
          <w:sz w:val="24"/>
          <w:szCs w:val="24"/>
        </w:rPr>
        <w:fldChar w:fldCharType="separate"/>
      </w:r>
      <w:r>
        <w:rPr>
          <w:rFonts w:ascii="Arial" w:hAnsi="Arial" w:cs="Arial"/>
          <w:color w:val="auto"/>
          <w:sz w:val="24"/>
          <w:szCs w:val="24"/>
        </w:rPr>
        <w:t>13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"_Toc3225" </w:instrText>
      </w:r>
      <w:r>
        <w:rPr>
          <w:color w:val="auto"/>
        </w:rPr>
        <w:fldChar w:fldCharType="separate"/>
      </w:r>
      <w:r>
        <w:rPr>
          <w:rFonts w:ascii="Arial" w:hAnsi="Arial" w:cs="Arial"/>
          <w:color w:val="auto"/>
          <w:sz w:val="24"/>
          <w:szCs w:val="24"/>
        </w:rPr>
        <w:t>四、 磋商响应文件的递交</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_Toc3225 </w:instrText>
      </w:r>
      <w:r>
        <w:rPr>
          <w:rFonts w:ascii="Arial" w:hAnsi="Arial" w:cs="Arial"/>
          <w:color w:val="auto"/>
          <w:sz w:val="24"/>
          <w:szCs w:val="24"/>
        </w:rPr>
        <w:fldChar w:fldCharType="separate"/>
      </w:r>
      <w:r>
        <w:rPr>
          <w:rFonts w:ascii="Arial" w:hAnsi="Arial" w:cs="Arial"/>
          <w:color w:val="auto"/>
          <w:sz w:val="24"/>
          <w:szCs w:val="24"/>
        </w:rPr>
        <w:t>16</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"_Toc20991" </w:instrText>
      </w:r>
      <w:r>
        <w:rPr>
          <w:color w:val="auto"/>
        </w:rPr>
        <w:fldChar w:fldCharType="separate"/>
      </w:r>
      <w:r>
        <w:rPr>
          <w:rFonts w:ascii="Arial" w:hAnsi="Arial" w:cs="Arial"/>
          <w:color w:val="auto"/>
          <w:sz w:val="24"/>
          <w:szCs w:val="24"/>
        </w:rPr>
        <w:t>五、 磋商过程</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_Toc20991 </w:instrText>
      </w:r>
      <w:r>
        <w:rPr>
          <w:rFonts w:ascii="Arial" w:hAnsi="Arial" w:cs="Arial"/>
          <w:color w:val="auto"/>
          <w:sz w:val="24"/>
          <w:szCs w:val="24"/>
        </w:rPr>
        <w:fldChar w:fldCharType="separate"/>
      </w:r>
      <w:r>
        <w:rPr>
          <w:rFonts w:ascii="Arial" w:hAnsi="Arial" w:cs="Arial"/>
          <w:color w:val="auto"/>
          <w:sz w:val="24"/>
          <w:szCs w:val="24"/>
        </w:rPr>
        <w:t>17</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"_Toc15594" </w:instrText>
      </w:r>
      <w:r>
        <w:rPr>
          <w:color w:val="auto"/>
        </w:rPr>
        <w:fldChar w:fldCharType="separate"/>
      </w:r>
      <w:r>
        <w:rPr>
          <w:rFonts w:ascii="Arial" w:hAnsi="Arial" w:cs="Arial"/>
          <w:color w:val="auto"/>
          <w:sz w:val="24"/>
          <w:szCs w:val="24"/>
        </w:rPr>
        <w:t>六、 资格审查程序</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_Toc15594 </w:instrText>
      </w:r>
      <w:r>
        <w:rPr>
          <w:rFonts w:ascii="Arial" w:hAnsi="Arial" w:cs="Arial"/>
          <w:color w:val="auto"/>
          <w:sz w:val="24"/>
          <w:szCs w:val="24"/>
        </w:rPr>
        <w:fldChar w:fldCharType="separate"/>
      </w:r>
      <w:r>
        <w:rPr>
          <w:rFonts w:ascii="Arial" w:hAnsi="Arial" w:cs="Arial"/>
          <w:color w:val="auto"/>
          <w:sz w:val="24"/>
          <w:szCs w:val="24"/>
        </w:rPr>
        <w:t>18</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"_Toc18433" </w:instrText>
      </w:r>
      <w:r>
        <w:rPr>
          <w:color w:val="auto"/>
        </w:rPr>
        <w:fldChar w:fldCharType="separate"/>
      </w:r>
      <w:r>
        <w:rPr>
          <w:rFonts w:ascii="Arial" w:hAnsi="Arial" w:cs="Arial"/>
          <w:color w:val="auto"/>
          <w:sz w:val="24"/>
          <w:szCs w:val="24"/>
        </w:rPr>
        <w:t xml:space="preserve">七、 </w:t>
      </w:r>
      <w:r>
        <w:rPr>
          <w:rFonts w:ascii="Arial" w:hAnsi="Arial" w:cs="Arial"/>
          <w:bCs/>
          <w:color w:val="auto"/>
          <w:sz w:val="24"/>
          <w:szCs w:val="24"/>
        </w:rPr>
        <w:t>磋商程序及方法</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_Toc18433 </w:instrText>
      </w:r>
      <w:r>
        <w:rPr>
          <w:rFonts w:ascii="Arial" w:hAnsi="Arial" w:cs="Arial"/>
          <w:color w:val="auto"/>
          <w:sz w:val="24"/>
          <w:szCs w:val="24"/>
        </w:rPr>
        <w:fldChar w:fldCharType="separate"/>
      </w:r>
      <w:r>
        <w:rPr>
          <w:rFonts w:ascii="Arial" w:hAnsi="Arial" w:cs="Arial"/>
          <w:color w:val="auto"/>
          <w:sz w:val="24"/>
          <w:szCs w:val="24"/>
        </w:rPr>
        <w:t>18</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"_Toc2983" </w:instrText>
      </w:r>
      <w:r>
        <w:rPr>
          <w:color w:val="auto"/>
        </w:rPr>
        <w:fldChar w:fldCharType="separate"/>
      </w:r>
      <w:r>
        <w:rPr>
          <w:rFonts w:ascii="Arial" w:hAnsi="Arial" w:cs="Arial"/>
          <w:color w:val="auto"/>
          <w:sz w:val="24"/>
          <w:szCs w:val="24"/>
        </w:rPr>
        <w:t xml:space="preserve">八、 </w:t>
      </w:r>
      <w:r>
        <w:rPr>
          <w:rFonts w:ascii="Arial" w:hAnsi="Arial" w:cs="Arial"/>
          <w:bCs/>
          <w:color w:val="auto"/>
          <w:sz w:val="24"/>
          <w:szCs w:val="24"/>
        </w:rPr>
        <w:t>确定成交供应商</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_Toc2983 </w:instrText>
      </w:r>
      <w:r>
        <w:rPr>
          <w:rFonts w:ascii="Arial" w:hAnsi="Arial" w:cs="Arial"/>
          <w:color w:val="auto"/>
          <w:sz w:val="24"/>
          <w:szCs w:val="24"/>
        </w:rPr>
        <w:fldChar w:fldCharType="separate"/>
      </w:r>
      <w:r>
        <w:rPr>
          <w:rFonts w:ascii="Arial" w:hAnsi="Arial" w:cs="Arial"/>
          <w:color w:val="auto"/>
          <w:sz w:val="24"/>
          <w:szCs w:val="24"/>
        </w:rPr>
        <w:t>23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"_Toc30886" </w:instrText>
      </w:r>
      <w:r>
        <w:rPr>
          <w:color w:val="auto"/>
        </w:rPr>
        <w:fldChar w:fldCharType="separate"/>
      </w:r>
      <w:r>
        <w:rPr>
          <w:rFonts w:ascii="Arial" w:hAnsi="Arial" w:cs="Arial"/>
          <w:color w:val="auto"/>
          <w:sz w:val="24"/>
          <w:szCs w:val="24"/>
        </w:rPr>
        <w:t>九、 授予合同</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_Toc30886 </w:instrText>
      </w:r>
      <w:r>
        <w:rPr>
          <w:rFonts w:ascii="Arial" w:hAnsi="Arial" w:cs="Arial"/>
          <w:color w:val="auto"/>
          <w:sz w:val="24"/>
          <w:szCs w:val="24"/>
        </w:rPr>
        <w:fldChar w:fldCharType="separate"/>
      </w:r>
      <w:r>
        <w:rPr>
          <w:rFonts w:ascii="Arial" w:hAnsi="Arial" w:cs="Arial"/>
          <w:color w:val="auto"/>
          <w:sz w:val="24"/>
          <w:szCs w:val="24"/>
        </w:rPr>
        <w:t>25</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"_Toc5571" </w:instrText>
      </w:r>
      <w:r>
        <w:rPr>
          <w:color w:val="auto"/>
        </w:rPr>
        <w:fldChar w:fldCharType="separate"/>
      </w:r>
      <w:r>
        <w:rPr>
          <w:rFonts w:ascii="Arial" w:hAnsi="Arial" w:cs="Arial"/>
          <w:color w:val="auto"/>
          <w:sz w:val="24"/>
          <w:szCs w:val="24"/>
        </w:rPr>
        <w:t xml:space="preserve">十、 </w:t>
      </w:r>
      <w:r>
        <w:rPr>
          <w:rFonts w:ascii="Arial" w:hAnsi="Arial" w:cs="Arial"/>
          <w:bCs/>
          <w:color w:val="auto"/>
          <w:sz w:val="24"/>
          <w:szCs w:val="24"/>
        </w:rPr>
        <w:t>磋商活动终止</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_Toc5571 </w:instrText>
      </w:r>
      <w:r>
        <w:rPr>
          <w:rFonts w:ascii="Arial" w:hAnsi="Arial" w:cs="Arial"/>
          <w:color w:val="auto"/>
          <w:sz w:val="24"/>
          <w:szCs w:val="24"/>
        </w:rPr>
        <w:fldChar w:fldCharType="separate"/>
      </w:r>
      <w:r>
        <w:rPr>
          <w:rFonts w:ascii="Arial" w:hAnsi="Arial" w:cs="Arial"/>
          <w:color w:val="auto"/>
          <w:sz w:val="24"/>
          <w:szCs w:val="24"/>
        </w:rPr>
        <w:t>26</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"_Toc11856" </w:instrText>
      </w:r>
      <w:r>
        <w:rPr>
          <w:color w:val="auto"/>
        </w:rPr>
        <w:fldChar w:fldCharType="separate"/>
      </w:r>
      <w:r>
        <w:rPr>
          <w:rFonts w:ascii="Arial" w:hAnsi="Arial" w:cs="Arial"/>
          <w:color w:val="auto"/>
          <w:sz w:val="24"/>
          <w:szCs w:val="24"/>
        </w:rPr>
        <w:t>十一、 其他</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_Toc11856 </w:instrText>
      </w:r>
      <w:r>
        <w:rPr>
          <w:rFonts w:ascii="Arial" w:hAnsi="Arial" w:cs="Arial"/>
          <w:color w:val="auto"/>
          <w:sz w:val="24"/>
          <w:szCs w:val="24"/>
        </w:rPr>
        <w:fldChar w:fldCharType="separate"/>
      </w:r>
      <w:r>
        <w:rPr>
          <w:rFonts w:ascii="Arial" w:hAnsi="Arial" w:cs="Arial"/>
          <w:color w:val="auto"/>
          <w:sz w:val="24"/>
          <w:szCs w:val="24"/>
        </w:rPr>
        <w:t>26</w:t>
      </w:r>
      <w:r>
        <w:rPr>
          <w:rFonts w:ascii="Arial" w:hAnsi="Arial" w:cs="Arial"/>
          <w:color w:val="auto"/>
          <w:sz w:val="24"/>
          <w:szCs w:val="24"/>
        </w:rPr>
        <w:fldChar w:fldCharType="end"/>
      </w:r>
      <w:r>
        <w:rPr>
          <w:rFonts w:ascii="Arial" w:hAnsi="Arial" w:cs="Arial"/>
          <w:color w:val="auto"/>
          <w:sz w:val="24"/>
          <w:szCs w:val="24"/>
        </w:rPr>
        <w:fldChar w:fldCharType="end"/>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"_Toc109" </w:instrText>
      </w:r>
      <w:r>
        <w:rPr>
          <w:color w:val="auto"/>
        </w:rPr>
        <w:fldChar w:fldCharType="separate"/>
      </w:r>
      <w:r>
        <w:rPr>
          <w:rFonts w:ascii="Arial" w:hAnsi="Arial" w:cs="Arial"/>
          <w:color w:val="auto"/>
          <w:sz w:val="24"/>
          <w:szCs w:val="24"/>
        </w:rPr>
        <w:t>第</w:t>
      </w:r>
      <w:bookmarkStart w:id="2" w:name="_Hlt530581931"/>
      <w:bookmarkEnd w:id="2"/>
      <w:bookmarkStart w:id="3" w:name="_Hlt530580244"/>
      <w:bookmarkEnd w:id="3"/>
      <w:bookmarkStart w:id="4" w:name="_Hlt530580245"/>
      <w:bookmarkEnd w:id="4"/>
      <w:bookmarkStart w:id="5" w:name="_Hlt530581930"/>
      <w:bookmarkEnd w:id="5"/>
      <w:r>
        <w:rPr>
          <w:rFonts w:ascii="Arial" w:hAnsi="Arial" w:cs="Arial"/>
          <w:color w:val="auto"/>
          <w:sz w:val="24"/>
          <w:szCs w:val="24"/>
        </w:rPr>
        <w:t>四部分  青海省政府采购合同文本样式</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_Toc109 </w:instrText>
      </w:r>
      <w:r>
        <w:rPr>
          <w:rFonts w:ascii="Arial" w:hAnsi="Arial" w:cs="Arial"/>
          <w:color w:val="auto"/>
          <w:sz w:val="24"/>
          <w:szCs w:val="24"/>
        </w:rPr>
        <w:fldChar w:fldCharType="separate"/>
      </w:r>
      <w:r>
        <w:rPr>
          <w:rFonts w:ascii="Arial" w:hAnsi="Arial" w:cs="Arial"/>
          <w:color w:val="auto"/>
          <w:sz w:val="24"/>
          <w:szCs w:val="24"/>
        </w:rPr>
        <w:t>27</w:t>
      </w:r>
      <w:r>
        <w:rPr>
          <w:rFonts w:ascii="Arial" w:hAnsi="Arial" w:cs="Arial"/>
          <w:color w:val="auto"/>
          <w:sz w:val="24"/>
          <w:szCs w:val="24"/>
        </w:rPr>
        <w:fldChar w:fldCharType="end"/>
      </w:r>
      <w:r>
        <w:rPr>
          <w:rFonts w:ascii="Arial" w:hAnsi="Arial" w:cs="Arial"/>
          <w:color w:val="auto"/>
          <w:sz w:val="24"/>
          <w:szCs w:val="24"/>
        </w:rPr>
        <w:fldChar w:fldCharType="end"/>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"_Toc13435" </w:instrText>
      </w:r>
      <w:r>
        <w:rPr>
          <w:color w:val="auto"/>
        </w:rPr>
        <w:fldChar w:fldCharType="separate"/>
      </w:r>
      <w:r>
        <w:rPr>
          <w:rFonts w:ascii="Arial" w:hAnsi="Arial" w:cs="Arial"/>
          <w:color w:val="auto"/>
          <w:sz w:val="24"/>
          <w:szCs w:val="24"/>
        </w:rPr>
        <w:t>第五部分  磋商响应文件格式</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_Toc13435 </w:instrText>
      </w:r>
      <w:r>
        <w:rPr>
          <w:rFonts w:ascii="Arial" w:hAnsi="Arial" w:cs="Arial"/>
          <w:color w:val="auto"/>
          <w:sz w:val="24"/>
          <w:szCs w:val="24"/>
        </w:rPr>
        <w:fldChar w:fldCharType="separate"/>
      </w:r>
      <w:r>
        <w:rPr>
          <w:rFonts w:ascii="Arial" w:hAnsi="Arial" w:cs="Arial"/>
          <w:color w:val="auto"/>
          <w:sz w:val="24"/>
          <w:szCs w:val="24"/>
        </w:rPr>
        <w:t>39</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"_Toc24594" </w:instrText>
      </w:r>
      <w:r>
        <w:rPr>
          <w:color w:val="auto"/>
        </w:rPr>
        <w:fldChar w:fldCharType="separate"/>
      </w:r>
      <w:r>
        <w:rPr>
          <w:rFonts w:ascii="Arial" w:hAnsi="Arial" w:cs="Arial"/>
          <w:color w:val="auto"/>
          <w:sz w:val="24"/>
          <w:szCs w:val="24"/>
          <w:lang w:val="zh-CN"/>
        </w:rPr>
        <w:t>磋商响应文件封面</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_Toc24594 </w:instrText>
      </w:r>
      <w:r>
        <w:rPr>
          <w:rFonts w:ascii="Arial" w:hAnsi="Arial" w:cs="Arial"/>
          <w:color w:val="auto"/>
          <w:sz w:val="24"/>
          <w:szCs w:val="24"/>
        </w:rPr>
        <w:fldChar w:fldCharType="separate"/>
      </w:r>
      <w:r>
        <w:rPr>
          <w:rFonts w:ascii="Arial" w:hAnsi="Arial" w:cs="Arial"/>
          <w:color w:val="auto"/>
          <w:sz w:val="24"/>
          <w:szCs w:val="24"/>
        </w:rPr>
        <w:t>40</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"_Toc28986" </w:instrText>
      </w:r>
      <w:r>
        <w:rPr>
          <w:color w:val="auto"/>
        </w:rPr>
        <w:fldChar w:fldCharType="separate"/>
      </w:r>
      <w:r>
        <w:rPr>
          <w:rFonts w:ascii="Arial" w:hAnsi="Arial" w:cs="Arial"/>
          <w:color w:val="auto"/>
          <w:sz w:val="24"/>
          <w:szCs w:val="24"/>
          <w:lang w:val="zh-CN"/>
        </w:rPr>
        <w:t>一、 磋商响应文件封面(上册)</w:t>
      </w:r>
      <w:r>
        <w:rPr>
          <w:rFonts w:ascii="Arial" w:hAnsi="Arial" w:cs="Arial"/>
          <w:color w:val="auto"/>
          <w:sz w:val="24"/>
          <w:szCs w:val="24"/>
        </w:rPr>
        <w:tab/>
      </w:r>
      <w:r>
        <w:rPr>
          <w:rFonts w:hint="eastAsia" w:ascii="Arial" w:hAnsi="Arial" w:cs="Arial"/>
          <w:color w:val="auto"/>
          <w:sz w:val="24"/>
          <w:szCs w:val="24"/>
        </w:rPr>
        <w:t>4</w:t>
      </w:r>
      <w:r>
        <w:rPr>
          <w:rFonts w:hint="eastAsia" w:ascii="Arial" w:hAnsi="Arial" w:cs="Arial"/>
          <w:color w:val="auto"/>
          <w:sz w:val="24"/>
          <w:szCs w:val="24"/>
        </w:rPr>
        <w:fldChar w:fldCharType="end"/>
      </w:r>
      <w:r>
        <w:rPr>
          <w:rFonts w:hint="eastAsia" w:ascii="Arial" w:hAnsi="Arial" w:cs="Arial"/>
          <w:color w:val="auto"/>
          <w:sz w:val="24"/>
          <w:szCs w:val="24"/>
        </w:rPr>
        <w:t>0</w:t>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"_Toc108" </w:instrText>
      </w:r>
      <w:r>
        <w:rPr>
          <w:color w:val="auto"/>
        </w:rPr>
        <w:fldChar w:fldCharType="separate"/>
      </w:r>
      <w:r>
        <w:rPr>
          <w:rFonts w:ascii="Arial" w:hAnsi="Arial" w:cs="Arial"/>
          <w:color w:val="auto"/>
          <w:sz w:val="24"/>
          <w:szCs w:val="24"/>
          <w:lang w:val="zh-CN"/>
        </w:rPr>
        <w:t>目录（上册）</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_Toc108 </w:instrText>
      </w:r>
      <w:r>
        <w:rPr>
          <w:rFonts w:ascii="Arial" w:hAnsi="Arial" w:cs="Arial"/>
          <w:color w:val="auto"/>
          <w:sz w:val="24"/>
          <w:szCs w:val="24"/>
        </w:rPr>
        <w:fldChar w:fldCharType="separate"/>
      </w:r>
      <w:r>
        <w:rPr>
          <w:rFonts w:ascii="Arial" w:hAnsi="Arial" w:cs="Arial"/>
          <w:color w:val="auto"/>
          <w:sz w:val="24"/>
          <w:szCs w:val="24"/>
        </w:rPr>
        <w:t>41</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"_Toc20362"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1</w:t>
      </w:r>
      <w:r>
        <w:rPr>
          <w:rFonts w:ascii="Arial" w:hAnsi="Arial" w:cs="Arial"/>
          <w:color w:val="auto"/>
          <w:sz w:val="24"/>
          <w:szCs w:val="24"/>
          <w:lang w:val="zh-CN"/>
        </w:rPr>
        <w:t>、磋商函</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_Toc20362 </w:instrText>
      </w:r>
      <w:r>
        <w:rPr>
          <w:rFonts w:ascii="Arial" w:hAnsi="Arial" w:cs="Arial"/>
          <w:color w:val="auto"/>
          <w:sz w:val="24"/>
          <w:szCs w:val="24"/>
        </w:rPr>
        <w:fldChar w:fldCharType="separate"/>
      </w:r>
      <w:r>
        <w:rPr>
          <w:rFonts w:ascii="Arial" w:hAnsi="Arial" w:cs="Arial"/>
          <w:color w:val="auto"/>
          <w:sz w:val="24"/>
          <w:szCs w:val="24"/>
        </w:rPr>
        <w:t>42</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"_Toc24067"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2</w:t>
      </w:r>
      <w:r>
        <w:rPr>
          <w:rFonts w:ascii="Arial" w:hAnsi="Arial" w:cs="Arial"/>
          <w:color w:val="auto"/>
          <w:sz w:val="24"/>
          <w:szCs w:val="24"/>
          <w:lang w:val="zh-CN"/>
        </w:rPr>
        <w:t>、法定代表人证明书</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_Toc24067 </w:instrText>
      </w:r>
      <w:r>
        <w:rPr>
          <w:rFonts w:ascii="Arial" w:hAnsi="Arial" w:cs="Arial"/>
          <w:color w:val="auto"/>
          <w:sz w:val="24"/>
          <w:szCs w:val="24"/>
        </w:rPr>
        <w:fldChar w:fldCharType="separate"/>
      </w:r>
      <w:r>
        <w:rPr>
          <w:rFonts w:ascii="Arial" w:hAnsi="Arial" w:cs="Arial"/>
          <w:color w:val="auto"/>
          <w:sz w:val="24"/>
          <w:szCs w:val="24"/>
        </w:rPr>
        <w:t>43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"_Toc10569"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3</w:t>
      </w:r>
      <w:r>
        <w:rPr>
          <w:rFonts w:ascii="Arial" w:hAnsi="Arial" w:cs="Arial"/>
          <w:color w:val="auto"/>
          <w:sz w:val="24"/>
          <w:szCs w:val="24"/>
          <w:lang w:val="zh-CN"/>
        </w:rPr>
        <w:t>、法定代表人授权书</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_Toc10569 </w:instrText>
      </w:r>
      <w:r>
        <w:rPr>
          <w:rFonts w:ascii="Arial" w:hAnsi="Arial" w:cs="Arial"/>
          <w:color w:val="auto"/>
          <w:sz w:val="24"/>
          <w:szCs w:val="24"/>
        </w:rPr>
        <w:fldChar w:fldCharType="separate"/>
      </w:r>
      <w:r>
        <w:rPr>
          <w:rFonts w:ascii="Arial" w:hAnsi="Arial" w:cs="Arial"/>
          <w:color w:val="auto"/>
          <w:sz w:val="24"/>
          <w:szCs w:val="24"/>
        </w:rPr>
        <w:t>44</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"_Toc25812"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4</w:t>
      </w:r>
      <w:r>
        <w:rPr>
          <w:rFonts w:ascii="Arial" w:hAnsi="Arial" w:cs="Arial"/>
          <w:color w:val="auto"/>
          <w:sz w:val="24"/>
          <w:szCs w:val="24"/>
          <w:lang w:val="zh-CN"/>
        </w:rPr>
        <w:t>、磋商供应商承诺函</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_Toc25812 </w:instrText>
      </w:r>
      <w:r>
        <w:rPr>
          <w:rFonts w:ascii="Arial" w:hAnsi="Arial" w:cs="Arial"/>
          <w:color w:val="auto"/>
          <w:sz w:val="24"/>
          <w:szCs w:val="24"/>
        </w:rPr>
        <w:fldChar w:fldCharType="separate"/>
      </w:r>
      <w:r>
        <w:rPr>
          <w:rFonts w:ascii="Arial" w:hAnsi="Arial" w:cs="Arial"/>
          <w:color w:val="auto"/>
          <w:sz w:val="24"/>
          <w:szCs w:val="24"/>
        </w:rPr>
        <w:t>45</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"_Toc5585"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5</w:t>
      </w:r>
      <w:r>
        <w:rPr>
          <w:rFonts w:ascii="Arial" w:hAnsi="Arial" w:cs="Arial"/>
          <w:color w:val="auto"/>
          <w:sz w:val="24"/>
          <w:szCs w:val="24"/>
          <w:lang w:val="zh-CN"/>
        </w:rPr>
        <w:t>、供应商诚信承诺书</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_Toc5585 </w:instrText>
      </w:r>
      <w:r>
        <w:rPr>
          <w:rFonts w:ascii="Arial" w:hAnsi="Arial" w:cs="Arial"/>
          <w:color w:val="auto"/>
          <w:sz w:val="24"/>
          <w:szCs w:val="24"/>
        </w:rPr>
        <w:fldChar w:fldCharType="separate"/>
      </w:r>
      <w:r>
        <w:rPr>
          <w:rFonts w:ascii="Arial" w:hAnsi="Arial" w:cs="Arial"/>
          <w:color w:val="auto"/>
          <w:sz w:val="24"/>
          <w:szCs w:val="24"/>
        </w:rPr>
        <w:t>46</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"_Toc25837"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6</w:t>
      </w:r>
      <w:r>
        <w:rPr>
          <w:rFonts w:ascii="Arial" w:hAnsi="Arial" w:cs="Arial"/>
          <w:color w:val="auto"/>
          <w:sz w:val="24"/>
          <w:szCs w:val="24"/>
          <w:lang w:val="zh-CN"/>
        </w:rPr>
        <w:t>、资格证明材料</w:t>
      </w:r>
      <w:r>
        <w:rPr>
          <w:rFonts w:ascii="Arial" w:hAnsi="Arial" w:cs="Arial"/>
          <w:color w:val="auto"/>
          <w:sz w:val="24"/>
          <w:szCs w:val="24"/>
        </w:rPr>
        <w:tab/>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"_Toc27276"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7</w:t>
      </w:r>
      <w:r>
        <w:rPr>
          <w:rFonts w:ascii="Arial" w:hAnsi="Arial" w:cs="Arial"/>
          <w:color w:val="auto"/>
          <w:sz w:val="24"/>
          <w:szCs w:val="24"/>
          <w:lang w:val="zh-CN"/>
        </w:rPr>
        <w:t>、财务状况、缴纳税收和社会保障资金证明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_Toc27276 </w:instrText>
      </w:r>
      <w:r>
        <w:rPr>
          <w:rFonts w:ascii="Arial" w:hAnsi="Arial" w:cs="Arial"/>
          <w:color w:val="auto"/>
          <w:sz w:val="24"/>
          <w:szCs w:val="24"/>
        </w:rPr>
        <w:fldChar w:fldCharType="separate"/>
      </w:r>
      <w:r>
        <w:rPr>
          <w:rFonts w:ascii="Arial" w:hAnsi="Arial" w:cs="Arial"/>
          <w:color w:val="auto"/>
          <w:sz w:val="24"/>
          <w:szCs w:val="24"/>
        </w:rPr>
        <w:t>47</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"_Toc30026"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8</w:t>
      </w:r>
      <w:r>
        <w:rPr>
          <w:rFonts w:ascii="Arial" w:hAnsi="Arial" w:cs="Arial"/>
          <w:color w:val="auto"/>
          <w:sz w:val="24"/>
          <w:szCs w:val="24"/>
          <w:lang w:val="zh-CN"/>
        </w:rPr>
        <w:t>、具备履行合同所必须的设备和专业技术能力证明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_Toc30026 </w:instrText>
      </w:r>
      <w:r>
        <w:rPr>
          <w:rFonts w:ascii="Arial" w:hAnsi="Arial" w:cs="Arial"/>
          <w:color w:val="auto"/>
          <w:sz w:val="24"/>
          <w:szCs w:val="24"/>
        </w:rPr>
        <w:fldChar w:fldCharType="separate"/>
      </w:r>
      <w:r>
        <w:rPr>
          <w:rFonts w:ascii="Arial" w:hAnsi="Arial" w:cs="Arial"/>
          <w:color w:val="auto"/>
          <w:sz w:val="24"/>
          <w:szCs w:val="24"/>
        </w:rPr>
        <w:t>48</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sectPr>
          <w:footerReference r:id="rId10" w:type="first"/>
          <w:footerReference r:id="rId9" w:type="default"/>
          <w:pgSz w:w="11906" w:h="16838"/>
          <w:pgMar w:top="1247" w:right="1247" w:bottom="1247" w:left="1247" w:header="964" w:footer="992" w:gutter="0"/>
          <w:pgNumType w:start="1"/>
          <w:cols w:space="720" w:num="1"/>
          <w:titlePg/>
          <w:docGrid w:linePitch="312" w:charSpace="0"/>
        </w:sectPr>
      </w:pP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"_Toc25845"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9</w:t>
      </w:r>
      <w:r>
        <w:rPr>
          <w:rFonts w:ascii="Arial" w:hAnsi="Arial" w:cs="Arial"/>
          <w:color w:val="auto"/>
          <w:sz w:val="24"/>
          <w:szCs w:val="24"/>
          <w:lang w:val="zh-CN"/>
        </w:rPr>
        <w:t>、无重大违法记录声明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_Toc25845 </w:instrText>
      </w:r>
      <w:r>
        <w:rPr>
          <w:rFonts w:ascii="Arial" w:hAnsi="Arial" w:cs="Arial"/>
          <w:color w:val="auto"/>
          <w:sz w:val="24"/>
          <w:szCs w:val="24"/>
        </w:rPr>
        <w:fldChar w:fldCharType="separate"/>
      </w:r>
      <w:r>
        <w:rPr>
          <w:rFonts w:ascii="Arial" w:hAnsi="Arial" w:cs="Arial"/>
          <w:color w:val="auto"/>
          <w:sz w:val="24"/>
          <w:szCs w:val="24"/>
        </w:rPr>
        <w:t>50</w:t>
      </w:r>
      <w:r>
        <w:rPr>
          <w:rFonts w:ascii="Arial" w:hAnsi="Arial" w:cs="Arial"/>
          <w:color w:val="auto"/>
          <w:sz w:val="24"/>
          <w:szCs w:val="24"/>
        </w:rPr>
        <w:fldChar w:fldCharType="end"/>
      </w:r>
      <w:r>
        <w:rPr>
          <w:rFonts w:ascii="Arial" w:hAnsi="Arial" w:cs="Arial"/>
          <w:color w:val="auto"/>
          <w:sz w:val="24"/>
          <w:szCs w:val="24"/>
        </w:rPr>
        <w:fldChar w:fldCharType="end"/>
      </w:r>
    </w:p>
    <w:p>
      <w:pPr>
        <w:spacing w:line="360" w:lineRule="auto"/>
        <w:rPr>
          <w:rFonts w:ascii="Arial" w:hAnsi="Arial" w:cs="Arial"/>
          <w:color w:val="auto"/>
          <w:sz w:val="24"/>
        </w:rPr>
      </w:pPr>
      <w:r>
        <w:rPr>
          <w:color w:val="auto"/>
        </w:rPr>
        <w:fldChar w:fldCharType="begin"/>
      </w:r>
      <w:r>
        <w:rPr>
          <w:color w:val="auto"/>
        </w:rPr>
        <w:instrText xml:space="preserve"> HYPERLINK \l "_Toc25845" </w:instrText>
      </w:r>
      <w:r>
        <w:rPr>
          <w:color w:val="auto"/>
        </w:rPr>
        <w:fldChar w:fldCharType="separate"/>
      </w:r>
      <w:r>
        <w:rPr>
          <w:rFonts w:ascii="Arial" w:hAnsi="Arial" w:cs="Arial"/>
          <w:color w:val="auto"/>
          <w:sz w:val="24"/>
          <w:lang w:val="zh-CN"/>
        </w:rPr>
        <w:t>格式</w:t>
      </w:r>
      <w:r>
        <w:rPr>
          <w:rFonts w:ascii="Arial" w:hAnsi="Arial" w:cs="Arial"/>
          <w:color w:val="auto"/>
          <w:sz w:val="24"/>
        </w:rPr>
        <w:t>10</w:t>
      </w:r>
      <w:r>
        <w:rPr>
          <w:rFonts w:ascii="Arial" w:hAnsi="Arial" w:cs="Arial"/>
          <w:color w:val="auto"/>
          <w:sz w:val="24"/>
          <w:lang w:val="zh-CN"/>
        </w:rPr>
        <w:t>、未被列入“失信被执行人”的证明</w:t>
      </w:r>
      <w:r>
        <w:rPr>
          <w:rFonts w:ascii="Arial" w:hAnsi="Arial" w:cs="Arial"/>
          <w:color w:val="auto"/>
          <w:sz w:val="24"/>
        </w:rPr>
        <w:t>..............................</w:t>
      </w:r>
      <w:r>
        <w:rPr>
          <w:rFonts w:hint="eastAsia" w:ascii="Arial" w:hAnsi="Arial" w:cs="Arial"/>
          <w:color w:val="auto"/>
          <w:sz w:val="24"/>
        </w:rPr>
        <w:t>.....</w:t>
      </w:r>
      <w:r>
        <w:rPr>
          <w:rFonts w:ascii="Arial" w:hAnsi="Arial" w:cs="Arial"/>
          <w:color w:val="auto"/>
          <w:sz w:val="24"/>
        </w:rPr>
        <w:t>.....................................</w:t>
      </w:r>
      <w:r>
        <w:rPr>
          <w:rFonts w:ascii="Arial" w:hAnsi="Arial" w:cs="Arial"/>
          <w:color w:val="auto"/>
          <w:sz w:val="24"/>
        </w:rPr>
        <w:fldChar w:fldCharType="begin"/>
      </w:r>
      <w:r>
        <w:rPr>
          <w:rFonts w:ascii="Arial" w:hAnsi="Arial" w:cs="Arial"/>
          <w:color w:val="auto"/>
          <w:sz w:val="24"/>
        </w:rPr>
        <w:instrText xml:space="preserve"> PAGEREF _Toc25845 </w:instrText>
      </w:r>
      <w:r>
        <w:rPr>
          <w:rFonts w:ascii="Arial" w:hAnsi="Arial" w:cs="Arial"/>
          <w:color w:val="auto"/>
          <w:sz w:val="24"/>
        </w:rPr>
        <w:fldChar w:fldCharType="separate"/>
      </w:r>
      <w:r>
        <w:rPr>
          <w:rFonts w:ascii="Arial" w:hAnsi="Arial" w:cs="Arial"/>
          <w:color w:val="auto"/>
          <w:sz w:val="24"/>
        </w:rPr>
        <w:t>50</w:t>
      </w:r>
      <w:r>
        <w:rPr>
          <w:rFonts w:ascii="Arial" w:hAnsi="Arial" w:cs="Arial"/>
          <w:color w:val="auto"/>
          <w:sz w:val="24"/>
        </w:rPr>
        <w:fldChar w:fldCharType="end"/>
      </w:r>
      <w:r>
        <w:rPr>
          <w:rFonts w:ascii="Arial" w:hAnsi="Arial" w:cs="Arial"/>
          <w:color w:val="auto"/>
          <w:sz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"_Toc32307"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11</w:t>
      </w:r>
      <w:r>
        <w:rPr>
          <w:rFonts w:ascii="Arial" w:hAnsi="Arial" w:cs="Arial"/>
          <w:color w:val="auto"/>
          <w:sz w:val="24"/>
          <w:szCs w:val="24"/>
          <w:lang w:val="zh-CN"/>
        </w:rPr>
        <w:t>、磋商保证金证明</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_Toc32307 </w:instrText>
      </w:r>
      <w:r>
        <w:rPr>
          <w:rFonts w:ascii="Arial" w:hAnsi="Arial" w:cs="Arial"/>
          <w:color w:val="auto"/>
          <w:sz w:val="24"/>
          <w:szCs w:val="24"/>
        </w:rPr>
        <w:fldChar w:fldCharType="separate"/>
      </w:r>
      <w:r>
        <w:rPr>
          <w:rFonts w:ascii="Arial" w:hAnsi="Arial" w:cs="Arial"/>
          <w:color w:val="auto"/>
          <w:sz w:val="24"/>
          <w:szCs w:val="24"/>
        </w:rPr>
        <w:t>51</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"_Toc12264" </w:instrText>
      </w:r>
      <w:r>
        <w:rPr>
          <w:color w:val="auto"/>
        </w:rPr>
        <w:fldChar w:fldCharType="separate"/>
      </w:r>
      <w:r>
        <w:rPr>
          <w:rFonts w:ascii="Arial" w:hAnsi="Arial" w:cs="Arial"/>
          <w:color w:val="auto"/>
          <w:sz w:val="24"/>
          <w:szCs w:val="24"/>
          <w:lang w:val="zh-CN"/>
        </w:rPr>
        <w:t>磋商响应文件封面</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_Toc12264 </w:instrText>
      </w:r>
      <w:r>
        <w:rPr>
          <w:rFonts w:ascii="Arial" w:hAnsi="Arial" w:cs="Arial"/>
          <w:color w:val="auto"/>
          <w:sz w:val="24"/>
          <w:szCs w:val="24"/>
        </w:rPr>
        <w:fldChar w:fldCharType="separate"/>
      </w:r>
      <w:r>
        <w:rPr>
          <w:rFonts w:ascii="Arial" w:hAnsi="Arial" w:cs="Arial"/>
          <w:color w:val="auto"/>
          <w:sz w:val="24"/>
          <w:szCs w:val="24"/>
        </w:rPr>
        <w:t>53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"_Toc25652" </w:instrText>
      </w:r>
      <w:r>
        <w:rPr>
          <w:color w:val="auto"/>
        </w:rPr>
        <w:fldChar w:fldCharType="separate"/>
      </w:r>
      <w:r>
        <w:rPr>
          <w:rFonts w:ascii="Arial" w:hAnsi="Arial" w:cs="Arial"/>
          <w:color w:val="auto"/>
          <w:sz w:val="24"/>
          <w:szCs w:val="24"/>
          <w:lang w:val="zh-CN"/>
        </w:rPr>
        <w:t>二、 磋商响应文件封面(下册)</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_Toc25652 </w:instrText>
      </w:r>
      <w:r>
        <w:rPr>
          <w:rFonts w:ascii="Arial" w:hAnsi="Arial" w:cs="Arial"/>
          <w:color w:val="auto"/>
          <w:sz w:val="24"/>
          <w:szCs w:val="24"/>
        </w:rPr>
        <w:fldChar w:fldCharType="separate"/>
      </w:r>
      <w:r>
        <w:rPr>
          <w:rFonts w:ascii="Arial" w:hAnsi="Arial" w:cs="Arial"/>
          <w:color w:val="auto"/>
          <w:sz w:val="24"/>
          <w:szCs w:val="24"/>
        </w:rPr>
        <w:t>53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"_Toc3944" </w:instrText>
      </w:r>
      <w:r>
        <w:rPr>
          <w:color w:val="auto"/>
        </w:rPr>
        <w:fldChar w:fldCharType="separate"/>
      </w:r>
      <w:r>
        <w:rPr>
          <w:rFonts w:ascii="Arial" w:hAnsi="Arial" w:cs="Arial"/>
          <w:color w:val="auto"/>
          <w:sz w:val="24"/>
          <w:szCs w:val="24"/>
          <w:lang w:val="zh-CN"/>
        </w:rPr>
        <w:t>磋商响应文件目录（下册）</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_Toc3944 </w:instrText>
      </w:r>
      <w:r>
        <w:rPr>
          <w:rFonts w:ascii="Arial" w:hAnsi="Arial" w:cs="Arial"/>
          <w:color w:val="auto"/>
          <w:sz w:val="24"/>
          <w:szCs w:val="24"/>
        </w:rPr>
        <w:fldChar w:fldCharType="separate"/>
      </w:r>
      <w:r>
        <w:rPr>
          <w:rFonts w:ascii="Arial" w:hAnsi="Arial" w:cs="Arial"/>
          <w:color w:val="auto"/>
          <w:sz w:val="24"/>
          <w:szCs w:val="24"/>
        </w:rPr>
        <w:t>54</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"_Toc15541"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12</w:t>
      </w:r>
      <w:r>
        <w:rPr>
          <w:rFonts w:ascii="Arial" w:hAnsi="Arial" w:cs="Arial"/>
          <w:color w:val="auto"/>
          <w:sz w:val="24"/>
          <w:szCs w:val="24"/>
          <w:lang w:val="zh-CN"/>
        </w:rPr>
        <w:t>、评分对照表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_Toc15541 </w:instrText>
      </w:r>
      <w:r>
        <w:rPr>
          <w:rFonts w:ascii="Arial" w:hAnsi="Arial" w:cs="Arial"/>
          <w:color w:val="auto"/>
          <w:sz w:val="24"/>
          <w:szCs w:val="24"/>
        </w:rPr>
        <w:fldChar w:fldCharType="separate"/>
      </w:r>
      <w:r>
        <w:rPr>
          <w:rFonts w:ascii="Arial" w:hAnsi="Arial" w:cs="Arial"/>
          <w:color w:val="auto"/>
          <w:sz w:val="24"/>
          <w:szCs w:val="24"/>
        </w:rPr>
        <w:t>55</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"_Toc21125" </w:instrText>
      </w:r>
      <w:r>
        <w:rPr>
          <w:color w:val="auto"/>
        </w:rPr>
        <w:fldChar w:fldCharType="separate"/>
      </w:r>
      <w:r>
        <w:rPr>
          <w:rFonts w:ascii="Arial" w:hAnsi="Arial" w:cs="Arial"/>
          <w:color w:val="auto"/>
          <w:sz w:val="24"/>
          <w:szCs w:val="24"/>
          <w:lang w:val="zh-CN"/>
        </w:rPr>
        <w:t>格式1</w:t>
      </w:r>
      <w:r>
        <w:rPr>
          <w:rFonts w:ascii="Arial" w:hAnsi="Arial" w:cs="Arial"/>
          <w:color w:val="auto"/>
          <w:sz w:val="24"/>
          <w:szCs w:val="24"/>
        </w:rPr>
        <w:t>3</w:t>
      </w:r>
      <w:r>
        <w:rPr>
          <w:rFonts w:ascii="Arial" w:hAnsi="Arial" w:cs="Arial"/>
          <w:color w:val="auto"/>
          <w:sz w:val="24"/>
          <w:szCs w:val="24"/>
          <w:lang w:val="zh-CN"/>
        </w:rPr>
        <w:t>、</w:t>
      </w:r>
      <w:r>
        <w:rPr>
          <w:rFonts w:ascii="Arial" w:hAnsi="Arial" w:cs="Arial"/>
          <w:color w:val="auto"/>
          <w:sz w:val="24"/>
          <w:szCs w:val="24"/>
        </w:rPr>
        <w:t>响应报价表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_Toc21125 </w:instrText>
      </w:r>
      <w:r>
        <w:rPr>
          <w:rFonts w:ascii="Arial" w:hAnsi="Arial" w:cs="Arial"/>
          <w:color w:val="auto"/>
          <w:sz w:val="24"/>
          <w:szCs w:val="24"/>
        </w:rPr>
        <w:fldChar w:fldCharType="separate"/>
      </w:r>
      <w:r>
        <w:rPr>
          <w:rFonts w:ascii="Arial" w:hAnsi="Arial" w:cs="Arial"/>
          <w:color w:val="auto"/>
          <w:sz w:val="24"/>
          <w:szCs w:val="24"/>
        </w:rPr>
        <w:t>56</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"_Toc30875" </w:instrText>
      </w:r>
      <w:r>
        <w:rPr>
          <w:color w:val="auto"/>
        </w:rPr>
        <w:fldChar w:fldCharType="separate"/>
      </w:r>
      <w:r>
        <w:rPr>
          <w:rFonts w:ascii="Arial" w:hAnsi="Arial" w:cs="Arial"/>
          <w:color w:val="auto"/>
          <w:sz w:val="24"/>
          <w:szCs w:val="24"/>
          <w:lang w:val="zh-CN"/>
        </w:rPr>
        <w:t>格式1</w:t>
      </w:r>
      <w:r>
        <w:rPr>
          <w:rFonts w:ascii="Arial" w:hAnsi="Arial" w:cs="Arial"/>
          <w:color w:val="auto"/>
          <w:sz w:val="24"/>
          <w:szCs w:val="24"/>
        </w:rPr>
        <w:t>4</w:t>
      </w:r>
      <w:r>
        <w:rPr>
          <w:rFonts w:ascii="Arial" w:hAnsi="Arial" w:cs="Arial"/>
          <w:color w:val="auto"/>
          <w:sz w:val="24"/>
          <w:szCs w:val="24"/>
          <w:lang w:val="zh-CN"/>
        </w:rPr>
        <w:t>、分项报价表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_Toc30875 </w:instrText>
      </w:r>
      <w:r>
        <w:rPr>
          <w:rFonts w:ascii="Arial" w:hAnsi="Arial" w:cs="Arial"/>
          <w:color w:val="auto"/>
          <w:sz w:val="24"/>
          <w:szCs w:val="24"/>
        </w:rPr>
        <w:fldChar w:fldCharType="separate"/>
      </w:r>
      <w:r>
        <w:rPr>
          <w:rFonts w:ascii="Arial" w:hAnsi="Arial" w:cs="Arial"/>
          <w:color w:val="auto"/>
          <w:sz w:val="24"/>
          <w:szCs w:val="24"/>
        </w:rPr>
        <w:t>57</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"_Toc19894" </w:instrText>
      </w:r>
      <w:r>
        <w:rPr>
          <w:color w:val="auto"/>
        </w:rPr>
        <w:fldChar w:fldCharType="separate"/>
      </w:r>
      <w:r>
        <w:rPr>
          <w:rFonts w:ascii="Arial" w:hAnsi="Arial" w:cs="Arial"/>
          <w:color w:val="auto"/>
          <w:sz w:val="24"/>
          <w:szCs w:val="24"/>
          <w:lang w:val="zh-CN"/>
        </w:rPr>
        <w:t>格式1</w:t>
      </w:r>
      <w:r>
        <w:rPr>
          <w:rFonts w:ascii="Arial" w:hAnsi="Arial" w:cs="Arial"/>
          <w:color w:val="auto"/>
          <w:sz w:val="24"/>
          <w:szCs w:val="24"/>
        </w:rPr>
        <w:t>5</w:t>
      </w:r>
      <w:r>
        <w:rPr>
          <w:rFonts w:ascii="Arial" w:hAnsi="Arial" w:cs="Arial"/>
          <w:color w:val="auto"/>
          <w:sz w:val="24"/>
          <w:szCs w:val="24"/>
          <w:lang w:val="zh-CN"/>
        </w:rPr>
        <w:t>、技术规格响应表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_Toc19894 </w:instrText>
      </w:r>
      <w:r>
        <w:rPr>
          <w:rFonts w:ascii="Arial" w:hAnsi="Arial" w:cs="Arial"/>
          <w:color w:val="auto"/>
          <w:sz w:val="24"/>
          <w:szCs w:val="24"/>
        </w:rPr>
        <w:fldChar w:fldCharType="separate"/>
      </w:r>
      <w:r>
        <w:rPr>
          <w:rFonts w:ascii="Arial" w:hAnsi="Arial" w:cs="Arial"/>
          <w:color w:val="auto"/>
          <w:sz w:val="24"/>
          <w:szCs w:val="24"/>
        </w:rPr>
        <w:t>58</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"_Toc16002" </w:instrText>
      </w:r>
      <w:r>
        <w:rPr>
          <w:color w:val="auto"/>
        </w:rPr>
        <w:fldChar w:fldCharType="separate"/>
      </w:r>
      <w:r>
        <w:rPr>
          <w:rFonts w:ascii="Arial" w:hAnsi="Arial" w:cs="Arial"/>
          <w:color w:val="auto"/>
          <w:sz w:val="24"/>
          <w:szCs w:val="24"/>
          <w:lang w:val="zh-CN"/>
        </w:rPr>
        <w:t>格式1</w:t>
      </w:r>
      <w:r>
        <w:rPr>
          <w:rFonts w:ascii="Arial" w:hAnsi="Arial" w:cs="Arial"/>
          <w:color w:val="auto"/>
          <w:sz w:val="24"/>
          <w:szCs w:val="24"/>
        </w:rPr>
        <w:t>6</w:t>
      </w:r>
      <w:r>
        <w:rPr>
          <w:rFonts w:ascii="Arial" w:hAnsi="Arial" w:cs="Arial"/>
          <w:color w:val="auto"/>
          <w:sz w:val="24"/>
          <w:szCs w:val="24"/>
          <w:lang w:val="zh-CN"/>
        </w:rPr>
        <w:t>：磋商产品相关资料</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_Toc16002 </w:instrText>
      </w:r>
      <w:r>
        <w:rPr>
          <w:rFonts w:ascii="Arial" w:hAnsi="Arial" w:cs="Arial"/>
          <w:color w:val="auto"/>
          <w:sz w:val="24"/>
          <w:szCs w:val="24"/>
        </w:rPr>
        <w:fldChar w:fldCharType="separate"/>
      </w:r>
      <w:r>
        <w:rPr>
          <w:rFonts w:ascii="Arial" w:hAnsi="Arial" w:cs="Arial"/>
          <w:color w:val="auto"/>
          <w:sz w:val="24"/>
          <w:szCs w:val="24"/>
        </w:rPr>
        <w:t>59</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"_Toc2359"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17</w:t>
      </w:r>
      <w:r>
        <w:rPr>
          <w:rFonts w:ascii="Arial" w:hAnsi="Arial" w:cs="Arial"/>
          <w:color w:val="auto"/>
          <w:sz w:val="24"/>
          <w:szCs w:val="24"/>
          <w:lang w:val="zh-CN"/>
        </w:rPr>
        <w:t>、磋商供应商的类似业绩证明材料</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_Toc2359 </w:instrText>
      </w:r>
      <w:r>
        <w:rPr>
          <w:rFonts w:ascii="Arial" w:hAnsi="Arial" w:cs="Arial"/>
          <w:color w:val="auto"/>
          <w:sz w:val="24"/>
          <w:szCs w:val="24"/>
        </w:rPr>
        <w:fldChar w:fldCharType="separate"/>
      </w:r>
      <w:r>
        <w:rPr>
          <w:rFonts w:ascii="Arial" w:hAnsi="Arial" w:cs="Arial"/>
          <w:color w:val="auto"/>
          <w:sz w:val="24"/>
          <w:szCs w:val="24"/>
        </w:rPr>
        <w:t>60</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"_Toc18809"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18</w:t>
      </w:r>
      <w:r>
        <w:rPr>
          <w:rFonts w:ascii="Arial" w:hAnsi="Arial" w:cs="Arial"/>
          <w:color w:val="auto"/>
          <w:sz w:val="24"/>
          <w:szCs w:val="24"/>
          <w:lang w:val="zh-CN"/>
        </w:rPr>
        <w:t>、制造（生产）企业小型、微型企业声明函</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_Toc18809 </w:instrText>
      </w:r>
      <w:r>
        <w:rPr>
          <w:rFonts w:ascii="Arial" w:hAnsi="Arial" w:cs="Arial"/>
          <w:color w:val="auto"/>
          <w:sz w:val="24"/>
          <w:szCs w:val="24"/>
        </w:rPr>
        <w:fldChar w:fldCharType="separate"/>
      </w:r>
      <w:r>
        <w:rPr>
          <w:rFonts w:ascii="Arial" w:hAnsi="Arial" w:cs="Arial"/>
          <w:color w:val="auto"/>
          <w:sz w:val="24"/>
          <w:szCs w:val="24"/>
        </w:rPr>
        <w:t>61</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"_Toc128"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20</w:t>
      </w:r>
      <w:r>
        <w:rPr>
          <w:rFonts w:ascii="Arial" w:hAnsi="Arial" w:cs="Arial"/>
          <w:color w:val="auto"/>
          <w:sz w:val="24"/>
          <w:szCs w:val="24"/>
          <w:lang w:val="zh-CN"/>
        </w:rPr>
        <w:t>、残疾人福利性单位声明函</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_Toc128 </w:instrText>
      </w:r>
      <w:r>
        <w:rPr>
          <w:rFonts w:ascii="Arial" w:hAnsi="Arial" w:cs="Arial"/>
          <w:color w:val="auto"/>
          <w:sz w:val="24"/>
          <w:szCs w:val="24"/>
        </w:rPr>
        <w:fldChar w:fldCharType="separate"/>
      </w:r>
      <w:r>
        <w:rPr>
          <w:rFonts w:ascii="Arial" w:hAnsi="Arial" w:cs="Arial"/>
          <w:color w:val="auto"/>
          <w:sz w:val="24"/>
          <w:szCs w:val="24"/>
        </w:rPr>
        <w:t>63</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"_Toc10552"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21</w:t>
      </w:r>
      <w:r>
        <w:rPr>
          <w:rFonts w:ascii="Arial" w:hAnsi="Arial" w:cs="Arial"/>
          <w:color w:val="auto"/>
          <w:sz w:val="24"/>
          <w:szCs w:val="24"/>
          <w:lang w:val="zh-CN"/>
        </w:rPr>
        <w:t>、磋商供应商认为在其他方面有必要说明的事项</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_Toc10552 </w:instrText>
      </w:r>
      <w:r>
        <w:rPr>
          <w:rFonts w:ascii="Arial" w:hAnsi="Arial" w:cs="Arial"/>
          <w:color w:val="auto"/>
          <w:sz w:val="24"/>
          <w:szCs w:val="24"/>
        </w:rPr>
        <w:fldChar w:fldCharType="separate"/>
      </w:r>
      <w:r>
        <w:rPr>
          <w:rFonts w:ascii="Arial" w:hAnsi="Arial" w:cs="Arial"/>
          <w:color w:val="auto"/>
          <w:sz w:val="24"/>
          <w:szCs w:val="24"/>
        </w:rPr>
        <w:t>64</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"_Toc26135" </w:instrText>
      </w:r>
      <w:r>
        <w:rPr>
          <w:color w:val="auto"/>
        </w:rPr>
        <w:fldChar w:fldCharType="separate"/>
      </w:r>
      <w:r>
        <w:rPr>
          <w:rFonts w:ascii="Arial" w:hAnsi="Arial" w:cs="Arial"/>
          <w:color w:val="auto"/>
          <w:sz w:val="24"/>
          <w:szCs w:val="24"/>
          <w:lang w:val="zh-CN"/>
        </w:rPr>
        <w:t>格式</w:t>
      </w:r>
      <w:r>
        <w:rPr>
          <w:rFonts w:ascii="Arial" w:hAnsi="Arial" w:cs="Arial"/>
          <w:color w:val="auto"/>
          <w:sz w:val="24"/>
          <w:szCs w:val="24"/>
        </w:rPr>
        <w:t>22</w:t>
      </w:r>
      <w:r>
        <w:rPr>
          <w:rFonts w:ascii="Arial" w:hAnsi="Arial" w:cs="Arial"/>
          <w:color w:val="auto"/>
          <w:sz w:val="24"/>
          <w:szCs w:val="24"/>
          <w:lang w:val="zh-CN"/>
        </w:rPr>
        <w:t>、磋商最终报价表</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_Toc26135 </w:instrText>
      </w:r>
      <w:r>
        <w:rPr>
          <w:rFonts w:ascii="Arial" w:hAnsi="Arial" w:cs="Arial"/>
          <w:color w:val="auto"/>
          <w:sz w:val="24"/>
          <w:szCs w:val="24"/>
        </w:rPr>
        <w:fldChar w:fldCharType="separate"/>
      </w:r>
      <w:r>
        <w:rPr>
          <w:rFonts w:ascii="Arial" w:hAnsi="Arial" w:cs="Arial"/>
          <w:color w:val="auto"/>
          <w:sz w:val="24"/>
          <w:szCs w:val="24"/>
        </w:rPr>
        <w:t>65</w:t>
      </w:r>
      <w:r>
        <w:rPr>
          <w:rFonts w:ascii="Arial" w:hAnsi="Arial" w:cs="Arial"/>
          <w:color w:val="auto"/>
          <w:sz w:val="24"/>
          <w:szCs w:val="24"/>
        </w:rPr>
        <w:fldChar w:fldCharType="end"/>
      </w:r>
      <w:r>
        <w:rPr>
          <w:rFonts w:ascii="Arial" w:hAnsi="Arial" w:cs="Arial"/>
          <w:color w:val="auto"/>
          <w:sz w:val="24"/>
          <w:szCs w:val="24"/>
        </w:rPr>
        <w:fldChar w:fldCharType="end"/>
      </w:r>
    </w:p>
    <w:p>
      <w:pPr>
        <w:pStyle w:val="16"/>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"_Toc26899" </w:instrText>
      </w:r>
      <w:r>
        <w:rPr>
          <w:color w:val="auto"/>
        </w:rPr>
        <w:fldChar w:fldCharType="separate"/>
      </w:r>
      <w:r>
        <w:rPr>
          <w:rFonts w:ascii="Arial" w:hAnsi="Arial" w:cs="Arial"/>
          <w:color w:val="auto"/>
          <w:sz w:val="24"/>
          <w:szCs w:val="24"/>
        </w:rPr>
        <w:t>第六部分  采购项目要求及技术参数</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_Toc26899 </w:instrText>
      </w:r>
      <w:r>
        <w:rPr>
          <w:rFonts w:ascii="Arial" w:hAnsi="Arial" w:cs="Arial"/>
          <w:color w:val="auto"/>
          <w:sz w:val="24"/>
          <w:szCs w:val="24"/>
        </w:rPr>
        <w:fldChar w:fldCharType="separate"/>
      </w:r>
      <w:r>
        <w:rPr>
          <w:rFonts w:ascii="Arial" w:hAnsi="Arial" w:cs="Arial"/>
          <w:color w:val="auto"/>
          <w:sz w:val="24"/>
          <w:szCs w:val="24"/>
        </w:rPr>
        <w:t>66</w:t>
      </w:r>
      <w:r>
        <w:rPr>
          <w:rFonts w:ascii="Arial" w:hAnsi="Arial" w:cs="Arial"/>
          <w:color w:val="auto"/>
          <w:sz w:val="24"/>
          <w:szCs w:val="24"/>
        </w:rPr>
        <w:fldChar w:fldCharType="end"/>
      </w:r>
      <w:r>
        <w:rPr>
          <w:rFonts w:ascii="Arial" w:hAnsi="Arial" w:cs="Arial"/>
          <w:color w:val="auto"/>
          <w:sz w:val="24"/>
          <w:szCs w:val="24"/>
        </w:rPr>
        <w:fldChar w:fldCharType="end"/>
      </w:r>
    </w:p>
    <w:p>
      <w:pPr>
        <w:pStyle w:val="10"/>
        <w:tabs>
          <w:tab w:val="right" w:leader="dot" w:pos="9412"/>
        </w:tabs>
        <w:spacing w:after="0" w:line="360" w:lineRule="auto"/>
        <w:ind w:left="0"/>
        <w:rPr>
          <w:rFonts w:ascii="Arial" w:hAnsi="Arial" w:cs="Arial"/>
          <w:color w:val="auto"/>
          <w:sz w:val="24"/>
          <w:szCs w:val="24"/>
        </w:rPr>
      </w:pPr>
      <w:r>
        <w:rPr>
          <w:color w:val="auto"/>
        </w:rPr>
        <w:fldChar w:fldCharType="begin"/>
      </w:r>
      <w:r>
        <w:rPr>
          <w:color w:val="auto"/>
        </w:rPr>
        <w:instrText xml:space="preserve"> HYPERLINK \l "_Toc22342" </w:instrText>
      </w:r>
      <w:r>
        <w:rPr>
          <w:color w:val="auto"/>
        </w:rPr>
        <w:fldChar w:fldCharType="separate"/>
      </w:r>
      <w:r>
        <w:rPr>
          <w:rFonts w:ascii="Arial" w:hAnsi="Arial" w:cs="Arial"/>
          <w:bCs/>
          <w:color w:val="auto"/>
          <w:sz w:val="24"/>
          <w:szCs w:val="24"/>
        </w:rPr>
        <w:t>一、磋商要求</w:t>
      </w:r>
      <w:r>
        <w:rPr>
          <w:rFonts w:ascii="Arial" w:hAnsi="Arial" w:cs="Arial"/>
          <w:color w:val="auto"/>
          <w:sz w:val="24"/>
          <w:szCs w:val="24"/>
        </w:rPr>
        <w:tab/>
      </w:r>
      <w:r>
        <w:rPr>
          <w:rFonts w:ascii="Arial" w:hAnsi="Arial" w:cs="Arial"/>
          <w:color w:val="auto"/>
          <w:sz w:val="24"/>
          <w:szCs w:val="24"/>
        </w:rPr>
        <w:fldChar w:fldCharType="begin"/>
      </w:r>
      <w:r>
        <w:rPr>
          <w:rFonts w:ascii="Arial" w:hAnsi="Arial" w:cs="Arial"/>
          <w:color w:val="auto"/>
          <w:sz w:val="24"/>
          <w:szCs w:val="24"/>
        </w:rPr>
        <w:instrText xml:space="preserve"> PAGEREF _Toc22342 </w:instrText>
      </w:r>
      <w:r>
        <w:rPr>
          <w:rFonts w:ascii="Arial" w:hAnsi="Arial" w:cs="Arial"/>
          <w:color w:val="auto"/>
          <w:sz w:val="24"/>
          <w:szCs w:val="24"/>
        </w:rPr>
        <w:fldChar w:fldCharType="separate"/>
      </w:r>
      <w:r>
        <w:rPr>
          <w:rFonts w:ascii="Arial" w:hAnsi="Arial" w:cs="Arial"/>
          <w:color w:val="auto"/>
          <w:sz w:val="24"/>
          <w:szCs w:val="24"/>
        </w:rPr>
        <w:t>66</w:t>
      </w:r>
      <w:r>
        <w:rPr>
          <w:rFonts w:ascii="Arial" w:hAnsi="Arial" w:cs="Arial"/>
          <w:color w:val="auto"/>
          <w:sz w:val="24"/>
          <w:szCs w:val="24"/>
        </w:rPr>
        <w:fldChar w:fldCharType="end"/>
      </w:r>
      <w:r>
        <w:rPr>
          <w:rFonts w:ascii="Arial" w:hAnsi="Arial" w:cs="Arial"/>
          <w:color w:val="auto"/>
          <w:sz w:val="24"/>
          <w:szCs w:val="24"/>
        </w:rPr>
        <w:fldChar w:fldCharType="end"/>
      </w:r>
    </w:p>
    <w:p>
      <w:pPr>
        <w:pStyle w:val="14"/>
        <w:spacing w:line="360" w:lineRule="auto"/>
        <w:jc w:val="center"/>
        <w:rPr>
          <w:rFonts w:ascii="Arial" w:hAnsi="Arial" w:cs="Arial"/>
          <w:bCs/>
          <w:color w:val="auto"/>
          <w:sz w:val="24"/>
        </w:rPr>
      </w:pPr>
      <w:r>
        <w:rPr>
          <w:rFonts w:ascii="Arial" w:hAnsi="Arial" w:cs="Arial"/>
          <w:color w:val="auto"/>
          <w:sz w:val="24"/>
        </w:rPr>
        <w:fldChar w:fldCharType="end"/>
      </w:r>
    </w:p>
    <w:p>
      <w:pPr>
        <w:pStyle w:val="15"/>
        <w:spacing w:before="0" w:after="0" w:line="360" w:lineRule="auto"/>
        <w:ind w:firstLine="2617" w:firstLineChars="543"/>
        <w:jc w:val="both"/>
        <w:rPr>
          <w:rFonts w:ascii="Arial" w:hAnsi="Arial" w:cs="Arial"/>
          <w:color w:val="auto"/>
          <w:sz w:val="48"/>
        </w:rPr>
        <w:sectPr>
          <w:footerReference r:id="rId12" w:type="first"/>
          <w:footerReference r:id="rId11" w:type="default"/>
          <w:pgSz w:w="11906" w:h="16838"/>
          <w:pgMar w:top="1247" w:right="1247" w:bottom="1247" w:left="1247" w:header="964" w:footer="992" w:gutter="0"/>
          <w:pgNumType w:start="1"/>
          <w:cols w:space="720" w:num="1"/>
          <w:docGrid w:linePitch="312" w:charSpace="0"/>
        </w:sectPr>
      </w:pPr>
      <w:bookmarkStart w:id="6" w:name="_Toc337"/>
      <w:bookmarkStart w:id="7" w:name="_Toc444715732"/>
    </w:p>
    <w:p>
      <w:pPr>
        <w:pStyle w:val="3"/>
        <w:tabs>
          <w:tab w:val="left" w:pos="0"/>
        </w:tabs>
        <w:spacing w:line="360" w:lineRule="auto"/>
        <w:rPr>
          <w:rFonts w:ascii="宋体" w:hAnsi="宋体" w:cs="宋体"/>
          <w:bCs w:val="0"/>
          <w:color w:val="auto"/>
        </w:rPr>
      </w:pPr>
      <w:bookmarkStart w:id="8" w:name="_Toc5472"/>
    </w:p>
    <w:p>
      <w:pPr>
        <w:pStyle w:val="3"/>
        <w:tabs>
          <w:tab w:val="left" w:pos="0"/>
        </w:tabs>
        <w:spacing w:line="360" w:lineRule="auto"/>
        <w:rPr>
          <w:rFonts w:ascii="宋体" w:hAnsi="宋体" w:cs="宋体"/>
          <w:bCs w:val="0"/>
          <w:color w:val="auto"/>
          <w:szCs w:val="36"/>
        </w:rPr>
      </w:pPr>
      <w:r>
        <w:rPr>
          <w:rFonts w:hint="eastAsia" w:ascii="宋体" w:hAnsi="宋体" w:cs="宋体"/>
          <w:bCs w:val="0"/>
          <w:color w:val="auto"/>
        </w:rPr>
        <w:t xml:space="preserve">第一部分 </w:t>
      </w:r>
      <w:bookmarkStart w:id="9" w:name="_Toc14882"/>
      <w:r>
        <w:rPr>
          <w:rFonts w:hint="eastAsia" w:ascii="宋体" w:hAnsi="宋体" w:cs="宋体"/>
          <w:bCs w:val="0"/>
          <w:color w:val="auto"/>
          <w:szCs w:val="36"/>
        </w:rPr>
        <w:t>竞争性磋商采购公告</w:t>
      </w:r>
      <w:bookmarkEnd w:id="8"/>
      <w:bookmarkEnd w:id="9"/>
    </w:p>
    <w:p>
      <w:pPr>
        <w:autoSpaceDE w:val="0"/>
        <w:autoSpaceDN w:val="0"/>
        <w:adjustRightInd w:val="0"/>
        <w:spacing w:line="360" w:lineRule="auto"/>
        <w:ind w:firstLine="361" w:firstLineChars="150"/>
        <w:rPr>
          <w:rFonts w:ascii="宋体" w:hAnsi="宋体" w:cs="宋体"/>
          <w:b/>
          <w:color w:val="auto"/>
          <w:kern w:val="0"/>
          <w:sz w:val="24"/>
          <w:lang w:val="zh-CN"/>
        </w:rPr>
      </w:pPr>
      <w:r>
        <w:rPr>
          <w:rFonts w:ascii="宋体" w:hAnsi="宋体" w:cs="宋体"/>
          <w:b/>
          <w:color w:val="auto"/>
          <w:kern w:val="0"/>
          <w:sz w:val="24"/>
          <w:lang w:val="zh-CN"/>
        </w:rPr>
        <w:t>项目概况</w:t>
      </w:r>
    </w:p>
    <w:p>
      <w:pPr>
        <w:pBdr>
          <w:top w:val="single" w:color="auto" w:sz="4" w:space="1"/>
          <w:left w:val="single" w:color="auto" w:sz="4" w:space="4"/>
          <w:bottom w:val="single" w:color="auto" w:sz="4" w:space="19"/>
          <w:right w:val="single" w:color="auto" w:sz="4" w:space="4"/>
        </w:pBdr>
        <w:ind w:firstLine="480" w:firstLineChars="200"/>
        <w:rPr>
          <w:rFonts w:ascii="宋体" w:hAnsi="宋体"/>
          <w:color w:val="auto"/>
          <w:sz w:val="24"/>
          <w:u w:val="single"/>
        </w:rPr>
      </w:pPr>
    </w:p>
    <w:p>
      <w:pPr>
        <w:pBdr>
          <w:top w:val="single" w:color="auto" w:sz="4" w:space="1"/>
          <w:left w:val="single" w:color="auto" w:sz="4" w:space="4"/>
          <w:bottom w:val="single" w:color="auto" w:sz="4" w:space="19"/>
          <w:right w:val="single" w:color="auto" w:sz="4" w:space="4"/>
        </w:pBdr>
        <w:ind w:firstLine="480" w:firstLineChars="200"/>
        <w:rPr>
          <w:rFonts w:ascii="宋体" w:hAnsi="宋体"/>
          <w:color w:val="auto"/>
        </w:rPr>
      </w:pPr>
      <w:r>
        <w:rPr>
          <w:rFonts w:hint="eastAsia" w:ascii="宋体" w:hAnsi="宋体"/>
          <w:color w:val="auto"/>
          <w:sz w:val="24"/>
          <w:u w:val="single"/>
        </w:rPr>
        <w:t xml:space="preserve">尖扎县教育局关于尖扎县马克唐镇中心幼儿园设备采购项目  </w:t>
      </w:r>
      <w:r>
        <w:rPr>
          <w:rFonts w:hint="eastAsia" w:ascii="宋体" w:hAnsi="宋体"/>
          <w:color w:val="auto"/>
          <w:sz w:val="24"/>
        </w:rPr>
        <w:t xml:space="preserve"> 采购项目的潜在供应商应在</w:t>
      </w:r>
      <w:r>
        <w:rPr>
          <w:rFonts w:hint="eastAsia" w:ascii="宋体" w:hAnsi="宋体"/>
          <w:color w:val="auto"/>
          <w:sz w:val="24"/>
          <w:u w:val="single"/>
        </w:rPr>
        <w:t>（青海省西宁市西关大街130号3号楼7层10712室）</w:t>
      </w:r>
      <w:r>
        <w:rPr>
          <w:rFonts w:hint="eastAsia" w:ascii="宋体" w:hAnsi="宋体"/>
          <w:color w:val="auto"/>
          <w:sz w:val="24"/>
        </w:rPr>
        <w:t>获取采购文件，并于</w:t>
      </w:r>
      <w:r>
        <w:rPr>
          <w:rFonts w:hint="eastAsia" w:ascii="宋体" w:hAnsi="宋体"/>
          <w:color w:val="auto"/>
          <w:sz w:val="24"/>
          <w:u w:val="single"/>
          <w:lang w:eastAsia="zh-CN"/>
        </w:rPr>
        <w:t>2021年05月27日09点30分</w:t>
      </w:r>
      <w:r>
        <w:rPr>
          <w:rFonts w:hint="eastAsia" w:ascii="宋体" w:hAnsi="宋体"/>
          <w:bCs/>
          <w:color w:val="auto"/>
          <w:sz w:val="24"/>
        </w:rPr>
        <w:t>（北京时间）前提交响应</w:t>
      </w:r>
      <w:r>
        <w:rPr>
          <w:rFonts w:ascii="宋体" w:hAnsi="宋体"/>
          <w:bCs/>
          <w:color w:val="auto"/>
          <w:sz w:val="24"/>
        </w:rPr>
        <w:t>文件</w:t>
      </w:r>
      <w:r>
        <w:rPr>
          <w:rFonts w:hint="eastAsia" w:ascii="宋体" w:hAnsi="宋体"/>
          <w:color w:val="auto"/>
          <w:sz w:val="24"/>
        </w:rPr>
        <w:t>。</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10" w:name="_Toc28359012"/>
      <w:bookmarkStart w:id="11" w:name="_Toc35393798"/>
      <w:bookmarkStart w:id="12" w:name="_Toc35393629"/>
      <w:bookmarkStart w:id="13" w:name="_Toc28359089"/>
      <w:r>
        <w:rPr>
          <w:rFonts w:hint="eastAsia" w:ascii="宋体" w:hAnsi="宋体" w:cs="宋体"/>
          <w:b/>
          <w:color w:val="auto"/>
          <w:kern w:val="0"/>
          <w:sz w:val="24"/>
          <w:lang w:val="zh-CN"/>
        </w:rPr>
        <w:t>一、项目基本情况</w:t>
      </w:r>
      <w:bookmarkEnd w:id="10"/>
      <w:bookmarkEnd w:id="11"/>
      <w:bookmarkEnd w:id="12"/>
      <w:bookmarkEnd w:id="13"/>
    </w:p>
    <w:p>
      <w:pPr>
        <w:autoSpaceDE w:val="0"/>
        <w:autoSpaceDN w:val="0"/>
        <w:adjustRightInd w:val="0"/>
        <w:spacing w:line="360" w:lineRule="auto"/>
        <w:ind w:firstLine="360" w:firstLineChars="150"/>
        <w:rPr>
          <w:rFonts w:hint="eastAsia" w:ascii="宋体" w:hAnsi="宋体" w:eastAsia="宋体" w:cs="宋体"/>
          <w:color w:val="auto"/>
          <w:kern w:val="0"/>
          <w:sz w:val="24"/>
          <w:lang w:val="zh-CN" w:eastAsia="zh-CN"/>
        </w:rPr>
      </w:pPr>
      <w:r>
        <w:rPr>
          <w:rFonts w:hint="eastAsia" w:ascii="宋体" w:hAnsi="宋体" w:cs="宋体"/>
          <w:color w:val="auto"/>
          <w:kern w:val="0"/>
          <w:sz w:val="24"/>
          <w:lang w:val="zh-CN"/>
        </w:rPr>
        <w:t>项目编号：</w:t>
      </w:r>
      <w:r>
        <w:rPr>
          <w:rFonts w:hint="eastAsia" w:ascii="宋体" w:hAnsi="宋体" w:cs="宋体"/>
          <w:color w:val="auto"/>
          <w:kern w:val="0"/>
          <w:sz w:val="24"/>
          <w:lang w:eastAsia="zh-CN"/>
        </w:rPr>
        <w:t>青海拓鑫竞磋（货物）2021-017</w:t>
      </w:r>
    </w:p>
    <w:p>
      <w:pPr>
        <w:autoSpaceDE w:val="0"/>
        <w:autoSpaceDN w:val="0"/>
        <w:adjustRightInd w:val="0"/>
        <w:spacing w:line="360" w:lineRule="auto"/>
        <w:ind w:left="1620" w:leftChars="200" w:hanging="1200" w:hangingChars="500"/>
        <w:rPr>
          <w:rFonts w:ascii="宋体" w:hAnsi="宋体" w:cs="宋体"/>
          <w:color w:val="auto"/>
          <w:kern w:val="0"/>
          <w:sz w:val="24"/>
          <w:lang w:val="zh-CN"/>
        </w:rPr>
      </w:pPr>
      <w:r>
        <w:rPr>
          <w:rFonts w:hint="eastAsia" w:ascii="宋体" w:hAnsi="宋体" w:cs="宋体"/>
          <w:color w:val="auto"/>
          <w:kern w:val="0"/>
          <w:sz w:val="24"/>
          <w:lang w:val="zh-CN"/>
        </w:rPr>
        <w:t>项目名称：</w:t>
      </w:r>
      <w:r>
        <w:rPr>
          <w:rFonts w:hint="eastAsia" w:ascii="宋体" w:hAnsi="宋体" w:cs="宋体"/>
          <w:color w:val="auto"/>
          <w:kern w:val="0"/>
          <w:sz w:val="24"/>
        </w:rPr>
        <w:t xml:space="preserve">尖扎县教育局关于尖扎县马克唐镇中心幼儿园设备采购项目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采购方式：</w:t>
      </w:r>
      <w:r>
        <w:rPr>
          <w:rFonts w:hint="eastAsia" w:ascii="MS Gothic" w:hAnsi="MS Gothic" w:eastAsia="MS Gothic" w:cs="MS Gothic"/>
          <w:color w:val="auto"/>
          <w:kern w:val="0"/>
          <w:sz w:val="24"/>
          <w:lang w:val="zh-CN"/>
        </w:rPr>
        <w:t>☑</w:t>
      </w:r>
      <w:r>
        <w:rPr>
          <w:rFonts w:hint="eastAsia" w:ascii="宋体" w:hAnsi="宋体" w:cs="宋体"/>
          <w:color w:val="auto"/>
          <w:kern w:val="0"/>
          <w:sz w:val="24"/>
          <w:lang w:val="zh-CN"/>
        </w:rPr>
        <w:t>竞争性磋商 □竞争性谈判 □询价</w:t>
      </w:r>
    </w:p>
    <w:p>
      <w:pPr>
        <w:autoSpaceDE w:val="0"/>
        <w:autoSpaceDN w:val="0"/>
        <w:adjustRightInd w:val="0"/>
        <w:spacing w:line="360" w:lineRule="auto"/>
        <w:ind w:firstLine="360" w:firstLineChars="150"/>
        <w:rPr>
          <w:rFonts w:ascii="宋体" w:hAnsi="宋体" w:cs="宋体"/>
          <w:color w:val="auto"/>
          <w:kern w:val="0"/>
          <w:sz w:val="24"/>
          <w:szCs w:val="22"/>
        </w:rPr>
      </w:pPr>
      <w:r>
        <w:rPr>
          <w:rFonts w:hint="eastAsia" w:ascii="宋体" w:hAnsi="宋体" w:cs="宋体"/>
          <w:color w:val="auto"/>
          <w:kern w:val="0"/>
          <w:sz w:val="24"/>
          <w:lang w:val="zh-CN"/>
        </w:rPr>
        <w:t>预算金额：</w:t>
      </w:r>
      <w:r>
        <w:rPr>
          <w:rFonts w:hint="eastAsia" w:ascii="宋体" w:hAnsi="宋体" w:cs="宋体"/>
          <w:color w:val="auto"/>
          <w:kern w:val="0"/>
          <w:sz w:val="24"/>
        </w:rPr>
        <w:t xml:space="preserve">人民币500000.00元   </w:t>
      </w:r>
    </w:p>
    <w:p>
      <w:pPr>
        <w:autoSpaceDE w:val="0"/>
        <w:autoSpaceDN w:val="0"/>
        <w:adjustRightInd w:val="0"/>
        <w:spacing w:line="360" w:lineRule="auto"/>
        <w:ind w:firstLine="360" w:firstLineChars="150"/>
        <w:rPr>
          <w:rFonts w:ascii="宋体" w:hAnsi="宋体" w:cs="宋体"/>
          <w:color w:val="auto"/>
          <w:kern w:val="0"/>
          <w:sz w:val="24"/>
        </w:rPr>
      </w:pPr>
      <w:r>
        <w:rPr>
          <w:rFonts w:hint="eastAsia" w:ascii="宋体" w:hAnsi="宋体" w:cs="宋体"/>
          <w:color w:val="auto"/>
          <w:kern w:val="0"/>
          <w:sz w:val="24"/>
        </w:rPr>
        <w:t>最高限价：人民币500000.00元</w:t>
      </w:r>
    </w:p>
    <w:p>
      <w:pPr>
        <w:autoSpaceDE w:val="0"/>
        <w:autoSpaceDN w:val="0"/>
        <w:adjustRightInd w:val="0"/>
        <w:spacing w:line="276"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采购需求：1、幼儿玩教具：幼儿课桌椅、玩教具、书架、组合玩具柜、鞋柜等。</w:t>
      </w:r>
    </w:p>
    <w:p>
      <w:pPr>
        <w:pStyle w:val="2"/>
        <w:spacing w:line="276" w:lineRule="auto"/>
        <w:rPr>
          <w:rFonts w:hAnsi="宋体" w:cs="宋体"/>
          <w:color w:val="auto"/>
          <w:sz w:val="24"/>
          <w:lang w:val="zh-CN"/>
        </w:rPr>
      </w:pPr>
      <w:r>
        <w:rPr>
          <w:rFonts w:hint="eastAsia"/>
          <w:color w:val="auto"/>
          <w:lang w:val="zh-CN"/>
        </w:rPr>
        <w:t xml:space="preserve">                </w:t>
      </w:r>
      <w:r>
        <w:rPr>
          <w:rFonts w:hint="eastAsia" w:hAnsi="宋体" w:cs="宋体"/>
          <w:color w:val="auto"/>
          <w:sz w:val="24"/>
          <w:lang w:val="zh-CN"/>
        </w:rPr>
        <w:t>2、厨房设备：双冻双速和面机、双门发酵箱、电饼档、不锈钢货架等。</w:t>
      </w:r>
    </w:p>
    <w:p>
      <w:pPr>
        <w:pStyle w:val="2"/>
        <w:spacing w:line="276" w:lineRule="auto"/>
        <w:ind w:left="2000" w:hanging="2000" w:hangingChars="1000"/>
        <w:rPr>
          <w:color w:val="auto"/>
          <w:lang w:val="zh-CN"/>
        </w:rPr>
      </w:pPr>
      <w:r>
        <w:rPr>
          <w:rFonts w:hint="eastAsia"/>
          <w:color w:val="auto"/>
          <w:lang w:val="zh-CN"/>
        </w:rPr>
        <w:t xml:space="preserve">                </w:t>
      </w:r>
      <w:r>
        <w:rPr>
          <w:rFonts w:hint="eastAsia" w:hAnsi="宋体" w:cs="宋体"/>
          <w:color w:val="auto"/>
          <w:sz w:val="24"/>
          <w:lang w:val="zh-CN"/>
        </w:rPr>
        <w:t>3、校园广播系统：1.轻触式快捷流向性按键操作编程，液晶屏显示中文或英文图形与文字结合全新编程模式。</w:t>
      </w:r>
    </w:p>
    <w:p>
      <w:pPr>
        <w:autoSpaceDE w:val="0"/>
        <w:autoSpaceDN w:val="0"/>
        <w:adjustRightInd w:val="0"/>
        <w:spacing w:line="360" w:lineRule="auto"/>
        <w:ind w:firstLine="360" w:firstLineChars="150"/>
        <w:rPr>
          <w:rFonts w:hint="eastAsia" w:ascii="宋体" w:hAnsi="宋体" w:eastAsia="宋体" w:cs="宋体"/>
          <w:color w:val="auto"/>
          <w:kern w:val="0"/>
          <w:sz w:val="24"/>
          <w:lang w:val="zh-CN" w:eastAsia="zh-CN"/>
        </w:rPr>
      </w:pPr>
      <w:r>
        <w:rPr>
          <w:rFonts w:hint="eastAsia" w:ascii="宋体" w:hAnsi="宋体" w:cs="宋体"/>
          <w:color w:val="auto"/>
          <w:kern w:val="0"/>
          <w:sz w:val="24"/>
          <w:lang w:val="zh-CN"/>
        </w:rPr>
        <w:t>合同履行期限：</w:t>
      </w:r>
      <w:r>
        <w:rPr>
          <w:rFonts w:hint="eastAsia" w:ascii="宋体" w:hAnsi="宋体" w:cs="宋体"/>
          <w:color w:val="auto"/>
          <w:kern w:val="0"/>
          <w:sz w:val="24"/>
          <w:lang w:eastAsia="zh-CN"/>
        </w:rPr>
        <w:t>3个月（质保期：1年）</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本项目（</w:t>
      </w:r>
      <w:r>
        <w:rPr>
          <w:rFonts w:ascii="宋体" w:hAnsi="宋体" w:cs="宋体"/>
          <w:color w:val="auto"/>
          <w:kern w:val="0"/>
          <w:sz w:val="24"/>
          <w:lang w:val="zh-CN"/>
        </w:rPr>
        <w:t>否</w:t>
      </w:r>
      <w:r>
        <w:rPr>
          <w:rFonts w:hint="eastAsia" w:ascii="宋体" w:hAnsi="宋体" w:cs="宋体"/>
          <w:color w:val="auto"/>
          <w:kern w:val="0"/>
          <w:sz w:val="24"/>
          <w:lang w:val="zh-CN"/>
        </w:rPr>
        <w:t>）接受联合体。</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14" w:name="_Toc28359090"/>
      <w:bookmarkStart w:id="15" w:name="_Toc35393630"/>
      <w:bookmarkStart w:id="16" w:name="_Toc35393799"/>
      <w:bookmarkStart w:id="17" w:name="_Toc28359013"/>
      <w:r>
        <w:rPr>
          <w:rFonts w:hint="eastAsia" w:ascii="宋体" w:hAnsi="宋体" w:cs="宋体"/>
          <w:b/>
          <w:color w:val="auto"/>
          <w:kern w:val="0"/>
          <w:sz w:val="24"/>
          <w:lang w:val="zh-CN"/>
        </w:rPr>
        <w:t>二、申请人的资格要求：</w:t>
      </w:r>
      <w:bookmarkEnd w:id="14"/>
      <w:bookmarkEnd w:id="15"/>
      <w:bookmarkEnd w:id="16"/>
      <w:bookmarkEnd w:id="17"/>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1.满足《中华人民共和国政府采购法》第二十二条规定；</w:t>
      </w:r>
    </w:p>
    <w:p>
      <w:pPr>
        <w:autoSpaceDE w:val="0"/>
        <w:autoSpaceDN w:val="0"/>
        <w:adjustRightInd w:val="0"/>
        <w:spacing w:line="360" w:lineRule="auto"/>
        <w:ind w:firstLine="360" w:firstLineChars="150"/>
        <w:rPr>
          <w:rFonts w:ascii="宋体" w:hAnsi="宋体" w:cs="宋体"/>
          <w:color w:val="auto"/>
          <w:kern w:val="0"/>
          <w:sz w:val="24"/>
          <w:lang w:val="zh-CN"/>
        </w:rPr>
      </w:pPr>
      <w:bookmarkStart w:id="18" w:name="_Toc28359091"/>
      <w:bookmarkStart w:id="19" w:name="_Toc28359014"/>
      <w:r>
        <w:rPr>
          <w:rFonts w:ascii="宋体" w:hAnsi="宋体" w:cs="宋体"/>
          <w:color w:val="auto"/>
          <w:kern w:val="0"/>
          <w:sz w:val="24"/>
          <w:lang w:val="zh-CN"/>
        </w:rPr>
        <w:t>2</w:t>
      </w:r>
      <w:r>
        <w:rPr>
          <w:rFonts w:hint="eastAsia" w:ascii="宋体" w:hAnsi="宋体" w:cs="宋体"/>
          <w:color w:val="auto"/>
          <w:kern w:val="0"/>
          <w:sz w:val="24"/>
          <w:lang w:val="zh-CN"/>
        </w:rPr>
        <w:t>.落实政府采购政策需满足的资格要求：</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1）根据《政府采购促进中小企业发展暂行办法》，属小型、微型企业制造的货物（产品），供应商须提供该服务企业出具的《小型、微型企业声明函》，并由供应商加盖公章，其划型标准严格按照国家工信部、国家统计局、国家发改委、财政部出台的《中小企业划型标准规定》（工信部联企业[2011]300号）执行。</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2）根据财政部、民政部、中国残疾人联合会出台的《关于促进残疾人就业政府采购政策的通知》（财库[2017]141号），属残疾人福利性单位的，投标人须提供《残疾人福利性单位声明函》，并由投标人加盖公章，残疾人福利性单位视同小型、微型企业，享受预留份额、评标中价格扣除等促进中小企业发展的政府采购政策。向残疾人福利性单位采购的金额，计入面向中小企业采购的统计数据。</w:t>
      </w:r>
    </w:p>
    <w:p>
      <w:pPr>
        <w:pStyle w:val="12"/>
        <w:rPr>
          <w:color w:val="auto"/>
          <w:lang w:val="zh-CN"/>
        </w:rPr>
      </w:pP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 xml:space="preserve"> 3.本项目的特定资格要求：</w:t>
      </w:r>
      <w:bookmarkStart w:id="20" w:name="_Toc35393800"/>
      <w:bookmarkStart w:id="21" w:name="_Toc35393631"/>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(1) 符合《政府采购法》第22条规定的条件要求，并提供下列材料：</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1.投标人的营业执照等证明文件，自然人的身份证明。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2.财务状况报告，依法缴纳税收和社会保障资金的相关材料。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3.具备履行合同所必需的设备和专业技术能力的证明材料。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4.参加政府采购活动前3年内在经营活动中没有重大违法记录的书面声明。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5.具备法律、行政法规规定的其他条件的证明材料。 </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（2）单位负责人为同一人或者存在直接控股、管理关系的不同投标人，不得参加同一合同项下的政府采购活动。否则，皆取消投标资格；</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 xml:space="preserve">（3）为本采购项目提供整体设计、规范编制或者项目管理、监理、检测等服务的投标人，不得再参加该采购项目的其他采购活动； </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（4）本项目不接受投标人以联合体方式进行投标；</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5）经信用中国（www.creditchina.gov.cn）、中国政府采购网（www.ccgp.gov.cn）等渠道查询后，列入失信被执行人、重大税收违法案件当事人名单、政府采购严重违法失信行为记录名单的，取消投标资格。（提供“信用中国”和“中国政府采购网”网站无任何不良记录的查询截图，时间为磋商截止时间前10天内）；</w:t>
      </w:r>
    </w:p>
    <w:p>
      <w:pPr>
        <w:autoSpaceDE w:val="0"/>
        <w:autoSpaceDN w:val="0"/>
        <w:adjustRightInd w:val="0"/>
        <w:spacing w:line="360" w:lineRule="auto"/>
        <w:ind w:firstLine="361" w:firstLineChars="150"/>
        <w:rPr>
          <w:rFonts w:ascii="宋体" w:hAnsi="宋体" w:cs="宋体"/>
          <w:b/>
          <w:color w:val="auto"/>
          <w:kern w:val="0"/>
          <w:sz w:val="24"/>
          <w:lang w:val="zh-CN"/>
        </w:rPr>
      </w:pPr>
      <w:r>
        <w:rPr>
          <w:rFonts w:hint="eastAsia" w:ascii="宋体" w:hAnsi="宋体" w:cs="宋体"/>
          <w:b/>
          <w:color w:val="auto"/>
          <w:kern w:val="0"/>
          <w:sz w:val="24"/>
          <w:lang w:val="zh-CN"/>
        </w:rPr>
        <w:t>三、获取采购文件</w:t>
      </w:r>
      <w:bookmarkEnd w:id="18"/>
      <w:bookmarkEnd w:id="19"/>
      <w:bookmarkEnd w:id="20"/>
      <w:bookmarkEnd w:id="21"/>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时间：</w:t>
      </w:r>
      <w:r>
        <w:rPr>
          <w:rFonts w:hint="eastAsia" w:ascii="宋体" w:hAnsi="宋体" w:cs="宋体"/>
          <w:color w:val="auto"/>
          <w:kern w:val="0"/>
          <w:sz w:val="24"/>
          <w:lang w:val="zh-CN"/>
        </w:rPr>
        <w:t>202</w:t>
      </w:r>
      <w:r>
        <w:rPr>
          <w:rFonts w:hint="eastAsia" w:ascii="宋体" w:hAnsi="宋体" w:cs="宋体"/>
          <w:color w:val="auto"/>
          <w:kern w:val="0"/>
          <w:sz w:val="24"/>
        </w:rPr>
        <w:t>1</w:t>
      </w:r>
      <w:r>
        <w:rPr>
          <w:rFonts w:hint="eastAsia" w:ascii="宋体" w:hAnsi="宋体" w:cs="宋体"/>
          <w:color w:val="auto"/>
          <w:kern w:val="0"/>
          <w:sz w:val="24"/>
          <w:lang w:val="zh-CN"/>
        </w:rPr>
        <w:t>年</w:t>
      </w:r>
      <w:r>
        <w:rPr>
          <w:rFonts w:hint="eastAsia" w:ascii="宋体" w:hAnsi="宋体" w:cs="宋体"/>
          <w:color w:val="auto"/>
          <w:kern w:val="0"/>
          <w:sz w:val="24"/>
        </w:rPr>
        <w:t>05</w:t>
      </w:r>
      <w:r>
        <w:rPr>
          <w:rFonts w:hint="eastAsia" w:ascii="宋体" w:hAnsi="宋体" w:cs="宋体"/>
          <w:color w:val="auto"/>
          <w:kern w:val="0"/>
          <w:sz w:val="24"/>
          <w:lang w:val="zh-CN"/>
        </w:rPr>
        <w:t>月</w:t>
      </w:r>
      <w:r>
        <w:rPr>
          <w:rFonts w:hint="eastAsia" w:ascii="宋体" w:hAnsi="宋体" w:cs="宋体"/>
          <w:color w:val="auto"/>
          <w:kern w:val="0"/>
          <w:sz w:val="24"/>
        </w:rPr>
        <w:t>1</w:t>
      </w:r>
      <w:r>
        <w:rPr>
          <w:rFonts w:hint="eastAsia" w:ascii="宋体" w:hAnsi="宋体" w:cs="宋体"/>
          <w:color w:val="auto"/>
          <w:kern w:val="0"/>
          <w:sz w:val="24"/>
          <w:lang w:val="en-US" w:eastAsia="zh-CN"/>
        </w:rPr>
        <w:t>7</w:t>
      </w:r>
      <w:r>
        <w:rPr>
          <w:rFonts w:hint="eastAsia" w:ascii="宋体" w:hAnsi="宋体" w:cs="宋体"/>
          <w:color w:val="auto"/>
          <w:kern w:val="0"/>
          <w:sz w:val="24"/>
          <w:lang w:val="zh-CN"/>
        </w:rPr>
        <w:t>日至202</w:t>
      </w:r>
      <w:r>
        <w:rPr>
          <w:rFonts w:hint="eastAsia" w:ascii="宋体" w:hAnsi="宋体" w:cs="宋体"/>
          <w:color w:val="auto"/>
          <w:kern w:val="0"/>
          <w:sz w:val="24"/>
        </w:rPr>
        <w:t>1</w:t>
      </w:r>
      <w:r>
        <w:rPr>
          <w:rFonts w:hint="eastAsia" w:ascii="宋体" w:hAnsi="宋体" w:cs="宋体"/>
          <w:color w:val="auto"/>
          <w:kern w:val="0"/>
          <w:sz w:val="24"/>
          <w:lang w:val="zh-CN"/>
        </w:rPr>
        <w:t>年</w:t>
      </w:r>
      <w:r>
        <w:rPr>
          <w:rFonts w:hint="eastAsia" w:ascii="宋体" w:hAnsi="宋体" w:cs="宋体"/>
          <w:color w:val="auto"/>
          <w:kern w:val="0"/>
          <w:sz w:val="24"/>
        </w:rPr>
        <w:t>05</w:t>
      </w:r>
      <w:r>
        <w:rPr>
          <w:rFonts w:hint="eastAsia" w:ascii="宋体" w:hAnsi="宋体" w:cs="宋体"/>
          <w:color w:val="auto"/>
          <w:kern w:val="0"/>
          <w:sz w:val="24"/>
          <w:lang w:val="zh-CN"/>
        </w:rPr>
        <w:t>月</w:t>
      </w:r>
      <w:r>
        <w:rPr>
          <w:rFonts w:hint="eastAsia" w:ascii="宋体" w:hAnsi="宋体" w:cs="宋体"/>
          <w:color w:val="auto"/>
          <w:kern w:val="0"/>
          <w:sz w:val="24"/>
          <w:lang w:val="en-US" w:eastAsia="zh-CN"/>
        </w:rPr>
        <w:t>21</w:t>
      </w:r>
      <w:r>
        <w:rPr>
          <w:rFonts w:hint="eastAsia" w:ascii="宋体" w:hAnsi="宋体" w:cs="宋体"/>
          <w:color w:val="auto"/>
          <w:kern w:val="0"/>
          <w:sz w:val="24"/>
          <w:lang w:val="zh-CN"/>
        </w:rPr>
        <w:t>日</w:t>
      </w:r>
      <w:r>
        <w:rPr>
          <w:rFonts w:hint="eastAsia" w:ascii="宋体" w:hAnsi="宋体" w:cs="宋体"/>
          <w:color w:val="auto"/>
          <w:kern w:val="0"/>
          <w:sz w:val="24"/>
          <w:lang w:val="zh-CN"/>
        </w:rPr>
        <w:t>，每天上午</w:t>
      </w:r>
      <w:r>
        <w:rPr>
          <w:rFonts w:hint="eastAsia" w:ascii="宋体" w:hAnsi="宋体" w:cs="宋体"/>
          <w:color w:val="auto"/>
          <w:kern w:val="0"/>
          <w:sz w:val="24"/>
        </w:rPr>
        <w:t>9:00</w:t>
      </w:r>
      <w:r>
        <w:rPr>
          <w:rFonts w:hint="eastAsia" w:ascii="宋体" w:hAnsi="宋体" w:cs="宋体"/>
          <w:color w:val="auto"/>
          <w:kern w:val="0"/>
          <w:sz w:val="24"/>
          <w:lang w:val="zh-CN"/>
        </w:rPr>
        <w:t>至1</w:t>
      </w:r>
      <w:r>
        <w:rPr>
          <w:rFonts w:hint="eastAsia" w:ascii="宋体" w:hAnsi="宋体" w:cs="宋体"/>
          <w:color w:val="auto"/>
          <w:kern w:val="0"/>
          <w:sz w:val="24"/>
        </w:rPr>
        <w:t>2:0</w:t>
      </w:r>
      <w:r>
        <w:rPr>
          <w:rFonts w:hint="eastAsia" w:ascii="宋体" w:hAnsi="宋体" w:cs="宋体"/>
          <w:color w:val="auto"/>
          <w:kern w:val="0"/>
          <w:sz w:val="24"/>
          <w:lang w:val="zh-CN"/>
        </w:rPr>
        <w:t>0，下午1</w:t>
      </w:r>
      <w:r>
        <w:rPr>
          <w:rFonts w:hint="eastAsia" w:ascii="宋体" w:hAnsi="宋体" w:cs="宋体"/>
          <w:color w:val="auto"/>
          <w:kern w:val="0"/>
          <w:sz w:val="24"/>
        </w:rPr>
        <w:t>4</w:t>
      </w:r>
      <w:r>
        <w:rPr>
          <w:rFonts w:hint="eastAsia" w:ascii="宋体" w:hAnsi="宋体" w:cs="宋体"/>
          <w:color w:val="auto"/>
          <w:kern w:val="0"/>
          <w:sz w:val="24"/>
          <w:lang w:val="zh-CN"/>
        </w:rPr>
        <w:t>:30至17:30（北京时间，</w:t>
      </w:r>
      <w:r>
        <w:rPr>
          <w:rFonts w:ascii="宋体" w:hAnsi="宋体" w:cs="宋体"/>
          <w:color w:val="auto"/>
          <w:kern w:val="0"/>
          <w:sz w:val="24"/>
          <w:lang w:val="zh-CN"/>
        </w:rPr>
        <w:t>法定节假日</w:t>
      </w:r>
      <w:r>
        <w:rPr>
          <w:rFonts w:hint="eastAsia" w:ascii="宋体" w:hAnsi="宋体" w:cs="宋体"/>
          <w:color w:val="auto"/>
          <w:kern w:val="0"/>
          <w:sz w:val="24"/>
          <w:lang w:val="zh-CN"/>
        </w:rPr>
        <w:t>除外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地点：青海省西宁市西关大街130号3号楼7层10712室</w:t>
      </w:r>
    </w:p>
    <w:p>
      <w:pPr>
        <w:autoSpaceDE w:val="0"/>
        <w:autoSpaceDN w:val="0"/>
        <w:adjustRightInd w:val="0"/>
        <w:spacing w:line="360" w:lineRule="auto"/>
        <w:ind w:firstLine="360" w:firstLineChars="150"/>
        <w:rPr>
          <w:rFonts w:ascii="宋体" w:hAnsi="宋体" w:cs="宋体"/>
          <w:color w:val="auto"/>
          <w:kern w:val="0"/>
          <w:sz w:val="24"/>
        </w:rPr>
      </w:pPr>
      <w:r>
        <w:rPr>
          <w:rFonts w:hint="eastAsia" w:ascii="宋体" w:hAnsi="宋体" w:cs="宋体"/>
          <w:color w:val="auto"/>
          <w:kern w:val="0"/>
          <w:sz w:val="24"/>
          <w:lang w:val="zh-CN"/>
        </w:rPr>
        <w:t>方式：</w:t>
      </w:r>
      <w:r>
        <w:rPr>
          <w:rFonts w:hint="eastAsia" w:ascii="宋体" w:hAnsi="宋体" w:cs="宋体"/>
          <w:color w:val="auto"/>
          <w:kern w:val="0"/>
          <w:sz w:val="24"/>
        </w:rPr>
        <w:t>现场购买，购买磋商文件时应提供营业执照副本复印件、法定代表人身份证明及法定代表人授权委托书原件，法人身份证复印件和被授权人身份证复印件（以上资料加盖单位公章）。</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售价：500.00元</w:t>
      </w:r>
      <w:r>
        <w:rPr>
          <w:rFonts w:hint="eastAsia" w:ascii="宋体" w:hAnsi="宋体" w:cs="宋体"/>
          <w:color w:val="auto"/>
          <w:kern w:val="0"/>
          <w:sz w:val="24"/>
        </w:rPr>
        <w:t>/份（售后不退，磋商资格不得转让）</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22" w:name="_Toc28359092"/>
      <w:bookmarkStart w:id="23" w:name="_Toc28359015"/>
      <w:bookmarkStart w:id="24" w:name="_Toc35393801"/>
      <w:bookmarkStart w:id="25" w:name="_Toc35393632"/>
      <w:r>
        <w:rPr>
          <w:rFonts w:hint="eastAsia" w:ascii="宋体" w:hAnsi="宋体" w:cs="宋体"/>
          <w:b/>
          <w:color w:val="auto"/>
          <w:kern w:val="0"/>
          <w:sz w:val="24"/>
          <w:lang w:val="zh-CN"/>
        </w:rPr>
        <w:t>四、响应文件提交</w:t>
      </w:r>
      <w:bookmarkEnd w:id="22"/>
      <w:bookmarkEnd w:id="23"/>
      <w:bookmarkEnd w:id="24"/>
      <w:bookmarkEnd w:id="25"/>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截止时间：</w:t>
      </w:r>
      <w:r>
        <w:rPr>
          <w:rFonts w:hint="eastAsia" w:ascii="宋体" w:hAnsi="宋体" w:cs="宋体"/>
          <w:color w:val="auto"/>
          <w:kern w:val="0"/>
          <w:sz w:val="24"/>
          <w:u w:val="single"/>
          <w:lang w:eastAsia="zh-CN"/>
        </w:rPr>
        <w:t>2021年05月27日09点30分</w:t>
      </w:r>
      <w:r>
        <w:rPr>
          <w:rFonts w:hint="eastAsia" w:ascii="宋体" w:hAnsi="宋体" w:cs="宋体"/>
          <w:color w:val="auto"/>
          <w:kern w:val="0"/>
          <w:sz w:val="24"/>
          <w:lang w:val="zh-CN"/>
        </w:rPr>
        <w:t>（北京时间）（从磋商文件开始发出之日起至供应商提交首次响应文件截止之日止不得少于</w:t>
      </w:r>
      <w:r>
        <w:rPr>
          <w:rFonts w:hint="eastAsia" w:ascii="宋体" w:hAnsi="宋体" w:cs="宋体"/>
          <w:color w:val="auto"/>
          <w:kern w:val="0"/>
          <w:sz w:val="24"/>
        </w:rPr>
        <w:t>5</w:t>
      </w:r>
      <w:r>
        <w:rPr>
          <w:rFonts w:hint="eastAsia" w:ascii="宋体" w:hAnsi="宋体" w:cs="宋体"/>
          <w:color w:val="auto"/>
          <w:kern w:val="0"/>
          <w:sz w:val="24"/>
          <w:lang w:val="zh-CN"/>
        </w:rPr>
        <w:t>个工作日）</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地点：青海省西宁市西关大街130号3号楼7层10712室</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26" w:name="_Toc35393802"/>
      <w:bookmarkStart w:id="27" w:name="_Toc28359016"/>
      <w:bookmarkStart w:id="28" w:name="_Toc35393633"/>
      <w:bookmarkStart w:id="29" w:name="_Toc28359093"/>
      <w:r>
        <w:rPr>
          <w:rFonts w:hint="eastAsia" w:ascii="宋体" w:hAnsi="宋体" w:cs="宋体"/>
          <w:b/>
          <w:color w:val="auto"/>
          <w:kern w:val="0"/>
          <w:sz w:val="24"/>
          <w:lang w:val="zh-CN"/>
        </w:rPr>
        <w:t>五、开启</w:t>
      </w:r>
      <w:bookmarkEnd w:id="26"/>
      <w:bookmarkEnd w:id="27"/>
      <w:bookmarkEnd w:id="28"/>
      <w:bookmarkEnd w:id="29"/>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时间：</w:t>
      </w:r>
      <w:r>
        <w:rPr>
          <w:rFonts w:hint="eastAsia" w:ascii="宋体" w:hAnsi="宋体" w:cs="宋体"/>
          <w:color w:val="auto"/>
          <w:kern w:val="0"/>
          <w:sz w:val="24"/>
          <w:u w:val="single"/>
          <w:lang w:eastAsia="zh-CN"/>
        </w:rPr>
        <w:t>2021年05月27日09点30分</w:t>
      </w:r>
      <w:r>
        <w:rPr>
          <w:rFonts w:hint="eastAsia" w:ascii="宋体" w:hAnsi="宋体" w:cs="宋体"/>
          <w:color w:val="auto"/>
          <w:kern w:val="0"/>
          <w:sz w:val="24"/>
          <w:lang w:val="zh-CN"/>
        </w:rPr>
        <w:t>（北京时间）</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地点：青海省西宁市西关大街130号3号楼7层10712室</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30" w:name="_Toc35393634"/>
      <w:bookmarkStart w:id="31" w:name="_Toc35393803"/>
      <w:bookmarkStart w:id="32" w:name="_Toc28359094"/>
      <w:bookmarkStart w:id="33" w:name="_Toc28359017"/>
      <w:r>
        <w:rPr>
          <w:rFonts w:hint="eastAsia" w:ascii="宋体" w:hAnsi="宋体" w:cs="宋体"/>
          <w:b/>
          <w:color w:val="auto"/>
          <w:kern w:val="0"/>
          <w:sz w:val="24"/>
          <w:lang w:val="zh-CN"/>
        </w:rPr>
        <w:t>六、公告期限</w:t>
      </w:r>
      <w:bookmarkEnd w:id="30"/>
      <w:bookmarkEnd w:id="31"/>
      <w:bookmarkEnd w:id="32"/>
      <w:bookmarkEnd w:id="33"/>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自本公告发布之日起</w:t>
      </w:r>
      <w:r>
        <w:rPr>
          <w:rFonts w:hint="eastAsia" w:ascii="宋体" w:hAnsi="宋体" w:cs="宋体"/>
          <w:color w:val="auto"/>
          <w:kern w:val="0"/>
          <w:sz w:val="24"/>
        </w:rPr>
        <w:t>5</w:t>
      </w:r>
      <w:r>
        <w:rPr>
          <w:rFonts w:hint="eastAsia" w:ascii="宋体" w:hAnsi="宋体" w:cs="宋体"/>
          <w:color w:val="auto"/>
          <w:kern w:val="0"/>
          <w:sz w:val="24"/>
          <w:lang w:val="zh-CN"/>
        </w:rPr>
        <w:t>个工作日。</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34" w:name="_Toc35393635"/>
      <w:bookmarkStart w:id="35" w:name="_Toc35393804"/>
      <w:r>
        <w:rPr>
          <w:rFonts w:hint="eastAsia" w:ascii="宋体" w:hAnsi="宋体" w:cs="宋体"/>
          <w:b/>
          <w:color w:val="auto"/>
          <w:kern w:val="0"/>
          <w:sz w:val="24"/>
          <w:lang w:val="zh-CN"/>
        </w:rPr>
        <w:t>七、其他补充事宜</w:t>
      </w:r>
      <w:bookmarkEnd w:id="34"/>
      <w:bookmarkEnd w:id="35"/>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公告发布媒体：《青海政府采购信息网》、《青海省电子招标投标公共服务平台》、《中国采购与招标网》、《青海项目信息网》同时发布。公告内容以青海政府采购网发布的为准；</w:t>
      </w:r>
    </w:p>
    <w:p>
      <w:pPr>
        <w:autoSpaceDE w:val="0"/>
        <w:autoSpaceDN w:val="0"/>
        <w:adjustRightInd w:val="0"/>
        <w:spacing w:line="360" w:lineRule="auto"/>
        <w:ind w:firstLine="361" w:firstLineChars="150"/>
        <w:rPr>
          <w:rFonts w:ascii="宋体" w:hAnsi="宋体" w:cs="宋体"/>
          <w:b/>
          <w:color w:val="auto"/>
          <w:kern w:val="0"/>
          <w:sz w:val="24"/>
          <w:lang w:val="zh-CN"/>
        </w:rPr>
      </w:pPr>
      <w:bookmarkStart w:id="36" w:name="_Toc28359018"/>
      <w:bookmarkStart w:id="37" w:name="_Toc35393636"/>
      <w:bookmarkStart w:id="38" w:name="_Toc35393805"/>
      <w:bookmarkStart w:id="39" w:name="_Toc28359095"/>
      <w:r>
        <w:rPr>
          <w:rFonts w:hint="eastAsia" w:ascii="宋体" w:hAnsi="宋体" w:cs="宋体"/>
          <w:b/>
          <w:color w:val="auto"/>
          <w:kern w:val="0"/>
          <w:sz w:val="24"/>
          <w:lang w:val="zh-CN"/>
        </w:rPr>
        <w:t>八、凡对本次采购提出询问，请按</w:t>
      </w:r>
      <w:r>
        <w:rPr>
          <w:rFonts w:ascii="宋体" w:hAnsi="宋体" w:cs="宋体"/>
          <w:b/>
          <w:color w:val="auto"/>
          <w:kern w:val="0"/>
          <w:sz w:val="24"/>
          <w:lang w:val="zh-CN"/>
        </w:rPr>
        <w:t>以下方式</w:t>
      </w:r>
      <w:r>
        <w:rPr>
          <w:rFonts w:hint="eastAsia" w:ascii="宋体" w:hAnsi="宋体" w:cs="宋体"/>
          <w:b/>
          <w:color w:val="auto"/>
          <w:kern w:val="0"/>
          <w:sz w:val="24"/>
          <w:lang w:val="zh-CN"/>
        </w:rPr>
        <w:t>联系。</w:t>
      </w:r>
      <w:bookmarkEnd w:id="36"/>
      <w:bookmarkEnd w:id="37"/>
      <w:bookmarkEnd w:id="38"/>
      <w:bookmarkEnd w:id="39"/>
    </w:p>
    <w:p>
      <w:pPr>
        <w:autoSpaceDE w:val="0"/>
        <w:autoSpaceDN w:val="0"/>
        <w:adjustRightInd w:val="0"/>
        <w:spacing w:line="360" w:lineRule="auto"/>
        <w:ind w:firstLine="360" w:firstLineChars="150"/>
        <w:rPr>
          <w:rFonts w:ascii="宋体" w:hAnsi="宋体" w:cs="宋体"/>
          <w:color w:val="auto"/>
          <w:kern w:val="0"/>
          <w:sz w:val="24"/>
          <w:lang w:val="zh-CN"/>
        </w:rPr>
      </w:pPr>
      <w:bookmarkStart w:id="40" w:name="_Toc35393806"/>
      <w:bookmarkStart w:id="41" w:name="_Toc28359096"/>
      <w:bookmarkStart w:id="42" w:name="_Toc28359019"/>
      <w:bookmarkStart w:id="43" w:name="_Toc35393637"/>
      <w:r>
        <w:rPr>
          <w:rFonts w:hint="eastAsia" w:ascii="宋体" w:hAnsi="宋体" w:cs="宋体"/>
          <w:color w:val="auto"/>
          <w:kern w:val="0"/>
          <w:sz w:val="24"/>
          <w:lang w:val="zh-CN"/>
        </w:rPr>
        <w:t>1.采购人信息</w:t>
      </w:r>
      <w:bookmarkEnd w:id="40"/>
      <w:bookmarkEnd w:id="41"/>
      <w:bookmarkEnd w:id="42"/>
      <w:bookmarkEnd w:id="43"/>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名    称：尖扎县教育局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地    址：尖扎县教育局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联</w:t>
      </w:r>
      <w:r>
        <w:rPr>
          <w:rFonts w:hint="eastAsia" w:ascii="宋体" w:hAnsi="宋体" w:cs="宋体"/>
          <w:color w:val="auto"/>
          <w:kern w:val="0"/>
          <w:sz w:val="24"/>
        </w:rPr>
        <w:t xml:space="preserve"> </w:t>
      </w:r>
      <w:r>
        <w:rPr>
          <w:rFonts w:hint="eastAsia" w:ascii="宋体" w:hAnsi="宋体" w:cs="宋体"/>
          <w:color w:val="auto"/>
          <w:kern w:val="0"/>
          <w:sz w:val="24"/>
          <w:lang w:val="zh-CN"/>
        </w:rPr>
        <w:t>系</w:t>
      </w:r>
      <w:r>
        <w:rPr>
          <w:rFonts w:hint="eastAsia" w:ascii="宋体" w:hAnsi="宋体" w:cs="宋体"/>
          <w:color w:val="auto"/>
          <w:kern w:val="0"/>
          <w:sz w:val="24"/>
        </w:rPr>
        <w:t xml:space="preserve"> </w:t>
      </w:r>
      <w:r>
        <w:rPr>
          <w:rFonts w:hint="eastAsia" w:ascii="宋体" w:hAnsi="宋体" w:cs="宋体"/>
          <w:color w:val="auto"/>
          <w:kern w:val="0"/>
          <w:sz w:val="24"/>
          <w:lang w:val="zh-CN"/>
        </w:rPr>
        <w:t>人：</w:t>
      </w:r>
      <w:r>
        <w:rPr>
          <w:rFonts w:hint="eastAsia" w:ascii="宋体" w:hAnsi="宋体" w:cs="宋体"/>
          <w:color w:val="auto"/>
          <w:kern w:val="0"/>
          <w:sz w:val="24"/>
          <w:lang w:val="zh-CN"/>
        </w:rPr>
        <w:t>周老师</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联系方式：</w:t>
      </w:r>
      <w:r>
        <w:rPr>
          <w:rFonts w:hint="eastAsia" w:ascii="宋体" w:hAnsi="宋体" w:cs="宋体"/>
          <w:color w:val="auto"/>
          <w:kern w:val="0"/>
          <w:sz w:val="24"/>
        </w:rPr>
        <w:t xml:space="preserve"> 0973-8732389</w:t>
      </w:r>
      <w:r>
        <w:rPr>
          <w:rFonts w:hint="eastAsia" w:ascii="宋体" w:hAnsi="宋体" w:cs="宋体"/>
          <w:color w:val="auto"/>
          <w:kern w:val="0"/>
          <w:sz w:val="24"/>
          <w:lang w:val="zh-CN"/>
        </w:rPr>
        <w:t xml:space="preserve">　　　 </w:t>
      </w:r>
    </w:p>
    <w:p>
      <w:pPr>
        <w:autoSpaceDE w:val="0"/>
        <w:autoSpaceDN w:val="0"/>
        <w:adjustRightInd w:val="0"/>
        <w:spacing w:line="360" w:lineRule="auto"/>
        <w:ind w:firstLine="360" w:firstLineChars="150"/>
        <w:rPr>
          <w:rFonts w:ascii="宋体" w:hAnsi="宋体" w:cs="宋体"/>
          <w:color w:val="auto"/>
          <w:kern w:val="0"/>
          <w:sz w:val="24"/>
          <w:lang w:val="zh-CN"/>
        </w:rPr>
      </w:pPr>
      <w:bookmarkStart w:id="44" w:name="_Toc28359097"/>
      <w:bookmarkStart w:id="45" w:name="_Toc35393807"/>
      <w:bookmarkStart w:id="46" w:name="_Toc35393638"/>
      <w:bookmarkStart w:id="47" w:name="_Toc28359020"/>
      <w:r>
        <w:rPr>
          <w:rFonts w:hint="eastAsia" w:ascii="宋体" w:hAnsi="宋体" w:cs="宋体"/>
          <w:color w:val="auto"/>
          <w:kern w:val="0"/>
          <w:sz w:val="24"/>
          <w:lang w:val="zh-CN"/>
        </w:rPr>
        <w:t>2.采购代理机构信息</w:t>
      </w:r>
      <w:bookmarkEnd w:id="44"/>
      <w:bookmarkEnd w:id="45"/>
      <w:bookmarkEnd w:id="46"/>
      <w:bookmarkEnd w:id="47"/>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名    称：</w:t>
      </w:r>
      <w:r>
        <w:rPr>
          <w:rFonts w:hint="eastAsia" w:ascii="宋体" w:hAnsi="宋体" w:cs="宋体"/>
          <w:color w:val="auto"/>
          <w:kern w:val="0"/>
          <w:sz w:val="24"/>
        </w:rPr>
        <w:t>青海拓鑫工程项目管理有限公司</w:t>
      </w:r>
      <w:r>
        <w:rPr>
          <w:rFonts w:hint="eastAsia" w:ascii="宋体" w:hAnsi="宋体" w:cs="宋体"/>
          <w:color w:val="auto"/>
          <w:kern w:val="0"/>
          <w:sz w:val="24"/>
          <w:lang w:val="zh-CN"/>
        </w:rPr>
        <w:t>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地　　址：青海省西宁市西关大街130号3号楼7层10712室　　　　　　　　　　　</w:t>
      </w:r>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联系方式：</w:t>
      </w:r>
      <w:r>
        <w:rPr>
          <w:rFonts w:hint="eastAsia" w:ascii="宋体" w:hAnsi="宋体" w:cs="宋体"/>
          <w:color w:val="auto"/>
          <w:kern w:val="0"/>
          <w:sz w:val="24"/>
        </w:rPr>
        <w:t xml:space="preserve"> 0971-6154919</w:t>
      </w:r>
      <w:r>
        <w:rPr>
          <w:rFonts w:hint="eastAsia" w:ascii="宋体" w:hAnsi="宋体" w:cs="宋体"/>
          <w:color w:val="auto"/>
          <w:kern w:val="0"/>
          <w:sz w:val="24"/>
          <w:lang w:val="zh-CN"/>
        </w:rPr>
        <w:t>　　　　　　　</w:t>
      </w:r>
    </w:p>
    <w:p>
      <w:pPr>
        <w:autoSpaceDE w:val="0"/>
        <w:autoSpaceDN w:val="0"/>
        <w:adjustRightInd w:val="0"/>
        <w:spacing w:line="360" w:lineRule="auto"/>
        <w:ind w:firstLine="360" w:firstLineChars="150"/>
        <w:rPr>
          <w:rFonts w:ascii="宋体" w:hAnsi="宋体" w:cs="宋体"/>
          <w:color w:val="auto"/>
          <w:kern w:val="0"/>
          <w:sz w:val="24"/>
          <w:lang w:val="zh-CN"/>
        </w:rPr>
      </w:pPr>
      <w:bookmarkStart w:id="48" w:name="_Toc28359021"/>
      <w:bookmarkStart w:id="49" w:name="_Toc35393808"/>
      <w:bookmarkStart w:id="50" w:name="_Toc35393639"/>
      <w:bookmarkStart w:id="51" w:name="_Toc28359098"/>
      <w:r>
        <w:rPr>
          <w:rFonts w:hint="eastAsia" w:ascii="宋体" w:hAnsi="宋体" w:cs="宋体"/>
          <w:color w:val="auto"/>
          <w:kern w:val="0"/>
          <w:sz w:val="24"/>
          <w:lang w:val="zh-CN"/>
        </w:rPr>
        <w:t>3.项目联系</w:t>
      </w:r>
      <w:r>
        <w:rPr>
          <w:rFonts w:ascii="宋体" w:hAnsi="宋体" w:cs="宋体"/>
          <w:color w:val="auto"/>
          <w:kern w:val="0"/>
          <w:sz w:val="24"/>
          <w:lang w:val="zh-CN"/>
        </w:rPr>
        <w:t>方式</w:t>
      </w:r>
      <w:bookmarkEnd w:id="48"/>
      <w:bookmarkEnd w:id="49"/>
      <w:bookmarkEnd w:id="50"/>
      <w:bookmarkEnd w:id="51"/>
    </w:p>
    <w:p>
      <w:pPr>
        <w:autoSpaceDE w:val="0"/>
        <w:autoSpaceDN w:val="0"/>
        <w:adjustRightInd w:val="0"/>
        <w:spacing w:line="360" w:lineRule="auto"/>
        <w:ind w:firstLine="360" w:firstLineChars="150"/>
        <w:rPr>
          <w:rFonts w:ascii="宋体" w:hAnsi="宋体" w:cs="宋体"/>
          <w:color w:val="auto"/>
          <w:kern w:val="0"/>
          <w:sz w:val="24"/>
          <w:lang w:val="zh-CN"/>
        </w:rPr>
      </w:pPr>
      <w:r>
        <w:rPr>
          <w:rFonts w:hint="eastAsia" w:ascii="宋体" w:hAnsi="宋体" w:cs="宋体"/>
          <w:color w:val="auto"/>
          <w:kern w:val="0"/>
          <w:sz w:val="24"/>
          <w:lang w:val="zh-CN"/>
        </w:rPr>
        <w:t>项目联系人：蒲先生　</w:t>
      </w:r>
    </w:p>
    <w:p>
      <w:pPr>
        <w:pStyle w:val="15"/>
        <w:spacing w:before="0" w:after="0" w:line="360" w:lineRule="auto"/>
        <w:ind w:firstLine="480" w:firstLineChars="200"/>
        <w:jc w:val="both"/>
        <w:rPr>
          <w:rFonts w:ascii="宋体" w:hAnsi="宋体" w:cs="宋体"/>
          <w:b w:val="0"/>
          <w:bCs w:val="0"/>
          <w:color w:val="auto"/>
          <w:kern w:val="0"/>
          <w:sz w:val="24"/>
          <w:szCs w:val="24"/>
        </w:rPr>
      </w:pPr>
      <w:r>
        <w:rPr>
          <w:rFonts w:hint="eastAsia" w:ascii="宋体" w:hAnsi="宋体" w:cs="宋体"/>
          <w:b w:val="0"/>
          <w:bCs w:val="0"/>
          <w:color w:val="auto"/>
          <w:kern w:val="0"/>
          <w:sz w:val="24"/>
          <w:szCs w:val="24"/>
          <w:lang w:val="zh-CN"/>
        </w:rPr>
        <w:t>电</w:t>
      </w:r>
      <w:r>
        <w:rPr>
          <w:rFonts w:hint="eastAsia" w:ascii="宋体" w:hAnsi="宋体" w:cs="宋体"/>
          <w:b w:val="0"/>
          <w:bCs w:val="0"/>
          <w:color w:val="auto"/>
          <w:kern w:val="0"/>
          <w:sz w:val="24"/>
          <w:szCs w:val="24"/>
        </w:rPr>
        <w:t xml:space="preserve"> </w:t>
      </w:r>
      <w:r>
        <w:rPr>
          <w:rFonts w:hint="eastAsia" w:ascii="宋体" w:hAnsi="宋体" w:cs="宋体"/>
          <w:b w:val="0"/>
          <w:bCs w:val="0"/>
          <w:color w:val="auto"/>
          <w:kern w:val="0"/>
          <w:sz w:val="24"/>
          <w:szCs w:val="24"/>
          <w:lang w:val="zh-CN"/>
        </w:rPr>
        <w:t>话：</w:t>
      </w:r>
      <w:r>
        <w:rPr>
          <w:rFonts w:hint="eastAsia" w:ascii="宋体" w:hAnsi="宋体" w:cs="宋体"/>
          <w:b w:val="0"/>
          <w:bCs w:val="0"/>
          <w:color w:val="auto"/>
          <w:kern w:val="0"/>
          <w:sz w:val="24"/>
          <w:szCs w:val="24"/>
        </w:rPr>
        <w:t>0971-6154919</w:t>
      </w:r>
      <w:r>
        <w:rPr>
          <w:rFonts w:hint="eastAsia" w:ascii="宋体" w:hAnsi="宋体" w:cs="宋体"/>
          <w:b w:val="0"/>
          <w:bCs w:val="0"/>
          <w:color w:val="auto"/>
          <w:kern w:val="0"/>
          <w:sz w:val="24"/>
          <w:szCs w:val="24"/>
          <w:lang w:val="zh-CN"/>
        </w:rPr>
        <w:t>　</w:t>
      </w:r>
    </w:p>
    <w:bookmarkEnd w:id="6"/>
    <w:bookmarkEnd w:id="7"/>
    <w:p>
      <w:pPr>
        <w:pStyle w:val="15"/>
        <w:spacing w:before="0" w:after="0" w:line="360" w:lineRule="auto"/>
        <w:ind w:firstLine="2617" w:firstLineChars="543"/>
        <w:jc w:val="both"/>
        <w:rPr>
          <w:rFonts w:ascii="Arial" w:hAnsi="Arial" w:cs="Arial"/>
          <w:color w:val="auto"/>
          <w:sz w:val="48"/>
        </w:rPr>
      </w:pPr>
    </w:p>
    <w:p>
      <w:pPr>
        <w:adjustRightInd w:val="0"/>
        <w:spacing w:line="360" w:lineRule="auto"/>
        <w:jc w:val="right"/>
        <w:textAlignment w:val="baseline"/>
        <w:rPr>
          <w:rFonts w:ascii="Arial" w:hAnsi="Arial" w:cs="Arial"/>
          <w:color w:val="auto"/>
          <w:sz w:val="24"/>
        </w:rPr>
      </w:pPr>
    </w:p>
    <w:p>
      <w:pPr>
        <w:pStyle w:val="16"/>
        <w:tabs>
          <w:tab w:val="left" w:pos="365"/>
          <w:tab w:val="right" w:leader="dot" w:pos="9402"/>
        </w:tabs>
        <w:spacing w:after="0" w:line="360" w:lineRule="auto"/>
        <w:ind w:left="0"/>
        <w:jc w:val="center"/>
        <w:outlineLvl w:val="0"/>
        <w:rPr>
          <w:rFonts w:ascii="Arial" w:hAnsi="Arial" w:cs="Arial"/>
          <w:color w:val="auto"/>
          <w:sz w:val="24"/>
        </w:rPr>
      </w:pPr>
      <w:bookmarkStart w:id="52" w:name="_Toc17439"/>
      <w:r>
        <w:rPr>
          <w:rFonts w:ascii="Arial" w:hAnsi="Arial" w:cs="Arial"/>
          <w:color w:val="auto"/>
          <w:sz w:val="24"/>
        </w:rPr>
        <w:br w:type="page"/>
      </w:r>
      <w:bookmarkEnd w:id="52"/>
      <w:bookmarkStart w:id="53" w:name="_Toc28940"/>
    </w:p>
    <w:p>
      <w:pPr>
        <w:pStyle w:val="16"/>
        <w:tabs>
          <w:tab w:val="left" w:pos="365"/>
          <w:tab w:val="right" w:leader="dot" w:pos="9402"/>
        </w:tabs>
        <w:spacing w:after="0" w:line="360" w:lineRule="auto"/>
        <w:ind w:left="0"/>
        <w:jc w:val="center"/>
        <w:outlineLvl w:val="0"/>
        <w:rPr>
          <w:rFonts w:eastAsia="黑体" w:cs="Arial"/>
          <w:color w:val="auto"/>
          <w:sz w:val="36"/>
          <w:szCs w:val="36"/>
        </w:rPr>
      </w:pPr>
      <w:r>
        <w:rPr>
          <w:rFonts w:eastAsia="黑体" w:cs="Arial"/>
          <w:color w:val="auto"/>
          <w:sz w:val="36"/>
          <w:szCs w:val="36"/>
        </w:rPr>
        <w:t>第二章  供应商须知前附表</w:t>
      </w:r>
      <w:bookmarkEnd w:id="53"/>
    </w:p>
    <w:tbl>
      <w:tblPr>
        <w:tblStyle w:val="19"/>
        <w:tblW w:w="10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620"/>
        <w:gridCol w:w="7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bookmarkStart w:id="54" w:name="_Toc414468921"/>
            <w:bookmarkStart w:id="55" w:name="_Toc414468186"/>
            <w:r>
              <w:rPr>
                <w:rFonts w:hint="eastAsia" w:ascii="宋体" w:hAnsi="宋体" w:cs="宋体"/>
                <w:color w:val="auto"/>
                <w:kern w:val="0"/>
                <w:sz w:val="24"/>
                <w:lang w:val="zh-CN"/>
              </w:rPr>
              <w:t>序号</w:t>
            </w:r>
          </w:p>
        </w:tc>
        <w:tc>
          <w:tcPr>
            <w:tcW w:w="1620"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条款名称</w:t>
            </w:r>
          </w:p>
        </w:tc>
        <w:tc>
          <w:tcPr>
            <w:tcW w:w="7409"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9"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采购人</w:t>
            </w:r>
          </w:p>
        </w:tc>
        <w:tc>
          <w:tcPr>
            <w:tcW w:w="7409" w:type="dxa"/>
            <w:vAlign w:val="center"/>
          </w:tcPr>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采购人：尖扎县教育局</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联系人：</w:t>
            </w:r>
            <w:r>
              <w:rPr>
                <w:rFonts w:hint="eastAsia" w:ascii="宋体" w:hAnsi="宋体" w:cs="宋体"/>
                <w:color w:val="auto"/>
                <w:kern w:val="0"/>
                <w:sz w:val="24"/>
                <w:lang w:val="zh-CN"/>
              </w:rPr>
              <w:t>周老师</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联系电话： 0973-8732389</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联系地址：</w:t>
            </w:r>
            <w:r>
              <w:rPr>
                <w:rFonts w:hint="eastAsia" w:ascii="宋体" w:hAnsi="宋体" w:cs="宋体"/>
                <w:color w:val="auto"/>
                <w:kern w:val="0"/>
                <w:sz w:val="24"/>
                <w:lang w:val="zh-CN"/>
              </w:rPr>
              <w:t>尖扎县教育局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采购代理机构</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采购代理机构：青海拓鑫工程项目管理有限公司</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联 系 人：蒲先生</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lang w:val="zh-CN"/>
              </w:rPr>
              <w:t>联系电话：</w:t>
            </w:r>
            <w:r>
              <w:rPr>
                <w:rFonts w:hint="eastAsia" w:ascii="宋体" w:hAnsi="宋体" w:cs="宋体"/>
                <w:color w:val="auto"/>
                <w:kern w:val="0"/>
                <w:sz w:val="24"/>
              </w:rPr>
              <w:t>0971-6154919</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联系地址：西宁市城西区西关大街130号3号楼7层10712室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项目名称</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尖扎县教育局关于尖扎县马克唐镇中心幼儿园设备采购项目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建设地点</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尖扎县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5</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资金来源</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6</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出资比例</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7</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资金落实情况</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8</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招标范围</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9</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交货期</w:t>
            </w:r>
          </w:p>
        </w:tc>
        <w:tc>
          <w:tcPr>
            <w:tcW w:w="7409" w:type="dxa"/>
            <w:vAlign w:val="center"/>
          </w:tcPr>
          <w:p>
            <w:pPr>
              <w:autoSpaceDE w:val="0"/>
              <w:autoSpaceDN w:val="0"/>
              <w:adjustRightInd w:val="0"/>
              <w:spacing w:line="360" w:lineRule="auto"/>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3个月（质保期：1年）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10</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质量要求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达到国家质量与评定标准合格质量等级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11</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竞争性磋商响应人资格条件</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(1) 符合《政府采购法》第22条规定的条件要求，并提供下列材料：</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1.投标人的营业执照等证明文件，自然人的身份证明。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2.财务状况报告，依法缴纳税收和社会保障资金的相关材料。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3.具备履行合同所必需的设备和专业技术能力的证明材料。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4.参加政府采购活动前3年内在经营活动中没有重大违法记录的书面声明。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5.具备法律、行政法规规定的其他条件的证明材料。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（2）单位负责人为同一人或者存在直接控股、管理关系的不同投标人，不得参加同一合同项下的政府采购活动。否则，皆取消投标资格；</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 xml:space="preserve">（3）为本采购项目提供整体设计、规范编制或者项目管理、监理、检测等服务的投标人，不得再参加该采购项目的其他采购活动； </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（4）本项目不接受投标人以联合体方式进行投标；</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5）经信用中国（www.creditchina.gov.cn）、中国政府采购网（www.ccgp.gov.cn）等渠道查询后，列入失信被执行人、重大税收违法案件当事人名单、政府采购严重违法失信行为记录名单的，取消投标资格。（提供“信用中国”和“中国政府采购网”网站无任何不良记录的查询截图，时间为磋商截止时间前10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12</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是否接受联合体投标</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13</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踏勘现场</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14</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投标预备会</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15</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分包</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16</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偏离</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17</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构成磋商文件的其他材料</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18</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磋商响应人要求澄清竞争性磋商文件的截止时间</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响应文件递交截止时间1</w:t>
            </w:r>
            <w:r>
              <w:rPr>
                <w:rFonts w:hint="eastAsia" w:ascii="宋体" w:hAnsi="宋体" w:cs="宋体"/>
                <w:color w:val="auto"/>
                <w:kern w:val="0"/>
                <w:sz w:val="24"/>
              </w:rPr>
              <w:t>0</w:t>
            </w:r>
            <w:r>
              <w:rPr>
                <w:rFonts w:hint="eastAsia" w:ascii="宋体" w:hAnsi="宋体" w:cs="宋体"/>
                <w:color w:val="auto"/>
                <w:kern w:val="0"/>
                <w:sz w:val="24"/>
                <w:lang w:val="zh-CN"/>
              </w:rPr>
              <w:t>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19</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磋商时间</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2021年05月27日09点30分（北京时间）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20</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磋商响应人确认收到竞争性磋商文件澄清的时间</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在收到相应澄清文件后24小时内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21</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磋商响应人确认收到竞争性磋商文件修改的</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时间</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在收到相应澄清文件后24小时内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22</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构成竞争性磋商文件的</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其他材料</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磋商响应人的书面澄清、说明和通知（但不得改变响应文件的实质性内容）。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23</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磋商有效期</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本次磋商有效期为自磋商之日起60个日历日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24</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磋商保证金</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磋商人须在磋商截止期前按以下要求交纳磋商保证金（磋商保证金应当从其基本账户汇出，磋商响应文件中须附企业基本账户开户许可证）磋商保证金金额：</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（大写）：壹万元整；</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（小写）：</w:t>
            </w:r>
            <w:r>
              <w:rPr>
                <w:rFonts w:hint="eastAsia" w:ascii="宋体" w:hAnsi="宋体" w:cs="宋体"/>
                <w:color w:val="auto"/>
                <w:kern w:val="0"/>
                <w:sz w:val="24"/>
              </w:rPr>
              <w:t>10000.00</w:t>
            </w:r>
            <w:r>
              <w:rPr>
                <w:rFonts w:hint="eastAsia" w:ascii="宋体" w:hAnsi="宋体" w:cs="宋体"/>
                <w:color w:val="auto"/>
                <w:kern w:val="0"/>
                <w:sz w:val="24"/>
                <w:lang w:val="zh-CN"/>
              </w:rPr>
              <w:t>元</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缴纳磋商保证金时须注明此次项目编号及项目名称（可简写）</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账户名：青海拓鑫工程项目管理有限公司</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开户行：青海西宁农村商业银行股份有限公司市民中心支行</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账 号：82010000000519294（行号：402851020412）</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（2）不接受个人名义或现金形式递交的保证金，磋商供应商应该单独提交磋商保证金；磋商保证金必须从企业基本账户中支付，磋商响应文件中须附企业开户许可证。 </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（3）磋商供应商未按磋商文件要求交纳磋商保证金的，招标代理机构将拒绝接收磋商供应商的磋商响应文件。</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（4）磋商保证金退还日期：未成交磋商供应商的磋商保证金自成交通知书发出之日起5个工作日内退还（不退现金）；成交单位的成交保证金，自合同签订之日起5个工作日内退还（不退现金）。</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磋商供应商未按照磋商文件要求提交磋商保证金的，投标无效。</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磋商供应商须自行查询保证金到账情况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25</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近年财务状况的年份</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要求</w:t>
            </w:r>
          </w:p>
        </w:tc>
        <w:tc>
          <w:tcPr>
            <w:tcW w:w="7409" w:type="dxa"/>
            <w:vAlign w:val="center"/>
          </w:tcPr>
          <w:p>
            <w:pPr>
              <w:widowControl/>
              <w:jc w:val="left"/>
              <w:rPr>
                <w:rFonts w:ascii="宋体" w:hAnsi="宋体" w:cs="宋体"/>
                <w:color w:val="auto"/>
                <w:kern w:val="0"/>
                <w:sz w:val="24"/>
                <w:lang w:val="zh-CN"/>
              </w:rPr>
            </w:pPr>
            <w:r>
              <w:rPr>
                <w:rFonts w:hint="eastAsia" w:ascii="宋体" w:hAnsi="宋体" w:cs="宋体"/>
                <w:color w:val="auto"/>
                <w:kern w:val="0"/>
                <w:sz w:val="24"/>
              </w:rPr>
              <w:t>2019年或2020年</w:t>
            </w:r>
            <w:r>
              <w:rPr>
                <w:rFonts w:hint="eastAsia" w:ascii="宋体" w:hAnsi="宋体" w:cs="宋体"/>
                <w:color w:val="auto"/>
                <w:kern w:val="0"/>
                <w:sz w:val="24"/>
                <w:lang w:val="zh-CN"/>
              </w:rPr>
              <w:t>经第三方审计的财务状况报告扫描或复印件（扫描或复印件应全面、完整、清晰），包括资产负债表、现金流量表、利润表和财务（会计）报表附注，并提供第三方机构的营业执照、执业证书或提供基本开户银行近三个月内出具的资信证明（同时提供基本存款账户开户许可证）。</w:t>
            </w:r>
            <w:r>
              <w:rPr>
                <w:rFonts w:hint="eastAsia" w:ascii="宋体" w:hAnsi="宋体" w:cs="宋体"/>
                <w:color w:val="auto"/>
                <w:kern w:val="0"/>
                <w:sz w:val="24"/>
              </w:rPr>
              <w:t>注：新成立的公司提供自成立以来的财务审计报告或银行资信证明。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26</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近年完成的类似项目的年份要求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近三年内，指201</w:t>
            </w:r>
            <w:r>
              <w:rPr>
                <w:rFonts w:hint="eastAsia" w:ascii="宋体" w:hAnsi="宋体" w:cs="宋体"/>
                <w:color w:val="auto"/>
                <w:kern w:val="0"/>
                <w:sz w:val="24"/>
              </w:rPr>
              <w:t>8</w:t>
            </w:r>
            <w:r>
              <w:rPr>
                <w:rFonts w:hint="eastAsia" w:ascii="宋体" w:hAnsi="宋体" w:cs="宋体"/>
                <w:color w:val="auto"/>
                <w:kern w:val="0"/>
                <w:sz w:val="24"/>
                <w:lang w:val="zh-CN"/>
              </w:rPr>
              <w:t>年1月1日起至今</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（须提供包含合同首页、标的及金额所在页、签字盖章页的合同复印件复印件，）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27</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近年发生的诉讼及仲裁情况</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近三年内，指201</w:t>
            </w:r>
            <w:r>
              <w:rPr>
                <w:rFonts w:hint="eastAsia" w:ascii="宋体" w:hAnsi="宋体" w:cs="宋体"/>
                <w:color w:val="auto"/>
                <w:kern w:val="0"/>
                <w:sz w:val="24"/>
              </w:rPr>
              <w:t>8</w:t>
            </w:r>
            <w:r>
              <w:rPr>
                <w:rFonts w:hint="eastAsia" w:ascii="宋体" w:hAnsi="宋体" w:cs="宋体"/>
                <w:color w:val="auto"/>
                <w:kern w:val="0"/>
                <w:sz w:val="24"/>
                <w:lang w:val="zh-CN"/>
              </w:rPr>
              <w:t>年1月1日起至今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28</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是否允许递交备选投标方案</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29</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签字或盖章</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响应文件中法定代表人或其委托代理人按竞争性磋商文件要求签字、盖章，（委托代理人签字的，须附法人代表授权委托书）。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30</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竞争性磋商文件份数</w:t>
            </w:r>
          </w:p>
        </w:tc>
        <w:tc>
          <w:tcPr>
            <w:tcW w:w="7409" w:type="dxa"/>
            <w:vAlign w:val="center"/>
          </w:tcPr>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lang w:val="zh-CN"/>
              </w:rPr>
              <w:t>正本1份，副本2份，电子版1份（</w:t>
            </w:r>
            <w:r>
              <w:rPr>
                <w:rFonts w:hint="eastAsia" w:ascii="宋体" w:hAnsi="宋体" w:cs="宋体"/>
                <w:color w:val="auto"/>
                <w:kern w:val="0"/>
                <w:sz w:val="24"/>
              </w:rPr>
              <w:t>PDF版本</w:t>
            </w:r>
            <w:r>
              <w:rPr>
                <w:rFonts w:hint="eastAsia" w:ascii="宋体" w:hAnsi="宋体" w:cs="宋体"/>
                <w:color w:val="auto"/>
                <w:kern w:val="0"/>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31</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响应文件编制要求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磋商响应人应按照竞争性磋商文件所提供的响应文件格式，分别填写竞争性磋商文件第五部分的内容，严格按照竞争性磋商文件给定格式编写响应文件；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32</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装订要求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统一使用A4幅面的纸张印制，响应文件正本及副本必须胶装成册并编码，不得采用活页夹等可随时拆换的方式装订，封面左侧胶装处须打印此次项目名称及磋商响应人名称，其他方式装订的响应文件一概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33</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密封要求</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的“正本”、“副本”、“电子文档”、须分别封装于不同的密封袋内并加贴密封条，并在密封包装的封口处加盖投标单位公章；响应文件的封套上应标记“正本”、“副本”、“电子文档”字样，封套上应写明：</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招标项目名称：            正（副）本</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招标项目编号： </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 xml:space="preserve">招标人名称： </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磋商响应人名称：                   （加盖投标单位公章）</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法定代表人：             （签字或法定代表人章）</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在</w:t>
            </w:r>
            <w:r>
              <w:rPr>
                <w:rFonts w:hint="eastAsia" w:ascii="宋体" w:hAnsi="宋体" w:cs="宋体"/>
                <w:color w:val="auto"/>
                <w:kern w:val="0"/>
                <w:sz w:val="24"/>
                <w:lang w:val="zh-CN"/>
              </w:rPr>
              <w:t>2021年05月27日09点30分</w:t>
            </w:r>
            <w:r>
              <w:rPr>
                <w:rFonts w:hint="eastAsia" w:ascii="宋体" w:hAnsi="宋体" w:cs="宋体"/>
                <w:color w:val="auto"/>
                <w:kern w:val="0"/>
                <w:sz w:val="24"/>
                <w:lang w:val="zh-CN"/>
              </w:rPr>
              <w:t>（北京时间）前不得开启。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34</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递交响应文件地点及方式</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响应文件递交地点：</w:t>
            </w:r>
            <w:r>
              <w:rPr>
                <w:rFonts w:hint="eastAsia" w:ascii="宋体" w:hAnsi="宋体" w:cs="宋体"/>
                <w:color w:val="auto"/>
                <w:kern w:val="0"/>
                <w:sz w:val="24"/>
              </w:rPr>
              <w:t>西宁市城西区西关大街130号3号楼7层10712室</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响应文件递交方式：现场递交，不接受邮寄投标。</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注：响应文件须由投标单位法定代表人或委托代理人递交，为法定代表人递交的须出示本人身份证原件及法定代表人证明书，为委托代理人递交的须出示本人身份证原件及法定代表人授权书，（未按要求递交的响应文件将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35</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是否退还投标文件</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36</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开标时间和地点</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开标时间：</w:t>
            </w:r>
            <w:r>
              <w:rPr>
                <w:rFonts w:hint="eastAsia" w:ascii="宋体" w:hAnsi="宋体" w:cs="宋体"/>
                <w:color w:val="auto"/>
                <w:kern w:val="0"/>
                <w:sz w:val="24"/>
                <w:lang w:val="zh-CN"/>
              </w:rPr>
              <w:t>2021年05月27日09点30分</w:t>
            </w:r>
            <w:r>
              <w:rPr>
                <w:rFonts w:hint="eastAsia" w:ascii="宋体" w:hAnsi="宋体" w:cs="宋体"/>
                <w:color w:val="auto"/>
                <w:kern w:val="0"/>
                <w:sz w:val="24"/>
                <w:lang w:val="zh-CN"/>
              </w:rPr>
              <w:t>（北京时间）</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开标地点：</w:t>
            </w:r>
            <w:r>
              <w:rPr>
                <w:rFonts w:hint="eastAsia" w:ascii="宋体" w:hAnsi="宋体" w:cs="宋体"/>
                <w:color w:val="auto"/>
                <w:kern w:val="0"/>
                <w:sz w:val="24"/>
              </w:rPr>
              <w:t>西宁市城西区西关大街130号3号楼7层10712室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37</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开标程序</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密封情况检查：由招标人、磋商响应人、监督人共同检查；</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开标顺序：按照响应文件递交顺序逆序开标；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38</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评标委员会的组建</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评标委员会构成：3人，其中采购代表1人（限招标人在职人员，且应当具备评标专家相应的或者类似的条件），专家</w:t>
            </w:r>
            <w:r>
              <w:rPr>
                <w:rFonts w:hint="eastAsia" w:ascii="宋体" w:hAnsi="宋体" w:cs="宋体"/>
                <w:color w:val="auto"/>
                <w:kern w:val="0"/>
                <w:sz w:val="24"/>
              </w:rPr>
              <w:t>2</w:t>
            </w:r>
            <w:r>
              <w:rPr>
                <w:rFonts w:hint="eastAsia" w:ascii="宋体" w:hAnsi="宋体" w:cs="宋体"/>
                <w:color w:val="auto"/>
                <w:kern w:val="0"/>
                <w:sz w:val="24"/>
                <w:lang w:val="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39</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是否授权评标委员会确定中标人</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40</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履约担保</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05" w:type="dxa"/>
            <w:gridSpan w:val="3"/>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41</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招标控制价</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投标人的报价明显低于其他通过符合性审查投标人的报价，有可能不能诚信履约的，评标委员会有权要求现场合理的时间内提供书面说明，并提供相关材料，如不能证明其报价的合理性，按无效投标处理。磋商响应人的投标总价不得高于招标控制价，本项目招标控制价为（人民币）：</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小写：500000.00元    大写：伍拾万元整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42</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电子版</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要求磋商响应人在递交响应文件时，同时递交响应文件电子版。</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响应文件电子版内容：书面响应文件正本内容的全部扫描件、电子标书与书面响应文件正本内容必须完全相同包括盖章和签名，与书面响应文件一并提交。否则，将否决其投标。</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响应文件电子版份数：一份</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响应文件电子版形式：可读U盘，书面响应文件正本的扫描件须编辑在一个不可修改word或PDF文档，扫描图片形式不可修改。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43</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磋商响应人代表出席开标</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代理机构邀请所有磋商响应人的法定代表人或其委托代理人参加开标会。磋商响应人的法定代表人或其委托代理人应当按时参加开标会，并在开标会议开始前，向招标代理机构出示法定代表人身份证明文件或法定代表人授权委托书及本人身份证，以证明其出席，否则，其投标被否决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lang w:val="zh-CN"/>
              </w:rPr>
            </w:pPr>
            <w:r>
              <w:rPr>
                <w:rFonts w:hint="eastAsia" w:ascii="宋体" w:hAnsi="宋体" w:cs="宋体"/>
                <w:color w:val="auto"/>
                <w:kern w:val="0"/>
                <w:sz w:val="24"/>
                <w:lang w:val="zh-CN"/>
              </w:rPr>
              <w:t>44</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中标公告</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中标候选人确定后，招标代理机构在青海省政府采购信息网发布中标结果公告，在发布公告的同时，招标代理机构向中标候选人发出中标通知书，中标通知书对招标人和中标候选人具有同等法律效力，磋商响应人对中标公告有异议的，应在中标公告发布之日起7个工作日内以书面形式向招标人或招标代理机构提出质疑，逾期将不再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rPr>
            </w:pPr>
            <w:r>
              <w:rPr>
                <w:rFonts w:hint="eastAsia" w:ascii="宋体" w:hAnsi="宋体" w:cs="宋体"/>
                <w:color w:val="auto"/>
                <w:kern w:val="0"/>
                <w:sz w:val="24"/>
                <w:lang w:val="zh-CN"/>
              </w:rPr>
              <w:t>4</w:t>
            </w:r>
            <w:r>
              <w:rPr>
                <w:rFonts w:hint="eastAsia" w:ascii="宋体" w:hAnsi="宋体" w:cs="宋体"/>
                <w:color w:val="auto"/>
                <w:kern w:val="0"/>
                <w:sz w:val="24"/>
              </w:rPr>
              <w:t>5</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重新招标的其他情形</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除磋商响应人须知正文第8条规定的情形外，除非已经产生中标候选人，在磋商响应人有效期内同意延长投标有效期的磋商响应人少于三个的，招标人应当依法重新招标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rPr>
            </w:pPr>
            <w:r>
              <w:rPr>
                <w:rFonts w:hint="eastAsia" w:ascii="宋体" w:hAnsi="宋体" w:cs="宋体"/>
                <w:color w:val="auto"/>
                <w:kern w:val="0"/>
                <w:sz w:val="24"/>
              </w:rPr>
              <w:t>46</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招标服务费</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收取对象：中标人</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收费标准：以中标金额作为计算基数，参照《招标代理服务收费管理暂行办法》（计价格[2002]1980号）以及《关于进一步放开建设项目专项业务服务价格的通知》（发改价格[2015]299号）规定执行。</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招标服务费的支付形式：转账、电汇。</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账户名：青海拓鑫工程项目管理有限公司</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lang w:val="zh-CN"/>
              </w:rPr>
              <w:t>账  号：</w:t>
            </w:r>
            <w:r>
              <w:rPr>
                <w:rFonts w:hint="eastAsia" w:ascii="宋体" w:hAnsi="宋体" w:cs="宋体"/>
                <w:color w:val="auto"/>
                <w:kern w:val="0"/>
                <w:sz w:val="24"/>
              </w:rPr>
              <w:t>0701201000254447</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开户行：青海银行股份有限公司海湖新区支行</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中标服务费以人民币支付。</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中标服务费支付方式：自发出中标通知书之日起一次性支付全部金额。</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中标服务费不在投标报价中单列。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rPr>
            </w:pPr>
            <w:r>
              <w:rPr>
                <w:rFonts w:hint="eastAsia" w:ascii="宋体" w:hAnsi="宋体" w:cs="宋体"/>
                <w:color w:val="auto"/>
                <w:kern w:val="0"/>
                <w:sz w:val="24"/>
              </w:rPr>
              <w:t>47</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其他事项</w:t>
            </w:r>
          </w:p>
        </w:tc>
        <w:tc>
          <w:tcPr>
            <w:tcW w:w="7409" w:type="dxa"/>
            <w:vAlign w:val="center"/>
          </w:tcPr>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rPr>
              <w:t>本项目磋商公告在《青海省政府采购网》、《青海省电子招标投标公共服务平台》、《中国采购与招标网》、《青海经济信息网》同时发布</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lang w:val="zh-CN"/>
              </w:rPr>
              <w:t>公告期限：自青海政府采购网发布之日起5个工作日</w:t>
            </w:r>
          </w:p>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公告内容以青海政府采购网发布的为准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 w:type="dxa"/>
            <w:vAlign w:val="center"/>
          </w:tcPr>
          <w:p>
            <w:pPr>
              <w:autoSpaceDE w:val="0"/>
              <w:autoSpaceDN w:val="0"/>
              <w:adjustRightInd w:val="0"/>
              <w:spacing w:line="360" w:lineRule="auto"/>
              <w:jc w:val="center"/>
              <w:rPr>
                <w:rFonts w:ascii="宋体" w:hAnsi="宋体" w:cs="宋体"/>
                <w:color w:val="auto"/>
                <w:kern w:val="0"/>
                <w:sz w:val="24"/>
              </w:rPr>
            </w:pPr>
            <w:r>
              <w:rPr>
                <w:rFonts w:hint="eastAsia" w:ascii="宋体" w:hAnsi="宋体" w:cs="宋体"/>
                <w:color w:val="auto"/>
                <w:kern w:val="0"/>
                <w:sz w:val="24"/>
              </w:rPr>
              <w:t>48</w:t>
            </w:r>
          </w:p>
        </w:tc>
        <w:tc>
          <w:tcPr>
            <w:tcW w:w="1620"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rPr>
              <w:t>财政部门监督电话</w:t>
            </w:r>
          </w:p>
        </w:tc>
        <w:tc>
          <w:tcPr>
            <w:tcW w:w="7409" w:type="dxa"/>
            <w:vAlign w:val="center"/>
          </w:tcPr>
          <w:p>
            <w:pPr>
              <w:autoSpaceDE w:val="0"/>
              <w:autoSpaceDN w:val="0"/>
              <w:adjustRightInd w:val="0"/>
              <w:spacing w:line="360" w:lineRule="auto"/>
              <w:rPr>
                <w:rFonts w:ascii="宋体" w:hAnsi="宋体" w:cs="宋体"/>
                <w:color w:val="auto"/>
                <w:kern w:val="0"/>
                <w:sz w:val="24"/>
                <w:lang w:val="zh-CN"/>
              </w:rPr>
            </w:pPr>
            <w:r>
              <w:rPr>
                <w:rFonts w:hint="eastAsia" w:ascii="宋体" w:hAnsi="宋体" w:cs="宋体"/>
                <w:color w:val="auto"/>
                <w:kern w:val="0"/>
                <w:sz w:val="24"/>
                <w:lang w:val="zh-CN"/>
              </w:rPr>
              <w:t>单位名称：尖扎县财政局</w:t>
            </w:r>
          </w:p>
          <w:p>
            <w:pPr>
              <w:autoSpaceDE w:val="0"/>
              <w:autoSpaceDN w:val="0"/>
              <w:adjustRightInd w:val="0"/>
              <w:spacing w:line="360" w:lineRule="auto"/>
              <w:rPr>
                <w:rFonts w:ascii="宋体" w:hAnsi="宋体" w:cs="宋体"/>
                <w:color w:val="auto"/>
                <w:kern w:val="0"/>
                <w:sz w:val="24"/>
              </w:rPr>
            </w:pPr>
            <w:r>
              <w:rPr>
                <w:rFonts w:hint="eastAsia" w:ascii="宋体" w:hAnsi="宋体" w:cs="宋体"/>
                <w:color w:val="auto"/>
                <w:kern w:val="0"/>
                <w:sz w:val="24"/>
                <w:lang w:val="zh-CN"/>
              </w:rPr>
              <w:t>联系电话：</w:t>
            </w:r>
            <w:r>
              <w:rPr>
                <w:rFonts w:hint="eastAsia" w:ascii="宋体" w:hAnsi="宋体" w:cs="宋体"/>
                <w:color w:val="auto"/>
                <w:kern w:val="0"/>
                <w:sz w:val="24"/>
              </w:rPr>
              <w:t>0973-8733917</w:t>
            </w:r>
          </w:p>
        </w:tc>
      </w:tr>
      <w:bookmarkEnd w:id="54"/>
      <w:bookmarkEnd w:id="55"/>
    </w:tbl>
    <w:p>
      <w:pPr>
        <w:pStyle w:val="15"/>
        <w:spacing w:before="0" w:after="0" w:line="360" w:lineRule="auto"/>
        <w:rPr>
          <w:rFonts w:ascii="Arial" w:hAnsi="Arial" w:cs="Arial"/>
          <w:color w:val="auto"/>
          <w:lang w:val="zh-CN"/>
        </w:rPr>
      </w:pPr>
      <w:r>
        <w:rPr>
          <w:rFonts w:ascii="Arial" w:hAnsi="Arial" w:cs="Arial"/>
          <w:b w:val="0"/>
          <w:color w:val="auto"/>
          <w:sz w:val="44"/>
        </w:rPr>
        <w:br w:type="page"/>
      </w:r>
      <w:bookmarkStart w:id="56" w:name="_Toc16364"/>
      <w:bookmarkStart w:id="57" w:name="_Toc444715734"/>
      <w:r>
        <w:rPr>
          <w:rFonts w:ascii="Arial" w:hAnsi="Arial" w:cs="Arial"/>
          <w:color w:val="auto"/>
          <w:sz w:val="48"/>
        </w:rPr>
        <w:t>第三部分  供应商须知</w:t>
      </w:r>
      <w:bookmarkEnd w:id="56"/>
      <w:bookmarkEnd w:id="57"/>
    </w:p>
    <w:p>
      <w:pPr>
        <w:pStyle w:val="6"/>
        <w:rPr>
          <w:rFonts w:cs="Arial"/>
          <w:color w:val="auto"/>
        </w:rPr>
      </w:pPr>
      <w:bookmarkStart w:id="58" w:name="_Toc15609"/>
      <w:r>
        <w:rPr>
          <w:rFonts w:cs="Arial"/>
          <w:color w:val="auto"/>
        </w:rPr>
        <w:t>说明</w:t>
      </w:r>
      <w:bookmarkEnd w:id="58"/>
    </w:p>
    <w:p>
      <w:pPr>
        <w:pStyle w:val="7"/>
        <w:numPr>
          <w:ilvl w:val="0"/>
          <w:numId w:val="4"/>
        </w:numPr>
        <w:spacing w:before="0" w:after="0" w:line="360" w:lineRule="auto"/>
        <w:rPr>
          <w:rFonts w:ascii="Arial" w:hAnsi="Arial" w:cs="Arial"/>
          <w:b w:val="0"/>
          <w:color w:val="auto"/>
          <w:sz w:val="24"/>
          <w:szCs w:val="24"/>
        </w:rPr>
      </w:pPr>
      <w:bookmarkStart w:id="59" w:name="_Toc446427794"/>
      <w:bookmarkStart w:id="60" w:name="_Toc495570969"/>
      <w:bookmarkStart w:id="61" w:name="_Toc488691479"/>
      <w:bookmarkStart w:id="62" w:name="_Toc459377860"/>
      <w:r>
        <w:rPr>
          <w:rFonts w:ascii="Arial" w:hAnsi="Arial" w:cs="Arial"/>
          <w:b w:val="0"/>
          <w:color w:val="auto"/>
          <w:sz w:val="24"/>
          <w:szCs w:val="24"/>
        </w:rPr>
        <w:t>磋商内容及要求</w:t>
      </w:r>
      <w:bookmarkEnd w:id="59"/>
      <w:bookmarkEnd w:id="60"/>
      <w:bookmarkEnd w:id="61"/>
      <w:bookmarkEnd w:id="62"/>
    </w:p>
    <w:p>
      <w:pPr>
        <w:pStyle w:val="2"/>
        <w:spacing w:line="360" w:lineRule="auto"/>
        <w:ind w:firstLine="480" w:firstLineChars="200"/>
        <w:rPr>
          <w:rFonts w:ascii="Arial" w:hAnsi="Arial" w:cs="Arial"/>
          <w:color w:val="auto"/>
          <w:sz w:val="24"/>
          <w:szCs w:val="24"/>
        </w:rPr>
      </w:pPr>
      <w:r>
        <w:rPr>
          <w:rFonts w:ascii="Arial" w:hAnsi="Arial" w:cs="Arial"/>
          <w:color w:val="auto"/>
          <w:sz w:val="24"/>
          <w:szCs w:val="24"/>
        </w:rPr>
        <w:t>本次采购依据采购单位的采购计划，仅适用于本竞争性磋商文件（以下简称“磋商文件”）中所叙述的项目。</w:t>
      </w:r>
    </w:p>
    <w:p>
      <w:pPr>
        <w:pStyle w:val="7"/>
        <w:numPr>
          <w:ilvl w:val="0"/>
          <w:numId w:val="4"/>
        </w:numPr>
        <w:spacing w:before="0" w:after="0" w:line="360" w:lineRule="auto"/>
        <w:rPr>
          <w:rFonts w:ascii="Arial" w:hAnsi="Arial" w:cs="Arial"/>
          <w:b w:val="0"/>
          <w:color w:val="auto"/>
          <w:sz w:val="24"/>
          <w:szCs w:val="24"/>
        </w:rPr>
      </w:pPr>
      <w:bookmarkStart w:id="63" w:name="_Toc488673614"/>
      <w:r>
        <w:rPr>
          <w:rFonts w:ascii="Arial" w:hAnsi="Arial" w:cs="Arial"/>
          <w:b w:val="0"/>
          <w:color w:val="auto"/>
          <w:sz w:val="24"/>
          <w:szCs w:val="24"/>
        </w:rPr>
        <w:t>采购方式、合格的磋商供应商</w:t>
      </w:r>
      <w:bookmarkEnd w:id="63"/>
    </w:p>
    <w:p>
      <w:pPr>
        <w:pStyle w:val="2"/>
        <w:numPr>
          <w:ilvl w:val="1"/>
          <w:numId w:val="5"/>
        </w:numPr>
        <w:spacing w:line="360" w:lineRule="auto"/>
        <w:rPr>
          <w:rFonts w:ascii="Arial" w:hAnsi="Arial" w:cs="Arial"/>
          <w:color w:val="auto"/>
          <w:sz w:val="24"/>
          <w:szCs w:val="24"/>
        </w:rPr>
      </w:pPr>
      <w:r>
        <w:rPr>
          <w:rFonts w:ascii="Arial" w:hAnsi="Arial" w:cs="Arial"/>
          <w:color w:val="auto"/>
          <w:sz w:val="24"/>
          <w:szCs w:val="24"/>
        </w:rPr>
        <w:t>本次磋商采取竞争性磋商方式；</w:t>
      </w:r>
    </w:p>
    <w:p>
      <w:pPr>
        <w:pStyle w:val="2"/>
        <w:numPr>
          <w:ilvl w:val="1"/>
          <w:numId w:val="5"/>
        </w:numPr>
        <w:spacing w:line="360" w:lineRule="auto"/>
        <w:rPr>
          <w:rFonts w:ascii="Arial" w:hAnsi="Arial" w:cs="Arial"/>
          <w:color w:val="auto"/>
          <w:sz w:val="24"/>
          <w:szCs w:val="24"/>
        </w:rPr>
      </w:pPr>
      <w:r>
        <w:rPr>
          <w:rFonts w:ascii="Arial" w:hAnsi="Arial" w:cs="Arial"/>
          <w:color w:val="auto"/>
          <w:sz w:val="24"/>
          <w:szCs w:val="24"/>
        </w:rPr>
        <w:t>合格的磋商供应商：</w:t>
      </w:r>
    </w:p>
    <w:p>
      <w:pPr>
        <w:spacing w:line="360" w:lineRule="auto"/>
        <w:rPr>
          <w:rFonts w:ascii="Arial" w:hAnsi="Arial" w:cs="Arial"/>
          <w:color w:val="auto"/>
          <w:sz w:val="24"/>
          <w:lang w:val="zh-CN"/>
        </w:rPr>
      </w:pPr>
      <w:r>
        <w:rPr>
          <w:rFonts w:ascii="Arial" w:hAnsi="Arial" w:cs="Arial"/>
          <w:color w:val="auto"/>
          <w:sz w:val="24"/>
          <w:lang w:val="zh-CN"/>
        </w:rPr>
        <w:t>1</w:t>
      </w:r>
      <w:r>
        <w:rPr>
          <w:rFonts w:hint="eastAsia" w:ascii="Arial" w:hAnsi="Arial" w:cs="Arial"/>
          <w:color w:val="auto"/>
          <w:sz w:val="24"/>
          <w:lang w:val="zh-CN"/>
        </w:rPr>
        <w:t>、</w:t>
      </w:r>
      <w:r>
        <w:rPr>
          <w:rFonts w:ascii="Arial" w:hAnsi="Arial" w:cs="Arial"/>
          <w:color w:val="auto"/>
          <w:sz w:val="24"/>
          <w:lang w:val="zh-CN"/>
        </w:rPr>
        <w:t>符合《政府采购法》第22条条件，并提供下列材料：</w:t>
      </w:r>
    </w:p>
    <w:p>
      <w:pPr>
        <w:autoSpaceDE w:val="0"/>
        <w:autoSpaceDN w:val="0"/>
        <w:adjustRightInd w:val="0"/>
        <w:spacing w:line="360" w:lineRule="auto"/>
        <w:ind w:firstLine="360" w:firstLineChars="150"/>
        <w:rPr>
          <w:rFonts w:ascii="宋体" w:hAnsi="宋体" w:cs="宋体"/>
          <w:color w:val="auto"/>
          <w:kern w:val="0"/>
          <w:sz w:val="24"/>
          <w:lang w:val="zh-CN"/>
        </w:rPr>
      </w:pPr>
      <w:bookmarkStart w:id="64" w:name="_Toc488673615"/>
      <w:r>
        <w:rPr>
          <w:rFonts w:hint="eastAsia" w:ascii="宋体" w:hAnsi="宋体" w:cs="宋体"/>
          <w:color w:val="auto"/>
          <w:kern w:val="0"/>
          <w:sz w:val="24"/>
          <w:lang w:val="zh-CN"/>
        </w:rPr>
        <w:t>(1) 符合《政府采购法》第22条规定的条件要求，并提供下列材料：</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1.投标人的营业执照等证明文件，自然人的身份证明。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2.财务状况报告，依法缴纳税收和社会保障资金的相关材料。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3.具备履行合同所必需的设备和专业技术能力的证明材料。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4.参加政府采购活动前3年内在经营活动中没有重大违法记录的书面声明。 </w:t>
      </w:r>
    </w:p>
    <w:p>
      <w:pPr>
        <w:autoSpaceDE w:val="0"/>
        <w:autoSpaceDN w:val="0"/>
        <w:adjustRightInd w:val="0"/>
        <w:spacing w:line="360" w:lineRule="auto"/>
        <w:ind w:firstLine="600" w:firstLineChars="250"/>
        <w:rPr>
          <w:rFonts w:ascii="宋体" w:hAnsi="宋体" w:cs="宋体"/>
          <w:color w:val="auto"/>
          <w:kern w:val="0"/>
          <w:sz w:val="24"/>
        </w:rPr>
      </w:pPr>
      <w:r>
        <w:rPr>
          <w:rFonts w:hint="eastAsia" w:ascii="宋体" w:hAnsi="宋体" w:cs="宋体"/>
          <w:color w:val="auto"/>
          <w:kern w:val="0"/>
          <w:sz w:val="24"/>
        </w:rPr>
        <w:t xml:space="preserve">5.具备法律、行政法规规定的其他条件的证明材料。 </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（2）单位负责人为同一人或者存在直接控股、管理关系的不同投标人，不得参加同一合同项下的政府采购活动。否则，皆取消投标资格；</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 xml:space="preserve">（3）为本采购项目提供整体设计、规范编制或者项目管理、监理、检测等服务的投标人，不得再参加该采购项目的其他采购活动； </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（4）本项目不接受投标人以联合体方式进行投标；</w:t>
      </w:r>
    </w:p>
    <w:p>
      <w:pPr>
        <w:autoSpaceDE w:val="0"/>
        <w:autoSpaceDN w:val="0"/>
        <w:adjustRightInd w:val="0"/>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5）经信用中国（www.creditchina.gov.cn）、中国政府采购网（www.ccgp.gov.cn）等渠道查询后，列入失信被执行人、重大税收违法案件当事人名单、政府采购严重违法失信行为记录名单的，取消投标资格。（提供“信用中国”和“中国政府采购网”网站无任何不良记录的查询截图，时间为磋商截止时间前10天内）；</w:t>
      </w:r>
    </w:p>
    <w:p>
      <w:pPr>
        <w:pStyle w:val="7"/>
        <w:numPr>
          <w:ilvl w:val="0"/>
          <w:numId w:val="4"/>
        </w:numPr>
        <w:spacing w:before="0" w:after="0" w:line="360" w:lineRule="auto"/>
        <w:rPr>
          <w:rFonts w:ascii="Arial" w:hAnsi="Arial" w:cs="Arial"/>
          <w:b w:val="0"/>
          <w:bCs w:val="0"/>
          <w:color w:val="auto"/>
          <w:sz w:val="24"/>
          <w:szCs w:val="24"/>
        </w:rPr>
      </w:pPr>
      <w:r>
        <w:rPr>
          <w:rFonts w:ascii="Arial" w:hAnsi="Arial" w:cs="Arial"/>
          <w:b w:val="0"/>
          <w:bCs w:val="0"/>
          <w:color w:val="auto"/>
          <w:sz w:val="24"/>
          <w:szCs w:val="24"/>
        </w:rPr>
        <w:t>磋商费用</w:t>
      </w:r>
      <w:bookmarkEnd w:id="64"/>
    </w:p>
    <w:p>
      <w:pPr>
        <w:tabs>
          <w:tab w:val="left" w:pos="840"/>
        </w:tabs>
        <w:spacing w:line="360" w:lineRule="auto"/>
        <w:ind w:firstLine="480" w:firstLineChars="200"/>
        <w:rPr>
          <w:rFonts w:ascii="Arial" w:hAnsi="Arial" w:cs="Arial"/>
          <w:b/>
          <w:color w:val="auto"/>
          <w:sz w:val="24"/>
        </w:rPr>
      </w:pPr>
      <w:r>
        <w:rPr>
          <w:rFonts w:ascii="Arial" w:hAnsi="Arial" w:cs="Arial"/>
          <w:color w:val="auto"/>
          <w:sz w:val="24"/>
        </w:rPr>
        <w:t>供应商应自愿承担与参加本次投标有关的费用。采购代理机构对供应商发生的费用不承担任何责任。</w:t>
      </w:r>
    </w:p>
    <w:p>
      <w:pPr>
        <w:pStyle w:val="6"/>
        <w:rPr>
          <w:rFonts w:cs="Arial"/>
          <w:color w:val="auto"/>
        </w:rPr>
      </w:pPr>
      <w:bookmarkStart w:id="65" w:name="_Toc2272"/>
      <w:r>
        <w:rPr>
          <w:rFonts w:cs="Arial"/>
          <w:color w:val="auto"/>
        </w:rPr>
        <w:t>磋商文件说明</w:t>
      </w:r>
      <w:bookmarkEnd w:id="65"/>
    </w:p>
    <w:p>
      <w:pPr>
        <w:pStyle w:val="7"/>
        <w:numPr>
          <w:ilvl w:val="0"/>
          <w:numId w:val="4"/>
        </w:numPr>
        <w:spacing w:before="0" w:after="0" w:line="360" w:lineRule="auto"/>
        <w:rPr>
          <w:rFonts w:ascii="Arial" w:hAnsi="Arial" w:cs="Arial"/>
          <w:bCs w:val="0"/>
          <w:color w:val="auto"/>
        </w:rPr>
      </w:pPr>
      <w:bookmarkStart w:id="66" w:name="_Toc488673617"/>
      <w:r>
        <w:rPr>
          <w:rFonts w:ascii="Arial" w:hAnsi="Arial" w:cs="Arial"/>
          <w:bCs w:val="0"/>
          <w:color w:val="auto"/>
        </w:rPr>
        <w:t>磋商文件的构成</w:t>
      </w:r>
      <w:bookmarkEnd w:id="66"/>
    </w:p>
    <w:p>
      <w:pPr>
        <w:pStyle w:val="2"/>
        <w:numPr>
          <w:ilvl w:val="1"/>
          <w:numId w:val="6"/>
        </w:numPr>
        <w:spacing w:line="360" w:lineRule="auto"/>
        <w:rPr>
          <w:rFonts w:ascii="Arial" w:hAnsi="Arial" w:cs="Arial"/>
          <w:b/>
          <w:bCs/>
          <w:color w:val="auto"/>
          <w:sz w:val="24"/>
          <w:szCs w:val="28"/>
        </w:rPr>
      </w:pPr>
      <w:r>
        <w:rPr>
          <w:rFonts w:ascii="Arial" w:hAnsi="Arial" w:cs="Arial"/>
          <w:b/>
          <w:bCs/>
          <w:color w:val="auto"/>
          <w:sz w:val="24"/>
          <w:szCs w:val="28"/>
        </w:rPr>
        <w:t>磋商文件包括：</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磋商邀请；</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磋商供应商须知前附表；</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磋商供应商须知；</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青海省政府采购合同文本样式；</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磋商响应文件格式；</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采购项目要求及技术参数；</w:t>
      </w:r>
    </w:p>
    <w:p>
      <w:pPr>
        <w:pStyle w:val="2"/>
        <w:numPr>
          <w:ilvl w:val="0"/>
          <w:numId w:val="7"/>
        </w:numPr>
        <w:spacing w:line="360" w:lineRule="auto"/>
        <w:rPr>
          <w:rFonts w:ascii="Arial" w:hAnsi="Arial" w:cs="Arial"/>
          <w:color w:val="auto"/>
          <w:sz w:val="24"/>
          <w:szCs w:val="24"/>
        </w:rPr>
      </w:pPr>
      <w:r>
        <w:rPr>
          <w:rFonts w:ascii="Arial" w:hAnsi="Arial" w:cs="Arial"/>
          <w:color w:val="auto"/>
          <w:sz w:val="24"/>
          <w:szCs w:val="24"/>
        </w:rPr>
        <w:t>采购过程中发生的澄清、变更和补充文件；</w:t>
      </w:r>
    </w:p>
    <w:p>
      <w:pPr>
        <w:pStyle w:val="2"/>
        <w:numPr>
          <w:ilvl w:val="1"/>
          <w:numId w:val="6"/>
        </w:numPr>
        <w:spacing w:line="360" w:lineRule="auto"/>
        <w:rPr>
          <w:rFonts w:ascii="Arial" w:hAnsi="Arial" w:cs="Arial"/>
          <w:color w:val="auto"/>
          <w:sz w:val="24"/>
          <w:szCs w:val="28"/>
        </w:rPr>
      </w:pPr>
      <w:r>
        <w:rPr>
          <w:rFonts w:ascii="Arial" w:hAnsi="Arial" w:cs="Arial"/>
          <w:color w:val="auto"/>
          <w:sz w:val="24"/>
          <w:szCs w:val="24"/>
        </w:rPr>
        <w:t>磋商供应商应认真阅读磋商文件中列示的事项、格式、条款和要求等内容。如果磋商供应商未按磋商文件要求提交全部资料，或者对磋商文件未作出实质性响应的，根据相关法规要求，此类磋商将被拒绝（视为无效</w:t>
      </w:r>
      <w:r>
        <w:rPr>
          <w:rFonts w:hint="eastAsia" w:ascii="Arial" w:hAnsi="Arial" w:cs="Arial"/>
          <w:color w:val="auto"/>
          <w:sz w:val="24"/>
          <w:szCs w:val="24"/>
        </w:rPr>
        <w:t>投标</w:t>
      </w:r>
      <w:r>
        <w:rPr>
          <w:rFonts w:ascii="Arial" w:hAnsi="Arial" w:cs="Arial"/>
          <w:color w:val="auto"/>
          <w:sz w:val="24"/>
          <w:szCs w:val="24"/>
        </w:rPr>
        <w:t>）。</w:t>
      </w:r>
    </w:p>
    <w:p>
      <w:pPr>
        <w:pStyle w:val="7"/>
        <w:numPr>
          <w:ilvl w:val="0"/>
          <w:numId w:val="4"/>
        </w:numPr>
        <w:spacing w:before="0" w:after="0" w:line="360" w:lineRule="auto"/>
        <w:rPr>
          <w:rFonts w:ascii="Arial" w:hAnsi="Arial" w:cs="Arial"/>
          <w:bCs w:val="0"/>
          <w:color w:val="auto"/>
        </w:rPr>
      </w:pPr>
      <w:bookmarkStart w:id="67" w:name="_Toc488673618"/>
      <w:r>
        <w:rPr>
          <w:rFonts w:ascii="Arial" w:hAnsi="Arial" w:cs="Arial"/>
          <w:bCs w:val="0"/>
          <w:color w:val="auto"/>
        </w:rPr>
        <w:t>磋商文件的质疑</w:t>
      </w:r>
      <w:bookmarkEnd w:id="67"/>
    </w:p>
    <w:p>
      <w:pPr>
        <w:pStyle w:val="2"/>
        <w:numPr>
          <w:ilvl w:val="1"/>
          <w:numId w:val="8"/>
        </w:numPr>
        <w:spacing w:line="360" w:lineRule="auto"/>
        <w:rPr>
          <w:rFonts w:ascii="Arial" w:hAnsi="Arial" w:cs="Arial"/>
          <w:color w:val="auto"/>
          <w:sz w:val="24"/>
          <w:szCs w:val="28"/>
        </w:rPr>
      </w:pPr>
      <w:r>
        <w:rPr>
          <w:rFonts w:ascii="Arial" w:hAnsi="Arial" w:cs="Arial"/>
          <w:color w:val="auto"/>
          <w:sz w:val="24"/>
          <w:szCs w:val="28"/>
        </w:rPr>
        <w:t>参加磋商的磋商供应商认为磋商文件、</w:t>
      </w:r>
      <w:r>
        <w:rPr>
          <w:rFonts w:ascii="Arial" w:hAnsi="Arial" w:cs="Arial"/>
          <w:color w:val="auto"/>
          <w:sz w:val="24"/>
          <w:szCs w:val="24"/>
        </w:rPr>
        <w:t>磋商</w:t>
      </w:r>
      <w:r>
        <w:rPr>
          <w:rFonts w:ascii="Arial" w:hAnsi="Arial" w:cs="Arial"/>
          <w:color w:val="auto"/>
          <w:sz w:val="24"/>
          <w:szCs w:val="28"/>
        </w:rPr>
        <w:t>活动和成交、成交结果使自己的权益受到损害的，可以在知道或者应知其权益受到损害之日起7个工作日内以书面形式（如信件、传真等）向采购单位或者采购代理机构提出质疑，不接受匿名质疑。采购单位或采购代理机构在收到磋商供应商的书面质疑后7个工作日内予以答复，并将答复事宜在青海政府采购网、</w:t>
      </w:r>
      <w:r>
        <w:rPr>
          <w:rFonts w:hint="eastAsia" w:ascii="Arial" w:hAnsi="Arial" w:cs="Arial"/>
          <w:color w:val="auto"/>
          <w:sz w:val="24"/>
          <w:szCs w:val="28"/>
        </w:rPr>
        <w:t>青海省电子招标投标公共服务平台</w:t>
      </w:r>
      <w:r>
        <w:rPr>
          <w:rFonts w:ascii="Arial" w:hAnsi="Arial" w:cs="Arial"/>
          <w:color w:val="auto"/>
          <w:sz w:val="24"/>
          <w:szCs w:val="28"/>
        </w:rPr>
        <w:t>等媒体上发布公告，告知本项目的所有潜在磋商供应商。</w:t>
      </w:r>
    </w:p>
    <w:p>
      <w:pPr>
        <w:pStyle w:val="2"/>
        <w:numPr>
          <w:ilvl w:val="1"/>
          <w:numId w:val="8"/>
        </w:numPr>
        <w:spacing w:line="360" w:lineRule="auto"/>
        <w:rPr>
          <w:rFonts w:ascii="Arial" w:hAnsi="Arial" w:cs="Arial"/>
          <w:color w:val="auto"/>
          <w:sz w:val="24"/>
          <w:szCs w:val="28"/>
        </w:rPr>
      </w:pPr>
      <w:r>
        <w:rPr>
          <w:rFonts w:ascii="Arial" w:hAnsi="Arial" w:cs="Arial"/>
          <w:color w:val="auto"/>
          <w:sz w:val="24"/>
          <w:szCs w:val="28"/>
        </w:rPr>
        <w:t>参与采购活动的磋商人对评审过程或者结果提出质疑的，采购人或采购代理机构可以组织原</w:t>
      </w:r>
      <w:r>
        <w:rPr>
          <w:rFonts w:hint="eastAsia" w:ascii="Arial" w:hAnsi="Arial" w:cs="Arial"/>
          <w:color w:val="auto"/>
          <w:sz w:val="24"/>
          <w:szCs w:val="28"/>
        </w:rPr>
        <w:t>磋商小组</w:t>
      </w:r>
      <w:r>
        <w:rPr>
          <w:rFonts w:ascii="Arial" w:hAnsi="Arial" w:cs="Arial"/>
          <w:color w:val="auto"/>
          <w:sz w:val="24"/>
          <w:szCs w:val="28"/>
        </w:rPr>
        <w:t>协助处理质疑事项，并依据评审委员会出具的意见进行答复。质疑事项处理完成后，采购人或采购代理机构应按照规定填写《青海省政府采购磋商人质疑处理情况表》，并在15日内报同级政府采购监督管理部门备案。</w:t>
      </w:r>
    </w:p>
    <w:p>
      <w:pPr>
        <w:pStyle w:val="2"/>
        <w:numPr>
          <w:ilvl w:val="1"/>
          <w:numId w:val="8"/>
        </w:numPr>
        <w:spacing w:line="360" w:lineRule="auto"/>
        <w:rPr>
          <w:rFonts w:ascii="Arial" w:hAnsi="Arial" w:cs="Arial"/>
          <w:color w:val="auto"/>
          <w:sz w:val="24"/>
          <w:szCs w:val="28"/>
        </w:rPr>
      </w:pPr>
      <w:r>
        <w:rPr>
          <w:rFonts w:ascii="Arial" w:hAnsi="Arial" w:cs="Arial"/>
          <w:color w:val="auto"/>
          <w:sz w:val="24"/>
          <w:szCs w:val="28"/>
        </w:rPr>
        <w:t>质疑时效期间的计算</w:t>
      </w:r>
    </w:p>
    <w:p>
      <w:pPr>
        <w:pStyle w:val="2"/>
        <w:numPr>
          <w:ilvl w:val="0"/>
          <w:numId w:val="9"/>
        </w:numPr>
        <w:spacing w:line="360" w:lineRule="auto"/>
        <w:rPr>
          <w:rFonts w:ascii="Arial" w:hAnsi="Arial" w:cs="Arial"/>
          <w:color w:val="auto"/>
          <w:sz w:val="24"/>
          <w:szCs w:val="24"/>
        </w:rPr>
      </w:pPr>
      <w:r>
        <w:rPr>
          <w:rFonts w:ascii="Arial" w:hAnsi="Arial" w:cs="Arial"/>
          <w:color w:val="auto"/>
          <w:sz w:val="24"/>
          <w:szCs w:val="24"/>
        </w:rPr>
        <w:t>对可以质疑的磋商文件提出质疑的，为收到磋商文件之日或磋商文件公告期限届满之日；</w:t>
      </w:r>
    </w:p>
    <w:p>
      <w:pPr>
        <w:pStyle w:val="2"/>
        <w:numPr>
          <w:ilvl w:val="0"/>
          <w:numId w:val="9"/>
        </w:numPr>
        <w:spacing w:line="360" w:lineRule="auto"/>
        <w:rPr>
          <w:rFonts w:ascii="Arial" w:hAnsi="Arial" w:cs="Arial"/>
          <w:color w:val="auto"/>
          <w:sz w:val="24"/>
          <w:szCs w:val="24"/>
        </w:rPr>
      </w:pPr>
      <w:r>
        <w:rPr>
          <w:rFonts w:ascii="Arial" w:hAnsi="Arial" w:cs="Arial"/>
          <w:color w:val="auto"/>
          <w:sz w:val="24"/>
          <w:szCs w:val="24"/>
        </w:rPr>
        <w:t>对磋商过程提出质疑的，为磋商程序各环节结束之日；</w:t>
      </w:r>
    </w:p>
    <w:p>
      <w:pPr>
        <w:pStyle w:val="2"/>
        <w:numPr>
          <w:ilvl w:val="0"/>
          <w:numId w:val="9"/>
        </w:numPr>
        <w:spacing w:line="360" w:lineRule="auto"/>
        <w:rPr>
          <w:rFonts w:ascii="Arial" w:hAnsi="Arial" w:cs="Arial"/>
          <w:color w:val="auto"/>
          <w:sz w:val="24"/>
          <w:szCs w:val="24"/>
        </w:rPr>
      </w:pPr>
      <w:r>
        <w:rPr>
          <w:rFonts w:ascii="Arial" w:hAnsi="Arial" w:cs="Arial"/>
          <w:color w:val="auto"/>
          <w:sz w:val="24"/>
          <w:szCs w:val="24"/>
        </w:rPr>
        <w:t>对成交结果提出质疑的，为成交公告期限届满之日。</w:t>
      </w:r>
    </w:p>
    <w:p>
      <w:pPr>
        <w:pStyle w:val="7"/>
        <w:numPr>
          <w:ilvl w:val="0"/>
          <w:numId w:val="4"/>
        </w:numPr>
        <w:spacing w:before="0" w:after="0" w:line="360" w:lineRule="auto"/>
        <w:rPr>
          <w:rFonts w:ascii="Arial" w:hAnsi="Arial" w:cs="Arial"/>
          <w:b w:val="0"/>
          <w:color w:val="auto"/>
        </w:rPr>
      </w:pPr>
      <w:r>
        <w:rPr>
          <w:rFonts w:ascii="Arial" w:hAnsi="Arial" w:cs="Arial"/>
          <w:color w:val="auto"/>
          <w:szCs w:val="24"/>
        </w:rPr>
        <w:t>磋商文件的澄清、修改</w:t>
      </w:r>
    </w:p>
    <w:p>
      <w:pPr>
        <w:pStyle w:val="2"/>
        <w:numPr>
          <w:ilvl w:val="1"/>
          <w:numId w:val="10"/>
        </w:numPr>
        <w:spacing w:line="360" w:lineRule="auto"/>
        <w:rPr>
          <w:rFonts w:ascii="Arial" w:hAnsi="Arial" w:cs="Arial"/>
          <w:color w:val="auto"/>
          <w:sz w:val="24"/>
          <w:szCs w:val="28"/>
        </w:rPr>
      </w:pPr>
      <w:r>
        <w:rPr>
          <w:rFonts w:ascii="Arial" w:hAnsi="Arial" w:cs="Arial"/>
          <w:color w:val="auto"/>
          <w:sz w:val="24"/>
          <w:szCs w:val="28"/>
        </w:rPr>
        <w:t>采购代理机构可以对已发出的招标文件进行必要的澄清或者修改，但不得改变采购标的和资格条件。澄清或者修改应当在原公告发布媒体上发布澄清公告。澄清或者修改的内容为招标文件的组成部分。</w:t>
      </w:r>
    </w:p>
    <w:p>
      <w:pPr>
        <w:pStyle w:val="2"/>
        <w:numPr>
          <w:ilvl w:val="1"/>
          <w:numId w:val="10"/>
        </w:numPr>
        <w:spacing w:line="360" w:lineRule="auto"/>
        <w:rPr>
          <w:rFonts w:ascii="Arial" w:hAnsi="Arial" w:cs="Arial"/>
          <w:color w:val="auto"/>
          <w:sz w:val="24"/>
          <w:szCs w:val="28"/>
        </w:rPr>
      </w:pPr>
      <w:r>
        <w:rPr>
          <w:rFonts w:ascii="Arial" w:hAnsi="Arial" w:cs="Arial"/>
          <w:color w:val="auto"/>
          <w:sz w:val="24"/>
          <w:szCs w:val="28"/>
        </w:rPr>
        <w:t>采购代理机构对已发出的磋商文件进行必要的澄清或者修改的，澄清或者修改的内容可能影响磋商文件编制的，在磋商文件要求提交磋商响应文件截止时间5日前，在青海政府采购网、</w:t>
      </w:r>
      <w:r>
        <w:rPr>
          <w:rFonts w:hint="eastAsia" w:ascii="Arial" w:hAnsi="Arial" w:cs="Arial"/>
          <w:color w:val="auto"/>
          <w:sz w:val="24"/>
          <w:szCs w:val="28"/>
        </w:rPr>
        <w:t>青海省电子招标投标公共服务平台</w:t>
      </w:r>
      <w:r>
        <w:rPr>
          <w:rFonts w:ascii="Arial" w:hAnsi="Arial" w:cs="Arial"/>
          <w:color w:val="auto"/>
          <w:sz w:val="24"/>
          <w:szCs w:val="28"/>
        </w:rPr>
        <w:t>等媒体上发布公告。不足5日的，顺延提交磋商文件的截止时间。该澄清或者修改的内容为磋商文件的组成部分；</w:t>
      </w:r>
    </w:p>
    <w:p>
      <w:pPr>
        <w:pStyle w:val="2"/>
        <w:numPr>
          <w:ilvl w:val="1"/>
          <w:numId w:val="10"/>
        </w:numPr>
        <w:spacing w:line="360" w:lineRule="auto"/>
        <w:rPr>
          <w:rFonts w:ascii="Arial" w:hAnsi="Arial" w:cs="Arial"/>
          <w:color w:val="auto"/>
          <w:sz w:val="24"/>
          <w:szCs w:val="28"/>
        </w:rPr>
      </w:pPr>
      <w:r>
        <w:rPr>
          <w:rFonts w:ascii="Arial" w:hAnsi="Arial" w:cs="Arial"/>
          <w:color w:val="auto"/>
          <w:sz w:val="24"/>
          <w:szCs w:val="28"/>
        </w:rPr>
        <w:t>在磋商截止时间前，采购单位或采购代理机构可以视采购具体情况，延长磋商截止时间和磋商时间，并在磋商文件要求提交磋商响应文件的截止时间3日前，将变更时间以书面形式通知所有购买了磋商文件的潜在磋商供应商，同时在发布本次磋商公告的网站发布变更公告。</w:t>
      </w:r>
    </w:p>
    <w:p>
      <w:pPr>
        <w:pStyle w:val="6"/>
        <w:rPr>
          <w:rFonts w:cs="Arial"/>
          <w:color w:val="auto"/>
        </w:rPr>
      </w:pPr>
      <w:bookmarkStart w:id="68" w:name="_Toc27186"/>
      <w:r>
        <w:rPr>
          <w:rFonts w:cs="Arial"/>
          <w:color w:val="auto"/>
        </w:rPr>
        <w:t>磋商响应文件的编写</w:t>
      </w:r>
      <w:bookmarkEnd w:id="68"/>
    </w:p>
    <w:p>
      <w:pPr>
        <w:pStyle w:val="7"/>
        <w:numPr>
          <w:ilvl w:val="0"/>
          <w:numId w:val="4"/>
        </w:numPr>
        <w:spacing w:before="0" w:after="0" w:line="360" w:lineRule="auto"/>
        <w:rPr>
          <w:rFonts w:ascii="Arial" w:hAnsi="Arial" w:cs="Arial"/>
          <w:bCs w:val="0"/>
          <w:color w:val="auto"/>
          <w:sz w:val="24"/>
          <w:szCs w:val="24"/>
        </w:rPr>
      </w:pPr>
      <w:bookmarkStart w:id="69" w:name="_Toc488673621"/>
      <w:r>
        <w:rPr>
          <w:rFonts w:ascii="Arial" w:hAnsi="Arial" w:cs="Arial"/>
          <w:bCs w:val="0"/>
          <w:color w:val="auto"/>
          <w:sz w:val="24"/>
          <w:szCs w:val="24"/>
        </w:rPr>
        <w:t>磋商响应文件的语言及度量衡单位</w:t>
      </w:r>
      <w:bookmarkEnd w:id="69"/>
    </w:p>
    <w:p>
      <w:pPr>
        <w:pStyle w:val="2"/>
        <w:numPr>
          <w:ilvl w:val="1"/>
          <w:numId w:val="11"/>
        </w:numPr>
        <w:spacing w:line="360" w:lineRule="auto"/>
        <w:rPr>
          <w:rFonts w:ascii="Arial" w:hAnsi="Arial" w:cs="Arial"/>
          <w:color w:val="auto"/>
          <w:sz w:val="24"/>
          <w:szCs w:val="28"/>
        </w:rPr>
      </w:pPr>
      <w:r>
        <w:rPr>
          <w:rFonts w:ascii="Arial" w:hAnsi="Arial" w:cs="Arial"/>
          <w:color w:val="auto"/>
          <w:sz w:val="24"/>
          <w:szCs w:val="28"/>
        </w:rPr>
        <w:t>磋商供应商提交的磋商响应文件以及磋商供应商与采购代理机构就此磋商发生的所有来往函电均应使用简体中文；</w:t>
      </w:r>
    </w:p>
    <w:p>
      <w:pPr>
        <w:pStyle w:val="2"/>
        <w:numPr>
          <w:ilvl w:val="1"/>
          <w:numId w:val="11"/>
        </w:numPr>
        <w:spacing w:line="360" w:lineRule="auto"/>
        <w:rPr>
          <w:rFonts w:ascii="Arial" w:hAnsi="Arial" w:cs="Arial"/>
          <w:color w:val="auto"/>
          <w:sz w:val="24"/>
          <w:szCs w:val="28"/>
        </w:rPr>
      </w:pPr>
      <w:r>
        <w:rPr>
          <w:rFonts w:ascii="Arial" w:hAnsi="Arial" w:cs="Arial"/>
          <w:color w:val="auto"/>
          <w:sz w:val="24"/>
          <w:szCs w:val="28"/>
        </w:rPr>
        <w:t>除磋商文件中另有规定外，磋商文件所使用的度量衡单位，均须采用国家法定计量单位；</w:t>
      </w:r>
    </w:p>
    <w:p>
      <w:pPr>
        <w:pStyle w:val="2"/>
        <w:numPr>
          <w:ilvl w:val="1"/>
          <w:numId w:val="11"/>
        </w:numPr>
        <w:spacing w:line="360" w:lineRule="auto"/>
        <w:rPr>
          <w:rFonts w:ascii="Arial" w:hAnsi="Arial" w:cs="Arial"/>
          <w:color w:val="auto"/>
          <w:sz w:val="24"/>
          <w:szCs w:val="28"/>
        </w:rPr>
      </w:pPr>
      <w:r>
        <w:rPr>
          <w:rFonts w:ascii="Arial" w:hAnsi="Arial" w:cs="Arial"/>
          <w:color w:val="auto"/>
          <w:sz w:val="24"/>
          <w:szCs w:val="28"/>
        </w:rPr>
        <w:t>附有外文资料的须翻译成中文，并加盖磋商供应商公章，如果翻译的中文资料与外文资料出现差异与矛盾时，以中文为准，其准确性由磋商供应商负责。</w:t>
      </w:r>
    </w:p>
    <w:p>
      <w:pPr>
        <w:pStyle w:val="7"/>
        <w:numPr>
          <w:ilvl w:val="0"/>
          <w:numId w:val="4"/>
        </w:numPr>
        <w:spacing w:before="0" w:after="0" w:line="360" w:lineRule="auto"/>
        <w:rPr>
          <w:rFonts w:ascii="Arial" w:hAnsi="Arial" w:cs="Arial"/>
          <w:bCs w:val="0"/>
          <w:color w:val="auto"/>
        </w:rPr>
      </w:pPr>
      <w:bookmarkStart w:id="70" w:name="_Toc488673622"/>
      <w:r>
        <w:rPr>
          <w:rFonts w:ascii="Arial" w:hAnsi="Arial" w:cs="Arial"/>
          <w:bCs w:val="0"/>
          <w:color w:val="auto"/>
        </w:rPr>
        <w:t>磋商报价及币种</w:t>
      </w:r>
      <w:bookmarkEnd w:id="70"/>
    </w:p>
    <w:p>
      <w:pPr>
        <w:pStyle w:val="2"/>
        <w:numPr>
          <w:ilvl w:val="1"/>
          <w:numId w:val="12"/>
        </w:numPr>
        <w:spacing w:line="360" w:lineRule="auto"/>
        <w:rPr>
          <w:rFonts w:ascii="Arial" w:hAnsi="Arial" w:cs="Arial"/>
          <w:color w:val="auto"/>
          <w:sz w:val="24"/>
          <w:szCs w:val="28"/>
        </w:rPr>
      </w:pPr>
      <w:r>
        <w:rPr>
          <w:rFonts w:ascii="Arial" w:hAnsi="Arial" w:cs="Arial"/>
          <w:color w:val="auto"/>
          <w:sz w:val="24"/>
          <w:szCs w:val="28"/>
        </w:rPr>
        <w:t>磋商报价为磋商</w:t>
      </w:r>
      <w:r>
        <w:rPr>
          <w:rFonts w:hint="eastAsia" w:ascii="Arial" w:hAnsi="Arial" w:cs="Arial"/>
          <w:color w:val="auto"/>
          <w:sz w:val="24"/>
          <w:szCs w:val="28"/>
        </w:rPr>
        <w:t>总价</w:t>
      </w:r>
      <w:r>
        <w:rPr>
          <w:rFonts w:ascii="Arial" w:hAnsi="Arial" w:cs="Arial"/>
          <w:color w:val="auto"/>
          <w:sz w:val="24"/>
          <w:szCs w:val="28"/>
        </w:rPr>
        <w:t>。磋商报价必须</w:t>
      </w:r>
      <w:r>
        <w:rPr>
          <w:rFonts w:hint="eastAsia" w:ascii="Arial" w:hAnsi="Arial" w:cs="Arial"/>
          <w:color w:val="auto"/>
          <w:sz w:val="24"/>
          <w:szCs w:val="28"/>
        </w:rPr>
        <w:t>包括：全部产品费、验收费、手续费、包装费、安装费、运输费、保险费、售前、售中、售后服务费、招标代理费、税金及不可预见费等全部费用。</w:t>
      </w:r>
    </w:p>
    <w:p>
      <w:pPr>
        <w:pStyle w:val="2"/>
        <w:numPr>
          <w:ilvl w:val="1"/>
          <w:numId w:val="12"/>
        </w:numPr>
        <w:spacing w:line="360" w:lineRule="auto"/>
        <w:rPr>
          <w:rFonts w:ascii="Arial" w:hAnsi="Arial" w:cs="Arial"/>
          <w:color w:val="auto"/>
          <w:sz w:val="24"/>
          <w:szCs w:val="28"/>
        </w:rPr>
      </w:pPr>
      <w:r>
        <w:rPr>
          <w:rFonts w:ascii="Arial" w:hAnsi="Arial" w:cs="Arial"/>
          <w:color w:val="auto"/>
          <w:sz w:val="24"/>
          <w:szCs w:val="28"/>
        </w:rPr>
        <w:t>磋商报价应注明有效期，有效期应与磋商有效期一致；</w:t>
      </w:r>
    </w:p>
    <w:p>
      <w:pPr>
        <w:pStyle w:val="2"/>
        <w:numPr>
          <w:ilvl w:val="1"/>
          <w:numId w:val="12"/>
        </w:numPr>
        <w:spacing w:line="360" w:lineRule="auto"/>
        <w:rPr>
          <w:rFonts w:ascii="Arial" w:hAnsi="Arial" w:cs="Arial"/>
          <w:color w:val="auto"/>
          <w:sz w:val="24"/>
          <w:szCs w:val="28"/>
        </w:rPr>
      </w:pPr>
      <w:r>
        <w:rPr>
          <w:rFonts w:ascii="Arial" w:hAnsi="Arial" w:cs="Arial"/>
          <w:color w:val="auto"/>
          <w:sz w:val="24"/>
          <w:szCs w:val="28"/>
        </w:rPr>
        <w:t>磋商供应商应根据磋商文件规定的格式完整填写所有内容，并保证所提供的全部资料真实可靠，自愿承担相应责任；</w:t>
      </w:r>
    </w:p>
    <w:p>
      <w:pPr>
        <w:pStyle w:val="2"/>
        <w:numPr>
          <w:ilvl w:val="1"/>
          <w:numId w:val="12"/>
        </w:numPr>
        <w:spacing w:line="360" w:lineRule="auto"/>
        <w:rPr>
          <w:rFonts w:ascii="Arial" w:hAnsi="Arial" w:cs="Arial"/>
          <w:color w:val="auto"/>
          <w:sz w:val="24"/>
          <w:szCs w:val="28"/>
        </w:rPr>
      </w:pPr>
      <w:r>
        <w:rPr>
          <w:rFonts w:hint="eastAsia" w:ascii="Arial" w:hAnsi="Arial" w:cs="Arial"/>
          <w:color w:val="auto"/>
          <w:sz w:val="24"/>
          <w:szCs w:val="28"/>
        </w:rPr>
        <w:t>磋商</w:t>
      </w:r>
      <w:r>
        <w:rPr>
          <w:rFonts w:ascii="Arial" w:hAnsi="Arial" w:cs="Arial"/>
          <w:color w:val="auto"/>
          <w:sz w:val="24"/>
          <w:szCs w:val="28"/>
        </w:rPr>
        <w:t>报价有效期与</w:t>
      </w:r>
      <w:r>
        <w:rPr>
          <w:rFonts w:hint="eastAsia" w:ascii="Arial" w:hAnsi="Arial" w:cs="Arial"/>
          <w:color w:val="auto"/>
          <w:sz w:val="24"/>
          <w:szCs w:val="28"/>
        </w:rPr>
        <w:t>磋商</w:t>
      </w:r>
      <w:r>
        <w:rPr>
          <w:rFonts w:ascii="Arial" w:hAnsi="Arial" w:cs="Arial"/>
          <w:color w:val="auto"/>
          <w:sz w:val="24"/>
          <w:szCs w:val="28"/>
        </w:rPr>
        <w:t>有效期一致。</w:t>
      </w:r>
    </w:p>
    <w:p>
      <w:pPr>
        <w:pStyle w:val="2"/>
        <w:numPr>
          <w:ilvl w:val="1"/>
          <w:numId w:val="12"/>
        </w:numPr>
        <w:spacing w:line="360" w:lineRule="auto"/>
        <w:rPr>
          <w:rFonts w:ascii="Arial" w:hAnsi="Arial" w:cs="Arial"/>
          <w:color w:val="auto"/>
          <w:sz w:val="24"/>
          <w:szCs w:val="28"/>
        </w:rPr>
      </w:pPr>
      <w:r>
        <w:rPr>
          <w:rFonts w:ascii="Arial" w:hAnsi="Arial" w:cs="Arial"/>
          <w:color w:val="auto"/>
          <w:sz w:val="24"/>
          <w:szCs w:val="28"/>
        </w:rPr>
        <w:t>磋商报价为闭口价，即成交后在合同有效期内价格不变；</w:t>
      </w:r>
    </w:p>
    <w:p>
      <w:pPr>
        <w:pStyle w:val="2"/>
        <w:numPr>
          <w:ilvl w:val="1"/>
          <w:numId w:val="12"/>
        </w:numPr>
        <w:spacing w:line="360" w:lineRule="auto"/>
        <w:rPr>
          <w:rFonts w:ascii="Arial" w:hAnsi="Arial" w:cs="Arial"/>
          <w:color w:val="auto"/>
          <w:sz w:val="24"/>
          <w:szCs w:val="28"/>
        </w:rPr>
      </w:pPr>
      <w:r>
        <w:rPr>
          <w:rFonts w:ascii="Arial" w:hAnsi="Arial" w:cs="Arial"/>
          <w:color w:val="auto"/>
          <w:sz w:val="24"/>
          <w:szCs w:val="28"/>
        </w:rPr>
        <w:t>磋商币种为人民币。</w:t>
      </w:r>
    </w:p>
    <w:p>
      <w:pPr>
        <w:pStyle w:val="7"/>
        <w:numPr>
          <w:ilvl w:val="0"/>
          <w:numId w:val="4"/>
        </w:numPr>
        <w:spacing w:before="0" w:after="0" w:line="360" w:lineRule="auto"/>
        <w:rPr>
          <w:rFonts w:ascii="Arial" w:hAnsi="Arial" w:cs="Arial"/>
          <w:bCs w:val="0"/>
          <w:color w:val="auto"/>
          <w:sz w:val="24"/>
          <w:szCs w:val="24"/>
        </w:rPr>
      </w:pPr>
      <w:bookmarkStart w:id="71" w:name="_Toc488673623"/>
      <w:r>
        <w:rPr>
          <w:rFonts w:ascii="Arial" w:hAnsi="Arial" w:cs="Arial"/>
          <w:bCs w:val="0"/>
          <w:color w:val="auto"/>
          <w:sz w:val="24"/>
          <w:szCs w:val="24"/>
        </w:rPr>
        <w:t>磋商保证金</w:t>
      </w:r>
      <w:bookmarkEnd w:id="71"/>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磋商供应商应将磋商保证金缴纳证明作为磋商文件的内容一并提供。缴纳的磋商保证金用于因磋商供应商的行为使本次磋商活动受到损失的抵项；</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磋商人须在</w:t>
      </w:r>
      <w:r>
        <w:rPr>
          <w:rFonts w:hint="eastAsia" w:ascii="Arial" w:hAnsi="Arial" w:cs="Arial"/>
          <w:color w:val="auto"/>
          <w:sz w:val="24"/>
          <w:szCs w:val="24"/>
        </w:rPr>
        <w:t>磋商</w:t>
      </w:r>
      <w:r>
        <w:rPr>
          <w:rFonts w:ascii="Arial" w:hAnsi="Arial" w:cs="Arial"/>
          <w:color w:val="auto"/>
          <w:sz w:val="24"/>
          <w:szCs w:val="24"/>
        </w:rPr>
        <w:t>截止期前按以下要求交纳</w:t>
      </w:r>
      <w:r>
        <w:rPr>
          <w:rFonts w:hint="eastAsia" w:ascii="Arial" w:hAnsi="Arial" w:cs="Arial"/>
          <w:color w:val="auto"/>
          <w:sz w:val="24"/>
          <w:szCs w:val="24"/>
        </w:rPr>
        <w:t>磋商</w:t>
      </w:r>
      <w:r>
        <w:rPr>
          <w:rFonts w:ascii="Arial" w:hAnsi="Arial" w:cs="Arial"/>
          <w:color w:val="auto"/>
          <w:sz w:val="24"/>
          <w:szCs w:val="24"/>
        </w:rPr>
        <w:t>保证金</w:t>
      </w:r>
      <w:r>
        <w:rPr>
          <w:rFonts w:ascii="Arial" w:hAnsi="Arial" w:cs="Arial"/>
          <w:color w:val="auto"/>
          <w:sz w:val="24"/>
          <w:szCs w:val="24"/>
        </w:rPr>
        <w:t>（磋商保证金应当从其基本账户汇出，磋商响应文件中须附企业基本账户开户许可证）</w:t>
      </w:r>
      <w:r>
        <w:rPr>
          <w:rFonts w:ascii="Arial" w:hAnsi="Arial" w:cs="Arial"/>
          <w:color w:val="auto"/>
          <w:sz w:val="24"/>
          <w:szCs w:val="24"/>
        </w:rPr>
        <w:t>：</w:t>
      </w:r>
    </w:p>
    <w:p>
      <w:pPr>
        <w:spacing w:line="360" w:lineRule="auto"/>
        <w:rPr>
          <w:rFonts w:ascii="Arial" w:hAnsi="Arial" w:cs="Arial"/>
          <w:color w:val="auto"/>
          <w:sz w:val="24"/>
        </w:rPr>
      </w:pPr>
      <w:r>
        <w:rPr>
          <w:rFonts w:ascii="Arial" w:hAnsi="Arial" w:cs="Arial"/>
          <w:color w:val="auto"/>
          <w:sz w:val="24"/>
        </w:rPr>
        <w:t xml:space="preserve">   </w:t>
      </w:r>
      <w:r>
        <w:rPr>
          <w:rFonts w:ascii="Arial" w:hAnsi="Arial" w:cs="Arial"/>
          <w:color w:val="auto"/>
          <w:sz w:val="24"/>
        </w:rPr>
        <w:t>磋商保证金金额：</w:t>
      </w:r>
    </w:p>
    <w:p>
      <w:pPr>
        <w:spacing w:line="360" w:lineRule="auto"/>
        <w:rPr>
          <w:rFonts w:ascii="Arial" w:hAnsi="Arial" w:cs="Arial"/>
          <w:color w:val="auto"/>
          <w:sz w:val="24"/>
          <w:highlight w:val="yellow"/>
        </w:rPr>
      </w:pPr>
      <w:r>
        <w:rPr>
          <w:rFonts w:hint="eastAsia" w:ascii="Arial" w:hAnsi="Arial" w:cs="Arial"/>
          <w:color w:val="auto"/>
          <w:sz w:val="24"/>
        </w:rPr>
        <w:t>（大写）：壹万元整</w:t>
      </w:r>
    </w:p>
    <w:p>
      <w:pPr>
        <w:spacing w:line="360" w:lineRule="auto"/>
        <w:rPr>
          <w:rFonts w:ascii="Arial" w:hAnsi="Arial" w:cs="Arial"/>
          <w:color w:val="auto"/>
          <w:sz w:val="24"/>
        </w:rPr>
      </w:pPr>
      <w:r>
        <w:rPr>
          <w:rFonts w:hint="eastAsia" w:ascii="Arial" w:hAnsi="Arial" w:cs="Arial"/>
          <w:color w:val="auto"/>
          <w:sz w:val="24"/>
        </w:rPr>
        <w:t>（小写）：10000.00元整</w:t>
      </w:r>
    </w:p>
    <w:p>
      <w:pPr>
        <w:spacing w:line="360" w:lineRule="auto"/>
        <w:rPr>
          <w:rFonts w:ascii="Arial" w:hAnsi="Arial" w:cs="Arial"/>
          <w:color w:val="auto"/>
          <w:sz w:val="24"/>
        </w:rPr>
      </w:pPr>
      <w:r>
        <w:rPr>
          <w:rFonts w:ascii="Arial" w:hAnsi="Arial" w:cs="Arial"/>
          <w:color w:val="auto"/>
          <w:sz w:val="24"/>
        </w:rPr>
        <w:t>缴纳磋商保证金时须注明此次项目编号</w:t>
      </w:r>
      <w:r>
        <w:rPr>
          <w:rFonts w:hint="eastAsia" w:ascii="Arial" w:hAnsi="Arial" w:cs="Arial"/>
          <w:color w:val="auto"/>
          <w:sz w:val="24"/>
        </w:rPr>
        <w:t>或</w:t>
      </w:r>
      <w:r>
        <w:rPr>
          <w:rFonts w:ascii="Arial" w:hAnsi="Arial" w:cs="Arial"/>
          <w:color w:val="auto"/>
          <w:sz w:val="24"/>
        </w:rPr>
        <w:t>项目名称（可简写）</w:t>
      </w:r>
    </w:p>
    <w:p>
      <w:pPr>
        <w:spacing w:line="360" w:lineRule="auto"/>
        <w:rPr>
          <w:rFonts w:ascii="Arial" w:hAnsi="Arial" w:cs="Arial"/>
          <w:color w:val="auto"/>
          <w:sz w:val="24"/>
        </w:rPr>
      </w:pPr>
      <w:r>
        <w:rPr>
          <w:rFonts w:ascii="Arial" w:hAnsi="Arial" w:cs="Arial"/>
          <w:color w:val="auto"/>
          <w:sz w:val="24"/>
        </w:rPr>
        <w:t>账户名：</w:t>
      </w:r>
      <w:r>
        <w:rPr>
          <w:rFonts w:hint="eastAsia" w:ascii="Arial" w:hAnsi="Arial" w:cs="Arial"/>
          <w:color w:val="auto"/>
          <w:sz w:val="24"/>
        </w:rPr>
        <w:t>青海拓鑫工程项目管理有限公司</w:t>
      </w:r>
    </w:p>
    <w:p>
      <w:pPr>
        <w:spacing w:line="360" w:lineRule="auto"/>
        <w:rPr>
          <w:rFonts w:ascii="Arial" w:hAnsi="Arial" w:cs="Arial"/>
          <w:color w:val="auto"/>
          <w:sz w:val="24"/>
        </w:rPr>
      </w:pPr>
      <w:r>
        <w:rPr>
          <w:rFonts w:ascii="Arial" w:hAnsi="Arial" w:cs="Arial"/>
          <w:color w:val="auto"/>
          <w:sz w:val="24"/>
        </w:rPr>
        <w:t>开户行：</w:t>
      </w:r>
      <w:r>
        <w:rPr>
          <w:rFonts w:hint="eastAsia" w:ascii="Arial" w:hAnsi="Arial" w:cs="Arial"/>
          <w:color w:val="auto"/>
          <w:sz w:val="24"/>
        </w:rPr>
        <w:t>青海西宁农村商业银行股份有限公司市民中心支行</w:t>
      </w:r>
    </w:p>
    <w:p>
      <w:pPr>
        <w:spacing w:line="360" w:lineRule="auto"/>
        <w:rPr>
          <w:rFonts w:ascii="Arial" w:hAnsi="Arial" w:cs="Arial"/>
          <w:color w:val="auto"/>
          <w:sz w:val="24"/>
        </w:rPr>
      </w:pPr>
      <w:r>
        <w:rPr>
          <w:rFonts w:ascii="Arial" w:hAnsi="Arial" w:cs="Arial"/>
          <w:color w:val="auto"/>
          <w:sz w:val="24"/>
        </w:rPr>
        <w:t>账 号：</w:t>
      </w:r>
      <w:r>
        <w:rPr>
          <w:rFonts w:hint="eastAsia" w:ascii="Arial" w:hAnsi="Arial" w:cs="Arial"/>
          <w:color w:val="auto"/>
          <w:sz w:val="24"/>
        </w:rPr>
        <w:t>82010000000519294（行号：402851020412）</w:t>
      </w:r>
    </w:p>
    <w:p>
      <w:pPr>
        <w:spacing w:line="360" w:lineRule="auto"/>
        <w:rPr>
          <w:rFonts w:ascii="Arial" w:hAnsi="Arial" w:cs="Arial"/>
          <w:color w:val="auto"/>
          <w:sz w:val="24"/>
        </w:rPr>
      </w:pPr>
      <w:r>
        <w:rPr>
          <w:rFonts w:hint="eastAsia" w:ascii="Arial" w:hAnsi="Arial" w:cs="Arial"/>
          <w:color w:val="auto"/>
          <w:sz w:val="24"/>
        </w:rPr>
        <w:t>交纳时间：</w:t>
      </w:r>
      <w:r>
        <w:rPr>
          <w:rFonts w:hint="eastAsia" w:ascii="Arial" w:hAnsi="Arial" w:cs="Arial"/>
          <w:color w:val="auto"/>
          <w:sz w:val="24"/>
          <w:u w:val="single"/>
          <w:lang w:eastAsia="zh-CN"/>
        </w:rPr>
        <w:t>2021年05月27日09点30分</w:t>
      </w:r>
      <w:r>
        <w:rPr>
          <w:rFonts w:hint="eastAsia" w:ascii="Arial" w:hAnsi="Arial" w:cs="Arial"/>
          <w:color w:val="auto"/>
          <w:sz w:val="24"/>
          <w:u w:val="single"/>
        </w:rPr>
        <w:t>(</w:t>
      </w:r>
      <w:r>
        <w:rPr>
          <w:rFonts w:hint="eastAsia" w:ascii="Arial" w:hAnsi="Arial" w:cs="Arial"/>
          <w:color w:val="auto"/>
          <w:sz w:val="24"/>
          <w:u w:val="single"/>
        </w:rPr>
        <w:t>北京时间）前</w:t>
      </w:r>
      <w:r>
        <w:rPr>
          <w:rFonts w:hint="eastAsia" w:ascii="Arial" w:hAnsi="Arial" w:cs="Arial"/>
          <w:color w:val="auto"/>
          <w:sz w:val="24"/>
        </w:rPr>
        <w:t>，以银行到账时间为准。</w:t>
      </w:r>
    </w:p>
    <w:p>
      <w:pPr>
        <w:spacing w:line="360" w:lineRule="auto"/>
        <w:rPr>
          <w:rFonts w:ascii="Arial" w:hAnsi="Arial" w:cs="Arial"/>
          <w:color w:val="auto"/>
          <w:sz w:val="24"/>
        </w:rPr>
      </w:pPr>
      <w:r>
        <w:rPr>
          <w:rFonts w:ascii="Arial" w:hAnsi="Arial" w:cs="Arial"/>
          <w:color w:val="auto"/>
          <w:sz w:val="24"/>
        </w:rPr>
        <w:t>（</w:t>
      </w:r>
      <w:r>
        <w:rPr>
          <w:rFonts w:hint="eastAsia" w:ascii="Arial" w:hAnsi="Arial" w:cs="Arial"/>
          <w:color w:val="auto"/>
          <w:sz w:val="24"/>
        </w:rPr>
        <w:t>1</w:t>
      </w:r>
      <w:r>
        <w:rPr>
          <w:rFonts w:ascii="Arial" w:hAnsi="Arial" w:cs="Arial"/>
          <w:color w:val="auto"/>
          <w:sz w:val="24"/>
        </w:rPr>
        <w:t xml:space="preserve">）不接受个人名义或现金形式递交的保证金，磋商供应商应该单独提交磋商保证金；磋商保证金必须从企业基本账户中支付，磋商响应文件中须附企业开户许可证。 </w:t>
      </w:r>
    </w:p>
    <w:p>
      <w:pPr>
        <w:spacing w:line="360" w:lineRule="auto"/>
        <w:rPr>
          <w:rFonts w:ascii="Arial" w:hAnsi="Arial" w:cs="Arial"/>
          <w:color w:val="auto"/>
          <w:sz w:val="24"/>
        </w:rPr>
      </w:pPr>
      <w:r>
        <w:rPr>
          <w:rFonts w:ascii="Arial" w:hAnsi="Arial" w:cs="Arial"/>
          <w:color w:val="auto"/>
          <w:sz w:val="24"/>
        </w:rPr>
        <w:t>（</w:t>
      </w:r>
      <w:r>
        <w:rPr>
          <w:rFonts w:hint="eastAsia" w:ascii="Arial" w:hAnsi="Arial" w:cs="Arial"/>
          <w:color w:val="auto"/>
          <w:sz w:val="24"/>
        </w:rPr>
        <w:t>2</w:t>
      </w:r>
      <w:r>
        <w:rPr>
          <w:rFonts w:ascii="Arial" w:hAnsi="Arial" w:cs="Arial"/>
          <w:color w:val="auto"/>
          <w:sz w:val="24"/>
        </w:rPr>
        <w:t>）磋商供应商未按磋商文件要求交纳磋商保证金的，招标代理机构将拒绝接收磋商供应商的磋商响应文件。</w:t>
      </w:r>
    </w:p>
    <w:p>
      <w:pPr>
        <w:spacing w:line="360" w:lineRule="auto"/>
        <w:rPr>
          <w:rFonts w:ascii="Arial" w:hAnsi="Arial" w:cs="Arial"/>
          <w:color w:val="auto"/>
          <w:sz w:val="24"/>
        </w:rPr>
      </w:pPr>
      <w:r>
        <w:rPr>
          <w:rFonts w:ascii="Arial" w:hAnsi="Arial" w:cs="Arial"/>
          <w:color w:val="auto"/>
          <w:sz w:val="24"/>
        </w:rPr>
        <w:t>（</w:t>
      </w:r>
      <w:r>
        <w:rPr>
          <w:rFonts w:hint="eastAsia" w:ascii="Arial" w:hAnsi="Arial" w:cs="Arial"/>
          <w:color w:val="auto"/>
          <w:sz w:val="24"/>
        </w:rPr>
        <w:t>3</w:t>
      </w:r>
      <w:r>
        <w:rPr>
          <w:rFonts w:ascii="Arial" w:hAnsi="Arial" w:cs="Arial"/>
          <w:color w:val="auto"/>
          <w:sz w:val="24"/>
        </w:rPr>
        <w:t>）磋商保证金退还日期：未成交磋商供应商的磋商保证金自成交通知书发出之日起5个工作日内退还（不退现金）；成交单位的成交保证金，自合同签订之日起5个工作日内退还（不退现金）。</w:t>
      </w:r>
    </w:p>
    <w:p>
      <w:pPr>
        <w:spacing w:line="360" w:lineRule="auto"/>
        <w:rPr>
          <w:rFonts w:ascii="Arial" w:hAnsi="Arial" w:cs="Arial"/>
          <w:color w:val="auto"/>
          <w:sz w:val="24"/>
        </w:rPr>
      </w:pPr>
      <w:r>
        <w:rPr>
          <w:rFonts w:ascii="Arial" w:hAnsi="Arial" w:cs="Arial"/>
          <w:color w:val="auto"/>
          <w:sz w:val="24"/>
        </w:rPr>
        <w:t>磋商供应商未按照磋商文件要求提交磋商保证金的，投标无效。</w:t>
      </w:r>
    </w:p>
    <w:p>
      <w:pPr>
        <w:spacing w:line="360" w:lineRule="auto"/>
        <w:rPr>
          <w:rFonts w:ascii="Arial" w:hAnsi="Arial" w:cs="Arial"/>
          <w:color w:val="auto"/>
          <w:sz w:val="24"/>
        </w:rPr>
      </w:pPr>
      <w:r>
        <w:rPr>
          <w:rFonts w:ascii="Arial" w:hAnsi="Arial" w:cs="Arial"/>
          <w:color w:val="auto"/>
          <w:sz w:val="24"/>
        </w:rPr>
        <w:t>磋商供应商须自行查询保证金到账情况</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磋商供应商应在磋商截止时间前1个工作日将磋商保证金缴纳到</w:t>
      </w:r>
      <w:r>
        <w:rPr>
          <w:rFonts w:hint="eastAsia" w:ascii="Arial" w:hAnsi="Arial" w:cs="Arial"/>
          <w:color w:val="auto"/>
          <w:sz w:val="24"/>
          <w:szCs w:val="24"/>
        </w:rPr>
        <w:t>规定账户</w:t>
      </w:r>
      <w:r>
        <w:rPr>
          <w:rFonts w:ascii="Arial" w:hAnsi="Arial" w:cs="Arial"/>
          <w:color w:val="auto"/>
          <w:sz w:val="24"/>
          <w:szCs w:val="24"/>
        </w:rPr>
        <w:t>，以银行到账时间为准；</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磋商保证金应当以电汇、支票、汇票、本票或者金融机构、担保机构出具的保函等非现金形式提交，通过银行转账的，必须从磋商供应商基本账户直接汇（转）入</w:t>
      </w:r>
      <w:r>
        <w:rPr>
          <w:rFonts w:hint="eastAsia" w:ascii="Arial" w:hAnsi="Arial" w:cs="Arial"/>
          <w:color w:val="auto"/>
          <w:sz w:val="24"/>
          <w:szCs w:val="24"/>
        </w:rPr>
        <w:t>规定账户</w:t>
      </w:r>
      <w:r>
        <w:rPr>
          <w:rFonts w:ascii="Arial" w:hAnsi="Arial" w:cs="Arial"/>
          <w:color w:val="auto"/>
          <w:sz w:val="24"/>
          <w:szCs w:val="24"/>
        </w:rPr>
        <w:t>；</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未按磋商文件要求在规定时间前交纳规定数额磋商保证金的磋商将被拒绝；</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未成交磋商供应商的磋商保证金自成交通知书发出之日起5个工作日内全额无息退还（不退现金）；成交磋商供应商的磋商保证金，自政府采购合同签订之日起5个工作日内全额无息退还（不退现金）；</w:t>
      </w:r>
    </w:p>
    <w:p>
      <w:pPr>
        <w:pStyle w:val="2"/>
        <w:spacing w:line="360" w:lineRule="auto"/>
        <w:ind w:left="502" w:leftChars="239" w:firstLine="360" w:firstLineChars="150"/>
        <w:rPr>
          <w:rFonts w:ascii="Arial" w:hAnsi="Arial" w:cs="Arial"/>
          <w:color w:val="auto"/>
          <w:sz w:val="24"/>
          <w:szCs w:val="24"/>
        </w:rPr>
      </w:pPr>
      <w:r>
        <w:rPr>
          <w:rFonts w:ascii="Arial" w:hAnsi="Arial" w:cs="Arial"/>
          <w:color w:val="auto"/>
          <w:sz w:val="24"/>
          <w:szCs w:val="24"/>
        </w:rPr>
        <w:t>逾期退还</w:t>
      </w:r>
      <w:r>
        <w:rPr>
          <w:rFonts w:hint="eastAsia" w:ascii="Arial" w:hAnsi="Arial" w:cs="Arial"/>
          <w:color w:val="auto"/>
          <w:sz w:val="24"/>
          <w:szCs w:val="24"/>
        </w:rPr>
        <w:t>磋商</w:t>
      </w:r>
      <w:r>
        <w:rPr>
          <w:rFonts w:ascii="Arial" w:hAnsi="Arial" w:cs="Arial"/>
          <w:color w:val="auto"/>
          <w:sz w:val="24"/>
          <w:szCs w:val="24"/>
        </w:rPr>
        <w:t>保证金的，除应当退还</w:t>
      </w:r>
      <w:r>
        <w:rPr>
          <w:rFonts w:hint="eastAsia" w:ascii="Arial" w:hAnsi="Arial" w:cs="Arial"/>
          <w:color w:val="auto"/>
          <w:sz w:val="24"/>
          <w:szCs w:val="24"/>
        </w:rPr>
        <w:t>磋商</w:t>
      </w:r>
      <w:r>
        <w:rPr>
          <w:rFonts w:ascii="Arial" w:hAnsi="Arial" w:cs="Arial"/>
          <w:color w:val="auto"/>
          <w:sz w:val="24"/>
          <w:szCs w:val="24"/>
        </w:rPr>
        <w:t>保证金本金外，还应当按中国人民银行同期贷款基准利率上浮20％后的利率支付超期资金占用费，但因投标人自身原因导致无法及时退还的除外。</w:t>
      </w:r>
    </w:p>
    <w:p>
      <w:pPr>
        <w:pStyle w:val="2"/>
        <w:numPr>
          <w:ilvl w:val="1"/>
          <w:numId w:val="13"/>
        </w:numPr>
        <w:spacing w:line="360" w:lineRule="auto"/>
        <w:rPr>
          <w:rFonts w:ascii="Arial" w:hAnsi="Arial" w:cs="Arial"/>
          <w:color w:val="auto"/>
          <w:sz w:val="24"/>
          <w:szCs w:val="24"/>
        </w:rPr>
      </w:pPr>
      <w:r>
        <w:rPr>
          <w:rFonts w:ascii="Arial" w:hAnsi="Arial" w:cs="Arial"/>
          <w:color w:val="auto"/>
          <w:sz w:val="24"/>
          <w:szCs w:val="24"/>
        </w:rPr>
        <w:t>下列任何情况发生时，磋商保证金将不予退还：</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（1）</w:t>
      </w:r>
      <w:r>
        <w:rPr>
          <w:rFonts w:ascii="Arial" w:hAnsi="Arial" w:cs="Arial"/>
          <w:color w:val="auto"/>
          <w:sz w:val="24"/>
          <w:szCs w:val="24"/>
        </w:rPr>
        <w:t>磋商供应商在递交磋商响应文件的截止时间前未到达现场并且没有以书面形式如信函、传真等告知采购代理机构要撤其磋商的；</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（2）</w:t>
      </w:r>
      <w:r>
        <w:rPr>
          <w:rFonts w:ascii="Arial" w:hAnsi="Arial" w:cs="Arial"/>
          <w:color w:val="auto"/>
          <w:sz w:val="24"/>
          <w:szCs w:val="24"/>
        </w:rPr>
        <w:t>成交磋商供应商在规定期限内未能按规定签订合同或未按规定缴纳成交服务费；</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（3）</w:t>
      </w:r>
      <w:r>
        <w:rPr>
          <w:rFonts w:ascii="Arial" w:hAnsi="Arial" w:cs="Arial"/>
          <w:color w:val="auto"/>
          <w:sz w:val="24"/>
          <w:szCs w:val="24"/>
        </w:rPr>
        <w:t>提供虚假材料谋取成交的；</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（4）</w:t>
      </w:r>
      <w:r>
        <w:rPr>
          <w:rFonts w:ascii="Arial" w:hAnsi="Arial" w:cs="Arial"/>
          <w:color w:val="auto"/>
          <w:sz w:val="24"/>
          <w:szCs w:val="24"/>
        </w:rPr>
        <w:t>将成交项目转让给他人，或者在磋商响应文件中未说明，将成交项目分包给他人的；</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（5）</w:t>
      </w:r>
      <w:r>
        <w:rPr>
          <w:rFonts w:ascii="Arial" w:hAnsi="Arial" w:cs="Arial"/>
          <w:color w:val="auto"/>
          <w:sz w:val="24"/>
          <w:szCs w:val="24"/>
        </w:rPr>
        <w:t>拒绝履行合同义务的；</w:t>
      </w:r>
    </w:p>
    <w:p>
      <w:pPr>
        <w:pStyle w:val="2"/>
        <w:spacing w:line="360" w:lineRule="auto"/>
        <w:ind w:left="425"/>
        <w:rPr>
          <w:rFonts w:ascii="Arial" w:hAnsi="Arial" w:cs="Arial"/>
          <w:color w:val="auto"/>
          <w:sz w:val="24"/>
          <w:szCs w:val="24"/>
        </w:rPr>
      </w:pPr>
      <w:r>
        <w:rPr>
          <w:rFonts w:hint="eastAsia" w:ascii="Arial" w:hAnsi="Arial" w:cs="Arial"/>
          <w:color w:val="auto"/>
          <w:sz w:val="24"/>
          <w:szCs w:val="24"/>
        </w:rPr>
        <w:t>（6）</w:t>
      </w:r>
      <w:r>
        <w:rPr>
          <w:rFonts w:ascii="Arial" w:hAnsi="Arial" w:cs="Arial"/>
          <w:color w:val="auto"/>
          <w:sz w:val="24"/>
          <w:szCs w:val="24"/>
        </w:rPr>
        <w:t>法律、法规规定的其他情形。</w:t>
      </w:r>
    </w:p>
    <w:p>
      <w:pPr>
        <w:pStyle w:val="7"/>
        <w:numPr>
          <w:ilvl w:val="0"/>
          <w:numId w:val="4"/>
        </w:numPr>
        <w:spacing w:before="0" w:after="0" w:line="360" w:lineRule="auto"/>
        <w:rPr>
          <w:rFonts w:ascii="Arial" w:hAnsi="Arial" w:cs="Arial"/>
          <w:bCs w:val="0"/>
          <w:color w:val="auto"/>
        </w:rPr>
      </w:pPr>
      <w:bookmarkStart w:id="72" w:name="_Toc488673624"/>
      <w:r>
        <w:rPr>
          <w:rFonts w:ascii="Arial" w:hAnsi="Arial" w:cs="Arial"/>
          <w:bCs w:val="0"/>
          <w:color w:val="auto"/>
        </w:rPr>
        <w:t>磋商有效期</w:t>
      </w:r>
      <w:bookmarkEnd w:id="72"/>
    </w:p>
    <w:p>
      <w:pPr>
        <w:pStyle w:val="2"/>
        <w:spacing w:line="360" w:lineRule="auto"/>
        <w:ind w:firstLine="480" w:firstLineChars="200"/>
        <w:rPr>
          <w:rFonts w:ascii="Arial" w:hAnsi="Arial" w:cs="Arial"/>
          <w:b/>
          <w:color w:val="auto"/>
          <w:sz w:val="24"/>
          <w:szCs w:val="28"/>
        </w:rPr>
      </w:pPr>
      <w:r>
        <w:rPr>
          <w:rFonts w:ascii="Arial" w:hAnsi="Arial" w:cs="Arial"/>
          <w:color w:val="auto"/>
          <w:sz w:val="24"/>
          <w:szCs w:val="24"/>
        </w:rPr>
        <w:t>本次磋商有效期为自磋商之日起</w:t>
      </w:r>
      <w:r>
        <w:rPr>
          <w:rFonts w:hint="eastAsia" w:ascii="Arial" w:hAnsi="Arial" w:cs="Arial"/>
          <w:color w:val="auto"/>
          <w:sz w:val="24"/>
          <w:szCs w:val="24"/>
        </w:rPr>
        <w:t>60</w:t>
      </w:r>
      <w:r>
        <w:rPr>
          <w:rFonts w:ascii="Arial" w:hAnsi="Arial" w:cs="Arial"/>
          <w:color w:val="auto"/>
          <w:sz w:val="24"/>
          <w:szCs w:val="24"/>
        </w:rPr>
        <w:t>个日历日。</w:t>
      </w:r>
    </w:p>
    <w:p>
      <w:pPr>
        <w:pStyle w:val="7"/>
        <w:numPr>
          <w:ilvl w:val="0"/>
          <w:numId w:val="4"/>
        </w:numPr>
        <w:spacing w:before="0" w:after="0" w:line="360" w:lineRule="auto"/>
        <w:rPr>
          <w:rFonts w:ascii="Arial" w:hAnsi="Arial" w:cs="Arial"/>
          <w:bCs w:val="0"/>
          <w:color w:val="auto"/>
        </w:rPr>
      </w:pPr>
      <w:bookmarkStart w:id="73" w:name="_Toc488673625"/>
      <w:r>
        <w:rPr>
          <w:rFonts w:ascii="Arial" w:hAnsi="Arial" w:cs="Arial"/>
          <w:bCs w:val="0"/>
          <w:color w:val="auto"/>
        </w:rPr>
        <w:t>磋商响应文件的构成</w:t>
      </w:r>
      <w:bookmarkEnd w:id="73"/>
    </w:p>
    <w:p>
      <w:pPr>
        <w:pStyle w:val="2"/>
        <w:numPr>
          <w:ilvl w:val="1"/>
          <w:numId w:val="14"/>
        </w:numPr>
        <w:spacing w:line="360" w:lineRule="auto"/>
        <w:rPr>
          <w:rFonts w:ascii="Arial" w:hAnsi="Arial" w:cs="Arial"/>
          <w:color w:val="auto"/>
          <w:sz w:val="24"/>
          <w:szCs w:val="28"/>
        </w:rPr>
      </w:pPr>
      <w:r>
        <w:rPr>
          <w:rFonts w:ascii="Arial" w:hAnsi="Arial" w:cs="Arial"/>
          <w:color w:val="auto"/>
          <w:sz w:val="24"/>
          <w:szCs w:val="28"/>
        </w:rPr>
        <w:t>磋商供应商应提交相关证明材料，作为其参加磋商和成交后有能力履行合同的证明。编写的磋商响应文件须包括以下内容（格式见磋商文件“第五部分  磋商响应文件格式”）：</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磋商函；</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法定代表人证明书；</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法定代表人授权书；</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磋商供应商承诺书；</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供应商诚信承诺书；</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资格证明材料；</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财务状况、缴纳税收和社会保障资金证明；</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具备履行合同所必须的设备和专业技术能力证明；</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无重大违法记录声明；</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未被列入“失信被执行人”的证明</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磋商保证金证明；</w:t>
      </w:r>
      <w:r>
        <w:rPr>
          <w:rFonts w:hint="eastAsia" w:ascii="Arial" w:hAnsi="Arial" w:cs="Arial"/>
          <w:color w:val="auto"/>
          <w:sz w:val="24"/>
          <w:szCs w:val="24"/>
        </w:rPr>
        <w:t>（包括开户许可证复印件）</w:t>
      </w:r>
    </w:p>
    <w:p>
      <w:pPr>
        <w:pStyle w:val="2"/>
        <w:numPr>
          <w:ilvl w:val="1"/>
          <w:numId w:val="14"/>
        </w:numPr>
        <w:spacing w:line="360" w:lineRule="auto"/>
        <w:rPr>
          <w:rFonts w:ascii="Arial" w:hAnsi="Arial" w:cs="Arial"/>
          <w:color w:val="auto"/>
          <w:sz w:val="24"/>
          <w:szCs w:val="24"/>
        </w:rPr>
      </w:pPr>
      <w:r>
        <w:rPr>
          <w:rFonts w:ascii="Arial" w:hAnsi="Arial" w:cs="Arial"/>
          <w:color w:val="auto"/>
          <w:sz w:val="24"/>
          <w:szCs w:val="24"/>
        </w:rPr>
        <w:t>磋商响应文件（下册）；</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评分对照表</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响应报价表；</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分项报价表；</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技术规格响应表；</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磋商产品相关资料；</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磋商供应商的类似业绩证明材料；</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制造（生产）企业小型、微型企业声明函；</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从业人员声明函</w:t>
      </w:r>
      <w:r>
        <w:rPr>
          <w:rFonts w:hint="eastAsia" w:hAnsi="宋体" w:cs="宋体"/>
          <w:color w:val="auto"/>
          <w:sz w:val="24"/>
          <w:szCs w:val="24"/>
        </w:rPr>
        <w:t>；</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残疾人福利性单位声明函</w:t>
      </w:r>
      <w:r>
        <w:rPr>
          <w:rFonts w:hint="eastAsia" w:ascii="Arial" w:hAnsi="Arial" w:cs="Arial"/>
          <w:color w:val="auto"/>
          <w:sz w:val="24"/>
          <w:szCs w:val="24"/>
        </w:rPr>
        <w:t>；</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磋商供应商认为在其他方面有必要说明的事项；</w:t>
      </w:r>
    </w:p>
    <w:p>
      <w:pPr>
        <w:pStyle w:val="2"/>
        <w:numPr>
          <w:ilvl w:val="0"/>
          <w:numId w:val="15"/>
        </w:numPr>
        <w:spacing w:line="360" w:lineRule="auto"/>
        <w:rPr>
          <w:rFonts w:ascii="Arial" w:hAnsi="Arial" w:cs="Arial"/>
          <w:color w:val="auto"/>
          <w:sz w:val="24"/>
          <w:szCs w:val="24"/>
        </w:rPr>
      </w:pPr>
      <w:r>
        <w:rPr>
          <w:rFonts w:ascii="Arial" w:hAnsi="Arial" w:cs="Arial"/>
          <w:color w:val="auto"/>
          <w:sz w:val="24"/>
          <w:szCs w:val="24"/>
        </w:rPr>
        <w:t>磋商最终报价表。</w:t>
      </w:r>
    </w:p>
    <w:p>
      <w:pPr>
        <w:pStyle w:val="2"/>
        <w:spacing w:line="360" w:lineRule="auto"/>
        <w:ind w:left="845"/>
        <w:rPr>
          <w:rFonts w:ascii="Arial" w:hAnsi="Arial" w:cs="Arial"/>
          <w:color w:val="auto"/>
          <w:sz w:val="24"/>
          <w:szCs w:val="24"/>
        </w:rPr>
      </w:pPr>
      <w:r>
        <w:rPr>
          <w:rFonts w:ascii="Arial" w:hAnsi="Arial" w:cs="Arial"/>
          <w:color w:val="auto"/>
          <w:sz w:val="24"/>
          <w:szCs w:val="24"/>
        </w:rPr>
        <w:t>注：磋商人须按上述内容、顺序和格式编制磋商响应文件，并按要求编制目录、页码，并保证所提供的全部资料真实可信，自愿承担相应责任。</w:t>
      </w:r>
    </w:p>
    <w:p>
      <w:pPr>
        <w:pStyle w:val="7"/>
        <w:numPr>
          <w:ilvl w:val="0"/>
          <w:numId w:val="4"/>
        </w:numPr>
        <w:spacing w:before="0" w:after="0" w:line="360" w:lineRule="auto"/>
        <w:rPr>
          <w:rFonts w:ascii="Arial" w:hAnsi="Arial" w:cs="Arial"/>
          <w:bCs w:val="0"/>
          <w:color w:val="auto"/>
        </w:rPr>
      </w:pPr>
      <w:bookmarkStart w:id="74" w:name="_Toc488673626"/>
      <w:r>
        <w:rPr>
          <w:rFonts w:ascii="Arial" w:hAnsi="Arial" w:cs="Arial"/>
          <w:bCs w:val="0"/>
          <w:color w:val="auto"/>
        </w:rPr>
        <w:t>磋商响应文件的编制要求</w:t>
      </w:r>
      <w:bookmarkEnd w:id="74"/>
    </w:p>
    <w:p>
      <w:pPr>
        <w:pStyle w:val="2"/>
        <w:numPr>
          <w:ilvl w:val="1"/>
          <w:numId w:val="16"/>
        </w:numPr>
        <w:spacing w:line="360" w:lineRule="auto"/>
        <w:ind w:left="960"/>
        <w:rPr>
          <w:rFonts w:ascii="Arial" w:hAnsi="Arial" w:cs="Arial"/>
          <w:color w:val="auto"/>
          <w:sz w:val="24"/>
          <w:szCs w:val="28"/>
        </w:rPr>
      </w:pPr>
      <w:bookmarkStart w:id="75" w:name="_Toc3225"/>
      <w:r>
        <w:rPr>
          <w:rFonts w:ascii="Arial" w:hAnsi="Arial" w:cs="Arial"/>
          <w:color w:val="auto"/>
          <w:sz w:val="24"/>
          <w:lang w:val="zh-CN"/>
        </w:rPr>
        <w:t>磋商供应商应按照磋商文件所提供的磋商响应文件格式，分别填写磋商文件第五部分的内容，应分别注明所提供产品的名称、技术配置及参数、规划、数量和价格等内容；磋商文件要求签字、盖章的地方必须由磋商人的法定代表人或委托代理人按要求签字、盖章。</w:t>
      </w:r>
    </w:p>
    <w:p>
      <w:pPr>
        <w:pStyle w:val="2"/>
        <w:numPr>
          <w:ilvl w:val="1"/>
          <w:numId w:val="16"/>
        </w:numPr>
        <w:spacing w:line="360" w:lineRule="auto"/>
        <w:ind w:left="960"/>
        <w:rPr>
          <w:rFonts w:ascii="Arial" w:hAnsi="Arial" w:cs="Arial"/>
          <w:color w:val="auto"/>
          <w:sz w:val="24"/>
          <w:szCs w:val="28"/>
        </w:rPr>
      </w:pPr>
      <w:r>
        <w:rPr>
          <w:rFonts w:ascii="Arial" w:hAnsi="Arial" w:cs="Arial"/>
          <w:color w:val="auto"/>
          <w:sz w:val="24"/>
          <w:szCs w:val="28"/>
        </w:rPr>
        <w:t>磋商供应商应按磋商文件要求准备磋商响应文件（1份正本(上、下册)、2份副本(上、下册)和相应的电子文档1份(上、下册)，用于单独提交的“</w:t>
      </w:r>
      <w:r>
        <w:rPr>
          <w:rFonts w:hint="eastAsia" w:ascii="Arial" w:hAnsi="Arial" w:cs="Arial"/>
          <w:color w:val="auto"/>
          <w:sz w:val="24"/>
          <w:szCs w:val="28"/>
        </w:rPr>
        <w:t>响应报价表</w:t>
      </w:r>
      <w:r>
        <w:rPr>
          <w:rFonts w:ascii="Arial" w:hAnsi="Arial" w:cs="Arial"/>
          <w:color w:val="auto"/>
          <w:sz w:val="24"/>
          <w:szCs w:val="28"/>
        </w:rPr>
        <w:t>”1份）。每份磋商响应文件都必须清楚地标明“正本(上、下册)”或“副本(上、下册)”等字样。若发生正本(上、下册)和副本(上、下册)不符，以正本(上、下册)磋商响应文件为准。</w:t>
      </w:r>
      <w:r>
        <w:rPr>
          <w:rFonts w:ascii="Arial" w:hAnsi="Arial" w:cs="Arial"/>
          <w:color w:val="auto"/>
          <w:sz w:val="24"/>
          <w:lang w:val="zh-CN"/>
        </w:rPr>
        <w:t>磋商响应文件统一使用A4幅面的纸张印制，</w:t>
      </w:r>
      <w:r>
        <w:rPr>
          <w:rFonts w:ascii="Arial" w:hAnsi="Arial" w:cs="Arial"/>
          <w:color w:val="auto"/>
          <w:sz w:val="24"/>
          <w:szCs w:val="24"/>
        </w:rPr>
        <w:t>采用</w:t>
      </w:r>
      <w:r>
        <w:rPr>
          <w:rFonts w:ascii="Arial" w:hAnsi="Arial" w:cs="Arial"/>
          <w:color w:val="auto"/>
          <w:sz w:val="24"/>
        </w:rPr>
        <w:t>粘贴方式</w:t>
      </w:r>
      <w:r>
        <w:rPr>
          <w:rFonts w:hint="eastAsia" w:ascii="Arial" w:hAnsi="Arial" w:cs="Arial"/>
          <w:color w:val="auto"/>
          <w:sz w:val="24"/>
        </w:rPr>
        <w:t>按上、下册分册</w:t>
      </w:r>
      <w:r>
        <w:rPr>
          <w:rFonts w:ascii="Arial" w:hAnsi="Arial" w:cs="Arial"/>
          <w:color w:val="auto"/>
          <w:sz w:val="24"/>
        </w:rPr>
        <w:t>装订牢固，不得采用活页夹等可随时拆换的方式装订，封面左侧胶装处需打印此次招标项目名称及投标单位名称</w:t>
      </w:r>
      <w:r>
        <w:rPr>
          <w:rFonts w:hint="eastAsia" w:ascii="Arial" w:hAnsi="Arial" w:cs="Arial"/>
          <w:color w:val="auto"/>
          <w:sz w:val="24"/>
        </w:rPr>
        <w:t>，未按规定装订的</w:t>
      </w:r>
      <w:r>
        <w:rPr>
          <w:rFonts w:ascii="Arial" w:hAnsi="Arial" w:cs="Arial"/>
          <w:color w:val="auto"/>
          <w:sz w:val="24"/>
          <w:szCs w:val="24"/>
        </w:rPr>
        <w:t>视为无效</w:t>
      </w:r>
      <w:r>
        <w:rPr>
          <w:rFonts w:hint="eastAsia" w:ascii="Arial" w:hAnsi="Arial" w:cs="Arial"/>
          <w:color w:val="auto"/>
          <w:sz w:val="24"/>
        </w:rPr>
        <w:t>投标</w:t>
      </w:r>
      <w:r>
        <w:rPr>
          <w:rFonts w:ascii="Arial" w:hAnsi="Arial" w:cs="Arial"/>
          <w:color w:val="auto"/>
          <w:sz w:val="24"/>
          <w:szCs w:val="28"/>
        </w:rPr>
        <w:t>。</w:t>
      </w:r>
    </w:p>
    <w:p>
      <w:pPr>
        <w:pStyle w:val="2"/>
        <w:numPr>
          <w:ilvl w:val="1"/>
          <w:numId w:val="16"/>
        </w:numPr>
        <w:spacing w:line="360" w:lineRule="auto"/>
        <w:ind w:left="960"/>
        <w:rPr>
          <w:rFonts w:ascii="Arial" w:hAnsi="Arial" w:cs="Arial"/>
          <w:color w:val="auto"/>
          <w:sz w:val="24"/>
          <w:szCs w:val="28"/>
        </w:rPr>
      </w:pPr>
      <w:r>
        <w:rPr>
          <w:rFonts w:ascii="Arial" w:hAnsi="Arial" w:cs="Arial"/>
          <w:color w:val="auto"/>
          <w:sz w:val="24"/>
          <w:lang w:val="zh-CN"/>
        </w:rPr>
        <w:t>磋商响应文件的正本</w:t>
      </w:r>
      <w:r>
        <w:rPr>
          <w:rFonts w:ascii="Arial" w:hAnsi="Arial" w:cs="Arial"/>
          <w:color w:val="auto"/>
          <w:sz w:val="24"/>
          <w:szCs w:val="28"/>
        </w:rPr>
        <w:t>(上、下册)</w:t>
      </w:r>
      <w:r>
        <w:rPr>
          <w:rFonts w:ascii="Arial" w:hAnsi="Arial" w:cs="Arial"/>
          <w:color w:val="auto"/>
          <w:sz w:val="24"/>
          <w:lang w:val="zh-CN"/>
        </w:rPr>
        <w:t>需打印或用不褪色、不变质的墨水书写并由投标供应商的</w:t>
      </w:r>
      <w:r>
        <w:rPr>
          <w:rFonts w:hint="eastAsia" w:ascii="Arial" w:hAnsi="Arial" w:cs="Arial"/>
          <w:color w:val="auto"/>
          <w:sz w:val="24"/>
          <w:lang w:val="zh-CN"/>
        </w:rPr>
        <w:t>法定代表人或委托代理人按磋商响应文件格式要求签字、盖章</w:t>
      </w:r>
      <w:r>
        <w:rPr>
          <w:rFonts w:ascii="Arial" w:hAnsi="Arial" w:cs="Arial"/>
          <w:color w:val="auto"/>
          <w:sz w:val="24"/>
          <w:lang w:val="zh-CN"/>
        </w:rPr>
        <w:t>。磋商响应文件副本</w:t>
      </w:r>
      <w:r>
        <w:rPr>
          <w:rFonts w:ascii="Arial" w:hAnsi="Arial" w:cs="Arial"/>
          <w:color w:val="auto"/>
          <w:sz w:val="24"/>
          <w:szCs w:val="28"/>
        </w:rPr>
        <w:t>(上、下册)</w:t>
      </w:r>
      <w:r>
        <w:rPr>
          <w:rFonts w:ascii="Arial" w:hAnsi="Arial" w:cs="Arial"/>
          <w:color w:val="auto"/>
          <w:sz w:val="24"/>
          <w:lang w:val="zh-CN"/>
        </w:rPr>
        <w:t>可采用正本</w:t>
      </w:r>
      <w:r>
        <w:rPr>
          <w:rFonts w:ascii="Arial" w:hAnsi="Arial" w:cs="Arial"/>
          <w:color w:val="auto"/>
          <w:sz w:val="24"/>
          <w:szCs w:val="28"/>
        </w:rPr>
        <w:t>(上、下册)</w:t>
      </w:r>
      <w:r>
        <w:rPr>
          <w:rFonts w:ascii="Arial" w:hAnsi="Arial" w:cs="Arial"/>
          <w:color w:val="auto"/>
          <w:sz w:val="24"/>
          <w:lang w:val="zh-CN"/>
        </w:rPr>
        <w:t>的复印件，若不满足以上条件，按对磋商文件规范性响应程度出现偏差处理。</w:t>
      </w:r>
    </w:p>
    <w:p>
      <w:pPr>
        <w:pStyle w:val="2"/>
        <w:numPr>
          <w:ilvl w:val="1"/>
          <w:numId w:val="16"/>
        </w:numPr>
        <w:spacing w:line="360" w:lineRule="auto"/>
        <w:ind w:left="960"/>
        <w:rPr>
          <w:rFonts w:ascii="Arial" w:hAnsi="Arial" w:cs="Arial"/>
          <w:color w:val="auto"/>
          <w:sz w:val="24"/>
          <w:szCs w:val="28"/>
        </w:rPr>
      </w:pPr>
      <w:r>
        <w:rPr>
          <w:rFonts w:ascii="Arial" w:hAnsi="Arial" w:cs="Arial"/>
          <w:color w:val="auto"/>
          <w:sz w:val="24"/>
          <w:lang w:val="zh-CN"/>
        </w:rPr>
        <w:t>电子文档采用可读的U盘编制，须写明采购项目名称、供应商名称及磋商日期，电子文档为纸质版磋商响应文件正本</w:t>
      </w:r>
      <w:r>
        <w:rPr>
          <w:rFonts w:ascii="Arial" w:hAnsi="Arial" w:cs="Arial"/>
          <w:color w:val="auto"/>
          <w:sz w:val="24"/>
          <w:szCs w:val="28"/>
        </w:rPr>
        <w:t>(上、下册)</w:t>
      </w:r>
      <w:r>
        <w:rPr>
          <w:rFonts w:ascii="Arial" w:hAnsi="Arial" w:cs="Arial"/>
          <w:color w:val="auto"/>
          <w:sz w:val="24"/>
          <w:lang w:val="zh-CN"/>
        </w:rPr>
        <w:t>的扫描件，需采用不可修改文档格式，电子文档与纸质版磋商响应文件正本</w:t>
      </w:r>
      <w:r>
        <w:rPr>
          <w:rFonts w:ascii="Arial" w:hAnsi="Arial" w:cs="Arial"/>
          <w:color w:val="auto"/>
          <w:sz w:val="24"/>
          <w:szCs w:val="28"/>
        </w:rPr>
        <w:t>(上、下册)</w:t>
      </w:r>
      <w:r>
        <w:rPr>
          <w:rFonts w:ascii="Arial" w:hAnsi="Arial" w:cs="Arial"/>
          <w:color w:val="auto"/>
          <w:sz w:val="24"/>
          <w:lang w:val="zh-CN"/>
        </w:rPr>
        <w:t>内容必须完全一致，</w:t>
      </w:r>
      <w:r>
        <w:rPr>
          <w:rFonts w:hint="eastAsia" w:ascii="Arial" w:hAnsi="Arial" w:cs="Arial"/>
          <w:color w:val="auto"/>
          <w:sz w:val="24"/>
          <w:lang w:val="zh-CN"/>
        </w:rPr>
        <w:t>包括封面、页码、签字、盖章等</w:t>
      </w:r>
      <w:r>
        <w:rPr>
          <w:rFonts w:ascii="Arial" w:hAnsi="Arial" w:cs="Arial"/>
          <w:color w:val="auto"/>
          <w:sz w:val="24"/>
          <w:lang w:val="zh-CN"/>
        </w:rPr>
        <w:t>，并与书面磋商响应文件一并提交，否则，视为无效</w:t>
      </w:r>
      <w:r>
        <w:rPr>
          <w:rFonts w:hint="eastAsia" w:ascii="Arial" w:hAnsi="Arial" w:cs="Arial"/>
          <w:color w:val="auto"/>
          <w:sz w:val="24"/>
          <w:lang w:val="zh-CN"/>
        </w:rPr>
        <w:t>投标</w:t>
      </w:r>
      <w:r>
        <w:rPr>
          <w:rFonts w:ascii="Arial" w:hAnsi="Arial" w:cs="Arial"/>
          <w:color w:val="auto"/>
          <w:sz w:val="24"/>
          <w:lang w:val="zh-CN"/>
        </w:rPr>
        <w:t>。</w:t>
      </w:r>
    </w:p>
    <w:p>
      <w:pPr>
        <w:pStyle w:val="2"/>
        <w:numPr>
          <w:ilvl w:val="1"/>
          <w:numId w:val="16"/>
        </w:numPr>
        <w:spacing w:line="360" w:lineRule="auto"/>
        <w:ind w:left="960"/>
        <w:rPr>
          <w:rFonts w:ascii="Arial" w:hAnsi="Arial" w:cs="Arial"/>
          <w:color w:val="auto"/>
          <w:sz w:val="24"/>
          <w:szCs w:val="28"/>
        </w:rPr>
      </w:pPr>
      <w:r>
        <w:rPr>
          <w:rFonts w:ascii="Arial" w:hAnsi="Arial" w:cs="Arial"/>
          <w:color w:val="auto"/>
          <w:sz w:val="24"/>
          <w:szCs w:val="28"/>
        </w:rPr>
        <w:t>磋商响应文件中不得行间插字、涂改或增删，如有修改错漏处，须由磋商供应商法人或其委托代理人签字或盖个人印鉴。</w:t>
      </w:r>
    </w:p>
    <w:p>
      <w:pPr>
        <w:pStyle w:val="6"/>
        <w:rPr>
          <w:rFonts w:cs="Arial"/>
          <w:color w:val="auto"/>
        </w:rPr>
      </w:pPr>
      <w:r>
        <w:rPr>
          <w:rFonts w:cs="Arial"/>
          <w:color w:val="auto"/>
        </w:rPr>
        <w:t>磋商响应文件的递交</w:t>
      </w:r>
      <w:bookmarkEnd w:id="75"/>
    </w:p>
    <w:p>
      <w:pPr>
        <w:pStyle w:val="7"/>
        <w:numPr>
          <w:ilvl w:val="0"/>
          <w:numId w:val="4"/>
        </w:numPr>
        <w:spacing w:before="0" w:after="0" w:line="360" w:lineRule="auto"/>
        <w:rPr>
          <w:rFonts w:ascii="Arial" w:hAnsi="Arial" w:cs="Arial"/>
          <w:bCs w:val="0"/>
          <w:color w:val="auto"/>
        </w:rPr>
      </w:pPr>
      <w:bookmarkStart w:id="76" w:name="_Toc488673628"/>
      <w:r>
        <w:rPr>
          <w:rFonts w:ascii="Arial" w:hAnsi="Arial" w:cs="Arial"/>
          <w:bCs w:val="0"/>
          <w:color w:val="auto"/>
        </w:rPr>
        <w:t>磋商响应文件的密封和标记</w:t>
      </w:r>
      <w:bookmarkEnd w:id="76"/>
    </w:p>
    <w:p>
      <w:pPr>
        <w:pStyle w:val="2"/>
        <w:numPr>
          <w:ilvl w:val="1"/>
          <w:numId w:val="17"/>
        </w:numPr>
        <w:spacing w:line="360" w:lineRule="auto"/>
        <w:rPr>
          <w:rFonts w:ascii="Arial" w:hAnsi="Arial" w:cs="Arial"/>
          <w:color w:val="auto"/>
          <w:sz w:val="24"/>
          <w:szCs w:val="28"/>
        </w:rPr>
      </w:pPr>
      <w:r>
        <w:rPr>
          <w:rFonts w:ascii="Arial" w:hAnsi="Arial" w:cs="Arial"/>
          <w:color w:val="auto"/>
          <w:sz w:val="24"/>
          <w:szCs w:val="28"/>
        </w:rPr>
        <w:t>磋商响应文件正本(上、下册)、所有副本(上、下册)和磋商响应文件要求单独提交的、电子文档(上、下册)，</w:t>
      </w:r>
      <w:r>
        <w:rPr>
          <w:rFonts w:hint="eastAsia" w:ascii="Arial" w:hAnsi="Arial" w:cs="Arial"/>
          <w:color w:val="auto"/>
          <w:sz w:val="24"/>
          <w:szCs w:val="24"/>
        </w:rPr>
        <w:t>须分别装封于不同的密封袋中，</w:t>
      </w:r>
      <w:r>
        <w:rPr>
          <w:rFonts w:hint="eastAsia" w:ascii="Arial" w:hAnsi="Arial" w:cs="Arial"/>
          <w:color w:val="auto"/>
          <w:sz w:val="24"/>
        </w:rPr>
        <w:t>在封口处</w:t>
      </w:r>
      <w:r>
        <w:rPr>
          <w:rFonts w:ascii="Arial" w:hAnsi="Arial" w:cs="Arial"/>
          <w:color w:val="auto"/>
          <w:sz w:val="24"/>
          <w:szCs w:val="24"/>
        </w:rPr>
        <w:t>加贴</w:t>
      </w:r>
      <w:r>
        <w:rPr>
          <w:rFonts w:hint="eastAsia" w:ascii="Arial" w:hAnsi="Arial" w:cs="Arial"/>
          <w:color w:val="auto"/>
          <w:sz w:val="24"/>
          <w:szCs w:val="24"/>
        </w:rPr>
        <w:t>密</w:t>
      </w:r>
      <w:r>
        <w:rPr>
          <w:rFonts w:ascii="Arial" w:hAnsi="Arial" w:cs="Arial"/>
          <w:color w:val="auto"/>
          <w:sz w:val="24"/>
          <w:szCs w:val="24"/>
        </w:rPr>
        <w:t>封条，并在</w:t>
      </w:r>
      <w:r>
        <w:rPr>
          <w:rFonts w:hint="eastAsia" w:ascii="Arial" w:hAnsi="Arial" w:cs="Arial"/>
          <w:color w:val="auto"/>
          <w:sz w:val="24"/>
          <w:szCs w:val="24"/>
        </w:rPr>
        <w:t>密</w:t>
      </w:r>
      <w:r>
        <w:rPr>
          <w:rFonts w:ascii="Arial" w:hAnsi="Arial" w:cs="Arial"/>
          <w:color w:val="auto"/>
          <w:sz w:val="24"/>
          <w:szCs w:val="24"/>
        </w:rPr>
        <w:t>封条</w:t>
      </w:r>
      <w:r>
        <w:rPr>
          <w:rFonts w:hint="eastAsia" w:ascii="Arial" w:hAnsi="Arial" w:cs="Arial"/>
          <w:color w:val="auto"/>
          <w:sz w:val="24"/>
        </w:rPr>
        <w:t>上</w:t>
      </w:r>
      <w:r>
        <w:rPr>
          <w:rFonts w:ascii="Arial" w:hAnsi="Arial" w:cs="Arial"/>
          <w:color w:val="auto"/>
          <w:sz w:val="24"/>
          <w:szCs w:val="24"/>
        </w:rPr>
        <w:t>加盖投标单位公章</w:t>
      </w:r>
      <w:r>
        <w:rPr>
          <w:rFonts w:hint="eastAsia" w:ascii="Arial" w:hAnsi="Arial" w:cs="Arial"/>
          <w:color w:val="auto"/>
          <w:sz w:val="24"/>
          <w:szCs w:val="28"/>
        </w:rPr>
        <w:t>；</w:t>
      </w:r>
      <w:r>
        <w:rPr>
          <w:rFonts w:ascii="Arial" w:hAnsi="Arial" w:cs="Arial"/>
          <w:color w:val="auto"/>
          <w:sz w:val="24"/>
        </w:rPr>
        <w:t>响应文件封套上应标记</w:t>
      </w:r>
      <w:r>
        <w:rPr>
          <w:rFonts w:ascii="Arial" w:hAnsi="Arial" w:cs="Arial"/>
          <w:color w:val="auto"/>
          <w:sz w:val="24"/>
          <w:szCs w:val="28"/>
        </w:rPr>
        <w:t>“正本(上、下册)”、“副本(上、下册)”、“电子文档”字样，</w:t>
      </w:r>
      <w:r>
        <w:rPr>
          <w:rFonts w:hint="eastAsia" w:ascii="Arial" w:hAnsi="Arial" w:cs="Arial"/>
          <w:color w:val="auto"/>
          <w:sz w:val="24"/>
          <w:szCs w:val="28"/>
        </w:rPr>
        <w:t>并注明采购项目名称及分包号（如有分包）、采购项目编号、采购人名称、磋商供应商名称（加盖投标单位公章）。</w:t>
      </w:r>
    </w:p>
    <w:p>
      <w:pPr>
        <w:pStyle w:val="2"/>
        <w:numPr>
          <w:ilvl w:val="1"/>
          <w:numId w:val="17"/>
        </w:numPr>
        <w:spacing w:line="360" w:lineRule="auto"/>
        <w:rPr>
          <w:rFonts w:ascii="Arial" w:hAnsi="Arial" w:cs="Arial"/>
          <w:color w:val="auto"/>
          <w:sz w:val="24"/>
          <w:szCs w:val="28"/>
        </w:rPr>
      </w:pPr>
      <w:r>
        <w:rPr>
          <w:rFonts w:ascii="Arial" w:hAnsi="Arial" w:cs="Arial"/>
          <w:color w:val="auto"/>
          <w:sz w:val="24"/>
          <w:szCs w:val="28"/>
        </w:rPr>
        <w:t>密封后的磋商响应文件均应：</w:t>
      </w:r>
    </w:p>
    <w:p>
      <w:pPr>
        <w:pStyle w:val="2"/>
        <w:numPr>
          <w:ilvl w:val="0"/>
          <w:numId w:val="18"/>
        </w:numPr>
        <w:spacing w:line="360" w:lineRule="auto"/>
        <w:ind w:left="0" w:firstLine="480" w:firstLineChars="200"/>
        <w:rPr>
          <w:rFonts w:ascii="Arial" w:hAnsi="Arial" w:cs="Arial"/>
          <w:color w:val="auto"/>
          <w:sz w:val="24"/>
          <w:szCs w:val="24"/>
        </w:rPr>
      </w:pPr>
      <w:r>
        <w:rPr>
          <w:rFonts w:ascii="Arial" w:hAnsi="Arial" w:cs="Arial"/>
          <w:color w:val="auto"/>
          <w:sz w:val="24"/>
          <w:szCs w:val="24"/>
        </w:rPr>
        <w:t>按“磋商供应商须知前附表”注明的时间、地址送达；</w:t>
      </w:r>
    </w:p>
    <w:p>
      <w:pPr>
        <w:pStyle w:val="2"/>
        <w:numPr>
          <w:ilvl w:val="0"/>
          <w:numId w:val="18"/>
        </w:numPr>
        <w:spacing w:line="360" w:lineRule="auto"/>
        <w:ind w:left="0" w:firstLine="480" w:firstLineChars="200"/>
        <w:rPr>
          <w:rFonts w:ascii="Arial" w:hAnsi="Arial" w:cs="Arial"/>
          <w:color w:val="auto"/>
          <w:sz w:val="24"/>
          <w:szCs w:val="24"/>
        </w:rPr>
      </w:pPr>
      <w:r>
        <w:rPr>
          <w:rFonts w:ascii="Arial" w:hAnsi="Arial" w:cs="Arial"/>
          <w:color w:val="auto"/>
          <w:sz w:val="24"/>
          <w:szCs w:val="24"/>
        </w:rPr>
        <w:t>磋商响应文件密封袋用“于</w:t>
      </w:r>
      <w:r>
        <w:rPr>
          <w:rFonts w:hint="eastAsia" w:ascii="Arial" w:hAnsi="Arial" w:cs="Arial"/>
          <w:color w:val="auto"/>
          <w:sz w:val="24"/>
          <w:szCs w:val="24"/>
          <w:u w:val="single"/>
          <w:lang w:val="zh-CN"/>
        </w:rPr>
        <w:t>2021年05月27日09点30分</w:t>
      </w:r>
      <w:r>
        <w:rPr>
          <w:rFonts w:hint="eastAsia" w:ascii="Arial" w:hAnsi="Arial" w:cs="Arial"/>
          <w:color w:val="auto"/>
          <w:sz w:val="24"/>
          <w:szCs w:val="24"/>
          <w:u w:val="single"/>
          <w:lang w:val="zh-CN"/>
        </w:rPr>
        <w:t>（北京时间）(北京时间）</w:t>
      </w:r>
      <w:r>
        <w:rPr>
          <w:rFonts w:ascii="Arial" w:hAnsi="Arial" w:cs="Arial"/>
          <w:color w:val="auto"/>
          <w:sz w:val="24"/>
          <w:szCs w:val="24"/>
        </w:rPr>
        <w:t>之前不准启封”的标签密封。</w:t>
      </w:r>
    </w:p>
    <w:p>
      <w:pPr>
        <w:pStyle w:val="2"/>
        <w:numPr>
          <w:ilvl w:val="1"/>
          <w:numId w:val="17"/>
        </w:numPr>
        <w:spacing w:line="360" w:lineRule="auto"/>
        <w:rPr>
          <w:rFonts w:ascii="Arial" w:hAnsi="Arial" w:cs="Arial"/>
          <w:color w:val="auto"/>
          <w:sz w:val="24"/>
          <w:szCs w:val="28"/>
        </w:rPr>
      </w:pPr>
      <w:r>
        <w:rPr>
          <w:rFonts w:ascii="Arial" w:hAnsi="Arial" w:cs="Arial"/>
          <w:color w:val="auto"/>
          <w:sz w:val="24"/>
          <w:szCs w:val="28"/>
        </w:rPr>
        <w:t>如果磋商供应商未按第13.1-13.4条要求将磋商响应文件密封或在密封袋上加写标记，采购代理机构对误投或过早启封概不负责。由此造成提前启封的磋商响应文件，采购代理机构予以拒绝，并退回磋商供应商；</w:t>
      </w:r>
    </w:p>
    <w:p>
      <w:pPr>
        <w:pStyle w:val="2"/>
        <w:numPr>
          <w:ilvl w:val="1"/>
          <w:numId w:val="17"/>
        </w:numPr>
        <w:spacing w:line="360" w:lineRule="auto"/>
        <w:rPr>
          <w:rFonts w:ascii="Arial" w:hAnsi="Arial" w:cs="Arial"/>
          <w:color w:val="auto"/>
          <w:sz w:val="24"/>
          <w:szCs w:val="28"/>
        </w:rPr>
      </w:pPr>
      <w:r>
        <w:rPr>
          <w:rFonts w:ascii="Arial" w:hAnsi="Arial" w:cs="Arial"/>
          <w:color w:val="auto"/>
          <w:sz w:val="24"/>
          <w:szCs w:val="28"/>
        </w:rPr>
        <w:t>磋商供应商以电报、电话、传真形式磋商的，采购代理机构概不接受。</w:t>
      </w:r>
    </w:p>
    <w:p>
      <w:pPr>
        <w:pStyle w:val="7"/>
        <w:numPr>
          <w:ilvl w:val="0"/>
          <w:numId w:val="4"/>
        </w:numPr>
        <w:spacing w:before="0" w:after="0" w:line="360" w:lineRule="auto"/>
        <w:rPr>
          <w:rFonts w:ascii="Arial" w:hAnsi="Arial" w:cs="Arial"/>
          <w:bCs w:val="0"/>
          <w:color w:val="auto"/>
        </w:rPr>
      </w:pPr>
      <w:bookmarkStart w:id="77" w:name="_Toc488673629"/>
      <w:r>
        <w:rPr>
          <w:rFonts w:ascii="Arial" w:hAnsi="Arial" w:cs="Arial"/>
          <w:bCs w:val="0"/>
          <w:color w:val="auto"/>
        </w:rPr>
        <w:t>递交磋商响应文件的地点、截止时间</w:t>
      </w:r>
      <w:bookmarkEnd w:id="77"/>
    </w:p>
    <w:p>
      <w:pPr>
        <w:pStyle w:val="2"/>
        <w:numPr>
          <w:ilvl w:val="1"/>
          <w:numId w:val="19"/>
        </w:numPr>
        <w:spacing w:line="360" w:lineRule="auto"/>
        <w:rPr>
          <w:rFonts w:ascii="Arial" w:hAnsi="Arial" w:cs="Arial"/>
          <w:color w:val="auto"/>
          <w:sz w:val="24"/>
          <w:szCs w:val="28"/>
        </w:rPr>
      </w:pPr>
      <w:r>
        <w:rPr>
          <w:rFonts w:ascii="Arial" w:hAnsi="Arial" w:cs="Arial"/>
          <w:color w:val="auto"/>
          <w:sz w:val="24"/>
          <w:szCs w:val="28"/>
        </w:rPr>
        <w:t>所有磋商响应文件都必须按磋商文件规定的磋商截止时间之前送达磋商地点；</w:t>
      </w:r>
    </w:p>
    <w:p>
      <w:pPr>
        <w:pStyle w:val="2"/>
        <w:numPr>
          <w:ilvl w:val="1"/>
          <w:numId w:val="19"/>
        </w:numPr>
        <w:spacing w:line="360" w:lineRule="auto"/>
        <w:rPr>
          <w:rFonts w:ascii="Arial" w:hAnsi="Arial" w:cs="Arial"/>
          <w:color w:val="auto"/>
          <w:sz w:val="24"/>
          <w:szCs w:val="28"/>
        </w:rPr>
      </w:pPr>
      <w:r>
        <w:rPr>
          <w:rFonts w:ascii="Arial" w:hAnsi="Arial" w:cs="Arial"/>
          <w:color w:val="auto"/>
          <w:sz w:val="24"/>
          <w:szCs w:val="28"/>
        </w:rPr>
        <w:t>采购代理机构将拒绝接收在磋商截止时间之后送达的磋商响应文件；</w:t>
      </w:r>
    </w:p>
    <w:p>
      <w:pPr>
        <w:pStyle w:val="7"/>
        <w:numPr>
          <w:ilvl w:val="0"/>
          <w:numId w:val="4"/>
        </w:numPr>
        <w:spacing w:before="0" w:after="0" w:line="360" w:lineRule="auto"/>
        <w:rPr>
          <w:rFonts w:ascii="Arial" w:hAnsi="Arial" w:cs="Arial"/>
          <w:bCs w:val="0"/>
          <w:color w:val="auto"/>
        </w:rPr>
      </w:pPr>
      <w:bookmarkStart w:id="78" w:name="_Toc488673630"/>
      <w:r>
        <w:rPr>
          <w:rFonts w:ascii="Arial" w:hAnsi="Arial" w:cs="Arial"/>
          <w:bCs w:val="0"/>
          <w:color w:val="auto"/>
        </w:rPr>
        <w:t>磋商响应文件的撤回和修改</w:t>
      </w:r>
      <w:bookmarkEnd w:id="78"/>
    </w:p>
    <w:p>
      <w:pPr>
        <w:pStyle w:val="2"/>
        <w:spacing w:line="360" w:lineRule="auto"/>
        <w:ind w:firstLine="480" w:firstLineChars="200"/>
        <w:rPr>
          <w:rFonts w:ascii="Arial" w:hAnsi="Arial" w:cs="Arial"/>
          <w:color w:val="auto"/>
          <w:sz w:val="24"/>
          <w:szCs w:val="28"/>
        </w:rPr>
      </w:pPr>
      <w:r>
        <w:rPr>
          <w:rFonts w:ascii="Arial" w:hAnsi="Arial" w:cs="Arial"/>
          <w:color w:val="auto"/>
          <w:sz w:val="24"/>
          <w:szCs w:val="28"/>
        </w:rPr>
        <w:t>1、允许磋商供应商在磋商截止期前撤回其磋商响应文件（须以书面形式通知采购代理机构），磋商截止期后不得撤回其磋商响应文件。否则，其磋商保证金将不予退还，上缴同级财政部门。</w:t>
      </w:r>
    </w:p>
    <w:p>
      <w:pPr>
        <w:widowControl/>
        <w:spacing w:line="360" w:lineRule="auto"/>
        <w:ind w:firstLine="480" w:firstLineChars="200"/>
        <w:jc w:val="left"/>
        <w:rPr>
          <w:rFonts w:ascii="Arial" w:hAnsi="Arial" w:cs="Arial"/>
          <w:color w:val="auto"/>
          <w:kern w:val="0"/>
          <w:sz w:val="24"/>
        </w:rPr>
      </w:pPr>
      <w:r>
        <w:rPr>
          <w:rFonts w:ascii="Arial" w:hAnsi="Arial" w:cs="Arial"/>
          <w:color w:val="auto"/>
          <w:kern w:val="0"/>
          <w:sz w:val="24"/>
        </w:rPr>
        <w:t>2、无论成交与否，磋商人递交的一切磋商材料均不予退还。</w:t>
      </w:r>
    </w:p>
    <w:p>
      <w:pPr>
        <w:pStyle w:val="6"/>
        <w:rPr>
          <w:rFonts w:cs="Arial"/>
          <w:color w:val="auto"/>
        </w:rPr>
      </w:pPr>
      <w:bookmarkStart w:id="79" w:name="_Toc20991"/>
      <w:r>
        <w:rPr>
          <w:rFonts w:cs="Arial"/>
          <w:color w:val="auto"/>
        </w:rPr>
        <w:t>磋商过程</w:t>
      </w:r>
      <w:bookmarkEnd w:id="79"/>
    </w:p>
    <w:p>
      <w:pPr>
        <w:pStyle w:val="25"/>
        <w:numPr>
          <w:ilvl w:val="0"/>
          <w:numId w:val="20"/>
        </w:numPr>
        <w:spacing w:line="360" w:lineRule="auto"/>
        <w:ind w:firstLineChars="0"/>
        <w:jc w:val="left"/>
        <w:rPr>
          <w:rFonts w:ascii="Arial" w:hAnsi="Arial" w:cs="Arial"/>
          <w:color w:val="auto"/>
          <w:sz w:val="24"/>
        </w:rPr>
      </w:pPr>
      <w:r>
        <w:rPr>
          <w:rFonts w:ascii="Arial" w:hAnsi="Arial" w:cs="Arial"/>
          <w:color w:val="auto"/>
          <w:sz w:val="24"/>
        </w:rPr>
        <w:t>采购代理机构按本磋商文件中确定的时间和地点组织本项目的磋商活动。供应商应由其委托代理人参加。</w:t>
      </w:r>
    </w:p>
    <w:p>
      <w:pPr>
        <w:pStyle w:val="25"/>
        <w:numPr>
          <w:ilvl w:val="0"/>
          <w:numId w:val="20"/>
        </w:numPr>
        <w:spacing w:line="360" w:lineRule="auto"/>
        <w:ind w:firstLineChars="0"/>
        <w:jc w:val="left"/>
        <w:rPr>
          <w:rFonts w:ascii="Arial" w:hAnsi="Arial" w:cs="Arial"/>
          <w:color w:val="auto"/>
          <w:sz w:val="24"/>
        </w:rPr>
      </w:pPr>
      <w:r>
        <w:rPr>
          <w:rFonts w:ascii="Arial" w:hAnsi="Arial" w:cs="Arial"/>
          <w:color w:val="auto"/>
          <w:sz w:val="24"/>
        </w:rPr>
        <w:t>磋商时，对不同文字文本响应文件的解释发生异议的，以中文文本为准。</w:t>
      </w:r>
    </w:p>
    <w:p>
      <w:pPr>
        <w:pStyle w:val="25"/>
        <w:numPr>
          <w:ilvl w:val="0"/>
          <w:numId w:val="20"/>
        </w:numPr>
        <w:spacing w:line="360" w:lineRule="auto"/>
        <w:ind w:firstLineChars="0"/>
        <w:jc w:val="left"/>
        <w:rPr>
          <w:rFonts w:ascii="Arial" w:hAnsi="Arial" w:cs="Arial"/>
          <w:color w:val="auto"/>
          <w:sz w:val="24"/>
        </w:rPr>
      </w:pPr>
      <w:r>
        <w:rPr>
          <w:rFonts w:ascii="Arial" w:hAnsi="Arial" w:cs="Arial"/>
          <w:color w:val="auto"/>
          <w:sz w:val="24"/>
        </w:rPr>
        <w:t>磋商工作由采购代理机构组织，采购单位、采购监管、纪检监察等有关方面代表可根据采购项目的具体情况列席。</w:t>
      </w:r>
    </w:p>
    <w:p>
      <w:pPr>
        <w:pStyle w:val="25"/>
        <w:numPr>
          <w:ilvl w:val="0"/>
          <w:numId w:val="20"/>
        </w:numPr>
        <w:spacing w:line="360" w:lineRule="auto"/>
        <w:ind w:firstLineChars="0"/>
        <w:jc w:val="left"/>
        <w:rPr>
          <w:rFonts w:ascii="Arial" w:hAnsi="Arial" w:cs="Arial"/>
          <w:color w:val="auto"/>
          <w:sz w:val="24"/>
        </w:rPr>
      </w:pPr>
      <w:r>
        <w:rPr>
          <w:rFonts w:ascii="Arial" w:hAnsi="Arial" w:cs="Arial"/>
          <w:color w:val="auto"/>
          <w:sz w:val="24"/>
        </w:rPr>
        <w:t>磋商过程有专人记录，并存档备查</w:t>
      </w:r>
    </w:p>
    <w:p>
      <w:pPr>
        <w:pStyle w:val="25"/>
        <w:numPr>
          <w:ilvl w:val="0"/>
          <w:numId w:val="20"/>
        </w:numPr>
        <w:spacing w:line="360" w:lineRule="auto"/>
        <w:ind w:firstLineChars="0"/>
        <w:jc w:val="left"/>
        <w:rPr>
          <w:rFonts w:ascii="Arial" w:hAnsi="Arial" w:cs="Arial"/>
          <w:color w:val="auto"/>
          <w:sz w:val="24"/>
        </w:rPr>
      </w:pPr>
      <w:r>
        <w:rPr>
          <w:rFonts w:ascii="Arial" w:hAnsi="Arial" w:cs="Arial"/>
          <w:color w:val="auto"/>
          <w:sz w:val="24"/>
        </w:rPr>
        <w:t>采购人或者采购代理机构应当依法对磋商人的资格进行审查。</w:t>
      </w:r>
    </w:p>
    <w:p>
      <w:pPr>
        <w:pStyle w:val="6"/>
        <w:rPr>
          <w:rFonts w:cs="Arial"/>
          <w:color w:val="auto"/>
        </w:rPr>
      </w:pPr>
      <w:bookmarkStart w:id="80" w:name="_Toc15594"/>
      <w:r>
        <w:rPr>
          <w:rFonts w:cs="Arial"/>
          <w:color w:val="auto"/>
        </w:rPr>
        <w:t>资格审查程序</w:t>
      </w:r>
      <w:bookmarkEnd w:id="80"/>
    </w:p>
    <w:p>
      <w:pPr>
        <w:rPr>
          <w:rFonts w:ascii="Arial" w:hAnsi="Arial" w:cs="Arial"/>
          <w:color w:val="auto"/>
          <w:sz w:val="28"/>
          <w:szCs w:val="28"/>
        </w:rPr>
      </w:pPr>
      <w:r>
        <w:rPr>
          <w:rFonts w:ascii="Arial" w:hAnsi="Arial" w:cs="Arial"/>
          <w:color w:val="auto"/>
        </w:rPr>
        <w:t xml:space="preserve">     </w:t>
      </w:r>
      <w:r>
        <w:rPr>
          <w:rFonts w:ascii="Arial" w:hAnsi="Arial" w:cs="Arial"/>
          <w:color w:val="auto"/>
          <w:sz w:val="28"/>
          <w:szCs w:val="28"/>
        </w:rPr>
        <w:t>资格审查</w:t>
      </w:r>
    </w:p>
    <w:p>
      <w:pPr>
        <w:pStyle w:val="25"/>
        <w:numPr>
          <w:ilvl w:val="0"/>
          <w:numId w:val="21"/>
        </w:numPr>
        <w:spacing w:line="360" w:lineRule="auto"/>
        <w:ind w:firstLineChars="0"/>
        <w:jc w:val="left"/>
        <w:rPr>
          <w:rFonts w:ascii="Arial" w:hAnsi="Arial" w:cs="Arial"/>
          <w:color w:val="auto"/>
          <w:sz w:val="24"/>
        </w:rPr>
      </w:pPr>
      <w:r>
        <w:rPr>
          <w:rFonts w:ascii="Arial" w:hAnsi="Arial" w:cs="Arial"/>
          <w:color w:val="auto"/>
          <w:sz w:val="24"/>
        </w:rPr>
        <w:t>递交首次磋商响应文件截止时间后，由采购人、集中采购机构依法对供应商的资格进行审查。</w:t>
      </w:r>
    </w:p>
    <w:p>
      <w:pPr>
        <w:pStyle w:val="25"/>
        <w:numPr>
          <w:ilvl w:val="0"/>
          <w:numId w:val="21"/>
        </w:numPr>
        <w:spacing w:line="360" w:lineRule="auto"/>
        <w:ind w:firstLineChars="0"/>
        <w:jc w:val="left"/>
        <w:rPr>
          <w:rFonts w:ascii="Arial" w:hAnsi="Arial" w:cs="Arial"/>
          <w:color w:val="auto"/>
          <w:sz w:val="24"/>
        </w:rPr>
      </w:pPr>
      <w:r>
        <w:rPr>
          <w:rFonts w:ascii="Arial" w:hAnsi="Arial" w:cs="Arial"/>
          <w:color w:val="auto"/>
          <w:sz w:val="24"/>
        </w:rPr>
        <w:t>供应商数量不满足相关规定的，不得评审。</w:t>
      </w:r>
    </w:p>
    <w:p>
      <w:pPr>
        <w:pStyle w:val="25"/>
        <w:numPr>
          <w:ilvl w:val="0"/>
          <w:numId w:val="21"/>
        </w:numPr>
        <w:spacing w:line="360" w:lineRule="auto"/>
        <w:ind w:firstLineChars="0"/>
        <w:jc w:val="left"/>
        <w:rPr>
          <w:rFonts w:ascii="Arial" w:hAnsi="Arial" w:cs="Arial"/>
          <w:color w:val="auto"/>
          <w:sz w:val="24"/>
        </w:rPr>
      </w:pPr>
      <w:r>
        <w:rPr>
          <w:rFonts w:ascii="Arial" w:hAnsi="Arial" w:cs="Arial"/>
          <w:color w:val="auto"/>
          <w:sz w:val="24"/>
        </w:rPr>
        <w:t>资格审查时，投标人存在下列情况之一的，按无效投标处理：</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sz w:val="24"/>
          <w:shd w:val="clear" w:color="auto" w:fill="FFFFFF"/>
        </w:rPr>
        <w:t>不具备</w:t>
      </w:r>
      <w:r>
        <w:rPr>
          <w:rFonts w:ascii="Arial" w:hAnsi="Arial" w:cs="Arial"/>
          <w:color w:val="auto"/>
          <w:kern w:val="0"/>
          <w:sz w:val="24"/>
          <w:lang w:val="zh-CN"/>
        </w:rPr>
        <w:t>第2.2款“合格的投标人”</w:t>
      </w:r>
      <w:r>
        <w:rPr>
          <w:rFonts w:ascii="Arial" w:hAnsi="Arial" w:cs="Arial"/>
          <w:color w:val="auto"/>
          <w:sz w:val="24"/>
          <w:shd w:val="clear" w:color="auto" w:fill="FFFFFF"/>
        </w:rPr>
        <w:t>规定的资格要求的；</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kern w:val="0"/>
          <w:sz w:val="24"/>
        </w:rPr>
        <w:t>未按磋商文件要求交纳或未足额交纳磋商保证金的；</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kern w:val="0"/>
          <w:sz w:val="24"/>
        </w:rPr>
        <w:t>未按第11.1要求提供相关资料的；</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kern w:val="0"/>
          <w:sz w:val="24"/>
        </w:rPr>
        <w:t>磋商响应文件（上册）未按磋商文件规定和要求签字、盖章的；</w:t>
      </w:r>
    </w:p>
    <w:p>
      <w:pPr>
        <w:pStyle w:val="25"/>
        <w:numPr>
          <w:ilvl w:val="0"/>
          <w:numId w:val="22"/>
        </w:numPr>
        <w:spacing w:line="360" w:lineRule="auto"/>
        <w:ind w:firstLineChars="0"/>
        <w:jc w:val="left"/>
        <w:rPr>
          <w:rFonts w:ascii="Arial" w:hAnsi="Arial" w:cs="Arial"/>
          <w:color w:val="auto"/>
          <w:sz w:val="24"/>
        </w:rPr>
      </w:pPr>
      <w:r>
        <w:rPr>
          <w:rFonts w:hint="eastAsia" w:ascii="Arial" w:hAnsi="Arial" w:cs="Arial"/>
          <w:color w:val="auto"/>
          <w:kern w:val="0"/>
          <w:sz w:val="24"/>
          <w:lang w:val="zh-CN"/>
        </w:rPr>
        <w:t>磋商</w:t>
      </w:r>
      <w:r>
        <w:rPr>
          <w:rFonts w:ascii="Arial" w:hAnsi="Arial" w:cs="Arial"/>
          <w:color w:val="auto"/>
          <w:kern w:val="0"/>
          <w:sz w:val="24"/>
          <w:lang w:val="zh-CN"/>
        </w:rPr>
        <w:t>有效期不能满足</w:t>
      </w:r>
      <w:r>
        <w:rPr>
          <w:rFonts w:ascii="Arial" w:hAnsi="Arial" w:cs="Arial"/>
          <w:color w:val="auto"/>
          <w:kern w:val="0"/>
          <w:sz w:val="24"/>
        </w:rPr>
        <w:t>磋商</w:t>
      </w:r>
      <w:r>
        <w:rPr>
          <w:rFonts w:ascii="Arial" w:hAnsi="Arial" w:cs="Arial"/>
          <w:color w:val="auto"/>
          <w:kern w:val="0"/>
          <w:sz w:val="24"/>
          <w:lang w:val="zh-CN"/>
        </w:rPr>
        <w:t>文件要求的；</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sz w:val="24"/>
        </w:rPr>
        <w:t>未提供电子文档或电子文档与纸质磋商响应文件正本不一致的</w:t>
      </w:r>
      <w:r>
        <w:rPr>
          <w:rFonts w:ascii="Arial" w:hAnsi="Arial" w:cs="Arial"/>
          <w:color w:val="auto"/>
          <w:kern w:val="0"/>
          <w:sz w:val="24"/>
          <w:lang w:val="zh-CN"/>
        </w:rPr>
        <w:t>。</w:t>
      </w:r>
    </w:p>
    <w:p>
      <w:pPr>
        <w:pStyle w:val="25"/>
        <w:numPr>
          <w:ilvl w:val="0"/>
          <w:numId w:val="22"/>
        </w:numPr>
        <w:spacing w:line="360" w:lineRule="auto"/>
        <w:ind w:firstLineChars="0"/>
        <w:jc w:val="left"/>
        <w:rPr>
          <w:rFonts w:ascii="Arial" w:hAnsi="Arial" w:cs="Arial"/>
          <w:color w:val="auto"/>
          <w:sz w:val="24"/>
        </w:rPr>
      </w:pPr>
      <w:r>
        <w:rPr>
          <w:rFonts w:ascii="Arial" w:hAnsi="Arial" w:cs="Arial"/>
          <w:color w:val="auto"/>
          <w:sz w:val="24"/>
        </w:rPr>
        <w:t>擅自修改磋商文件规定的磋商响应文件格式以及编制要求的。</w:t>
      </w:r>
    </w:p>
    <w:p>
      <w:pPr>
        <w:pStyle w:val="6"/>
        <w:rPr>
          <w:rFonts w:cs="Arial"/>
          <w:color w:val="auto"/>
        </w:rPr>
      </w:pPr>
      <w:bookmarkStart w:id="81" w:name="_Toc18433"/>
      <w:r>
        <w:rPr>
          <w:rFonts w:cs="Arial"/>
          <w:bCs/>
          <w:color w:val="auto"/>
        </w:rPr>
        <w:t>磋商程序及方法</w:t>
      </w:r>
      <w:bookmarkEnd w:id="81"/>
    </w:p>
    <w:p>
      <w:pPr>
        <w:pStyle w:val="7"/>
        <w:numPr>
          <w:ilvl w:val="0"/>
          <w:numId w:val="4"/>
        </w:numPr>
        <w:spacing w:before="0" w:after="0" w:line="360" w:lineRule="auto"/>
        <w:rPr>
          <w:rFonts w:ascii="Arial" w:hAnsi="Arial" w:cs="Arial"/>
          <w:b w:val="0"/>
          <w:color w:val="auto"/>
        </w:rPr>
      </w:pPr>
      <w:r>
        <w:rPr>
          <w:rFonts w:ascii="Arial" w:hAnsi="Arial" w:cs="Arial"/>
          <w:color w:val="auto"/>
          <w:szCs w:val="24"/>
        </w:rPr>
        <w:t>磋商小组</w:t>
      </w:r>
    </w:p>
    <w:p>
      <w:pPr>
        <w:pStyle w:val="2"/>
        <w:numPr>
          <w:ilvl w:val="1"/>
          <w:numId w:val="23"/>
        </w:numPr>
        <w:spacing w:line="360" w:lineRule="auto"/>
        <w:rPr>
          <w:rFonts w:ascii="Arial" w:hAnsi="Arial" w:cs="Arial"/>
          <w:color w:val="auto"/>
          <w:sz w:val="24"/>
          <w:szCs w:val="24"/>
        </w:rPr>
      </w:pPr>
      <w:r>
        <w:rPr>
          <w:rFonts w:ascii="Arial" w:hAnsi="Arial" w:cs="Arial"/>
          <w:color w:val="auto"/>
          <w:sz w:val="24"/>
          <w:szCs w:val="24"/>
        </w:rPr>
        <w:t>采购代理机构将根据采购项目的特点依法组建磋商小组，其成员由具有一定专业水平的技术、经济等方面的专家和采购单位代表等三人以上单数组成。其中技术、经济等方面的专家不少于成员总数的三分之二。</w:t>
      </w:r>
    </w:p>
    <w:p>
      <w:pPr>
        <w:autoSpaceDE w:val="0"/>
        <w:autoSpaceDN w:val="0"/>
        <w:spacing w:line="360" w:lineRule="auto"/>
        <w:ind w:left="481" w:leftChars="229" w:firstLine="480" w:firstLineChars="200"/>
        <w:rPr>
          <w:rFonts w:ascii="Arial" w:hAnsi="Arial" w:cs="Arial"/>
          <w:color w:val="auto"/>
          <w:kern w:val="0"/>
          <w:sz w:val="24"/>
        </w:rPr>
      </w:pPr>
      <w:r>
        <w:rPr>
          <w:rFonts w:ascii="Arial" w:hAnsi="Arial" w:cs="Arial"/>
          <w:color w:val="auto"/>
          <w:kern w:val="0"/>
          <w:sz w:val="24"/>
        </w:rPr>
        <w:t>采购项目符合下列情形之一的，</w:t>
      </w:r>
      <w:r>
        <w:rPr>
          <w:rFonts w:hint="eastAsia" w:ascii="Arial" w:hAnsi="Arial" w:cs="Arial"/>
          <w:color w:val="auto"/>
          <w:kern w:val="0"/>
          <w:sz w:val="24"/>
        </w:rPr>
        <w:t>磋商小组</w:t>
      </w:r>
      <w:r>
        <w:rPr>
          <w:rFonts w:ascii="Arial" w:hAnsi="Arial" w:cs="Arial"/>
          <w:color w:val="auto"/>
          <w:kern w:val="0"/>
          <w:sz w:val="24"/>
        </w:rPr>
        <w:t>成员人数应当为7人以上单数：</w:t>
      </w:r>
    </w:p>
    <w:p>
      <w:pPr>
        <w:numPr>
          <w:ilvl w:val="0"/>
          <w:numId w:val="24"/>
        </w:numPr>
        <w:autoSpaceDE w:val="0"/>
        <w:autoSpaceDN w:val="0"/>
        <w:spacing w:line="360" w:lineRule="auto"/>
        <w:rPr>
          <w:rFonts w:ascii="Arial" w:hAnsi="Arial" w:cs="Arial"/>
          <w:color w:val="auto"/>
          <w:kern w:val="0"/>
          <w:sz w:val="24"/>
        </w:rPr>
      </w:pPr>
      <w:r>
        <w:rPr>
          <w:rFonts w:ascii="Arial" w:hAnsi="Arial" w:cs="Arial"/>
          <w:color w:val="auto"/>
          <w:kern w:val="0"/>
          <w:sz w:val="24"/>
        </w:rPr>
        <w:t>采购预算金额在1000万元以上；</w:t>
      </w:r>
    </w:p>
    <w:p>
      <w:pPr>
        <w:numPr>
          <w:ilvl w:val="0"/>
          <w:numId w:val="24"/>
        </w:numPr>
        <w:autoSpaceDE w:val="0"/>
        <w:autoSpaceDN w:val="0"/>
        <w:spacing w:line="360" w:lineRule="auto"/>
        <w:rPr>
          <w:rFonts w:ascii="Arial" w:hAnsi="Arial" w:cs="Arial"/>
          <w:color w:val="auto"/>
          <w:kern w:val="0"/>
          <w:sz w:val="24"/>
        </w:rPr>
      </w:pPr>
      <w:r>
        <w:rPr>
          <w:rFonts w:ascii="Arial" w:hAnsi="Arial" w:cs="Arial"/>
          <w:color w:val="auto"/>
          <w:kern w:val="0"/>
          <w:sz w:val="24"/>
        </w:rPr>
        <w:t>技术复杂；</w:t>
      </w:r>
    </w:p>
    <w:p>
      <w:pPr>
        <w:numPr>
          <w:ilvl w:val="0"/>
          <w:numId w:val="24"/>
        </w:numPr>
        <w:autoSpaceDE w:val="0"/>
        <w:autoSpaceDN w:val="0"/>
        <w:spacing w:line="360" w:lineRule="auto"/>
        <w:rPr>
          <w:rFonts w:ascii="Arial" w:hAnsi="Arial" w:cs="Arial"/>
          <w:color w:val="auto"/>
          <w:kern w:val="0"/>
          <w:sz w:val="24"/>
        </w:rPr>
      </w:pPr>
      <w:r>
        <w:rPr>
          <w:rFonts w:ascii="Arial" w:hAnsi="Arial" w:cs="Arial"/>
          <w:color w:val="auto"/>
          <w:kern w:val="0"/>
          <w:sz w:val="24"/>
        </w:rPr>
        <w:t>社会影响较大。</w:t>
      </w:r>
    </w:p>
    <w:p>
      <w:pPr>
        <w:autoSpaceDE w:val="0"/>
        <w:autoSpaceDN w:val="0"/>
        <w:spacing w:line="360" w:lineRule="auto"/>
        <w:ind w:left="481" w:leftChars="229" w:firstLine="600" w:firstLineChars="250"/>
        <w:rPr>
          <w:rFonts w:ascii="Arial" w:hAnsi="Arial" w:cs="Arial"/>
          <w:color w:val="auto"/>
          <w:kern w:val="0"/>
          <w:sz w:val="24"/>
        </w:rPr>
      </w:pPr>
      <w:r>
        <w:rPr>
          <w:rFonts w:ascii="Arial" w:hAnsi="Arial" w:cs="Arial"/>
          <w:color w:val="auto"/>
          <w:kern w:val="0"/>
          <w:sz w:val="24"/>
        </w:rPr>
        <w:t>评审专家对本单位的采购项目只能作为采购人代表参与评标。采购代理机构工作人员不得参加由本机构代理的政府采购项目的评标。</w:t>
      </w:r>
    </w:p>
    <w:p>
      <w:pPr>
        <w:pStyle w:val="2"/>
        <w:spacing w:line="360" w:lineRule="auto"/>
        <w:ind w:left="141" w:firstLine="720" w:firstLineChars="300"/>
        <w:rPr>
          <w:rFonts w:ascii="Arial" w:hAnsi="Arial" w:cs="Arial"/>
          <w:color w:val="auto"/>
          <w:sz w:val="24"/>
          <w:szCs w:val="24"/>
        </w:rPr>
      </w:pPr>
      <w:r>
        <w:rPr>
          <w:rFonts w:hint="eastAsia" w:ascii="Arial" w:hAnsi="Arial" w:cs="Arial"/>
          <w:color w:val="auto"/>
          <w:sz w:val="24"/>
          <w:szCs w:val="24"/>
        </w:rPr>
        <w:t>磋商小组</w:t>
      </w:r>
      <w:r>
        <w:rPr>
          <w:rFonts w:ascii="Arial" w:hAnsi="Arial" w:cs="Arial"/>
          <w:color w:val="auto"/>
          <w:sz w:val="24"/>
          <w:szCs w:val="24"/>
        </w:rPr>
        <w:t>成员名单在评标结果公告前应当保密。</w:t>
      </w:r>
    </w:p>
    <w:p>
      <w:pPr>
        <w:pStyle w:val="2"/>
        <w:numPr>
          <w:ilvl w:val="1"/>
          <w:numId w:val="23"/>
        </w:numPr>
        <w:spacing w:line="360" w:lineRule="auto"/>
        <w:rPr>
          <w:rFonts w:ascii="Arial" w:hAnsi="Arial" w:cs="Arial"/>
          <w:color w:val="auto"/>
          <w:sz w:val="24"/>
          <w:szCs w:val="24"/>
        </w:rPr>
      </w:pPr>
      <w:r>
        <w:rPr>
          <w:rFonts w:ascii="Arial" w:hAnsi="Arial" w:cs="Arial"/>
          <w:color w:val="auto"/>
          <w:sz w:val="24"/>
          <w:szCs w:val="24"/>
        </w:rPr>
        <w:t>采购人或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pStyle w:val="2"/>
        <w:numPr>
          <w:ilvl w:val="1"/>
          <w:numId w:val="23"/>
        </w:numPr>
        <w:spacing w:line="360" w:lineRule="auto"/>
        <w:rPr>
          <w:rFonts w:ascii="Arial" w:hAnsi="Arial" w:cs="Arial"/>
          <w:color w:val="auto"/>
          <w:sz w:val="24"/>
          <w:szCs w:val="24"/>
        </w:rPr>
      </w:pPr>
      <w:r>
        <w:rPr>
          <w:rFonts w:ascii="Arial" w:hAnsi="Arial" w:cs="Arial"/>
          <w:color w:val="auto"/>
          <w:sz w:val="24"/>
          <w:szCs w:val="24"/>
        </w:rPr>
        <w:t>评标中因</w:t>
      </w:r>
      <w:r>
        <w:rPr>
          <w:rFonts w:hint="eastAsia" w:ascii="Arial" w:hAnsi="Arial" w:cs="Arial"/>
          <w:color w:val="auto"/>
          <w:sz w:val="24"/>
          <w:szCs w:val="24"/>
        </w:rPr>
        <w:t>磋商小组</w:t>
      </w:r>
      <w:r>
        <w:rPr>
          <w:rFonts w:ascii="Arial" w:hAnsi="Arial" w:cs="Arial"/>
          <w:color w:val="auto"/>
          <w:sz w:val="24"/>
          <w:szCs w:val="24"/>
        </w:rPr>
        <w:t>成员缺席、回避或者健康等特殊原因导致</w:t>
      </w:r>
      <w:r>
        <w:rPr>
          <w:rFonts w:hint="eastAsia" w:ascii="Arial" w:hAnsi="Arial" w:cs="Arial"/>
          <w:color w:val="auto"/>
          <w:sz w:val="24"/>
          <w:szCs w:val="24"/>
        </w:rPr>
        <w:t>磋商小组</w:t>
      </w:r>
      <w:r>
        <w:rPr>
          <w:rFonts w:ascii="Arial" w:hAnsi="Arial" w:cs="Arial"/>
          <w:color w:val="auto"/>
          <w:sz w:val="24"/>
          <w:szCs w:val="24"/>
        </w:rPr>
        <w:t>组成不符合规定的，采购人或者采购代理机构应当依法补足后继续评标。被更换的</w:t>
      </w:r>
      <w:r>
        <w:rPr>
          <w:rFonts w:hint="eastAsia" w:ascii="Arial" w:hAnsi="Arial" w:cs="Arial"/>
          <w:color w:val="auto"/>
          <w:sz w:val="24"/>
          <w:szCs w:val="24"/>
        </w:rPr>
        <w:t>磋商小组</w:t>
      </w:r>
      <w:r>
        <w:rPr>
          <w:rFonts w:ascii="Arial" w:hAnsi="Arial" w:cs="Arial"/>
          <w:color w:val="auto"/>
          <w:sz w:val="24"/>
          <w:szCs w:val="24"/>
        </w:rPr>
        <w:t>成员所作出的评标意见无效。无法及时补足</w:t>
      </w:r>
      <w:r>
        <w:rPr>
          <w:rFonts w:hint="eastAsia" w:ascii="Arial" w:hAnsi="Arial" w:cs="Arial"/>
          <w:color w:val="auto"/>
          <w:sz w:val="24"/>
          <w:szCs w:val="24"/>
        </w:rPr>
        <w:t>磋商小组</w:t>
      </w:r>
      <w:r>
        <w:rPr>
          <w:rFonts w:ascii="Arial" w:hAnsi="Arial" w:cs="Arial"/>
          <w:color w:val="auto"/>
          <w:sz w:val="24"/>
          <w:szCs w:val="24"/>
        </w:rPr>
        <w:t>成员的，采购代理机构应当停止评标活动，封存所有磋商响应文件和开标、评标资料，依法重新组建</w:t>
      </w:r>
      <w:r>
        <w:rPr>
          <w:rFonts w:hint="eastAsia" w:ascii="Arial" w:hAnsi="Arial" w:cs="Arial"/>
          <w:color w:val="auto"/>
          <w:sz w:val="24"/>
          <w:szCs w:val="24"/>
        </w:rPr>
        <w:t>磋商小组</w:t>
      </w:r>
      <w:r>
        <w:rPr>
          <w:rFonts w:ascii="Arial" w:hAnsi="Arial" w:cs="Arial"/>
          <w:color w:val="auto"/>
          <w:sz w:val="24"/>
          <w:szCs w:val="24"/>
        </w:rPr>
        <w:t>进行评标。原</w:t>
      </w:r>
      <w:r>
        <w:rPr>
          <w:rFonts w:hint="eastAsia" w:ascii="Arial" w:hAnsi="Arial" w:cs="Arial"/>
          <w:color w:val="auto"/>
          <w:sz w:val="24"/>
          <w:szCs w:val="24"/>
        </w:rPr>
        <w:t>磋商小组</w:t>
      </w:r>
      <w:r>
        <w:rPr>
          <w:rFonts w:ascii="Arial" w:hAnsi="Arial" w:cs="Arial"/>
          <w:color w:val="auto"/>
          <w:sz w:val="24"/>
          <w:szCs w:val="24"/>
        </w:rPr>
        <w:t>所作出的评标意见无效。</w:t>
      </w:r>
    </w:p>
    <w:p>
      <w:pPr>
        <w:pStyle w:val="2"/>
        <w:spacing w:line="360" w:lineRule="auto"/>
        <w:ind w:left="622" w:leftChars="296" w:firstLine="480" w:firstLineChars="200"/>
        <w:rPr>
          <w:rFonts w:ascii="Arial" w:hAnsi="Arial" w:cs="Arial"/>
          <w:color w:val="auto"/>
          <w:sz w:val="24"/>
          <w:szCs w:val="24"/>
        </w:rPr>
      </w:pPr>
      <w:r>
        <w:rPr>
          <w:rFonts w:ascii="Arial" w:hAnsi="Arial" w:cs="Arial"/>
          <w:color w:val="auto"/>
          <w:sz w:val="24"/>
          <w:szCs w:val="24"/>
          <w:lang w:val="zh-CN"/>
        </w:rPr>
        <w:t>采购人或采购代理机构</w:t>
      </w:r>
      <w:r>
        <w:rPr>
          <w:rFonts w:ascii="Arial" w:hAnsi="Arial" w:cs="Arial"/>
          <w:color w:val="auto"/>
          <w:sz w:val="24"/>
          <w:szCs w:val="24"/>
        </w:rPr>
        <w:t>应当将变更、重新组建</w:t>
      </w:r>
      <w:r>
        <w:rPr>
          <w:rFonts w:hint="eastAsia" w:ascii="Arial" w:hAnsi="Arial" w:cs="Arial"/>
          <w:color w:val="auto"/>
          <w:sz w:val="24"/>
          <w:szCs w:val="24"/>
        </w:rPr>
        <w:t>磋商小组</w:t>
      </w:r>
      <w:r>
        <w:rPr>
          <w:rFonts w:ascii="Arial" w:hAnsi="Arial" w:cs="Arial"/>
          <w:color w:val="auto"/>
          <w:sz w:val="24"/>
          <w:szCs w:val="24"/>
        </w:rPr>
        <w:t>的情况予以记录，并随采购文件一并存档。</w:t>
      </w:r>
    </w:p>
    <w:p>
      <w:pPr>
        <w:pStyle w:val="2"/>
        <w:numPr>
          <w:ilvl w:val="1"/>
          <w:numId w:val="23"/>
        </w:numPr>
        <w:spacing w:line="360" w:lineRule="auto"/>
        <w:rPr>
          <w:rFonts w:ascii="Arial" w:hAnsi="Arial" w:cs="Arial"/>
          <w:color w:val="auto"/>
          <w:sz w:val="24"/>
          <w:szCs w:val="24"/>
        </w:rPr>
      </w:pPr>
      <w:r>
        <w:rPr>
          <w:rFonts w:ascii="Arial" w:hAnsi="Arial" w:cs="Arial"/>
          <w:color w:val="auto"/>
          <w:sz w:val="24"/>
          <w:szCs w:val="24"/>
        </w:rPr>
        <w:t>采购人、采购代理机构应当采取必要措施，保证评标在严格保密的情况下进行。除采购人代表、评标现场组织人员外，采购人的其他工作人员以及与评标工作无关的人员不得进入评标现场。</w:t>
      </w:r>
    </w:p>
    <w:p>
      <w:pPr>
        <w:pStyle w:val="2"/>
        <w:spacing w:line="360" w:lineRule="auto"/>
        <w:ind w:left="621"/>
        <w:rPr>
          <w:rFonts w:ascii="Arial" w:hAnsi="Arial" w:cs="Arial"/>
          <w:color w:val="auto"/>
          <w:sz w:val="24"/>
          <w:szCs w:val="24"/>
        </w:rPr>
      </w:pPr>
      <w:r>
        <w:rPr>
          <w:rFonts w:ascii="Arial" w:hAnsi="Arial" w:cs="Arial"/>
          <w:color w:val="auto"/>
          <w:sz w:val="24"/>
          <w:szCs w:val="24"/>
        </w:rPr>
        <w:t xml:space="preserve">  </w:t>
      </w:r>
      <w:r>
        <w:rPr>
          <w:rFonts w:ascii="Arial" w:hAnsi="Arial" w:cs="Arial"/>
          <w:color w:val="auto"/>
          <w:sz w:val="24"/>
          <w:szCs w:val="24"/>
        </w:rPr>
        <w:t>有关人员对评标情况以及在评标过程中获悉的国家秘密、商业秘密负有保密责任。</w:t>
      </w:r>
    </w:p>
    <w:p>
      <w:pPr>
        <w:pStyle w:val="2"/>
        <w:numPr>
          <w:ilvl w:val="1"/>
          <w:numId w:val="23"/>
        </w:numPr>
        <w:spacing w:line="360" w:lineRule="auto"/>
        <w:rPr>
          <w:rFonts w:ascii="Arial" w:hAnsi="Arial" w:cs="Arial"/>
          <w:color w:val="auto"/>
          <w:sz w:val="24"/>
          <w:szCs w:val="28"/>
        </w:rPr>
      </w:pPr>
      <w:r>
        <w:rPr>
          <w:rFonts w:ascii="Arial" w:hAnsi="Arial" w:cs="Arial"/>
          <w:color w:val="auto"/>
          <w:sz w:val="24"/>
          <w:szCs w:val="24"/>
        </w:rPr>
        <w:t>磋商由采购代理机构负责组织，具体磋商事务由依法组建的磋商小组负责，并独立履行下列职责：</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核对评审专家身份和采购人代表授权函，对评审专家在政府采购活动中的职责履行情况予以记录，并及时将有关违法违规行为向财政部门报告；</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宣布评标纪律；</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公布磋商人名单，告知评审专家应当回避的情形；</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组织</w:t>
      </w:r>
      <w:r>
        <w:rPr>
          <w:rFonts w:hint="eastAsia" w:ascii="Arial" w:hAnsi="Arial" w:cs="Arial"/>
          <w:color w:val="auto"/>
          <w:kern w:val="0"/>
          <w:sz w:val="24"/>
          <w:lang w:val="zh-CN"/>
        </w:rPr>
        <w:t>磋商小组</w:t>
      </w:r>
      <w:r>
        <w:rPr>
          <w:rFonts w:ascii="Arial" w:hAnsi="Arial" w:cs="Arial"/>
          <w:color w:val="auto"/>
          <w:kern w:val="0"/>
          <w:sz w:val="24"/>
          <w:lang w:val="zh-CN"/>
        </w:rPr>
        <w:t>推选评标组长，采购人代表不得担任组长；</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在评标期间采取必要的通讯管理措施，保证评标活动不受外界干扰；</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根据</w:t>
      </w:r>
      <w:r>
        <w:rPr>
          <w:rFonts w:hint="eastAsia" w:ascii="Arial" w:hAnsi="Arial" w:cs="Arial"/>
          <w:color w:val="auto"/>
          <w:kern w:val="0"/>
          <w:sz w:val="24"/>
          <w:lang w:val="zh-CN"/>
        </w:rPr>
        <w:t>磋商小组</w:t>
      </w:r>
      <w:r>
        <w:rPr>
          <w:rFonts w:ascii="Arial" w:hAnsi="Arial" w:cs="Arial"/>
          <w:color w:val="auto"/>
          <w:kern w:val="0"/>
          <w:sz w:val="24"/>
          <w:lang w:val="zh-CN"/>
        </w:rPr>
        <w:t>的要求介绍政府采购相关政策法规、磋商文件；</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维护评标秩序，监督</w:t>
      </w:r>
      <w:r>
        <w:rPr>
          <w:rFonts w:hint="eastAsia" w:ascii="Arial" w:hAnsi="Arial" w:cs="Arial"/>
          <w:color w:val="auto"/>
          <w:kern w:val="0"/>
          <w:sz w:val="24"/>
          <w:lang w:val="zh-CN"/>
        </w:rPr>
        <w:t>磋商小组</w:t>
      </w:r>
      <w:r>
        <w:rPr>
          <w:rFonts w:ascii="Arial" w:hAnsi="Arial" w:cs="Arial"/>
          <w:color w:val="auto"/>
          <w:kern w:val="0"/>
          <w:sz w:val="24"/>
          <w:lang w:val="zh-CN"/>
        </w:rPr>
        <w:t>依照磋商文件规定的评标程序、方法和标准进行独立评审，及时制止和纠正采购人代表、评审专家的倾向性言论或者违法违规行为；</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核对评标结果</w:t>
      </w:r>
      <w:r>
        <w:rPr>
          <w:rFonts w:ascii="Arial" w:hAnsi="Arial" w:cs="Arial"/>
          <w:color w:val="auto"/>
          <w:kern w:val="0"/>
          <w:sz w:val="24"/>
          <w:lang w:val="zh-CN"/>
        </w:rPr>
        <w:t>，有19.3规定情形的，要</w:t>
      </w:r>
      <w:r>
        <w:rPr>
          <w:rFonts w:ascii="Arial" w:hAnsi="Arial" w:cs="Arial"/>
          <w:color w:val="auto"/>
          <w:kern w:val="0"/>
          <w:sz w:val="24"/>
          <w:lang w:val="zh-CN"/>
        </w:rPr>
        <w:t>求</w:t>
      </w:r>
      <w:r>
        <w:rPr>
          <w:rFonts w:hint="eastAsia" w:ascii="Arial" w:hAnsi="Arial" w:cs="Arial"/>
          <w:color w:val="auto"/>
          <w:kern w:val="0"/>
          <w:sz w:val="24"/>
          <w:lang w:val="zh-CN"/>
        </w:rPr>
        <w:t>磋商小组</w:t>
      </w:r>
      <w:r>
        <w:rPr>
          <w:rFonts w:ascii="Arial" w:hAnsi="Arial" w:cs="Arial"/>
          <w:color w:val="auto"/>
          <w:kern w:val="0"/>
          <w:sz w:val="24"/>
          <w:lang w:val="zh-CN"/>
        </w:rPr>
        <w:t>复核或者书面说明理由，</w:t>
      </w:r>
      <w:r>
        <w:rPr>
          <w:rFonts w:hint="eastAsia" w:ascii="Arial" w:hAnsi="Arial" w:cs="Arial"/>
          <w:color w:val="auto"/>
          <w:kern w:val="0"/>
          <w:sz w:val="24"/>
          <w:lang w:val="zh-CN"/>
        </w:rPr>
        <w:t>磋商小组</w:t>
      </w:r>
      <w:r>
        <w:rPr>
          <w:rFonts w:ascii="Arial" w:hAnsi="Arial" w:cs="Arial"/>
          <w:color w:val="auto"/>
          <w:kern w:val="0"/>
          <w:sz w:val="24"/>
          <w:lang w:val="zh-CN"/>
        </w:rPr>
        <w:t>拒绝的，应予记录并向本级财政部门报告；</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评审工作完成后，按照规定由采购人向评审专家支付劳务报酬和异地评审差旅费，不得向评审专家以外的其他人员支付评审劳务报酬；</w:t>
      </w:r>
    </w:p>
    <w:p>
      <w:pPr>
        <w:numPr>
          <w:ilvl w:val="0"/>
          <w:numId w:val="25"/>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处理与评标有关的其他事项。</w:t>
      </w:r>
    </w:p>
    <w:p>
      <w:pPr>
        <w:pStyle w:val="2"/>
        <w:spacing w:line="360" w:lineRule="auto"/>
        <w:ind w:left="480"/>
        <w:rPr>
          <w:rFonts w:ascii="Arial" w:hAnsi="Arial" w:cs="Arial"/>
          <w:color w:val="auto"/>
          <w:sz w:val="24"/>
          <w:szCs w:val="24"/>
        </w:rPr>
      </w:pPr>
      <w:r>
        <w:rPr>
          <w:rFonts w:ascii="Arial" w:hAnsi="Arial" w:cs="Arial"/>
          <w:color w:val="auto"/>
          <w:sz w:val="24"/>
          <w:szCs w:val="24"/>
          <w:lang w:val="zh-CN"/>
        </w:rPr>
        <w:t>采购人可以在评标前说明项目背景和采购需求，说明内容不得含有歧视性、倾向性意见，不得超出磋商文件所述范围。说明应当提交书面材料，并随采购文件一并存档。</w:t>
      </w:r>
    </w:p>
    <w:p>
      <w:pPr>
        <w:pStyle w:val="2"/>
        <w:numPr>
          <w:ilvl w:val="1"/>
          <w:numId w:val="23"/>
        </w:numPr>
        <w:spacing w:line="360" w:lineRule="auto"/>
        <w:rPr>
          <w:rFonts w:ascii="Arial" w:hAnsi="Arial" w:cs="Arial"/>
          <w:color w:val="auto"/>
          <w:sz w:val="24"/>
          <w:szCs w:val="28"/>
        </w:rPr>
      </w:pPr>
      <w:r>
        <w:rPr>
          <w:rFonts w:ascii="Arial" w:hAnsi="Arial" w:cs="Arial"/>
          <w:color w:val="auto"/>
          <w:sz w:val="24"/>
          <w:szCs w:val="24"/>
        </w:rPr>
        <w:t>磋商小组应遵守并履行下列义务</w:t>
      </w:r>
      <w:r>
        <w:rPr>
          <w:rFonts w:ascii="Arial" w:hAnsi="Arial" w:cs="Arial"/>
          <w:color w:val="auto"/>
          <w:sz w:val="24"/>
          <w:szCs w:val="28"/>
        </w:rPr>
        <w:t>：</w:t>
      </w:r>
    </w:p>
    <w:p>
      <w:pPr>
        <w:numPr>
          <w:ilvl w:val="0"/>
          <w:numId w:val="26"/>
        </w:numPr>
        <w:autoSpaceDE w:val="0"/>
        <w:autoSpaceDN w:val="0"/>
        <w:spacing w:line="360" w:lineRule="auto"/>
        <w:rPr>
          <w:rFonts w:ascii="Arial" w:hAnsi="Arial" w:cs="Arial"/>
          <w:color w:val="auto"/>
          <w:kern w:val="0"/>
          <w:sz w:val="24"/>
        </w:rPr>
      </w:pPr>
      <w:r>
        <w:rPr>
          <w:rFonts w:ascii="Arial" w:hAnsi="Arial" w:cs="Arial"/>
          <w:color w:val="auto"/>
          <w:kern w:val="0"/>
          <w:sz w:val="24"/>
        </w:rPr>
        <w:t>审查、评价磋商响应文件是否符合磋商文件的商务、技术等实质性要求；</w:t>
      </w:r>
    </w:p>
    <w:p>
      <w:pPr>
        <w:numPr>
          <w:ilvl w:val="0"/>
          <w:numId w:val="26"/>
        </w:numPr>
        <w:autoSpaceDE w:val="0"/>
        <w:autoSpaceDN w:val="0"/>
        <w:spacing w:line="360" w:lineRule="auto"/>
        <w:rPr>
          <w:rFonts w:ascii="Arial" w:hAnsi="Arial" w:cs="Arial"/>
          <w:color w:val="auto"/>
          <w:kern w:val="0"/>
          <w:sz w:val="24"/>
        </w:rPr>
      </w:pPr>
      <w:r>
        <w:rPr>
          <w:rFonts w:ascii="Arial" w:hAnsi="Arial" w:cs="Arial"/>
          <w:color w:val="auto"/>
          <w:kern w:val="0"/>
          <w:sz w:val="24"/>
        </w:rPr>
        <w:t>要求磋商人对磋商响应文件有关事项作出澄清或者说明；</w:t>
      </w:r>
    </w:p>
    <w:p>
      <w:pPr>
        <w:numPr>
          <w:ilvl w:val="0"/>
          <w:numId w:val="26"/>
        </w:numPr>
        <w:autoSpaceDE w:val="0"/>
        <w:autoSpaceDN w:val="0"/>
        <w:spacing w:line="360" w:lineRule="auto"/>
        <w:rPr>
          <w:rFonts w:ascii="Arial" w:hAnsi="Arial" w:cs="Arial"/>
          <w:color w:val="auto"/>
          <w:kern w:val="0"/>
          <w:sz w:val="24"/>
        </w:rPr>
      </w:pPr>
      <w:r>
        <w:rPr>
          <w:rFonts w:ascii="Arial" w:hAnsi="Arial" w:cs="Arial"/>
          <w:color w:val="auto"/>
          <w:kern w:val="0"/>
          <w:sz w:val="24"/>
        </w:rPr>
        <w:t>对磋商响应文件进行比较和评价；</w:t>
      </w:r>
    </w:p>
    <w:p>
      <w:pPr>
        <w:numPr>
          <w:ilvl w:val="0"/>
          <w:numId w:val="26"/>
        </w:numPr>
        <w:autoSpaceDE w:val="0"/>
        <w:autoSpaceDN w:val="0"/>
        <w:spacing w:line="360" w:lineRule="auto"/>
        <w:rPr>
          <w:rFonts w:ascii="Arial" w:hAnsi="Arial" w:cs="Arial"/>
          <w:color w:val="auto"/>
          <w:kern w:val="0"/>
          <w:sz w:val="24"/>
        </w:rPr>
      </w:pPr>
      <w:r>
        <w:rPr>
          <w:rFonts w:ascii="Arial" w:hAnsi="Arial" w:cs="Arial"/>
          <w:color w:val="auto"/>
          <w:kern w:val="0"/>
          <w:sz w:val="24"/>
        </w:rPr>
        <w:t>确定成交候选人名单，以及根据采购人委托直接确定成交人；</w:t>
      </w:r>
    </w:p>
    <w:p>
      <w:pPr>
        <w:numPr>
          <w:ilvl w:val="0"/>
          <w:numId w:val="26"/>
        </w:numPr>
        <w:autoSpaceDE w:val="0"/>
        <w:autoSpaceDN w:val="0"/>
        <w:spacing w:line="360" w:lineRule="auto"/>
        <w:rPr>
          <w:rFonts w:ascii="Arial" w:hAnsi="Arial" w:cs="Arial"/>
          <w:color w:val="auto"/>
          <w:kern w:val="0"/>
          <w:sz w:val="24"/>
        </w:rPr>
      </w:pPr>
      <w:r>
        <w:rPr>
          <w:rFonts w:ascii="Arial" w:hAnsi="Arial" w:cs="Arial"/>
          <w:color w:val="auto"/>
          <w:kern w:val="0"/>
          <w:sz w:val="24"/>
        </w:rPr>
        <w:t>向采购人、采购代理机构或者有关部门报告评标中发现的违法行为。</w:t>
      </w:r>
    </w:p>
    <w:p>
      <w:pPr>
        <w:pStyle w:val="2"/>
        <w:numPr>
          <w:ilvl w:val="1"/>
          <w:numId w:val="23"/>
        </w:numPr>
        <w:spacing w:line="360" w:lineRule="auto"/>
        <w:rPr>
          <w:rFonts w:ascii="Arial" w:hAnsi="Arial" w:cs="Arial"/>
          <w:color w:val="auto"/>
          <w:sz w:val="24"/>
          <w:szCs w:val="28"/>
        </w:rPr>
      </w:pPr>
      <w:r>
        <w:rPr>
          <w:rFonts w:ascii="Arial" w:hAnsi="Arial" w:cs="Arial"/>
          <w:color w:val="auto"/>
          <w:sz w:val="24"/>
          <w:szCs w:val="28"/>
        </w:rPr>
        <w:t>评审工作在有关部门的监督下依法开展，任何单位和个人不得非法干预、影响评审工作和评审结果。</w:t>
      </w:r>
    </w:p>
    <w:p>
      <w:pPr>
        <w:pStyle w:val="7"/>
        <w:numPr>
          <w:ilvl w:val="0"/>
          <w:numId w:val="4"/>
        </w:numPr>
        <w:spacing w:before="0" w:after="0" w:line="360" w:lineRule="auto"/>
        <w:rPr>
          <w:rFonts w:ascii="Arial" w:hAnsi="Arial" w:cs="Arial"/>
          <w:bCs w:val="0"/>
          <w:color w:val="auto"/>
        </w:rPr>
      </w:pPr>
      <w:bookmarkStart w:id="82" w:name="_Toc488673634"/>
      <w:r>
        <w:rPr>
          <w:rFonts w:ascii="Arial" w:hAnsi="Arial" w:cs="Arial"/>
          <w:bCs w:val="0"/>
          <w:color w:val="auto"/>
        </w:rPr>
        <w:t>磋商程序</w:t>
      </w:r>
      <w:bookmarkEnd w:id="82"/>
    </w:p>
    <w:p>
      <w:pPr>
        <w:pStyle w:val="2"/>
        <w:numPr>
          <w:ilvl w:val="1"/>
          <w:numId w:val="27"/>
        </w:numPr>
        <w:spacing w:line="360" w:lineRule="auto"/>
        <w:rPr>
          <w:rFonts w:ascii="Arial" w:hAnsi="Arial" w:cs="Arial"/>
          <w:color w:val="auto"/>
          <w:sz w:val="24"/>
          <w:szCs w:val="24"/>
        </w:rPr>
      </w:pPr>
      <w:r>
        <w:rPr>
          <w:rFonts w:hint="eastAsia" w:ascii="Arial" w:hAnsi="Arial" w:cs="Arial"/>
          <w:color w:val="auto"/>
          <w:sz w:val="24"/>
          <w:szCs w:val="24"/>
          <w:lang w:val="zh-CN"/>
        </w:rPr>
        <w:t>磋商小组</w:t>
      </w:r>
      <w:r>
        <w:rPr>
          <w:rFonts w:ascii="Arial" w:hAnsi="Arial" w:cs="Arial"/>
          <w:color w:val="auto"/>
          <w:sz w:val="24"/>
          <w:szCs w:val="24"/>
          <w:lang w:val="zh-CN"/>
        </w:rPr>
        <w:t>应当对符合资格的磋商人的磋商响应文件进行符合性审查，以确定其是否满足磋商文件的实质性要求。</w:t>
      </w:r>
    </w:p>
    <w:p>
      <w:pPr>
        <w:pStyle w:val="2"/>
        <w:numPr>
          <w:ilvl w:val="0"/>
          <w:numId w:val="28"/>
        </w:numPr>
        <w:spacing w:line="360" w:lineRule="auto"/>
        <w:rPr>
          <w:rFonts w:ascii="Arial" w:hAnsi="Arial" w:cs="Arial"/>
          <w:color w:val="auto"/>
          <w:sz w:val="24"/>
          <w:szCs w:val="24"/>
        </w:rPr>
      </w:pPr>
      <w:r>
        <w:rPr>
          <w:rFonts w:ascii="Arial" w:hAnsi="Arial" w:cs="Arial"/>
          <w:color w:val="auto"/>
          <w:sz w:val="24"/>
          <w:szCs w:val="24"/>
        </w:rPr>
        <w:t>本次综合评分的主要因素是：磋商报价、</w:t>
      </w:r>
      <w:r>
        <w:rPr>
          <w:rFonts w:ascii="Arial" w:hAnsi="Arial" w:cs="Arial"/>
          <w:color w:val="auto"/>
          <w:sz w:val="24"/>
        </w:rPr>
        <w:t>技术水平</w:t>
      </w:r>
      <w:r>
        <w:rPr>
          <w:rFonts w:ascii="Arial" w:hAnsi="Arial" w:cs="Arial"/>
          <w:color w:val="auto"/>
          <w:sz w:val="24"/>
          <w:szCs w:val="24"/>
        </w:rPr>
        <w:t>、</w:t>
      </w:r>
      <w:r>
        <w:rPr>
          <w:rFonts w:ascii="Arial" w:hAnsi="Arial" w:cs="Arial"/>
          <w:color w:val="auto"/>
          <w:sz w:val="24"/>
        </w:rPr>
        <w:t>履约能力</w:t>
      </w:r>
      <w:r>
        <w:rPr>
          <w:rFonts w:ascii="Arial" w:hAnsi="Arial" w:cs="Arial"/>
          <w:color w:val="auto"/>
          <w:sz w:val="24"/>
          <w:szCs w:val="24"/>
        </w:rPr>
        <w:t>、</w:t>
      </w:r>
      <w:r>
        <w:rPr>
          <w:rFonts w:ascii="Arial" w:hAnsi="Arial" w:cs="Arial"/>
          <w:color w:val="auto"/>
          <w:sz w:val="24"/>
        </w:rPr>
        <w:t>售后服务</w:t>
      </w:r>
      <w:r>
        <w:rPr>
          <w:rFonts w:ascii="Arial" w:hAnsi="Arial" w:cs="Arial"/>
          <w:color w:val="auto"/>
          <w:sz w:val="24"/>
          <w:szCs w:val="24"/>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pStyle w:val="2"/>
        <w:spacing w:line="360" w:lineRule="auto"/>
        <w:ind w:left="840" w:leftChars="400" w:firstLine="480" w:firstLineChars="200"/>
        <w:rPr>
          <w:rFonts w:ascii="Arial" w:hAnsi="Arial" w:cs="Arial"/>
          <w:color w:val="auto"/>
          <w:sz w:val="24"/>
          <w:szCs w:val="24"/>
          <w:lang w:val="zh-CN"/>
        </w:rPr>
      </w:pPr>
      <w:r>
        <w:rPr>
          <w:rFonts w:ascii="Arial" w:hAnsi="Arial" w:cs="Arial"/>
          <w:color w:val="auto"/>
          <w:sz w:val="24"/>
          <w:szCs w:val="24"/>
          <w:lang w:val="zh-CN"/>
        </w:rPr>
        <w:t>根据《政府采购促进中小企业发展暂行办法》，属小型、微型企业制造的货物（产品），磋商人须提供该制造（生产）企业出具的《小型、微型企业声明函》、《从业人员声明函》，其划型标准严格按照国家工信部、国家统计局、国家发改委、财政部出台的《中小企业划型标准规定》（工信部联企业[2011]300号）执行。磋商人提供的《小型、微型企业声明函》、《从业人员声明函》资料必须真实，否则，按照有关规定予以处理。</w:t>
      </w:r>
    </w:p>
    <w:p>
      <w:pPr>
        <w:pStyle w:val="2"/>
        <w:spacing w:line="360" w:lineRule="auto"/>
        <w:ind w:left="840" w:leftChars="400" w:firstLine="480" w:firstLineChars="200"/>
        <w:rPr>
          <w:rFonts w:ascii="Arial" w:hAnsi="Arial" w:cs="Arial"/>
          <w:color w:val="auto"/>
          <w:sz w:val="24"/>
          <w:szCs w:val="24"/>
          <w:lang w:val="zh-CN"/>
        </w:rPr>
      </w:pPr>
      <w:r>
        <w:rPr>
          <w:rFonts w:ascii="Arial" w:hAnsi="Arial" w:cs="Arial"/>
          <w:color w:val="auto"/>
          <w:sz w:val="24"/>
          <w:szCs w:val="24"/>
          <w:lang w:val="zh-CN"/>
        </w:rPr>
        <w:t>根据财政部、民政部、中国残疾人联合会出台的《关于促进残疾人就业政府采购政策的通知》（财库[2017]141号），属残疾人福利性单位的，投标人须提供《残疾人福利性单位声明函》，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pPr>
        <w:pStyle w:val="2"/>
        <w:numPr>
          <w:ilvl w:val="0"/>
          <w:numId w:val="28"/>
        </w:numPr>
        <w:spacing w:line="360" w:lineRule="auto"/>
        <w:rPr>
          <w:rFonts w:ascii="Arial" w:hAnsi="Arial" w:cs="Arial"/>
          <w:color w:val="auto"/>
          <w:sz w:val="24"/>
          <w:szCs w:val="24"/>
        </w:rPr>
      </w:pPr>
      <w:r>
        <w:rPr>
          <w:rFonts w:ascii="Arial" w:hAnsi="Arial" w:cs="Arial"/>
          <w:color w:val="auto"/>
          <w:sz w:val="24"/>
          <w:szCs w:val="24"/>
        </w:rPr>
        <w:t>除磋商价格因素外，</w:t>
      </w:r>
      <w:r>
        <w:rPr>
          <w:rFonts w:hint="eastAsia" w:ascii="Arial" w:hAnsi="Arial" w:cs="Arial"/>
          <w:color w:val="auto"/>
          <w:sz w:val="24"/>
          <w:szCs w:val="24"/>
        </w:rPr>
        <w:t>磋商小组</w:t>
      </w:r>
      <w:r>
        <w:rPr>
          <w:rFonts w:ascii="Arial" w:hAnsi="Arial" w:cs="Arial"/>
          <w:color w:val="auto"/>
          <w:sz w:val="24"/>
          <w:szCs w:val="24"/>
        </w:rPr>
        <w:t>应依据磋商文件规定的评审方法和评审标准对其他因素进行客观评审；</w:t>
      </w:r>
    </w:p>
    <w:p>
      <w:pPr>
        <w:pStyle w:val="2"/>
        <w:numPr>
          <w:ilvl w:val="1"/>
          <w:numId w:val="27"/>
        </w:numPr>
        <w:spacing w:line="360" w:lineRule="auto"/>
        <w:rPr>
          <w:rFonts w:ascii="Arial" w:hAnsi="Arial" w:cs="Arial"/>
          <w:color w:val="auto"/>
          <w:sz w:val="24"/>
          <w:szCs w:val="24"/>
        </w:rPr>
      </w:pPr>
      <w:r>
        <w:rPr>
          <w:rFonts w:ascii="Arial" w:hAnsi="Arial" w:cs="Arial"/>
          <w:color w:val="auto"/>
          <w:sz w:val="24"/>
          <w:szCs w:val="24"/>
          <w:lang w:val="zh-CN"/>
        </w:rPr>
        <w:t>磋商响应文件中含义不明确、同类问题表述不一致或者有明显文字和计算错误的内容，</w:t>
      </w:r>
      <w:r>
        <w:rPr>
          <w:rFonts w:hint="eastAsia" w:ascii="Arial" w:hAnsi="Arial" w:cs="Arial"/>
          <w:color w:val="auto"/>
          <w:sz w:val="24"/>
          <w:szCs w:val="24"/>
          <w:lang w:val="zh-CN"/>
        </w:rPr>
        <w:t>磋商小组</w:t>
      </w:r>
      <w:r>
        <w:rPr>
          <w:rFonts w:ascii="Arial" w:hAnsi="Arial" w:cs="Arial"/>
          <w:color w:val="auto"/>
          <w:sz w:val="24"/>
          <w:szCs w:val="24"/>
          <w:lang w:val="zh-CN"/>
        </w:rPr>
        <w:t>应当以书面形式要求磋商人作出必要的澄清、说明或者补正。</w:t>
      </w:r>
    </w:p>
    <w:p>
      <w:pPr>
        <w:pStyle w:val="2"/>
        <w:spacing w:line="360" w:lineRule="auto"/>
        <w:ind w:left="621"/>
        <w:rPr>
          <w:rFonts w:ascii="Arial" w:hAnsi="Arial" w:cs="Arial"/>
          <w:color w:val="auto"/>
          <w:sz w:val="24"/>
          <w:szCs w:val="24"/>
        </w:rPr>
      </w:pPr>
      <w:r>
        <w:rPr>
          <w:rFonts w:ascii="Arial" w:hAnsi="Arial" w:cs="Arial"/>
          <w:color w:val="auto"/>
          <w:sz w:val="24"/>
          <w:szCs w:val="24"/>
          <w:lang w:val="zh-CN"/>
        </w:rPr>
        <w:t xml:space="preserve">   磋商人的澄清、说明或者补正应当采用书面形式，并加盖公章，或者由法定代表人或其授权的代表签字。磋商人的澄清、说明或者补正不得超出磋商响应文件的范围或者改变磋商响应文件的实质性内容。</w:t>
      </w:r>
    </w:p>
    <w:p>
      <w:pPr>
        <w:pStyle w:val="2"/>
        <w:numPr>
          <w:ilvl w:val="0"/>
          <w:numId w:val="29"/>
        </w:numPr>
        <w:spacing w:line="360" w:lineRule="auto"/>
        <w:rPr>
          <w:rFonts w:ascii="Arial" w:hAnsi="Arial" w:cs="Arial"/>
          <w:color w:val="auto"/>
          <w:sz w:val="24"/>
          <w:szCs w:val="24"/>
        </w:rPr>
      </w:pPr>
      <w:r>
        <w:rPr>
          <w:rFonts w:ascii="Arial" w:hAnsi="Arial" w:cs="Arial"/>
          <w:color w:val="auto"/>
          <w:sz w:val="24"/>
          <w:szCs w:val="24"/>
        </w:rPr>
        <w:t>磋商人存在下列情况之一的，按无效</w:t>
      </w:r>
      <w:r>
        <w:rPr>
          <w:rFonts w:hint="eastAsia" w:ascii="Arial" w:hAnsi="Arial" w:cs="Arial"/>
          <w:color w:val="auto"/>
          <w:sz w:val="24"/>
          <w:szCs w:val="24"/>
        </w:rPr>
        <w:t>投标</w:t>
      </w:r>
      <w:r>
        <w:rPr>
          <w:rFonts w:ascii="Arial" w:hAnsi="Arial" w:cs="Arial"/>
          <w:color w:val="auto"/>
          <w:sz w:val="24"/>
          <w:szCs w:val="24"/>
        </w:rPr>
        <w:t>处理</w:t>
      </w:r>
      <w:r>
        <w:rPr>
          <w:rFonts w:ascii="Arial" w:hAnsi="Arial" w:cs="Arial"/>
          <w:color w:val="auto"/>
          <w:lang w:val="zh-CN"/>
        </w:rPr>
        <w:t>:</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符合性审查文件未按磋商文件要求签署、盖章的；</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产品交货期、磋商有效期</w:t>
      </w:r>
      <w:r>
        <w:rPr>
          <w:rFonts w:hint="eastAsia" w:ascii="Arial" w:hAnsi="Arial" w:cs="Arial"/>
          <w:color w:val="auto"/>
          <w:sz w:val="24"/>
          <w:szCs w:val="24"/>
        </w:rPr>
        <w:t>、质保期</w:t>
      </w:r>
      <w:r>
        <w:rPr>
          <w:rFonts w:ascii="Arial" w:hAnsi="Arial" w:cs="Arial"/>
          <w:color w:val="auto"/>
          <w:sz w:val="24"/>
          <w:szCs w:val="24"/>
        </w:rPr>
        <w:t>不能满足磋商文件要求的；</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未按第11.2款要求提供相关资料的；</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磋商响应文件中含有采购单位不能接受的条件的；</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报价超过磋商文件中规定的预算金额或者最高限价的；</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存在串通投标行为；</w:t>
      </w:r>
    </w:p>
    <w:p>
      <w:pPr>
        <w:pStyle w:val="2"/>
        <w:numPr>
          <w:ilvl w:val="0"/>
          <w:numId w:val="30"/>
        </w:numPr>
        <w:spacing w:line="360" w:lineRule="auto"/>
        <w:rPr>
          <w:rFonts w:ascii="Arial" w:hAnsi="Arial" w:cs="Arial"/>
          <w:color w:val="auto"/>
          <w:sz w:val="24"/>
          <w:szCs w:val="24"/>
        </w:rPr>
      </w:pPr>
      <w:r>
        <w:rPr>
          <w:rFonts w:ascii="Arial" w:hAnsi="Arial" w:cs="Arial"/>
          <w:color w:val="auto"/>
          <w:sz w:val="24"/>
          <w:szCs w:val="24"/>
        </w:rPr>
        <w:t>法律、法规和磋商文件规定的其他无效情形。</w:t>
      </w:r>
    </w:p>
    <w:p>
      <w:pPr>
        <w:pStyle w:val="2"/>
        <w:numPr>
          <w:ilvl w:val="0"/>
          <w:numId w:val="29"/>
        </w:numPr>
        <w:spacing w:line="360" w:lineRule="auto"/>
        <w:rPr>
          <w:rFonts w:ascii="Arial" w:hAnsi="Arial" w:cs="Arial"/>
          <w:color w:val="auto"/>
          <w:sz w:val="24"/>
          <w:szCs w:val="24"/>
        </w:rPr>
      </w:pPr>
      <w:r>
        <w:rPr>
          <w:rFonts w:ascii="Arial" w:hAnsi="Arial" w:cs="Arial"/>
          <w:color w:val="auto"/>
          <w:sz w:val="24"/>
          <w:szCs w:val="24"/>
        </w:rPr>
        <w:t>磋商响应文件报价出现前后不一致的，按照下列规定修正：</w:t>
      </w:r>
    </w:p>
    <w:p>
      <w:pPr>
        <w:pStyle w:val="2"/>
        <w:numPr>
          <w:ilvl w:val="0"/>
          <w:numId w:val="31"/>
        </w:numPr>
        <w:spacing w:line="360" w:lineRule="auto"/>
        <w:rPr>
          <w:rFonts w:ascii="Arial" w:hAnsi="Arial" w:cs="Arial"/>
          <w:color w:val="auto"/>
          <w:sz w:val="24"/>
          <w:szCs w:val="24"/>
        </w:rPr>
      </w:pPr>
      <w:r>
        <w:rPr>
          <w:rFonts w:ascii="Arial" w:hAnsi="Arial" w:cs="Arial"/>
          <w:color w:val="auto"/>
          <w:sz w:val="24"/>
          <w:szCs w:val="24"/>
        </w:rPr>
        <w:t>磋商响应文件中</w:t>
      </w:r>
      <w:r>
        <w:rPr>
          <w:rFonts w:hint="eastAsia" w:ascii="Arial" w:hAnsi="Arial" w:cs="Arial"/>
          <w:color w:val="auto"/>
          <w:sz w:val="24"/>
          <w:szCs w:val="24"/>
        </w:rPr>
        <w:t>响应报价表</w:t>
      </w:r>
      <w:r>
        <w:rPr>
          <w:rFonts w:ascii="Arial" w:hAnsi="Arial" w:cs="Arial"/>
          <w:color w:val="auto"/>
          <w:sz w:val="24"/>
          <w:szCs w:val="24"/>
        </w:rPr>
        <w:t>内容与磋商响应文件中相应内容不一致的，以</w:t>
      </w:r>
      <w:r>
        <w:rPr>
          <w:rFonts w:hint="eastAsia" w:ascii="Arial" w:hAnsi="Arial" w:cs="Arial"/>
          <w:color w:val="auto"/>
          <w:sz w:val="24"/>
          <w:szCs w:val="24"/>
        </w:rPr>
        <w:t>响应报价表</w:t>
      </w:r>
      <w:r>
        <w:rPr>
          <w:rFonts w:ascii="Arial" w:hAnsi="Arial" w:cs="Arial"/>
          <w:color w:val="auto"/>
          <w:sz w:val="24"/>
          <w:szCs w:val="24"/>
        </w:rPr>
        <w:t>为准；</w:t>
      </w:r>
    </w:p>
    <w:p>
      <w:pPr>
        <w:pStyle w:val="2"/>
        <w:numPr>
          <w:ilvl w:val="0"/>
          <w:numId w:val="31"/>
        </w:numPr>
        <w:spacing w:line="360" w:lineRule="auto"/>
        <w:rPr>
          <w:rFonts w:ascii="Arial" w:hAnsi="Arial" w:cs="Arial"/>
          <w:color w:val="auto"/>
          <w:sz w:val="24"/>
          <w:szCs w:val="24"/>
        </w:rPr>
      </w:pPr>
      <w:r>
        <w:rPr>
          <w:rFonts w:ascii="Arial" w:hAnsi="Arial" w:cs="Arial"/>
          <w:color w:val="auto"/>
          <w:sz w:val="24"/>
          <w:szCs w:val="24"/>
        </w:rPr>
        <w:t>大写金额和小写金额不一致的，以大写金额为准；</w:t>
      </w:r>
    </w:p>
    <w:p>
      <w:pPr>
        <w:pStyle w:val="2"/>
        <w:numPr>
          <w:ilvl w:val="0"/>
          <w:numId w:val="31"/>
        </w:numPr>
        <w:spacing w:line="360" w:lineRule="auto"/>
        <w:rPr>
          <w:rFonts w:ascii="Arial" w:hAnsi="Arial" w:cs="Arial"/>
          <w:color w:val="auto"/>
          <w:sz w:val="24"/>
          <w:szCs w:val="24"/>
        </w:rPr>
      </w:pPr>
      <w:r>
        <w:rPr>
          <w:rFonts w:ascii="Arial" w:hAnsi="Arial" w:cs="Arial"/>
          <w:color w:val="auto"/>
          <w:sz w:val="24"/>
          <w:szCs w:val="24"/>
        </w:rPr>
        <w:t>单价金额小数点或者百分比有明显错位的，以</w:t>
      </w:r>
      <w:r>
        <w:rPr>
          <w:rFonts w:hint="eastAsia" w:ascii="Arial" w:hAnsi="Arial" w:cs="Arial"/>
          <w:color w:val="auto"/>
          <w:sz w:val="24"/>
          <w:szCs w:val="24"/>
        </w:rPr>
        <w:t>响应报价表</w:t>
      </w:r>
      <w:r>
        <w:rPr>
          <w:rFonts w:ascii="Arial" w:hAnsi="Arial" w:cs="Arial"/>
          <w:color w:val="auto"/>
          <w:sz w:val="24"/>
          <w:szCs w:val="24"/>
        </w:rPr>
        <w:t>的总价为准，并修改单价；</w:t>
      </w:r>
    </w:p>
    <w:p>
      <w:pPr>
        <w:pStyle w:val="2"/>
        <w:numPr>
          <w:ilvl w:val="0"/>
          <w:numId w:val="31"/>
        </w:numPr>
        <w:spacing w:line="360" w:lineRule="auto"/>
        <w:rPr>
          <w:rFonts w:ascii="Arial" w:hAnsi="Arial" w:cs="Arial"/>
          <w:color w:val="auto"/>
          <w:sz w:val="24"/>
          <w:szCs w:val="24"/>
        </w:rPr>
      </w:pPr>
      <w:r>
        <w:rPr>
          <w:rFonts w:ascii="Arial" w:hAnsi="Arial" w:cs="Arial"/>
          <w:color w:val="auto"/>
          <w:sz w:val="24"/>
          <w:szCs w:val="24"/>
        </w:rPr>
        <w:t>总价金额与按单价汇总金额不一致的，以单价金额计算结果为准。</w:t>
      </w:r>
    </w:p>
    <w:p>
      <w:pPr>
        <w:pStyle w:val="2"/>
        <w:spacing w:line="360" w:lineRule="auto"/>
        <w:ind w:left="1129"/>
        <w:rPr>
          <w:rFonts w:ascii="Arial" w:hAnsi="Arial" w:cs="Arial"/>
          <w:color w:val="auto"/>
          <w:sz w:val="24"/>
          <w:szCs w:val="24"/>
        </w:rPr>
      </w:pPr>
      <w:r>
        <w:rPr>
          <w:rFonts w:ascii="Arial" w:hAnsi="Arial" w:cs="Arial"/>
          <w:color w:val="auto"/>
          <w:sz w:val="24"/>
          <w:szCs w:val="24"/>
        </w:rPr>
        <w:t>同时出现两种以上不一致的，按照前款规定的顺序修正。修正后的报价按</w:t>
      </w:r>
    </w:p>
    <w:p>
      <w:pPr>
        <w:pStyle w:val="2"/>
        <w:spacing w:line="360" w:lineRule="auto"/>
        <w:rPr>
          <w:rFonts w:ascii="Arial" w:hAnsi="Arial" w:cs="Arial"/>
          <w:color w:val="auto"/>
          <w:sz w:val="24"/>
          <w:szCs w:val="24"/>
        </w:rPr>
      </w:pPr>
      <w:r>
        <w:rPr>
          <w:rFonts w:ascii="Arial" w:hAnsi="Arial" w:cs="Arial"/>
          <w:color w:val="auto"/>
          <w:sz w:val="24"/>
          <w:szCs w:val="24"/>
        </w:rPr>
        <w:t>17.2第二款的规定经磋商人确认后产生约束力，磋商人不确认的，其投标无效。</w:t>
      </w:r>
    </w:p>
    <w:p>
      <w:pPr>
        <w:pStyle w:val="2"/>
        <w:numPr>
          <w:ilvl w:val="1"/>
          <w:numId w:val="27"/>
        </w:numPr>
        <w:spacing w:line="360" w:lineRule="auto"/>
        <w:rPr>
          <w:rFonts w:ascii="Arial" w:hAnsi="Arial" w:cs="Arial"/>
          <w:color w:val="auto"/>
          <w:sz w:val="24"/>
          <w:szCs w:val="24"/>
        </w:rPr>
      </w:pPr>
      <w:r>
        <w:rPr>
          <w:rFonts w:ascii="Arial" w:hAnsi="Arial" w:cs="Arial"/>
          <w:color w:val="auto"/>
          <w:sz w:val="24"/>
          <w:szCs w:val="24"/>
          <w:lang w:val="zh-CN"/>
        </w:rPr>
        <w:t>在评审过程中，</w:t>
      </w: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成员对需要共同认定的事项存在争议的，应当按照少数服从多数的原则作出结论。持不同意见的</w:t>
      </w: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成员应当在评标报告上签署不同意见及理由，否则视为同意评标报告。</w:t>
      </w:r>
    </w:p>
    <w:p>
      <w:pPr>
        <w:pStyle w:val="2"/>
        <w:numPr>
          <w:ilvl w:val="1"/>
          <w:numId w:val="27"/>
        </w:numPr>
        <w:spacing w:line="360" w:lineRule="auto"/>
        <w:rPr>
          <w:rFonts w:ascii="Arial" w:hAnsi="Arial" w:cs="Arial"/>
          <w:color w:val="auto"/>
          <w:sz w:val="24"/>
          <w:szCs w:val="24"/>
        </w:rPr>
      </w:pP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应当按照磋商文件中规定的评标方法和标准，对符合性审查合格的磋商响应文件进行商务和技术评估，综合比较与评价。</w:t>
      </w:r>
    </w:p>
    <w:p>
      <w:pPr>
        <w:pStyle w:val="2"/>
        <w:numPr>
          <w:ilvl w:val="1"/>
          <w:numId w:val="27"/>
        </w:numPr>
        <w:spacing w:line="360" w:lineRule="auto"/>
        <w:rPr>
          <w:rFonts w:ascii="Arial" w:hAnsi="Arial" w:cs="Arial"/>
          <w:color w:val="auto"/>
          <w:sz w:val="24"/>
          <w:szCs w:val="24"/>
        </w:rPr>
      </w:pP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认为磋商人的报价明显低于其他通过符合性审查磋商人的报价，有可能影响产品质量或者不能诚信履约的，应当要求其在评标现场合理的时间内提供书面说明，必要时提交相关证明材料；磋商人不能证明其报价合理性的，</w:t>
      </w: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应当将其作为无效投标处理。</w:t>
      </w:r>
    </w:p>
    <w:p>
      <w:pPr>
        <w:pStyle w:val="2"/>
        <w:numPr>
          <w:ilvl w:val="1"/>
          <w:numId w:val="27"/>
        </w:numPr>
        <w:spacing w:line="360" w:lineRule="auto"/>
        <w:rPr>
          <w:rFonts w:ascii="Arial" w:hAnsi="Arial" w:cs="Arial"/>
          <w:color w:val="auto"/>
          <w:sz w:val="24"/>
          <w:szCs w:val="24"/>
        </w:rPr>
      </w:pPr>
      <w:r>
        <w:rPr>
          <w:rFonts w:ascii="Arial" w:hAnsi="Arial" w:cs="Arial"/>
          <w:color w:val="auto"/>
          <w:sz w:val="24"/>
          <w:szCs w:val="24"/>
          <w:shd w:val="clear" w:color="auto" w:fill="FFFFFF"/>
        </w:rPr>
        <w:t>综合评分法的采购项目，提供相同品牌产品且通过资格审查、符合性审查的不同磋商人参加同一合同项下投标的，按一家磋商人计算，评审后得分最高的同品牌磋商人获得成交人推荐资格；评审得分相同的，由采购人或者采购人委托</w:t>
      </w:r>
      <w:r>
        <w:rPr>
          <w:rFonts w:hint="eastAsia" w:ascii="Arial" w:hAnsi="Arial" w:cs="Arial"/>
          <w:color w:val="auto"/>
          <w:sz w:val="24"/>
          <w:szCs w:val="24"/>
          <w:shd w:val="clear" w:color="auto" w:fill="FFFFFF"/>
        </w:rPr>
        <w:t>磋商小组</w:t>
      </w:r>
      <w:r>
        <w:rPr>
          <w:rFonts w:ascii="Arial" w:hAnsi="Arial" w:cs="Arial"/>
          <w:color w:val="auto"/>
          <w:sz w:val="24"/>
          <w:szCs w:val="24"/>
          <w:shd w:val="clear" w:color="auto" w:fill="FFFFFF"/>
        </w:rPr>
        <w:t>按照磋商文件规定的方式确定一个磋商人获得成交人推荐资格，磋商文件未规定的采取随机抽取方式确定，其他同品牌磋商人不作为成交候选人。非单一产品采购项目，采购人应当根据采购项目技术构成、产品价格比重等合理确定核心产品，并在磋商文件中载明。多家磋商人提供的核心产品品牌相同的，按前两款规定处理。</w:t>
      </w:r>
    </w:p>
    <w:p>
      <w:pPr>
        <w:pStyle w:val="7"/>
        <w:numPr>
          <w:ilvl w:val="0"/>
          <w:numId w:val="4"/>
        </w:numPr>
        <w:spacing w:before="0" w:after="0" w:line="360" w:lineRule="auto"/>
        <w:rPr>
          <w:rFonts w:ascii="Arial" w:hAnsi="Arial" w:cs="Arial"/>
          <w:bCs w:val="0"/>
          <w:color w:val="auto"/>
        </w:rPr>
      </w:pPr>
      <w:bookmarkStart w:id="83" w:name="_Toc488673635"/>
      <w:r>
        <w:rPr>
          <w:rFonts w:ascii="Arial" w:hAnsi="Arial" w:cs="Arial"/>
          <w:bCs w:val="0"/>
          <w:color w:val="auto"/>
        </w:rPr>
        <w:t>评审办法</w:t>
      </w:r>
      <w:bookmarkEnd w:id="83"/>
    </w:p>
    <w:p>
      <w:pPr>
        <w:pStyle w:val="2"/>
        <w:numPr>
          <w:ilvl w:val="1"/>
          <w:numId w:val="32"/>
        </w:numPr>
        <w:spacing w:line="360" w:lineRule="auto"/>
        <w:jc w:val="left"/>
        <w:rPr>
          <w:rFonts w:ascii="Arial" w:hAnsi="Arial" w:cs="Arial"/>
          <w:color w:val="auto"/>
          <w:sz w:val="24"/>
          <w:szCs w:val="28"/>
        </w:rPr>
      </w:pPr>
      <w:r>
        <w:rPr>
          <w:rFonts w:ascii="Arial" w:hAnsi="Arial" w:cs="Arial"/>
          <w:color w:val="auto"/>
          <w:sz w:val="24"/>
          <w:szCs w:val="28"/>
        </w:rPr>
        <w:t>依照《中华人民共和国政府采购法》、《中华人民共和国政府采购法实施条例》、财政部《政府采购货物和服务招投标管理办法》、《政府采购竞争性磋商采购方式管理暂行办法》、财政部《关于加强政府采购货物和服务项目价格评审管理的通知》的规定，结合该项目的特点制定本评审办法。本次评审采用综合评分法，满分为100分。</w:t>
      </w:r>
    </w:p>
    <w:p>
      <w:pPr>
        <w:pStyle w:val="2"/>
        <w:numPr>
          <w:ilvl w:val="1"/>
          <w:numId w:val="32"/>
        </w:numPr>
        <w:spacing w:line="360" w:lineRule="auto"/>
        <w:jc w:val="left"/>
        <w:rPr>
          <w:rFonts w:ascii="Arial" w:hAnsi="Arial" w:cs="Arial"/>
          <w:color w:val="auto"/>
          <w:sz w:val="24"/>
          <w:szCs w:val="24"/>
        </w:rPr>
      </w:pPr>
      <w:r>
        <w:rPr>
          <w:rFonts w:ascii="Arial" w:hAnsi="Arial" w:cs="Arial"/>
          <w:color w:val="auto"/>
          <w:sz w:val="24"/>
          <w:szCs w:val="24"/>
          <w:lang w:val="zh-CN"/>
        </w:rPr>
        <w:t>本次评审方法采用综合评分法</w:t>
      </w:r>
      <w:r>
        <w:rPr>
          <w:rFonts w:ascii="Arial" w:hAnsi="Arial" w:cs="Arial"/>
          <w:color w:val="auto"/>
          <w:sz w:val="24"/>
          <w:szCs w:val="24"/>
        </w:rPr>
        <w:t>。</w:t>
      </w:r>
    </w:p>
    <w:p>
      <w:pPr>
        <w:pStyle w:val="2"/>
        <w:numPr>
          <w:ilvl w:val="1"/>
          <w:numId w:val="32"/>
        </w:numPr>
        <w:spacing w:line="360" w:lineRule="auto"/>
        <w:jc w:val="left"/>
        <w:rPr>
          <w:rFonts w:ascii="Arial" w:hAnsi="Arial" w:cs="Arial"/>
          <w:b/>
          <w:color w:val="auto"/>
          <w:sz w:val="24"/>
        </w:rPr>
      </w:pPr>
      <w:r>
        <w:rPr>
          <w:rFonts w:ascii="Arial" w:hAnsi="Arial" w:cs="Arial"/>
          <w:color w:val="auto"/>
          <w:sz w:val="24"/>
          <w:szCs w:val="24"/>
        </w:rPr>
        <w:t>评审标准和分值分配：</w:t>
      </w:r>
    </w:p>
    <w:tbl>
      <w:tblPr>
        <w:tblStyle w:val="19"/>
        <w:tblW w:w="10080" w:type="dxa"/>
        <w:jc w:val="center"/>
        <w:tblLayout w:type="fixed"/>
        <w:tblCellMar>
          <w:top w:w="0" w:type="dxa"/>
          <w:left w:w="108" w:type="dxa"/>
          <w:bottom w:w="0" w:type="dxa"/>
          <w:right w:w="108" w:type="dxa"/>
        </w:tblCellMar>
      </w:tblPr>
      <w:tblGrid>
        <w:gridCol w:w="849"/>
        <w:gridCol w:w="1521"/>
        <w:gridCol w:w="7710"/>
      </w:tblGrid>
      <w:tr>
        <w:tblPrEx>
          <w:tblCellMar>
            <w:top w:w="0" w:type="dxa"/>
            <w:left w:w="108" w:type="dxa"/>
            <w:bottom w:w="0" w:type="dxa"/>
            <w:right w:w="108" w:type="dxa"/>
          </w:tblCellMar>
        </w:tblPrEx>
        <w:trPr>
          <w:trHeight w:val="236" w:hRule="atLeast"/>
          <w:jc w:val="center"/>
        </w:trPr>
        <w:tc>
          <w:tcPr>
            <w:tcW w:w="849" w:type="dxa"/>
            <w:tcBorders>
              <w:top w:val="single" w:color="auto" w:sz="8" w:space="0"/>
              <w:left w:val="single" w:color="auto" w:sz="8" w:space="0"/>
              <w:bottom w:val="single" w:color="auto" w:sz="8"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序号</w:t>
            </w:r>
          </w:p>
        </w:tc>
        <w:tc>
          <w:tcPr>
            <w:tcW w:w="1521" w:type="dxa"/>
            <w:tcBorders>
              <w:top w:val="single" w:color="auto" w:sz="8" w:space="0"/>
              <w:left w:val="single" w:color="auto" w:sz="8" w:space="0"/>
              <w:bottom w:val="single" w:color="auto" w:sz="8"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评审因素</w:t>
            </w:r>
          </w:p>
        </w:tc>
        <w:tc>
          <w:tcPr>
            <w:tcW w:w="7710" w:type="dxa"/>
            <w:tcBorders>
              <w:top w:val="single" w:color="auto" w:sz="8" w:space="0"/>
              <w:left w:val="nil"/>
              <w:bottom w:val="single" w:color="auto" w:sz="4"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评分标准</w:t>
            </w:r>
          </w:p>
        </w:tc>
      </w:tr>
      <w:tr>
        <w:tblPrEx>
          <w:tblCellMar>
            <w:top w:w="0" w:type="dxa"/>
            <w:left w:w="108" w:type="dxa"/>
            <w:bottom w:w="0" w:type="dxa"/>
            <w:right w:w="108" w:type="dxa"/>
          </w:tblCellMar>
        </w:tblPrEx>
        <w:trPr>
          <w:trHeight w:val="401" w:hRule="atLeast"/>
          <w:jc w:val="center"/>
        </w:trPr>
        <w:tc>
          <w:tcPr>
            <w:tcW w:w="849" w:type="dxa"/>
            <w:tcBorders>
              <w:top w:val="single" w:color="auto" w:sz="8" w:space="0"/>
              <w:left w:val="single" w:color="auto" w:sz="8" w:space="0"/>
              <w:bottom w:val="single" w:color="auto" w:sz="4"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1</w:t>
            </w:r>
          </w:p>
        </w:tc>
        <w:tc>
          <w:tcPr>
            <w:tcW w:w="1521" w:type="dxa"/>
            <w:tcBorders>
              <w:top w:val="single" w:color="auto" w:sz="8" w:space="0"/>
              <w:left w:val="single" w:color="auto" w:sz="8" w:space="0"/>
              <w:bottom w:val="single" w:color="auto" w:sz="4"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投标报价</w:t>
            </w:r>
          </w:p>
          <w:p>
            <w:pPr>
              <w:widowControl/>
              <w:jc w:val="center"/>
              <w:rPr>
                <w:rFonts w:ascii="Arial" w:hAnsi="Arial" w:cs="Arial"/>
                <w:color w:val="auto"/>
                <w:kern w:val="0"/>
                <w:sz w:val="24"/>
              </w:rPr>
            </w:pPr>
            <w:r>
              <w:rPr>
                <w:rFonts w:ascii="Arial" w:hAnsi="Arial" w:cs="Arial"/>
                <w:color w:val="auto"/>
                <w:kern w:val="0"/>
                <w:sz w:val="24"/>
              </w:rPr>
              <w:t>（</w:t>
            </w:r>
            <w:r>
              <w:rPr>
                <w:rFonts w:hint="eastAsia" w:ascii="Arial" w:hAnsi="Arial" w:cs="Arial"/>
                <w:color w:val="auto"/>
                <w:kern w:val="0"/>
                <w:sz w:val="24"/>
              </w:rPr>
              <w:t>30</w:t>
            </w:r>
            <w:r>
              <w:rPr>
                <w:rFonts w:ascii="Arial" w:hAnsi="Arial" w:cs="Arial"/>
                <w:color w:val="auto"/>
                <w:kern w:val="0"/>
                <w:sz w:val="24"/>
              </w:rPr>
              <w:t>分）</w:t>
            </w:r>
          </w:p>
        </w:tc>
        <w:tc>
          <w:tcPr>
            <w:tcW w:w="7710" w:type="dxa"/>
            <w:tcBorders>
              <w:top w:val="single" w:color="auto" w:sz="4" w:space="0"/>
              <w:left w:val="nil"/>
              <w:bottom w:val="single" w:color="auto" w:sz="4" w:space="0"/>
              <w:right w:val="single" w:color="auto" w:sz="8" w:space="0"/>
            </w:tcBorders>
            <w:shd w:val="clear" w:color="000000" w:fill="FFFFFF"/>
            <w:vAlign w:val="center"/>
          </w:tcPr>
          <w:p>
            <w:pPr>
              <w:autoSpaceDE w:val="0"/>
              <w:autoSpaceDN w:val="0"/>
              <w:spacing w:line="360" w:lineRule="auto"/>
              <w:rPr>
                <w:rFonts w:ascii="Arial" w:hAnsi="Arial" w:cs="Arial"/>
                <w:color w:val="auto"/>
                <w:kern w:val="0"/>
                <w:sz w:val="24"/>
              </w:rPr>
            </w:pPr>
            <w:r>
              <w:rPr>
                <w:rFonts w:hint="eastAsia" w:ascii="宋体" w:hAnsi="宋体" w:cs="宋体"/>
                <w:color w:val="auto"/>
                <w:kern w:val="0"/>
                <w:sz w:val="24"/>
                <w:lang w:val="zh-CN"/>
              </w:rPr>
              <w:t>投标人的报价明显低于其他通过符合性审查投标人的报价，有可能不能诚信履约的，评标委员会有权要求现场合理的时间内提供书面说明，并提供相关材料，如不能证明其报价的合理性，按无效投标处理。</w:t>
            </w:r>
            <w:r>
              <w:rPr>
                <w:rFonts w:hint="eastAsia" w:ascii="Arial" w:hAnsi="Arial" w:cs="Arial"/>
                <w:color w:val="auto"/>
                <w:kern w:val="0"/>
                <w:sz w:val="24"/>
              </w:rPr>
              <w:t>在所有的有效报价中，以最低投标报价为基准价，其价格分为满分。其他投标供应商报价分统一按下列公式计算得分：</w:t>
            </w:r>
            <w:r>
              <w:rPr>
                <w:rFonts w:hint="eastAsia" w:ascii="Arial" w:hAnsi="Arial" w:cs="Arial"/>
                <w:color w:val="auto"/>
                <w:kern w:val="0"/>
                <w:sz w:val="24"/>
              </w:rPr>
              <w:br w:type="textWrapping"/>
            </w:r>
            <w:r>
              <w:rPr>
                <w:rFonts w:hint="eastAsia" w:ascii="Arial" w:hAnsi="Arial" w:cs="Arial"/>
                <w:color w:val="auto"/>
                <w:kern w:val="0"/>
                <w:sz w:val="24"/>
              </w:rPr>
              <w:t>投标报价得分=(评标基准价／投标报价)×价格权值（30%）×100（四舍五入后保留小数点后两位）</w:t>
            </w:r>
            <w:r>
              <w:rPr>
                <w:rFonts w:hint="eastAsia" w:ascii="Arial" w:hAnsi="Arial" w:cs="Arial"/>
                <w:color w:val="auto"/>
                <w:kern w:val="0"/>
                <w:sz w:val="24"/>
              </w:rPr>
              <w:br w:type="textWrapping"/>
            </w:r>
            <w:r>
              <w:rPr>
                <w:rFonts w:hint="eastAsia" w:ascii="Arial" w:hAnsi="Arial" w:cs="Arial"/>
                <w:color w:val="auto"/>
                <w:kern w:val="0"/>
                <w:sz w:val="24"/>
              </w:rPr>
              <w:t>注：</w:t>
            </w:r>
            <w:r>
              <w:rPr>
                <w:rFonts w:hint="eastAsia" w:ascii="Arial" w:hAnsi="Arial" w:cs="Arial"/>
                <w:color w:val="auto"/>
                <w:kern w:val="0"/>
                <w:sz w:val="24"/>
                <w:lang w:val="zh-CN"/>
              </w:rPr>
              <w:t>1、根据《政府采购促进中小企业发展暂行办法》的相关规定</w:t>
            </w:r>
            <w:r>
              <w:rPr>
                <w:rFonts w:hint="eastAsia" w:ascii="Arial" w:hAnsi="Arial" w:cs="Arial"/>
                <w:color w:val="auto"/>
                <w:kern w:val="0"/>
                <w:sz w:val="24"/>
              </w:rPr>
              <w:t>对小型和微型企业产品的价格给予6％的扣除，用扣除后的价格参与评审；</w:t>
            </w:r>
          </w:p>
          <w:p>
            <w:pPr>
              <w:autoSpaceDE w:val="0"/>
              <w:autoSpaceDN w:val="0"/>
              <w:spacing w:line="360" w:lineRule="auto"/>
              <w:rPr>
                <w:rFonts w:ascii="Arial" w:hAnsi="Arial" w:cs="Arial"/>
                <w:color w:val="auto"/>
                <w:sz w:val="24"/>
              </w:rPr>
            </w:pPr>
            <w:r>
              <w:rPr>
                <w:rFonts w:hint="eastAsia" w:ascii="Arial" w:hAnsi="Arial" w:cs="Arial"/>
                <w:color w:val="auto"/>
                <w:sz w:val="24"/>
              </w:rPr>
              <w:t>2、</w:t>
            </w:r>
            <w:r>
              <w:rPr>
                <w:rFonts w:ascii="Arial" w:hAnsi="Arial" w:cs="Arial"/>
                <w:color w:val="auto"/>
                <w:sz w:val="24"/>
              </w:rPr>
              <w:t>残疾人福利性单位属于小型、微型企业的，不重复享受政策</w:t>
            </w:r>
            <w:r>
              <w:rPr>
                <w:rFonts w:hint="eastAsia" w:ascii="Arial" w:hAnsi="Arial" w:cs="Arial"/>
                <w:color w:val="auto"/>
                <w:sz w:val="24"/>
              </w:rPr>
              <w:t>。</w:t>
            </w:r>
          </w:p>
          <w:p>
            <w:pPr>
              <w:pStyle w:val="17"/>
              <w:spacing w:before="0" w:beforeAutospacing="0" w:line="360" w:lineRule="auto"/>
              <w:rPr>
                <w:rFonts w:ascii="Arial" w:hAnsi="Arial" w:cs="Arial"/>
                <w:color w:val="auto"/>
              </w:rPr>
            </w:pPr>
            <w:r>
              <w:rPr>
                <w:rFonts w:hint="eastAsia" w:ascii="Arial" w:hAnsi="Arial" w:cs="Arial"/>
                <w:color w:val="auto"/>
              </w:rPr>
              <w:t>3、根据《关于促进残疾人就业政府采购政策的通知》（财库【2017】141号），残疾人福利性单位视同小型、微型企业。</w:t>
            </w:r>
          </w:p>
        </w:tc>
      </w:tr>
      <w:tr>
        <w:tblPrEx>
          <w:tblCellMar>
            <w:top w:w="0" w:type="dxa"/>
            <w:left w:w="108" w:type="dxa"/>
            <w:bottom w:w="0" w:type="dxa"/>
            <w:right w:w="108" w:type="dxa"/>
          </w:tblCellMar>
        </w:tblPrEx>
        <w:trPr>
          <w:trHeight w:val="3461" w:hRule="atLeast"/>
          <w:jc w:val="center"/>
        </w:trPr>
        <w:tc>
          <w:tcPr>
            <w:tcW w:w="849" w:type="dxa"/>
            <w:tcBorders>
              <w:top w:val="single" w:color="auto" w:sz="4" w:space="0"/>
              <w:left w:val="single" w:color="auto" w:sz="4" w:space="0"/>
              <w:right w:val="single" w:color="auto" w:sz="4"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2</w:t>
            </w:r>
          </w:p>
        </w:tc>
        <w:tc>
          <w:tcPr>
            <w:tcW w:w="1521" w:type="dxa"/>
            <w:tcBorders>
              <w:top w:val="single" w:color="auto" w:sz="4" w:space="0"/>
              <w:left w:val="single" w:color="auto" w:sz="4" w:space="0"/>
              <w:right w:val="single" w:color="auto" w:sz="4" w:space="0"/>
            </w:tcBorders>
            <w:shd w:val="clear" w:color="000000" w:fill="FFFFFF"/>
            <w:vAlign w:val="center"/>
          </w:tcPr>
          <w:p>
            <w:pPr>
              <w:widowControl/>
              <w:jc w:val="left"/>
              <w:rPr>
                <w:rFonts w:ascii="Arial" w:hAnsi="Arial" w:cs="Arial"/>
                <w:color w:val="auto"/>
                <w:kern w:val="0"/>
                <w:sz w:val="24"/>
              </w:rPr>
            </w:pPr>
            <w:r>
              <w:rPr>
                <w:rFonts w:ascii="Arial" w:hAnsi="Arial" w:cs="Arial"/>
                <w:color w:val="auto"/>
                <w:kern w:val="0"/>
                <w:sz w:val="24"/>
              </w:rPr>
              <w:t>技术水平</w:t>
            </w:r>
          </w:p>
          <w:p>
            <w:pPr>
              <w:widowControl/>
              <w:jc w:val="left"/>
              <w:rPr>
                <w:rFonts w:ascii="Arial" w:hAnsi="Arial" w:cs="Arial"/>
                <w:color w:val="auto"/>
                <w:kern w:val="0"/>
                <w:sz w:val="24"/>
              </w:rPr>
            </w:pPr>
            <w:r>
              <w:rPr>
                <w:rFonts w:ascii="Arial" w:hAnsi="Arial" w:cs="Arial"/>
                <w:color w:val="auto"/>
                <w:kern w:val="0"/>
                <w:sz w:val="24"/>
              </w:rPr>
              <w:t>（</w:t>
            </w:r>
            <w:r>
              <w:rPr>
                <w:rFonts w:hint="eastAsia" w:ascii="Arial" w:hAnsi="Arial" w:cs="Arial"/>
                <w:color w:val="auto"/>
                <w:kern w:val="0"/>
                <w:sz w:val="24"/>
              </w:rPr>
              <w:t>41</w:t>
            </w:r>
            <w:r>
              <w:rPr>
                <w:rFonts w:ascii="Arial" w:hAnsi="Arial" w:cs="Arial"/>
                <w:color w:val="auto"/>
                <w:kern w:val="0"/>
                <w:sz w:val="24"/>
              </w:rPr>
              <w:t>分）</w:t>
            </w:r>
          </w:p>
        </w:tc>
        <w:tc>
          <w:tcPr>
            <w:tcW w:w="7710" w:type="dxa"/>
            <w:tcBorders>
              <w:top w:val="single" w:color="auto" w:sz="4" w:space="0"/>
              <w:left w:val="single" w:color="auto" w:sz="4" w:space="0"/>
              <w:bottom w:val="single" w:color="auto" w:sz="4" w:space="0"/>
              <w:right w:val="single" w:color="auto" w:sz="4" w:space="0"/>
            </w:tcBorders>
            <w:shd w:val="clear" w:color="000000" w:fill="FFFFFF"/>
            <w:vAlign w:val="center"/>
          </w:tcPr>
          <w:p>
            <w:pPr>
              <w:tabs>
                <w:tab w:val="left" w:pos="312"/>
              </w:tabs>
              <w:autoSpaceDE w:val="0"/>
              <w:autoSpaceDN w:val="0"/>
              <w:spacing w:line="360" w:lineRule="auto"/>
              <w:rPr>
                <w:rFonts w:ascii="Arial" w:hAnsi="Arial" w:cs="Arial"/>
                <w:color w:val="auto"/>
                <w:kern w:val="0"/>
                <w:sz w:val="24"/>
              </w:rPr>
            </w:pPr>
            <w:r>
              <w:rPr>
                <w:rFonts w:hint="eastAsia" w:ascii="Arial" w:hAnsi="Arial" w:cs="Arial"/>
                <w:color w:val="auto"/>
                <w:kern w:val="0"/>
                <w:sz w:val="24"/>
              </w:rPr>
              <w:t>（1）技术参数：投标产品技术参数和配置完全满足或高于招标文件要求的，得35分；参数每有一项负偏离一项扣5分，扣完为止。此项评分以出具的相关证明文件或检测报告等为依据。</w:t>
            </w:r>
          </w:p>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（2）</w:t>
            </w:r>
            <w:r>
              <w:rPr>
                <w:rFonts w:hint="eastAsia" w:ascii="Arial" w:hAnsi="Arial" w:cs="Arial"/>
                <w:color w:val="auto"/>
                <w:kern w:val="0"/>
                <w:sz w:val="24"/>
                <w:lang w:val="zh-CN"/>
              </w:rPr>
              <w:t>节能和环保：</w:t>
            </w:r>
            <w:r>
              <w:rPr>
                <w:rFonts w:hint="eastAsia" w:ascii="Arial" w:hAnsi="Arial" w:cs="Arial"/>
                <w:color w:val="auto"/>
                <w:kern w:val="0"/>
                <w:sz w:val="24"/>
              </w:rPr>
              <w:t>所投产品为节能产品，得0.5分，所投产品为环保产品，得0.5分，共1分；未提供不得分。该项得分的认定以《国家节能产品认证证书》、《中国环境标志产品认证证书》复印件和政府部门公布的《节能产品政府采购清单》、《环境标志产品政府采购清单》网页截屏为准。</w:t>
            </w:r>
          </w:p>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（3）质量检验: 提供所投产品相关检测报告（国家权威检测机构出具的抽检合格报告为准）。每提供1份得1分，最多得5分，未提供相关检测报告或不符合要求的不得分。</w:t>
            </w:r>
          </w:p>
        </w:tc>
      </w:tr>
      <w:tr>
        <w:tblPrEx>
          <w:tblCellMar>
            <w:top w:w="0" w:type="dxa"/>
            <w:left w:w="108" w:type="dxa"/>
            <w:bottom w:w="0" w:type="dxa"/>
            <w:right w:w="108" w:type="dxa"/>
          </w:tblCellMar>
        </w:tblPrEx>
        <w:trPr>
          <w:trHeight w:val="90" w:hRule="atLeast"/>
          <w:jc w:val="center"/>
        </w:trPr>
        <w:tc>
          <w:tcPr>
            <w:tcW w:w="849" w:type="dxa"/>
            <w:tcBorders>
              <w:top w:val="single" w:color="auto" w:sz="4" w:space="0"/>
              <w:left w:val="single" w:color="auto" w:sz="8" w:space="0"/>
              <w:bottom w:val="single" w:color="auto" w:sz="4" w:space="0"/>
              <w:right w:val="single" w:color="auto" w:sz="8" w:space="0"/>
            </w:tcBorders>
            <w:shd w:val="clear" w:color="000000" w:fill="FFFFFF"/>
            <w:vAlign w:val="center"/>
          </w:tcPr>
          <w:p>
            <w:pPr>
              <w:widowControl/>
              <w:ind w:firstLine="120" w:firstLineChars="50"/>
              <w:jc w:val="left"/>
              <w:rPr>
                <w:rFonts w:ascii="Arial" w:hAnsi="Arial" w:cs="Arial"/>
                <w:color w:val="auto"/>
                <w:kern w:val="0"/>
                <w:sz w:val="24"/>
              </w:rPr>
            </w:pPr>
            <w:r>
              <w:rPr>
                <w:rFonts w:ascii="Arial" w:hAnsi="Arial" w:cs="Arial"/>
                <w:color w:val="auto"/>
                <w:kern w:val="0"/>
                <w:sz w:val="24"/>
              </w:rPr>
              <w:t>3</w:t>
            </w:r>
          </w:p>
        </w:tc>
        <w:tc>
          <w:tcPr>
            <w:tcW w:w="1521" w:type="dxa"/>
            <w:tcBorders>
              <w:top w:val="single" w:color="auto" w:sz="4" w:space="0"/>
              <w:left w:val="single" w:color="auto" w:sz="8" w:space="0"/>
              <w:bottom w:val="single" w:color="auto" w:sz="4" w:space="0"/>
              <w:right w:val="single" w:color="auto" w:sz="8"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履约能力</w:t>
            </w:r>
          </w:p>
          <w:p>
            <w:pPr>
              <w:widowControl/>
              <w:ind w:firstLine="120" w:firstLineChars="50"/>
              <w:jc w:val="center"/>
              <w:rPr>
                <w:rFonts w:ascii="Arial" w:hAnsi="Arial" w:cs="Arial"/>
                <w:color w:val="auto"/>
                <w:kern w:val="0"/>
                <w:sz w:val="24"/>
              </w:rPr>
            </w:pPr>
            <w:r>
              <w:rPr>
                <w:rFonts w:ascii="Arial" w:hAnsi="Arial" w:cs="Arial"/>
                <w:color w:val="auto"/>
                <w:kern w:val="0"/>
                <w:sz w:val="24"/>
              </w:rPr>
              <w:t>（</w:t>
            </w:r>
            <w:r>
              <w:rPr>
                <w:rFonts w:hint="eastAsia" w:ascii="Arial" w:hAnsi="Arial" w:cs="Arial"/>
                <w:color w:val="auto"/>
                <w:kern w:val="0"/>
                <w:sz w:val="24"/>
              </w:rPr>
              <w:t>6</w:t>
            </w:r>
            <w:r>
              <w:rPr>
                <w:rFonts w:ascii="Arial" w:hAnsi="Arial" w:cs="Arial"/>
                <w:color w:val="auto"/>
                <w:kern w:val="0"/>
                <w:sz w:val="24"/>
              </w:rPr>
              <w:t>分）</w:t>
            </w:r>
          </w:p>
        </w:tc>
        <w:tc>
          <w:tcPr>
            <w:tcW w:w="7710" w:type="dxa"/>
            <w:tcBorders>
              <w:top w:val="single" w:color="auto" w:sz="4" w:space="0"/>
              <w:left w:val="nil"/>
              <w:bottom w:val="single" w:color="auto" w:sz="4" w:space="0"/>
              <w:right w:val="single" w:color="auto" w:sz="8" w:space="0"/>
            </w:tcBorders>
            <w:shd w:val="clear" w:color="000000" w:fill="FFFFFF"/>
            <w:vAlign w:val="center"/>
          </w:tcPr>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业绩：</w:t>
            </w:r>
            <w:r>
              <w:rPr>
                <w:rFonts w:ascii="Arial" w:hAnsi="Arial" w:cs="Arial"/>
                <w:color w:val="auto"/>
                <w:kern w:val="0"/>
                <w:sz w:val="24"/>
              </w:rPr>
              <w:t>提供</w:t>
            </w:r>
            <w:r>
              <w:rPr>
                <w:rFonts w:hint="eastAsia" w:ascii="Arial" w:hAnsi="Arial" w:cs="Arial"/>
                <w:color w:val="auto"/>
                <w:kern w:val="0"/>
                <w:sz w:val="24"/>
              </w:rPr>
              <w:t>2018年至今</w:t>
            </w:r>
            <w:r>
              <w:rPr>
                <w:rFonts w:ascii="Arial" w:hAnsi="Arial" w:cs="Arial"/>
                <w:color w:val="auto"/>
                <w:kern w:val="0"/>
                <w:sz w:val="24"/>
              </w:rPr>
              <w:t>以来的</w:t>
            </w:r>
            <w:r>
              <w:rPr>
                <w:rFonts w:hint="eastAsia" w:ascii="Arial" w:hAnsi="Arial" w:cs="Arial"/>
                <w:color w:val="auto"/>
                <w:kern w:val="0"/>
                <w:sz w:val="24"/>
              </w:rPr>
              <w:t>同类</w:t>
            </w:r>
            <w:r>
              <w:rPr>
                <w:rFonts w:ascii="Arial" w:hAnsi="Arial" w:cs="Arial"/>
                <w:color w:val="auto"/>
                <w:kern w:val="0"/>
                <w:sz w:val="24"/>
              </w:rPr>
              <w:t>业绩</w:t>
            </w:r>
            <w:r>
              <w:rPr>
                <w:rFonts w:hint="eastAsia" w:ascii="Arial" w:hAnsi="Arial" w:cs="Arial"/>
                <w:color w:val="auto"/>
                <w:kern w:val="0"/>
                <w:sz w:val="24"/>
              </w:rPr>
              <w:t>；每提供同类</w:t>
            </w:r>
            <w:r>
              <w:rPr>
                <w:rFonts w:ascii="Arial" w:hAnsi="Arial" w:cs="Arial"/>
                <w:color w:val="auto"/>
                <w:kern w:val="0"/>
                <w:sz w:val="24"/>
              </w:rPr>
              <w:t>业绩证明材料</w:t>
            </w:r>
            <w:r>
              <w:rPr>
                <w:rFonts w:hint="eastAsia" w:ascii="Arial" w:hAnsi="Arial" w:cs="Arial"/>
                <w:color w:val="auto"/>
                <w:kern w:val="0"/>
                <w:sz w:val="24"/>
              </w:rPr>
              <w:t>（</w:t>
            </w:r>
            <w:r>
              <w:rPr>
                <w:rFonts w:ascii="Arial" w:hAnsi="Arial" w:cs="Arial"/>
                <w:color w:val="auto"/>
                <w:kern w:val="0"/>
                <w:sz w:val="24"/>
              </w:rPr>
              <w:t>须提供包含合同首页、标的及金额所在页、签字盖章页的合同复印件并加盖投标供应商公章</w:t>
            </w:r>
            <w:r>
              <w:rPr>
                <w:rFonts w:hint="eastAsia" w:ascii="Arial" w:hAnsi="Arial" w:cs="Arial"/>
                <w:color w:val="auto"/>
                <w:kern w:val="0"/>
                <w:sz w:val="24"/>
              </w:rPr>
              <w:t>）每提供1项得2分，满分6分；不提供不得分。</w:t>
            </w:r>
          </w:p>
        </w:tc>
      </w:tr>
      <w:tr>
        <w:tblPrEx>
          <w:tblCellMar>
            <w:top w:w="0" w:type="dxa"/>
            <w:left w:w="108" w:type="dxa"/>
            <w:bottom w:w="0" w:type="dxa"/>
            <w:right w:w="108" w:type="dxa"/>
          </w:tblCellMar>
        </w:tblPrEx>
        <w:trPr>
          <w:trHeight w:val="3297" w:hRule="atLeast"/>
          <w:jc w:val="center"/>
        </w:trPr>
        <w:tc>
          <w:tcPr>
            <w:tcW w:w="849"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ascii="Arial" w:hAnsi="Arial" w:cs="Arial"/>
                <w:color w:val="auto"/>
                <w:kern w:val="0"/>
                <w:sz w:val="24"/>
              </w:rPr>
            </w:pPr>
            <w:r>
              <w:rPr>
                <w:rFonts w:ascii="Arial" w:hAnsi="Arial" w:cs="Arial"/>
                <w:color w:val="auto"/>
                <w:kern w:val="0"/>
                <w:sz w:val="24"/>
              </w:rPr>
              <w:t>4</w:t>
            </w:r>
          </w:p>
        </w:tc>
        <w:tc>
          <w:tcPr>
            <w:tcW w:w="1521" w:type="dxa"/>
            <w:tcBorders>
              <w:top w:val="single" w:color="auto" w:sz="4" w:space="0"/>
              <w:left w:val="single" w:color="auto" w:sz="4" w:space="0"/>
              <w:bottom w:val="single" w:color="auto" w:sz="4" w:space="0"/>
              <w:right w:val="single" w:color="auto" w:sz="4" w:space="0"/>
            </w:tcBorders>
            <w:shd w:val="clear" w:color="000000" w:fill="FFFFFF"/>
            <w:vAlign w:val="center"/>
          </w:tcPr>
          <w:p>
            <w:pPr>
              <w:pStyle w:val="17"/>
              <w:spacing w:before="0" w:beforeAutospacing="0" w:after="0" w:afterAutospacing="0" w:line="360" w:lineRule="auto"/>
              <w:jc w:val="center"/>
              <w:rPr>
                <w:rFonts w:ascii="Arial" w:hAnsi="Arial" w:cs="Arial"/>
                <w:color w:val="auto"/>
              </w:rPr>
            </w:pPr>
            <w:r>
              <w:rPr>
                <w:rFonts w:ascii="Arial" w:hAnsi="Arial" w:cs="Arial"/>
                <w:color w:val="auto"/>
              </w:rPr>
              <w:t>售后服务</w:t>
            </w:r>
          </w:p>
          <w:p>
            <w:pPr>
              <w:widowControl/>
              <w:jc w:val="center"/>
              <w:rPr>
                <w:rFonts w:ascii="Arial" w:hAnsi="Arial" w:cs="Arial"/>
                <w:color w:val="auto"/>
                <w:kern w:val="0"/>
                <w:sz w:val="24"/>
              </w:rPr>
            </w:pPr>
            <w:r>
              <w:rPr>
                <w:rFonts w:ascii="Arial" w:hAnsi="Arial" w:cs="Arial"/>
                <w:color w:val="auto"/>
                <w:kern w:val="0"/>
                <w:sz w:val="24"/>
              </w:rPr>
              <w:t>（</w:t>
            </w:r>
            <w:r>
              <w:rPr>
                <w:rFonts w:hint="eastAsia" w:ascii="Arial" w:hAnsi="Arial" w:cs="Arial"/>
                <w:color w:val="auto"/>
                <w:kern w:val="0"/>
                <w:sz w:val="24"/>
              </w:rPr>
              <w:t>23</w:t>
            </w:r>
            <w:r>
              <w:rPr>
                <w:rFonts w:ascii="Arial" w:hAnsi="Arial" w:cs="Arial"/>
                <w:color w:val="auto"/>
                <w:kern w:val="0"/>
                <w:sz w:val="24"/>
              </w:rPr>
              <w:t>分）</w:t>
            </w:r>
          </w:p>
        </w:tc>
        <w:tc>
          <w:tcPr>
            <w:tcW w:w="7710" w:type="dxa"/>
            <w:tcBorders>
              <w:top w:val="single" w:color="auto" w:sz="4" w:space="0"/>
              <w:left w:val="single" w:color="auto" w:sz="4" w:space="0"/>
              <w:bottom w:val="single" w:color="auto" w:sz="4" w:space="0"/>
              <w:right w:val="single" w:color="auto" w:sz="4" w:space="0"/>
            </w:tcBorders>
            <w:shd w:val="clear" w:color="000000" w:fill="FFFFFF"/>
            <w:vAlign w:val="center"/>
          </w:tcPr>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（1）在本地区（青海或尖扎）有服务机构的或与有能力承担本项目服务的单位有委托合作协议的（需提供合作性服务机构的委托协议书或营业执照及售后服务承诺函）</w:t>
            </w:r>
            <w:r>
              <w:rPr>
                <w:rFonts w:ascii="Arial" w:hAnsi="Arial" w:cs="Arial"/>
                <w:color w:val="auto"/>
                <w:kern w:val="0"/>
                <w:sz w:val="24"/>
              </w:rPr>
              <w:t>，得</w:t>
            </w:r>
            <w:r>
              <w:rPr>
                <w:rFonts w:hint="eastAsia" w:ascii="Arial" w:hAnsi="Arial" w:cs="Arial"/>
                <w:color w:val="auto"/>
                <w:kern w:val="0"/>
                <w:sz w:val="24"/>
              </w:rPr>
              <w:t>5</w:t>
            </w:r>
            <w:r>
              <w:rPr>
                <w:rFonts w:ascii="Arial" w:hAnsi="Arial" w:cs="Arial"/>
                <w:color w:val="auto"/>
                <w:kern w:val="0"/>
                <w:sz w:val="24"/>
              </w:rPr>
              <w:t>分；没有的不得分。</w:t>
            </w:r>
          </w:p>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（2）售后服务计划、措施：包含：①售后服务机构和人员②售后服务内容和流程③售后服务响应时间和质量④售后服务方式和特色。以上因素每实质性响应一项得2分，满分8分，未实质性响应或未提供不得分。</w:t>
            </w:r>
          </w:p>
          <w:p>
            <w:pPr>
              <w:autoSpaceDE w:val="0"/>
              <w:autoSpaceDN w:val="0"/>
              <w:spacing w:line="360" w:lineRule="auto"/>
              <w:rPr>
                <w:rFonts w:ascii="Arial" w:hAnsi="Arial" w:cs="Arial"/>
                <w:color w:val="auto"/>
                <w:kern w:val="0"/>
                <w:sz w:val="24"/>
              </w:rPr>
            </w:pPr>
            <w:r>
              <w:rPr>
                <w:rFonts w:hint="eastAsia" w:ascii="Arial" w:hAnsi="Arial" w:cs="Arial"/>
                <w:color w:val="auto"/>
                <w:kern w:val="0"/>
                <w:sz w:val="24"/>
              </w:rPr>
              <w:t>（3）项目管理及实施方案：设置了项目管理机构，并且有科学、具体的项目管理措施。包含：①实施计划②实施团队③实施进度④质量控制措施⑤安全保障措施。以上因素每实质性响应一项得2分，满分10分，未实质性响应或未提供不得分。</w:t>
            </w:r>
          </w:p>
        </w:tc>
      </w:tr>
    </w:tbl>
    <w:p>
      <w:pPr>
        <w:pStyle w:val="6"/>
        <w:numPr>
          <w:ilvl w:val="0"/>
          <w:numId w:val="0"/>
        </w:numPr>
        <w:tabs>
          <w:tab w:val="clear" w:pos="709"/>
        </w:tabs>
        <w:rPr>
          <w:rFonts w:cs="Arial"/>
          <w:color w:val="auto"/>
        </w:rPr>
      </w:pPr>
      <w:bookmarkStart w:id="84" w:name="_Toc2983"/>
      <w:r>
        <w:rPr>
          <w:rFonts w:hint="eastAsia" w:cs="Arial"/>
          <w:bCs/>
          <w:color w:val="auto"/>
        </w:rPr>
        <w:t>八、</w:t>
      </w:r>
      <w:r>
        <w:rPr>
          <w:rFonts w:cs="Arial"/>
          <w:bCs/>
          <w:color w:val="auto"/>
        </w:rPr>
        <w:t>确定成交供应商</w:t>
      </w:r>
      <w:bookmarkEnd w:id="84"/>
    </w:p>
    <w:p>
      <w:pPr>
        <w:pStyle w:val="7"/>
        <w:numPr>
          <w:ilvl w:val="0"/>
          <w:numId w:val="4"/>
        </w:numPr>
        <w:spacing w:before="0" w:after="0" w:line="360" w:lineRule="auto"/>
        <w:rPr>
          <w:rFonts w:ascii="Arial" w:hAnsi="Arial" w:cs="Arial"/>
          <w:bCs w:val="0"/>
          <w:color w:val="auto"/>
        </w:rPr>
      </w:pPr>
      <w:bookmarkStart w:id="85" w:name="_Toc488673637"/>
      <w:r>
        <w:rPr>
          <w:rFonts w:ascii="Arial" w:hAnsi="Arial" w:cs="Arial"/>
          <w:bCs w:val="0"/>
          <w:color w:val="auto"/>
        </w:rPr>
        <w:t>推荐并确定成交供应商</w:t>
      </w:r>
      <w:bookmarkEnd w:id="85"/>
    </w:p>
    <w:p>
      <w:pPr>
        <w:pStyle w:val="2"/>
        <w:numPr>
          <w:ilvl w:val="1"/>
          <w:numId w:val="33"/>
        </w:numPr>
        <w:spacing w:line="360" w:lineRule="auto"/>
        <w:jc w:val="left"/>
        <w:rPr>
          <w:rFonts w:ascii="Arial" w:hAnsi="Arial" w:cs="Arial"/>
          <w:color w:val="auto"/>
          <w:sz w:val="24"/>
          <w:szCs w:val="24"/>
        </w:rPr>
      </w:pPr>
      <w:r>
        <w:rPr>
          <w:rFonts w:ascii="Arial" w:hAnsi="Arial" w:cs="Arial"/>
          <w:b/>
          <w:bCs/>
          <w:color w:val="auto"/>
          <w:sz w:val="24"/>
          <w:szCs w:val="24"/>
        </w:rPr>
        <w:t>采用综合评分法的，</w:t>
      </w:r>
      <w:r>
        <w:rPr>
          <w:rFonts w:ascii="Arial" w:hAnsi="Arial" w:cs="Arial"/>
          <w:color w:val="auto"/>
          <w:sz w:val="24"/>
          <w:szCs w:val="24"/>
          <w:shd w:val="clear" w:color="auto" w:fill="FFFFFF"/>
        </w:rPr>
        <w:t>评标结果按评审后得分由高到低顺序排列。得分相同的，按投标报价由低到高顺序排列。得分且投标报价相同的并列。磋商响应文件满足磋商文件全部实质性要求，且按照评审因素的量化指标评审得分最高的磋商人为排名第一的成交候选人。</w:t>
      </w:r>
    </w:p>
    <w:p>
      <w:pPr>
        <w:pStyle w:val="2"/>
        <w:numPr>
          <w:ilvl w:val="1"/>
          <w:numId w:val="33"/>
        </w:numPr>
        <w:spacing w:line="360" w:lineRule="auto"/>
        <w:jc w:val="left"/>
        <w:rPr>
          <w:rFonts w:ascii="Arial" w:hAnsi="Arial" w:cs="Arial"/>
          <w:color w:val="auto"/>
          <w:sz w:val="24"/>
          <w:szCs w:val="28"/>
        </w:rPr>
      </w:pPr>
      <w:r>
        <w:rPr>
          <w:rFonts w:ascii="Arial" w:hAnsi="Arial" w:cs="Arial"/>
          <w:color w:val="auto"/>
          <w:sz w:val="24"/>
          <w:szCs w:val="28"/>
        </w:rPr>
        <w:t>成交供应商因不可抗力或自身原因不能履行合同时，采购单位可以按照评审报告推荐的预成交候选磋商供应商名单排序，确定下一候选磋商供应商为成交供应商，也可重新开展政府采购活动。</w:t>
      </w:r>
    </w:p>
    <w:p>
      <w:pPr>
        <w:pStyle w:val="2"/>
        <w:numPr>
          <w:ilvl w:val="1"/>
          <w:numId w:val="33"/>
        </w:numPr>
        <w:spacing w:line="360" w:lineRule="auto"/>
        <w:jc w:val="left"/>
        <w:rPr>
          <w:rFonts w:ascii="Arial" w:hAnsi="Arial" w:cs="Arial"/>
          <w:color w:val="auto"/>
          <w:sz w:val="24"/>
          <w:szCs w:val="24"/>
        </w:rPr>
      </w:pPr>
      <w:r>
        <w:rPr>
          <w:rFonts w:ascii="Arial" w:hAnsi="Arial" w:cs="Arial"/>
          <w:color w:val="auto"/>
          <w:sz w:val="24"/>
          <w:szCs w:val="24"/>
          <w:shd w:val="clear" w:color="auto" w:fill="FFFFFF"/>
        </w:rPr>
        <w:t>评标结果汇总完成后，除下列情形外，任何人不得修改评标结果：</w:t>
      </w:r>
    </w:p>
    <w:p>
      <w:pPr>
        <w:pStyle w:val="2"/>
        <w:numPr>
          <w:ilvl w:val="0"/>
          <w:numId w:val="34"/>
        </w:numPr>
        <w:spacing w:line="360" w:lineRule="auto"/>
        <w:jc w:val="left"/>
        <w:rPr>
          <w:rFonts w:ascii="Arial" w:hAnsi="Arial" w:cs="Arial"/>
          <w:color w:val="auto"/>
          <w:sz w:val="24"/>
          <w:szCs w:val="24"/>
        </w:rPr>
      </w:pPr>
      <w:r>
        <w:rPr>
          <w:rFonts w:ascii="Arial" w:hAnsi="Arial" w:cs="Arial"/>
          <w:color w:val="auto"/>
          <w:sz w:val="24"/>
          <w:szCs w:val="24"/>
          <w:shd w:val="clear" w:color="auto" w:fill="FFFFFF"/>
        </w:rPr>
        <w:t>分值汇总计算错误的；</w:t>
      </w:r>
    </w:p>
    <w:p>
      <w:pPr>
        <w:pStyle w:val="2"/>
        <w:numPr>
          <w:ilvl w:val="0"/>
          <w:numId w:val="34"/>
        </w:numPr>
        <w:spacing w:line="360" w:lineRule="auto"/>
        <w:jc w:val="left"/>
        <w:rPr>
          <w:rFonts w:ascii="Arial" w:hAnsi="Arial" w:cs="Arial"/>
          <w:color w:val="auto"/>
          <w:sz w:val="24"/>
          <w:szCs w:val="24"/>
        </w:rPr>
      </w:pPr>
      <w:r>
        <w:rPr>
          <w:rFonts w:ascii="Arial" w:hAnsi="Arial" w:cs="Arial"/>
          <w:color w:val="auto"/>
          <w:sz w:val="24"/>
          <w:szCs w:val="24"/>
          <w:shd w:val="clear" w:color="auto" w:fill="FFFFFF"/>
        </w:rPr>
        <w:t>分项评分超出评分标准范围的；</w:t>
      </w:r>
    </w:p>
    <w:p>
      <w:pPr>
        <w:pStyle w:val="2"/>
        <w:numPr>
          <w:ilvl w:val="0"/>
          <w:numId w:val="34"/>
        </w:numPr>
        <w:spacing w:line="360" w:lineRule="auto"/>
        <w:jc w:val="left"/>
        <w:rPr>
          <w:rFonts w:ascii="Arial" w:hAnsi="Arial" w:cs="Arial"/>
          <w:color w:val="auto"/>
          <w:sz w:val="24"/>
          <w:szCs w:val="24"/>
        </w:rPr>
      </w:pPr>
      <w:r>
        <w:rPr>
          <w:rFonts w:ascii="Arial" w:hAnsi="Arial" w:cs="Arial"/>
          <w:color w:val="auto"/>
          <w:sz w:val="24"/>
          <w:szCs w:val="24"/>
          <w:shd w:val="clear" w:color="auto" w:fill="FFFFFF"/>
        </w:rPr>
        <w:t>磋商小组成员对客观评审因素评分不一致的；</w:t>
      </w:r>
    </w:p>
    <w:p>
      <w:pPr>
        <w:pStyle w:val="2"/>
        <w:numPr>
          <w:ilvl w:val="0"/>
          <w:numId w:val="34"/>
        </w:numPr>
        <w:spacing w:line="360" w:lineRule="auto"/>
        <w:jc w:val="left"/>
        <w:rPr>
          <w:rFonts w:ascii="Arial" w:hAnsi="Arial" w:cs="Arial"/>
          <w:color w:val="auto"/>
          <w:sz w:val="24"/>
          <w:szCs w:val="24"/>
        </w:rPr>
      </w:pPr>
      <w:r>
        <w:rPr>
          <w:rFonts w:ascii="Arial" w:hAnsi="Arial" w:cs="Arial"/>
          <w:color w:val="auto"/>
          <w:sz w:val="24"/>
          <w:szCs w:val="24"/>
          <w:shd w:val="clear" w:color="auto" w:fill="FFFFFF"/>
        </w:rPr>
        <w:t>经磋商小组认定评分畸高、畸低的。</w:t>
      </w:r>
    </w:p>
    <w:p>
      <w:pPr>
        <w:autoSpaceDE w:val="0"/>
        <w:autoSpaceDN w:val="0"/>
        <w:spacing w:line="360" w:lineRule="auto"/>
        <w:ind w:left="1042" w:leftChars="496" w:firstLine="480" w:firstLineChars="200"/>
        <w:rPr>
          <w:rFonts w:ascii="Arial" w:hAnsi="Arial" w:cs="Arial"/>
          <w:color w:val="auto"/>
          <w:sz w:val="24"/>
          <w:shd w:val="clear" w:color="auto" w:fill="FFFFFF"/>
        </w:rPr>
      </w:pPr>
      <w:r>
        <w:rPr>
          <w:rFonts w:ascii="Arial" w:hAnsi="Arial" w:cs="Arial"/>
          <w:color w:val="auto"/>
          <w:sz w:val="24"/>
          <w:shd w:val="clear" w:color="auto" w:fill="FFFFFF"/>
        </w:rPr>
        <w:t>评标报告签署前，经复核发现存在以上情形之一的，磋商小组应当当场修改评标结果，并在评标报告中记载；评标报告签署后，采购人或者采购代理机构发现存在以上情形之一的，应当组织原磋商小组进行重新评审，重新评审改变评标结果的，书面报告本级财政部门。</w:t>
      </w:r>
    </w:p>
    <w:p>
      <w:pPr>
        <w:pStyle w:val="2"/>
        <w:spacing w:line="360" w:lineRule="auto"/>
        <w:ind w:left="1042" w:leftChars="496" w:firstLine="480" w:firstLineChars="200"/>
        <w:jc w:val="left"/>
        <w:rPr>
          <w:rFonts w:ascii="Arial" w:hAnsi="Arial" w:cs="Arial"/>
          <w:color w:val="auto"/>
          <w:sz w:val="24"/>
          <w:szCs w:val="24"/>
        </w:rPr>
      </w:pPr>
      <w:r>
        <w:rPr>
          <w:rFonts w:ascii="Arial" w:hAnsi="Arial" w:cs="Arial"/>
          <w:color w:val="auto"/>
          <w:sz w:val="24"/>
          <w:szCs w:val="24"/>
          <w:shd w:val="clear" w:color="auto" w:fill="FFFFFF"/>
        </w:rPr>
        <w:t>磋商响应人对以上情形提出质疑的，采购人或者采购代理机构可以组织原磋商小组进行重新评审，重新评审改变评标结果的，应当书面报告本级财政部门。</w:t>
      </w:r>
    </w:p>
    <w:p>
      <w:pPr>
        <w:pStyle w:val="7"/>
        <w:numPr>
          <w:ilvl w:val="0"/>
          <w:numId w:val="4"/>
        </w:numPr>
        <w:spacing w:before="0" w:after="0" w:line="360" w:lineRule="auto"/>
        <w:rPr>
          <w:rFonts w:ascii="Arial" w:hAnsi="Arial" w:cs="Arial"/>
          <w:b w:val="0"/>
          <w:color w:val="auto"/>
        </w:rPr>
      </w:pPr>
      <w:r>
        <w:rPr>
          <w:rFonts w:ascii="Arial" w:hAnsi="Arial" w:cs="Arial"/>
          <w:color w:val="auto"/>
          <w:szCs w:val="24"/>
        </w:rPr>
        <w:t>成交通知</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采购代理机构应当在评标结束后2个工作日内将评标报告送采购人。采购人应当自收到评标报告之日起5个工作日内，在评标报告确定的成交候选人名单中按顺序确定成交人。成交候选人并列的，由采购人或者采购人委托</w:t>
      </w:r>
      <w:r>
        <w:rPr>
          <w:rFonts w:hint="eastAsia" w:ascii="Arial" w:hAnsi="Arial" w:cs="Arial"/>
          <w:color w:val="auto"/>
          <w:sz w:val="24"/>
          <w:szCs w:val="24"/>
        </w:rPr>
        <w:t>磋商小组</w:t>
      </w:r>
      <w:r>
        <w:rPr>
          <w:rFonts w:ascii="Arial" w:hAnsi="Arial" w:cs="Arial"/>
          <w:color w:val="auto"/>
          <w:sz w:val="24"/>
          <w:szCs w:val="24"/>
        </w:rPr>
        <w:t>按照磋商文件规定的方式确定成交人；磋商文件未规定的，采取随机抽取的方式确定。</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采购人在收到评标报告5个工作日内未按评标报告推荐的成交候选人顺序确定成交人，又不能说明合法理由的，视同按评标报告推荐的顺序确定排名第一的成交候选人为成交人。</w:t>
      </w:r>
    </w:p>
    <w:p>
      <w:pPr>
        <w:pStyle w:val="2"/>
        <w:numPr>
          <w:ilvl w:val="1"/>
          <w:numId w:val="35"/>
        </w:numPr>
        <w:spacing w:line="360" w:lineRule="auto"/>
        <w:jc w:val="left"/>
        <w:rPr>
          <w:rFonts w:ascii="Arial" w:hAnsi="Arial" w:cs="Arial"/>
          <w:b/>
          <w:bCs/>
          <w:color w:val="auto"/>
          <w:sz w:val="32"/>
        </w:rPr>
      </w:pPr>
      <w:r>
        <w:rPr>
          <w:rFonts w:ascii="Arial" w:hAnsi="Arial" w:cs="Arial"/>
          <w:color w:val="auto"/>
          <w:sz w:val="24"/>
          <w:szCs w:val="28"/>
        </w:rPr>
        <w:t>采购代理机构自</w:t>
      </w:r>
      <w:r>
        <w:rPr>
          <w:rFonts w:ascii="Arial" w:hAnsi="Arial" w:cs="Arial"/>
          <w:color w:val="auto"/>
          <w:sz w:val="24"/>
          <w:szCs w:val="24"/>
        </w:rPr>
        <w:t>成交</w:t>
      </w:r>
      <w:r>
        <w:rPr>
          <w:rFonts w:ascii="Arial" w:hAnsi="Arial" w:cs="Arial"/>
          <w:color w:val="auto"/>
          <w:sz w:val="24"/>
          <w:szCs w:val="28"/>
        </w:rPr>
        <w:t>磋商供应商确定之日起2个工作日内发出《</w:t>
      </w:r>
      <w:r>
        <w:rPr>
          <w:rFonts w:ascii="Arial" w:hAnsi="Arial" w:cs="Arial"/>
          <w:color w:val="auto"/>
          <w:sz w:val="24"/>
          <w:szCs w:val="24"/>
        </w:rPr>
        <w:t>成交</w:t>
      </w:r>
      <w:r>
        <w:rPr>
          <w:rFonts w:ascii="Arial" w:hAnsi="Arial" w:cs="Arial"/>
          <w:color w:val="auto"/>
          <w:sz w:val="24"/>
          <w:szCs w:val="28"/>
        </w:rPr>
        <w:t>通知书》，并在青海政府采购网、</w:t>
      </w:r>
      <w:r>
        <w:rPr>
          <w:rFonts w:hint="eastAsia" w:ascii="Arial" w:hAnsi="Arial" w:cs="Arial"/>
          <w:color w:val="auto"/>
          <w:sz w:val="24"/>
          <w:szCs w:val="28"/>
        </w:rPr>
        <w:t>青海省电子招标投标公共服务平台</w:t>
      </w:r>
      <w:r>
        <w:rPr>
          <w:rFonts w:ascii="Arial" w:hAnsi="Arial" w:cs="Arial"/>
          <w:color w:val="auto"/>
          <w:sz w:val="24"/>
          <w:szCs w:val="28"/>
        </w:rPr>
        <w:t>、青海经济信息网等媒体上公告成交结果。</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成交结果公告内容应当包括采购人及其委托的采购代理机构的名称、地址、联系方式，项目名称和项目编号，成交人名称、地址和成交金额，主要成交标的的名称、规格型号、数量、单价、服务要求，成交公告期限以及评审专家名单。</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成交公告期限为1个工作日。</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在公告成交结果的同时，</w:t>
      </w:r>
      <w:r>
        <w:rPr>
          <w:rFonts w:ascii="Arial" w:hAnsi="Arial" w:cs="Arial"/>
          <w:color w:val="auto"/>
          <w:sz w:val="24"/>
          <w:szCs w:val="24"/>
          <w:shd w:val="clear" w:color="auto" w:fill="FFFFFF"/>
        </w:rPr>
        <w:t>采购人或者采购代理机构</w:t>
      </w:r>
      <w:r>
        <w:rPr>
          <w:rFonts w:ascii="Arial" w:hAnsi="Arial" w:cs="Arial"/>
          <w:color w:val="auto"/>
          <w:sz w:val="24"/>
          <w:szCs w:val="24"/>
        </w:rPr>
        <w:t>应当向成交人发出成交通知书；采用综合评分法评审的，还应当告知未成交人本人的评审得分与排序。</w:t>
      </w:r>
    </w:p>
    <w:p>
      <w:pPr>
        <w:pStyle w:val="2"/>
        <w:numPr>
          <w:ilvl w:val="1"/>
          <w:numId w:val="35"/>
        </w:numPr>
        <w:spacing w:line="360" w:lineRule="auto"/>
        <w:jc w:val="left"/>
        <w:rPr>
          <w:rFonts w:ascii="Arial" w:hAnsi="Arial" w:cs="Arial"/>
          <w:b/>
          <w:bCs/>
          <w:color w:val="auto"/>
          <w:sz w:val="24"/>
          <w:szCs w:val="24"/>
        </w:rPr>
      </w:pPr>
      <w:r>
        <w:rPr>
          <w:rFonts w:ascii="Arial" w:hAnsi="Arial" w:cs="Arial"/>
          <w:color w:val="auto"/>
          <w:sz w:val="24"/>
          <w:szCs w:val="24"/>
        </w:rPr>
        <w:t>成交通知书发出后，采购人不得违法改变成交结果，成交人无正当理由不得放弃成交。</w:t>
      </w:r>
    </w:p>
    <w:p>
      <w:pPr>
        <w:pStyle w:val="2"/>
        <w:numPr>
          <w:ilvl w:val="1"/>
          <w:numId w:val="35"/>
        </w:numPr>
        <w:spacing w:line="360" w:lineRule="auto"/>
        <w:jc w:val="left"/>
        <w:rPr>
          <w:rFonts w:ascii="Arial" w:hAnsi="Arial" w:cs="Arial"/>
          <w:b/>
          <w:bCs/>
          <w:color w:val="auto"/>
          <w:sz w:val="32"/>
        </w:rPr>
      </w:pPr>
      <w:r>
        <w:rPr>
          <w:rFonts w:ascii="Arial" w:hAnsi="Arial" w:cs="Arial"/>
          <w:color w:val="auto"/>
          <w:sz w:val="24"/>
          <w:szCs w:val="28"/>
        </w:rPr>
        <w:t>《成交通知书》对采购单位和成交磋商供应商具有同等效力，《成交通知书》发出后，采购单位改变成交结果的，或者成交磋商供应商无正当理由放弃成交项目的，依法承担法律责任。</w:t>
      </w:r>
    </w:p>
    <w:p>
      <w:pPr>
        <w:pStyle w:val="6"/>
        <w:numPr>
          <w:ilvl w:val="0"/>
          <w:numId w:val="0"/>
        </w:numPr>
        <w:tabs>
          <w:tab w:val="clear" w:pos="709"/>
        </w:tabs>
        <w:rPr>
          <w:rFonts w:cs="Arial"/>
          <w:color w:val="auto"/>
        </w:rPr>
      </w:pPr>
      <w:bookmarkStart w:id="86" w:name="_Toc30886"/>
      <w:r>
        <w:rPr>
          <w:rFonts w:hint="eastAsia" w:cs="Arial"/>
          <w:color w:val="auto"/>
        </w:rPr>
        <w:t>九、</w:t>
      </w:r>
      <w:r>
        <w:rPr>
          <w:rFonts w:cs="Arial"/>
          <w:color w:val="auto"/>
        </w:rPr>
        <w:t>授予合同</w:t>
      </w:r>
      <w:bookmarkEnd w:id="86"/>
    </w:p>
    <w:p>
      <w:pPr>
        <w:pStyle w:val="7"/>
        <w:numPr>
          <w:ilvl w:val="0"/>
          <w:numId w:val="4"/>
        </w:numPr>
        <w:spacing w:before="0" w:after="0" w:line="360" w:lineRule="auto"/>
        <w:rPr>
          <w:rFonts w:ascii="Arial" w:hAnsi="Arial" w:cs="Arial"/>
          <w:bCs w:val="0"/>
          <w:color w:val="auto"/>
        </w:rPr>
      </w:pPr>
      <w:bookmarkStart w:id="87" w:name="_Toc488673640"/>
      <w:r>
        <w:rPr>
          <w:rFonts w:ascii="Arial" w:hAnsi="Arial" w:cs="Arial"/>
          <w:bCs w:val="0"/>
          <w:color w:val="auto"/>
        </w:rPr>
        <w:t>签订合同</w:t>
      </w:r>
      <w:bookmarkEnd w:id="87"/>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采购单位与成交磋商供应商双方应当自《成交通知书》发出之日起30日内，签订采购合同，送采购代理机构审核并备案；</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成交磋商供应商在法定期限内无正当理由拒签合同的，按违约处理。同时，采购代理机构和采购单位可依评标排序重新确定成交磋商供应商，并协调双方签订采购合同，或重新组织采购活动；</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采购单位不得向成交供应商提出任何不合理的要求作为订立合同的条件，采购单位和成交供应商不得私下订立背离合同实质性内容的协议；</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磋商文件、成交磋商供应商的磋商响应文件、《成交通知书》及其澄清、说明文件、承诺等，均为签订采购合同的依据，作为采购合同的组成部分；</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采购人与成交人应当根据合同的约定依法履行合同义务。政府采购合同的履行、违约责任和解决争议的方法等适用《中华人民共和国合同法》。</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采购人应当及时对采购项目进行验收。采购人可以邀请参加本项目的其他磋商人或者第三方机构参与验收。参与验收的磋商人或者第三方机构的意见作为验收书的参考资料一并存档。</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采购人应当加强对成交人的履约管理，并按照采购合同约定，及时向成交人支付采购资金。对于成交人违反采购合同约定的行为，采购人应当及时处理，依法追究其违约责任。</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采购合同签订之日起2个工作日内，由采购单位将采购合同在青海政府采购网、青海招标投标网等媒体上公告，但采购合同中涉及国家秘密、商业秘密的内容除外。</w:t>
      </w:r>
    </w:p>
    <w:p>
      <w:pPr>
        <w:pStyle w:val="2"/>
        <w:numPr>
          <w:ilvl w:val="1"/>
          <w:numId w:val="36"/>
        </w:numPr>
        <w:spacing w:line="360" w:lineRule="auto"/>
        <w:jc w:val="left"/>
        <w:rPr>
          <w:rFonts w:ascii="Arial" w:hAnsi="Arial" w:cs="Arial"/>
          <w:color w:val="auto"/>
          <w:sz w:val="24"/>
          <w:szCs w:val="28"/>
        </w:rPr>
      </w:pPr>
      <w:r>
        <w:rPr>
          <w:rFonts w:ascii="Arial" w:hAnsi="Arial" w:cs="Arial"/>
          <w:color w:val="auto"/>
          <w:sz w:val="24"/>
          <w:szCs w:val="28"/>
        </w:rPr>
        <w:t>采购人、采购代理机构应当建立真实完整的招标采购档案，妥善保存每项采购活动的采购文件。</w:t>
      </w:r>
    </w:p>
    <w:p>
      <w:pPr>
        <w:pStyle w:val="6"/>
        <w:numPr>
          <w:ilvl w:val="0"/>
          <w:numId w:val="0"/>
        </w:numPr>
        <w:tabs>
          <w:tab w:val="clear" w:pos="709"/>
        </w:tabs>
        <w:rPr>
          <w:rFonts w:cs="Arial"/>
          <w:color w:val="auto"/>
        </w:rPr>
      </w:pPr>
      <w:bookmarkStart w:id="88" w:name="_Toc5571"/>
      <w:r>
        <w:rPr>
          <w:rFonts w:hint="eastAsia" w:cs="Arial"/>
          <w:bCs/>
          <w:color w:val="auto"/>
        </w:rPr>
        <w:t>十、</w:t>
      </w:r>
      <w:r>
        <w:rPr>
          <w:rFonts w:cs="Arial"/>
          <w:bCs/>
          <w:color w:val="auto"/>
        </w:rPr>
        <w:t>磋商活动终止</w:t>
      </w:r>
      <w:bookmarkEnd w:id="88"/>
    </w:p>
    <w:p>
      <w:pPr>
        <w:pStyle w:val="7"/>
        <w:numPr>
          <w:ilvl w:val="0"/>
          <w:numId w:val="4"/>
        </w:numPr>
        <w:spacing w:before="0" w:after="0" w:line="360" w:lineRule="auto"/>
        <w:rPr>
          <w:rFonts w:ascii="Arial" w:hAnsi="Arial" w:cs="Arial"/>
          <w:b w:val="0"/>
          <w:color w:val="auto"/>
        </w:rPr>
      </w:pPr>
      <w:bookmarkStart w:id="89" w:name="_Toc488673642"/>
      <w:r>
        <w:rPr>
          <w:rFonts w:ascii="Arial" w:hAnsi="Arial" w:cs="Arial"/>
          <w:color w:val="auto"/>
          <w:szCs w:val="24"/>
        </w:rPr>
        <w:t>终止</w:t>
      </w:r>
      <w:r>
        <w:rPr>
          <w:rFonts w:ascii="Arial" w:hAnsi="Arial" w:cs="Arial"/>
          <w:bCs w:val="0"/>
          <w:color w:val="auto"/>
        </w:rPr>
        <w:t>情形</w:t>
      </w:r>
      <w:bookmarkEnd w:id="89"/>
    </w:p>
    <w:p>
      <w:pPr>
        <w:pStyle w:val="2"/>
        <w:numPr>
          <w:ilvl w:val="1"/>
          <w:numId w:val="37"/>
        </w:numPr>
        <w:spacing w:line="360" w:lineRule="auto"/>
        <w:jc w:val="left"/>
        <w:rPr>
          <w:rFonts w:ascii="Arial" w:hAnsi="Arial" w:cs="Arial"/>
          <w:color w:val="auto"/>
          <w:sz w:val="24"/>
          <w:szCs w:val="28"/>
        </w:rPr>
      </w:pPr>
      <w:r>
        <w:rPr>
          <w:rFonts w:ascii="Arial" w:hAnsi="Arial" w:cs="Arial"/>
          <w:color w:val="auto"/>
          <w:sz w:val="24"/>
          <w:szCs w:val="24"/>
        </w:rPr>
        <w:t>在磋商采购中，出现下列情形之一的，应予终止：</w:t>
      </w:r>
    </w:p>
    <w:p>
      <w:pPr>
        <w:pStyle w:val="2"/>
        <w:numPr>
          <w:ilvl w:val="0"/>
          <w:numId w:val="38"/>
        </w:numPr>
        <w:spacing w:line="360" w:lineRule="auto"/>
        <w:rPr>
          <w:rFonts w:ascii="Arial" w:hAnsi="Arial" w:cs="Arial"/>
          <w:color w:val="auto"/>
          <w:sz w:val="24"/>
          <w:szCs w:val="24"/>
        </w:rPr>
      </w:pPr>
      <w:r>
        <w:rPr>
          <w:rFonts w:ascii="Arial" w:hAnsi="Arial" w:cs="Arial"/>
          <w:color w:val="auto"/>
          <w:sz w:val="24"/>
          <w:szCs w:val="24"/>
        </w:rPr>
        <w:t>符合磋商条件的磋商供应商或者对磋商文件作出实质性响应的磋商供应商不足三家的；</w:t>
      </w:r>
    </w:p>
    <w:p>
      <w:pPr>
        <w:pStyle w:val="2"/>
        <w:numPr>
          <w:ilvl w:val="0"/>
          <w:numId w:val="38"/>
        </w:numPr>
        <w:spacing w:line="360" w:lineRule="auto"/>
        <w:rPr>
          <w:rFonts w:ascii="Arial" w:hAnsi="Arial" w:cs="Arial"/>
          <w:color w:val="auto"/>
          <w:sz w:val="24"/>
          <w:szCs w:val="24"/>
        </w:rPr>
      </w:pPr>
      <w:r>
        <w:rPr>
          <w:rFonts w:ascii="Arial" w:hAnsi="Arial" w:cs="Arial"/>
          <w:color w:val="auto"/>
          <w:sz w:val="24"/>
          <w:szCs w:val="24"/>
        </w:rPr>
        <w:t>出现影响采购活动正常推进的违法、违规行为的；</w:t>
      </w:r>
    </w:p>
    <w:p>
      <w:pPr>
        <w:pStyle w:val="2"/>
        <w:numPr>
          <w:ilvl w:val="0"/>
          <w:numId w:val="38"/>
        </w:numPr>
        <w:spacing w:line="360" w:lineRule="auto"/>
        <w:rPr>
          <w:rFonts w:ascii="Arial" w:hAnsi="Arial" w:cs="Arial"/>
          <w:color w:val="auto"/>
          <w:sz w:val="24"/>
          <w:szCs w:val="24"/>
        </w:rPr>
      </w:pPr>
      <w:r>
        <w:rPr>
          <w:rFonts w:ascii="Arial" w:hAnsi="Arial" w:cs="Arial"/>
          <w:color w:val="auto"/>
          <w:sz w:val="24"/>
          <w:szCs w:val="24"/>
        </w:rPr>
        <w:t>磋商供应商的报价均超出采购预算额度，采购单位不能支付的；</w:t>
      </w:r>
    </w:p>
    <w:p>
      <w:pPr>
        <w:pStyle w:val="2"/>
        <w:numPr>
          <w:ilvl w:val="0"/>
          <w:numId w:val="38"/>
        </w:numPr>
        <w:spacing w:line="360" w:lineRule="auto"/>
        <w:rPr>
          <w:rFonts w:ascii="Arial" w:hAnsi="Arial" w:cs="Arial"/>
          <w:color w:val="auto"/>
          <w:sz w:val="24"/>
          <w:szCs w:val="24"/>
        </w:rPr>
      </w:pPr>
      <w:r>
        <w:rPr>
          <w:rFonts w:ascii="Arial" w:hAnsi="Arial" w:cs="Arial"/>
          <w:color w:val="auto"/>
          <w:sz w:val="24"/>
          <w:szCs w:val="24"/>
        </w:rPr>
        <w:t>因重大变故，采购任务取消的。</w:t>
      </w:r>
    </w:p>
    <w:p>
      <w:pPr>
        <w:pStyle w:val="2"/>
        <w:numPr>
          <w:ilvl w:val="1"/>
          <w:numId w:val="37"/>
        </w:numPr>
        <w:spacing w:line="360" w:lineRule="auto"/>
        <w:jc w:val="left"/>
        <w:rPr>
          <w:rFonts w:ascii="Arial" w:hAnsi="Arial" w:cs="Arial"/>
          <w:color w:val="auto"/>
          <w:sz w:val="24"/>
          <w:szCs w:val="24"/>
        </w:rPr>
      </w:pPr>
      <w:r>
        <w:rPr>
          <w:rFonts w:ascii="Arial" w:hAnsi="Arial" w:cs="Arial"/>
          <w:color w:val="auto"/>
          <w:sz w:val="24"/>
          <w:szCs w:val="24"/>
        </w:rPr>
        <w:t>终止磋商活动后，由采购代理机构发布终止公告并说明原因。</w:t>
      </w:r>
    </w:p>
    <w:p>
      <w:pPr>
        <w:pStyle w:val="6"/>
        <w:numPr>
          <w:ilvl w:val="0"/>
          <w:numId w:val="0"/>
        </w:numPr>
        <w:tabs>
          <w:tab w:val="clear" w:pos="709"/>
        </w:tabs>
        <w:rPr>
          <w:rFonts w:cs="Arial"/>
          <w:color w:val="auto"/>
        </w:rPr>
      </w:pPr>
      <w:bookmarkStart w:id="90" w:name="_Toc11856"/>
      <w:r>
        <w:rPr>
          <w:rFonts w:hint="eastAsia" w:cs="Arial"/>
          <w:color w:val="auto"/>
        </w:rPr>
        <w:t>十一、</w:t>
      </w:r>
      <w:r>
        <w:rPr>
          <w:rFonts w:cs="Arial"/>
          <w:color w:val="auto"/>
        </w:rPr>
        <w:t>其他</w:t>
      </w:r>
      <w:bookmarkEnd w:id="90"/>
    </w:p>
    <w:p>
      <w:pPr>
        <w:pStyle w:val="7"/>
        <w:numPr>
          <w:ilvl w:val="0"/>
          <w:numId w:val="4"/>
        </w:numPr>
        <w:spacing w:before="0" w:after="0" w:line="360" w:lineRule="auto"/>
        <w:rPr>
          <w:rFonts w:ascii="Arial" w:hAnsi="Arial" w:cs="Arial"/>
          <w:b w:val="0"/>
          <w:color w:val="auto"/>
        </w:rPr>
      </w:pPr>
      <w:bookmarkStart w:id="91" w:name="_Toc488673644"/>
      <w:r>
        <w:rPr>
          <w:rFonts w:ascii="Arial" w:hAnsi="Arial" w:cs="Arial"/>
          <w:bCs w:val="0"/>
          <w:color w:val="auto"/>
        </w:rPr>
        <w:t>串标情形</w:t>
      </w:r>
      <w:bookmarkEnd w:id="91"/>
    </w:p>
    <w:p>
      <w:pPr>
        <w:pStyle w:val="2"/>
        <w:numPr>
          <w:ilvl w:val="0"/>
          <w:numId w:val="39"/>
        </w:numPr>
        <w:spacing w:line="360" w:lineRule="auto"/>
        <w:jc w:val="left"/>
        <w:rPr>
          <w:rFonts w:ascii="Arial" w:hAnsi="Arial" w:cs="Arial"/>
          <w:color w:val="auto"/>
          <w:sz w:val="24"/>
          <w:szCs w:val="28"/>
        </w:rPr>
      </w:pPr>
      <w:r>
        <w:rPr>
          <w:rFonts w:ascii="Arial" w:hAnsi="Arial" w:cs="Arial"/>
          <w:color w:val="auto"/>
          <w:sz w:val="24"/>
          <w:szCs w:val="28"/>
        </w:rPr>
        <w:t>磋商人应当遵循公平竞争的原则，不得恶意串通，不得妨碍其他磋商人的竞争行为，不得损害采购人或者其他磋商人的合法权益</w:t>
      </w:r>
      <w:r>
        <w:rPr>
          <w:rFonts w:ascii="Arial" w:hAnsi="Arial" w:cs="Arial"/>
          <w:color w:val="auto"/>
        </w:rPr>
        <w:t>。</w:t>
      </w:r>
    </w:p>
    <w:p>
      <w:pPr>
        <w:pStyle w:val="2"/>
        <w:spacing w:line="360" w:lineRule="auto"/>
        <w:ind w:left="1042" w:leftChars="496" w:firstLine="480" w:firstLineChars="200"/>
        <w:jc w:val="left"/>
        <w:rPr>
          <w:rFonts w:ascii="Arial" w:hAnsi="Arial" w:cs="Arial"/>
          <w:color w:val="auto"/>
        </w:rPr>
      </w:pPr>
      <w:r>
        <w:rPr>
          <w:rFonts w:ascii="Arial" w:hAnsi="Arial" w:cs="Arial"/>
          <w:color w:val="auto"/>
          <w:sz w:val="24"/>
          <w:szCs w:val="28"/>
        </w:rPr>
        <w:t>在评标过程中发现磋商人有上述情形的，</w:t>
      </w:r>
      <w:r>
        <w:rPr>
          <w:rFonts w:hint="eastAsia" w:ascii="Arial" w:hAnsi="Arial" w:cs="Arial"/>
          <w:color w:val="auto"/>
          <w:sz w:val="24"/>
          <w:szCs w:val="28"/>
        </w:rPr>
        <w:t>磋商小组</w:t>
      </w:r>
      <w:r>
        <w:rPr>
          <w:rFonts w:ascii="Arial" w:hAnsi="Arial" w:cs="Arial"/>
          <w:color w:val="auto"/>
          <w:sz w:val="24"/>
          <w:szCs w:val="28"/>
        </w:rPr>
        <w:t>应当认定其投标无效，并书面报告本级财政部门</w:t>
      </w:r>
      <w:r>
        <w:rPr>
          <w:rFonts w:ascii="Arial" w:hAnsi="Arial" w:cs="Arial"/>
          <w:color w:val="auto"/>
        </w:rPr>
        <w:t>。</w:t>
      </w:r>
    </w:p>
    <w:p>
      <w:pPr>
        <w:pStyle w:val="2"/>
        <w:numPr>
          <w:ilvl w:val="0"/>
          <w:numId w:val="39"/>
        </w:numPr>
        <w:spacing w:line="360" w:lineRule="auto"/>
        <w:jc w:val="left"/>
        <w:rPr>
          <w:rFonts w:ascii="Arial" w:hAnsi="Arial" w:cs="Arial"/>
          <w:color w:val="auto"/>
          <w:sz w:val="24"/>
          <w:szCs w:val="28"/>
        </w:rPr>
      </w:pPr>
      <w:r>
        <w:rPr>
          <w:rFonts w:ascii="Arial" w:hAnsi="Arial" w:cs="Arial"/>
          <w:color w:val="auto"/>
          <w:sz w:val="24"/>
          <w:szCs w:val="28"/>
        </w:rPr>
        <w:t>有下列情形之一的，视为磋商人串通投标，其投标无效：</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不同磋商人的磋商响应文件由同一单位或者个人编制；</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不同磋商人委托同一单位或者个人办理投标事宜；</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不同磋商人的磋商响应文件载明的项目管理成员或者联系人员为同一人；</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不同磋商人的磋商响应文件异常一致或者投标报价呈规律性差异；</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不同磋商人的磋商响应文件相互混装；</w:t>
      </w:r>
    </w:p>
    <w:p>
      <w:pPr>
        <w:pStyle w:val="2"/>
        <w:numPr>
          <w:ilvl w:val="0"/>
          <w:numId w:val="40"/>
        </w:numPr>
        <w:spacing w:line="360" w:lineRule="auto"/>
        <w:jc w:val="left"/>
        <w:rPr>
          <w:rFonts w:ascii="Arial" w:hAnsi="Arial" w:cs="Arial"/>
          <w:color w:val="auto"/>
          <w:sz w:val="24"/>
          <w:szCs w:val="24"/>
        </w:rPr>
      </w:pPr>
      <w:r>
        <w:rPr>
          <w:rFonts w:ascii="Arial" w:hAnsi="Arial" w:cs="Arial"/>
          <w:color w:val="auto"/>
          <w:sz w:val="24"/>
          <w:szCs w:val="24"/>
        </w:rPr>
        <w:t>不同磋商人的投标保证金从同一单位或者个人的账户转出。</w:t>
      </w:r>
    </w:p>
    <w:p>
      <w:pPr>
        <w:pStyle w:val="2"/>
        <w:spacing w:line="360" w:lineRule="auto"/>
        <w:ind w:firstLine="960" w:firstLineChars="400"/>
        <w:jc w:val="left"/>
        <w:rPr>
          <w:rFonts w:ascii="Arial" w:hAnsi="Arial" w:cs="Arial"/>
          <w:color w:val="auto"/>
          <w:sz w:val="24"/>
          <w:szCs w:val="28"/>
        </w:rPr>
      </w:pPr>
      <w:r>
        <w:rPr>
          <w:rFonts w:ascii="Arial" w:hAnsi="Arial" w:cs="Arial"/>
          <w:color w:val="auto"/>
          <w:sz w:val="24"/>
          <w:szCs w:val="28"/>
        </w:rPr>
        <w:t>算。</w:t>
      </w:r>
    </w:p>
    <w:p>
      <w:pPr>
        <w:pStyle w:val="2"/>
        <w:numPr>
          <w:ilvl w:val="0"/>
          <w:numId w:val="39"/>
        </w:numPr>
        <w:spacing w:line="360" w:lineRule="auto"/>
        <w:jc w:val="left"/>
        <w:rPr>
          <w:rFonts w:ascii="Arial" w:hAnsi="Arial" w:cs="Arial"/>
          <w:color w:val="auto"/>
          <w:sz w:val="24"/>
          <w:szCs w:val="28"/>
        </w:rPr>
      </w:pPr>
      <w:r>
        <w:rPr>
          <w:rFonts w:ascii="Arial" w:hAnsi="Arial" w:cs="Arial"/>
          <w:color w:val="auto"/>
          <w:sz w:val="24"/>
          <w:szCs w:val="28"/>
        </w:rPr>
        <w:t>其他未尽事宜，按照《中华人民共和国政府采购法》、《中华人民共和国合同法》、《中华人民共和国政府采购法实施条例》、《政府采购竞争性磋商采购方式管理暂行办法》等法律法规的有关条款执行。</w:t>
      </w:r>
    </w:p>
    <w:p>
      <w:pPr>
        <w:rPr>
          <w:color w:val="auto"/>
        </w:rPr>
      </w:pPr>
      <w:bookmarkStart w:id="92" w:name="_Toc109"/>
      <w:r>
        <w:rPr>
          <w:color w:val="auto"/>
        </w:rPr>
        <w:br w:type="page"/>
      </w:r>
    </w:p>
    <w:p>
      <w:pPr>
        <w:pStyle w:val="15"/>
        <w:spacing w:before="0" w:after="0" w:line="360" w:lineRule="auto"/>
        <w:rPr>
          <w:rFonts w:ascii="Arial" w:hAnsi="Arial" w:cs="Arial"/>
          <w:color w:val="auto"/>
          <w:sz w:val="48"/>
        </w:rPr>
      </w:pPr>
      <w:r>
        <w:rPr>
          <w:rFonts w:ascii="Arial" w:hAnsi="Arial" w:cs="Arial"/>
          <w:color w:val="auto"/>
          <w:sz w:val="48"/>
        </w:rPr>
        <w:t>第四部分  青海省政府采购合同文本样式</w:t>
      </w:r>
      <w:bookmarkEnd w:id="92"/>
    </w:p>
    <w:p>
      <w:pPr>
        <w:spacing w:line="360" w:lineRule="auto"/>
        <w:rPr>
          <w:rFonts w:ascii="Arial" w:hAnsi="Arial" w:cs="Arial"/>
          <w:b/>
          <w:color w:val="auto"/>
          <w:spacing w:val="120"/>
          <w:sz w:val="56"/>
          <w:szCs w:val="72"/>
        </w:rPr>
      </w:pPr>
    </w:p>
    <w:p>
      <w:pPr>
        <w:spacing w:line="360" w:lineRule="auto"/>
        <w:jc w:val="center"/>
        <w:rPr>
          <w:rFonts w:ascii="Arial" w:hAnsi="Arial" w:cs="Arial"/>
          <w:b/>
          <w:color w:val="auto"/>
          <w:spacing w:val="120"/>
          <w:sz w:val="56"/>
          <w:szCs w:val="72"/>
        </w:rPr>
      </w:pPr>
    </w:p>
    <w:p>
      <w:pPr>
        <w:spacing w:line="360" w:lineRule="auto"/>
        <w:jc w:val="center"/>
        <w:rPr>
          <w:rFonts w:ascii="Arial" w:hAnsi="Arial" w:cs="Arial"/>
          <w:b/>
          <w:bCs/>
          <w:color w:val="auto"/>
          <w:sz w:val="72"/>
          <w:szCs w:val="50"/>
          <w:lang w:val="zh-CN"/>
        </w:rPr>
      </w:pPr>
      <w:r>
        <w:rPr>
          <w:rFonts w:ascii="Arial" w:hAnsi="Arial" w:cs="Arial"/>
          <w:b/>
          <w:bCs/>
          <w:color w:val="auto"/>
          <w:sz w:val="72"/>
          <w:szCs w:val="50"/>
          <w:lang w:val="zh-CN"/>
        </w:rPr>
        <w:t>青海省政府采购合同书</w:t>
      </w:r>
    </w:p>
    <w:p>
      <w:pPr>
        <w:spacing w:line="360" w:lineRule="auto"/>
        <w:rPr>
          <w:rFonts w:ascii="Arial" w:hAnsi="Arial" w:cs="Arial"/>
          <w:b/>
          <w:color w:val="auto"/>
          <w:sz w:val="56"/>
          <w:szCs w:val="72"/>
        </w:rPr>
      </w:pPr>
    </w:p>
    <w:p>
      <w:pPr>
        <w:spacing w:line="360" w:lineRule="auto"/>
        <w:rPr>
          <w:rFonts w:ascii="Arial" w:hAnsi="Arial" w:cs="Arial"/>
          <w:b/>
          <w:color w:val="auto"/>
          <w:sz w:val="56"/>
          <w:szCs w:val="72"/>
        </w:rPr>
      </w:pPr>
    </w:p>
    <w:p>
      <w:pPr>
        <w:spacing w:line="360" w:lineRule="auto"/>
        <w:rPr>
          <w:rFonts w:ascii="Arial" w:hAnsi="Arial" w:cs="Arial"/>
          <w:b/>
          <w:color w:val="auto"/>
          <w:sz w:val="24"/>
          <w:szCs w:val="28"/>
        </w:rPr>
      </w:pPr>
    </w:p>
    <w:p>
      <w:pPr>
        <w:spacing w:line="360" w:lineRule="auto"/>
        <w:ind w:left="1968" w:hanging="1968" w:hangingChars="700"/>
        <w:jc w:val="left"/>
        <w:rPr>
          <w:rFonts w:ascii="Arial" w:hAnsi="Arial" w:cs="Arial"/>
          <w:b/>
          <w:bCs/>
          <w:color w:val="auto"/>
          <w:sz w:val="28"/>
          <w:szCs w:val="28"/>
          <w:u w:val="single"/>
        </w:rPr>
      </w:pPr>
      <w:r>
        <w:rPr>
          <w:rFonts w:ascii="Arial" w:hAnsi="Arial" w:cs="Arial"/>
          <w:b/>
          <w:color w:val="auto"/>
          <w:sz w:val="28"/>
          <w:szCs w:val="28"/>
        </w:rPr>
        <w:t>采购项目名称：</w:t>
      </w:r>
      <w:r>
        <w:rPr>
          <w:rFonts w:hint="eastAsia" w:ascii="Arial" w:hAnsi="Arial" w:cs="Arial"/>
          <w:b/>
          <w:bCs/>
          <w:color w:val="auto"/>
          <w:sz w:val="28"/>
          <w:szCs w:val="28"/>
          <w:u w:val="single"/>
        </w:rPr>
        <w:t xml:space="preserve">尖扎县教育局关于尖扎县马克唐镇中心幼儿园设备采购项目   </w:t>
      </w:r>
    </w:p>
    <w:p>
      <w:pPr>
        <w:spacing w:line="360" w:lineRule="auto"/>
        <w:ind w:left="1968" w:hanging="1968" w:hangingChars="700"/>
        <w:jc w:val="left"/>
        <w:rPr>
          <w:rFonts w:ascii="Arial" w:hAnsi="Arial" w:cs="Arial"/>
          <w:b/>
          <w:color w:val="auto"/>
          <w:sz w:val="28"/>
          <w:szCs w:val="28"/>
          <w:u w:val="single"/>
        </w:rPr>
      </w:pPr>
      <w:r>
        <w:rPr>
          <w:rFonts w:ascii="Arial" w:hAnsi="Arial" w:cs="Arial"/>
          <w:b/>
          <w:color w:val="auto"/>
          <w:sz w:val="28"/>
          <w:szCs w:val="28"/>
        </w:rPr>
        <w:t>采购项目编号：</w:t>
      </w:r>
      <w:r>
        <w:rPr>
          <w:rFonts w:hint="eastAsia" w:ascii="Arial" w:hAnsi="Arial" w:cs="Arial"/>
          <w:b/>
          <w:color w:val="auto"/>
          <w:sz w:val="28"/>
          <w:szCs w:val="28"/>
          <w:u w:val="single"/>
          <w:lang w:eastAsia="zh-CN"/>
        </w:rPr>
        <w:t>青海拓鑫竞磋（货物）2021-017</w:t>
      </w:r>
      <w:r>
        <w:rPr>
          <w:rFonts w:ascii="Arial" w:hAnsi="Arial" w:cs="Arial"/>
          <w:b/>
          <w:color w:val="auto"/>
          <w:sz w:val="28"/>
          <w:szCs w:val="28"/>
          <w:u w:val="single"/>
        </w:rPr>
        <w:t xml:space="preserve">                 </w:t>
      </w:r>
    </w:p>
    <w:p>
      <w:pPr>
        <w:spacing w:line="360" w:lineRule="auto"/>
        <w:jc w:val="left"/>
        <w:rPr>
          <w:rFonts w:ascii="Arial" w:hAnsi="Arial" w:cs="Arial"/>
          <w:b/>
          <w:color w:val="auto"/>
          <w:sz w:val="28"/>
          <w:szCs w:val="28"/>
          <w:u w:val="single"/>
        </w:rPr>
      </w:pPr>
      <w:r>
        <w:rPr>
          <w:rFonts w:ascii="Arial" w:hAnsi="Arial" w:cs="Arial"/>
          <w:b/>
          <w:color w:val="auto"/>
          <w:sz w:val="28"/>
          <w:szCs w:val="28"/>
        </w:rPr>
        <w:t>采购合同编号：</w:t>
      </w:r>
      <w:r>
        <w:rPr>
          <w:rFonts w:hint="eastAsia" w:ascii="Arial" w:hAnsi="Arial" w:cs="Arial"/>
          <w:b/>
          <w:color w:val="auto"/>
          <w:sz w:val="28"/>
          <w:szCs w:val="28"/>
          <w:u w:val="single"/>
        </w:rPr>
        <w:t>QHTX</w:t>
      </w:r>
      <w:r>
        <w:rPr>
          <w:rFonts w:ascii="Arial" w:hAnsi="Arial" w:cs="Arial"/>
          <w:b/>
          <w:color w:val="auto"/>
          <w:sz w:val="28"/>
          <w:szCs w:val="28"/>
          <w:u w:val="single"/>
        </w:rPr>
        <w:t>-</w:t>
      </w:r>
      <w:r>
        <w:rPr>
          <w:rFonts w:hint="eastAsia" w:ascii="Arial" w:hAnsi="Arial" w:cs="Arial"/>
          <w:b/>
          <w:color w:val="auto"/>
          <w:sz w:val="28"/>
          <w:szCs w:val="28"/>
          <w:u w:val="single"/>
        </w:rPr>
        <w:t>2021-01</w:t>
      </w:r>
      <w:r>
        <w:rPr>
          <w:rFonts w:hint="eastAsia" w:ascii="Arial" w:hAnsi="Arial" w:cs="Arial"/>
          <w:b/>
          <w:color w:val="auto"/>
          <w:sz w:val="28"/>
          <w:szCs w:val="28"/>
          <w:u w:val="single"/>
          <w:lang w:val="en-US" w:eastAsia="zh-CN"/>
        </w:rPr>
        <w:t>7</w:t>
      </w:r>
      <w:r>
        <w:rPr>
          <w:rFonts w:ascii="Arial" w:hAnsi="Arial" w:cs="Arial"/>
          <w:b/>
          <w:color w:val="auto"/>
          <w:sz w:val="28"/>
          <w:szCs w:val="28"/>
          <w:u w:val="single"/>
        </w:rPr>
        <w:t xml:space="preserve">                          </w:t>
      </w:r>
    </w:p>
    <w:p>
      <w:pPr>
        <w:spacing w:line="360" w:lineRule="auto"/>
        <w:jc w:val="left"/>
        <w:rPr>
          <w:rFonts w:ascii="Arial" w:hAnsi="Arial" w:cs="Arial"/>
          <w:b/>
          <w:color w:val="auto"/>
          <w:sz w:val="28"/>
          <w:szCs w:val="28"/>
          <w:u w:val="single"/>
        </w:rPr>
      </w:pPr>
      <w:r>
        <w:rPr>
          <w:rFonts w:ascii="Arial" w:hAnsi="Arial" w:cs="Arial"/>
          <w:b/>
          <w:color w:val="auto"/>
          <w:sz w:val="28"/>
          <w:szCs w:val="28"/>
        </w:rPr>
        <w:t>合同金额（人民币）：</w:t>
      </w:r>
      <w:r>
        <w:rPr>
          <w:rFonts w:ascii="Arial" w:hAnsi="Arial" w:cs="Arial"/>
          <w:b/>
          <w:color w:val="auto"/>
          <w:sz w:val="28"/>
          <w:szCs w:val="28"/>
          <w:u w:val="single"/>
        </w:rPr>
        <w:t xml:space="preserve">                                          </w:t>
      </w:r>
    </w:p>
    <w:p>
      <w:pPr>
        <w:spacing w:line="360" w:lineRule="auto"/>
        <w:jc w:val="left"/>
        <w:rPr>
          <w:rFonts w:ascii="Arial" w:hAnsi="Arial" w:cs="Arial"/>
          <w:b/>
          <w:color w:val="auto"/>
          <w:sz w:val="28"/>
          <w:szCs w:val="28"/>
          <w:u w:val="single"/>
        </w:rPr>
      </w:pPr>
      <w:r>
        <w:rPr>
          <w:rFonts w:ascii="Arial" w:hAnsi="Arial" w:cs="Arial"/>
          <w:b/>
          <w:color w:val="auto"/>
          <w:sz w:val="28"/>
          <w:szCs w:val="28"/>
        </w:rPr>
        <w:t>采购单位（甲方）：</w:t>
      </w:r>
      <w:r>
        <w:rPr>
          <w:rFonts w:ascii="Arial" w:hAnsi="Arial" w:cs="Arial"/>
          <w:b/>
          <w:color w:val="auto"/>
          <w:sz w:val="28"/>
          <w:szCs w:val="28"/>
          <w:u w:val="single"/>
        </w:rPr>
        <w:t xml:space="preserve">                                    （盖章）</w:t>
      </w:r>
    </w:p>
    <w:p>
      <w:pPr>
        <w:spacing w:line="360" w:lineRule="auto"/>
        <w:jc w:val="left"/>
        <w:rPr>
          <w:rFonts w:ascii="Arial" w:hAnsi="Arial" w:cs="Arial"/>
          <w:b/>
          <w:color w:val="auto"/>
          <w:sz w:val="28"/>
          <w:szCs w:val="28"/>
          <w:u w:val="single"/>
        </w:rPr>
      </w:pPr>
      <w:r>
        <w:rPr>
          <w:rFonts w:ascii="Arial" w:hAnsi="Arial" w:cs="Arial"/>
          <w:b/>
          <w:color w:val="auto"/>
          <w:sz w:val="28"/>
          <w:szCs w:val="28"/>
        </w:rPr>
        <w:t>成交磋商供应商（乙方）：</w:t>
      </w:r>
      <w:r>
        <w:rPr>
          <w:rFonts w:ascii="Arial" w:hAnsi="Arial" w:cs="Arial"/>
          <w:b/>
          <w:color w:val="auto"/>
          <w:sz w:val="28"/>
          <w:szCs w:val="28"/>
          <w:u w:val="single"/>
        </w:rPr>
        <w:t xml:space="preserve">                              （盖章）</w:t>
      </w:r>
    </w:p>
    <w:p>
      <w:pPr>
        <w:spacing w:line="360" w:lineRule="auto"/>
        <w:jc w:val="left"/>
        <w:rPr>
          <w:rFonts w:ascii="Arial" w:hAnsi="Arial" w:cs="Arial"/>
          <w:b/>
          <w:color w:val="auto"/>
          <w:sz w:val="28"/>
          <w:szCs w:val="28"/>
          <w:u w:val="single"/>
        </w:rPr>
      </w:pPr>
      <w:r>
        <w:rPr>
          <w:rFonts w:ascii="Arial" w:hAnsi="Arial" w:cs="Arial"/>
          <w:b/>
          <w:color w:val="auto"/>
          <w:sz w:val="28"/>
          <w:szCs w:val="28"/>
        </w:rPr>
        <w:t>采购日期：</w:t>
      </w:r>
      <w:r>
        <w:rPr>
          <w:rFonts w:ascii="Arial" w:hAnsi="Arial" w:cs="Arial"/>
          <w:b/>
          <w:color w:val="auto"/>
          <w:sz w:val="28"/>
          <w:szCs w:val="28"/>
          <w:u w:val="single"/>
        </w:rPr>
        <w:t xml:space="preserve">                                             </w:t>
      </w:r>
      <w:r>
        <w:rPr>
          <w:rFonts w:hint="eastAsia" w:ascii="Arial" w:hAnsi="Arial" w:cs="Arial"/>
          <w:b/>
          <w:color w:val="auto"/>
          <w:sz w:val="28"/>
          <w:szCs w:val="28"/>
          <w:u w:val="single"/>
        </w:rPr>
        <w:t xml:space="preserve"> </w:t>
      </w:r>
      <w:r>
        <w:rPr>
          <w:rFonts w:ascii="Arial" w:hAnsi="Arial" w:cs="Arial"/>
          <w:b/>
          <w:color w:val="auto"/>
          <w:sz w:val="28"/>
          <w:szCs w:val="28"/>
          <w:u w:val="single"/>
        </w:rPr>
        <w:t xml:space="preserve">      </w:t>
      </w:r>
    </w:p>
    <w:p>
      <w:pPr>
        <w:spacing w:line="360" w:lineRule="auto"/>
        <w:rPr>
          <w:rFonts w:ascii="Arial" w:hAnsi="Arial" w:cs="Arial"/>
          <w:b/>
          <w:color w:val="auto"/>
          <w:sz w:val="24"/>
        </w:rPr>
      </w:pPr>
      <w:r>
        <w:rPr>
          <w:rFonts w:ascii="Arial" w:hAnsi="Arial" w:cs="Arial"/>
          <w:color w:val="auto"/>
          <w:sz w:val="28"/>
          <w:szCs w:val="28"/>
          <w:u w:val="single"/>
        </w:rPr>
        <w:br w:type="page"/>
      </w:r>
      <w:r>
        <w:rPr>
          <w:rFonts w:ascii="Arial" w:hAnsi="Arial" w:cs="Arial"/>
          <w:b/>
          <w:color w:val="auto"/>
          <w:sz w:val="24"/>
        </w:rPr>
        <w:t xml:space="preserve">采购单位（以下简称甲方）： </w:t>
      </w:r>
    </w:p>
    <w:p>
      <w:pPr>
        <w:spacing w:line="360" w:lineRule="auto"/>
        <w:rPr>
          <w:rFonts w:ascii="Arial" w:hAnsi="Arial" w:cs="Arial"/>
          <w:b/>
          <w:color w:val="auto"/>
          <w:sz w:val="24"/>
        </w:rPr>
      </w:pPr>
      <w:r>
        <w:rPr>
          <w:rFonts w:ascii="Arial" w:hAnsi="Arial" w:cs="Arial"/>
          <w:b/>
          <w:color w:val="auto"/>
          <w:sz w:val="24"/>
        </w:rPr>
        <w:t xml:space="preserve">成交供应商（以下简称乙方）： </w:t>
      </w:r>
    </w:p>
    <w:p>
      <w:pPr>
        <w:spacing w:line="360" w:lineRule="auto"/>
        <w:ind w:firstLine="480" w:firstLineChars="200"/>
        <w:rPr>
          <w:rFonts w:ascii="Arial" w:hAnsi="Arial" w:cs="Arial"/>
          <w:color w:val="auto"/>
          <w:sz w:val="24"/>
        </w:rPr>
      </w:pPr>
      <w:r>
        <w:rPr>
          <w:rFonts w:ascii="Arial" w:hAnsi="Arial" w:cs="Arial"/>
          <w:color w:val="auto"/>
          <w:sz w:val="24"/>
        </w:rPr>
        <w:t>甲、乙双方根据</w:t>
      </w:r>
      <w:r>
        <w:rPr>
          <w:rFonts w:ascii="Arial" w:hAnsi="Arial" w:cs="Arial"/>
          <w:color w:val="auto"/>
          <w:sz w:val="24"/>
          <w:u w:val="single"/>
        </w:rPr>
        <w:t xml:space="preserve">    </w:t>
      </w:r>
      <w:r>
        <w:rPr>
          <w:rFonts w:ascii="Arial" w:hAnsi="Arial" w:cs="Arial"/>
          <w:color w:val="auto"/>
          <w:sz w:val="24"/>
        </w:rPr>
        <w:t>年</w:t>
      </w:r>
      <w:r>
        <w:rPr>
          <w:rFonts w:ascii="Arial" w:hAnsi="Arial" w:cs="Arial"/>
          <w:color w:val="auto"/>
          <w:sz w:val="24"/>
          <w:u w:val="single"/>
        </w:rPr>
        <w:t xml:space="preserve">  </w:t>
      </w:r>
      <w:r>
        <w:rPr>
          <w:rFonts w:ascii="Arial" w:hAnsi="Arial" w:cs="Arial"/>
          <w:color w:val="auto"/>
          <w:sz w:val="24"/>
        </w:rPr>
        <w:t>月</w:t>
      </w:r>
      <w:r>
        <w:rPr>
          <w:rFonts w:ascii="Arial" w:hAnsi="Arial" w:cs="Arial"/>
          <w:color w:val="auto"/>
          <w:sz w:val="24"/>
          <w:u w:val="single"/>
        </w:rPr>
        <w:t xml:space="preserve">  </w:t>
      </w:r>
      <w:r>
        <w:rPr>
          <w:rFonts w:ascii="Arial" w:hAnsi="Arial" w:cs="Arial"/>
          <w:color w:val="auto"/>
          <w:sz w:val="24"/>
        </w:rPr>
        <w:t>日</w:t>
      </w:r>
      <w:r>
        <w:rPr>
          <w:rFonts w:hint="eastAsia" w:ascii="Arial" w:hAnsi="Arial" w:cs="Arial"/>
          <w:bCs/>
          <w:color w:val="auto"/>
          <w:sz w:val="24"/>
          <w:u w:val="single"/>
        </w:rPr>
        <w:t xml:space="preserve">尖扎县教育局关于尖扎县马克唐镇中心幼儿园设备采购项目   </w:t>
      </w:r>
      <w:r>
        <w:rPr>
          <w:rFonts w:ascii="Arial" w:hAnsi="Arial" w:cs="Arial"/>
          <w:color w:val="auto"/>
          <w:sz w:val="24"/>
          <w:u w:val="single"/>
        </w:rPr>
        <w:t>（</w:t>
      </w:r>
      <w:r>
        <w:rPr>
          <w:rFonts w:hint="eastAsia" w:ascii="Arial" w:hAnsi="Arial" w:cs="Arial"/>
          <w:color w:val="auto"/>
          <w:sz w:val="24"/>
          <w:u w:val="single"/>
          <w:lang w:eastAsia="zh-CN"/>
        </w:rPr>
        <w:t>青海拓鑫竞磋（货物）2021-017</w:t>
      </w:r>
      <w:r>
        <w:rPr>
          <w:rFonts w:ascii="Arial" w:hAnsi="Arial" w:cs="Arial"/>
          <w:color w:val="auto"/>
          <w:sz w:val="24"/>
          <w:u w:val="single"/>
        </w:rPr>
        <w:t>）</w:t>
      </w:r>
      <w:r>
        <w:rPr>
          <w:rFonts w:ascii="Arial" w:hAnsi="Arial" w:cs="Arial"/>
          <w:color w:val="auto"/>
          <w:sz w:val="24"/>
        </w:rPr>
        <w:t>的磋商文件要求和采购代理机构出具的《成交通知书》，并经双方协商一致，签订本合同协议书。</w:t>
      </w:r>
    </w:p>
    <w:p>
      <w:pPr>
        <w:spacing w:line="360" w:lineRule="auto"/>
        <w:rPr>
          <w:rFonts w:ascii="Arial" w:hAnsi="Arial" w:cs="Arial"/>
          <w:b/>
          <w:color w:val="auto"/>
          <w:sz w:val="24"/>
        </w:rPr>
      </w:pPr>
      <w:r>
        <w:rPr>
          <w:rFonts w:ascii="Arial" w:hAnsi="Arial" w:cs="Arial"/>
          <w:b/>
          <w:color w:val="auto"/>
          <w:sz w:val="24"/>
        </w:rPr>
        <w:t>一、签订本政府采购合同的依据</w:t>
      </w:r>
    </w:p>
    <w:p>
      <w:pPr>
        <w:spacing w:line="360" w:lineRule="auto"/>
        <w:ind w:firstLine="480" w:firstLineChars="200"/>
        <w:rPr>
          <w:rFonts w:ascii="Arial" w:hAnsi="Arial" w:cs="Arial"/>
          <w:color w:val="auto"/>
          <w:sz w:val="24"/>
        </w:rPr>
      </w:pPr>
      <w:r>
        <w:rPr>
          <w:rFonts w:ascii="Arial" w:hAnsi="Arial" w:cs="Arial"/>
          <w:color w:val="auto"/>
          <w:sz w:val="24"/>
        </w:rPr>
        <w:t>本政府采购合同所附下列文件是构成本政府采购合同不可分割的部分：</w:t>
      </w:r>
    </w:p>
    <w:p>
      <w:pPr>
        <w:spacing w:line="360" w:lineRule="auto"/>
        <w:rPr>
          <w:rFonts w:ascii="Arial" w:hAnsi="Arial" w:cs="Arial"/>
          <w:color w:val="auto"/>
          <w:sz w:val="24"/>
        </w:rPr>
      </w:pPr>
      <w:r>
        <w:rPr>
          <w:rFonts w:ascii="Arial" w:hAnsi="Arial" w:cs="Arial"/>
          <w:color w:val="auto"/>
          <w:sz w:val="24"/>
        </w:rPr>
        <w:t>1．磋商文件；</w:t>
      </w:r>
    </w:p>
    <w:p>
      <w:pPr>
        <w:spacing w:line="360" w:lineRule="auto"/>
        <w:rPr>
          <w:rFonts w:ascii="Arial" w:hAnsi="Arial" w:cs="Arial"/>
          <w:color w:val="auto"/>
          <w:sz w:val="24"/>
        </w:rPr>
      </w:pPr>
      <w:r>
        <w:rPr>
          <w:rFonts w:ascii="Arial" w:hAnsi="Arial" w:cs="Arial"/>
          <w:color w:val="auto"/>
          <w:sz w:val="24"/>
        </w:rPr>
        <w:t>2．磋商文件的更正、变更公告；</w:t>
      </w:r>
    </w:p>
    <w:p>
      <w:pPr>
        <w:spacing w:line="360" w:lineRule="auto"/>
        <w:rPr>
          <w:rFonts w:ascii="Arial" w:hAnsi="Arial" w:cs="Arial"/>
          <w:color w:val="auto"/>
          <w:sz w:val="24"/>
        </w:rPr>
      </w:pPr>
      <w:r>
        <w:rPr>
          <w:rFonts w:ascii="Arial" w:hAnsi="Arial" w:cs="Arial"/>
          <w:color w:val="auto"/>
          <w:sz w:val="24"/>
        </w:rPr>
        <w:t>3．成交磋商供应商提交的磋商响应文件；</w:t>
      </w:r>
    </w:p>
    <w:p>
      <w:pPr>
        <w:spacing w:line="360" w:lineRule="auto"/>
        <w:rPr>
          <w:rFonts w:ascii="Arial" w:hAnsi="Arial" w:cs="Arial"/>
          <w:color w:val="auto"/>
          <w:sz w:val="24"/>
        </w:rPr>
      </w:pPr>
      <w:r>
        <w:rPr>
          <w:rFonts w:ascii="Arial" w:hAnsi="Arial" w:cs="Arial"/>
          <w:color w:val="auto"/>
          <w:sz w:val="24"/>
        </w:rPr>
        <w:t>4．磋商文件中规定的政府采购合同通用条款；</w:t>
      </w:r>
    </w:p>
    <w:p>
      <w:pPr>
        <w:spacing w:line="360" w:lineRule="auto"/>
        <w:rPr>
          <w:rFonts w:ascii="Arial" w:hAnsi="Arial" w:cs="Arial"/>
          <w:color w:val="auto"/>
          <w:sz w:val="24"/>
        </w:rPr>
      </w:pPr>
      <w:r>
        <w:rPr>
          <w:rFonts w:ascii="Arial" w:hAnsi="Arial" w:cs="Arial"/>
          <w:color w:val="auto"/>
          <w:sz w:val="24"/>
        </w:rPr>
        <w:t>5．成交通知书；</w:t>
      </w:r>
    </w:p>
    <w:p>
      <w:pPr>
        <w:spacing w:line="360" w:lineRule="auto"/>
        <w:rPr>
          <w:rFonts w:ascii="Arial" w:hAnsi="Arial" w:cs="Arial"/>
          <w:b/>
          <w:color w:val="auto"/>
          <w:sz w:val="24"/>
        </w:rPr>
      </w:pPr>
      <w:r>
        <w:rPr>
          <w:rFonts w:ascii="Arial" w:hAnsi="Arial" w:cs="Arial"/>
          <w:b/>
          <w:color w:val="auto"/>
          <w:sz w:val="24"/>
        </w:rPr>
        <w:t xml:space="preserve">二、合同标的及金额                                          </w:t>
      </w:r>
      <w:r>
        <w:rPr>
          <w:rFonts w:ascii="Arial" w:hAnsi="Arial" w:cs="Arial"/>
          <w:color w:val="auto"/>
          <w:sz w:val="24"/>
        </w:rPr>
        <w:t>单位：    元</w:t>
      </w:r>
    </w:p>
    <w:tbl>
      <w:tblPr>
        <w:tblStyle w:val="19"/>
        <w:tblW w:w="0" w:type="auto"/>
        <w:tblInd w:w="103" w:type="dxa"/>
        <w:tblLayout w:type="fixed"/>
        <w:tblCellMar>
          <w:top w:w="0" w:type="dxa"/>
          <w:left w:w="108" w:type="dxa"/>
          <w:bottom w:w="0" w:type="dxa"/>
          <w:right w:w="108" w:type="dxa"/>
        </w:tblCellMar>
      </w:tblPr>
      <w:tblGrid>
        <w:gridCol w:w="1275"/>
        <w:gridCol w:w="1270"/>
        <w:gridCol w:w="1318"/>
        <w:gridCol w:w="857"/>
        <w:gridCol w:w="1429"/>
        <w:gridCol w:w="1428"/>
        <w:gridCol w:w="2143"/>
      </w:tblGrid>
      <w:tr>
        <w:tblPrEx>
          <w:tblCellMar>
            <w:top w:w="0" w:type="dxa"/>
            <w:left w:w="108" w:type="dxa"/>
            <w:bottom w:w="0" w:type="dxa"/>
            <w:right w:w="108" w:type="dxa"/>
          </w:tblCellMar>
        </w:tblPrEx>
        <w:trPr>
          <w:trHeight w:val="286" w:hRule="atLeast"/>
        </w:trPr>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序号</w:t>
            </w:r>
          </w:p>
        </w:tc>
        <w:tc>
          <w:tcPr>
            <w:tcW w:w="1270"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标的名称</w:t>
            </w:r>
          </w:p>
        </w:tc>
        <w:tc>
          <w:tcPr>
            <w:tcW w:w="1318"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型号规格</w:t>
            </w:r>
          </w:p>
        </w:tc>
        <w:tc>
          <w:tcPr>
            <w:tcW w:w="857"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数量</w:t>
            </w:r>
          </w:p>
        </w:tc>
        <w:tc>
          <w:tcPr>
            <w:tcW w:w="1429"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单价</w:t>
            </w:r>
          </w:p>
        </w:tc>
        <w:tc>
          <w:tcPr>
            <w:tcW w:w="1428"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总价</w:t>
            </w:r>
          </w:p>
        </w:tc>
        <w:tc>
          <w:tcPr>
            <w:tcW w:w="2143"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备注</w:t>
            </w:r>
          </w:p>
        </w:tc>
      </w:tr>
      <w:tr>
        <w:tblPrEx>
          <w:tblCellMar>
            <w:top w:w="0" w:type="dxa"/>
            <w:left w:w="108" w:type="dxa"/>
            <w:bottom w:w="0" w:type="dxa"/>
            <w:right w:w="108" w:type="dxa"/>
          </w:tblCellMar>
        </w:tblPrEx>
        <w:trPr>
          <w:trHeight w:val="254" w:hRule="atLeast"/>
        </w:trPr>
        <w:tc>
          <w:tcPr>
            <w:tcW w:w="1275" w:type="dxa"/>
            <w:tcBorders>
              <w:top w:val="nil"/>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1</w:t>
            </w:r>
          </w:p>
        </w:tc>
        <w:tc>
          <w:tcPr>
            <w:tcW w:w="1270"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318"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857"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9"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8" w:type="dxa"/>
            <w:tcBorders>
              <w:top w:val="nil"/>
              <w:left w:val="nil"/>
              <w:bottom w:val="single" w:color="auto" w:sz="4" w:space="0"/>
              <w:right w:val="nil"/>
            </w:tcBorders>
            <w:shd w:val="clear" w:color="auto" w:fill="FFFFFF"/>
            <w:vAlign w:val="center"/>
          </w:tcPr>
          <w:p>
            <w:pPr>
              <w:spacing w:line="360" w:lineRule="auto"/>
              <w:jc w:val="center"/>
              <w:rPr>
                <w:rFonts w:ascii="Arial" w:hAnsi="Arial" w:cs="Arial"/>
                <w:color w:val="auto"/>
                <w:sz w:val="24"/>
              </w:rPr>
            </w:pPr>
          </w:p>
        </w:tc>
        <w:tc>
          <w:tcPr>
            <w:tcW w:w="2143" w:type="dxa"/>
            <w:tcBorders>
              <w:top w:val="nil"/>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r>
      <w:tr>
        <w:tblPrEx>
          <w:tblCellMar>
            <w:top w:w="0" w:type="dxa"/>
            <w:left w:w="108" w:type="dxa"/>
            <w:bottom w:w="0" w:type="dxa"/>
            <w:right w:w="108" w:type="dxa"/>
          </w:tblCellMar>
        </w:tblPrEx>
        <w:trPr>
          <w:trHeight w:val="254" w:hRule="atLeast"/>
        </w:trPr>
        <w:tc>
          <w:tcPr>
            <w:tcW w:w="1275" w:type="dxa"/>
            <w:tcBorders>
              <w:top w:val="nil"/>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ascii="Arial" w:hAnsi="Arial" w:cs="Arial"/>
                <w:color w:val="auto"/>
                <w:sz w:val="24"/>
              </w:rPr>
              <w:t>2</w:t>
            </w:r>
          </w:p>
        </w:tc>
        <w:tc>
          <w:tcPr>
            <w:tcW w:w="1270"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318"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857"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9" w:type="dxa"/>
            <w:tcBorders>
              <w:top w:val="nil"/>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8" w:type="dxa"/>
            <w:tcBorders>
              <w:top w:val="nil"/>
              <w:left w:val="nil"/>
              <w:bottom w:val="single" w:color="auto" w:sz="4" w:space="0"/>
              <w:right w:val="nil"/>
            </w:tcBorders>
            <w:shd w:val="clear" w:color="auto" w:fill="FFFFFF"/>
            <w:vAlign w:val="center"/>
          </w:tcPr>
          <w:p>
            <w:pPr>
              <w:spacing w:line="360" w:lineRule="auto"/>
              <w:jc w:val="center"/>
              <w:rPr>
                <w:rFonts w:ascii="Arial" w:hAnsi="Arial" w:cs="Arial"/>
                <w:color w:val="auto"/>
                <w:sz w:val="24"/>
              </w:rPr>
            </w:pPr>
          </w:p>
        </w:tc>
        <w:tc>
          <w:tcPr>
            <w:tcW w:w="2143" w:type="dxa"/>
            <w:tcBorders>
              <w:top w:val="nil"/>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r>
      <w:tr>
        <w:tblPrEx>
          <w:tblCellMar>
            <w:top w:w="0" w:type="dxa"/>
            <w:left w:w="108" w:type="dxa"/>
            <w:bottom w:w="0" w:type="dxa"/>
            <w:right w:w="108" w:type="dxa"/>
          </w:tblCellMar>
        </w:tblPrEx>
        <w:trPr>
          <w:trHeight w:val="260" w:hRule="atLeast"/>
        </w:trPr>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r>
              <w:rPr>
                <w:rFonts w:hint="eastAsia" w:ascii="Arial" w:hAnsi="Arial" w:cs="Arial"/>
                <w:color w:val="auto"/>
                <w:sz w:val="24"/>
              </w:rPr>
              <w:t>...</w:t>
            </w:r>
          </w:p>
        </w:tc>
        <w:tc>
          <w:tcPr>
            <w:tcW w:w="1270"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318"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857"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9" w:type="dxa"/>
            <w:tcBorders>
              <w:top w:val="single" w:color="auto" w:sz="4" w:space="0"/>
              <w:left w:val="nil"/>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c>
          <w:tcPr>
            <w:tcW w:w="1428" w:type="dxa"/>
            <w:tcBorders>
              <w:top w:val="single" w:color="auto" w:sz="4" w:space="0"/>
              <w:left w:val="nil"/>
              <w:bottom w:val="single" w:color="auto" w:sz="4" w:space="0"/>
              <w:right w:val="nil"/>
            </w:tcBorders>
            <w:shd w:val="clear" w:color="auto" w:fill="FFFFFF"/>
            <w:vAlign w:val="center"/>
          </w:tcPr>
          <w:p>
            <w:pPr>
              <w:spacing w:line="360" w:lineRule="auto"/>
              <w:jc w:val="center"/>
              <w:rPr>
                <w:rFonts w:ascii="Arial" w:hAnsi="Arial" w:cs="Arial"/>
                <w:color w:val="auto"/>
                <w:sz w:val="24"/>
              </w:rPr>
            </w:pPr>
          </w:p>
        </w:tc>
        <w:tc>
          <w:tcPr>
            <w:tcW w:w="2143"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Arial" w:hAnsi="Arial" w:cs="Arial"/>
                <w:color w:val="auto"/>
                <w:sz w:val="24"/>
              </w:rPr>
            </w:pPr>
          </w:p>
        </w:tc>
      </w:tr>
    </w:tbl>
    <w:p>
      <w:pPr>
        <w:spacing w:line="360" w:lineRule="auto"/>
        <w:rPr>
          <w:rFonts w:ascii="Arial" w:hAnsi="Arial" w:cs="Arial"/>
          <w:color w:val="auto"/>
          <w:sz w:val="24"/>
        </w:rPr>
      </w:pPr>
      <w:r>
        <w:rPr>
          <w:rFonts w:ascii="Arial" w:hAnsi="Arial" w:cs="Arial"/>
          <w:color w:val="auto"/>
          <w:sz w:val="24"/>
        </w:rPr>
        <w:t>根据上述政府采购合同文件要求，本政府采购合同的总金额为人民币</w:t>
      </w:r>
      <w:r>
        <w:rPr>
          <w:rFonts w:ascii="Arial" w:hAnsi="Arial" w:cs="Arial"/>
          <w:color w:val="auto"/>
          <w:sz w:val="24"/>
          <w:u w:val="single"/>
        </w:rPr>
        <w:t xml:space="preserve"> </w:t>
      </w:r>
      <w:r>
        <w:rPr>
          <w:rFonts w:ascii="Arial" w:hAnsi="Arial" w:cs="Arial"/>
          <w:color w:val="auto"/>
          <w:sz w:val="24"/>
        </w:rPr>
        <w:t>（大写）</w:t>
      </w:r>
      <w:r>
        <w:rPr>
          <w:rFonts w:ascii="Arial" w:hAnsi="Arial" w:cs="Arial"/>
          <w:color w:val="auto"/>
          <w:sz w:val="24"/>
          <w:u w:val="single"/>
        </w:rPr>
        <w:t xml:space="preserve">                </w:t>
      </w:r>
      <w:r>
        <w:rPr>
          <w:rFonts w:ascii="Arial" w:hAnsi="Arial" w:cs="Arial"/>
          <w:color w:val="auto"/>
          <w:sz w:val="24"/>
        </w:rPr>
        <w:t>元。</w:t>
      </w:r>
    </w:p>
    <w:p>
      <w:pPr>
        <w:spacing w:line="360" w:lineRule="auto"/>
        <w:ind w:firstLine="480" w:firstLineChars="200"/>
        <w:rPr>
          <w:rFonts w:ascii="Arial" w:hAnsi="Arial" w:cs="Arial"/>
          <w:color w:val="auto"/>
          <w:sz w:val="24"/>
        </w:rPr>
      </w:pPr>
      <w:r>
        <w:rPr>
          <w:rFonts w:ascii="Arial" w:hAnsi="Arial" w:cs="Arial"/>
          <w:color w:val="auto"/>
          <w:sz w:val="24"/>
        </w:rPr>
        <w:t>本合同以人民币进行结算，合同总价包括：产品费、验收费、手续费、包装费、运输费、保险费、售前、售中、售后服务费、招标代理费、税金及不可预见费等全部费用。</w:t>
      </w:r>
    </w:p>
    <w:p>
      <w:pPr>
        <w:spacing w:line="360" w:lineRule="auto"/>
        <w:rPr>
          <w:rFonts w:ascii="Arial" w:hAnsi="Arial" w:cs="Arial"/>
          <w:b/>
          <w:color w:val="auto"/>
          <w:sz w:val="24"/>
        </w:rPr>
      </w:pPr>
      <w:r>
        <w:rPr>
          <w:rFonts w:ascii="Arial" w:hAnsi="Arial" w:cs="Arial"/>
          <w:b/>
          <w:color w:val="auto"/>
          <w:sz w:val="24"/>
        </w:rPr>
        <w:t>三、交付时间、地点和要求</w:t>
      </w:r>
    </w:p>
    <w:p>
      <w:pPr>
        <w:spacing w:line="360" w:lineRule="auto"/>
        <w:rPr>
          <w:rFonts w:ascii="Arial" w:hAnsi="Arial" w:cs="Arial"/>
          <w:color w:val="auto"/>
          <w:sz w:val="24"/>
        </w:rPr>
      </w:pPr>
      <w:r>
        <w:rPr>
          <w:rFonts w:ascii="Arial" w:hAnsi="Arial" w:cs="Arial"/>
          <w:color w:val="auto"/>
          <w:sz w:val="24"/>
        </w:rPr>
        <w:t>1.交货期：</w:t>
      </w:r>
      <w:r>
        <w:rPr>
          <w:rFonts w:hint="eastAsia" w:ascii="Arial" w:hAnsi="Arial" w:cs="Arial"/>
          <w:color w:val="auto"/>
          <w:sz w:val="24"/>
          <w:u w:val="single"/>
        </w:rPr>
        <w:t xml:space="preserve"> </w:t>
      </w:r>
      <w:r>
        <w:rPr>
          <w:rFonts w:hint="eastAsia" w:ascii="Arial" w:hAnsi="Arial" w:cs="Arial"/>
          <w:color w:val="auto"/>
          <w:sz w:val="24"/>
          <w:u w:val="single"/>
        </w:rPr>
        <w:t xml:space="preserve"> </w:t>
      </w:r>
      <w:r>
        <w:rPr>
          <w:rFonts w:hint="eastAsia" w:ascii="Arial" w:hAnsi="Arial" w:cs="Arial"/>
          <w:color w:val="auto"/>
          <w:sz w:val="24"/>
          <w:u w:val="single"/>
          <w:lang w:val="en-US" w:eastAsia="zh-CN"/>
        </w:rPr>
        <w:t>3个月</w:t>
      </w:r>
      <w:r>
        <w:rPr>
          <w:rFonts w:hint="eastAsia" w:ascii="宋体" w:hAnsi="宋体" w:cs="宋体"/>
          <w:color w:val="auto"/>
          <w:kern w:val="0"/>
          <w:sz w:val="24"/>
          <w:u w:val="single"/>
        </w:rPr>
        <w:t>（质保期：</w:t>
      </w:r>
      <w:r>
        <w:rPr>
          <w:rFonts w:hint="eastAsia" w:ascii="宋体" w:hAnsi="宋体" w:cs="宋体"/>
          <w:color w:val="auto"/>
          <w:kern w:val="0"/>
          <w:sz w:val="24"/>
          <w:u w:val="single"/>
          <w:lang w:val="en-US" w:eastAsia="zh-CN"/>
        </w:rPr>
        <w:t>1</w:t>
      </w:r>
      <w:r>
        <w:rPr>
          <w:rFonts w:hint="eastAsia" w:ascii="宋体" w:hAnsi="宋体" w:cs="宋体"/>
          <w:color w:val="auto"/>
          <w:kern w:val="0"/>
          <w:sz w:val="24"/>
          <w:u w:val="single"/>
        </w:rPr>
        <w:t>年）</w:t>
      </w:r>
      <w:r>
        <w:rPr>
          <w:rFonts w:hint="eastAsia" w:ascii="Arial" w:hAnsi="Arial" w:cs="Arial"/>
          <w:color w:val="auto"/>
          <w:sz w:val="24"/>
          <w:u w:val="single"/>
        </w:rPr>
        <w:t xml:space="preserve">  </w:t>
      </w:r>
      <w:r>
        <w:rPr>
          <w:rFonts w:hint="eastAsia" w:ascii="Arial" w:hAnsi="Arial" w:cs="Arial"/>
          <w:color w:val="auto"/>
          <w:sz w:val="24"/>
          <w:u w:val="single"/>
        </w:rPr>
        <w:t xml:space="preserve"> ；</w:t>
      </w:r>
    </w:p>
    <w:p>
      <w:pPr>
        <w:spacing w:line="360" w:lineRule="auto"/>
        <w:ind w:firstLine="240" w:firstLineChars="100"/>
        <w:rPr>
          <w:rFonts w:ascii="Arial" w:hAnsi="Arial" w:cs="Arial"/>
          <w:color w:val="auto"/>
          <w:sz w:val="24"/>
          <w:u w:val="single"/>
        </w:rPr>
      </w:pPr>
      <w:r>
        <w:rPr>
          <w:rFonts w:ascii="Arial" w:hAnsi="Arial" w:cs="Arial"/>
          <w:color w:val="auto"/>
          <w:sz w:val="24"/>
        </w:rPr>
        <w:t>交货地点：</w:t>
      </w:r>
      <w:r>
        <w:rPr>
          <w:rFonts w:hint="eastAsia" w:ascii="Arial" w:hAnsi="Arial" w:cs="Arial"/>
          <w:color w:val="auto"/>
          <w:sz w:val="24"/>
          <w:u w:val="single"/>
        </w:rPr>
        <w:t>（尖扎县）</w:t>
      </w:r>
      <w:r>
        <w:rPr>
          <w:rFonts w:ascii="Arial" w:hAnsi="Arial" w:cs="Arial"/>
          <w:color w:val="auto"/>
          <w:sz w:val="24"/>
          <w:u w:val="single"/>
          <w:lang w:val="zh-CN"/>
        </w:rPr>
        <w:t xml:space="preserve">甲方指定地点 </w:t>
      </w:r>
      <w:r>
        <w:rPr>
          <w:rFonts w:ascii="Arial" w:hAnsi="Arial" w:cs="Arial"/>
          <w:color w:val="auto"/>
          <w:sz w:val="24"/>
        </w:rPr>
        <w:t>；</w:t>
      </w:r>
    </w:p>
    <w:p>
      <w:pPr>
        <w:spacing w:line="360" w:lineRule="auto"/>
        <w:rPr>
          <w:rFonts w:ascii="Arial" w:hAnsi="Arial" w:cs="Arial"/>
          <w:color w:val="auto"/>
          <w:sz w:val="24"/>
        </w:rPr>
      </w:pPr>
      <w:r>
        <w:rPr>
          <w:rFonts w:ascii="Arial" w:hAnsi="Arial" w:cs="Arial"/>
          <w:color w:val="auto"/>
          <w:sz w:val="24"/>
        </w:rPr>
        <w:t>2.乙方提供不符合磋商响应文件和本合同规定的产品，甲方有权拒绝接受；</w:t>
      </w:r>
    </w:p>
    <w:p>
      <w:pPr>
        <w:spacing w:line="360" w:lineRule="auto"/>
        <w:rPr>
          <w:rFonts w:ascii="Arial" w:hAnsi="Arial" w:cs="Arial"/>
          <w:color w:val="auto"/>
          <w:sz w:val="24"/>
        </w:rPr>
      </w:pPr>
      <w:r>
        <w:rPr>
          <w:rFonts w:ascii="Arial" w:hAnsi="Arial" w:cs="Arial"/>
          <w:color w:val="auto"/>
          <w:sz w:val="24"/>
        </w:rPr>
        <w:t>3.乙方应将提供产品的装箱清单、用户手册、原厂保修卡、随机资料、工具和备品、备件等（如有）交付给甲方，如有缺失应及时补齐，否则视为逾期交货；</w:t>
      </w:r>
    </w:p>
    <w:p>
      <w:pPr>
        <w:spacing w:line="360" w:lineRule="auto"/>
        <w:rPr>
          <w:rFonts w:ascii="Arial" w:hAnsi="Arial" w:cs="Arial"/>
          <w:color w:val="auto"/>
          <w:sz w:val="24"/>
        </w:rPr>
      </w:pPr>
      <w:r>
        <w:rPr>
          <w:rFonts w:hint="eastAsia" w:ascii="Arial" w:hAnsi="Arial" w:cs="Arial"/>
          <w:color w:val="auto"/>
          <w:sz w:val="24"/>
        </w:rPr>
        <w:t>4. 乙方提供的检测设备必须具有一级技术服务资质的计量鉴定部门出具的设备鉴定证书。</w:t>
      </w:r>
    </w:p>
    <w:p>
      <w:pPr>
        <w:spacing w:line="360" w:lineRule="auto"/>
        <w:rPr>
          <w:rFonts w:ascii="Arial" w:hAnsi="Arial" w:cs="Arial"/>
          <w:color w:val="auto"/>
          <w:sz w:val="24"/>
        </w:rPr>
      </w:pPr>
      <w:r>
        <w:rPr>
          <w:rFonts w:ascii="Arial" w:hAnsi="Arial" w:cs="Arial"/>
          <w:color w:val="auto"/>
          <w:sz w:val="24"/>
        </w:rPr>
        <w:t>5.甲方应当在到货（安装、调试完）后</w:t>
      </w:r>
      <w:r>
        <w:rPr>
          <w:rFonts w:ascii="Arial" w:hAnsi="Arial" w:cs="Arial"/>
          <w:color w:val="auto"/>
          <w:sz w:val="24"/>
          <w:u w:val="single"/>
        </w:rPr>
        <w:t>15</w:t>
      </w:r>
      <w:r>
        <w:rPr>
          <w:rFonts w:ascii="Arial" w:hAnsi="Arial" w:cs="Arial"/>
          <w:color w:val="auto"/>
          <w:sz w:val="24"/>
        </w:rPr>
        <w:t>个工作日内进行验收，逾期不验收的，乙方可视为验收合格。验收合格后，由甲乙双方签署产品验收单并加盖采购单位公章，甲乙双方各执一份；</w:t>
      </w:r>
    </w:p>
    <w:p>
      <w:pPr>
        <w:spacing w:line="360" w:lineRule="auto"/>
        <w:rPr>
          <w:rFonts w:ascii="Arial" w:hAnsi="Arial" w:cs="Arial"/>
          <w:color w:val="auto"/>
          <w:sz w:val="24"/>
        </w:rPr>
      </w:pPr>
      <w:r>
        <w:rPr>
          <w:rFonts w:ascii="Arial" w:hAnsi="Arial" w:cs="Arial"/>
          <w:color w:val="auto"/>
          <w:sz w:val="24"/>
        </w:rPr>
        <w:t>6.甲方应提供该项目验收报告交同级财政监管部门，由财政部门按规定程序抽验后办理资金拨付；</w:t>
      </w:r>
    </w:p>
    <w:p>
      <w:pPr>
        <w:spacing w:line="360" w:lineRule="auto"/>
        <w:rPr>
          <w:rFonts w:ascii="Arial" w:hAnsi="Arial" w:cs="Arial"/>
          <w:color w:val="auto"/>
          <w:sz w:val="24"/>
        </w:rPr>
      </w:pPr>
      <w:r>
        <w:rPr>
          <w:rFonts w:ascii="Arial" w:hAnsi="Arial" w:cs="Arial"/>
          <w:color w:val="auto"/>
          <w:sz w:val="24"/>
        </w:rPr>
        <w:t>7.甲方在验收过程中发现乙方有违约问题，可按磋商响应文件的规定要求乙方及时予以解决；</w:t>
      </w:r>
    </w:p>
    <w:p>
      <w:pPr>
        <w:spacing w:line="360" w:lineRule="auto"/>
        <w:rPr>
          <w:rFonts w:ascii="Arial" w:hAnsi="Arial" w:cs="Arial"/>
          <w:color w:val="auto"/>
          <w:sz w:val="24"/>
        </w:rPr>
      </w:pPr>
      <w:r>
        <w:rPr>
          <w:rFonts w:ascii="Arial" w:hAnsi="Arial" w:cs="Arial"/>
          <w:color w:val="auto"/>
          <w:sz w:val="24"/>
        </w:rPr>
        <w:t>8.乙方向甲方提供产品相关完税销售发票。</w:t>
      </w:r>
    </w:p>
    <w:p>
      <w:pPr>
        <w:spacing w:line="360" w:lineRule="auto"/>
        <w:jc w:val="left"/>
        <w:rPr>
          <w:rFonts w:ascii="Arial" w:hAnsi="Arial" w:cs="Arial"/>
          <w:b/>
          <w:color w:val="auto"/>
          <w:sz w:val="24"/>
        </w:rPr>
      </w:pPr>
      <w:r>
        <w:rPr>
          <w:rFonts w:ascii="Arial" w:hAnsi="Arial" w:cs="Arial"/>
          <w:b/>
          <w:color w:val="auto"/>
          <w:sz w:val="24"/>
        </w:rPr>
        <w:t>四、付款方式</w:t>
      </w:r>
    </w:p>
    <w:p>
      <w:pPr>
        <w:spacing w:line="360" w:lineRule="auto"/>
        <w:rPr>
          <w:rFonts w:ascii="Arial" w:hAnsi="Arial" w:cs="Arial"/>
          <w:color w:val="auto"/>
          <w:sz w:val="24"/>
        </w:rPr>
      </w:pPr>
      <w:r>
        <w:rPr>
          <w:rFonts w:hint="eastAsia" w:ascii="Arial" w:hAnsi="Arial" w:cs="Arial"/>
          <w:color w:val="auto"/>
          <w:sz w:val="24"/>
        </w:rPr>
        <w:t>1、签订合同前乙方向甲方支付总合同价的</w:t>
      </w:r>
      <w:r>
        <w:rPr>
          <w:rFonts w:hint="eastAsia" w:ascii="Arial" w:hAnsi="Arial" w:cs="Arial"/>
          <w:color w:val="auto"/>
          <w:sz w:val="24"/>
          <w:u w:val="single"/>
        </w:rPr>
        <w:t>         </w:t>
      </w:r>
      <w:r>
        <w:rPr>
          <w:rFonts w:hint="eastAsia" w:ascii="Arial" w:hAnsi="Arial" w:cs="Arial"/>
          <w:color w:val="auto"/>
          <w:sz w:val="24"/>
        </w:rPr>
        <w:t>%作为履约保证金；</w:t>
      </w:r>
    </w:p>
    <w:p>
      <w:pPr>
        <w:spacing w:line="360" w:lineRule="auto"/>
        <w:rPr>
          <w:rFonts w:ascii="Arial" w:hAnsi="Arial" w:cs="Arial"/>
          <w:color w:val="auto"/>
          <w:sz w:val="24"/>
        </w:rPr>
      </w:pPr>
      <w:r>
        <w:rPr>
          <w:rFonts w:hint="eastAsia" w:ascii="Arial" w:hAnsi="Arial" w:cs="Arial"/>
          <w:color w:val="auto"/>
          <w:sz w:val="24"/>
        </w:rPr>
        <w:t>2、双方签订合同后，由甲方报同级财政监管部门，按合同金额向乙方支付合同总价款的</w:t>
      </w:r>
      <w:r>
        <w:rPr>
          <w:rFonts w:hint="eastAsia" w:ascii="Arial" w:hAnsi="Arial" w:cs="Arial"/>
          <w:color w:val="auto"/>
          <w:sz w:val="24"/>
          <w:u w:val="single"/>
        </w:rPr>
        <w:t xml:space="preserve">        </w:t>
      </w:r>
      <w:r>
        <w:rPr>
          <w:rFonts w:hint="eastAsia" w:ascii="Arial" w:hAnsi="Arial" w:cs="Arial"/>
          <w:color w:val="auto"/>
          <w:sz w:val="24"/>
        </w:rPr>
        <w:t>%，交货后，甲方验收合格后，按合同金额向乙方支付合同总价款的 </w:t>
      </w:r>
      <w:r>
        <w:rPr>
          <w:rFonts w:hint="eastAsia" w:ascii="Arial" w:hAnsi="Arial" w:cs="Arial"/>
          <w:color w:val="auto"/>
          <w:sz w:val="24"/>
          <w:u w:val="single"/>
        </w:rPr>
        <w:t>       </w:t>
      </w:r>
      <w:r>
        <w:rPr>
          <w:rFonts w:hint="eastAsia" w:ascii="Arial" w:hAnsi="Arial" w:cs="Arial"/>
          <w:color w:val="auto"/>
          <w:sz w:val="24"/>
        </w:rPr>
        <w:t>%，即人民币（大写）：</w:t>
      </w:r>
      <w:r>
        <w:rPr>
          <w:rFonts w:hint="eastAsia" w:ascii="Arial" w:hAnsi="Arial" w:cs="Arial"/>
          <w:color w:val="auto"/>
          <w:sz w:val="24"/>
          <w:u w:val="single"/>
        </w:rPr>
        <w:t xml:space="preserve">       </w:t>
      </w:r>
      <w:r>
        <w:rPr>
          <w:rFonts w:hint="eastAsia" w:ascii="Arial" w:hAnsi="Arial" w:cs="Arial"/>
          <w:color w:val="auto"/>
          <w:sz w:val="24"/>
        </w:rPr>
        <w:t> 元；乙方向甲方提交的履约保证金计（大写）：</w:t>
      </w:r>
      <w:r>
        <w:rPr>
          <w:rFonts w:hint="eastAsia" w:ascii="Arial" w:hAnsi="Arial" w:cs="Arial"/>
          <w:color w:val="auto"/>
          <w:sz w:val="24"/>
          <w:u w:val="single"/>
        </w:rPr>
        <w:t>           </w:t>
      </w:r>
      <w:r>
        <w:rPr>
          <w:rFonts w:hint="eastAsia" w:ascii="Arial" w:hAnsi="Arial" w:cs="Arial"/>
          <w:color w:val="auto"/>
          <w:sz w:val="24"/>
        </w:rPr>
        <w:t>元转为质量保证金，质量保证金待约定的免费质保期满3（年）且产品无质量问题后，由甲方以转账方式予以退还（不计利息）。</w:t>
      </w:r>
    </w:p>
    <w:p>
      <w:pPr>
        <w:spacing w:line="360" w:lineRule="auto"/>
        <w:rPr>
          <w:rFonts w:ascii="Arial" w:hAnsi="Arial" w:cs="Arial"/>
          <w:b/>
          <w:bCs/>
          <w:color w:val="auto"/>
          <w:sz w:val="24"/>
        </w:rPr>
      </w:pPr>
      <w:r>
        <w:rPr>
          <w:rFonts w:ascii="Arial" w:hAnsi="Arial" w:cs="Arial"/>
          <w:b/>
          <w:bCs/>
          <w:color w:val="auto"/>
          <w:sz w:val="24"/>
        </w:rPr>
        <w:t>五、合同的变更、终止与转让</w:t>
      </w:r>
    </w:p>
    <w:p>
      <w:pPr>
        <w:spacing w:line="360" w:lineRule="auto"/>
        <w:rPr>
          <w:rFonts w:ascii="Arial" w:hAnsi="Arial" w:cs="Arial"/>
          <w:color w:val="auto"/>
          <w:sz w:val="24"/>
        </w:rPr>
      </w:pPr>
      <w:r>
        <w:rPr>
          <w:rFonts w:ascii="Arial" w:hAnsi="Arial" w:cs="Arial"/>
          <w:color w:val="auto"/>
          <w:sz w:val="24"/>
        </w:rPr>
        <w:t>1．除《中华人民共和国政府采购法》第50条规定的情形外，本合同一经签订，甲乙双方不得擅自变更、中止或终止；</w:t>
      </w:r>
    </w:p>
    <w:p>
      <w:pPr>
        <w:spacing w:line="360" w:lineRule="auto"/>
        <w:rPr>
          <w:rFonts w:ascii="Arial" w:hAnsi="Arial" w:cs="Arial"/>
          <w:color w:val="auto"/>
          <w:sz w:val="24"/>
        </w:rPr>
      </w:pPr>
      <w:r>
        <w:rPr>
          <w:rFonts w:ascii="Arial" w:hAnsi="Arial" w:cs="Arial"/>
          <w:color w:val="auto"/>
          <w:sz w:val="24"/>
        </w:rPr>
        <w:t>2．乙方不得擅自转让其应履行的合同义务。</w:t>
      </w:r>
    </w:p>
    <w:p>
      <w:pPr>
        <w:spacing w:line="360" w:lineRule="auto"/>
        <w:rPr>
          <w:rFonts w:ascii="Arial" w:hAnsi="Arial" w:cs="Arial"/>
          <w:b/>
          <w:color w:val="auto"/>
          <w:sz w:val="24"/>
        </w:rPr>
      </w:pPr>
      <w:r>
        <w:rPr>
          <w:rFonts w:ascii="Arial" w:hAnsi="Arial" w:cs="Arial"/>
          <w:b/>
          <w:color w:val="auto"/>
          <w:sz w:val="24"/>
        </w:rPr>
        <w:t>六、违约责任</w:t>
      </w:r>
    </w:p>
    <w:p>
      <w:pPr>
        <w:spacing w:line="360" w:lineRule="auto"/>
        <w:rPr>
          <w:rFonts w:ascii="Arial" w:hAnsi="Arial" w:cs="Arial"/>
          <w:color w:val="auto"/>
          <w:sz w:val="24"/>
        </w:rPr>
      </w:pPr>
      <w:r>
        <w:rPr>
          <w:rFonts w:ascii="Arial" w:hAnsi="Arial" w:cs="Arial"/>
          <w:color w:val="auto"/>
          <w:sz w:val="24"/>
        </w:rPr>
        <w:t>1．乙方所提供的产品规格、技术标准、材料等质量不合格的，应及时更换；更换不及时的，按逾期交货处罚；因质量问题甲方不同意接收的，质保金全额扣除，并由乙方赔偿由此引起的甲方的一切经济损失；</w:t>
      </w:r>
    </w:p>
    <w:p>
      <w:pPr>
        <w:spacing w:line="360" w:lineRule="auto"/>
        <w:rPr>
          <w:rFonts w:ascii="Arial" w:hAnsi="Arial" w:cs="Arial"/>
          <w:color w:val="auto"/>
          <w:sz w:val="24"/>
        </w:rPr>
      </w:pPr>
      <w:r>
        <w:rPr>
          <w:rFonts w:ascii="Arial" w:hAnsi="Arial" w:cs="Arial"/>
          <w:color w:val="auto"/>
          <w:sz w:val="24"/>
        </w:rPr>
        <w:t>2．乙方提供的货物如侵犯了第三方权益而引发纠纷或诉讼的，均由乙方负责交涉并承担全部责任；</w:t>
      </w:r>
    </w:p>
    <w:p>
      <w:pPr>
        <w:spacing w:line="360" w:lineRule="auto"/>
        <w:rPr>
          <w:rFonts w:ascii="Arial" w:hAnsi="Arial" w:cs="Arial"/>
          <w:color w:val="auto"/>
          <w:sz w:val="24"/>
        </w:rPr>
      </w:pPr>
      <w:r>
        <w:rPr>
          <w:rFonts w:ascii="Arial" w:hAnsi="Arial" w:cs="Arial"/>
          <w:color w:val="auto"/>
          <w:sz w:val="24"/>
        </w:rPr>
        <w:t>3．因包装、运输引起的货物损坏，按质量不合格处罚；</w:t>
      </w:r>
    </w:p>
    <w:p>
      <w:pPr>
        <w:spacing w:line="360" w:lineRule="auto"/>
        <w:rPr>
          <w:rFonts w:ascii="Arial" w:hAnsi="Arial" w:cs="Arial"/>
          <w:color w:val="auto"/>
          <w:sz w:val="24"/>
        </w:rPr>
      </w:pPr>
      <w:r>
        <w:rPr>
          <w:rFonts w:ascii="Arial" w:hAnsi="Arial" w:cs="Arial"/>
          <w:color w:val="auto"/>
          <w:sz w:val="24"/>
        </w:rPr>
        <w:t>4．甲方无故延期接受货物和乙方逾期交货的，每天应向对方偿付未交货物的货款3‰的违约金，但违约金累计不得超过违约货款的5%，超过10天对方有权解除合同，违约方承担因此给对方造成的经济损失；</w:t>
      </w:r>
    </w:p>
    <w:p>
      <w:pPr>
        <w:spacing w:line="360" w:lineRule="auto"/>
        <w:rPr>
          <w:rFonts w:ascii="Arial" w:hAnsi="Arial" w:cs="Arial"/>
          <w:color w:val="auto"/>
          <w:sz w:val="24"/>
        </w:rPr>
      </w:pPr>
      <w:r>
        <w:rPr>
          <w:rFonts w:ascii="Arial" w:hAnsi="Arial" w:cs="Arial"/>
          <w:color w:val="auto"/>
          <w:sz w:val="24"/>
        </w:rPr>
        <w:t>5．乙方未按本合同和磋商文件中规定的服务承诺提供售后服务的，乙方应按本合同合计金额的5%向甲方支付违约金；</w:t>
      </w:r>
    </w:p>
    <w:p>
      <w:pPr>
        <w:spacing w:line="360" w:lineRule="auto"/>
        <w:rPr>
          <w:rFonts w:ascii="Arial" w:hAnsi="Arial" w:cs="Arial"/>
          <w:color w:val="auto"/>
          <w:sz w:val="24"/>
        </w:rPr>
      </w:pPr>
      <w:r>
        <w:rPr>
          <w:rFonts w:ascii="Arial" w:hAnsi="Arial" w:cs="Arial"/>
          <w:color w:val="auto"/>
          <w:sz w:val="24"/>
        </w:rPr>
        <w:t>6．乙方提供的货物在质量保证期内，因设计、工艺或材料的缺陷和其它质量原因造成的问题，由乙方负责，费用从履约保证金中扣除，不足另补；</w:t>
      </w:r>
    </w:p>
    <w:p>
      <w:pPr>
        <w:spacing w:line="360" w:lineRule="auto"/>
        <w:rPr>
          <w:rFonts w:ascii="Arial" w:hAnsi="Arial" w:cs="Arial"/>
          <w:color w:val="auto"/>
          <w:sz w:val="24"/>
        </w:rPr>
      </w:pPr>
      <w:r>
        <w:rPr>
          <w:rFonts w:ascii="Arial" w:hAnsi="Arial" w:cs="Arial"/>
          <w:color w:val="auto"/>
          <w:sz w:val="24"/>
        </w:rPr>
        <w:t>7．其它违约行为按违约货款额5%收取违约金并赔偿经济损失</w:t>
      </w:r>
      <w:r>
        <w:rPr>
          <w:rFonts w:hint="eastAsia" w:ascii="Arial" w:hAnsi="Arial" w:cs="Arial"/>
          <w:color w:val="auto"/>
          <w:sz w:val="24"/>
        </w:rPr>
        <w:t>；</w:t>
      </w:r>
    </w:p>
    <w:p>
      <w:pPr>
        <w:spacing w:line="360" w:lineRule="auto"/>
        <w:rPr>
          <w:rFonts w:ascii="Arial" w:hAnsi="Arial" w:cs="Arial"/>
          <w:b/>
          <w:color w:val="auto"/>
          <w:sz w:val="24"/>
        </w:rPr>
      </w:pPr>
      <w:r>
        <w:rPr>
          <w:rFonts w:ascii="Arial" w:hAnsi="Arial" w:cs="Arial"/>
          <w:b/>
          <w:color w:val="auto"/>
          <w:sz w:val="24"/>
        </w:rPr>
        <w:t>七、不可抗力</w:t>
      </w:r>
    </w:p>
    <w:p>
      <w:pPr>
        <w:spacing w:line="360" w:lineRule="auto"/>
        <w:rPr>
          <w:rFonts w:ascii="Arial" w:hAnsi="Arial" w:cs="Arial"/>
          <w:color w:val="auto"/>
          <w:sz w:val="24"/>
        </w:rPr>
      </w:pPr>
      <w:r>
        <w:rPr>
          <w:rFonts w:ascii="Arial" w:hAnsi="Arial" w:cs="Arial"/>
          <w:color w:val="auto"/>
          <w:sz w:val="24"/>
        </w:rPr>
        <w:t>1．不可抗力使合同的某些内容有变更必要的，双方应通过协商在</w:t>
      </w:r>
      <w:r>
        <w:rPr>
          <w:rFonts w:ascii="Arial" w:hAnsi="Arial" w:cs="Arial"/>
          <w:color w:val="auto"/>
          <w:sz w:val="24"/>
          <w:u w:val="single"/>
        </w:rPr>
        <w:t xml:space="preserve"> 3 </w:t>
      </w:r>
      <w:r>
        <w:rPr>
          <w:rFonts w:ascii="Arial" w:hAnsi="Arial" w:cs="Arial"/>
          <w:color w:val="auto"/>
          <w:sz w:val="24"/>
        </w:rPr>
        <w:t>天内达成进一步履行合同的协议，因不可抗力致使合同不能履行的，合同终止；</w:t>
      </w:r>
    </w:p>
    <w:p>
      <w:pPr>
        <w:spacing w:line="360" w:lineRule="auto"/>
        <w:rPr>
          <w:rFonts w:ascii="Arial" w:hAnsi="Arial" w:cs="Arial"/>
          <w:color w:val="auto"/>
          <w:sz w:val="24"/>
        </w:rPr>
      </w:pPr>
      <w:r>
        <w:rPr>
          <w:rFonts w:ascii="Arial" w:hAnsi="Arial" w:cs="Arial"/>
          <w:color w:val="auto"/>
          <w:sz w:val="24"/>
        </w:rPr>
        <w:t>2．除法律、法规规定的不可抗力情形外，双方约定出现</w:t>
      </w:r>
      <w:r>
        <w:rPr>
          <w:rFonts w:ascii="Arial" w:hAnsi="Arial" w:cs="Arial"/>
          <w:color w:val="auto"/>
          <w:sz w:val="24"/>
          <w:u w:val="single"/>
        </w:rPr>
        <w:t xml:space="preserve"> 自然灾害 </w:t>
      </w:r>
      <w:r>
        <w:rPr>
          <w:rFonts w:ascii="Arial" w:hAnsi="Arial" w:cs="Arial"/>
          <w:color w:val="auto"/>
          <w:sz w:val="24"/>
        </w:rPr>
        <w:t>情况亦视为不可抗力。</w:t>
      </w:r>
    </w:p>
    <w:p>
      <w:pPr>
        <w:spacing w:line="360" w:lineRule="auto"/>
        <w:rPr>
          <w:rFonts w:ascii="Arial" w:hAnsi="Arial" w:cs="Arial"/>
          <w:b/>
          <w:color w:val="auto"/>
          <w:sz w:val="24"/>
        </w:rPr>
      </w:pPr>
      <w:r>
        <w:rPr>
          <w:rFonts w:ascii="Arial" w:hAnsi="Arial" w:cs="Arial"/>
          <w:b/>
          <w:color w:val="auto"/>
          <w:sz w:val="24"/>
        </w:rPr>
        <w:t>八、知识产权：</w:t>
      </w:r>
    </w:p>
    <w:p>
      <w:pPr>
        <w:spacing w:line="360" w:lineRule="auto"/>
        <w:rPr>
          <w:rFonts w:ascii="Arial" w:hAnsi="Arial" w:cs="Arial"/>
          <w:b/>
          <w:color w:val="auto"/>
          <w:sz w:val="24"/>
        </w:rPr>
      </w:pPr>
      <w:r>
        <w:rPr>
          <w:rFonts w:ascii="Arial" w:hAnsi="Arial" w:cs="Arial"/>
          <w:b/>
          <w:color w:val="auto"/>
          <w:sz w:val="24"/>
        </w:rPr>
        <w:t>九、其他约定：</w:t>
      </w:r>
    </w:p>
    <w:p>
      <w:pPr>
        <w:spacing w:line="360" w:lineRule="auto"/>
        <w:rPr>
          <w:rFonts w:ascii="Arial" w:hAnsi="Arial" w:cs="Arial"/>
          <w:b/>
          <w:color w:val="auto"/>
          <w:sz w:val="24"/>
        </w:rPr>
      </w:pPr>
      <w:r>
        <w:rPr>
          <w:rFonts w:ascii="Arial" w:hAnsi="Arial" w:cs="Arial"/>
          <w:b/>
          <w:color w:val="auto"/>
          <w:sz w:val="24"/>
        </w:rPr>
        <w:t>十、合同争议解决</w:t>
      </w:r>
    </w:p>
    <w:p>
      <w:pPr>
        <w:spacing w:line="360" w:lineRule="auto"/>
        <w:rPr>
          <w:rFonts w:ascii="Arial" w:hAnsi="Arial" w:cs="Arial"/>
          <w:color w:val="auto"/>
          <w:sz w:val="24"/>
        </w:rPr>
      </w:pPr>
      <w:r>
        <w:rPr>
          <w:rFonts w:ascii="Arial" w:hAnsi="Arial" w:cs="Arial"/>
          <w:color w:val="auto"/>
          <w:sz w:val="24"/>
        </w:rPr>
        <w:t>1．因产品质量问题发生争议的，应邀请国家认可的质量检测机构进行鉴定。产品符合标准的，鉴定费由甲方承担；产品不符合标准的，鉴定费由乙方承担；</w:t>
      </w:r>
    </w:p>
    <w:p>
      <w:pPr>
        <w:spacing w:line="360" w:lineRule="auto"/>
        <w:rPr>
          <w:rFonts w:ascii="Arial" w:hAnsi="Arial" w:cs="Arial"/>
          <w:color w:val="auto"/>
          <w:sz w:val="24"/>
        </w:rPr>
      </w:pPr>
      <w:r>
        <w:rPr>
          <w:rFonts w:ascii="Arial" w:hAnsi="Arial" w:cs="Arial"/>
          <w:color w:val="auto"/>
          <w:sz w:val="24"/>
        </w:rPr>
        <w:t>2．因履行本合同引起的或与本合同有关的争议，甲乙双方应首先通过友好协商解决，如果协商不能解决，可向甲方所在地仲裁委员会申请仲裁或向甲方所在地人民法院提起诉讼；</w:t>
      </w:r>
    </w:p>
    <w:p>
      <w:pPr>
        <w:spacing w:line="360" w:lineRule="auto"/>
        <w:rPr>
          <w:rFonts w:ascii="Arial" w:hAnsi="Arial" w:cs="Arial"/>
          <w:color w:val="auto"/>
          <w:sz w:val="24"/>
        </w:rPr>
      </w:pPr>
      <w:r>
        <w:rPr>
          <w:rFonts w:ascii="Arial" w:hAnsi="Arial" w:cs="Arial"/>
          <w:color w:val="auto"/>
          <w:sz w:val="24"/>
        </w:rPr>
        <w:t>3．诉讼期间，本合同继续履行。</w:t>
      </w:r>
    </w:p>
    <w:p>
      <w:pPr>
        <w:spacing w:line="360" w:lineRule="auto"/>
        <w:rPr>
          <w:rFonts w:ascii="Arial" w:hAnsi="Arial" w:cs="Arial"/>
          <w:b/>
          <w:color w:val="auto"/>
          <w:sz w:val="24"/>
        </w:rPr>
      </w:pPr>
      <w:r>
        <w:rPr>
          <w:rFonts w:ascii="Arial" w:hAnsi="Arial" w:cs="Arial"/>
          <w:b/>
          <w:color w:val="auto"/>
          <w:sz w:val="24"/>
        </w:rPr>
        <w:t>十一、合同生效及其它：</w:t>
      </w:r>
    </w:p>
    <w:p>
      <w:pPr>
        <w:spacing w:line="360" w:lineRule="auto"/>
        <w:rPr>
          <w:rFonts w:ascii="Arial" w:hAnsi="Arial" w:cs="Arial"/>
          <w:color w:val="auto"/>
          <w:sz w:val="24"/>
        </w:rPr>
      </w:pPr>
      <w:r>
        <w:rPr>
          <w:rFonts w:ascii="Arial" w:hAnsi="Arial" w:cs="Arial"/>
          <w:color w:val="auto"/>
          <w:sz w:val="24"/>
        </w:rPr>
        <w:t>1．本合同一式八份，经双方签字，并加盖公章即为生效；</w:t>
      </w:r>
    </w:p>
    <w:p>
      <w:pPr>
        <w:spacing w:line="360" w:lineRule="auto"/>
        <w:rPr>
          <w:rFonts w:ascii="Arial" w:hAnsi="Arial" w:cs="Arial"/>
          <w:color w:val="auto"/>
          <w:sz w:val="24"/>
        </w:rPr>
      </w:pPr>
      <w:r>
        <w:rPr>
          <w:rFonts w:ascii="Arial" w:hAnsi="Arial" w:cs="Arial"/>
          <w:color w:val="auto"/>
          <w:sz w:val="24"/>
        </w:rPr>
        <w:t>2．本合同未尽事宜，按经济合同法有关规定处理；</w:t>
      </w:r>
    </w:p>
    <w:p>
      <w:pPr>
        <w:spacing w:line="360" w:lineRule="auto"/>
        <w:rPr>
          <w:rFonts w:ascii="Arial" w:hAnsi="Arial" w:cs="Arial"/>
          <w:color w:val="auto"/>
          <w:sz w:val="24"/>
        </w:rPr>
      </w:pPr>
      <w:r>
        <w:rPr>
          <w:rFonts w:ascii="Arial" w:hAnsi="Arial" w:cs="Arial"/>
          <w:color w:val="auto"/>
          <w:sz w:val="24"/>
        </w:rPr>
        <w:t>3．本合同的组成包含《合同通用条款》，可自行在青海政府采购网下载《合同通用条款》</w:t>
      </w:r>
    </w:p>
    <w:p>
      <w:pPr>
        <w:spacing w:line="360" w:lineRule="auto"/>
        <w:rPr>
          <w:rFonts w:ascii="Arial" w:hAnsi="Arial" w:cs="Arial"/>
          <w:color w:val="auto"/>
          <w:sz w:val="24"/>
        </w:rPr>
      </w:pPr>
      <w:r>
        <w:rPr>
          <w:rFonts w:ascii="Arial" w:hAnsi="Arial" w:cs="Arial"/>
          <w:color w:val="auto"/>
          <w:sz w:val="24"/>
        </w:rPr>
        <w:t>甲方（盖章）：                       乙方（盖章）：</w:t>
      </w:r>
    </w:p>
    <w:p>
      <w:pPr>
        <w:spacing w:line="360" w:lineRule="auto"/>
        <w:rPr>
          <w:rFonts w:ascii="Arial" w:hAnsi="Arial" w:cs="Arial"/>
          <w:color w:val="auto"/>
          <w:sz w:val="24"/>
        </w:rPr>
      </w:pPr>
      <w:r>
        <w:rPr>
          <w:rFonts w:ascii="Arial" w:hAnsi="Arial" w:cs="Arial"/>
          <w:color w:val="auto"/>
          <w:sz w:val="24"/>
        </w:rPr>
        <w:t>法人或委托人（签字）：               法人或委托人（签字）：</w:t>
      </w:r>
    </w:p>
    <w:p>
      <w:pPr>
        <w:spacing w:line="360" w:lineRule="auto"/>
        <w:rPr>
          <w:rFonts w:ascii="Arial" w:hAnsi="Arial" w:cs="Arial"/>
          <w:color w:val="auto"/>
          <w:sz w:val="24"/>
        </w:rPr>
      </w:pPr>
      <w:r>
        <w:rPr>
          <w:rFonts w:ascii="Arial" w:hAnsi="Arial" w:cs="Arial"/>
          <w:color w:val="auto"/>
          <w:sz w:val="24"/>
        </w:rPr>
        <w:t xml:space="preserve">联系电话：                          </w:t>
      </w:r>
      <w:r>
        <w:rPr>
          <w:rFonts w:hint="eastAsia" w:ascii="Arial" w:hAnsi="Arial" w:cs="Arial"/>
          <w:color w:val="auto"/>
          <w:sz w:val="24"/>
        </w:rPr>
        <w:t xml:space="preserve"> </w:t>
      </w:r>
      <w:r>
        <w:rPr>
          <w:rFonts w:ascii="Arial" w:hAnsi="Arial" w:cs="Arial"/>
          <w:color w:val="auto"/>
          <w:sz w:val="24"/>
        </w:rPr>
        <w:t>开户银行：</w:t>
      </w:r>
    </w:p>
    <w:p>
      <w:pPr>
        <w:spacing w:line="360" w:lineRule="auto"/>
        <w:ind w:firstLine="4560" w:firstLineChars="1900"/>
        <w:rPr>
          <w:rFonts w:ascii="Arial" w:hAnsi="Arial" w:cs="Arial"/>
          <w:color w:val="auto"/>
          <w:sz w:val="24"/>
        </w:rPr>
      </w:pPr>
      <w:r>
        <w:rPr>
          <w:rFonts w:ascii="Arial" w:hAnsi="Arial" w:cs="Arial"/>
          <w:color w:val="auto"/>
          <w:sz w:val="24"/>
        </w:rPr>
        <w:t>账号：</w:t>
      </w:r>
    </w:p>
    <w:p>
      <w:pPr>
        <w:spacing w:line="360" w:lineRule="auto"/>
        <w:ind w:firstLine="4560" w:firstLineChars="1900"/>
        <w:rPr>
          <w:rFonts w:ascii="Arial" w:hAnsi="Arial" w:cs="Arial"/>
          <w:color w:val="auto"/>
          <w:sz w:val="24"/>
        </w:rPr>
      </w:pPr>
      <w:r>
        <w:rPr>
          <w:rFonts w:ascii="Arial" w:hAnsi="Arial" w:cs="Arial"/>
          <w:color w:val="auto"/>
          <w:sz w:val="24"/>
        </w:rPr>
        <w:t>联系电话：</w:t>
      </w:r>
    </w:p>
    <w:p>
      <w:pPr>
        <w:spacing w:line="360" w:lineRule="auto"/>
        <w:ind w:firstLine="1680" w:firstLineChars="700"/>
        <w:jc w:val="center"/>
        <w:rPr>
          <w:rFonts w:ascii="Arial" w:hAnsi="Arial" w:cs="Arial"/>
          <w:color w:val="auto"/>
          <w:sz w:val="24"/>
        </w:rPr>
      </w:pPr>
      <w:r>
        <w:rPr>
          <w:rFonts w:hint="eastAsia" w:ascii="Arial" w:hAnsi="Arial" w:cs="Arial"/>
          <w:color w:val="auto"/>
          <w:sz w:val="24"/>
        </w:rPr>
        <w:t xml:space="preserve">        </w:t>
      </w:r>
      <w:r>
        <w:rPr>
          <w:rFonts w:ascii="Arial" w:hAnsi="Arial" w:cs="Arial"/>
          <w:color w:val="auto"/>
          <w:sz w:val="24"/>
        </w:rPr>
        <w:t>签约时间：     年  月  日</w:t>
      </w:r>
    </w:p>
    <w:p>
      <w:pPr>
        <w:spacing w:line="360" w:lineRule="auto"/>
        <w:rPr>
          <w:rFonts w:ascii="Arial" w:hAnsi="Arial" w:cs="Arial"/>
          <w:color w:val="auto"/>
          <w:sz w:val="24"/>
        </w:rPr>
      </w:pPr>
    </w:p>
    <w:p>
      <w:pPr>
        <w:spacing w:line="360" w:lineRule="auto"/>
        <w:rPr>
          <w:rFonts w:ascii="Arial" w:hAnsi="Arial" w:cs="Arial"/>
          <w:color w:val="auto"/>
          <w:sz w:val="24"/>
        </w:rPr>
      </w:pPr>
      <w:r>
        <w:rPr>
          <w:rFonts w:ascii="Arial" w:hAnsi="Arial" w:cs="Arial"/>
          <w:color w:val="auto"/>
          <w:sz w:val="24"/>
        </w:rPr>
        <w:t>采购代理机构：</w:t>
      </w:r>
      <w:r>
        <w:rPr>
          <w:rFonts w:hint="eastAsia" w:ascii="Arial" w:hAnsi="Arial" w:cs="Arial"/>
          <w:color w:val="auto"/>
          <w:sz w:val="24"/>
        </w:rPr>
        <w:t>青海拓鑫工程项目管理有限公司</w:t>
      </w:r>
    </w:p>
    <w:p>
      <w:pPr>
        <w:spacing w:line="360" w:lineRule="auto"/>
        <w:rPr>
          <w:rFonts w:ascii="Arial" w:hAnsi="Arial" w:cs="Arial"/>
          <w:color w:val="auto"/>
          <w:sz w:val="24"/>
        </w:rPr>
      </w:pPr>
      <w:r>
        <w:rPr>
          <w:rFonts w:ascii="Arial" w:hAnsi="Arial" w:cs="Arial"/>
          <w:color w:val="auto"/>
          <w:sz w:val="24"/>
        </w:rPr>
        <w:t>负责人或经办人：</w:t>
      </w:r>
      <w:r>
        <w:rPr>
          <w:rFonts w:hint="eastAsia" w:ascii="Arial" w:hAnsi="Arial" w:cs="Arial"/>
          <w:color w:val="auto"/>
          <w:sz w:val="24"/>
        </w:rPr>
        <w:t xml:space="preserve">                                   </w:t>
      </w:r>
      <w:r>
        <w:rPr>
          <w:rFonts w:ascii="Arial" w:hAnsi="Arial" w:cs="Arial"/>
          <w:color w:val="auto"/>
          <w:sz w:val="24"/>
        </w:rPr>
        <w:t>合同备案日期：  年  月  日</w:t>
      </w:r>
    </w:p>
    <w:p>
      <w:pPr>
        <w:spacing w:line="360" w:lineRule="auto"/>
        <w:jc w:val="center"/>
        <w:rPr>
          <w:rFonts w:ascii="Arial" w:hAnsi="Arial" w:cs="Arial"/>
          <w:b/>
          <w:bCs/>
          <w:color w:val="auto"/>
          <w:kern w:val="0"/>
          <w:sz w:val="24"/>
          <w:lang w:val="zh-CN"/>
        </w:rPr>
      </w:pPr>
      <w:r>
        <w:rPr>
          <w:rFonts w:ascii="Arial" w:hAnsi="Arial" w:cs="Arial"/>
          <w:b/>
          <w:color w:val="auto"/>
          <w:sz w:val="24"/>
        </w:rPr>
        <w:br w:type="page"/>
      </w:r>
      <w:r>
        <w:rPr>
          <w:rFonts w:ascii="Arial" w:hAnsi="Arial" w:cs="Arial"/>
          <w:b/>
          <w:color w:val="auto"/>
          <w:sz w:val="24"/>
        </w:rPr>
        <w:t>合同通用条款</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根据《中华人民共和国合同法》、《中华人民共和国政府采购法》的规定，合同双方经协商达成一致，自愿订立本合同，遵循公平原则明确双方的权利、义务，确保双方诚实守信地履行合同。</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定义</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本合同中的下列术语应解释为：</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“合同”指甲乙双方签署的、载明的甲乙双方权利义务的协议，包括所有的附件、附录和上述文件所提到的构成合同的所有文件。</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“合同金额”指根据合同规定，乙方在正确地完全履行合同义务后甲方应付给乙方的价款。</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“合同条款”指本合同条款。</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“货物”指乙方根据合同约定须向甲方提供的一切产品、设备、机械、仪表、备件等，包括辅助工具、使用手册等相关资料。</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“服务”指根据本合同规定乙方承担与供货有关的辅助服务，如运输、保险及安装、调试、提供技术援助、培训和合同中规定乙方应承担的其它义务。</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“甲方”指购买货物和服务的单位。</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“乙方”指提供本合同条款下货物和服务的公司或其他实体。</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“现场”指合同规定货物将要运至和安装的地点。</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“验收”指合同双方依据强制性的国家技术质量规范和合同约定，确认合同条款下的货物符合合同规定的活动。</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原厂商：产品制造商或其在中国境内设立的办事或技术服务机构。除另有说明外，本合同文件所述的制造商、产品制造商、制造厂家、产品制造厂家均为原厂商。</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原产地：指产品的生产地，或提供服务的来源地。</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“工作日”指国家法定工作日，“天”指日历天数。</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技术规格要求</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本合同条款下提交货物的技术规格要求应等于或优于招磋商文件技术规格要求。若技术规格要求中无相应规定，则应符合相应的国家有关部门最新颁布的相应正式标准。</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乙方应向甲方提供货物及服务有关的标准的中文文本。</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除非技术规范中另有规定，计量单位均采用中华人民共和国法定计量单位。</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合同范围</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乙方应负责培训甲方的技术人员。</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按照甲方的要求，乙方应在合同规定的免费质保期和免费保修期内，免费负责修理或更换有缺陷的零部件或整机，对软件产品进行免费升级，同时在合同规定的免费质保期和免费保修期满后，以最优惠的价格，向买方提供合同货物大修和维护所需的配件及服务。</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合同文件和资料</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乙方在提供仪器设备时应同时提供中文版相关的技术资料，如目录索引、图纸、操作手册、使用指南、维修指南、服务手册等。</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知识产权</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乙方应保证甲方在使用该货物或其任何一部分时不受第三方提出的侵犯专利权、著作权、商标权和工业设计权等的起诉。</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任何第三方提出侵权指控，乙方须与第三方交涉并承担由此产生的一切责任、费用和经济赔偿。</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在本合同生效时已经存在并为各方合法拥有或使用的所有技术、资料和信息的知识产权，仍应属于其各自的原权利人所有或享有，另有约定的除外。</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保密</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保密信息指任何一方因履行本合同所知悉的任何以口头、书面、图表或电子形式存在的对方信息，具体包括：</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任何涉及对方过去、现在或将来的商业计划、规章制度、操作规程、处理手段、财务信息；</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任何对方的技术措施、技术方案、软件应用及开发，硬件设备的品种、质量、数量、品牌等；</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任何对方的技术秘密或专有知识、文件</w:t>
      </w:r>
      <w:r>
        <w:rPr>
          <w:rFonts w:ascii="Arial" w:hAnsi="Arial" w:cs="Arial"/>
          <w:color w:val="auto"/>
          <w:kern w:val="0"/>
          <w:sz w:val="24"/>
        </w:rPr>
        <w:t xml:space="preserve"> </w:t>
      </w:r>
      <w:r>
        <w:rPr>
          <w:rFonts w:ascii="Arial" w:hAnsi="Arial" w:cs="Arial"/>
          <w:color w:val="auto"/>
          <w:kern w:val="0"/>
          <w:sz w:val="24"/>
          <w:lang w:val="zh-CN"/>
        </w:rPr>
        <w:t>、报告、数据、客户软件、流程图、数据库、发明、知识、贸易秘密。</w:t>
      </w:r>
    </w:p>
    <w:p>
      <w:pPr>
        <w:numPr>
          <w:ilvl w:val="1"/>
          <w:numId w:val="41"/>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乙方应根据甲方的要求签署相应的保密协议，保密协议与本条款存在不一致的，以保密协议为准。</w:t>
      </w:r>
    </w:p>
    <w:p>
      <w:pPr>
        <w:numPr>
          <w:ilvl w:val="0"/>
          <w:numId w:val="41"/>
        </w:numPr>
        <w:autoSpaceDE w:val="0"/>
        <w:autoSpaceDN w:val="0"/>
        <w:spacing w:line="360" w:lineRule="auto"/>
        <w:rPr>
          <w:rFonts w:ascii="Arial" w:hAnsi="Arial" w:cs="Arial"/>
          <w:color w:val="auto"/>
          <w:kern w:val="0"/>
          <w:sz w:val="24"/>
        </w:rPr>
      </w:pPr>
      <w:r>
        <w:rPr>
          <w:rFonts w:ascii="Arial" w:hAnsi="Arial" w:cs="Arial"/>
          <w:b/>
          <w:bCs/>
          <w:color w:val="auto"/>
          <w:kern w:val="0"/>
          <w:sz w:val="24"/>
          <w:lang w:val="zh-CN"/>
        </w:rPr>
        <w:t>质量保证</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货物质量保证</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乙方必须保证货物是全新、未使用过的，并完全符合强制性的国家技术质量规范和合同规定的质量、规格、性能和技术规范等的要求。</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须保证所提供的货物经正确安装、正常运转和保养，在其使用寿命期内须具有符合质量要求和产品说明书的性能。在货物免费质保期之内，乙方须对由于设计、工艺或材料的缺陷而发生的任何不足或故障负责，并免费予以改进或更换。</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根据乙方按检验标准自己检验结果或委托有资质的相关质检机构的检验结果，发现货物的数量、质量、规格与合同不符；或者在免费质保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合同条款下货物的免费质保期自货物通过最终验收起算，合同另行规定除外。</w:t>
      </w:r>
    </w:p>
    <w:p>
      <w:pPr>
        <w:numPr>
          <w:ilvl w:val="1"/>
          <w:numId w:val="41"/>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辅助服务质量保证</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乙方应保证合同条款下所提供的服务包括培训、安装指导、单机调试、系统联调和试验等，按合同规定方式进行，并保证不存在因乙方工作人员的过失、错误或疏忽而产生的缺陷。</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包装要求</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除合同另有约定外</w:t>
      </w:r>
      <w:r>
        <w:rPr>
          <w:rFonts w:ascii="Arial" w:hAnsi="Arial" w:cs="Arial"/>
          <w:color w:val="auto"/>
          <w:kern w:val="0"/>
          <w:sz w:val="24"/>
        </w:rPr>
        <w:t>,</w:t>
      </w:r>
      <w:r>
        <w:rPr>
          <w:rFonts w:ascii="Arial" w:hAnsi="Arial" w:cs="Arial"/>
          <w:color w:val="auto"/>
          <w:kern w:val="0"/>
          <w:sz w:val="24"/>
          <w:lang w:val="zh-CN"/>
        </w:rPr>
        <w:t>乙方提供的全部货物</w:t>
      </w:r>
      <w:r>
        <w:rPr>
          <w:rFonts w:ascii="Arial" w:hAnsi="Arial" w:cs="Arial"/>
          <w:color w:val="auto"/>
          <w:kern w:val="0"/>
          <w:sz w:val="24"/>
        </w:rPr>
        <w:t>,</w:t>
      </w:r>
      <w:r>
        <w:rPr>
          <w:rFonts w:ascii="Arial" w:hAnsi="Arial" w:cs="Arial"/>
          <w:color w:val="auto"/>
          <w:kern w:val="0"/>
          <w:sz w:val="24"/>
          <w:lang w:val="zh-CN"/>
        </w:rPr>
        <w:t>均应采用本行业通用的方式进行包装，且该包装应符合国家有关包装的法律、法规的规定。</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spacing w:line="360" w:lineRule="auto"/>
        <w:ind w:left="480"/>
        <w:rPr>
          <w:rFonts w:ascii="Arial" w:hAnsi="Arial" w:cs="Arial"/>
          <w:color w:val="auto"/>
          <w:kern w:val="0"/>
          <w:sz w:val="24"/>
        </w:rPr>
      </w:pPr>
      <w:r>
        <w:rPr>
          <w:rFonts w:ascii="Arial" w:hAnsi="Arial" w:cs="Arial"/>
          <w:color w:val="auto"/>
          <w:kern w:val="0"/>
          <w:sz w:val="24"/>
          <w:lang w:val="zh-CN"/>
        </w:rPr>
        <w:t>乙方应提供货物运至合同规定的最终目的地所需要的包装，以防止货物在转运中损坏或变质。</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乙方所提供的货物包装均为出厂时原包装。</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乙方所提供货物必须附有质量合格证，装箱清单，主机、附件、各种零部件和消耗品，有清楚的与装箱单相对应的名称和编号。</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货物运输中的运输费用和保险费用均由乙方承担。运输过程中的一切损失、损坏均由乙方负责。</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价格</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履行合同所必须的所有费用，包括但不限于货物及部件的设计、检测与试验、制造、运输、装卸、保险、单机调试、安装调试指导、技术资料、培训、交通、人员、差旅、免费质保期服务费、其他管理费用、所有的检验、测试、调试、验收、试运行费用等均已包括在合同价格中。</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本合同价格为固定价格，包括了乙方履行合同全过程产生的所有成本和费用以及乙方应承担的一切税费。</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检验费用</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乙方必须负担本条款下属于乙方负责的检验、测试、调试、试运行和验收的所有费用，并负责乙方派往买方组织的检验、测试和验收人员的所有费用。</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甲方按合同计划参加在乙方工厂所在地检验、测试和验收的费用全部由乙方负责并已包含在合同总价中。</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甲方检验人员已到卖方所在地，测试无法依照合同进行，而引起甲方人员延长逗留时间，所有由此产生的包括甲方人员在内的直接费用及成本由乙方承担。</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交货方式及交货时间</w:t>
      </w:r>
    </w:p>
    <w:p>
      <w:pPr>
        <w:autoSpaceDE w:val="0"/>
        <w:autoSpaceDN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交货方式：现场交货，乙方负责办理运输和保险，将货物运抵现场。</w:t>
      </w:r>
    </w:p>
    <w:p>
      <w:pPr>
        <w:autoSpaceDE w:val="0"/>
        <w:autoSpaceDN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交货期</w:t>
      </w:r>
      <w:r>
        <w:rPr>
          <w:rFonts w:hint="eastAsia" w:ascii="Arial" w:hAnsi="Arial" w:cs="Arial"/>
          <w:color w:val="auto"/>
          <w:kern w:val="0"/>
          <w:sz w:val="24"/>
          <w:lang w:val="zh-CN"/>
        </w:rPr>
        <w:t>：</w:t>
      </w:r>
      <w:r>
        <w:rPr>
          <w:rFonts w:hint="eastAsia" w:ascii="Arial" w:hAnsi="Arial" w:cs="Arial"/>
          <w:color w:val="auto"/>
          <w:sz w:val="24"/>
        </w:rPr>
        <w:t>按合同约定执行</w:t>
      </w:r>
    </w:p>
    <w:p>
      <w:pPr>
        <w:autoSpaceDE w:val="0"/>
        <w:autoSpaceDN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交货时间：所有货物运抵现场并经双方开箱验收合格之日。</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检验和验收</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开箱验收</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货物运抵现场后，双方应及时开箱验收，并制作验收记录，以确认与本合同约定的数量、型号等是否一致。</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检验验收</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交货完成后，乙方应及时组装、调试、试运行，按照合同专用条款规定的试运行完成后，双方及时组织对货物检验验收。合同双方均须派人参加合同要求双方参加的试验、检验。</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在具体实施合同规定的检验验收之前，乙方需提前提交相应的测试计划（包括测试程序、测试内容和检验标准、试验时间安排等）供甲方确认。</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除需甲方确认的试验验收外，乙方还应对所有检验验收测试的结果、步骤、原始数据等作妥善记录。如甲方要求，乙方应提供这些记录给买方。</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检验测试出现全部或部分未达到本合同所约定的技术指标，甲方有权选择下列任一处理方式：</w:t>
      </w:r>
    </w:p>
    <w:p>
      <w:pPr>
        <w:numPr>
          <w:ilvl w:val="0"/>
          <w:numId w:val="42"/>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重新测试直至合格为止；</w:t>
      </w:r>
    </w:p>
    <w:p>
      <w:pPr>
        <w:numPr>
          <w:ilvl w:val="0"/>
          <w:numId w:val="42"/>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要求乙方对货物进行免费更换，然后重新测试直至合格为止；</w:t>
      </w:r>
    </w:p>
    <w:p>
      <w:pPr>
        <w:autoSpaceDE w:val="0"/>
        <w:autoSpaceDN w:val="0"/>
        <w:spacing w:line="360" w:lineRule="auto"/>
        <w:rPr>
          <w:rFonts w:ascii="Arial" w:hAnsi="Arial" w:cs="Arial"/>
          <w:color w:val="auto"/>
          <w:kern w:val="0"/>
          <w:sz w:val="24"/>
        </w:rPr>
      </w:pPr>
      <w:r>
        <w:rPr>
          <w:rFonts w:ascii="Arial" w:hAnsi="Arial" w:cs="Arial"/>
          <w:color w:val="auto"/>
          <w:kern w:val="0"/>
          <w:sz w:val="24"/>
          <w:lang w:val="zh-CN"/>
        </w:rPr>
        <w:t>无论选择何种方式，甲方因此而发生的因卖方原因引起的所有费用均由乙方负担。</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使用过程检验</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合同规定的免费质保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如果合同双方对乙方提供的上述试验结果报告的解释有分歧，双方须于出现分歧后</w:t>
      </w:r>
      <w:r>
        <w:rPr>
          <w:rFonts w:ascii="Arial" w:hAnsi="Arial" w:cs="Arial"/>
          <w:color w:val="auto"/>
          <w:kern w:val="0"/>
          <w:sz w:val="24"/>
        </w:rPr>
        <w:t>10</w:t>
      </w:r>
      <w:r>
        <w:rPr>
          <w:rFonts w:ascii="Arial" w:hAnsi="Arial" w:cs="Arial"/>
          <w:color w:val="auto"/>
          <w:kern w:val="0"/>
          <w:sz w:val="24"/>
          <w:lang w:val="zh-CN"/>
        </w:rPr>
        <w:t>天内给对方声明，以陈述己方的观点。声明须附有关证据。分歧应通过协商解决。</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付款条件</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本合同条款下的付款方法和条件在“青海省政府采购合同书”中具体规定。</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履约保证金</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乙方应在合同签订前，按要求提交履约保证金</w:t>
      </w:r>
      <w:r>
        <w:rPr>
          <w:rFonts w:hint="eastAsia" w:ascii="Arial" w:hAnsi="Arial" w:cs="Arial"/>
          <w:color w:val="auto"/>
          <w:kern w:val="0"/>
          <w:sz w:val="24"/>
          <w:lang w:val="zh-CN"/>
        </w:rPr>
        <w:t>为合同总价款的</w:t>
      </w:r>
      <w:r>
        <w:rPr>
          <w:rFonts w:hint="eastAsia" w:ascii="Arial" w:hAnsi="Arial" w:cs="Arial"/>
          <w:color w:val="auto"/>
          <w:kern w:val="0"/>
          <w:sz w:val="24"/>
        </w:rPr>
        <w:t>5%</w:t>
      </w:r>
      <w:r>
        <w:rPr>
          <w:rFonts w:ascii="Arial" w:hAnsi="Arial" w:cs="Arial"/>
          <w:color w:val="auto"/>
          <w:kern w:val="0"/>
          <w:sz w:val="24"/>
          <w:lang w:val="zh-CN"/>
        </w:rPr>
        <w:t>。</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履约保证金用于补偿甲方因乙方不能履行其合同义务而蒙受的损失。</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履约保证金应使用本合同货币，按下述方式之一提交（磋商文件中另有约定的除外）：</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甲方可接受的在中华人民共和国注册和营业的银行出具的履约保函；</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支票或汇票。</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乙方未能按合同规定履行其义务，甲方有权从履约保证金中取得补偿。货物验收合格后，甲方将履约保证金退还乙方或转为质量保证金。</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索赔</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货物的质量、规格、数量、性能等与合同约定不符，或在免费质保期内证实货物存有缺陷，包括潜在的缺陷或使用不符合要求的材料等，甲方有权根据有资质的权威质检机构的检验结果向乙方提出索赔（但责任应由保险公司或运输部门承担的除外）。</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在履约保证期和检验期内，乙方对甲方提出的索赔负有责任，乙方应按照甲方同意的下列一种或多种方式解决索赔事宜：</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根据货物低劣程度、损坏程度以及甲方所遭受损失的数额，经甲乙双方商定降低货物的价格，或由有资质的中介机构评估，以降低后的价格或评估价格为准。</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numPr>
          <w:ilvl w:val="1"/>
          <w:numId w:val="41"/>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乙方收到甲方发出的索赔通知之日起</w:t>
      </w:r>
      <w:r>
        <w:rPr>
          <w:rFonts w:ascii="Arial" w:hAnsi="Arial" w:cs="Arial"/>
          <w:color w:val="auto"/>
          <w:kern w:val="0"/>
          <w:sz w:val="24"/>
        </w:rPr>
        <w:t>5</w:t>
      </w:r>
      <w:r>
        <w:rPr>
          <w:rFonts w:ascii="Arial" w:hAnsi="Arial" w:cs="Arial"/>
          <w:color w:val="auto"/>
          <w:kern w:val="0"/>
          <w:sz w:val="24"/>
          <w:lang w:val="zh-CN"/>
        </w:rPr>
        <w:t>个工作日内未作答复的，甲方可从合同款或履约保证金中扣回索赔金额，如金额不足以补偿索赔金额，乙方应补足差额部分。</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迟延交货</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乙方应按照合同约定的时间交货和提供服务。</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除不可抗力因素外，乙方迟延交货，甲方有权提出违约损失赔偿或解除合同。</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违约赔偿</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除不可抗力因素外，乙方没有按照合同规定的时间交货和提供服务，甲方可要求乙方支付违约金。违约金每日按合同总价款的千分之五计收。</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不可抗力</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双方中任何一方遭遇法律规定的不可抗力，致使合同履行受阻时，履行合同的期限应予延长，延长的期限应相当于不可抗力所影响的时间。</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受事故影响的一方应在不可抗力的事故发生后以书面形式通知另一方。</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不可抗力使合同的某些内容有变更必要的，双方应通过协商达成进一步履行合同的协议，因不可抗力致使合同不能履行的，合同终止。</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税费</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与本合同有关的一切税费均由乙方承担。</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合同争议的解决</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甲方和乙方由于本合同的履行而发生任何争议时，双方可先通过协商解决。</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任何一方不愿通过协商或通过协商仍不能解决争议，则双方中任何一方均应向甲方所在地人民法院起诉。</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违约解除合同</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出现下列情形之一的，视为乙方违约。甲方可向乙方发出书面通知，部分或全部终止合同，同时保留向乙方索赔的权利。</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乙方未能在合同规定的限期或甲方同意延长的限期内，提供全部或部分货物的；</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乙方未能履行合同规定的其它主要义务的；</w:t>
      </w:r>
    </w:p>
    <w:p>
      <w:pPr>
        <w:numPr>
          <w:ilvl w:val="2"/>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乙方在本合同履行过程中有欺诈行为的。</w:t>
      </w:r>
    </w:p>
    <w:p>
      <w:pPr>
        <w:numPr>
          <w:ilvl w:val="1"/>
          <w:numId w:val="41"/>
        </w:num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破产终止合同</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numPr>
          <w:ilvl w:val="0"/>
          <w:numId w:val="41"/>
        </w:numPr>
        <w:autoSpaceDE w:val="0"/>
        <w:autoSpaceDN w:val="0"/>
        <w:spacing w:line="360" w:lineRule="auto"/>
        <w:rPr>
          <w:rFonts w:ascii="Arial" w:hAnsi="Arial" w:cs="Arial"/>
          <w:b/>
          <w:bCs/>
          <w:color w:val="auto"/>
          <w:kern w:val="0"/>
          <w:sz w:val="24"/>
          <w:lang w:val="zh-CN"/>
        </w:rPr>
      </w:pPr>
      <w:r>
        <w:rPr>
          <w:rFonts w:ascii="Arial" w:hAnsi="Arial" w:cs="Arial"/>
          <w:b/>
          <w:bCs/>
          <w:color w:val="auto"/>
          <w:kern w:val="0"/>
          <w:sz w:val="24"/>
          <w:lang w:val="zh-CN"/>
        </w:rPr>
        <w:t>转让和分包</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政府采购合同不能转让。</w:t>
      </w:r>
    </w:p>
    <w:p>
      <w:pPr>
        <w:numPr>
          <w:ilvl w:val="1"/>
          <w:numId w:val="41"/>
        </w:numPr>
        <w:autoSpaceDE w:val="0"/>
        <w:autoSpaceDN w:val="0"/>
        <w:spacing w:line="360" w:lineRule="auto"/>
        <w:rPr>
          <w:rFonts w:ascii="Arial" w:hAnsi="Arial" w:cs="Arial"/>
          <w:color w:val="auto"/>
          <w:kern w:val="0"/>
          <w:sz w:val="24"/>
        </w:rPr>
      </w:pPr>
      <w:r>
        <w:rPr>
          <w:rFonts w:ascii="Arial" w:hAnsi="Arial" w:cs="Arial"/>
          <w:color w:val="auto"/>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合同修改</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甲方和乙方都不得擅自变更本合同，但合同继续履行将损害国家和社会公共利益的除外。如必须对合同条款进行改动时，当事人双方须共同签署书面文件，做为合同的补充。</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通知</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本合同任何一方给另一方的通知，都应以书面形式发送，而另一方也应以书面形式确认并发送到对方明确的地址。</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计量单位</w:t>
      </w:r>
    </w:p>
    <w:p>
      <w:pPr>
        <w:autoSpaceDE w:val="0"/>
        <w:autoSpaceDN w:val="0"/>
        <w:spacing w:line="360" w:lineRule="auto"/>
        <w:ind w:firstLine="480" w:firstLineChars="200"/>
        <w:rPr>
          <w:rFonts w:ascii="Arial" w:hAnsi="Arial" w:cs="Arial"/>
          <w:color w:val="auto"/>
          <w:kern w:val="0"/>
          <w:sz w:val="24"/>
        </w:rPr>
      </w:pPr>
      <w:r>
        <w:rPr>
          <w:rFonts w:ascii="Arial" w:hAnsi="Arial" w:cs="Arial"/>
          <w:color w:val="auto"/>
          <w:kern w:val="0"/>
          <w:sz w:val="24"/>
          <w:lang w:val="zh-CN"/>
        </w:rPr>
        <w:t>除技术规范中另有规定外</w:t>
      </w:r>
      <w:r>
        <w:rPr>
          <w:rFonts w:ascii="Arial" w:hAnsi="Arial" w:cs="Arial"/>
          <w:color w:val="auto"/>
          <w:kern w:val="0"/>
          <w:sz w:val="24"/>
        </w:rPr>
        <w:t>,</w:t>
      </w:r>
      <w:r>
        <w:rPr>
          <w:rFonts w:ascii="Arial" w:hAnsi="Arial" w:cs="Arial"/>
          <w:color w:val="auto"/>
          <w:kern w:val="0"/>
          <w:sz w:val="24"/>
          <w:lang w:val="zh-CN"/>
        </w:rPr>
        <w:t>计量单位均使用国家法定计量单位。</w:t>
      </w:r>
    </w:p>
    <w:p>
      <w:pPr>
        <w:numPr>
          <w:ilvl w:val="0"/>
          <w:numId w:val="41"/>
        </w:numPr>
        <w:autoSpaceDE w:val="0"/>
        <w:autoSpaceDN w:val="0"/>
        <w:spacing w:line="360" w:lineRule="auto"/>
        <w:rPr>
          <w:rFonts w:ascii="Arial" w:hAnsi="Arial" w:cs="Arial"/>
          <w:b/>
          <w:bCs/>
          <w:color w:val="auto"/>
          <w:kern w:val="0"/>
          <w:sz w:val="24"/>
        </w:rPr>
      </w:pPr>
      <w:r>
        <w:rPr>
          <w:rFonts w:ascii="Arial" w:hAnsi="Arial" w:cs="Arial"/>
          <w:b/>
          <w:bCs/>
          <w:color w:val="auto"/>
          <w:kern w:val="0"/>
          <w:sz w:val="24"/>
          <w:lang w:val="zh-CN"/>
        </w:rPr>
        <w:t>适用法律</w:t>
      </w:r>
    </w:p>
    <w:p>
      <w:pPr>
        <w:autoSpaceDE w:val="0"/>
        <w:autoSpaceDN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本合同按照中华人民共和国的相关法律进行解释。</w:t>
      </w:r>
    </w:p>
    <w:p>
      <w:pPr>
        <w:autoSpaceDE w:val="0"/>
        <w:autoSpaceDN w:val="0"/>
        <w:spacing w:line="360" w:lineRule="auto"/>
        <w:ind w:firstLine="480" w:firstLineChars="200"/>
        <w:rPr>
          <w:rFonts w:ascii="Arial" w:hAnsi="Arial" w:cs="Arial"/>
          <w:color w:val="auto"/>
          <w:kern w:val="0"/>
          <w:sz w:val="24"/>
          <w:lang w:val="zh-CN"/>
        </w:rPr>
      </w:pPr>
    </w:p>
    <w:p>
      <w:pPr>
        <w:pStyle w:val="15"/>
        <w:pageBreakBefore/>
        <w:spacing w:before="0" w:after="0" w:line="360" w:lineRule="auto"/>
        <w:rPr>
          <w:rFonts w:ascii="Arial" w:hAnsi="Arial" w:cs="Arial"/>
          <w:color w:val="auto"/>
        </w:rPr>
      </w:pPr>
      <w:bookmarkStart w:id="93" w:name="_Toc13435"/>
      <w:r>
        <w:rPr>
          <w:rFonts w:ascii="Arial" w:hAnsi="Arial" w:cs="Arial"/>
          <w:color w:val="auto"/>
          <w:sz w:val="48"/>
        </w:rPr>
        <w:t>第五部分  磋商响应文件格式</w:t>
      </w:r>
      <w:bookmarkEnd w:id="93"/>
    </w:p>
    <w:p>
      <w:pPr>
        <w:spacing w:line="360" w:lineRule="auto"/>
        <w:rPr>
          <w:rFonts w:ascii="Arial" w:hAnsi="Arial" w:cs="Arial"/>
          <w:color w:val="auto"/>
          <w:sz w:val="32"/>
        </w:rPr>
      </w:pPr>
    </w:p>
    <w:p>
      <w:pPr>
        <w:widowControl/>
        <w:spacing w:line="360" w:lineRule="auto"/>
        <w:ind w:firstLine="537" w:firstLineChars="224"/>
        <w:rPr>
          <w:rFonts w:ascii="Arial" w:hAnsi="Arial" w:cs="Arial"/>
          <w:color w:val="auto"/>
          <w:kern w:val="0"/>
          <w:sz w:val="24"/>
          <w:lang w:val="zh-CN"/>
        </w:rPr>
      </w:pPr>
      <w:r>
        <w:rPr>
          <w:rFonts w:ascii="Arial" w:hAnsi="Arial" w:cs="Arial"/>
          <w:color w:val="auto"/>
          <w:kern w:val="0"/>
          <w:sz w:val="24"/>
          <w:lang w:val="zh-CN"/>
        </w:rPr>
        <w:t>磋商供应商应严格按照本格式要求编制磋商响应文件，胶装成册并编制相应页码，否则其磋商响应文件将不予接受。</w:t>
      </w:r>
    </w:p>
    <w:p>
      <w:pPr>
        <w:pStyle w:val="6"/>
        <w:numPr>
          <w:ilvl w:val="0"/>
          <w:numId w:val="0"/>
        </w:numPr>
        <w:ind w:left="709" w:hanging="709"/>
        <w:jc w:val="both"/>
        <w:rPr>
          <w:rFonts w:cs="Arial"/>
          <w:color w:val="auto"/>
          <w:sz w:val="32"/>
          <w:lang w:val="zh-CN"/>
        </w:rPr>
      </w:pPr>
      <w:bookmarkStart w:id="94" w:name="_Toc24594"/>
      <w:r>
        <w:rPr>
          <w:rFonts w:cs="Arial"/>
          <w:color w:val="auto"/>
          <w:kern w:val="0"/>
          <w:szCs w:val="28"/>
          <w:lang w:val="zh-CN"/>
        </w:rPr>
        <w:br w:type="page"/>
      </w:r>
      <w:r>
        <w:rPr>
          <w:rFonts w:cs="Arial"/>
          <w:color w:val="auto"/>
          <w:sz w:val="32"/>
          <w:lang w:val="zh-CN"/>
        </w:rPr>
        <w:t>磋商响应文件封面</w:t>
      </w:r>
      <w:bookmarkEnd w:id="94"/>
    </w:p>
    <w:p>
      <w:pPr>
        <w:spacing w:line="360" w:lineRule="auto"/>
        <w:jc w:val="right"/>
        <w:rPr>
          <w:rFonts w:ascii="Arial" w:hAnsi="Arial" w:cs="Arial"/>
          <w:b/>
          <w:bCs/>
          <w:color w:val="auto"/>
          <w:kern w:val="0"/>
          <w:sz w:val="36"/>
          <w:szCs w:val="36"/>
        </w:rPr>
      </w:pPr>
    </w:p>
    <w:p>
      <w:pPr>
        <w:spacing w:line="360" w:lineRule="auto"/>
        <w:jc w:val="right"/>
        <w:rPr>
          <w:rFonts w:ascii="Arial" w:hAnsi="Arial" w:cs="Arial"/>
          <w:color w:val="auto"/>
          <w:sz w:val="32"/>
        </w:rPr>
      </w:pPr>
      <w:r>
        <w:rPr>
          <w:rFonts w:ascii="Arial" w:hAnsi="Arial" w:cs="Arial"/>
          <w:b/>
          <w:bCs/>
          <w:color w:val="auto"/>
          <w:kern w:val="0"/>
          <w:sz w:val="36"/>
          <w:szCs w:val="36"/>
        </w:rPr>
        <w:t>正本/副本</w:t>
      </w:r>
    </w:p>
    <w:p>
      <w:pPr>
        <w:spacing w:line="360" w:lineRule="auto"/>
        <w:rPr>
          <w:rFonts w:ascii="Arial" w:hAnsi="Arial" w:cs="Arial"/>
          <w:color w:val="auto"/>
          <w:sz w:val="32"/>
        </w:rPr>
      </w:pPr>
    </w:p>
    <w:p>
      <w:pPr>
        <w:spacing w:line="360" w:lineRule="auto"/>
        <w:rPr>
          <w:rFonts w:ascii="Arial" w:hAnsi="Arial" w:cs="Arial"/>
          <w:color w:val="auto"/>
          <w:sz w:val="32"/>
        </w:rPr>
      </w:pPr>
    </w:p>
    <w:p>
      <w:pPr>
        <w:spacing w:line="360" w:lineRule="auto"/>
        <w:jc w:val="center"/>
        <w:rPr>
          <w:rFonts w:ascii="Arial" w:hAnsi="Arial" w:cs="Arial"/>
          <w:b/>
          <w:color w:val="auto"/>
          <w:sz w:val="96"/>
        </w:rPr>
      </w:pPr>
      <w:r>
        <w:rPr>
          <w:rFonts w:ascii="Arial" w:hAnsi="Arial" w:cs="Arial"/>
          <w:b/>
          <w:color w:val="auto"/>
          <w:sz w:val="72"/>
        </w:rPr>
        <w:t>青海省政府采购项目</w:t>
      </w:r>
    </w:p>
    <w:p>
      <w:pPr>
        <w:spacing w:line="360" w:lineRule="auto"/>
        <w:jc w:val="center"/>
        <w:rPr>
          <w:rFonts w:ascii="Arial" w:hAnsi="Arial" w:cs="Arial"/>
          <w:b/>
          <w:color w:val="auto"/>
          <w:sz w:val="48"/>
        </w:rPr>
      </w:pPr>
    </w:p>
    <w:p>
      <w:pPr>
        <w:spacing w:line="360" w:lineRule="auto"/>
        <w:jc w:val="center"/>
        <w:rPr>
          <w:rFonts w:ascii="Arial" w:hAnsi="Arial" w:cs="Arial"/>
          <w:b/>
          <w:color w:val="auto"/>
          <w:sz w:val="48"/>
        </w:rPr>
      </w:pPr>
    </w:p>
    <w:p>
      <w:pPr>
        <w:spacing w:line="360" w:lineRule="auto"/>
        <w:jc w:val="center"/>
        <w:rPr>
          <w:rFonts w:ascii="Arial" w:hAnsi="Arial" w:cs="Arial"/>
          <w:b/>
          <w:color w:val="auto"/>
          <w:sz w:val="56"/>
        </w:rPr>
      </w:pPr>
      <w:r>
        <w:rPr>
          <w:rFonts w:ascii="Arial" w:hAnsi="Arial" w:cs="Arial"/>
          <w:b/>
          <w:color w:val="auto"/>
          <w:sz w:val="52"/>
        </w:rPr>
        <w:t>磋商响应文件</w:t>
      </w:r>
    </w:p>
    <w:p>
      <w:pPr>
        <w:spacing w:line="360" w:lineRule="auto"/>
        <w:jc w:val="center"/>
        <w:rPr>
          <w:rFonts w:ascii="Arial" w:hAnsi="Arial" w:cs="Arial"/>
          <w:b/>
          <w:bCs/>
          <w:color w:val="auto"/>
          <w:sz w:val="32"/>
        </w:rPr>
      </w:pPr>
      <w:r>
        <w:rPr>
          <w:rFonts w:ascii="Arial" w:hAnsi="Arial" w:cs="Arial"/>
          <w:b/>
          <w:bCs/>
          <w:color w:val="auto"/>
          <w:sz w:val="32"/>
        </w:rPr>
        <w:t>（上册）</w:t>
      </w:r>
    </w:p>
    <w:p>
      <w:pPr>
        <w:adjustRightInd w:val="0"/>
        <w:spacing w:line="360" w:lineRule="auto"/>
        <w:textAlignment w:val="baseline"/>
        <w:rPr>
          <w:rFonts w:ascii="Arial" w:hAnsi="Arial" w:cs="Arial"/>
          <w:b/>
          <w:bCs/>
          <w:color w:val="auto"/>
          <w:sz w:val="32"/>
        </w:rPr>
      </w:pPr>
    </w:p>
    <w:p>
      <w:pPr>
        <w:adjustRightInd w:val="0"/>
        <w:spacing w:line="360" w:lineRule="auto"/>
        <w:ind w:firstLine="643" w:firstLineChars="200"/>
        <w:textAlignment w:val="baseline"/>
        <w:rPr>
          <w:rFonts w:ascii="Arial" w:hAnsi="Arial" w:cs="Arial"/>
          <w:b/>
          <w:bCs/>
          <w:color w:val="auto"/>
          <w:sz w:val="32"/>
          <w:szCs w:val="32"/>
          <w:u w:val="single"/>
        </w:rPr>
      </w:pPr>
      <w:r>
        <w:rPr>
          <w:rFonts w:ascii="Arial" w:hAnsi="Arial" w:cs="Arial"/>
          <w:b/>
          <w:bCs/>
          <w:color w:val="auto"/>
          <w:sz w:val="32"/>
          <w:szCs w:val="32"/>
        </w:rPr>
        <w:t>采购项目编号</w:t>
      </w:r>
      <w:r>
        <w:rPr>
          <w:rFonts w:ascii="Arial" w:hAnsi="Arial" w:cs="Arial"/>
          <w:color w:val="auto"/>
          <w:sz w:val="32"/>
          <w:szCs w:val="32"/>
        </w:rPr>
        <w:t>：</w:t>
      </w:r>
      <w:r>
        <w:rPr>
          <w:rFonts w:ascii="Arial" w:hAnsi="Arial" w:cs="Arial"/>
          <w:color w:val="auto"/>
          <w:sz w:val="32"/>
          <w:szCs w:val="32"/>
          <w:u w:val="single"/>
        </w:rPr>
        <w:t xml:space="preserve">          </w:t>
      </w:r>
      <w:r>
        <w:rPr>
          <w:rFonts w:hint="eastAsia" w:ascii="Arial" w:hAnsi="Arial" w:cs="Arial"/>
          <w:color w:val="auto"/>
          <w:sz w:val="32"/>
          <w:szCs w:val="32"/>
          <w:u w:val="single"/>
        </w:rPr>
        <w:t xml:space="preserve">    </w:t>
      </w:r>
      <w:r>
        <w:rPr>
          <w:rFonts w:ascii="Arial" w:hAnsi="Arial" w:cs="Arial"/>
          <w:color w:val="auto"/>
          <w:sz w:val="32"/>
          <w:szCs w:val="32"/>
          <w:u w:val="single"/>
        </w:rPr>
        <w:t xml:space="preserve">                    </w:t>
      </w:r>
    </w:p>
    <w:p>
      <w:pPr>
        <w:adjustRightInd w:val="0"/>
        <w:spacing w:line="360" w:lineRule="auto"/>
        <w:ind w:firstLine="660"/>
        <w:textAlignment w:val="baseline"/>
        <w:rPr>
          <w:rFonts w:ascii="Arial" w:hAnsi="Arial" w:cs="Arial"/>
          <w:b/>
          <w:bCs/>
          <w:color w:val="auto"/>
          <w:sz w:val="32"/>
          <w:szCs w:val="32"/>
          <w:u w:val="single"/>
        </w:rPr>
      </w:pPr>
      <w:r>
        <w:rPr>
          <w:rFonts w:ascii="Arial" w:hAnsi="Arial" w:cs="Arial"/>
          <w:b/>
          <w:bCs/>
          <w:color w:val="auto"/>
          <w:sz w:val="32"/>
          <w:szCs w:val="32"/>
        </w:rPr>
        <w:t>采购项目名称：</w:t>
      </w:r>
      <w:r>
        <w:rPr>
          <w:rFonts w:ascii="Arial" w:hAnsi="Arial" w:cs="Arial"/>
          <w:b/>
          <w:bCs/>
          <w:color w:val="auto"/>
          <w:sz w:val="32"/>
          <w:szCs w:val="32"/>
          <w:u w:val="single"/>
        </w:rPr>
        <w:t xml:space="preserve">           </w:t>
      </w:r>
      <w:r>
        <w:rPr>
          <w:rFonts w:hint="eastAsia" w:ascii="Arial" w:hAnsi="Arial" w:cs="Arial"/>
          <w:b/>
          <w:bCs/>
          <w:color w:val="auto"/>
          <w:sz w:val="32"/>
          <w:szCs w:val="32"/>
          <w:u w:val="single"/>
        </w:rPr>
        <w:t xml:space="preserve">    </w:t>
      </w:r>
      <w:r>
        <w:rPr>
          <w:rFonts w:ascii="Arial" w:hAnsi="Arial" w:cs="Arial"/>
          <w:b/>
          <w:bCs/>
          <w:color w:val="auto"/>
          <w:sz w:val="32"/>
          <w:szCs w:val="32"/>
          <w:u w:val="single"/>
        </w:rPr>
        <w:t xml:space="preserve">                   </w:t>
      </w:r>
    </w:p>
    <w:p>
      <w:pPr>
        <w:adjustRightInd w:val="0"/>
        <w:spacing w:line="360" w:lineRule="auto"/>
        <w:ind w:firstLine="643" w:firstLineChars="200"/>
        <w:textAlignment w:val="baseline"/>
        <w:rPr>
          <w:rFonts w:ascii="Arial" w:hAnsi="Arial" w:cs="Arial"/>
          <w:b/>
          <w:bCs/>
          <w:color w:val="auto"/>
          <w:sz w:val="32"/>
          <w:szCs w:val="32"/>
          <w:u w:val="single"/>
        </w:rPr>
      </w:pPr>
      <w:r>
        <w:rPr>
          <w:rFonts w:ascii="Arial" w:hAnsi="Arial" w:cs="Arial"/>
          <w:b/>
          <w:bCs/>
          <w:color w:val="auto"/>
          <w:sz w:val="32"/>
          <w:szCs w:val="32"/>
        </w:rPr>
        <w:t>磋商供应商</w:t>
      </w:r>
      <w:r>
        <w:rPr>
          <w:rFonts w:ascii="Arial" w:hAnsi="Arial" w:cs="Arial"/>
          <w:b/>
          <w:color w:val="auto"/>
          <w:sz w:val="32"/>
          <w:szCs w:val="32"/>
        </w:rPr>
        <w:t>：</w:t>
      </w:r>
      <w:r>
        <w:rPr>
          <w:rFonts w:ascii="Arial" w:hAnsi="Arial" w:cs="Arial"/>
          <w:b/>
          <w:color w:val="auto"/>
          <w:sz w:val="32"/>
          <w:szCs w:val="32"/>
          <w:u w:val="single"/>
        </w:rPr>
        <w:t xml:space="preserve">                            （公章）</w:t>
      </w:r>
    </w:p>
    <w:p>
      <w:pPr>
        <w:adjustRightInd w:val="0"/>
        <w:spacing w:line="360" w:lineRule="auto"/>
        <w:ind w:firstLine="643" w:firstLineChars="200"/>
        <w:textAlignment w:val="baseline"/>
        <w:rPr>
          <w:rFonts w:ascii="Arial" w:hAnsi="Arial" w:cs="Arial"/>
          <w:b/>
          <w:color w:val="auto"/>
          <w:sz w:val="32"/>
          <w:u w:val="single"/>
        </w:rPr>
      </w:pPr>
      <w:r>
        <w:rPr>
          <w:rFonts w:ascii="Arial" w:hAnsi="Arial" w:cs="Arial"/>
          <w:b/>
          <w:color w:val="auto"/>
          <w:sz w:val="32"/>
        </w:rPr>
        <w:t>法定代表人</w:t>
      </w:r>
      <w:r>
        <w:rPr>
          <w:rFonts w:hint="eastAsia" w:ascii="Arial" w:hAnsi="Arial" w:cs="Arial"/>
          <w:b/>
          <w:color w:val="auto"/>
          <w:sz w:val="32"/>
        </w:rPr>
        <w:t>或委托代理人</w:t>
      </w:r>
      <w:r>
        <w:rPr>
          <w:rFonts w:ascii="Arial" w:hAnsi="Arial" w:cs="Arial"/>
          <w:b/>
          <w:color w:val="auto"/>
          <w:sz w:val="32"/>
        </w:rPr>
        <w:t>：</w:t>
      </w:r>
      <w:r>
        <w:rPr>
          <w:rFonts w:ascii="Arial" w:hAnsi="Arial" w:cs="Arial"/>
          <w:b/>
          <w:color w:val="auto"/>
          <w:sz w:val="32"/>
          <w:u w:val="single"/>
        </w:rPr>
        <w:t xml:space="preserve">          （</w:t>
      </w:r>
      <w:r>
        <w:rPr>
          <w:rFonts w:ascii="Arial" w:hAnsi="Arial" w:cs="Arial"/>
          <w:b/>
          <w:bCs/>
          <w:color w:val="auto"/>
          <w:sz w:val="32"/>
          <w:szCs w:val="32"/>
          <w:u w:val="single"/>
        </w:rPr>
        <w:t>签字</w:t>
      </w:r>
      <w:r>
        <w:rPr>
          <w:rFonts w:hint="eastAsia" w:ascii="Arial" w:hAnsi="Arial" w:cs="Arial"/>
          <w:b/>
          <w:bCs/>
          <w:color w:val="auto"/>
          <w:sz w:val="32"/>
          <w:szCs w:val="32"/>
          <w:u w:val="single"/>
        </w:rPr>
        <w:t>或盖章</w:t>
      </w:r>
      <w:r>
        <w:rPr>
          <w:rFonts w:ascii="Arial" w:hAnsi="Arial" w:cs="Arial"/>
          <w:b/>
          <w:color w:val="auto"/>
          <w:sz w:val="32"/>
          <w:u w:val="single"/>
        </w:rPr>
        <w:t>）</w:t>
      </w:r>
    </w:p>
    <w:p>
      <w:pPr>
        <w:adjustRightInd w:val="0"/>
        <w:spacing w:line="360" w:lineRule="auto"/>
        <w:ind w:firstLine="643" w:firstLineChars="200"/>
        <w:textAlignment w:val="baseline"/>
        <w:rPr>
          <w:rFonts w:ascii="Arial" w:hAnsi="Arial" w:cs="Arial"/>
          <w:b/>
          <w:color w:val="auto"/>
          <w:sz w:val="32"/>
          <w:u w:val="single"/>
        </w:rPr>
      </w:pPr>
    </w:p>
    <w:p>
      <w:pPr>
        <w:spacing w:line="360" w:lineRule="auto"/>
        <w:ind w:firstLine="645"/>
        <w:jc w:val="center"/>
        <w:rPr>
          <w:rFonts w:ascii="Arial" w:hAnsi="Arial" w:cs="Arial"/>
          <w:color w:val="auto"/>
          <w:sz w:val="32"/>
        </w:rPr>
      </w:pPr>
      <w:r>
        <w:rPr>
          <w:rFonts w:ascii="Arial" w:hAnsi="Arial" w:cs="Arial"/>
          <w:color w:val="auto"/>
          <w:sz w:val="32"/>
        </w:rPr>
        <w:t xml:space="preserve">                年   月 </w:t>
      </w:r>
      <w:r>
        <w:rPr>
          <w:rFonts w:hint="eastAsia" w:ascii="Arial" w:hAnsi="Arial" w:cs="Arial"/>
          <w:color w:val="auto"/>
          <w:sz w:val="32"/>
        </w:rPr>
        <w:t xml:space="preserve"> </w:t>
      </w:r>
      <w:r>
        <w:rPr>
          <w:rFonts w:ascii="Arial" w:hAnsi="Arial" w:cs="Arial"/>
          <w:color w:val="auto"/>
          <w:sz w:val="32"/>
        </w:rPr>
        <w:t xml:space="preserve"> 日</w:t>
      </w:r>
      <w:bookmarkStart w:id="95" w:name="_Toc444715735"/>
    </w:p>
    <w:p>
      <w:pPr>
        <w:pStyle w:val="6"/>
        <w:numPr>
          <w:ilvl w:val="0"/>
          <w:numId w:val="0"/>
        </w:numPr>
        <w:ind w:left="709" w:hanging="709"/>
        <w:rPr>
          <w:rFonts w:cs="Arial"/>
          <w:color w:val="auto"/>
        </w:rPr>
      </w:pPr>
      <w:r>
        <w:rPr>
          <w:rFonts w:cs="Arial"/>
          <w:color w:val="auto"/>
        </w:rPr>
        <w:br w:type="page"/>
      </w:r>
      <w:bookmarkStart w:id="96" w:name="_Toc108"/>
    </w:p>
    <w:p>
      <w:pPr>
        <w:pStyle w:val="6"/>
        <w:numPr>
          <w:ilvl w:val="0"/>
          <w:numId w:val="0"/>
        </w:numPr>
        <w:ind w:left="709" w:hanging="709"/>
        <w:rPr>
          <w:rFonts w:cs="Arial"/>
          <w:color w:val="auto"/>
        </w:rPr>
      </w:pPr>
    </w:p>
    <w:p>
      <w:pPr>
        <w:pStyle w:val="6"/>
        <w:numPr>
          <w:ilvl w:val="0"/>
          <w:numId w:val="0"/>
        </w:numPr>
        <w:ind w:left="709" w:hanging="709"/>
        <w:rPr>
          <w:rFonts w:cs="Arial"/>
          <w:color w:val="auto"/>
          <w:sz w:val="32"/>
          <w:lang w:val="zh-CN"/>
        </w:rPr>
      </w:pPr>
      <w:r>
        <w:rPr>
          <w:rFonts w:cs="Arial"/>
          <w:color w:val="auto"/>
          <w:sz w:val="32"/>
          <w:lang w:val="zh-CN"/>
        </w:rPr>
        <w:t>目录</w:t>
      </w:r>
      <w:bookmarkEnd w:id="95"/>
      <w:r>
        <w:rPr>
          <w:rFonts w:cs="Arial"/>
          <w:color w:val="auto"/>
          <w:sz w:val="32"/>
          <w:lang w:val="zh-CN"/>
        </w:rPr>
        <w:t>（上册）</w:t>
      </w:r>
      <w:bookmarkEnd w:id="96"/>
    </w:p>
    <w:p>
      <w:pPr>
        <w:autoSpaceDE w:val="0"/>
        <w:autoSpaceDN w:val="0"/>
        <w:spacing w:line="360" w:lineRule="auto"/>
        <w:ind w:firstLine="240" w:firstLineChars="100"/>
        <w:jc w:val="center"/>
        <w:rPr>
          <w:rFonts w:ascii="Arial" w:hAnsi="Arial" w:cs="Arial"/>
          <w:color w:val="auto"/>
          <w:kern w:val="0"/>
          <w:sz w:val="24"/>
          <w:lang w:val="zh-CN"/>
        </w:rPr>
      </w:pP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w:t>
      </w:r>
      <w:r>
        <w:rPr>
          <w:rFonts w:ascii="Arial" w:hAnsi="Arial" w:cs="Arial"/>
          <w:color w:val="auto"/>
          <w:kern w:val="0"/>
          <w:sz w:val="24"/>
          <w:lang w:val="zh-CN"/>
        </w:rPr>
        <w:t>）</w:t>
      </w:r>
      <w:r>
        <w:rPr>
          <w:rFonts w:ascii="Arial" w:hAnsi="Arial" w:cs="Arial"/>
          <w:color w:val="auto"/>
          <w:kern w:val="0"/>
          <w:sz w:val="24"/>
        </w:rPr>
        <w:t>磋商</w:t>
      </w:r>
      <w:r>
        <w:rPr>
          <w:rFonts w:ascii="Arial" w:hAnsi="Arial" w:cs="Arial"/>
          <w:color w:val="auto"/>
          <w:kern w:val="0"/>
          <w:sz w:val="24"/>
          <w:lang w:val="zh-CN"/>
        </w:rPr>
        <w:t>函……………………………………………………………所在页码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2</w:t>
      </w:r>
      <w:r>
        <w:rPr>
          <w:rFonts w:ascii="Arial" w:hAnsi="Arial" w:cs="Arial"/>
          <w:color w:val="auto"/>
          <w:kern w:val="0"/>
          <w:sz w:val="24"/>
          <w:lang w:val="zh-CN"/>
        </w:rPr>
        <w:t>）法定代表人证明书………………………………………………所在页码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3</w:t>
      </w:r>
      <w:r>
        <w:rPr>
          <w:rFonts w:ascii="Arial" w:hAnsi="Arial" w:cs="Arial"/>
          <w:color w:val="auto"/>
          <w:kern w:val="0"/>
          <w:sz w:val="24"/>
          <w:lang w:val="zh-CN"/>
        </w:rPr>
        <w:t>）法定代表人授权书………………………………………………所在页码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4</w:t>
      </w:r>
      <w:r>
        <w:rPr>
          <w:rFonts w:ascii="Arial" w:hAnsi="Arial" w:cs="Arial"/>
          <w:color w:val="auto"/>
          <w:kern w:val="0"/>
          <w:sz w:val="24"/>
          <w:lang w:val="zh-CN"/>
        </w:rPr>
        <w:t>）磋商供应商承诺书………………………………………………所在页码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5</w:t>
      </w:r>
      <w:r>
        <w:rPr>
          <w:rFonts w:ascii="Arial" w:hAnsi="Arial" w:cs="Arial"/>
          <w:color w:val="auto"/>
          <w:kern w:val="0"/>
          <w:sz w:val="24"/>
          <w:lang w:val="zh-CN"/>
        </w:rPr>
        <w:t>）供应商诚信承诺书………………………………………………所在页码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6</w:t>
      </w:r>
      <w:r>
        <w:rPr>
          <w:rFonts w:ascii="Arial" w:hAnsi="Arial" w:cs="Arial"/>
          <w:color w:val="auto"/>
          <w:kern w:val="0"/>
          <w:sz w:val="24"/>
          <w:lang w:val="zh-CN"/>
        </w:rPr>
        <w:t>）资格证明材料……………………………………………………所在页码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7</w:t>
      </w:r>
      <w:r>
        <w:rPr>
          <w:rFonts w:ascii="Arial" w:hAnsi="Arial" w:cs="Arial"/>
          <w:color w:val="auto"/>
          <w:kern w:val="0"/>
          <w:sz w:val="24"/>
          <w:lang w:val="zh-CN"/>
        </w:rPr>
        <w:t>）财务状况、缴纳税收和社会保障资金证明……………………所在页码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8</w:t>
      </w:r>
      <w:r>
        <w:rPr>
          <w:rFonts w:ascii="Arial" w:hAnsi="Arial" w:cs="Arial"/>
          <w:color w:val="auto"/>
          <w:kern w:val="0"/>
          <w:sz w:val="24"/>
          <w:lang w:val="zh-CN"/>
        </w:rPr>
        <w:t>）具备履行合同所必须的设备和专业技术能力证明……………所在页码</w:t>
      </w:r>
    </w:p>
    <w:p>
      <w:pPr>
        <w:autoSpaceDE w:val="0"/>
        <w:autoSpaceDN w:val="0"/>
        <w:spacing w:line="480" w:lineRule="auto"/>
        <w:ind w:firstLine="240" w:firstLineChars="100"/>
        <w:jc w:val="center"/>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9</w:t>
      </w:r>
      <w:r>
        <w:rPr>
          <w:rFonts w:ascii="Arial" w:hAnsi="Arial" w:cs="Arial"/>
          <w:color w:val="auto"/>
          <w:kern w:val="0"/>
          <w:sz w:val="24"/>
          <w:lang w:val="zh-CN"/>
        </w:rPr>
        <w:t>）无重大违法记录声明……………………………………………所在页码</w:t>
      </w:r>
    </w:p>
    <w:p>
      <w:pPr>
        <w:autoSpaceDE w:val="0"/>
        <w:autoSpaceDN w:val="0"/>
        <w:spacing w:line="480" w:lineRule="auto"/>
        <w:ind w:firstLine="960" w:firstLineChars="400"/>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10</w:t>
      </w:r>
      <w:r>
        <w:rPr>
          <w:rFonts w:ascii="Arial" w:hAnsi="Arial" w:cs="Arial"/>
          <w:color w:val="auto"/>
          <w:kern w:val="0"/>
          <w:sz w:val="24"/>
          <w:lang w:val="zh-CN"/>
        </w:rPr>
        <w:t>）未被列入“失信被执行人”的证明…………………………</w:t>
      </w:r>
      <w:r>
        <w:rPr>
          <w:rFonts w:hint="eastAsia" w:ascii="Arial" w:hAnsi="Arial" w:cs="Arial"/>
          <w:color w:val="auto"/>
          <w:kern w:val="0"/>
          <w:sz w:val="24"/>
        </w:rPr>
        <w:t xml:space="preserve"> </w:t>
      </w:r>
      <w:r>
        <w:rPr>
          <w:rFonts w:ascii="Arial" w:hAnsi="Arial" w:cs="Arial"/>
          <w:color w:val="auto"/>
          <w:kern w:val="0"/>
          <w:sz w:val="24"/>
          <w:lang w:val="zh-CN"/>
        </w:rPr>
        <w:t>…所在页码</w:t>
      </w:r>
    </w:p>
    <w:p>
      <w:pPr>
        <w:autoSpaceDE w:val="0"/>
        <w:autoSpaceDN w:val="0"/>
        <w:spacing w:line="480" w:lineRule="auto"/>
        <w:ind w:firstLine="960" w:firstLineChars="400"/>
        <w:rPr>
          <w:rFonts w:ascii="Arial" w:hAnsi="Arial" w:cs="Arial"/>
          <w:color w:val="auto"/>
          <w:kern w:val="0"/>
          <w:sz w:val="24"/>
          <w:lang w:val="zh-CN"/>
        </w:rPr>
      </w:pPr>
      <w:r>
        <w:rPr>
          <w:rFonts w:ascii="Arial" w:hAnsi="Arial" w:cs="Arial"/>
          <w:color w:val="auto"/>
          <w:kern w:val="0"/>
          <w:sz w:val="24"/>
          <w:lang w:val="zh-CN"/>
        </w:rPr>
        <w:t>（1</w:t>
      </w:r>
      <w:r>
        <w:rPr>
          <w:rFonts w:ascii="Arial" w:hAnsi="Arial" w:cs="Arial"/>
          <w:color w:val="auto"/>
          <w:kern w:val="0"/>
          <w:sz w:val="24"/>
        </w:rPr>
        <w:t>1</w:t>
      </w:r>
      <w:r>
        <w:rPr>
          <w:rFonts w:ascii="Arial" w:hAnsi="Arial" w:cs="Arial"/>
          <w:color w:val="auto"/>
          <w:kern w:val="0"/>
          <w:sz w:val="24"/>
          <w:lang w:val="zh-CN"/>
        </w:rPr>
        <w:t>）</w:t>
      </w:r>
      <w:r>
        <w:rPr>
          <w:rFonts w:ascii="Arial" w:hAnsi="Arial" w:cs="Arial"/>
          <w:color w:val="auto"/>
          <w:sz w:val="24"/>
        </w:rPr>
        <w:t>磋商保证金证明</w:t>
      </w:r>
      <w:r>
        <w:rPr>
          <w:rFonts w:ascii="Arial" w:hAnsi="Arial" w:cs="Arial"/>
          <w:color w:val="auto"/>
          <w:kern w:val="0"/>
          <w:sz w:val="24"/>
          <w:lang w:val="zh-CN"/>
        </w:rPr>
        <w:t>………………………………………………所在页码</w:t>
      </w:r>
    </w:p>
    <w:p>
      <w:pPr>
        <w:autoSpaceDE w:val="0"/>
        <w:autoSpaceDN w:val="0"/>
        <w:spacing w:line="360" w:lineRule="auto"/>
        <w:ind w:firstLine="240" w:firstLineChars="100"/>
        <w:rPr>
          <w:rFonts w:ascii="Arial" w:hAnsi="Arial" w:cs="Arial"/>
          <w:color w:val="auto"/>
          <w:kern w:val="0"/>
          <w:sz w:val="24"/>
          <w:lang w:val="zh-CN"/>
        </w:rPr>
      </w:pPr>
    </w:p>
    <w:p>
      <w:pPr>
        <w:pStyle w:val="6"/>
        <w:numPr>
          <w:ilvl w:val="0"/>
          <w:numId w:val="0"/>
        </w:numPr>
        <w:ind w:left="709" w:hanging="709"/>
        <w:jc w:val="both"/>
        <w:rPr>
          <w:rFonts w:cs="Arial"/>
          <w:color w:val="auto"/>
        </w:rPr>
      </w:pPr>
      <w:r>
        <w:rPr>
          <w:rFonts w:cs="Arial"/>
          <w:bCs/>
          <w:color w:val="auto"/>
        </w:rPr>
        <w:br w:type="page"/>
      </w:r>
      <w:bookmarkStart w:id="97" w:name="_Toc20362"/>
      <w:r>
        <w:rPr>
          <w:rFonts w:cs="Arial"/>
          <w:color w:val="auto"/>
          <w:sz w:val="32"/>
          <w:lang w:val="zh-CN"/>
        </w:rPr>
        <w:t>格式</w:t>
      </w:r>
      <w:r>
        <w:rPr>
          <w:rFonts w:cs="Arial"/>
          <w:color w:val="auto"/>
          <w:sz w:val="32"/>
        </w:rPr>
        <w:t>1</w:t>
      </w:r>
      <w:r>
        <w:rPr>
          <w:rFonts w:cs="Arial"/>
          <w:color w:val="auto"/>
          <w:sz w:val="32"/>
          <w:lang w:val="zh-CN"/>
        </w:rPr>
        <w:t>、磋商函</w:t>
      </w:r>
      <w:bookmarkEnd w:id="97"/>
    </w:p>
    <w:p>
      <w:pPr>
        <w:adjustRightInd w:val="0"/>
        <w:spacing w:line="360" w:lineRule="auto"/>
        <w:jc w:val="center"/>
        <w:textAlignment w:val="baseline"/>
        <w:rPr>
          <w:rFonts w:ascii="Arial" w:hAnsi="Arial" w:cs="Arial"/>
          <w:b/>
          <w:color w:val="auto"/>
          <w:sz w:val="30"/>
          <w:szCs w:val="30"/>
        </w:rPr>
      </w:pPr>
    </w:p>
    <w:p>
      <w:pPr>
        <w:adjustRightInd w:val="0"/>
        <w:spacing w:line="360" w:lineRule="auto"/>
        <w:jc w:val="center"/>
        <w:textAlignment w:val="baseline"/>
        <w:rPr>
          <w:rFonts w:ascii="Arial" w:hAnsi="Arial" w:cs="Arial"/>
          <w:b/>
          <w:color w:val="auto"/>
          <w:sz w:val="30"/>
          <w:szCs w:val="30"/>
        </w:rPr>
      </w:pPr>
      <w:r>
        <w:rPr>
          <w:rFonts w:ascii="Arial" w:hAnsi="Arial" w:cs="Arial"/>
          <w:b/>
          <w:color w:val="auto"/>
          <w:sz w:val="30"/>
          <w:szCs w:val="30"/>
        </w:rPr>
        <w:t>磋 商 函</w:t>
      </w:r>
    </w:p>
    <w:p>
      <w:pPr>
        <w:adjustRightInd w:val="0"/>
        <w:spacing w:line="360" w:lineRule="auto"/>
        <w:ind w:left="482" w:hanging="482" w:hangingChars="200"/>
        <w:textAlignment w:val="baseline"/>
        <w:rPr>
          <w:rFonts w:ascii="Arial" w:hAnsi="Arial" w:cs="Arial"/>
          <w:b/>
          <w:color w:val="auto"/>
          <w:sz w:val="24"/>
        </w:rPr>
      </w:pPr>
    </w:p>
    <w:p>
      <w:pPr>
        <w:adjustRightInd w:val="0"/>
        <w:spacing w:line="360" w:lineRule="auto"/>
        <w:ind w:left="482" w:hanging="482" w:hangingChars="200"/>
        <w:textAlignment w:val="baseline"/>
        <w:rPr>
          <w:rFonts w:ascii="Arial" w:hAnsi="Arial" w:cs="Arial"/>
          <w:color w:val="auto"/>
          <w:sz w:val="24"/>
        </w:rPr>
      </w:pPr>
      <w:r>
        <w:rPr>
          <w:rFonts w:ascii="Arial" w:hAnsi="Arial" w:cs="Arial"/>
          <w:b/>
          <w:color w:val="auto"/>
          <w:sz w:val="24"/>
        </w:rPr>
        <w:t>致：</w:t>
      </w:r>
      <w:r>
        <w:rPr>
          <w:rFonts w:hint="eastAsia" w:ascii="Arial" w:hAnsi="Arial" w:cs="Arial"/>
          <w:b/>
          <w:color w:val="auto"/>
          <w:sz w:val="24"/>
        </w:rPr>
        <w:t>青海拓鑫工程项目管理有限公司</w:t>
      </w:r>
      <w:r>
        <w:rPr>
          <w:rFonts w:ascii="Arial" w:hAnsi="Arial" w:cs="Arial"/>
          <w:b/>
          <w:color w:val="auto"/>
          <w:sz w:val="24"/>
        </w:rPr>
        <w:t>：</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我们收到</w:t>
      </w:r>
      <w:r>
        <w:rPr>
          <w:rFonts w:hint="eastAsia" w:ascii="Arial" w:hAnsi="Arial" w:cs="Arial"/>
          <w:color w:val="auto"/>
          <w:sz w:val="24"/>
          <w:u w:val="single"/>
        </w:rPr>
        <w:t xml:space="preserve">    </w:t>
      </w:r>
      <w:r>
        <w:rPr>
          <w:rFonts w:ascii="Arial" w:hAnsi="Arial" w:cs="Arial"/>
          <w:color w:val="auto"/>
          <w:sz w:val="24"/>
          <w:szCs w:val="28"/>
          <w:u w:val="single"/>
        </w:rPr>
        <w:t>(项目名称)</w:t>
      </w:r>
      <w:r>
        <w:rPr>
          <w:rFonts w:hint="eastAsia" w:ascii="Arial" w:hAnsi="Arial" w:cs="Arial"/>
          <w:bCs/>
          <w:color w:val="auto"/>
          <w:sz w:val="24"/>
          <w:u w:val="single"/>
        </w:rPr>
        <w:t xml:space="preserve"> </w:t>
      </w:r>
      <w:r>
        <w:rPr>
          <w:rFonts w:ascii="Arial" w:hAnsi="Arial" w:cs="Arial"/>
          <w:color w:val="auto"/>
          <w:sz w:val="24"/>
          <w:u w:val="single"/>
        </w:rPr>
        <w:t>（</w:t>
      </w:r>
      <w:r>
        <w:rPr>
          <w:rFonts w:hint="eastAsia" w:ascii="Arial" w:hAnsi="Arial" w:cs="Arial"/>
          <w:color w:val="auto"/>
          <w:sz w:val="24"/>
          <w:u w:val="single"/>
          <w:lang w:eastAsia="zh-CN"/>
        </w:rPr>
        <w:t>青海拓鑫竞磋（货物）2021-017</w:t>
      </w:r>
      <w:r>
        <w:rPr>
          <w:rFonts w:ascii="Arial" w:hAnsi="Arial" w:cs="Arial"/>
          <w:color w:val="auto"/>
          <w:sz w:val="24"/>
          <w:u w:val="single"/>
        </w:rPr>
        <w:t>）</w:t>
      </w:r>
      <w:r>
        <w:rPr>
          <w:rFonts w:ascii="Arial" w:hAnsi="Arial" w:cs="Arial"/>
          <w:color w:val="auto"/>
          <w:sz w:val="24"/>
        </w:rPr>
        <w:t>磋商文件，经研究，法定代表人（姓名、职务）正式授权（委托代理人姓名、职务）代表磋商供应商（磋商供应商名称、地址）提交磋商响应文件。</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据此函，签字代表宣布同意如下：</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1.我方已详阅磋商文件的全部内容，包括澄清、修改条款等有关附件，承诺对其完全理解并接受。</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2.磋商有效期自开标之日起</w:t>
      </w:r>
      <w:r>
        <w:rPr>
          <w:rFonts w:hint="eastAsia" w:ascii="Arial" w:hAnsi="Arial" w:cs="Arial"/>
          <w:color w:val="auto"/>
          <w:sz w:val="24"/>
          <w:u w:val="single"/>
        </w:rPr>
        <w:t xml:space="preserve">    </w:t>
      </w:r>
      <w:r>
        <w:rPr>
          <w:rFonts w:ascii="Arial" w:hAnsi="Arial" w:cs="Arial"/>
          <w:color w:val="auto"/>
          <w:sz w:val="24"/>
        </w:rPr>
        <w:t>天内有效。如果在规定的开标时间后，我方在磋商有效期内撤回磋商或成交后不签约的，磋商保证金将被贵方没收。</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3.我方同意按照贵方要求提供与磋商有关的一切数据或资料，理解并接受贵方制定的评标办法。</w:t>
      </w:r>
    </w:p>
    <w:p>
      <w:pPr>
        <w:adjustRightInd w:val="0"/>
        <w:spacing w:line="360" w:lineRule="auto"/>
        <w:ind w:firstLine="480" w:firstLineChars="200"/>
        <w:textAlignment w:val="baseline"/>
        <w:rPr>
          <w:rFonts w:ascii="Arial" w:hAnsi="Arial" w:cs="Arial"/>
          <w:color w:val="auto"/>
          <w:sz w:val="24"/>
        </w:rPr>
      </w:pPr>
      <w:r>
        <w:rPr>
          <w:rFonts w:ascii="Arial" w:hAnsi="Arial" w:cs="Arial"/>
          <w:color w:val="auto"/>
          <w:sz w:val="24"/>
        </w:rPr>
        <w:t>4.与本磋商有关的一切正式往来通讯请寄：</w:t>
      </w:r>
    </w:p>
    <w:p>
      <w:pPr>
        <w:adjustRightInd w:val="0"/>
        <w:spacing w:line="360" w:lineRule="auto"/>
        <w:ind w:firstLine="480" w:firstLineChars="200"/>
        <w:textAlignment w:val="baseline"/>
        <w:rPr>
          <w:rFonts w:ascii="Arial" w:hAnsi="Arial" w:cs="Arial"/>
          <w:color w:val="auto"/>
          <w:sz w:val="24"/>
        </w:rPr>
      </w:pPr>
    </w:p>
    <w:p>
      <w:pPr>
        <w:adjustRightInd w:val="0"/>
        <w:spacing w:line="360" w:lineRule="auto"/>
        <w:textAlignment w:val="baseline"/>
        <w:rPr>
          <w:rFonts w:ascii="Arial" w:hAnsi="Arial" w:cs="Arial"/>
          <w:color w:val="auto"/>
          <w:sz w:val="24"/>
        </w:rPr>
      </w:pPr>
      <w:r>
        <w:rPr>
          <w:rFonts w:ascii="Arial" w:hAnsi="Arial" w:cs="Arial"/>
          <w:color w:val="auto"/>
          <w:sz w:val="24"/>
        </w:rPr>
        <w:t>地址：</w:t>
      </w:r>
      <w:r>
        <w:rPr>
          <w:rFonts w:ascii="Arial" w:hAnsi="Arial" w:cs="Arial"/>
          <w:color w:val="auto"/>
          <w:sz w:val="24"/>
          <w:u w:val="single"/>
        </w:rPr>
        <w:t xml:space="preserve">                     </w:t>
      </w:r>
      <w:r>
        <w:rPr>
          <w:rFonts w:ascii="Arial" w:hAnsi="Arial" w:cs="Arial"/>
          <w:color w:val="auto"/>
          <w:sz w:val="24"/>
        </w:rPr>
        <w:t>邮编：</w:t>
      </w:r>
      <w:r>
        <w:rPr>
          <w:rFonts w:ascii="Arial" w:hAnsi="Arial" w:cs="Arial"/>
          <w:color w:val="auto"/>
          <w:sz w:val="24"/>
          <w:u w:val="single"/>
        </w:rPr>
        <w:t xml:space="preserve">                     </w:t>
      </w:r>
    </w:p>
    <w:p>
      <w:pPr>
        <w:adjustRightInd w:val="0"/>
        <w:spacing w:line="360" w:lineRule="auto"/>
        <w:textAlignment w:val="baseline"/>
        <w:rPr>
          <w:rFonts w:ascii="Arial" w:hAnsi="Arial" w:cs="Arial"/>
          <w:color w:val="auto"/>
          <w:sz w:val="24"/>
        </w:rPr>
      </w:pPr>
    </w:p>
    <w:p>
      <w:pPr>
        <w:adjustRightInd w:val="0"/>
        <w:spacing w:line="360" w:lineRule="auto"/>
        <w:textAlignment w:val="baseline"/>
        <w:rPr>
          <w:rFonts w:ascii="Arial" w:hAnsi="Arial" w:cs="Arial"/>
          <w:color w:val="auto"/>
          <w:sz w:val="24"/>
        </w:rPr>
      </w:pPr>
      <w:r>
        <w:rPr>
          <w:rFonts w:ascii="Arial" w:hAnsi="Arial" w:cs="Arial"/>
          <w:color w:val="auto"/>
          <w:sz w:val="24"/>
        </w:rPr>
        <w:t>电话：</w:t>
      </w:r>
      <w:r>
        <w:rPr>
          <w:rFonts w:ascii="Arial" w:hAnsi="Arial" w:cs="Arial"/>
          <w:color w:val="auto"/>
          <w:sz w:val="24"/>
          <w:u w:val="single"/>
        </w:rPr>
        <w:t xml:space="preserve">                     </w:t>
      </w:r>
      <w:r>
        <w:rPr>
          <w:rFonts w:ascii="Arial" w:hAnsi="Arial" w:cs="Arial"/>
          <w:color w:val="auto"/>
          <w:sz w:val="24"/>
        </w:rPr>
        <w:t>传真：</w:t>
      </w:r>
      <w:r>
        <w:rPr>
          <w:rFonts w:ascii="Arial" w:hAnsi="Arial" w:cs="Arial"/>
          <w:color w:val="auto"/>
          <w:sz w:val="24"/>
          <w:u w:val="single"/>
        </w:rPr>
        <w:t xml:space="preserve">                     </w:t>
      </w:r>
    </w:p>
    <w:p>
      <w:pPr>
        <w:adjustRightInd w:val="0"/>
        <w:spacing w:line="360" w:lineRule="auto"/>
        <w:textAlignment w:val="baseline"/>
        <w:rPr>
          <w:rFonts w:ascii="Arial" w:hAnsi="Arial" w:cs="Arial"/>
          <w:color w:val="auto"/>
          <w:sz w:val="24"/>
        </w:rPr>
      </w:pPr>
    </w:p>
    <w:p>
      <w:pPr>
        <w:adjustRightInd w:val="0"/>
        <w:spacing w:line="360" w:lineRule="auto"/>
        <w:textAlignment w:val="baseline"/>
        <w:rPr>
          <w:rFonts w:ascii="Arial" w:hAnsi="Arial" w:cs="Arial"/>
          <w:color w:val="auto"/>
          <w:sz w:val="24"/>
        </w:rPr>
      </w:pPr>
      <w:r>
        <w:rPr>
          <w:rFonts w:ascii="Arial" w:hAnsi="Arial" w:cs="Arial"/>
          <w:color w:val="auto"/>
          <w:sz w:val="24"/>
        </w:rPr>
        <w:t>法定代表人姓名：</w:t>
      </w:r>
      <w:r>
        <w:rPr>
          <w:rFonts w:ascii="Arial" w:hAnsi="Arial" w:cs="Arial"/>
          <w:color w:val="auto"/>
          <w:sz w:val="24"/>
          <w:u w:val="single"/>
        </w:rPr>
        <w:t xml:space="preserve">           </w:t>
      </w:r>
      <w:r>
        <w:rPr>
          <w:rFonts w:ascii="Arial" w:hAnsi="Arial" w:cs="Arial"/>
          <w:color w:val="auto"/>
          <w:sz w:val="24"/>
        </w:rPr>
        <w:t>职务：</w:t>
      </w:r>
      <w:bookmarkStart w:id="98" w:name="_Toc444715736"/>
      <w:r>
        <w:rPr>
          <w:rFonts w:ascii="Arial" w:hAnsi="Arial" w:cs="Arial"/>
          <w:color w:val="auto"/>
          <w:sz w:val="24"/>
          <w:u w:val="single"/>
        </w:rPr>
        <w:t xml:space="preserve">                     </w:t>
      </w:r>
    </w:p>
    <w:p>
      <w:pPr>
        <w:tabs>
          <w:tab w:val="left" w:pos="168"/>
        </w:tabs>
        <w:adjustRightInd w:val="0"/>
        <w:spacing w:line="360" w:lineRule="auto"/>
        <w:ind w:right="480"/>
        <w:jc w:val="right"/>
        <w:textAlignment w:val="baseline"/>
        <w:rPr>
          <w:rFonts w:ascii="Arial" w:hAnsi="Arial" w:cs="Arial"/>
          <w:bCs/>
          <w:color w:val="auto"/>
          <w:sz w:val="24"/>
          <w:szCs w:val="28"/>
        </w:rPr>
      </w:pPr>
    </w:p>
    <w:p>
      <w:pPr>
        <w:tabs>
          <w:tab w:val="left" w:pos="168"/>
        </w:tabs>
        <w:adjustRightInd w:val="0"/>
        <w:spacing w:line="360" w:lineRule="auto"/>
        <w:jc w:val="right"/>
        <w:textAlignment w:val="baseline"/>
        <w:rPr>
          <w:rFonts w:ascii="Arial" w:hAnsi="Arial" w:cs="Arial"/>
          <w:bCs/>
          <w:color w:val="auto"/>
          <w:sz w:val="24"/>
          <w:szCs w:val="28"/>
        </w:rPr>
      </w:pPr>
    </w:p>
    <w:p>
      <w:pPr>
        <w:tabs>
          <w:tab w:val="left" w:pos="168"/>
        </w:tabs>
        <w:adjustRightInd w:val="0"/>
        <w:spacing w:line="360" w:lineRule="auto"/>
        <w:jc w:val="right"/>
        <w:textAlignment w:val="baseline"/>
        <w:rPr>
          <w:rFonts w:ascii="Arial" w:hAnsi="Arial" w:cs="Arial"/>
          <w:bCs/>
          <w:color w:val="auto"/>
          <w:sz w:val="24"/>
          <w:szCs w:val="28"/>
        </w:rPr>
      </w:pPr>
    </w:p>
    <w:p>
      <w:pPr>
        <w:tabs>
          <w:tab w:val="left" w:pos="168"/>
        </w:tabs>
        <w:adjustRightInd w:val="0"/>
        <w:spacing w:line="360" w:lineRule="auto"/>
        <w:jc w:val="right"/>
        <w:textAlignment w:val="baseline"/>
        <w:rPr>
          <w:rFonts w:ascii="Arial" w:hAnsi="Arial" w:cs="Arial"/>
          <w:bCs/>
          <w:color w:val="auto"/>
          <w:sz w:val="24"/>
          <w:szCs w:val="28"/>
        </w:rPr>
      </w:pP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w:t>
      </w:r>
      <w:r>
        <w:rPr>
          <w:rFonts w:hint="eastAsia" w:ascii="Arial" w:hAnsi="Arial" w:cs="Arial"/>
          <w:bCs/>
          <w:color w:val="auto"/>
          <w:sz w:val="24"/>
          <w:szCs w:val="28"/>
        </w:rPr>
        <w:t>或委托代理人</w:t>
      </w:r>
      <w:r>
        <w:rPr>
          <w:rFonts w:ascii="Arial" w:hAnsi="Arial" w:cs="Arial"/>
          <w:bCs/>
          <w:color w:val="auto"/>
          <w:sz w:val="24"/>
          <w:szCs w:val="28"/>
        </w:rPr>
        <w:t>：         （签字</w:t>
      </w:r>
      <w:r>
        <w:rPr>
          <w:rFonts w:hint="eastAsia" w:ascii="Arial" w:hAnsi="Arial" w:cs="Arial"/>
          <w:bCs/>
          <w:color w:val="auto"/>
          <w:sz w:val="24"/>
          <w:szCs w:val="28"/>
        </w:rPr>
        <w:t>或盖章</w:t>
      </w:r>
      <w:r>
        <w:rPr>
          <w:rFonts w:ascii="Arial" w:hAnsi="Arial" w:cs="Arial"/>
          <w:bCs/>
          <w:color w:val="auto"/>
          <w:sz w:val="24"/>
          <w:szCs w:val="28"/>
        </w:rPr>
        <w:t>）</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bookmarkEnd w:id="98"/>
    <w:p>
      <w:pPr>
        <w:rPr>
          <w:color w:val="auto"/>
        </w:rPr>
      </w:pPr>
      <w:bookmarkStart w:id="99" w:name="_Toc25583"/>
      <w:bookmarkStart w:id="100" w:name="_Toc444715737"/>
      <w:r>
        <w:rPr>
          <w:color w:val="auto"/>
        </w:rPr>
        <w:t xml:space="preserve"> </w:t>
      </w:r>
    </w:p>
    <w:p>
      <w:pPr>
        <w:rPr>
          <w:color w:val="auto"/>
        </w:rPr>
      </w:pPr>
      <w:r>
        <w:rPr>
          <w:color w:val="auto"/>
        </w:rPr>
        <w:br w:type="page"/>
      </w:r>
      <w:bookmarkEnd w:id="99"/>
      <w:bookmarkEnd w:id="100"/>
    </w:p>
    <w:p>
      <w:pPr>
        <w:pStyle w:val="6"/>
        <w:numPr>
          <w:ilvl w:val="0"/>
          <w:numId w:val="0"/>
        </w:numPr>
        <w:ind w:left="709" w:hanging="709"/>
        <w:jc w:val="both"/>
        <w:rPr>
          <w:rFonts w:cs="Arial"/>
          <w:color w:val="auto"/>
          <w:lang w:val="zh-CN"/>
        </w:rPr>
      </w:pPr>
      <w:bookmarkStart w:id="101" w:name="_Toc24067"/>
      <w:r>
        <w:rPr>
          <w:rFonts w:cs="Arial"/>
          <w:color w:val="auto"/>
          <w:sz w:val="32"/>
          <w:lang w:val="zh-CN"/>
        </w:rPr>
        <w:t>格式</w:t>
      </w:r>
      <w:r>
        <w:rPr>
          <w:rFonts w:cs="Arial"/>
          <w:color w:val="auto"/>
          <w:sz w:val="32"/>
        </w:rPr>
        <w:t>2</w:t>
      </w:r>
      <w:r>
        <w:rPr>
          <w:rFonts w:cs="Arial"/>
          <w:color w:val="auto"/>
          <w:sz w:val="32"/>
          <w:lang w:val="zh-CN"/>
        </w:rPr>
        <w:t>、法定代表人证明书</w:t>
      </w:r>
      <w:bookmarkEnd w:id="101"/>
    </w:p>
    <w:p>
      <w:pPr>
        <w:spacing w:line="360" w:lineRule="auto"/>
        <w:rPr>
          <w:rFonts w:ascii="Arial" w:hAnsi="Arial" w:cs="Arial"/>
          <w:color w:val="auto"/>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6"/>
          <w:szCs w:val="36"/>
          <w:lang w:val="zh-CN"/>
        </w:rPr>
      </w:pPr>
      <w:r>
        <w:rPr>
          <w:rFonts w:ascii="Arial" w:hAnsi="Arial" w:cs="Arial"/>
          <w:b/>
          <w:bCs/>
          <w:color w:val="auto"/>
          <w:kern w:val="0"/>
          <w:sz w:val="30"/>
          <w:szCs w:val="30"/>
          <w:lang w:val="zh-CN"/>
        </w:rPr>
        <w:t>法定代表人证明书</w:t>
      </w:r>
    </w:p>
    <w:p>
      <w:pPr>
        <w:autoSpaceDE w:val="0"/>
        <w:autoSpaceDN w:val="0"/>
        <w:adjustRightInd w:val="0"/>
        <w:spacing w:line="360" w:lineRule="auto"/>
        <w:rPr>
          <w:rFonts w:ascii="Arial" w:hAnsi="Arial" w:cs="Arial"/>
          <w:b/>
          <w:bCs/>
          <w:color w:val="auto"/>
          <w:kern w:val="0"/>
          <w:sz w:val="24"/>
          <w:lang w:val="zh-CN"/>
        </w:rPr>
      </w:pPr>
    </w:p>
    <w:p>
      <w:pPr>
        <w:autoSpaceDE w:val="0"/>
        <w:autoSpaceDN w:val="0"/>
        <w:adjustRightInd w:val="0"/>
        <w:spacing w:line="360" w:lineRule="auto"/>
        <w:rPr>
          <w:rFonts w:ascii="Arial" w:hAnsi="Arial" w:cs="Arial"/>
          <w:b/>
          <w:bCs/>
          <w:color w:val="auto"/>
          <w:kern w:val="0"/>
          <w:sz w:val="24"/>
          <w:lang w:val="zh-CN"/>
        </w:rPr>
      </w:pPr>
      <w:r>
        <w:rPr>
          <w:rFonts w:ascii="Arial" w:hAnsi="Arial" w:cs="Arial"/>
          <w:b/>
          <w:bCs/>
          <w:color w:val="auto"/>
          <w:kern w:val="0"/>
          <w:sz w:val="24"/>
          <w:lang w:val="zh-CN"/>
        </w:rPr>
        <w:t>致：</w:t>
      </w:r>
      <w:r>
        <w:rPr>
          <w:rFonts w:hint="eastAsia" w:ascii="Arial" w:hAnsi="Arial" w:cs="Arial"/>
          <w:b/>
          <w:bCs/>
          <w:color w:val="auto"/>
          <w:kern w:val="0"/>
          <w:sz w:val="24"/>
          <w:lang w:val="zh-CN"/>
        </w:rPr>
        <w:t>青海拓鑫工程项目管理有限公司</w:t>
      </w: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 xml:space="preserve"> </w:t>
      </w: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 xml:space="preserve">    </w:t>
      </w:r>
      <w:r>
        <w:rPr>
          <w:rFonts w:ascii="Arial" w:hAnsi="Arial" w:cs="Arial"/>
          <w:color w:val="auto"/>
          <w:kern w:val="0"/>
          <w:sz w:val="24"/>
          <w:u w:val="single"/>
          <w:lang w:val="zh-CN"/>
        </w:rPr>
        <w:t xml:space="preserve">（法定代表人姓名）  </w:t>
      </w:r>
      <w:r>
        <w:rPr>
          <w:rFonts w:ascii="Arial" w:hAnsi="Arial" w:cs="Arial"/>
          <w:color w:val="auto"/>
          <w:kern w:val="0"/>
          <w:sz w:val="24"/>
          <w:lang w:val="zh-CN"/>
        </w:rPr>
        <w:t>现任我单位</w:t>
      </w:r>
      <w:r>
        <w:rPr>
          <w:rFonts w:ascii="Arial" w:hAnsi="Arial" w:cs="Arial"/>
          <w:color w:val="auto"/>
          <w:kern w:val="0"/>
          <w:sz w:val="24"/>
          <w:u w:val="single"/>
          <w:lang w:val="zh-CN"/>
        </w:rPr>
        <w:t xml:space="preserve">              </w:t>
      </w:r>
      <w:r>
        <w:rPr>
          <w:rFonts w:ascii="Arial" w:hAnsi="Arial" w:cs="Arial"/>
          <w:color w:val="auto"/>
          <w:kern w:val="0"/>
          <w:sz w:val="24"/>
          <w:lang w:val="zh-CN"/>
        </w:rPr>
        <w:t>职务，为法定代表人，特此证明。</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 xml:space="preserve">法定代表人基本情况： </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u w:val="single"/>
          <w:lang w:val="zh-CN"/>
        </w:rPr>
      </w:pPr>
      <w:r>
        <w:rPr>
          <w:rFonts w:ascii="Arial" w:hAnsi="Arial" w:cs="Arial"/>
          <w:color w:val="auto"/>
          <w:kern w:val="0"/>
          <w:sz w:val="24"/>
          <w:lang w:val="zh-CN"/>
        </w:rPr>
        <w:t>性别：</w:t>
      </w:r>
      <w:r>
        <w:rPr>
          <w:rFonts w:ascii="Arial" w:hAnsi="Arial" w:cs="Arial"/>
          <w:color w:val="auto"/>
          <w:kern w:val="0"/>
          <w:sz w:val="24"/>
          <w:u w:val="single"/>
          <w:lang w:val="zh-CN"/>
        </w:rPr>
        <w:t xml:space="preserve">           </w:t>
      </w:r>
      <w:r>
        <w:rPr>
          <w:rFonts w:ascii="Arial" w:hAnsi="Arial" w:cs="Arial"/>
          <w:color w:val="auto"/>
          <w:kern w:val="0"/>
          <w:sz w:val="24"/>
          <w:lang w:val="zh-CN"/>
        </w:rPr>
        <w:t>年龄：</w:t>
      </w:r>
      <w:r>
        <w:rPr>
          <w:rFonts w:ascii="Arial" w:hAnsi="Arial" w:cs="Arial"/>
          <w:color w:val="auto"/>
          <w:kern w:val="0"/>
          <w:sz w:val="24"/>
          <w:u w:val="single"/>
          <w:lang w:val="zh-CN"/>
        </w:rPr>
        <w:t xml:space="preserve">           </w:t>
      </w:r>
      <w:r>
        <w:rPr>
          <w:rFonts w:ascii="Arial" w:hAnsi="Arial" w:cs="Arial"/>
          <w:color w:val="auto"/>
          <w:kern w:val="0"/>
          <w:sz w:val="24"/>
          <w:lang w:val="zh-CN"/>
        </w:rPr>
        <w:t xml:space="preserve"> 民族：</w:t>
      </w:r>
      <w:r>
        <w:rPr>
          <w:rFonts w:ascii="Arial" w:hAnsi="Arial" w:cs="Arial"/>
          <w:color w:val="auto"/>
          <w:kern w:val="0"/>
          <w:sz w:val="24"/>
          <w:u w:val="single"/>
          <w:lang w:val="zh-CN"/>
        </w:rPr>
        <w:t xml:space="preserve">         </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u w:val="single"/>
          <w:lang w:val="zh-CN"/>
        </w:rPr>
      </w:pPr>
      <w:r>
        <w:rPr>
          <w:rFonts w:ascii="Arial" w:hAnsi="Arial" w:cs="Arial"/>
          <w:color w:val="auto"/>
          <w:kern w:val="0"/>
          <w:sz w:val="24"/>
          <w:lang w:val="zh-CN"/>
        </w:rPr>
        <w:t>地址：</w:t>
      </w:r>
      <w:r>
        <w:rPr>
          <w:rFonts w:ascii="Arial" w:hAnsi="Arial" w:cs="Arial"/>
          <w:color w:val="auto"/>
          <w:kern w:val="0"/>
          <w:sz w:val="24"/>
          <w:u w:val="single"/>
          <w:lang w:val="zh-CN"/>
        </w:rPr>
        <w:t xml:space="preserve">                                            </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身份证号码：</w:t>
      </w:r>
      <w:r>
        <w:rPr>
          <w:rFonts w:ascii="Arial" w:hAnsi="Arial" w:cs="Arial"/>
          <w:color w:val="auto"/>
          <w:kern w:val="0"/>
          <w:sz w:val="24"/>
          <w:u w:val="single"/>
          <w:lang w:val="zh-CN"/>
        </w:rPr>
        <w:t xml:space="preserve">                                      </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附：</w:t>
      </w:r>
      <w:r>
        <w:rPr>
          <w:rFonts w:hint="eastAsia" w:ascii="Arial" w:hAnsi="Arial" w:cs="Arial"/>
          <w:color w:val="auto"/>
          <w:kern w:val="0"/>
          <w:sz w:val="24"/>
          <w:lang w:val="zh-CN"/>
        </w:rPr>
        <w:t>法定代表人第二代身份证双面扫描（或复印）件，</w:t>
      </w:r>
      <w:r>
        <w:rPr>
          <w:rFonts w:hint="eastAsia" w:ascii="Arial" w:hAnsi="Arial" w:cs="Arial"/>
          <w:color w:val="auto"/>
          <w:sz w:val="24"/>
        </w:rPr>
        <w:t>身份证双面扫描</w:t>
      </w:r>
      <w:r>
        <w:rPr>
          <w:rFonts w:hint="eastAsia" w:ascii="Arial" w:hAnsi="Arial" w:cs="Arial"/>
          <w:color w:val="auto"/>
          <w:sz w:val="24"/>
          <w:lang w:val="zh-CN"/>
        </w:rPr>
        <w:t>（或复印）件上须加盖投标单位公章。</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jc w:val="right"/>
        <w:rPr>
          <w:rFonts w:ascii="Arial" w:hAnsi="Arial" w:cs="Arial"/>
          <w:color w:val="auto"/>
          <w:kern w:val="0"/>
          <w:sz w:val="24"/>
          <w:lang w:val="zh-CN"/>
        </w:rPr>
      </w:pPr>
      <w:r>
        <w:rPr>
          <w:rFonts w:hint="eastAsia" w:ascii="Arial" w:hAnsi="Arial" w:cs="Arial"/>
          <w:color w:val="auto"/>
          <w:kern w:val="0"/>
          <w:sz w:val="24"/>
          <w:lang w:val="zh-CN"/>
        </w:rPr>
        <w:t>磋商响应人名称：           （公章）</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ind w:firstLine="2400" w:firstLineChars="1000"/>
        <w:jc w:val="right"/>
        <w:rPr>
          <w:rFonts w:ascii="Arial" w:hAnsi="Arial" w:cs="Arial"/>
          <w:color w:val="auto"/>
          <w:kern w:val="0"/>
          <w:sz w:val="24"/>
          <w:lang w:val="zh-CN"/>
        </w:rPr>
      </w:pPr>
      <w:r>
        <w:rPr>
          <w:rFonts w:hint="eastAsia" w:ascii="Arial" w:hAnsi="Arial" w:cs="Arial"/>
          <w:color w:val="auto"/>
          <w:kern w:val="0"/>
          <w:sz w:val="24"/>
          <w:lang w:val="zh-CN"/>
        </w:rPr>
        <w:t>法定代表人：                （签字或盖章）</w:t>
      </w:r>
    </w:p>
    <w:p>
      <w:pPr>
        <w:autoSpaceDE w:val="0"/>
        <w:autoSpaceDN w:val="0"/>
        <w:adjustRightInd w:val="0"/>
        <w:spacing w:line="360" w:lineRule="auto"/>
        <w:jc w:val="right"/>
        <w:rPr>
          <w:rFonts w:ascii="Arial" w:hAnsi="Arial" w:cs="Arial"/>
          <w:color w:val="auto"/>
          <w:kern w:val="0"/>
          <w:sz w:val="24"/>
          <w:lang w:val="zh-CN"/>
        </w:rPr>
      </w:pPr>
      <w:r>
        <w:rPr>
          <w:rFonts w:hint="eastAsia" w:ascii="Arial" w:hAnsi="Arial" w:cs="Arial"/>
          <w:color w:val="auto"/>
          <w:kern w:val="0"/>
          <w:sz w:val="24"/>
          <w:lang w:val="zh-CN"/>
        </w:rPr>
        <w:t>年   月   日</w:t>
      </w:r>
    </w:p>
    <w:p>
      <w:pPr>
        <w:autoSpaceDE w:val="0"/>
        <w:autoSpaceDN w:val="0"/>
        <w:adjustRightInd w:val="0"/>
        <w:spacing w:line="360" w:lineRule="auto"/>
        <w:rPr>
          <w:rFonts w:ascii="Arial" w:hAnsi="Arial" w:cs="Arial"/>
          <w:color w:val="auto"/>
          <w:kern w:val="0"/>
          <w:sz w:val="24"/>
          <w:lang w:val="zh-CN"/>
        </w:rPr>
      </w:pPr>
    </w:p>
    <w:p>
      <w:pPr>
        <w:tabs>
          <w:tab w:val="left" w:pos="168"/>
        </w:tabs>
        <w:adjustRightInd w:val="0"/>
        <w:spacing w:line="360" w:lineRule="auto"/>
        <w:textAlignment w:val="baseline"/>
        <w:rPr>
          <w:rFonts w:ascii="Arial" w:hAnsi="Arial" w:cs="Arial"/>
          <w:bCs/>
          <w:color w:val="auto"/>
          <w:sz w:val="28"/>
          <w:szCs w:val="28"/>
        </w:rPr>
      </w:pPr>
      <w:bookmarkStart w:id="102" w:name="_Toc444715738"/>
      <w:bookmarkStart w:id="103" w:name="_Toc16858"/>
    </w:p>
    <w:p>
      <w:pPr>
        <w:pStyle w:val="6"/>
        <w:numPr>
          <w:ilvl w:val="0"/>
          <w:numId w:val="0"/>
        </w:numPr>
        <w:ind w:left="709" w:hanging="709"/>
        <w:jc w:val="both"/>
        <w:rPr>
          <w:rFonts w:cs="Arial"/>
          <w:color w:val="auto"/>
          <w:szCs w:val="28"/>
        </w:rPr>
      </w:pPr>
      <w:r>
        <w:rPr>
          <w:rFonts w:cs="Arial"/>
          <w:bCs/>
          <w:color w:val="auto"/>
          <w:szCs w:val="28"/>
        </w:rPr>
        <w:br w:type="page"/>
      </w:r>
      <w:bookmarkStart w:id="104" w:name="_Toc10569"/>
      <w:r>
        <w:rPr>
          <w:rFonts w:cs="Arial"/>
          <w:color w:val="auto"/>
          <w:sz w:val="32"/>
          <w:lang w:val="zh-CN"/>
        </w:rPr>
        <w:t>格式</w:t>
      </w:r>
      <w:r>
        <w:rPr>
          <w:rFonts w:cs="Arial"/>
          <w:color w:val="auto"/>
          <w:sz w:val="32"/>
        </w:rPr>
        <w:t>3</w:t>
      </w:r>
      <w:r>
        <w:rPr>
          <w:rFonts w:cs="Arial"/>
          <w:color w:val="auto"/>
          <w:sz w:val="32"/>
          <w:lang w:val="zh-CN"/>
        </w:rPr>
        <w:t>、法定代表人授权书</w:t>
      </w:r>
      <w:bookmarkEnd w:id="102"/>
      <w:bookmarkEnd w:id="103"/>
      <w:bookmarkEnd w:id="104"/>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法定代表人授权书</w:t>
      </w:r>
    </w:p>
    <w:p>
      <w:pPr>
        <w:spacing w:line="360" w:lineRule="auto"/>
        <w:rPr>
          <w:rFonts w:ascii="Arial" w:hAnsi="Arial" w:cs="Arial"/>
          <w:b/>
          <w:bCs/>
          <w:color w:val="auto"/>
          <w:sz w:val="24"/>
        </w:rPr>
      </w:pPr>
    </w:p>
    <w:p>
      <w:pPr>
        <w:spacing w:line="360" w:lineRule="auto"/>
        <w:rPr>
          <w:rFonts w:ascii="Arial" w:hAnsi="Arial" w:cs="Arial"/>
          <w:color w:val="auto"/>
          <w:sz w:val="24"/>
          <w:u w:val="single"/>
        </w:rPr>
      </w:pPr>
      <w:r>
        <w:rPr>
          <w:rFonts w:ascii="Arial" w:hAnsi="Arial" w:cs="Arial"/>
          <w:b/>
          <w:bCs/>
          <w:color w:val="auto"/>
          <w:sz w:val="24"/>
        </w:rPr>
        <w:t>致：</w:t>
      </w:r>
      <w:r>
        <w:rPr>
          <w:rFonts w:hint="eastAsia" w:ascii="Arial" w:hAnsi="Arial" w:cs="Arial"/>
          <w:b/>
          <w:bCs/>
          <w:color w:val="auto"/>
          <w:sz w:val="24"/>
        </w:rPr>
        <w:t>青海拓鑫工程项目管理有限公司</w:t>
      </w:r>
    </w:p>
    <w:p>
      <w:pPr>
        <w:spacing w:line="360" w:lineRule="auto"/>
        <w:ind w:firstLine="480" w:firstLineChars="200"/>
        <w:rPr>
          <w:rFonts w:ascii="Arial" w:hAnsi="Arial" w:cs="Arial"/>
          <w:color w:val="auto"/>
          <w:sz w:val="24"/>
        </w:rPr>
      </w:pPr>
      <w:r>
        <w:rPr>
          <w:rFonts w:ascii="Arial" w:hAnsi="Arial" w:cs="Arial"/>
          <w:color w:val="auto"/>
          <w:sz w:val="24"/>
          <w:u w:val="single"/>
        </w:rPr>
        <w:t xml:space="preserve">  （磋商供应商名称）  </w:t>
      </w:r>
      <w:r>
        <w:rPr>
          <w:rFonts w:ascii="Arial" w:hAnsi="Arial" w:cs="Arial"/>
          <w:color w:val="auto"/>
          <w:sz w:val="24"/>
        </w:rPr>
        <w:t>系中华人民共和国合法企业，法定地址</w:t>
      </w:r>
      <w:r>
        <w:rPr>
          <w:rFonts w:ascii="Arial" w:hAnsi="Arial" w:cs="Arial"/>
          <w:color w:val="auto"/>
          <w:sz w:val="24"/>
          <w:u w:val="single"/>
        </w:rPr>
        <w:t xml:space="preserve">              </w:t>
      </w:r>
      <w:r>
        <w:rPr>
          <w:rFonts w:ascii="Arial" w:hAnsi="Arial" w:cs="Arial"/>
          <w:color w:val="auto"/>
          <w:sz w:val="24"/>
        </w:rPr>
        <w:t>。</w:t>
      </w:r>
    </w:p>
    <w:p>
      <w:pPr>
        <w:spacing w:line="360" w:lineRule="auto"/>
        <w:ind w:firstLine="480" w:firstLineChars="200"/>
        <w:rPr>
          <w:rFonts w:ascii="Arial" w:hAnsi="Arial" w:cs="Arial"/>
          <w:color w:val="auto"/>
          <w:sz w:val="24"/>
        </w:rPr>
      </w:pPr>
      <w:r>
        <w:rPr>
          <w:rFonts w:ascii="Arial" w:hAnsi="Arial" w:cs="Arial"/>
          <w:color w:val="auto"/>
          <w:sz w:val="24"/>
          <w:u w:val="single"/>
        </w:rPr>
        <w:t xml:space="preserve">  （法定代表人姓名）  </w:t>
      </w:r>
      <w:r>
        <w:rPr>
          <w:rFonts w:ascii="Arial" w:hAnsi="Arial" w:cs="Arial"/>
          <w:color w:val="auto"/>
          <w:sz w:val="24"/>
        </w:rPr>
        <w:t>特授权</w:t>
      </w:r>
      <w:r>
        <w:rPr>
          <w:rFonts w:ascii="Arial" w:hAnsi="Arial" w:cs="Arial"/>
          <w:color w:val="auto"/>
          <w:sz w:val="24"/>
          <w:u w:val="single"/>
        </w:rPr>
        <w:t>（被授权人姓名）</w:t>
      </w:r>
      <w:r>
        <w:rPr>
          <w:rFonts w:ascii="Arial" w:hAnsi="Arial" w:cs="Arial"/>
          <w:color w:val="auto"/>
          <w:sz w:val="24"/>
        </w:rPr>
        <w:t>代表我单位全权办理</w:t>
      </w:r>
      <w:r>
        <w:rPr>
          <w:rFonts w:ascii="Arial" w:hAnsi="Arial" w:cs="Arial"/>
          <w:color w:val="auto"/>
          <w:sz w:val="24"/>
          <w:u w:val="single"/>
        </w:rPr>
        <w:t xml:space="preserve">           </w:t>
      </w:r>
      <w:r>
        <w:rPr>
          <w:rFonts w:ascii="Arial" w:hAnsi="Arial" w:cs="Arial"/>
          <w:color w:val="auto"/>
          <w:sz w:val="24"/>
        </w:rPr>
        <w:t>项目的磋商、答疑等具体工作，并签署全部有关的文件、协议及合同。</w:t>
      </w:r>
    </w:p>
    <w:p>
      <w:pPr>
        <w:spacing w:line="360" w:lineRule="auto"/>
        <w:ind w:firstLine="480" w:firstLineChars="200"/>
        <w:rPr>
          <w:rFonts w:ascii="Arial" w:hAnsi="Arial" w:cs="Arial"/>
          <w:color w:val="auto"/>
          <w:sz w:val="24"/>
        </w:rPr>
      </w:pPr>
      <w:r>
        <w:rPr>
          <w:rFonts w:ascii="Arial" w:hAnsi="Arial" w:cs="Arial"/>
          <w:color w:val="auto"/>
          <w:sz w:val="24"/>
        </w:rPr>
        <w:t>我单位对被授权人的签名负全部责任。</w:t>
      </w:r>
    </w:p>
    <w:p>
      <w:pPr>
        <w:spacing w:line="360" w:lineRule="auto"/>
        <w:ind w:firstLine="480" w:firstLineChars="200"/>
        <w:rPr>
          <w:rFonts w:ascii="Arial" w:hAnsi="Arial" w:cs="Arial"/>
          <w:color w:val="auto"/>
          <w:sz w:val="24"/>
        </w:rPr>
      </w:pPr>
      <w:r>
        <w:rPr>
          <w:rFonts w:ascii="Arial" w:hAnsi="Arial" w:cs="Arial"/>
          <w:color w:val="auto"/>
          <w:sz w:val="24"/>
        </w:rPr>
        <w:t>在撤销授权的书面通知以前，本授权书一直有效。被授权人签署的所有文件（在授权书有效期内签署的）不因授权的撤销而失效。</w:t>
      </w:r>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授权期限：自</w:t>
      </w:r>
      <w:r>
        <w:rPr>
          <w:rFonts w:ascii="Arial" w:hAnsi="Arial" w:cs="Arial"/>
          <w:color w:val="auto"/>
          <w:kern w:val="0"/>
          <w:sz w:val="24"/>
          <w:u w:val="single"/>
          <w:lang w:val="zh-CN"/>
        </w:rPr>
        <w:t xml:space="preserve">      </w:t>
      </w:r>
      <w:r>
        <w:rPr>
          <w:rFonts w:ascii="Arial" w:hAnsi="Arial" w:cs="Arial"/>
          <w:color w:val="auto"/>
          <w:kern w:val="0"/>
          <w:sz w:val="24"/>
          <w:lang w:val="zh-CN"/>
        </w:rPr>
        <w:t>年</w:t>
      </w:r>
      <w:r>
        <w:rPr>
          <w:rFonts w:ascii="Arial" w:hAnsi="Arial" w:cs="Arial"/>
          <w:color w:val="auto"/>
          <w:kern w:val="0"/>
          <w:sz w:val="24"/>
          <w:u w:val="single"/>
          <w:lang w:val="zh-CN"/>
        </w:rPr>
        <w:t xml:space="preserve">   </w:t>
      </w:r>
      <w:r>
        <w:rPr>
          <w:rFonts w:ascii="Arial" w:hAnsi="Arial" w:cs="Arial"/>
          <w:color w:val="auto"/>
          <w:kern w:val="0"/>
          <w:sz w:val="24"/>
          <w:lang w:val="zh-CN"/>
        </w:rPr>
        <w:t>月</w:t>
      </w:r>
      <w:r>
        <w:rPr>
          <w:rFonts w:ascii="Arial" w:hAnsi="Arial" w:cs="Arial"/>
          <w:color w:val="auto"/>
          <w:kern w:val="0"/>
          <w:sz w:val="24"/>
          <w:u w:val="single"/>
          <w:lang w:val="zh-CN"/>
        </w:rPr>
        <w:t xml:space="preserve">   </w:t>
      </w:r>
      <w:r>
        <w:rPr>
          <w:rFonts w:ascii="Arial" w:hAnsi="Arial" w:cs="Arial"/>
          <w:color w:val="auto"/>
          <w:kern w:val="0"/>
          <w:sz w:val="24"/>
          <w:lang w:val="zh-CN"/>
        </w:rPr>
        <w:t>日起至</w:t>
      </w:r>
      <w:r>
        <w:rPr>
          <w:rFonts w:ascii="Arial" w:hAnsi="Arial" w:cs="Arial"/>
          <w:color w:val="auto"/>
          <w:kern w:val="0"/>
          <w:sz w:val="24"/>
          <w:u w:val="single"/>
          <w:lang w:val="zh-CN"/>
        </w:rPr>
        <w:t xml:space="preserve">      </w:t>
      </w:r>
      <w:r>
        <w:rPr>
          <w:rFonts w:ascii="Arial" w:hAnsi="Arial" w:cs="Arial"/>
          <w:color w:val="auto"/>
          <w:kern w:val="0"/>
          <w:sz w:val="24"/>
          <w:lang w:val="zh-CN"/>
        </w:rPr>
        <w:t>年</w:t>
      </w:r>
      <w:r>
        <w:rPr>
          <w:rFonts w:ascii="Arial" w:hAnsi="Arial" w:cs="Arial"/>
          <w:color w:val="auto"/>
          <w:kern w:val="0"/>
          <w:sz w:val="24"/>
          <w:u w:val="single"/>
          <w:lang w:val="zh-CN"/>
        </w:rPr>
        <w:t xml:space="preserve">   </w:t>
      </w:r>
      <w:r>
        <w:rPr>
          <w:rFonts w:ascii="Arial" w:hAnsi="Arial" w:cs="Arial"/>
          <w:color w:val="auto"/>
          <w:kern w:val="0"/>
          <w:sz w:val="24"/>
          <w:lang w:val="zh-CN"/>
        </w:rPr>
        <w:t>月</w:t>
      </w:r>
      <w:r>
        <w:rPr>
          <w:rFonts w:ascii="Arial" w:hAnsi="Arial" w:cs="Arial"/>
          <w:color w:val="auto"/>
          <w:kern w:val="0"/>
          <w:sz w:val="24"/>
          <w:u w:val="single"/>
          <w:lang w:val="zh-CN"/>
        </w:rPr>
        <w:t xml:space="preserve">   </w:t>
      </w:r>
      <w:r>
        <w:rPr>
          <w:rFonts w:ascii="Arial" w:hAnsi="Arial" w:cs="Arial"/>
          <w:color w:val="auto"/>
          <w:kern w:val="0"/>
          <w:sz w:val="24"/>
          <w:lang w:val="zh-CN"/>
        </w:rPr>
        <w:t>日止（授权期限必须满足投标有效期的要求）。</w:t>
      </w:r>
    </w:p>
    <w:p>
      <w:pPr>
        <w:spacing w:line="360" w:lineRule="auto"/>
        <w:rPr>
          <w:rFonts w:ascii="Arial" w:hAnsi="Arial" w:cs="Arial"/>
          <w:color w:val="auto"/>
          <w:sz w:val="24"/>
        </w:rPr>
      </w:pPr>
    </w:p>
    <w:p>
      <w:pPr>
        <w:spacing w:line="360" w:lineRule="auto"/>
        <w:rPr>
          <w:rFonts w:ascii="Arial" w:hAnsi="Arial" w:cs="Arial"/>
          <w:color w:val="auto"/>
          <w:sz w:val="24"/>
          <w:u w:val="single"/>
        </w:rPr>
      </w:pPr>
      <w:r>
        <w:rPr>
          <w:rFonts w:ascii="Arial" w:hAnsi="Arial" w:cs="Arial"/>
          <w:color w:val="auto"/>
          <w:sz w:val="24"/>
        </w:rPr>
        <w:t>被授权人联系电话：</w:t>
      </w:r>
      <w:r>
        <w:rPr>
          <w:rFonts w:ascii="Arial" w:hAnsi="Arial" w:cs="Arial"/>
          <w:color w:val="auto"/>
          <w:sz w:val="24"/>
          <w:u w:val="single"/>
        </w:rPr>
        <w:t xml:space="preserve">               </w:t>
      </w:r>
    </w:p>
    <w:p>
      <w:pPr>
        <w:spacing w:line="360" w:lineRule="auto"/>
        <w:rPr>
          <w:rFonts w:ascii="Arial" w:hAnsi="Arial" w:cs="Arial"/>
          <w:color w:val="auto"/>
          <w:sz w:val="24"/>
          <w:u w:val="single"/>
        </w:rPr>
      </w:pPr>
      <w:r>
        <w:rPr>
          <w:rFonts w:ascii="Arial" w:hAnsi="Arial" w:cs="Arial"/>
          <w:color w:val="auto"/>
          <w:sz w:val="24"/>
        </w:rPr>
        <w:t>被授权人（委托代理人）签名：</w:t>
      </w:r>
      <w:r>
        <w:rPr>
          <w:rFonts w:ascii="Arial" w:hAnsi="Arial" w:cs="Arial"/>
          <w:color w:val="auto"/>
          <w:sz w:val="24"/>
          <w:u w:val="single"/>
        </w:rPr>
        <w:t xml:space="preserve">           </w:t>
      </w:r>
      <w:r>
        <w:rPr>
          <w:rFonts w:ascii="Arial" w:hAnsi="Arial" w:cs="Arial"/>
          <w:color w:val="auto"/>
          <w:sz w:val="24"/>
        </w:rPr>
        <w:t>授权人（法定代表人）签名：</w:t>
      </w:r>
      <w:r>
        <w:rPr>
          <w:rFonts w:ascii="Arial" w:hAnsi="Arial" w:cs="Arial"/>
          <w:color w:val="auto"/>
          <w:sz w:val="24"/>
          <w:u w:val="single"/>
        </w:rPr>
        <w:t xml:space="preserve">          </w:t>
      </w:r>
    </w:p>
    <w:p>
      <w:pPr>
        <w:spacing w:line="360" w:lineRule="auto"/>
        <w:rPr>
          <w:rFonts w:ascii="Arial" w:hAnsi="Arial" w:cs="Arial"/>
          <w:color w:val="auto"/>
          <w:sz w:val="24"/>
          <w:u w:val="single"/>
        </w:rPr>
      </w:pPr>
      <w:r>
        <w:rPr>
          <w:rFonts w:ascii="Arial" w:hAnsi="Arial" w:cs="Arial"/>
          <w:color w:val="auto"/>
          <w:sz w:val="24"/>
        </w:rPr>
        <w:t>职务：</w:t>
      </w:r>
      <w:r>
        <w:rPr>
          <w:rFonts w:ascii="Arial" w:hAnsi="Arial" w:cs="Arial"/>
          <w:color w:val="auto"/>
          <w:sz w:val="24"/>
          <w:u w:val="single"/>
        </w:rPr>
        <w:t xml:space="preserve">            </w:t>
      </w:r>
      <w:r>
        <w:rPr>
          <w:rFonts w:ascii="Arial" w:hAnsi="Arial" w:cs="Arial"/>
          <w:color w:val="auto"/>
          <w:sz w:val="24"/>
        </w:rPr>
        <w:t xml:space="preserve">          职务：</w:t>
      </w:r>
      <w:r>
        <w:rPr>
          <w:rFonts w:ascii="Arial" w:hAnsi="Arial" w:cs="Arial"/>
          <w:color w:val="auto"/>
          <w:sz w:val="24"/>
          <w:u w:val="single"/>
        </w:rPr>
        <w:t xml:space="preserve">            </w:t>
      </w:r>
    </w:p>
    <w:p>
      <w:pPr>
        <w:spacing w:line="360" w:lineRule="auto"/>
        <w:rPr>
          <w:rFonts w:ascii="Arial" w:hAnsi="Arial" w:cs="Arial"/>
          <w:color w:val="auto"/>
          <w:sz w:val="24"/>
        </w:rPr>
      </w:pPr>
    </w:p>
    <w:p>
      <w:pPr>
        <w:spacing w:line="360" w:lineRule="auto"/>
        <w:rPr>
          <w:rFonts w:ascii="Arial" w:hAnsi="Arial" w:cs="Arial"/>
          <w:color w:val="auto"/>
          <w:sz w:val="24"/>
        </w:rPr>
      </w:pPr>
    </w:p>
    <w:p>
      <w:pPr>
        <w:spacing w:line="360" w:lineRule="auto"/>
        <w:rPr>
          <w:rFonts w:ascii="Arial" w:hAnsi="Arial" w:cs="Arial"/>
          <w:color w:val="auto"/>
          <w:sz w:val="24"/>
          <w:lang w:val="zh-CN"/>
        </w:rPr>
      </w:pPr>
      <w:r>
        <w:rPr>
          <w:rFonts w:ascii="Arial" w:hAnsi="Arial" w:cs="Arial"/>
          <w:color w:val="auto"/>
          <w:sz w:val="24"/>
        </w:rPr>
        <w:t>附：</w:t>
      </w:r>
      <w:r>
        <w:rPr>
          <w:rFonts w:hint="eastAsia" w:ascii="Arial" w:hAnsi="Arial" w:cs="Arial"/>
          <w:color w:val="auto"/>
          <w:sz w:val="24"/>
        </w:rPr>
        <w:t>被授权人第二代身份证双面扫描（或复印）件， 身份证双面扫描</w:t>
      </w:r>
      <w:r>
        <w:rPr>
          <w:rFonts w:hint="eastAsia" w:ascii="Arial" w:hAnsi="Arial" w:cs="Arial"/>
          <w:color w:val="auto"/>
          <w:sz w:val="24"/>
          <w:lang w:val="zh-CN"/>
        </w:rPr>
        <w:t>（或复印）件上须加盖投标单位公章。</w:t>
      </w:r>
    </w:p>
    <w:p>
      <w:pPr>
        <w:spacing w:line="360" w:lineRule="auto"/>
        <w:rPr>
          <w:rFonts w:ascii="Arial" w:hAnsi="Arial" w:cs="Arial"/>
          <w:color w:val="auto"/>
          <w:sz w:val="24"/>
          <w:lang w:val="zh-CN"/>
        </w:rPr>
      </w:pPr>
    </w:p>
    <w:p>
      <w:pPr>
        <w:spacing w:line="360" w:lineRule="auto"/>
        <w:rPr>
          <w:rFonts w:ascii="Arial" w:hAnsi="Arial" w:cs="Arial"/>
          <w:color w:val="auto"/>
          <w:sz w:val="24"/>
          <w:lang w:val="zh-CN"/>
        </w:rPr>
      </w:pPr>
    </w:p>
    <w:p>
      <w:pPr>
        <w:spacing w:line="360" w:lineRule="auto"/>
        <w:rPr>
          <w:rFonts w:ascii="Arial" w:hAnsi="Arial" w:cs="Arial"/>
          <w:color w:val="auto"/>
          <w:sz w:val="24"/>
          <w:lang w:val="zh-CN"/>
        </w:rPr>
      </w:pPr>
    </w:p>
    <w:p>
      <w:pPr>
        <w:spacing w:line="360" w:lineRule="auto"/>
        <w:jc w:val="right"/>
        <w:rPr>
          <w:rFonts w:ascii="Arial" w:hAnsi="Arial" w:cs="Arial"/>
          <w:color w:val="auto"/>
          <w:sz w:val="24"/>
          <w:lang w:val="zh-CN"/>
        </w:rPr>
      </w:pPr>
      <w:r>
        <w:rPr>
          <w:rFonts w:hint="eastAsia" w:ascii="Arial" w:hAnsi="Arial" w:cs="Arial"/>
          <w:color w:val="auto"/>
          <w:sz w:val="24"/>
          <w:lang w:val="zh-CN"/>
        </w:rPr>
        <w:t>供应商名称：                （公章）</w:t>
      </w:r>
    </w:p>
    <w:p>
      <w:pPr>
        <w:spacing w:line="360" w:lineRule="auto"/>
        <w:jc w:val="right"/>
        <w:rPr>
          <w:rFonts w:ascii="Arial" w:hAnsi="Arial" w:cs="Arial"/>
          <w:color w:val="auto"/>
          <w:sz w:val="24"/>
          <w:lang w:val="zh-CN"/>
        </w:rPr>
      </w:pPr>
      <w:r>
        <w:rPr>
          <w:rFonts w:hint="eastAsia" w:ascii="Arial" w:hAnsi="Arial" w:cs="Arial"/>
          <w:color w:val="auto"/>
          <w:sz w:val="24"/>
          <w:lang w:val="zh-CN"/>
        </w:rPr>
        <w:t>法定代表人：                （签字或盖章）</w:t>
      </w:r>
    </w:p>
    <w:p>
      <w:pPr>
        <w:spacing w:line="360" w:lineRule="auto"/>
        <w:jc w:val="right"/>
        <w:rPr>
          <w:rFonts w:ascii="Arial" w:hAnsi="Arial" w:cs="Arial"/>
          <w:color w:val="auto"/>
          <w:sz w:val="24"/>
          <w:lang w:val="zh-CN"/>
        </w:rPr>
      </w:pPr>
      <w:r>
        <w:rPr>
          <w:rFonts w:hint="eastAsia" w:ascii="Arial" w:hAnsi="Arial" w:cs="Arial"/>
          <w:color w:val="auto"/>
          <w:sz w:val="24"/>
          <w:lang w:val="zh-CN"/>
        </w:rPr>
        <w:t>年       月      日</w:t>
      </w:r>
    </w:p>
    <w:p>
      <w:pPr>
        <w:spacing w:line="360" w:lineRule="auto"/>
        <w:rPr>
          <w:rFonts w:ascii="Arial" w:hAnsi="Arial" w:cs="Arial"/>
          <w:color w:val="auto"/>
          <w:sz w:val="24"/>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textAlignment w:val="baseline"/>
        <w:rPr>
          <w:rFonts w:ascii="Arial" w:hAnsi="Arial" w:cs="Arial"/>
          <w:bCs/>
          <w:color w:val="auto"/>
          <w:sz w:val="28"/>
          <w:szCs w:val="28"/>
        </w:rPr>
      </w:pPr>
    </w:p>
    <w:p>
      <w:pPr>
        <w:pStyle w:val="6"/>
        <w:numPr>
          <w:ilvl w:val="0"/>
          <w:numId w:val="0"/>
        </w:numPr>
        <w:jc w:val="both"/>
        <w:rPr>
          <w:rFonts w:cs="Arial"/>
          <w:color w:val="auto"/>
          <w:lang w:val="zh-CN"/>
        </w:rPr>
      </w:pPr>
      <w:r>
        <w:rPr>
          <w:rFonts w:cs="Arial"/>
          <w:bCs/>
          <w:color w:val="auto"/>
          <w:sz w:val="24"/>
        </w:rPr>
        <w:br w:type="page"/>
      </w:r>
      <w:bookmarkStart w:id="105" w:name="_Toc25812"/>
      <w:r>
        <w:rPr>
          <w:rFonts w:cs="Arial"/>
          <w:color w:val="auto"/>
          <w:sz w:val="32"/>
          <w:lang w:val="zh-CN"/>
        </w:rPr>
        <w:t>格式</w:t>
      </w:r>
      <w:r>
        <w:rPr>
          <w:rFonts w:cs="Arial"/>
          <w:color w:val="auto"/>
          <w:sz w:val="32"/>
        </w:rPr>
        <w:t>4</w:t>
      </w:r>
      <w:r>
        <w:rPr>
          <w:rFonts w:cs="Arial"/>
          <w:color w:val="auto"/>
          <w:sz w:val="32"/>
          <w:lang w:val="zh-CN"/>
        </w:rPr>
        <w:t>、磋商供应商承诺函</w:t>
      </w:r>
      <w:bookmarkEnd w:id="105"/>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磋商供应商承诺函</w:t>
      </w:r>
    </w:p>
    <w:p>
      <w:pPr>
        <w:spacing w:line="360" w:lineRule="auto"/>
        <w:rPr>
          <w:rFonts w:ascii="Arial" w:hAnsi="Arial" w:cs="Arial"/>
          <w:b/>
          <w:bCs/>
          <w:color w:val="auto"/>
          <w:sz w:val="24"/>
          <w:szCs w:val="28"/>
        </w:rPr>
      </w:pPr>
    </w:p>
    <w:p>
      <w:pPr>
        <w:spacing w:line="360" w:lineRule="auto"/>
        <w:rPr>
          <w:rFonts w:ascii="Arial" w:hAnsi="Arial" w:cs="Arial"/>
          <w:color w:val="auto"/>
          <w:sz w:val="24"/>
          <w:szCs w:val="28"/>
        </w:rPr>
      </w:pPr>
      <w:r>
        <w:rPr>
          <w:rFonts w:ascii="Arial" w:hAnsi="Arial" w:cs="Arial"/>
          <w:b/>
          <w:bCs/>
          <w:color w:val="auto"/>
          <w:sz w:val="24"/>
          <w:szCs w:val="28"/>
        </w:rPr>
        <w:t>致：</w:t>
      </w:r>
      <w:r>
        <w:rPr>
          <w:rFonts w:hint="eastAsia" w:ascii="Arial" w:hAnsi="Arial" w:cs="Arial"/>
          <w:b/>
          <w:bCs/>
          <w:color w:val="auto"/>
          <w:sz w:val="24"/>
          <w:szCs w:val="28"/>
        </w:rPr>
        <w:t>青海拓鑫工程项目管理有限公司</w:t>
      </w:r>
    </w:p>
    <w:p>
      <w:pPr>
        <w:spacing w:line="360" w:lineRule="auto"/>
        <w:ind w:firstLine="480" w:firstLineChars="200"/>
        <w:rPr>
          <w:rFonts w:ascii="Arial" w:hAnsi="Arial" w:cs="Arial"/>
          <w:color w:val="auto"/>
          <w:sz w:val="24"/>
          <w:szCs w:val="28"/>
        </w:rPr>
      </w:pPr>
      <w:r>
        <w:rPr>
          <w:rFonts w:ascii="Arial" w:hAnsi="Arial" w:cs="Arial"/>
          <w:color w:val="auto"/>
          <w:sz w:val="24"/>
          <w:szCs w:val="28"/>
        </w:rPr>
        <w:t>关于贵方</w:t>
      </w:r>
      <w:r>
        <w:rPr>
          <w:rFonts w:ascii="Arial" w:hAnsi="Arial" w:cs="Arial"/>
          <w:color w:val="auto"/>
          <w:sz w:val="24"/>
          <w:szCs w:val="28"/>
          <w:u w:val="single"/>
        </w:rPr>
        <w:t xml:space="preserve">     </w:t>
      </w:r>
      <w:r>
        <w:rPr>
          <w:rFonts w:ascii="Arial" w:hAnsi="Arial" w:cs="Arial"/>
          <w:color w:val="auto"/>
          <w:sz w:val="24"/>
          <w:szCs w:val="28"/>
        </w:rPr>
        <w:t>年</w:t>
      </w:r>
      <w:r>
        <w:rPr>
          <w:rFonts w:ascii="Arial" w:hAnsi="Arial" w:cs="Arial"/>
          <w:color w:val="auto"/>
          <w:sz w:val="24"/>
          <w:szCs w:val="28"/>
          <w:u w:val="single"/>
        </w:rPr>
        <w:t xml:space="preserve">   </w:t>
      </w:r>
      <w:r>
        <w:rPr>
          <w:rFonts w:ascii="Arial" w:hAnsi="Arial" w:cs="Arial"/>
          <w:color w:val="auto"/>
          <w:sz w:val="24"/>
          <w:szCs w:val="28"/>
        </w:rPr>
        <w:t>月</w:t>
      </w:r>
      <w:r>
        <w:rPr>
          <w:rFonts w:ascii="Arial" w:hAnsi="Arial" w:cs="Arial"/>
          <w:color w:val="auto"/>
          <w:sz w:val="24"/>
          <w:szCs w:val="28"/>
          <w:u w:val="single"/>
        </w:rPr>
        <w:t xml:space="preserve">   </w:t>
      </w:r>
      <w:r>
        <w:rPr>
          <w:rFonts w:ascii="Arial" w:hAnsi="Arial" w:cs="Arial"/>
          <w:color w:val="auto"/>
          <w:sz w:val="24"/>
          <w:szCs w:val="28"/>
        </w:rPr>
        <w:t>日</w:t>
      </w:r>
      <w:r>
        <w:rPr>
          <w:rFonts w:ascii="Arial" w:hAnsi="Arial" w:cs="Arial"/>
          <w:color w:val="auto"/>
          <w:sz w:val="24"/>
          <w:szCs w:val="28"/>
          <w:u w:val="single"/>
        </w:rPr>
        <w:t xml:space="preserve"> (项目名称)</w:t>
      </w:r>
      <w:r>
        <w:rPr>
          <w:rFonts w:ascii="Arial" w:hAnsi="Arial" w:cs="Arial"/>
          <w:color w:val="auto"/>
          <w:sz w:val="24"/>
          <w:szCs w:val="28"/>
        </w:rPr>
        <w:t>采购项目，本签字人愿意参加磋商，提供采购一览表中要求的所有产品，并证实提交的所有资料是准确的和真实的。同时，我代表（磋商供应商名称），在此作如下承诺：</w:t>
      </w:r>
    </w:p>
    <w:p>
      <w:pPr>
        <w:spacing w:line="360" w:lineRule="auto"/>
        <w:ind w:firstLine="480" w:firstLineChars="200"/>
        <w:rPr>
          <w:rFonts w:ascii="Arial" w:hAnsi="Arial" w:cs="Arial"/>
          <w:color w:val="auto"/>
          <w:sz w:val="24"/>
          <w:szCs w:val="28"/>
        </w:rPr>
      </w:pPr>
      <w:r>
        <w:rPr>
          <w:rFonts w:ascii="Arial" w:hAnsi="Arial" w:cs="Arial"/>
          <w:color w:val="auto"/>
          <w:sz w:val="24"/>
          <w:szCs w:val="28"/>
        </w:rPr>
        <w:t>1、完全理解和接受磋商文件的一切规定和要求；</w:t>
      </w:r>
    </w:p>
    <w:p>
      <w:pPr>
        <w:spacing w:line="360" w:lineRule="auto"/>
        <w:ind w:firstLine="480" w:firstLineChars="200"/>
        <w:rPr>
          <w:rFonts w:ascii="Arial" w:hAnsi="Arial" w:cs="Arial"/>
          <w:color w:val="auto"/>
          <w:sz w:val="24"/>
          <w:szCs w:val="28"/>
        </w:rPr>
      </w:pPr>
      <w:r>
        <w:rPr>
          <w:rFonts w:ascii="Arial" w:hAnsi="Arial" w:cs="Arial"/>
          <w:color w:val="auto"/>
          <w:sz w:val="24"/>
          <w:szCs w:val="28"/>
        </w:rPr>
        <w:t>2、若成交，我方将按照磋商文件的具体规定与采购单位签订合同，并且严格履行合同义务，按时交货，提供优质的产品和服务。如果在合同执行过程中，发现质量出现问题，我方一定尽快更换或保修，并承担相应的经济责任；</w:t>
      </w:r>
    </w:p>
    <w:p>
      <w:pPr>
        <w:spacing w:line="360" w:lineRule="auto"/>
        <w:ind w:firstLine="480" w:firstLineChars="200"/>
        <w:rPr>
          <w:rFonts w:ascii="Arial" w:hAnsi="Arial" w:cs="Arial"/>
          <w:color w:val="auto"/>
          <w:sz w:val="24"/>
          <w:szCs w:val="28"/>
        </w:rPr>
      </w:pPr>
      <w:r>
        <w:rPr>
          <w:rFonts w:ascii="Arial" w:hAnsi="Arial" w:cs="Arial"/>
          <w:color w:val="auto"/>
          <w:sz w:val="24"/>
          <w:szCs w:val="28"/>
        </w:rPr>
        <w:t>3、在整个磋商过程中我方若有违规行为，贵方可按磋商文件之规定给予惩罚，我方完全接受。</w:t>
      </w:r>
    </w:p>
    <w:p>
      <w:pPr>
        <w:spacing w:line="360" w:lineRule="auto"/>
        <w:ind w:firstLine="480" w:firstLineChars="200"/>
        <w:rPr>
          <w:rFonts w:ascii="Arial" w:hAnsi="Arial" w:cs="Arial"/>
          <w:color w:val="auto"/>
          <w:sz w:val="24"/>
          <w:szCs w:val="28"/>
        </w:rPr>
      </w:pPr>
      <w:r>
        <w:rPr>
          <w:rFonts w:ascii="Arial" w:hAnsi="Arial" w:cs="Arial"/>
          <w:color w:val="auto"/>
          <w:sz w:val="24"/>
          <w:szCs w:val="28"/>
        </w:rPr>
        <w:t>4、若成交，本承诺将成为合同不可分割的一部分，与合同具有同等的法律效力。</w:t>
      </w: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ind w:firstLine="560" w:firstLineChars="200"/>
        <w:textAlignment w:val="baseline"/>
        <w:rPr>
          <w:rFonts w:ascii="Arial" w:hAnsi="Arial" w:cs="Arial"/>
          <w:bCs/>
          <w:color w:val="auto"/>
          <w:sz w:val="28"/>
          <w:szCs w:val="28"/>
        </w:rPr>
      </w:pP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磋商供应商：                   （公章）</w:t>
      </w:r>
    </w:p>
    <w:p>
      <w:pPr>
        <w:autoSpaceDE w:val="0"/>
        <w:autoSpaceDN w:val="0"/>
        <w:adjustRightInd w:val="0"/>
        <w:spacing w:line="360" w:lineRule="auto"/>
        <w:ind w:firstLine="2400" w:firstLineChars="1000"/>
        <w:jc w:val="right"/>
        <w:rPr>
          <w:rFonts w:ascii="Arial" w:hAnsi="Arial" w:cs="Arial"/>
          <w:color w:val="auto"/>
          <w:kern w:val="0"/>
          <w:sz w:val="24"/>
          <w:lang w:val="zh-CN"/>
        </w:rPr>
      </w:pPr>
      <w:r>
        <w:rPr>
          <w:rFonts w:hint="eastAsia" w:ascii="Arial" w:hAnsi="Arial" w:cs="Arial"/>
          <w:color w:val="auto"/>
          <w:kern w:val="0"/>
          <w:sz w:val="24"/>
          <w:lang w:val="zh-CN"/>
        </w:rPr>
        <w:t>法定代表人：                （签字或盖章）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color w:val="auto"/>
          <w:lang w:val="zh-CN"/>
        </w:rPr>
      </w:pPr>
      <w:r>
        <w:rPr>
          <w:rFonts w:cs="Arial"/>
          <w:bCs/>
          <w:color w:val="auto"/>
          <w:sz w:val="24"/>
        </w:rPr>
        <w:br w:type="page"/>
      </w:r>
      <w:bookmarkStart w:id="106" w:name="_Toc5585"/>
      <w:r>
        <w:rPr>
          <w:rFonts w:cs="Arial"/>
          <w:color w:val="auto"/>
          <w:sz w:val="32"/>
          <w:lang w:val="zh-CN"/>
        </w:rPr>
        <w:t>格式</w:t>
      </w:r>
      <w:r>
        <w:rPr>
          <w:rFonts w:cs="Arial"/>
          <w:color w:val="auto"/>
          <w:sz w:val="32"/>
        </w:rPr>
        <w:t>5</w:t>
      </w:r>
      <w:r>
        <w:rPr>
          <w:rFonts w:cs="Arial"/>
          <w:color w:val="auto"/>
          <w:sz w:val="32"/>
          <w:lang w:val="zh-CN"/>
        </w:rPr>
        <w:t>、供应商诚信承诺书</w:t>
      </w:r>
      <w:bookmarkEnd w:id="106"/>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供应商诚信承诺书</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b/>
          <w:bCs/>
          <w:color w:val="auto"/>
          <w:kern w:val="0"/>
          <w:sz w:val="24"/>
          <w:lang w:val="zh-CN"/>
        </w:rPr>
      </w:pPr>
      <w:r>
        <w:rPr>
          <w:rFonts w:ascii="Arial" w:hAnsi="Arial" w:cs="Arial"/>
          <w:b/>
          <w:bCs/>
          <w:color w:val="auto"/>
          <w:kern w:val="0"/>
          <w:sz w:val="24"/>
          <w:lang w:val="zh-CN"/>
        </w:rPr>
        <w:t>致：</w:t>
      </w:r>
      <w:r>
        <w:rPr>
          <w:rFonts w:hint="eastAsia" w:ascii="Arial" w:hAnsi="Arial" w:cs="Arial"/>
          <w:b/>
          <w:bCs/>
          <w:color w:val="auto"/>
          <w:kern w:val="0"/>
          <w:sz w:val="24"/>
          <w:lang w:val="zh-CN"/>
        </w:rPr>
        <w:t>青海拓鑫工程项目管理有限公司</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为了诚实、客观、有序地参与青海省政府采购活动，愿就以下内容做出承诺：</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一、自觉遵守各项法律、法规、规章、制度以及社会公德，维护廉洁环境，与同场竞争的供应商平等参加政府采购活动。</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三、尊重参与政府采购活动各相关方的合法行为，接受政府采购活动依法形成的意见、结果。</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四、依法参加政府采购活动，不围标、串标，维护市场秩序，不提供“三无”产品、以次充好。</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五、积极推动政府采购活动健康开展，对采购活动有疑问、异议时，按法律规定的程序实名（加盖单位章和法定代表人签名）反映情况，不恶意中伤、无事生非，以和谐、平等的心态参加政府采购活动。</w:t>
      </w:r>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rPr>
          <w:rFonts w:ascii="Arial" w:hAnsi="Arial" w:cs="Arial"/>
          <w:color w:val="auto"/>
          <w:kern w:val="0"/>
          <w:sz w:val="24"/>
          <w:lang w:val="zh-CN"/>
        </w:rPr>
      </w:pPr>
      <w:r>
        <w:rPr>
          <w:rFonts w:ascii="Arial" w:hAnsi="Arial" w:cs="Arial"/>
          <w:color w:val="auto"/>
          <w:kern w:val="0"/>
          <w:sz w:val="24"/>
          <w:lang w:val="zh-CN"/>
        </w:rPr>
        <w:t>本承诺是采购项目磋商文件的组成部分。</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tabs>
          <w:tab w:val="left" w:pos="168"/>
        </w:tabs>
        <w:adjustRightInd w:val="0"/>
        <w:spacing w:line="360" w:lineRule="auto"/>
        <w:textAlignment w:val="baseline"/>
        <w:rPr>
          <w:rFonts w:ascii="Arial" w:hAnsi="Arial" w:cs="Arial"/>
          <w:bCs/>
          <w:color w:val="auto"/>
          <w:sz w:val="28"/>
          <w:szCs w:val="28"/>
        </w:rPr>
      </w:pPr>
      <w:bookmarkStart w:id="107" w:name="_Toc17097"/>
      <w:bookmarkStart w:id="108" w:name="_Toc444715739"/>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w:t>
      </w:r>
      <w:r>
        <w:rPr>
          <w:rFonts w:hint="eastAsia" w:ascii="Arial" w:hAnsi="Arial" w:cs="Arial"/>
          <w:bCs/>
          <w:color w:val="auto"/>
          <w:sz w:val="24"/>
          <w:szCs w:val="28"/>
        </w:rPr>
        <w:t>或委托代理人</w:t>
      </w:r>
      <w:r>
        <w:rPr>
          <w:rFonts w:ascii="Arial" w:hAnsi="Arial" w:cs="Arial"/>
          <w:bCs/>
          <w:color w:val="auto"/>
          <w:sz w:val="24"/>
          <w:szCs w:val="28"/>
        </w:rPr>
        <w:t>：                （签字）</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color w:val="auto"/>
          <w:lang w:val="zh-CN"/>
        </w:rPr>
      </w:pPr>
      <w:r>
        <w:rPr>
          <w:rFonts w:cs="Arial"/>
          <w:bCs/>
          <w:color w:val="auto"/>
          <w:sz w:val="24"/>
        </w:rPr>
        <w:br w:type="page"/>
      </w:r>
      <w:bookmarkEnd w:id="107"/>
      <w:bookmarkEnd w:id="108"/>
      <w:bookmarkStart w:id="109" w:name="_Toc518981556"/>
      <w:bookmarkStart w:id="110" w:name="_Toc27276"/>
      <w:bookmarkStart w:id="111" w:name="_Toc20673"/>
      <w:bookmarkStart w:id="112" w:name="_Toc444715740"/>
      <w:r>
        <w:rPr>
          <w:rFonts w:cs="Arial"/>
          <w:color w:val="auto"/>
          <w:sz w:val="32"/>
          <w:lang w:val="zh-CN"/>
        </w:rPr>
        <w:t>格式</w:t>
      </w:r>
      <w:r>
        <w:rPr>
          <w:rFonts w:cs="Arial"/>
          <w:color w:val="auto"/>
          <w:sz w:val="32"/>
        </w:rPr>
        <w:t>6</w:t>
      </w:r>
      <w:r>
        <w:rPr>
          <w:rFonts w:cs="Arial"/>
          <w:color w:val="auto"/>
          <w:sz w:val="32"/>
          <w:lang w:val="zh-CN"/>
        </w:rPr>
        <w:t>、资格证明材料</w:t>
      </w:r>
      <w:bookmarkEnd w:id="109"/>
    </w:p>
    <w:p>
      <w:pPr>
        <w:spacing w:line="360" w:lineRule="auto"/>
        <w:rPr>
          <w:rFonts w:ascii="Arial" w:hAnsi="Arial" w:cs="Arial"/>
          <w:color w:val="auto"/>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资格证明材料</w:t>
      </w:r>
    </w:p>
    <w:p>
      <w:pPr>
        <w:autoSpaceDE w:val="0"/>
        <w:spacing w:line="360" w:lineRule="auto"/>
        <w:ind w:firstLine="480" w:firstLineChars="200"/>
        <w:rPr>
          <w:color w:val="auto"/>
          <w:sz w:val="24"/>
        </w:rPr>
      </w:pPr>
    </w:p>
    <w:p>
      <w:pPr>
        <w:autoSpaceDE w:val="0"/>
        <w:spacing w:line="360" w:lineRule="auto"/>
        <w:ind w:firstLine="480" w:firstLineChars="200"/>
        <w:rPr>
          <w:color w:val="auto"/>
          <w:sz w:val="24"/>
        </w:rPr>
      </w:pPr>
      <w:r>
        <w:rPr>
          <w:rFonts w:hint="eastAsia"/>
          <w:color w:val="auto"/>
          <w:sz w:val="24"/>
        </w:rPr>
        <w:t>资格证明材料包括：</w:t>
      </w:r>
    </w:p>
    <w:p>
      <w:pPr>
        <w:numPr>
          <w:ilvl w:val="0"/>
          <w:numId w:val="43"/>
        </w:numPr>
        <w:autoSpaceDE w:val="0"/>
        <w:spacing w:line="360" w:lineRule="auto"/>
        <w:ind w:firstLine="480"/>
        <w:rPr>
          <w:color w:val="auto"/>
          <w:sz w:val="24"/>
        </w:rPr>
      </w:pPr>
      <w:r>
        <w:rPr>
          <w:rFonts w:hint="eastAsia"/>
          <w:color w:val="auto"/>
          <w:sz w:val="24"/>
        </w:rPr>
        <w:t>提供有效的营业执照、税务登记证、机构代码证或三证（五证）合一统一社会代码证及其他资格证明文件（扫描或复印件）；</w:t>
      </w:r>
    </w:p>
    <w:p>
      <w:pPr>
        <w:autoSpaceDE w:val="0"/>
        <w:spacing w:line="360" w:lineRule="auto"/>
        <w:ind w:firstLine="480" w:firstLineChars="200"/>
        <w:rPr>
          <w:color w:val="auto"/>
          <w:sz w:val="24"/>
        </w:rPr>
      </w:pPr>
      <w:r>
        <w:rPr>
          <w:rFonts w:hint="eastAsia"/>
          <w:color w:val="auto"/>
          <w:sz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autoSpaceDE w:val="0"/>
        <w:spacing w:line="360" w:lineRule="auto"/>
        <w:ind w:firstLine="240" w:firstLineChars="100"/>
        <w:rPr>
          <w:color w:val="auto"/>
          <w:sz w:val="24"/>
        </w:rPr>
      </w:pPr>
      <w:r>
        <w:rPr>
          <w:rFonts w:hint="eastAsia"/>
          <w:color w:val="auto"/>
          <w:sz w:val="24"/>
        </w:rPr>
        <w:t>（2）竞磋文件规定的有关资格证书、许可证书、认证等；</w:t>
      </w:r>
    </w:p>
    <w:p>
      <w:pPr>
        <w:autoSpaceDE w:val="0"/>
        <w:spacing w:line="360" w:lineRule="auto"/>
        <w:ind w:firstLine="240" w:firstLineChars="100"/>
        <w:rPr>
          <w:color w:val="auto"/>
          <w:sz w:val="24"/>
        </w:rPr>
      </w:pPr>
      <w:r>
        <w:rPr>
          <w:rFonts w:hint="eastAsia"/>
          <w:color w:val="auto"/>
          <w:sz w:val="24"/>
        </w:rPr>
        <w:t>（3）投标人认为有必要提供的其他资格证明文件。</w:t>
      </w: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bookmarkEnd w:id="110"/>
    <w:p>
      <w:pPr>
        <w:pStyle w:val="6"/>
        <w:numPr>
          <w:ilvl w:val="0"/>
          <w:numId w:val="0"/>
        </w:numPr>
        <w:ind w:left="709" w:hanging="709"/>
        <w:rPr>
          <w:rFonts w:cs="Arial"/>
          <w:color w:val="auto"/>
          <w:sz w:val="32"/>
          <w:lang w:val="zh-CN"/>
        </w:rPr>
      </w:pPr>
      <w:bookmarkStart w:id="113" w:name="_Toc518981557"/>
      <w:bookmarkStart w:id="114" w:name="_Toc30026"/>
    </w:p>
    <w:p>
      <w:pPr>
        <w:pStyle w:val="6"/>
        <w:pageBreakBefore/>
        <w:numPr>
          <w:ilvl w:val="0"/>
          <w:numId w:val="0"/>
        </w:numPr>
        <w:jc w:val="both"/>
        <w:rPr>
          <w:rFonts w:cs="Arial"/>
          <w:color w:val="auto"/>
          <w:lang w:val="zh-CN"/>
        </w:rPr>
      </w:pPr>
      <w:r>
        <w:rPr>
          <w:rFonts w:cs="Arial"/>
          <w:color w:val="auto"/>
          <w:sz w:val="32"/>
          <w:lang w:val="zh-CN"/>
        </w:rPr>
        <w:t>格式</w:t>
      </w:r>
      <w:r>
        <w:rPr>
          <w:rFonts w:cs="Arial"/>
          <w:color w:val="auto"/>
          <w:sz w:val="32"/>
        </w:rPr>
        <w:t>7</w:t>
      </w:r>
      <w:r>
        <w:rPr>
          <w:rFonts w:cs="Arial"/>
          <w:color w:val="auto"/>
          <w:sz w:val="32"/>
          <w:lang w:val="zh-CN"/>
        </w:rPr>
        <w:t>、财务状况、缴纳税收和社会保障资金证明</w:t>
      </w:r>
      <w:bookmarkEnd w:id="113"/>
    </w:p>
    <w:p>
      <w:pPr>
        <w:spacing w:line="360" w:lineRule="auto"/>
        <w:rPr>
          <w:rFonts w:ascii="Arial" w:hAnsi="Arial" w:cs="Arial"/>
          <w:color w:val="auto"/>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财务状况、缴纳税收和社会保障资金证明</w:t>
      </w:r>
    </w:p>
    <w:p>
      <w:pPr>
        <w:autoSpaceDE w:val="0"/>
        <w:autoSpaceDN w:val="0"/>
        <w:spacing w:line="360" w:lineRule="auto"/>
        <w:rPr>
          <w:rFonts w:ascii="Arial" w:hAnsi="Arial" w:cs="Arial"/>
          <w:color w:val="auto"/>
          <w:sz w:val="24"/>
          <w:lang w:val="zh-CN"/>
        </w:rPr>
      </w:pPr>
    </w:p>
    <w:p>
      <w:pPr>
        <w:autoSpaceDE w:val="0"/>
        <w:autoSpaceDN w:val="0"/>
        <w:spacing w:line="360" w:lineRule="auto"/>
        <w:ind w:firstLine="480"/>
        <w:rPr>
          <w:rFonts w:ascii="宋体" w:hAnsi="宋体"/>
          <w:color w:val="auto"/>
          <w:sz w:val="24"/>
        </w:rPr>
      </w:pPr>
      <w:r>
        <w:rPr>
          <w:rFonts w:hint="eastAsia" w:ascii="宋体" w:hAnsi="宋体"/>
          <w:color w:val="auto"/>
          <w:sz w:val="24"/>
        </w:rPr>
        <w:t>按照竞争性磋商文件第2.2款（1）中第&lt;2&gt;条规定提供以下相关材料。</w:t>
      </w:r>
    </w:p>
    <w:p>
      <w:pPr>
        <w:autoSpaceDE w:val="0"/>
        <w:autoSpaceDN w:val="0"/>
        <w:spacing w:line="360" w:lineRule="auto"/>
        <w:ind w:firstLine="480"/>
        <w:rPr>
          <w:rFonts w:ascii="宋体" w:hAnsi="宋体"/>
          <w:color w:val="auto"/>
          <w:sz w:val="24"/>
        </w:rPr>
      </w:pPr>
      <w:r>
        <w:rPr>
          <w:rFonts w:hint="eastAsia" w:ascii="宋体" w:hAnsi="宋体"/>
          <w:color w:val="auto"/>
          <w:sz w:val="24"/>
        </w:rPr>
        <w:t>1、投标人是法人的，提供基本开户银行近三个月内出具的资信证明或（同时提供基本存款账户开户许可证）2019年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资信证明（同时提供基本存款账户开户许可证）。</w:t>
      </w:r>
    </w:p>
    <w:p>
      <w:pPr>
        <w:spacing w:line="360" w:lineRule="auto"/>
        <w:ind w:firstLine="480" w:firstLineChars="200"/>
        <w:rPr>
          <w:rFonts w:ascii="宋体" w:hAnsi="宋体"/>
          <w:b/>
          <w:bCs/>
          <w:color w:val="auto"/>
          <w:sz w:val="32"/>
          <w:szCs w:val="32"/>
        </w:rPr>
      </w:pPr>
      <w:r>
        <w:rPr>
          <w:rFonts w:hint="eastAsia" w:ascii="宋体" w:hAnsi="宋体"/>
          <w:color w:val="auto"/>
          <w:sz w:val="24"/>
        </w:rPr>
        <w:t>2、连续近三个月的依法缴纳税收和社会保障资金记录的证明材料；依法免税或不需要缴纳社会保障资金的投标人须提供相应文件证明其依法免税或不需要缴纳社会保障资金。</w:t>
      </w:r>
    </w:p>
    <w:p>
      <w:pPr>
        <w:ind w:firstLine="480" w:firstLineChars="200"/>
        <w:rPr>
          <w:color w:val="auto"/>
          <w:lang w:val="zh-CN"/>
        </w:rPr>
      </w:pPr>
      <w:r>
        <w:rPr>
          <w:rFonts w:hint="eastAsia" w:ascii="宋体" w:hAnsi="宋体" w:cs="宋体"/>
          <w:color w:val="auto"/>
          <w:kern w:val="0"/>
          <w:sz w:val="24"/>
        </w:rPr>
        <w:t>注：新成立的公司提供自成立以来的财务审计报告或银行资信证明。</w:t>
      </w: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rPr>
          <w:color w:val="auto"/>
          <w:lang w:val="zh-CN"/>
        </w:rPr>
      </w:pPr>
    </w:p>
    <w:p>
      <w:pPr>
        <w:pStyle w:val="6"/>
        <w:numPr>
          <w:ilvl w:val="0"/>
          <w:numId w:val="0"/>
        </w:numPr>
        <w:jc w:val="both"/>
        <w:rPr>
          <w:rFonts w:cs="Arial"/>
          <w:color w:val="auto"/>
          <w:lang w:val="zh-CN"/>
        </w:rPr>
      </w:pPr>
      <w:r>
        <w:rPr>
          <w:rFonts w:cs="Arial"/>
          <w:color w:val="auto"/>
          <w:sz w:val="32"/>
          <w:lang w:val="zh-CN"/>
        </w:rPr>
        <w:t>格式</w:t>
      </w:r>
      <w:r>
        <w:rPr>
          <w:rFonts w:cs="Arial"/>
          <w:color w:val="auto"/>
          <w:sz w:val="32"/>
        </w:rPr>
        <w:t>8</w:t>
      </w:r>
      <w:r>
        <w:rPr>
          <w:rFonts w:cs="Arial"/>
          <w:color w:val="auto"/>
          <w:sz w:val="32"/>
          <w:lang w:val="zh-CN"/>
        </w:rPr>
        <w:t>、具备履行合同所必须的设备和专业技术能力证明</w:t>
      </w:r>
      <w:bookmarkEnd w:id="114"/>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具备履行合同所必须的设备和专业技术能力证明</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ind w:firstLine="480"/>
        <w:rPr>
          <w:rFonts w:ascii="Arial" w:hAnsi="Arial" w:cs="Arial"/>
          <w:color w:val="auto"/>
          <w:sz w:val="24"/>
        </w:rPr>
      </w:pPr>
      <w:r>
        <w:rPr>
          <w:rFonts w:ascii="Arial" w:hAnsi="Arial" w:cs="Arial"/>
          <w:color w:val="auto"/>
          <w:kern w:val="0"/>
          <w:sz w:val="24"/>
          <w:lang w:val="zh-CN"/>
        </w:rPr>
        <w:t>磋商供应商应按不低于磋商项目要求，针对该项目的实施，须提供相关设备的购置发票</w:t>
      </w:r>
      <w:r>
        <w:rPr>
          <w:rFonts w:hint="eastAsia" w:ascii="Arial" w:hAnsi="Arial" w:cs="Arial"/>
          <w:color w:val="auto"/>
          <w:kern w:val="0"/>
          <w:sz w:val="24"/>
          <w:lang w:val="zh-CN"/>
        </w:rPr>
        <w:t>或</w:t>
      </w:r>
      <w:r>
        <w:rPr>
          <w:rFonts w:ascii="Arial" w:hAnsi="Arial" w:cs="Arial"/>
          <w:color w:val="auto"/>
          <w:kern w:val="0"/>
          <w:sz w:val="24"/>
          <w:lang w:val="zh-CN"/>
        </w:rPr>
        <w:t>相关人员的职称证书和用工合同等证明材料。提供履行合同所必须的设备和专业技术能力的证明材料；</w:t>
      </w:r>
      <w:r>
        <w:rPr>
          <w:rFonts w:ascii="Arial" w:hAnsi="Arial" w:cs="Arial"/>
          <w:color w:val="auto"/>
          <w:sz w:val="24"/>
        </w:rPr>
        <w:t>提供项目管理及实施方案、磋商产品交货地点、交货时间、交货方式、交货进度以及售后服务等方面的承诺。</w:t>
      </w:r>
    </w:p>
    <w:p>
      <w:pPr>
        <w:pStyle w:val="6"/>
        <w:numPr>
          <w:ilvl w:val="0"/>
          <w:numId w:val="0"/>
        </w:numPr>
        <w:ind w:left="709" w:hanging="709"/>
        <w:jc w:val="both"/>
        <w:rPr>
          <w:rFonts w:cs="Arial"/>
          <w:color w:val="auto"/>
        </w:rPr>
      </w:pPr>
      <w:r>
        <w:rPr>
          <w:rFonts w:cs="Arial"/>
          <w:color w:val="auto"/>
          <w:kern w:val="0"/>
          <w:sz w:val="24"/>
          <w:lang w:val="zh-CN"/>
        </w:rPr>
        <w:br w:type="page"/>
      </w:r>
      <w:bookmarkStart w:id="115" w:name="_Toc25845"/>
      <w:r>
        <w:rPr>
          <w:rFonts w:cs="Arial"/>
          <w:color w:val="auto"/>
          <w:sz w:val="32"/>
          <w:lang w:val="zh-CN"/>
        </w:rPr>
        <w:t>格式</w:t>
      </w:r>
      <w:bookmarkEnd w:id="111"/>
      <w:bookmarkEnd w:id="112"/>
      <w:r>
        <w:rPr>
          <w:rFonts w:cs="Arial"/>
          <w:color w:val="auto"/>
          <w:sz w:val="32"/>
        </w:rPr>
        <w:t>9</w:t>
      </w:r>
      <w:r>
        <w:rPr>
          <w:rFonts w:cs="Arial"/>
          <w:color w:val="auto"/>
          <w:sz w:val="32"/>
          <w:lang w:val="zh-CN"/>
        </w:rPr>
        <w:t>、无重大违法记录声明</w:t>
      </w:r>
      <w:bookmarkEnd w:id="115"/>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无重大违法记录声明</w:t>
      </w:r>
    </w:p>
    <w:p>
      <w:pPr>
        <w:autoSpaceDE w:val="0"/>
        <w:autoSpaceDN w:val="0"/>
        <w:adjustRightInd w:val="0"/>
        <w:spacing w:line="360" w:lineRule="auto"/>
        <w:rPr>
          <w:rFonts w:ascii="Arial" w:hAnsi="Arial" w:cs="Arial"/>
          <w:color w:val="auto"/>
          <w:kern w:val="0"/>
          <w:sz w:val="24"/>
          <w:lang w:val="zh-CN"/>
        </w:rPr>
      </w:pPr>
    </w:p>
    <w:p>
      <w:pPr>
        <w:spacing w:line="360" w:lineRule="auto"/>
        <w:ind w:firstLine="498" w:firstLineChars="177"/>
        <w:rPr>
          <w:rFonts w:ascii="Arial" w:hAnsi="Arial" w:cs="Arial"/>
          <w:color w:val="auto"/>
          <w:sz w:val="24"/>
        </w:rPr>
      </w:pPr>
      <w:r>
        <w:rPr>
          <w:rFonts w:ascii="Arial" w:hAnsi="Arial" w:cs="Arial"/>
          <w:b/>
          <w:bCs/>
          <w:color w:val="auto"/>
          <w:kern w:val="0"/>
          <w:sz w:val="28"/>
          <w:szCs w:val="28"/>
          <w:lang w:val="zh-CN"/>
        </w:rPr>
        <w:t>致：</w:t>
      </w:r>
      <w:r>
        <w:rPr>
          <w:rFonts w:hint="eastAsia" w:ascii="Arial" w:hAnsi="Arial" w:cs="Arial"/>
          <w:b/>
          <w:bCs/>
          <w:color w:val="auto"/>
          <w:kern w:val="0"/>
          <w:sz w:val="28"/>
          <w:szCs w:val="28"/>
          <w:lang w:val="zh-CN"/>
        </w:rPr>
        <w:t>青海拓鑫工程项目管理有限公司</w:t>
      </w:r>
    </w:p>
    <w:p>
      <w:pPr>
        <w:spacing w:line="360" w:lineRule="auto"/>
        <w:ind w:firstLine="424" w:firstLineChars="177"/>
        <w:rPr>
          <w:rFonts w:ascii="Arial" w:hAnsi="Arial" w:cs="Arial"/>
          <w:color w:val="auto"/>
          <w:sz w:val="24"/>
        </w:rPr>
      </w:pPr>
      <w:r>
        <w:rPr>
          <w:rFonts w:ascii="Arial" w:hAnsi="Arial" w:cs="Arial"/>
          <w:color w:val="auto"/>
          <w:sz w:val="24"/>
        </w:rPr>
        <w:t>（磋商供应商名称）郑重声明，我方参加本项目竞磋活动前三年内无重大违法活动记录，符合《中华人民共和国政府采购法》规定的供应商资格条件。我方对此声明负全部法律责任。</w:t>
      </w:r>
    </w:p>
    <w:p>
      <w:pPr>
        <w:spacing w:line="360" w:lineRule="auto"/>
        <w:ind w:firstLine="424" w:firstLineChars="177"/>
        <w:rPr>
          <w:rFonts w:ascii="Arial" w:hAnsi="Arial" w:cs="Arial"/>
          <w:color w:val="auto"/>
          <w:sz w:val="24"/>
        </w:rPr>
      </w:pPr>
      <w:r>
        <w:rPr>
          <w:rFonts w:ascii="Arial" w:hAnsi="Arial" w:cs="Arial"/>
          <w:color w:val="auto"/>
          <w:sz w:val="24"/>
        </w:rPr>
        <w:t xml:space="preserve"> </w:t>
      </w: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r>
        <w:rPr>
          <w:rFonts w:ascii="Arial" w:hAnsi="Arial" w:cs="Arial"/>
          <w:color w:val="auto"/>
          <w:sz w:val="24"/>
        </w:rPr>
        <w:t>特此声明。</w:t>
      </w: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spacing w:line="360" w:lineRule="auto"/>
        <w:ind w:firstLine="424" w:firstLineChars="177"/>
        <w:rPr>
          <w:rFonts w:ascii="Arial" w:hAnsi="Arial" w:cs="Arial"/>
          <w:color w:val="auto"/>
          <w:sz w:val="24"/>
        </w:rPr>
      </w:pPr>
    </w:p>
    <w:p>
      <w:pPr>
        <w:tabs>
          <w:tab w:val="left" w:pos="168"/>
        </w:tabs>
        <w:wordWrap w:val="0"/>
        <w:adjustRightInd w:val="0"/>
        <w:spacing w:line="360" w:lineRule="auto"/>
        <w:ind w:right="960" w:firstLine="2400" w:firstLineChars="1000"/>
        <w:jc w:val="right"/>
        <w:textAlignment w:val="baseline"/>
        <w:rPr>
          <w:rFonts w:ascii="Arial" w:hAnsi="Arial" w:cs="Arial"/>
          <w:bCs/>
          <w:color w:val="auto"/>
          <w:sz w:val="24"/>
          <w:szCs w:val="28"/>
        </w:rPr>
      </w:pPr>
      <w:r>
        <w:rPr>
          <w:rFonts w:ascii="Arial" w:hAnsi="Arial" w:cs="Arial"/>
          <w:bCs/>
          <w:color w:val="auto"/>
          <w:sz w:val="24"/>
          <w:szCs w:val="28"/>
        </w:rPr>
        <w:t>投标供应商：                    （公章）</w:t>
      </w:r>
    </w:p>
    <w:p>
      <w:pPr>
        <w:tabs>
          <w:tab w:val="left" w:pos="168"/>
        </w:tabs>
        <w:wordWrap w:val="0"/>
        <w:adjustRightInd w:val="0"/>
        <w:spacing w:line="360" w:lineRule="auto"/>
        <w:jc w:val="right"/>
        <w:textAlignment w:val="baseline"/>
        <w:rPr>
          <w:rFonts w:ascii="Arial" w:hAnsi="Arial" w:cs="Arial"/>
          <w:bCs/>
          <w:color w:val="auto"/>
          <w:sz w:val="24"/>
          <w:szCs w:val="28"/>
        </w:rPr>
      </w:pPr>
      <w:r>
        <w:rPr>
          <w:rFonts w:hint="eastAsia" w:ascii="Arial" w:hAnsi="Arial" w:cs="Arial"/>
          <w:bCs/>
          <w:color w:val="auto"/>
          <w:sz w:val="24"/>
          <w:szCs w:val="28"/>
        </w:rPr>
        <w:t xml:space="preserve">       </w:t>
      </w:r>
      <w:r>
        <w:rPr>
          <w:rFonts w:ascii="Arial" w:hAnsi="Arial" w:cs="Arial"/>
          <w:bCs/>
          <w:color w:val="auto"/>
          <w:sz w:val="24"/>
          <w:szCs w:val="28"/>
        </w:rPr>
        <w:t>法定代表人：                （签字</w:t>
      </w:r>
      <w:r>
        <w:rPr>
          <w:rFonts w:hint="eastAsia" w:ascii="Arial" w:hAnsi="Arial" w:cs="Arial"/>
          <w:bCs/>
          <w:color w:val="auto"/>
          <w:sz w:val="24"/>
          <w:szCs w:val="28"/>
        </w:rPr>
        <w:t>或盖章</w:t>
      </w:r>
      <w:r>
        <w:rPr>
          <w:rFonts w:ascii="Arial" w:hAnsi="Arial" w:cs="Arial"/>
          <w:bCs/>
          <w:color w:val="auto"/>
          <w:sz w:val="24"/>
          <w:szCs w:val="28"/>
        </w:rPr>
        <w:t>）</w:t>
      </w:r>
    </w:p>
    <w:p>
      <w:pPr>
        <w:spacing w:line="360" w:lineRule="auto"/>
        <w:ind w:firstLine="424" w:firstLineChars="177"/>
        <w:rPr>
          <w:rFonts w:ascii="Arial" w:hAnsi="Arial" w:cs="Arial"/>
          <w:bCs/>
          <w:color w:val="auto"/>
          <w:sz w:val="24"/>
          <w:szCs w:val="28"/>
        </w:rPr>
      </w:pPr>
      <w:r>
        <w:rPr>
          <w:rFonts w:ascii="Arial" w:hAnsi="Arial" w:cs="Arial"/>
          <w:bCs/>
          <w:color w:val="auto"/>
          <w:sz w:val="24"/>
          <w:szCs w:val="28"/>
        </w:rPr>
        <w:t xml:space="preserve">                                                   年   月   日</w:t>
      </w:r>
    </w:p>
    <w:p>
      <w:pPr>
        <w:rPr>
          <w:color w:val="auto"/>
        </w:rPr>
      </w:pPr>
      <w:r>
        <w:rPr>
          <w:color w:val="auto"/>
        </w:rPr>
        <w:br w:type="page"/>
      </w:r>
    </w:p>
    <w:p>
      <w:pPr>
        <w:spacing w:line="360" w:lineRule="auto"/>
        <w:outlineLvl w:val="2"/>
        <w:rPr>
          <w:rFonts w:ascii="Arial" w:hAnsi="Arial" w:cs="Arial"/>
          <w:color w:val="auto"/>
          <w:sz w:val="24"/>
        </w:rPr>
      </w:pPr>
      <w:r>
        <w:rPr>
          <w:rFonts w:ascii="Arial" w:hAnsi="Arial" w:cs="Arial"/>
          <w:b/>
          <w:color w:val="auto"/>
          <w:sz w:val="32"/>
          <w:szCs w:val="20"/>
          <w:lang w:val="zh-CN"/>
        </w:rPr>
        <w:t>格式10、未被列入“失信被执行人”的证明</w:t>
      </w:r>
    </w:p>
    <w:p>
      <w:pPr>
        <w:rPr>
          <w:color w:val="auto"/>
        </w:rPr>
      </w:pPr>
    </w:p>
    <w:p>
      <w:pPr>
        <w:spacing w:line="360" w:lineRule="auto"/>
        <w:rPr>
          <w:rFonts w:ascii="Arial" w:hAnsi="Arial" w:cs="Arial"/>
          <w:color w:val="auto"/>
          <w:lang w:val="zh-CN"/>
        </w:rPr>
      </w:pPr>
    </w:p>
    <w:p>
      <w:pPr>
        <w:spacing w:line="360" w:lineRule="auto"/>
        <w:rPr>
          <w:rFonts w:ascii="Arial" w:hAnsi="Arial" w:cs="Arial"/>
          <w:color w:val="auto"/>
          <w:kern w:val="0"/>
          <w:sz w:val="24"/>
          <w:lang w:val="zh-CN"/>
        </w:rPr>
      </w:pPr>
      <w:r>
        <w:rPr>
          <w:rFonts w:ascii="Arial" w:hAnsi="Arial" w:cs="Arial"/>
          <w:color w:val="auto"/>
          <w:kern w:val="0"/>
        </w:rPr>
        <w:t xml:space="preserve"> </w:t>
      </w:r>
      <w:bookmarkStart w:id="116" w:name="_Toc32307"/>
      <w:r>
        <w:rPr>
          <w:rFonts w:hint="eastAsia" w:ascii="Arial" w:hAnsi="Arial" w:cs="Arial"/>
          <w:color w:val="auto"/>
          <w:kern w:val="0"/>
        </w:rPr>
        <w:t xml:space="preserve">   </w:t>
      </w:r>
      <w:r>
        <w:rPr>
          <w:rFonts w:ascii="Arial" w:hAnsi="Arial" w:cs="Arial"/>
          <w:color w:val="auto"/>
          <w:kern w:val="0"/>
          <w:sz w:val="24"/>
        </w:rPr>
        <w:t>经信用中国（www.creditchina.gov.cn）、中国政府采购网（www.ccgp.gov.cn）等渠道查询后，列入失信被执行人、重大税收违法案件当事人名单、政府采购严重违法失信行为记录名单的，取消投标资格。（提供“</w:t>
      </w:r>
      <w:r>
        <w:rPr>
          <w:rFonts w:hint="eastAsia" w:ascii="Arial" w:hAnsi="Arial" w:cs="Arial"/>
          <w:color w:val="auto"/>
          <w:kern w:val="0"/>
          <w:sz w:val="24"/>
        </w:rPr>
        <w:t>“</w:t>
      </w:r>
      <w:r>
        <w:rPr>
          <w:rFonts w:ascii="Arial" w:hAnsi="Arial" w:cs="Arial"/>
          <w:color w:val="auto"/>
          <w:kern w:val="0"/>
          <w:sz w:val="24"/>
        </w:rPr>
        <w:t>信用中国</w:t>
      </w:r>
      <w:r>
        <w:rPr>
          <w:rFonts w:hint="eastAsia" w:ascii="Arial" w:hAnsi="Arial" w:cs="Arial"/>
          <w:color w:val="auto"/>
          <w:kern w:val="0"/>
          <w:sz w:val="24"/>
        </w:rPr>
        <w:t>”“</w:t>
      </w:r>
      <w:r>
        <w:rPr>
          <w:rFonts w:ascii="Arial" w:hAnsi="Arial" w:cs="Arial"/>
          <w:color w:val="auto"/>
          <w:kern w:val="0"/>
          <w:sz w:val="24"/>
        </w:rPr>
        <w:t>中国政府采购网</w:t>
      </w:r>
      <w:r>
        <w:rPr>
          <w:rFonts w:hint="eastAsia" w:ascii="Arial" w:hAnsi="Arial" w:cs="Arial"/>
          <w:color w:val="auto"/>
          <w:kern w:val="0"/>
          <w:sz w:val="24"/>
        </w:rPr>
        <w:t>”</w:t>
      </w:r>
      <w:r>
        <w:rPr>
          <w:rFonts w:ascii="Arial" w:hAnsi="Arial" w:cs="Arial"/>
          <w:color w:val="auto"/>
          <w:kern w:val="0"/>
          <w:sz w:val="24"/>
        </w:rPr>
        <w:t>网站无任何不良记录的查询截图，时间为</w:t>
      </w:r>
      <w:r>
        <w:rPr>
          <w:rFonts w:ascii="Arial" w:hAnsi="Arial" w:cs="Arial"/>
          <w:color w:val="auto"/>
          <w:kern w:val="0"/>
          <w:sz w:val="24"/>
        </w:rPr>
        <w:t>投标截止时间前</w:t>
      </w:r>
      <w:r>
        <w:rPr>
          <w:rFonts w:hint="eastAsia" w:ascii="Arial" w:hAnsi="Arial" w:cs="Arial"/>
          <w:color w:val="auto"/>
          <w:kern w:val="0"/>
          <w:sz w:val="24"/>
        </w:rPr>
        <w:t>1</w:t>
      </w:r>
      <w:r>
        <w:rPr>
          <w:rFonts w:ascii="Arial" w:hAnsi="Arial" w:cs="Arial"/>
          <w:color w:val="auto"/>
          <w:kern w:val="0"/>
          <w:sz w:val="24"/>
        </w:rPr>
        <w:t>0天内</w:t>
      </w:r>
      <w:r>
        <w:rPr>
          <w:rFonts w:ascii="Arial" w:hAnsi="Arial" w:cs="Arial"/>
          <w:color w:val="auto"/>
          <w:kern w:val="0"/>
          <w:sz w:val="24"/>
        </w:rPr>
        <w:t>）</w:t>
      </w:r>
      <w:r>
        <w:rPr>
          <w:rFonts w:ascii="Arial" w:hAnsi="Arial" w:cs="Arial"/>
          <w:color w:val="auto"/>
          <w:kern w:val="0"/>
          <w:sz w:val="24"/>
        </w:rPr>
        <w:t>。</w:t>
      </w:r>
      <w:r>
        <w:rPr>
          <w:rFonts w:ascii="Arial" w:hAnsi="Arial" w:cs="Arial"/>
          <w:color w:val="auto"/>
          <w:kern w:val="0"/>
          <w:sz w:val="24"/>
          <w:lang w:val="zh-CN"/>
        </w:rPr>
        <w:br w:type="page"/>
      </w:r>
      <w:bookmarkStart w:id="117" w:name="_Toc428180589"/>
      <w:bookmarkStart w:id="118" w:name="_Toc444715741"/>
      <w:bookmarkStart w:id="119" w:name="_Toc21450"/>
    </w:p>
    <w:p>
      <w:pPr>
        <w:outlineLvl w:val="2"/>
        <w:rPr>
          <w:rFonts w:ascii="Arial" w:hAnsi="Arial" w:cs="Arial"/>
          <w:color w:val="auto"/>
          <w:lang w:val="zh-CN"/>
        </w:rPr>
      </w:pPr>
      <w:r>
        <w:rPr>
          <w:rFonts w:ascii="Arial" w:hAnsi="Arial" w:cs="Arial"/>
          <w:b/>
          <w:color w:val="auto"/>
          <w:sz w:val="32"/>
          <w:lang w:val="zh-CN"/>
        </w:rPr>
        <w:t>格式</w:t>
      </w:r>
      <w:r>
        <w:rPr>
          <w:rFonts w:ascii="Arial" w:hAnsi="Arial" w:cs="Arial"/>
          <w:b/>
          <w:color w:val="auto"/>
          <w:sz w:val="32"/>
        </w:rPr>
        <w:t>11</w:t>
      </w:r>
      <w:r>
        <w:rPr>
          <w:rFonts w:ascii="Arial" w:hAnsi="Arial" w:cs="Arial"/>
          <w:b/>
          <w:color w:val="auto"/>
          <w:sz w:val="32"/>
          <w:lang w:val="zh-CN"/>
        </w:rPr>
        <w:t>、</w:t>
      </w:r>
      <w:bookmarkEnd w:id="117"/>
      <w:bookmarkEnd w:id="118"/>
      <w:bookmarkEnd w:id="119"/>
      <w:r>
        <w:rPr>
          <w:rFonts w:ascii="Arial" w:hAnsi="Arial" w:cs="Arial"/>
          <w:b/>
          <w:color w:val="auto"/>
          <w:sz w:val="32"/>
          <w:lang w:val="zh-CN"/>
        </w:rPr>
        <w:t>磋商保证金证明</w:t>
      </w:r>
      <w:bookmarkEnd w:id="116"/>
    </w:p>
    <w:p>
      <w:pPr>
        <w:spacing w:line="360" w:lineRule="auto"/>
        <w:rPr>
          <w:rFonts w:ascii="Arial" w:hAnsi="Arial" w:cs="Arial"/>
          <w:color w:val="auto"/>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磋商保证金证明</w:t>
      </w:r>
    </w:p>
    <w:p>
      <w:pPr>
        <w:autoSpaceDE w:val="0"/>
        <w:autoSpaceDN w:val="0"/>
        <w:adjustRightInd w:val="0"/>
        <w:spacing w:line="360" w:lineRule="auto"/>
        <w:rPr>
          <w:rFonts w:ascii="Arial" w:hAnsi="Arial" w:cs="Arial"/>
          <w:b/>
          <w:bCs/>
          <w:color w:val="auto"/>
          <w:kern w:val="0"/>
          <w:sz w:val="28"/>
          <w:szCs w:val="28"/>
          <w:lang w:val="zh-CN"/>
        </w:rPr>
      </w:pPr>
      <w:bookmarkStart w:id="120" w:name="_Toc325726048"/>
      <w:bookmarkEnd w:id="120"/>
    </w:p>
    <w:p>
      <w:pPr>
        <w:autoSpaceDE w:val="0"/>
        <w:autoSpaceDN w:val="0"/>
        <w:adjustRightInd w:val="0"/>
        <w:spacing w:line="360" w:lineRule="auto"/>
        <w:rPr>
          <w:rFonts w:ascii="Arial" w:hAnsi="Arial" w:cs="Arial"/>
          <w:b/>
          <w:bCs/>
          <w:color w:val="auto"/>
          <w:kern w:val="0"/>
          <w:sz w:val="24"/>
          <w:lang w:val="zh-CN"/>
        </w:rPr>
      </w:pPr>
      <w:r>
        <w:rPr>
          <w:rFonts w:ascii="Arial" w:hAnsi="Arial" w:cs="Arial"/>
          <w:b/>
          <w:bCs/>
          <w:color w:val="auto"/>
          <w:kern w:val="0"/>
          <w:sz w:val="28"/>
          <w:szCs w:val="28"/>
          <w:lang w:val="zh-CN"/>
        </w:rPr>
        <w:t>致：</w:t>
      </w:r>
      <w:r>
        <w:rPr>
          <w:rFonts w:hint="eastAsia" w:ascii="Arial" w:hAnsi="Arial" w:cs="Arial"/>
          <w:b/>
          <w:bCs/>
          <w:color w:val="auto"/>
          <w:kern w:val="0"/>
          <w:sz w:val="28"/>
          <w:szCs w:val="28"/>
          <w:lang w:val="zh-CN"/>
        </w:rPr>
        <w:t>青海拓鑫工程项目管理有限公司</w:t>
      </w:r>
    </w:p>
    <w:p>
      <w:pPr>
        <w:autoSpaceDE w:val="0"/>
        <w:autoSpaceDN w:val="0"/>
        <w:adjustRightInd w:val="0"/>
        <w:spacing w:line="360" w:lineRule="auto"/>
        <w:rPr>
          <w:rFonts w:ascii="Arial" w:hAnsi="Arial" w:cs="Arial"/>
          <w:b/>
          <w:bCs/>
          <w:color w:val="auto"/>
          <w:kern w:val="0"/>
          <w:sz w:val="24"/>
          <w:lang w:val="zh-CN"/>
        </w:rPr>
      </w:pPr>
    </w:p>
    <w:p>
      <w:pPr>
        <w:autoSpaceDE w:val="0"/>
        <w:autoSpaceDN w:val="0"/>
        <w:adjustRightInd w:val="0"/>
        <w:spacing w:line="360" w:lineRule="auto"/>
        <w:ind w:firstLine="360"/>
        <w:rPr>
          <w:rFonts w:ascii="Arial" w:hAnsi="Arial" w:cs="Arial"/>
          <w:color w:val="auto"/>
          <w:kern w:val="0"/>
          <w:sz w:val="24"/>
          <w:lang w:val="zh-CN"/>
        </w:rPr>
      </w:pPr>
      <w:r>
        <w:rPr>
          <w:rFonts w:ascii="Arial" w:hAnsi="Arial" w:cs="Arial"/>
          <w:color w:val="auto"/>
          <w:kern w:val="0"/>
          <w:sz w:val="24"/>
          <w:lang w:val="zh-CN"/>
        </w:rPr>
        <w:t>我方为（项目名称）项目（采购编号为：</w:t>
      </w:r>
      <w:r>
        <w:rPr>
          <w:rFonts w:ascii="Arial" w:hAnsi="Arial" w:cs="Arial"/>
          <w:color w:val="auto"/>
          <w:kern w:val="0"/>
          <w:sz w:val="24"/>
          <w:u w:val="single"/>
          <w:lang w:val="zh-CN"/>
        </w:rPr>
        <w:t xml:space="preserve">          </w:t>
      </w:r>
      <w:r>
        <w:rPr>
          <w:rFonts w:ascii="Arial" w:hAnsi="Arial" w:cs="Arial"/>
          <w:color w:val="auto"/>
          <w:kern w:val="0"/>
          <w:sz w:val="24"/>
          <w:lang w:val="zh-CN"/>
        </w:rPr>
        <w:t>）递交保证金人民币</w:t>
      </w:r>
      <w:r>
        <w:rPr>
          <w:rFonts w:ascii="Arial" w:hAnsi="Arial" w:cs="Arial"/>
          <w:color w:val="auto"/>
          <w:kern w:val="0"/>
          <w:sz w:val="24"/>
          <w:u w:val="single"/>
          <w:lang w:val="zh-CN"/>
        </w:rPr>
        <w:t xml:space="preserve">            </w:t>
      </w:r>
      <w:r>
        <w:rPr>
          <w:rFonts w:ascii="Arial" w:hAnsi="Arial" w:cs="Arial"/>
          <w:color w:val="auto"/>
          <w:kern w:val="0"/>
          <w:sz w:val="24"/>
          <w:lang w:val="zh-CN"/>
        </w:rPr>
        <w:t>（大写：人民币</w:t>
      </w:r>
      <w:r>
        <w:rPr>
          <w:rFonts w:ascii="Arial" w:hAnsi="Arial" w:cs="Arial"/>
          <w:color w:val="auto"/>
          <w:kern w:val="0"/>
          <w:sz w:val="24"/>
          <w:u w:val="single"/>
          <w:lang w:val="zh-CN"/>
        </w:rPr>
        <w:t xml:space="preserve">        </w:t>
      </w:r>
      <w:r>
        <w:rPr>
          <w:rFonts w:ascii="Arial" w:hAnsi="Arial" w:cs="Arial"/>
          <w:color w:val="auto"/>
          <w:kern w:val="0"/>
          <w:sz w:val="24"/>
          <w:lang w:val="zh-CN"/>
        </w:rPr>
        <w:t>元）已于</w:t>
      </w:r>
      <w:r>
        <w:rPr>
          <w:rFonts w:ascii="Arial" w:hAnsi="Arial" w:cs="Arial"/>
          <w:color w:val="auto"/>
          <w:kern w:val="0"/>
          <w:sz w:val="24"/>
          <w:u w:val="single"/>
          <w:lang w:val="zh-CN"/>
        </w:rPr>
        <w:t xml:space="preserve">     </w:t>
      </w:r>
      <w:r>
        <w:rPr>
          <w:rFonts w:ascii="Arial" w:hAnsi="Arial" w:cs="Arial"/>
          <w:color w:val="auto"/>
          <w:kern w:val="0"/>
          <w:sz w:val="24"/>
          <w:lang w:val="zh-CN"/>
        </w:rPr>
        <w:t>年</w:t>
      </w:r>
      <w:r>
        <w:rPr>
          <w:rFonts w:ascii="Arial" w:hAnsi="Arial" w:cs="Arial"/>
          <w:color w:val="auto"/>
          <w:kern w:val="0"/>
          <w:sz w:val="24"/>
          <w:u w:val="single"/>
          <w:lang w:val="zh-CN"/>
        </w:rPr>
        <w:t xml:space="preserve">    </w:t>
      </w:r>
      <w:r>
        <w:rPr>
          <w:rFonts w:ascii="Arial" w:hAnsi="Arial" w:cs="Arial"/>
          <w:color w:val="auto"/>
          <w:kern w:val="0"/>
          <w:sz w:val="24"/>
          <w:lang w:val="zh-CN"/>
        </w:rPr>
        <w:t>月</w:t>
      </w:r>
      <w:r>
        <w:rPr>
          <w:rFonts w:ascii="Arial" w:hAnsi="Arial" w:cs="Arial"/>
          <w:color w:val="auto"/>
          <w:kern w:val="0"/>
          <w:sz w:val="24"/>
          <w:u w:val="single"/>
          <w:lang w:val="zh-CN"/>
        </w:rPr>
        <w:t xml:space="preserve">    </w:t>
      </w:r>
      <w:r>
        <w:rPr>
          <w:rFonts w:ascii="Arial" w:hAnsi="Arial" w:cs="Arial"/>
          <w:color w:val="auto"/>
          <w:kern w:val="0"/>
          <w:sz w:val="24"/>
          <w:lang w:val="zh-CN"/>
        </w:rPr>
        <w:t>日以基本户转账方式汇入</w:t>
      </w:r>
      <w:r>
        <w:rPr>
          <w:rFonts w:hint="eastAsia" w:ascii="Arial" w:hAnsi="Arial" w:cs="Arial"/>
          <w:color w:val="auto"/>
          <w:sz w:val="24"/>
        </w:rPr>
        <w:t>规定</w:t>
      </w:r>
      <w:r>
        <w:rPr>
          <w:rFonts w:ascii="Arial" w:hAnsi="Arial" w:cs="Arial"/>
          <w:color w:val="auto"/>
          <w:kern w:val="0"/>
          <w:sz w:val="24"/>
          <w:lang w:val="zh-CN"/>
        </w:rPr>
        <w:t>账户。</w:t>
      </w:r>
    </w:p>
    <w:p>
      <w:pPr>
        <w:autoSpaceDE w:val="0"/>
        <w:autoSpaceDN w:val="0"/>
        <w:adjustRightInd w:val="0"/>
        <w:spacing w:line="360" w:lineRule="auto"/>
        <w:ind w:firstLine="360"/>
        <w:rPr>
          <w:rFonts w:ascii="Arial" w:hAnsi="Arial" w:cs="Arial"/>
          <w:bCs/>
          <w:color w:val="auto"/>
          <w:kern w:val="0"/>
          <w:sz w:val="24"/>
          <w:lang w:val="zh-CN"/>
        </w:rPr>
      </w:pPr>
      <w:r>
        <w:rPr>
          <w:rFonts w:ascii="Arial" w:hAnsi="Arial" w:cs="Arial"/>
          <w:bCs/>
          <w:color w:val="auto"/>
          <w:kern w:val="0"/>
          <w:sz w:val="24"/>
          <w:lang w:val="zh-CN"/>
        </w:rPr>
        <w:t>附件：保证金交款证明及开户许可证复印件（</w:t>
      </w:r>
      <w:r>
        <w:rPr>
          <w:rFonts w:hint="eastAsia" w:ascii="Arial" w:hAnsi="Arial" w:cs="Arial"/>
          <w:bCs/>
          <w:color w:val="auto"/>
          <w:kern w:val="0"/>
          <w:sz w:val="24"/>
          <w:lang w:val="zh-CN"/>
        </w:rPr>
        <w:t>并加盖投标单位公章</w:t>
      </w:r>
      <w:r>
        <w:rPr>
          <w:rFonts w:ascii="Arial" w:hAnsi="Arial" w:cs="Arial"/>
          <w:bCs/>
          <w:color w:val="auto"/>
          <w:kern w:val="0"/>
          <w:sz w:val="24"/>
          <w:lang w:val="zh-CN"/>
        </w:rPr>
        <w:t>）</w:t>
      </w:r>
    </w:p>
    <w:p>
      <w:pPr>
        <w:autoSpaceDE w:val="0"/>
        <w:autoSpaceDN w:val="0"/>
        <w:adjustRightInd w:val="0"/>
        <w:spacing w:line="360" w:lineRule="auto"/>
        <w:ind w:firstLine="360"/>
        <w:rPr>
          <w:rFonts w:ascii="Arial" w:hAnsi="Arial" w:cs="Arial"/>
          <w:color w:val="auto"/>
          <w:kern w:val="0"/>
          <w:sz w:val="24"/>
          <w:lang w:val="zh-CN"/>
        </w:rPr>
      </w:pPr>
      <w:r>
        <w:rPr>
          <w:rFonts w:ascii="Arial" w:hAnsi="Arial" w:cs="Arial"/>
          <w:color w:val="auto"/>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ascii="Arial" w:hAnsi="Arial" w:cs="Arial"/>
          <w:color w:val="auto"/>
          <w:kern w:val="0"/>
          <w:sz w:val="24"/>
          <w:lang w:val="zh-CN"/>
        </w:rPr>
      </w:pPr>
      <w:r>
        <w:rPr>
          <w:rFonts w:ascii="Arial" w:hAnsi="Arial" w:cs="Arial"/>
          <w:color w:val="auto"/>
          <w:kern w:val="0"/>
          <w:sz w:val="24"/>
          <w:lang w:val="zh-CN"/>
        </w:rPr>
        <w:t>户    名：</w:t>
      </w:r>
    </w:p>
    <w:p>
      <w:pPr>
        <w:autoSpaceDE w:val="0"/>
        <w:autoSpaceDN w:val="0"/>
        <w:adjustRightInd w:val="0"/>
        <w:spacing w:line="360" w:lineRule="auto"/>
        <w:ind w:firstLine="360"/>
        <w:rPr>
          <w:rFonts w:ascii="Arial" w:hAnsi="Arial" w:cs="Arial"/>
          <w:color w:val="auto"/>
          <w:kern w:val="0"/>
          <w:sz w:val="24"/>
          <w:lang w:val="zh-CN"/>
        </w:rPr>
      </w:pPr>
      <w:r>
        <w:rPr>
          <w:rFonts w:ascii="Arial" w:hAnsi="Arial" w:cs="Arial"/>
          <w:color w:val="auto"/>
          <w:kern w:val="0"/>
          <w:sz w:val="24"/>
          <w:lang w:val="zh-CN"/>
        </w:rPr>
        <w:t>开户银行：</w:t>
      </w:r>
    </w:p>
    <w:p>
      <w:pPr>
        <w:autoSpaceDE w:val="0"/>
        <w:autoSpaceDN w:val="0"/>
        <w:adjustRightInd w:val="0"/>
        <w:spacing w:line="360" w:lineRule="auto"/>
        <w:ind w:firstLine="360"/>
        <w:rPr>
          <w:rFonts w:ascii="Arial" w:hAnsi="Arial" w:cs="Arial"/>
          <w:color w:val="auto"/>
          <w:kern w:val="0"/>
          <w:sz w:val="24"/>
          <w:lang w:val="zh-CN"/>
        </w:rPr>
      </w:pPr>
      <w:r>
        <w:rPr>
          <w:rFonts w:ascii="Arial" w:hAnsi="Arial" w:cs="Arial"/>
          <w:color w:val="auto"/>
          <w:kern w:val="0"/>
          <w:sz w:val="24"/>
          <w:lang w:val="zh-CN"/>
        </w:rPr>
        <w:t>开户帐号：</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r>
        <w:rPr>
          <w:rFonts w:hint="eastAsia" w:ascii="Arial" w:hAnsi="Arial" w:cs="Arial"/>
          <w:color w:val="auto"/>
          <w:kern w:val="0"/>
          <w:sz w:val="24"/>
          <w:lang w:val="zh-CN"/>
        </w:rPr>
        <w:t>需提供投标单位开户许可证复印件（扫描件），并加盖投标单位公章</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rPr>
          <w:rFonts w:ascii="Arial" w:hAnsi="Arial" w:cs="Arial"/>
          <w:color w:val="auto"/>
          <w:kern w:val="0"/>
          <w:sz w:val="24"/>
          <w:lang w:val="zh-CN"/>
        </w:rPr>
      </w:pP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法定代表人或委托代理人：                （签字）</w:t>
      </w:r>
    </w:p>
    <w:p>
      <w:pPr>
        <w:rPr>
          <w:color w:val="auto"/>
        </w:rPr>
      </w:pPr>
      <w:r>
        <w:rPr>
          <w:color w:val="auto"/>
        </w:rPr>
        <w:t xml:space="preserve">                                                        </w:t>
      </w:r>
      <w:bookmarkStart w:id="121" w:name="_Toc29161"/>
      <w:r>
        <w:rPr>
          <w:rFonts w:ascii="Arial" w:hAnsi="Arial" w:cs="Arial"/>
          <w:bCs/>
          <w:color w:val="auto"/>
          <w:sz w:val="24"/>
          <w:szCs w:val="28"/>
        </w:rPr>
        <w:t>年   月   日</w:t>
      </w:r>
      <w:bookmarkEnd w:id="121"/>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6"/>
        <w:numPr>
          <w:ilvl w:val="0"/>
          <w:numId w:val="0"/>
        </w:numPr>
        <w:jc w:val="both"/>
        <w:rPr>
          <w:rFonts w:cs="Arial"/>
          <w:color w:val="auto"/>
          <w:sz w:val="32"/>
          <w:lang w:val="zh-CN"/>
        </w:rPr>
      </w:pPr>
      <w:bookmarkStart w:id="122" w:name="_Toc12264"/>
      <w:r>
        <w:rPr>
          <w:rFonts w:cs="Arial"/>
          <w:color w:val="auto"/>
          <w:sz w:val="32"/>
          <w:lang w:val="zh-CN"/>
        </w:rPr>
        <w:t>磋商响应文件封面</w:t>
      </w:r>
      <w:bookmarkEnd w:id="122"/>
    </w:p>
    <w:p>
      <w:pPr>
        <w:pStyle w:val="6"/>
        <w:numPr>
          <w:ilvl w:val="2"/>
          <w:numId w:val="0"/>
        </w:numPr>
        <w:jc w:val="both"/>
        <w:rPr>
          <w:rFonts w:cs="Arial"/>
          <w:color w:val="auto"/>
          <w:sz w:val="32"/>
          <w:lang w:val="zh-CN"/>
        </w:rPr>
      </w:pPr>
      <w:bookmarkStart w:id="123" w:name="_Toc25652"/>
    </w:p>
    <w:p>
      <w:pPr>
        <w:pStyle w:val="6"/>
        <w:numPr>
          <w:ilvl w:val="2"/>
          <w:numId w:val="0"/>
        </w:numPr>
        <w:jc w:val="both"/>
        <w:rPr>
          <w:rFonts w:cs="Arial"/>
          <w:color w:val="auto"/>
          <w:sz w:val="32"/>
          <w:lang w:val="zh-CN"/>
        </w:rPr>
      </w:pPr>
    </w:p>
    <w:bookmarkEnd w:id="123"/>
    <w:p>
      <w:pPr>
        <w:spacing w:line="360" w:lineRule="auto"/>
        <w:jc w:val="right"/>
        <w:rPr>
          <w:rFonts w:ascii="Arial" w:hAnsi="Arial" w:cs="Arial"/>
          <w:color w:val="auto"/>
          <w:sz w:val="32"/>
        </w:rPr>
      </w:pPr>
      <w:r>
        <w:rPr>
          <w:rFonts w:ascii="Arial" w:hAnsi="Arial" w:cs="Arial"/>
          <w:b/>
          <w:bCs/>
          <w:color w:val="auto"/>
          <w:kern w:val="0"/>
          <w:sz w:val="36"/>
          <w:szCs w:val="36"/>
        </w:rPr>
        <w:t>正本/副本</w:t>
      </w:r>
    </w:p>
    <w:p>
      <w:pPr>
        <w:spacing w:line="360" w:lineRule="auto"/>
        <w:rPr>
          <w:rFonts w:ascii="Arial" w:hAnsi="Arial" w:cs="Arial"/>
          <w:color w:val="auto"/>
          <w:sz w:val="32"/>
        </w:rPr>
      </w:pPr>
    </w:p>
    <w:p>
      <w:pPr>
        <w:spacing w:line="360" w:lineRule="auto"/>
        <w:rPr>
          <w:rFonts w:ascii="Arial" w:hAnsi="Arial" w:cs="Arial"/>
          <w:color w:val="auto"/>
          <w:sz w:val="32"/>
        </w:rPr>
      </w:pPr>
    </w:p>
    <w:p>
      <w:pPr>
        <w:spacing w:line="360" w:lineRule="auto"/>
        <w:jc w:val="center"/>
        <w:rPr>
          <w:rFonts w:ascii="Arial" w:hAnsi="Arial" w:cs="Arial"/>
          <w:b/>
          <w:color w:val="auto"/>
          <w:sz w:val="96"/>
        </w:rPr>
      </w:pPr>
      <w:r>
        <w:rPr>
          <w:rFonts w:ascii="Arial" w:hAnsi="Arial" w:cs="Arial"/>
          <w:b/>
          <w:color w:val="auto"/>
          <w:sz w:val="72"/>
        </w:rPr>
        <w:t>青海省政府采购项目</w:t>
      </w:r>
    </w:p>
    <w:p>
      <w:pPr>
        <w:spacing w:line="360" w:lineRule="auto"/>
        <w:jc w:val="center"/>
        <w:rPr>
          <w:rFonts w:ascii="Arial" w:hAnsi="Arial" w:cs="Arial"/>
          <w:b/>
          <w:color w:val="auto"/>
          <w:sz w:val="48"/>
        </w:rPr>
      </w:pPr>
    </w:p>
    <w:p>
      <w:pPr>
        <w:spacing w:line="360" w:lineRule="auto"/>
        <w:jc w:val="center"/>
        <w:rPr>
          <w:rFonts w:ascii="Arial" w:hAnsi="Arial" w:cs="Arial"/>
          <w:b/>
          <w:color w:val="auto"/>
          <w:sz w:val="48"/>
        </w:rPr>
      </w:pPr>
    </w:p>
    <w:p>
      <w:pPr>
        <w:spacing w:line="360" w:lineRule="auto"/>
        <w:jc w:val="center"/>
        <w:rPr>
          <w:rFonts w:ascii="Arial" w:hAnsi="Arial" w:cs="Arial"/>
          <w:b/>
          <w:color w:val="auto"/>
          <w:sz w:val="56"/>
        </w:rPr>
      </w:pPr>
      <w:r>
        <w:rPr>
          <w:rFonts w:ascii="Arial" w:hAnsi="Arial" w:cs="Arial"/>
          <w:b/>
          <w:color w:val="auto"/>
          <w:sz w:val="52"/>
        </w:rPr>
        <w:t>磋商响应文件</w:t>
      </w:r>
    </w:p>
    <w:p>
      <w:pPr>
        <w:spacing w:line="360" w:lineRule="auto"/>
        <w:jc w:val="center"/>
        <w:rPr>
          <w:rFonts w:ascii="Arial" w:hAnsi="Arial" w:cs="Arial"/>
          <w:b/>
          <w:bCs/>
          <w:color w:val="auto"/>
          <w:sz w:val="32"/>
        </w:rPr>
      </w:pPr>
      <w:r>
        <w:rPr>
          <w:rFonts w:ascii="Arial" w:hAnsi="Arial" w:cs="Arial"/>
          <w:b/>
          <w:bCs/>
          <w:color w:val="auto"/>
          <w:sz w:val="32"/>
        </w:rPr>
        <w:t>（下册）</w:t>
      </w:r>
    </w:p>
    <w:p>
      <w:pPr>
        <w:adjustRightInd w:val="0"/>
        <w:spacing w:line="360" w:lineRule="auto"/>
        <w:textAlignment w:val="baseline"/>
        <w:rPr>
          <w:rFonts w:ascii="Arial" w:hAnsi="Arial" w:cs="Arial"/>
          <w:b/>
          <w:bCs/>
          <w:color w:val="auto"/>
          <w:sz w:val="32"/>
        </w:rPr>
      </w:pPr>
    </w:p>
    <w:p>
      <w:pPr>
        <w:adjustRightInd w:val="0"/>
        <w:spacing w:line="360" w:lineRule="auto"/>
        <w:ind w:firstLine="643" w:firstLineChars="200"/>
        <w:textAlignment w:val="baseline"/>
        <w:rPr>
          <w:rFonts w:ascii="Arial" w:hAnsi="Arial" w:cs="Arial"/>
          <w:b/>
          <w:bCs/>
          <w:color w:val="auto"/>
          <w:sz w:val="32"/>
          <w:szCs w:val="32"/>
          <w:u w:val="single"/>
        </w:rPr>
      </w:pPr>
      <w:r>
        <w:rPr>
          <w:rFonts w:ascii="Arial" w:hAnsi="Arial" w:cs="Arial"/>
          <w:b/>
          <w:bCs/>
          <w:color w:val="auto"/>
          <w:sz w:val="32"/>
          <w:szCs w:val="32"/>
        </w:rPr>
        <w:t>采购项目编号</w:t>
      </w:r>
      <w:r>
        <w:rPr>
          <w:rFonts w:ascii="Arial" w:hAnsi="Arial" w:cs="Arial"/>
          <w:color w:val="auto"/>
          <w:sz w:val="32"/>
          <w:szCs w:val="32"/>
        </w:rPr>
        <w:t>：</w:t>
      </w:r>
      <w:r>
        <w:rPr>
          <w:rFonts w:ascii="Arial" w:hAnsi="Arial" w:cs="Arial"/>
          <w:color w:val="auto"/>
          <w:sz w:val="32"/>
          <w:szCs w:val="32"/>
          <w:u w:val="single"/>
        </w:rPr>
        <w:t xml:space="preserve">                              </w:t>
      </w:r>
    </w:p>
    <w:p>
      <w:pPr>
        <w:adjustRightInd w:val="0"/>
        <w:spacing w:line="360" w:lineRule="auto"/>
        <w:ind w:firstLine="660"/>
        <w:textAlignment w:val="baseline"/>
        <w:rPr>
          <w:rFonts w:ascii="Arial" w:hAnsi="Arial" w:cs="Arial"/>
          <w:b/>
          <w:bCs/>
          <w:color w:val="auto"/>
          <w:sz w:val="32"/>
          <w:szCs w:val="32"/>
          <w:u w:val="single"/>
        </w:rPr>
      </w:pPr>
      <w:r>
        <w:rPr>
          <w:rFonts w:ascii="Arial" w:hAnsi="Arial" w:cs="Arial"/>
          <w:b/>
          <w:bCs/>
          <w:color w:val="auto"/>
          <w:sz w:val="32"/>
          <w:szCs w:val="32"/>
        </w:rPr>
        <w:t>采购项目名称：</w:t>
      </w:r>
      <w:r>
        <w:rPr>
          <w:rFonts w:ascii="Arial" w:hAnsi="Arial" w:cs="Arial"/>
          <w:b/>
          <w:bCs/>
          <w:color w:val="auto"/>
          <w:sz w:val="32"/>
          <w:szCs w:val="32"/>
          <w:u w:val="single"/>
        </w:rPr>
        <w:t xml:space="preserve">                              </w:t>
      </w:r>
    </w:p>
    <w:p>
      <w:pPr>
        <w:adjustRightInd w:val="0"/>
        <w:spacing w:line="360" w:lineRule="auto"/>
        <w:ind w:firstLine="643" w:firstLineChars="200"/>
        <w:textAlignment w:val="baseline"/>
        <w:rPr>
          <w:rFonts w:ascii="Arial" w:hAnsi="Arial" w:cs="Arial"/>
          <w:b/>
          <w:bCs/>
          <w:color w:val="auto"/>
          <w:sz w:val="32"/>
          <w:szCs w:val="32"/>
          <w:u w:val="single"/>
        </w:rPr>
      </w:pPr>
      <w:r>
        <w:rPr>
          <w:rFonts w:ascii="Arial" w:hAnsi="Arial" w:cs="Arial"/>
          <w:b/>
          <w:bCs/>
          <w:color w:val="auto"/>
          <w:sz w:val="32"/>
          <w:szCs w:val="32"/>
        </w:rPr>
        <w:t>磋商供应商</w:t>
      </w:r>
      <w:r>
        <w:rPr>
          <w:rFonts w:ascii="Arial" w:hAnsi="Arial" w:cs="Arial"/>
          <w:b/>
          <w:color w:val="auto"/>
          <w:sz w:val="32"/>
          <w:szCs w:val="32"/>
        </w:rPr>
        <w:t>：</w:t>
      </w:r>
      <w:r>
        <w:rPr>
          <w:rFonts w:ascii="Arial" w:hAnsi="Arial" w:cs="Arial"/>
          <w:b/>
          <w:color w:val="auto"/>
          <w:sz w:val="32"/>
          <w:szCs w:val="32"/>
          <w:u w:val="single"/>
        </w:rPr>
        <w:t xml:space="preserve">                            （公章）</w:t>
      </w:r>
    </w:p>
    <w:p>
      <w:pPr>
        <w:adjustRightInd w:val="0"/>
        <w:spacing w:line="360" w:lineRule="auto"/>
        <w:ind w:firstLine="643" w:firstLineChars="200"/>
        <w:textAlignment w:val="baseline"/>
        <w:rPr>
          <w:rFonts w:ascii="Arial" w:hAnsi="Arial" w:cs="Arial"/>
          <w:b/>
          <w:color w:val="auto"/>
          <w:sz w:val="32"/>
          <w:highlight w:val="yellow"/>
          <w:u w:val="single"/>
        </w:rPr>
      </w:pPr>
      <w:r>
        <w:rPr>
          <w:rFonts w:ascii="Arial" w:hAnsi="Arial" w:cs="Arial"/>
          <w:b/>
          <w:color w:val="auto"/>
          <w:sz w:val="32"/>
        </w:rPr>
        <w:t>法定代表人</w:t>
      </w:r>
      <w:r>
        <w:rPr>
          <w:rFonts w:hint="eastAsia" w:ascii="Arial" w:hAnsi="Arial" w:cs="Arial"/>
          <w:b/>
          <w:color w:val="auto"/>
          <w:sz w:val="32"/>
        </w:rPr>
        <w:t>或委托代理人</w:t>
      </w:r>
      <w:r>
        <w:rPr>
          <w:rFonts w:ascii="Arial" w:hAnsi="Arial" w:cs="Arial"/>
          <w:b/>
          <w:color w:val="auto"/>
          <w:sz w:val="32"/>
        </w:rPr>
        <w:t>：</w:t>
      </w:r>
      <w:r>
        <w:rPr>
          <w:rFonts w:ascii="Arial" w:hAnsi="Arial" w:cs="Arial"/>
          <w:b/>
          <w:color w:val="auto"/>
          <w:sz w:val="32"/>
          <w:u w:val="single"/>
        </w:rPr>
        <w:t xml:space="preserve">    </w:t>
      </w:r>
      <w:r>
        <w:rPr>
          <w:rFonts w:hint="eastAsia" w:ascii="Arial" w:hAnsi="Arial" w:cs="Arial"/>
          <w:b/>
          <w:color w:val="auto"/>
          <w:sz w:val="32"/>
          <w:u w:val="single"/>
        </w:rPr>
        <w:t xml:space="preserve">      </w:t>
      </w:r>
      <w:r>
        <w:rPr>
          <w:rFonts w:ascii="Arial" w:hAnsi="Arial" w:cs="Arial"/>
          <w:b/>
          <w:color w:val="auto"/>
          <w:sz w:val="32"/>
          <w:u w:val="single"/>
        </w:rPr>
        <w:t>（签字</w:t>
      </w:r>
      <w:r>
        <w:rPr>
          <w:rFonts w:hint="eastAsia" w:ascii="Arial" w:hAnsi="Arial" w:cs="Arial"/>
          <w:b/>
          <w:color w:val="auto"/>
          <w:sz w:val="32"/>
          <w:u w:val="single"/>
        </w:rPr>
        <w:t>或盖章</w:t>
      </w:r>
      <w:r>
        <w:rPr>
          <w:rFonts w:ascii="Arial" w:hAnsi="Arial" w:cs="Arial"/>
          <w:b/>
          <w:color w:val="auto"/>
          <w:sz w:val="32"/>
          <w:u w:val="single"/>
        </w:rPr>
        <w:t>）</w:t>
      </w:r>
    </w:p>
    <w:p>
      <w:pPr>
        <w:adjustRightInd w:val="0"/>
        <w:spacing w:line="360" w:lineRule="auto"/>
        <w:ind w:firstLine="643" w:firstLineChars="200"/>
        <w:textAlignment w:val="baseline"/>
        <w:rPr>
          <w:rFonts w:ascii="Arial" w:hAnsi="Arial" w:cs="Arial"/>
          <w:b/>
          <w:color w:val="auto"/>
          <w:sz w:val="32"/>
          <w:u w:val="single"/>
        </w:rPr>
      </w:pPr>
    </w:p>
    <w:p>
      <w:pPr>
        <w:spacing w:line="360" w:lineRule="auto"/>
        <w:ind w:firstLine="645"/>
        <w:jc w:val="center"/>
        <w:rPr>
          <w:rFonts w:ascii="Arial" w:hAnsi="Arial" w:cs="Arial"/>
          <w:color w:val="auto"/>
          <w:sz w:val="32"/>
        </w:rPr>
      </w:pPr>
      <w:r>
        <w:rPr>
          <w:rFonts w:ascii="Arial" w:hAnsi="Arial" w:cs="Arial"/>
          <w:color w:val="auto"/>
          <w:sz w:val="32"/>
        </w:rPr>
        <w:t xml:space="preserve">                年   月  日</w:t>
      </w:r>
    </w:p>
    <w:p>
      <w:pPr>
        <w:pStyle w:val="6"/>
        <w:numPr>
          <w:ilvl w:val="0"/>
          <w:numId w:val="0"/>
        </w:numPr>
        <w:ind w:left="709" w:hanging="709"/>
        <w:rPr>
          <w:rFonts w:cs="Arial"/>
          <w:color w:val="auto"/>
          <w:sz w:val="32"/>
          <w:lang w:val="zh-CN"/>
        </w:rPr>
      </w:pPr>
      <w:r>
        <w:rPr>
          <w:rFonts w:cs="Arial"/>
          <w:color w:val="auto"/>
        </w:rPr>
        <w:br w:type="page"/>
      </w:r>
      <w:bookmarkStart w:id="124" w:name="_Toc3944"/>
      <w:r>
        <w:rPr>
          <w:rFonts w:cs="Arial"/>
          <w:color w:val="auto"/>
          <w:sz w:val="32"/>
          <w:lang w:val="zh-CN"/>
        </w:rPr>
        <w:t>磋商响应文件目录（下册）</w:t>
      </w:r>
      <w:bookmarkEnd w:id="124"/>
    </w:p>
    <w:p>
      <w:pPr>
        <w:rPr>
          <w:rFonts w:ascii="Arial" w:hAnsi="Arial" w:cs="Arial"/>
          <w:color w:val="auto"/>
          <w:lang w:val="zh-CN"/>
        </w:rPr>
      </w:pPr>
    </w:p>
    <w:p>
      <w:pPr>
        <w:rPr>
          <w:rFonts w:ascii="Arial" w:hAnsi="Arial" w:cs="Arial"/>
          <w:color w:val="auto"/>
          <w:lang w:val="zh-CN"/>
        </w:rPr>
      </w:pPr>
    </w:p>
    <w:p>
      <w:pPr>
        <w:spacing w:line="360" w:lineRule="auto"/>
        <w:rPr>
          <w:rFonts w:ascii="Arial" w:hAnsi="Arial" w:cs="Arial"/>
          <w:color w:val="auto"/>
          <w:kern w:val="0"/>
          <w:sz w:val="24"/>
          <w:lang w:val="zh-CN"/>
        </w:rPr>
      </w:pP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12</w:t>
      </w:r>
      <w:r>
        <w:rPr>
          <w:rFonts w:ascii="Arial" w:hAnsi="Arial" w:cs="Arial"/>
          <w:color w:val="auto"/>
          <w:kern w:val="0"/>
          <w:sz w:val="24"/>
          <w:lang w:val="zh-CN"/>
        </w:rPr>
        <w:t>）评分对照表………………………………………………………所在页码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13</w:t>
      </w:r>
      <w:r>
        <w:rPr>
          <w:rFonts w:ascii="Arial" w:hAnsi="Arial" w:cs="Arial"/>
          <w:color w:val="auto"/>
          <w:kern w:val="0"/>
          <w:sz w:val="24"/>
          <w:lang w:val="zh-CN"/>
        </w:rPr>
        <w:t>）响应报价表</w:t>
      </w:r>
      <w:r>
        <w:rPr>
          <w:rFonts w:ascii="Arial" w:hAnsi="Arial" w:cs="Arial"/>
          <w:color w:val="auto"/>
          <w:kern w:val="0"/>
          <w:sz w:val="24"/>
        </w:rPr>
        <w:t xml:space="preserve"> </w:t>
      </w:r>
      <w:r>
        <w:rPr>
          <w:rFonts w:ascii="Arial" w:hAnsi="Arial" w:cs="Arial"/>
          <w:color w:val="auto"/>
          <w:kern w:val="0"/>
          <w:sz w:val="24"/>
          <w:lang w:val="zh-CN"/>
        </w:rPr>
        <w:t>…………</w:t>
      </w:r>
      <w:r>
        <w:rPr>
          <w:rFonts w:hint="eastAsia" w:ascii="Arial" w:hAnsi="Arial" w:cs="Arial"/>
          <w:color w:val="auto"/>
          <w:kern w:val="0"/>
          <w:sz w:val="24"/>
        </w:rPr>
        <w:t xml:space="preserve"> </w:t>
      </w:r>
      <w:r>
        <w:rPr>
          <w:rFonts w:ascii="Arial" w:hAnsi="Arial" w:cs="Arial"/>
          <w:color w:val="auto"/>
          <w:kern w:val="0"/>
          <w:sz w:val="24"/>
          <w:lang w:val="zh-CN"/>
        </w:rPr>
        <w:t>…………………………</w:t>
      </w:r>
      <w:r>
        <w:rPr>
          <w:rFonts w:hint="eastAsia" w:ascii="Arial" w:hAnsi="Arial" w:cs="Arial"/>
          <w:color w:val="auto"/>
          <w:kern w:val="0"/>
          <w:sz w:val="24"/>
        </w:rPr>
        <w:t xml:space="preserve"> </w:t>
      </w:r>
      <w:r>
        <w:rPr>
          <w:rFonts w:ascii="Arial" w:hAnsi="Arial" w:cs="Arial"/>
          <w:color w:val="auto"/>
          <w:kern w:val="0"/>
          <w:sz w:val="24"/>
          <w:lang w:val="zh-CN"/>
        </w:rPr>
        <w:t>………………所在页码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14</w:t>
      </w:r>
      <w:r>
        <w:rPr>
          <w:rFonts w:ascii="Arial" w:hAnsi="Arial" w:cs="Arial"/>
          <w:color w:val="auto"/>
          <w:kern w:val="0"/>
          <w:sz w:val="24"/>
          <w:lang w:val="zh-CN"/>
        </w:rPr>
        <w:t>）分项报价表………………………………………………………所在页码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15</w:t>
      </w:r>
      <w:r>
        <w:rPr>
          <w:rFonts w:ascii="Arial" w:hAnsi="Arial" w:cs="Arial"/>
          <w:color w:val="auto"/>
          <w:kern w:val="0"/>
          <w:sz w:val="24"/>
          <w:lang w:val="zh-CN"/>
        </w:rPr>
        <w:t>）技术规格响应表…………………………………………………所在页码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16</w:t>
      </w:r>
      <w:r>
        <w:rPr>
          <w:rFonts w:ascii="Arial" w:hAnsi="Arial" w:cs="Arial"/>
          <w:color w:val="auto"/>
          <w:kern w:val="0"/>
          <w:sz w:val="24"/>
          <w:lang w:val="zh-CN"/>
        </w:rPr>
        <w:t>）磋商产品相关资料………………………………………………所在页码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17</w:t>
      </w:r>
      <w:r>
        <w:rPr>
          <w:rFonts w:ascii="Arial" w:hAnsi="Arial" w:cs="Arial"/>
          <w:color w:val="auto"/>
          <w:kern w:val="0"/>
          <w:sz w:val="24"/>
          <w:lang w:val="zh-CN"/>
        </w:rPr>
        <w:t>）磋商供应商的类似业绩证明材料………………………………所在页码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18</w:t>
      </w:r>
      <w:r>
        <w:rPr>
          <w:rFonts w:ascii="Arial" w:hAnsi="Arial" w:cs="Arial"/>
          <w:color w:val="auto"/>
          <w:kern w:val="0"/>
          <w:sz w:val="24"/>
          <w:lang w:val="zh-CN"/>
        </w:rPr>
        <w:t>）制造（生产）企业小型、微型企业声明函……………………所在页码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19</w:t>
      </w:r>
      <w:r>
        <w:rPr>
          <w:rFonts w:ascii="Arial" w:hAnsi="Arial" w:cs="Arial"/>
          <w:color w:val="auto"/>
          <w:kern w:val="0"/>
          <w:sz w:val="24"/>
          <w:lang w:val="zh-CN"/>
        </w:rPr>
        <w:t>）从业人员声明函…………………………………………………所在页码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20</w:t>
      </w:r>
      <w:r>
        <w:rPr>
          <w:rFonts w:ascii="Arial" w:hAnsi="Arial" w:cs="Arial"/>
          <w:color w:val="auto"/>
          <w:kern w:val="0"/>
          <w:sz w:val="24"/>
          <w:lang w:val="zh-CN"/>
        </w:rPr>
        <w:t>）残疾人福利性单位声明函………………………………………所在页码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21</w:t>
      </w:r>
      <w:r>
        <w:rPr>
          <w:rFonts w:ascii="Arial" w:hAnsi="Arial" w:cs="Arial"/>
          <w:color w:val="auto"/>
          <w:kern w:val="0"/>
          <w:sz w:val="24"/>
          <w:lang w:val="zh-CN"/>
        </w:rPr>
        <w:t>）磋商供应商认为在其他方面有必要说明的事项………………所在页码</w:t>
      </w:r>
    </w:p>
    <w:p>
      <w:pPr>
        <w:spacing w:line="360" w:lineRule="auto"/>
        <w:rPr>
          <w:rFonts w:ascii="Arial" w:hAnsi="Arial" w:cs="Arial"/>
          <w:color w:val="auto"/>
          <w:kern w:val="0"/>
          <w:sz w:val="24"/>
          <w:lang w:val="zh-CN"/>
        </w:rPr>
      </w:pPr>
      <w:r>
        <w:rPr>
          <w:rFonts w:ascii="Arial" w:hAnsi="Arial" w:cs="Arial"/>
          <w:color w:val="auto"/>
          <w:kern w:val="0"/>
          <w:sz w:val="24"/>
          <w:lang w:val="zh-CN"/>
        </w:rPr>
        <w:t>（</w:t>
      </w:r>
      <w:r>
        <w:rPr>
          <w:rFonts w:ascii="Arial" w:hAnsi="Arial" w:cs="Arial"/>
          <w:color w:val="auto"/>
          <w:kern w:val="0"/>
          <w:sz w:val="24"/>
        </w:rPr>
        <w:t>22</w:t>
      </w:r>
      <w:r>
        <w:rPr>
          <w:rFonts w:ascii="Arial" w:hAnsi="Arial" w:cs="Arial"/>
          <w:color w:val="auto"/>
          <w:kern w:val="0"/>
          <w:sz w:val="24"/>
          <w:lang w:val="zh-CN"/>
        </w:rPr>
        <w:t>）磋商最终报价表…………………………………………………所在页码</w:t>
      </w:r>
    </w:p>
    <w:p>
      <w:pPr>
        <w:pStyle w:val="6"/>
        <w:numPr>
          <w:ilvl w:val="0"/>
          <w:numId w:val="0"/>
        </w:numPr>
        <w:ind w:left="709" w:hanging="709"/>
        <w:jc w:val="both"/>
        <w:rPr>
          <w:rFonts w:cs="Arial"/>
          <w:color w:val="auto"/>
          <w:sz w:val="32"/>
          <w:lang w:val="zh-CN"/>
        </w:rPr>
      </w:pPr>
      <w:r>
        <w:rPr>
          <w:rFonts w:cs="Arial"/>
          <w:bCs/>
          <w:color w:val="auto"/>
          <w:sz w:val="24"/>
          <w:szCs w:val="28"/>
        </w:rPr>
        <w:br w:type="page"/>
      </w:r>
      <w:bookmarkStart w:id="125" w:name="_Toc15541"/>
      <w:r>
        <w:rPr>
          <w:rFonts w:cs="Arial"/>
          <w:color w:val="auto"/>
          <w:sz w:val="32"/>
          <w:lang w:val="zh-CN"/>
        </w:rPr>
        <w:t>格式</w:t>
      </w:r>
      <w:r>
        <w:rPr>
          <w:rFonts w:cs="Arial"/>
          <w:color w:val="auto"/>
          <w:sz w:val="32"/>
        </w:rPr>
        <w:t>12</w:t>
      </w:r>
      <w:r>
        <w:rPr>
          <w:rFonts w:cs="Arial"/>
          <w:color w:val="auto"/>
          <w:sz w:val="32"/>
          <w:lang w:val="zh-CN"/>
        </w:rPr>
        <w:t>、评分对照表</w:t>
      </w:r>
      <w:bookmarkEnd w:id="125"/>
    </w:p>
    <w:p>
      <w:pPr>
        <w:spacing w:line="360" w:lineRule="auto"/>
        <w:rPr>
          <w:rFonts w:ascii="Arial" w:hAnsi="Arial" w:cs="Arial"/>
          <w:bCs/>
          <w:color w:val="auto"/>
          <w:sz w:val="24"/>
          <w:szCs w:val="28"/>
        </w:rPr>
      </w:pPr>
    </w:p>
    <w:p>
      <w:pPr>
        <w:spacing w:line="360" w:lineRule="auto"/>
        <w:jc w:val="center"/>
        <w:rPr>
          <w:rFonts w:ascii="Arial" w:hAnsi="Arial" w:cs="Arial"/>
          <w:b/>
          <w:bCs/>
          <w:color w:val="auto"/>
          <w:sz w:val="28"/>
          <w:szCs w:val="28"/>
        </w:rPr>
      </w:pPr>
    </w:p>
    <w:p>
      <w:pPr>
        <w:spacing w:line="360" w:lineRule="auto"/>
        <w:jc w:val="center"/>
        <w:rPr>
          <w:rFonts w:ascii="Arial" w:hAnsi="Arial" w:cs="Arial"/>
          <w:b/>
          <w:bCs/>
          <w:color w:val="auto"/>
          <w:sz w:val="28"/>
          <w:szCs w:val="28"/>
        </w:rPr>
      </w:pPr>
      <w:r>
        <w:rPr>
          <w:rFonts w:ascii="Arial" w:hAnsi="Arial" w:cs="Arial"/>
          <w:b/>
          <w:bCs/>
          <w:color w:val="auto"/>
          <w:sz w:val="28"/>
          <w:szCs w:val="28"/>
        </w:rPr>
        <w:t>评分对照表</w:t>
      </w:r>
    </w:p>
    <w:p>
      <w:pPr>
        <w:pStyle w:val="12"/>
        <w:rPr>
          <w:color w:val="auto"/>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6"/>
        <w:gridCol w:w="2789"/>
        <w:gridCol w:w="2514"/>
        <w:gridCol w:w="3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ind w:firstLine="0" w:firstLineChars="0"/>
              <w:jc w:val="center"/>
              <w:rPr>
                <w:rFonts w:ascii="Arial" w:hAnsi="Arial" w:cs="Arial"/>
                <w:color w:val="auto"/>
                <w:sz w:val="24"/>
              </w:rPr>
            </w:pPr>
            <w:r>
              <w:rPr>
                <w:rFonts w:ascii="Arial" w:hAnsi="Arial" w:cs="Arial"/>
                <w:color w:val="auto"/>
                <w:sz w:val="24"/>
              </w:rPr>
              <w:t>序号</w:t>
            </w:r>
          </w:p>
        </w:tc>
        <w:tc>
          <w:tcPr>
            <w:tcW w:w="2789" w:type="dxa"/>
            <w:vAlign w:val="center"/>
          </w:tcPr>
          <w:p>
            <w:pPr>
              <w:pStyle w:val="5"/>
              <w:spacing w:line="360" w:lineRule="auto"/>
              <w:ind w:firstLine="0" w:firstLineChars="0"/>
              <w:jc w:val="center"/>
              <w:rPr>
                <w:rFonts w:ascii="Arial" w:hAnsi="Arial" w:cs="Arial"/>
                <w:color w:val="auto"/>
                <w:sz w:val="24"/>
              </w:rPr>
            </w:pPr>
            <w:r>
              <w:rPr>
                <w:rFonts w:ascii="Arial" w:hAnsi="Arial" w:cs="Arial"/>
                <w:color w:val="auto"/>
                <w:sz w:val="24"/>
              </w:rPr>
              <w:t>磋商文件评分标准</w:t>
            </w:r>
          </w:p>
        </w:tc>
        <w:tc>
          <w:tcPr>
            <w:tcW w:w="2514" w:type="dxa"/>
            <w:vAlign w:val="center"/>
          </w:tcPr>
          <w:p>
            <w:pPr>
              <w:pStyle w:val="5"/>
              <w:spacing w:line="360" w:lineRule="auto"/>
              <w:ind w:firstLine="0" w:firstLineChars="0"/>
              <w:jc w:val="center"/>
              <w:rPr>
                <w:rFonts w:ascii="Arial" w:hAnsi="Arial" w:cs="Arial"/>
                <w:color w:val="auto"/>
                <w:sz w:val="24"/>
              </w:rPr>
            </w:pPr>
            <w:r>
              <w:rPr>
                <w:rFonts w:ascii="Arial" w:hAnsi="Arial" w:cs="Arial"/>
                <w:color w:val="auto"/>
                <w:sz w:val="24"/>
              </w:rPr>
              <w:t>磋商响应部分</w:t>
            </w:r>
          </w:p>
        </w:tc>
        <w:tc>
          <w:tcPr>
            <w:tcW w:w="3291" w:type="dxa"/>
            <w:vAlign w:val="center"/>
          </w:tcPr>
          <w:p>
            <w:pPr>
              <w:pStyle w:val="5"/>
              <w:spacing w:line="360" w:lineRule="auto"/>
              <w:ind w:firstLine="0" w:firstLineChars="0"/>
              <w:jc w:val="center"/>
              <w:rPr>
                <w:rFonts w:ascii="Arial" w:hAnsi="Arial" w:cs="Arial"/>
                <w:color w:val="auto"/>
                <w:sz w:val="24"/>
              </w:rPr>
            </w:pPr>
            <w:r>
              <w:rPr>
                <w:rFonts w:ascii="Arial" w:hAnsi="Arial" w:cs="Arial"/>
                <w:color w:val="auto"/>
                <w:sz w:val="24"/>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966" w:type="dxa"/>
            <w:vAlign w:val="center"/>
          </w:tcPr>
          <w:p>
            <w:pPr>
              <w:pStyle w:val="5"/>
              <w:spacing w:line="360" w:lineRule="auto"/>
              <w:jc w:val="center"/>
              <w:rPr>
                <w:rFonts w:ascii="Arial" w:hAnsi="Arial" w:cs="Arial"/>
                <w:color w:val="auto"/>
              </w:rPr>
            </w:pPr>
          </w:p>
        </w:tc>
        <w:tc>
          <w:tcPr>
            <w:tcW w:w="2789" w:type="dxa"/>
            <w:vAlign w:val="center"/>
          </w:tcPr>
          <w:p>
            <w:pPr>
              <w:pStyle w:val="5"/>
              <w:spacing w:line="360" w:lineRule="auto"/>
              <w:jc w:val="center"/>
              <w:rPr>
                <w:rFonts w:ascii="Arial" w:hAnsi="Arial" w:cs="Arial"/>
                <w:color w:val="auto"/>
              </w:rPr>
            </w:pPr>
          </w:p>
        </w:tc>
        <w:tc>
          <w:tcPr>
            <w:tcW w:w="2514" w:type="dxa"/>
            <w:vAlign w:val="center"/>
          </w:tcPr>
          <w:p>
            <w:pPr>
              <w:pStyle w:val="5"/>
              <w:spacing w:line="360" w:lineRule="auto"/>
              <w:jc w:val="center"/>
              <w:rPr>
                <w:rFonts w:ascii="Arial" w:hAnsi="Arial" w:cs="Arial"/>
                <w:color w:val="auto"/>
              </w:rPr>
            </w:pPr>
          </w:p>
        </w:tc>
        <w:tc>
          <w:tcPr>
            <w:tcW w:w="3291" w:type="dxa"/>
            <w:vAlign w:val="center"/>
          </w:tcPr>
          <w:p>
            <w:pPr>
              <w:pStyle w:val="5"/>
              <w:spacing w:line="360" w:lineRule="auto"/>
              <w:jc w:val="center"/>
              <w:rPr>
                <w:rFonts w:ascii="Arial" w:hAnsi="Arial" w:cs="Arial"/>
                <w:color w:val="auto"/>
              </w:rPr>
            </w:pPr>
          </w:p>
        </w:tc>
      </w:tr>
    </w:tbl>
    <w:p>
      <w:pPr>
        <w:spacing w:line="360" w:lineRule="auto"/>
        <w:jc w:val="center"/>
        <w:rPr>
          <w:rFonts w:ascii="Arial" w:hAnsi="Arial" w:cs="Arial"/>
          <w:bCs/>
          <w:color w:val="auto"/>
          <w:sz w:val="24"/>
          <w:szCs w:val="28"/>
        </w:rPr>
      </w:pPr>
    </w:p>
    <w:p>
      <w:pPr>
        <w:rPr>
          <w:color w:val="auto"/>
        </w:rPr>
      </w:pPr>
      <w:bookmarkStart w:id="126" w:name="_Toc21125"/>
    </w:p>
    <w:p>
      <w:pPr>
        <w:rPr>
          <w:rFonts w:ascii="Arial" w:hAnsi="Arial" w:cs="Arial"/>
          <w:color w:val="auto"/>
          <w:lang w:val="zh-CN"/>
        </w:rPr>
      </w:pPr>
      <w:r>
        <w:rPr>
          <w:rFonts w:ascii="Arial" w:hAnsi="Arial" w:cs="Arial"/>
          <w:b/>
          <w:color w:val="auto"/>
          <w:sz w:val="32"/>
          <w:lang w:val="zh-CN"/>
        </w:rPr>
        <w:br w:type="page"/>
      </w:r>
      <w:r>
        <w:rPr>
          <w:rFonts w:ascii="Arial" w:hAnsi="Arial" w:cs="Arial"/>
          <w:b/>
          <w:color w:val="auto"/>
          <w:sz w:val="32"/>
          <w:lang w:val="zh-CN"/>
        </w:rPr>
        <w:t>格式1</w:t>
      </w:r>
      <w:r>
        <w:rPr>
          <w:rFonts w:ascii="Arial" w:hAnsi="Arial" w:cs="Arial"/>
          <w:b/>
          <w:color w:val="auto"/>
          <w:sz w:val="32"/>
        </w:rPr>
        <w:t>3</w:t>
      </w:r>
      <w:r>
        <w:rPr>
          <w:rFonts w:ascii="Arial" w:hAnsi="Arial" w:cs="Arial"/>
          <w:b/>
          <w:color w:val="auto"/>
          <w:sz w:val="32"/>
          <w:lang w:val="zh-CN"/>
        </w:rPr>
        <w:t>、</w:t>
      </w:r>
      <w:r>
        <w:rPr>
          <w:rFonts w:ascii="Arial" w:hAnsi="Arial" w:cs="Arial"/>
          <w:b/>
          <w:color w:val="auto"/>
          <w:sz w:val="32"/>
          <w:szCs w:val="32"/>
        </w:rPr>
        <w:t>响应报价表</w:t>
      </w:r>
      <w:bookmarkEnd w:id="126"/>
    </w:p>
    <w:p>
      <w:pPr>
        <w:autoSpaceDE w:val="0"/>
        <w:autoSpaceDN w:val="0"/>
        <w:spacing w:line="360" w:lineRule="auto"/>
        <w:jc w:val="center"/>
        <w:rPr>
          <w:rFonts w:ascii="Arial" w:hAnsi="Arial" w:cs="Arial"/>
          <w:b/>
          <w:color w:val="auto"/>
          <w:sz w:val="32"/>
          <w:szCs w:val="32"/>
        </w:rPr>
      </w:pPr>
    </w:p>
    <w:p>
      <w:pPr>
        <w:autoSpaceDE w:val="0"/>
        <w:autoSpaceDN w:val="0"/>
        <w:spacing w:line="360" w:lineRule="auto"/>
        <w:jc w:val="center"/>
        <w:rPr>
          <w:rFonts w:ascii="Arial" w:hAnsi="Arial" w:cs="Arial"/>
          <w:b/>
          <w:color w:val="auto"/>
          <w:sz w:val="32"/>
          <w:szCs w:val="32"/>
        </w:rPr>
      </w:pPr>
    </w:p>
    <w:p>
      <w:pPr>
        <w:autoSpaceDE w:val="0"/>
        <w:autoSpaceDN w:val="0"/>
        <w:spacing w:line="360" w:lineRule="auto"/>
        <w:jc w:val="center"/>
        <w:rPr>
          <w:rFonts w:ascii="Arial" w:hAnsi="Arial" w:cs="Arial"/>
          <w:b/>
          <w:color w:val="auto"/>
          <w:sz w:val="32"/>
          <w:szCs w:val="32"/>
        </w:rPr>
      </w:pPr>
      <w:r>
        <w:rPr>
          <w:rFonts w:ascii="Arial" w:hAnsi="Arial" w:cs="Arial"/>
          <w:b/>
          <w:color w:val="auto"/>
          <w:sz w:val="32"/>
          <w:szCs w:val="32"/>
        </w:rPr>
        <w:t>响应报价表</w:t>
      </w:r>
    </w:p>
    <w:p>
      <w:pPr>
        <w:pStyle w:val="12"/>
        <w:rPr>
          <w:color w:val="auto"/>
        </w:rPr>
      </w:pPr>
    </w:p>
    <w:tbl>
      <w:tblPr>
        <w:tblStyle w:val="19"/>
        <w:tblW w:w="10061" w:type="dxa"/>
        <w:jc w:val="center"/>
        <w:tblLayout w:type="fixed"/>
        <w:tblCellMar>
          <w:top w:w="0" w:type="dxa"/>
          <w:left w:w="108" w:type="dxa"/>
          <w:bottom w:w="0" w:type="dxa"/>
          <w:right w:w="108" w:type="dxa"/>
        </w:tblCellMar>
      </w:tblPr>
      <w:tblGrid>
        <w:gridCol w:w="2122"/>
        <w:gridCol w:w="2522"/>
        <w:gridCol w:w="2517"/>
        <w:gridCol w:w="1450"/>
        <w:gridCol w:w="1450"/>
      </w:tblGrid>
      <w:tr>
        <w:tblPrEx>
          <w:tblCellMar>
            <w:top w:w="0" w:type="dxa"/>
            <w:left w:w="108" w:type="dxa"/>
            <w:bottom w:w="0" w:type="dxa"/>
            <w:right w:w="108" w:type="dxa"/>
          </w:tblCellMar>
        </w:tblPrEx>
        <w:trPr>
          <w:trHeight w:val="699" w:hRule="atLeast"/>
          <w:jc w:val="center"/>
        </w:trPr>
        <w:tc>
          <w:tcPr>
            <w:tcW w:w="212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color w:val="auto"/>
                <w:sz w:val="24"/>
                <w:lang w:val="zh-CN"/>
              </w:rPr>
            </w:pPr>
            <w:r>
              <w:rPr>
                <w:rFonts w:hint="eastAsia" w:ascii="Arial" w:hAnsi="Arial" w:cs="Arial"/>
                <w:color w:val="auto"/>
                <w:sz w:val="24"/>
                <w:lang w:val="zh-CN"/>
              </w:rPr>
              <w:t>产品</w:t>
            </w:r>
            <w:r>
              <w:rPr>
                <w:rFonts w:ascii="Arial" w:hAnsi="Arial" w:cs="Arial"/>
                <w:color w:val="auto"/>
                <w:sz w:val="24"/>
                <w:lang w:val="zh-CN"/>
              </w:rPr>
              <w:t>名称</w:t>
            </w:r>
          </w:p>
        </w:tc>
        <w:tc>
          <w:tcPr>
            <w:tcW w:w="2522"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spacing w:line="360" w:lineRule="auto"/>
              <w:jc w:val="center"/>
              <w:rPr>
                <w:rFonts w:ascii="Arial" w:hAnsi="Arial" w:cs="Arial"/>
                <w:color w:val="auto"/>
                <w:sz w:val="24"/>
                <w:lang w:val="zh-CN"/>
              </w:rPr>
            </w:pPr>
            <w:r>
              <w:rPr>
                <w:rFonts w:ascii="Arial" w:hAnsi="Arial" w:cs="Arial"/>
                <w:color w:val="auto"/>
                <w:sz w:val="24"/>
                <w:lang w:val="zh-CN"/>
              </w:rPr>
              <w:t>投标</w:t>
            </w:r>
            <w:r>
              <w:rPr>
                <w:rFonts w:hint="eastAsia" w:ascii="Arial" w:hAnsi="Arial" w:cs="Arial"/>
                <w:color w:val="auto"/>
                <w:sz w:val="24"/>
                <w:lang w:val="zh-CN"/>
              </w:rPr>
              <w:t>总价（万元）</w:t>
            </w:r>
          </w:p>
        </w:tc>
        <w:tc>
          <w:tcPr>
            <w:tcW w:w="251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color w:val="auto"/>
                <w:sz w:val="24"/>
                <w:lang w:val="zh-CN"/>
              </w:rPr>
            </w:pPr>
            <w:r>
              <w:rPr>
                <w:rFonts w:ascii="Arial" w:hAnsi="Arial" w:cs="Arial"/>
                <w:color w:val="auto"/>
                <w:sz w:val="24"/>
                <w:lang w:val="zh-CN"/>
              </w:rPr>
              <w:t>交货期（</w:t>
            </w:r>
            <w:r>
              <w:rPr>
                <w:rFonts w:hint="eastAsia" w:ascii="Arial" w:hAnsi="Arial" w:cs="Arial"/>
                <w:color w:val="auto"/>
                <w:sz w:val="24"/>
                <w:lang w:val="zh-CN"/>
              </w:rPr>
              <w:t>天</w:t>
            </w:r>
            <w:r>
              <w:rPr>
                <w:rFonts w:ascii="Arial" w:hAnsi="Arial" w:cs="Arial"/>
                <w:color w:val="auto"/>
                <w:sz w:val="24"/>
                <w:lang w:val="zh-CN"/>
              </w:rPr>
              <w:t>）</w:t>
            </w:r>
          </w:p>
        </w:tc>
        <w:tc>
          <w:tcPr>
            <w:tcW w:w="14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color w:val="auto"/>
                <w:sz w:val="24"/>
                <w:lang w:val="zh-CN"/>
              </w:rPr>
            </w:pPr>
            <w:r>
              <w:rPr>
                <w:rFonts w:ascii="Arial" w:hAnsi="Arial" w:cs="Arial"/>
                <w:color w:val="auto"/>
                <w:sz w:val="24"/>
                <w:lang w:val="zh-CN"/>
              </w:rPr>
              <w:t>备注</w:t>
            </w:r>
          </w:p>
        </w:tc>
        <w:tc>
          <w:tcPr>
            <w:tcW w:w="14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color w:val="auto"/>
                <w:sz w:val="24"/>
                <w:lang w:val="zh-CN"/>
              </w:rPr>
            </w:pPr>
            <w:r>
              <w:rPr>
                <w:rFonts w:hint="eastAsia" w:ascii="Arial" w:hAnsi="Arial" w:cs="Arial"/>
                <w:color w:val="auto"/>
                <w:sz w:val="24"/>
                <w:lang w:val="zh-CN"/>
              </w:rPr>
              <w:t>质保期</w:t>
            </w:r>
          </w:p>
        </w:tc>
      </w:tr>
      <w:tr>
        <w:tblPrEx>
          <w:tblCellMar>
            <w:top w:w="0" w:type="dxa"/>
            <w:left w:w="108" w:type="dxa"/>
            <w:bottom w:w="0" w:type="dxa"/>
            <w:right w:w="108" w:type="dxa"/>
          </w:tblCellMar>
        </w:tblPrEx>
        <w:trPr>
          <w:trHeight w:val="959" w:hRule="atLeast"/>
          <w:jc w:val="center"/>
        </w:trPr>
        <w:tc>
          <w:tcPr>
            <w:tcW w:w="2122" w:type="dxa"/>
            <w:tcBorders>
              <w:top w:val="single" w:color="000000" w:sz="6" w:space="0"/>
              <w:left w:val="single" w:color="000000" w:sz="6" w:space="0"/>
              <w:bottom w:val="single" w:color="auto" w:sz="4" w:space="0"/>
              <w:right w:val="single" w:color="000000" w:sz="6" w:space="0"/>
            </w:tcBorders>
            <w:shd w:val="clear" w:color="000000" w:fill="FFFFFF"/>
            <w:vAlign w:val="center"/>
          </w:tcPr>
          <w:p>
            <w:pPr>
              <w:autoSpaceDE w:val="0"/>
              <w:autoSpaceDN w:val="0"/>
              <w:spacing w:line="360" w:lineRule="auto"/>
              <w:rPr>
                <w:rFonts w:ascii="Arial" w:hAnsi="Arial" w:cs="Arial"/>
                <w:color w:val="auto"/>
                <w:sz w:val="24"/>
                <w:lang w:val="zh-CN"/>
              </w:rPr>
            </w:pPr>
          </w:p>
        </w:tc>
        <w:tc>
          <w:tcPr>
            <w:tcW w:w="2522" w:type="dxa"/>
            <w:tcBorders>
              <w:top w:val="single" w:color="000000" w:sz="6" w:space="0"/>
              <w:left w:val="single" w:color="000000" w:sz="6" w:space="0"/>
              <w:bottom w:val="single" w:color="auto" w:sz="4" w:space="0"/>
              <w:right w:val="single" w:color="auto" w:sz="4" w:space="0"/>
            </w:tcBorders>
            <w:shd w:val="clear" w:color="000000" w:fill="FFFFFF"/>
            <w:vAlign w:val="center"/>
          </w:tcPr>
          <w:p>
            <w:pPr>
              <w:autoSpaceDE w:val="0"/>
              <w:autoSpaceDN w:val="0"/>
              <w:spacing w:line="360" w:lineRule="auto"/>
              <w:rPr>
                <w:rFonts w:ascii="Arial" w:hAnsi="Arial" w:cs="Arial"/>
                <w:color w:val="auto"/>
                <w:sz w:val="24"/>
                <w:lang w:val="zh-CN"/>
              </w:rPr>
            </w:pPr>
          </w:p>
        </w:tc>
        <w:tc>
          <w:tcPr>
            <w:tcW w:w="251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rFonts w:ascii="Arial" w:hAnsi="Arial" w:cs="Arial"/>
                <w:color w:val="auto"/>
                <w:sz w:val="24"/>
                <w:lang w:val="zh-CN"/>
              </w:rPr>
            </w:pPr>
          </w:p>
        </w:tc>
        <w:tc>
          <w:tcPr>
            <w:tcW w:w="14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rFonts w:ascii="Arial" w:hAnsi="Arial" w:cs="Arial"/>
                <w:color w:val="auto"/>
                <w:sz w:val="24"/>
                <w:lang w:val="zh-CN"/>
              </w:rPr>
            </w:pPr>
          </w:p>
        </w:tc>
        <w:tc>
          <w:tcPr>
            <w:tcW w:w="14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rFonts w:ascii="Arial" w:hAnsi="Arial" w:cs="Arial"/>
                <w:color w:val="auto"/>
                <w:sz w:val="24"/>
                <w:lang w:val="zh-CN"/>
              </w:rPr>
            </w:pPr>
          </w:p>
        </w:tc>
      </w:tr>
    </w:tbl>
    <w:p>
      <w:pPr>
        <w:autoSpaceDE w:val="0"/>
        <w:autoSpaceDN w:val="0"/>
        <w:spacing w:line="360" w:lineRule="auto"/>
        <w:rPr>
          <w:rFonts w:ascii="Arial" w:hAnsi="Arial" w:cs="Arial"/>
          <w:b/>
          <w:bCs/>
          <w:color w:val="auto"/>
          <w:sz w:val="20"/>
          <w:lang w:val="zh-CN"/>
        </w:rPr>
      </w:pPr>
    </w:p>
    <w:p>
      <w:pPr>
        <w:autoSpaceDE w:val="0"/>
        <w:autoSpaceDN w:val="0"/>
        <w:spacing w:line="360" w:lineRule="auto"/>
        <w:rPr>
          <w:rFonts w:ascii="Arial" w:hAnsi="Arial" w:cs="Arial"/>
          <w:color w:val="auto"/>
          <w:sz w:val="24"/>
          <w:lang w:val="zh-CN"/>
        </w:rPr>
      </w:pPr>
      <w:r>
        <w:rPr>
          <w:rFonts w:ascii="Arial" w:hAnsi="Arial" w:cs="Arial"/>
          <w:color w:val="auto"/>
          <w:sz w:val="24"/>
          <w:lang w:val="zh-CN"/>
        </w:rPr>
        <w:t>注：1、填写此表时不得改变表格形式（可按所投包增加行）。</w:t>
      </w:r>
    </w:p>
    <w:p>
      <w:pPr>
        <w:spacing w:line="360" w:lineRule="auto"/>
        <w:ind w:firstLine="463" w:firstLineChars="193"/>
        <w:rPr>
          <w:rFonts w:ascii="Arial" w:hAnsi="Arial" w:cs="Arial"/>
          <w:color w:val="auto"/>
          <w:sz w:val="24"/>
          <w:lang w:val="zh-CN"/>
        </w:rPr>
      </w:pPr>
      <w:r>
        <w:rPr>
          <w:rFonts w:ascii="Arial" w:hAnsi="Arial" w:cs="Arial"/>
          <w:color w:val="auto"/>
          <w:sz w:val="24"/>
          <w:lang w:val="zh-CN"/>
        </w:rPr>
        <w:t>2、“磋商报价”为磋商</w:t>
      </w:r>
      <w:r>
        <w:rPr>
          <w:rFonts w:hint="eastAsia" w:ascii="Arial" w:hAnsi="Arial" w:cs="Arial"/>
          <w:color w:val="auto"/>
          <w:sz w:val="24"/>
          <w:lang w:val="zh-CN"/>
        </w:rPr>
        <w:t>总价</w:t>
      </w:r>
      <w:r>
        <w:rPr>
          <w:rFonts w:ascii="Arial" w:hAnsi="Arial" w:cs="Arial"/>
          <w:color w:val="auto"/>
          <w:sz w:val="24"/>
          <w:lang w:val="zh-CN"/>
        </w:rPr>
        <w:t>。磋商报价必须</w:t>
      </w:r>
      <w:r>
        <w:rPr>
          <w:rFonts w:hint="eastAsia" w:ascii="Arial" w:hAnsi="Arial" w:cs="Arial"/>
          <w:color w:val="auto"/>
          <w:sz w:val="24"/>
          <w:lang w:val="zh-CN"/>
        </w:rPr>
        <w:t>包括：全部产品费、验收费、手续费、包装费、安装费、运输费、保险费、售前、售中、售后服务费、招标代理费、税金（含关税）及不可预见费等全部费用。</w:t>
      </w:r>
    </w:p>
    <w:p>
      <w:pPr>
        <w:spacing w:line="360" w:lineRule="auto"/>
        <w:ind w:firstLine="463" w:firstLineChars="193"/>
        <w:rPr>
          <w:rFonts w:ascii="Arial" w:hAnsi="Arial" w:cs="Arial"/>
          <w:color w:val="auto"/>
          <w:kern w:val="0"/>
          <w:sz w:val="24"/>
          <w:lang w:val="zh-CN"/>
        </w:rPr>
      </w:pPr>
      <w:r>
        <w:rPr>
          <w:rFonts w:ascii="Arial" w:hAnsi="Arial" w:cs="Arial"/>
          <w:color w:val="auto"/>
          <w:sz w:val="24"/>
          <w:lang w:val="zh-CN"/>
        </w:rPr>
        <w:t>3、“交货时间”是指产品能够交付使用的具体时间</w:t>
      </w:r>
      <w:r>
        <w:rPr>
          <w:rFonts w:hint="eastAsia" w:ascii="Arial" w:hAnsi="Arial" w:cs="Arial"/>
          <w:color w:val="auto"/>
          <w:sz w:val="24"/>
          <w:lang w:val="zh-CN"/>
        </w:rPr>
        <w:t>或方式</w:t>
      </w:r>
      <w:r>
        <w:rPr>
          <w:rFonts w:ascii="Arial" w:hAnsi="Arial" w:cs="Arial"/>
          <w:color w:val="auto"/>
          <w:sz w:val="24"/>
          <w:lang w:val="zh-CN"/>
        </w:rPr>
        <w:t>。</w:t>
      </w:r>
    </w:p>
    <w:p>
      <w:pPr>
        <w:spacing w:line="360" w:lineRule="auto"/>
        <w:ind w:firstLine="463" w:firstLineChars="193"/>
        <w:rPr>
          <w:rFonts w:ascii="Arial" w:hAnsi="Arial" w:cs="Arial"/>
          <w:color w:val="auto"/>
          <w:sz w:val="24"/>
          <w:lang w:val="zh-CN"/>
        </w:rPr>
      </w:pPr>
      <w:r>
        <w:rPr>
          <w:rFonts w:ascii="Arial" w:hAnsi="Arial" w:cs="Arial"/>
          <w:color w:val="auto"/>
          <w:sz w:val="24"/>
          <w:lang w:val="zh-CN"/>
        </w:rPr>
        <w:t>4、除在标书中编制此表以外，磋商供应商应单独密封一份“响应报价表”，并标明“响应报价表”字样。“响应报价表”和磋商响应文件正本中的“响应报价表”应完全一致。</w:t>
      </w:r>
    </w:p>
    <w:p>
      <w:pPr>
        <w:spacing w:line="360" w:lineRule="auto"/>
        <w:ind w:firstLine="463" w:firstLineChars="193"/>
        <w:rPr>
          <w:rFonts w:ascii="Arial" w:hAnsi="Arial" w:cs="Arial"/>
          <w:color w:val="auto"/>
          <w:kern w:val="0"/>
          <w:sz w:val="24"/>
          <w:lang w:val="zh-CN"/>
        </w:rPr>
      </w:pPr>
      <w:r>
        <w:rPr>
          <w:rFonts w:ascii="Arial" w:hAnsi="Arial" w:cs="Arial"/>
          <w:color w:val="auto"/>
          <w:sz w:val="24"/>
          <w:lang w:val="zh-CN"/>
        </w:rPr>
        <w:t>5.、磋商报价不能有两个或两个以上的报价方案。</w:t>
      </w:r>
    </w:p>
    <w:p>
      <w:pPr>
        <w:spacing w:line="360" w:lineRule="auto"/>
        <w:ind w:firstLine="388" w:firstLineChars="193"/>
        <w:rPr>
          <w:rFonts w:ascii="Arial" w:hAnsi="Arial" w:cs="Arial"/>
          <w:b/>
          <w:bCs/>
          <w:color w:val="auto"/>
          <w:kern w:val="0"/>
          <w:sz w:val="20"/>
          <w:lang w:val="zh-CN"/>
        </w:rPr>
      </w:pPr>
    </w:p>
    <w:p>
      <w:pPr>
        <w:spacing w:line="360" w:lineRule="auto"/>
        <w:ind w:firstLine="388" w:firstLineChars="193"/>
        <w:rPr>
          <w:rFonts w:ascii="Arial" w:hAnsi="Arial" w:cs="Arial"/>
          <w:b/>
          <w:bCs/>
          <w:color w:val="auto"/>
          <w:kern w:val="0"/>
          <w:sz w:val="20"/>
          <w:lang w:val="zh-CN"/>
        </w:rPr>
      </w:pPr>
    </w:p>
    <w:p>
      <w:pPr>
        <w:spacing w:line="360" w:lineRule="auto"/>
        <w:ind w:firstLine="388" w:firstLineChars="193"/>
        <w:rPr>
          <w:rFonts w:ascii="Arial" w:hAnsi="Arial" w:cs="Arial"/>
          <w:b/>
          <w:bCs/>
          <w:color w:val="auto"/>
          <w:kern w:val="0"/>
          <w:sz w:val="20"/>
          <w:lang w:val="zh-CN"/>
        </w:rPr>
      </w:pPr>
    </w:p>
    <w:p>
      <w:pPr>
        <w:spacing w:line="360" w:lineRule="auto"/>
        <w:ind w:firstLine="388" w:firstLineChars="193"/>
        <w:rPr>
          <w:rFonts w:ascii="Arial" w:hAnsi="Arial" w:cs="Arial"/>
          <w:b/>
          <w:bCs/>
          <w:color w:val="auto"/>
          <w:kern w:val="0"/>
          <w:sz w:val="20"/>
          <w:szCs w:val="22"/>
          <w:lang w:val="zh-CN"/>
        </w:rPr>
      </w:pPr>
    </w:p>
    <w:p>
      <w:pPr>
        <w:tabs>
          <w:tab w:val="left" w:pos="168"/>
        </w:tabs>
        <w:adjustRightInd w:val="0"/>
        <w:spacing w:line="360" w:lineRule="auto"/>
        <w:ind w:right="960" w:firstLine="3720" w:firstLineChars="1550"/>
        <w:textAlignment w:val="baseline"/>
        <w:rPr>
          <w:rFonts w:ascii="Arial" w:hAnsi="Arial" w:cs="Arial"/>
          <w:bCs/>
          <w:color w:val="auto"/>
          <w:sz w:val="24"/>
          <w:szCs w:val="28"/>
        </w:rPr>
      </w:pP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w:t>
      </w:r>
      <w:r>
        <w:rPr>
          <w:rFonts w:hint="eastAsia" w:ascii="Arial" w:hAnsi="Arial" w:cs="Arial"/>
          <w:bCs/>
          <w:color w:val="auto"/>
          <w:sz w:val="24"/>
          <w:szCs w:val="28"/>
        </w:rPr>
        <w:t>或委托代理人</w:t>
      </w:r>
      <w:r>
        <w:rPr>
          <w:rFonts w:ascii="Arial" w:hAnsi="Arial" w:cs="Arial"/>
          <w:bCs/>
          <w:color w:val="auto"/>
          <w:sz w:val="24"/>
          <w:szCs w:val="28"/>
        </w:rPr>
        <w:t>：                （签字）</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color w:val="auto"/>
          <w:lang w:val="zh-CN"/>
        </w:rPr>
      </w:pPr>
      <w:r>
        <w:rPr>
          <w:rFonts w:cs="Arial"/>
          <w:bCs/>
          <w:color w:val="auto"/>
          <w:sz w:val="24"/>
          <w:szCs w:val="28"/>
        </w:rPr>
        <w:br w:type="page"/>
      </w:r>
      <w:bookmarkStart w:id="127" w:name="_Toc30875"/>
      <w:r>
        <w:rPr>
          <w:rFonts w:cs="Arial"/>
          <w:color w:val="auto"/>
          <w:sz w:val="32"/>
          <w:lang w:val="zh-CN"/>
        </w:rPr>
        <w:t>格式1</w:t>
      </w:r>
      <w:r>
        <w:rPr>
          <w:rFonts w:cs="Arial"/>
          <w:color w:val="auto"/>
          <w:sz w:val="32"/>
        </w:rPr>
        <w:t>4</w:t>
      </w:r>
      <w:r>
        <w:rPr>
          <w:rFonts w:cs="Arial"/>
          <w:color w:val="auto"/>
          <w:sz w:val="32"/>
          <w:lang w:val="zh-CN"/>
        </w:rPr>
        <w:t>、分项报价表</w:t>
      </w:r>
      <w:bookmarkEnd w:id="127"/>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分项报价表</w:t>
      </w:r>
    </w:p>
    <w:p>
      <w:pPr>
        <w:spacing w:line="360" w:lineRule="auto"/>
        <w:rPr>
          <w:rFonts w:ascii="Arial" w:hAnsi="Arial" w:cs="Arial"/>
          <w:color w:val="auto"/>
          <w:lang w:val="zh-CN"/>
        </w:rPr>
      </w:pPr>
      <w:r>
        <w:rPr>
          <w:rFonts w:hint="eastAsia" w:ascii="Arial" w:hAnsi="Arial" w:cs="Arial"/>
          <w:bCs/>
          <w:color w:val="auto"/>
          <w:sz w:val="24"/>
        </w:rPr>
        <w:t>采购项目</w:t>
      </w:r>
      <w:r>
        <w:rPr>
          <w:rFonts w:ascii="Arial" w:hAnsi="Arial" w:cs="Arial"/>
          <w:color w:val="auto"/>
          <w:kern w:val="0"/>
          <w:sz w:val="24"/>
          <w:lang w:val="zh-CN"/>
        </w:rPr>
        <w:t xml:space="preserve">名称：                   </w:t>
      </w:r>
      <w:r>
        <w:rPr>
          <w:rFonts w:ascii="Arial" w:hAnsi="Arial" w:cs="Arial"/>
          <w:color w:val="auto"/>
          <w:kern w:val="0"/>
          <w:sz w:val="24"/>
        </w:rPr>
        <w:t xml:space="preserve">                </w:t>
      </w:r>
      <w:r>
        <w:rPr>
          <w:rFonts w:hint="eastAsia" w:ascii="Arial" w:hAnsi="Arial" w:cs="Arial"/>
          <w:color w:val="auto"/>
          <w:kern w:val="0"/>
          <w:sz w:val="24"/>
        </w:rPr>
        <w:t xml:space="preserve">        </w:t>
      </w:r>
      <w:r>
        <w:rPr>
          <w:rFonts w:ascii="Arial" w:hAnsi="Arial" w:cs="Arial"/>
          <w:color w:val="auto"/>
          <w:kern w:val="0"/>
          <w:sz w:val="24"/>
        </w:rPr>
        <w:t xml:space="preserve">   </w:t>
      </w:r>
      <w:r>
        <w:rPr>
          <w:rFonts w:ascii="Arial" w:hAnsi="Arial" w:cs="Arial"/>
          <w:color w:val="auto"/>
          <w:kern w:val="0"/>
          <w:sz w:val="24"/>
          <w:lang w:val="zh-CN"/>
        </w:rPr>
        <w:t>单位：人民币（元）</w:t>
      </w:r>
    </w:p>
    <w:tbl>
      <w:tblPr>
        <w:tblStyle w:val="19"/>
        <w:tblW w:w="9620" w:type="dxa"/>
        <w:jc w:val="center"/>
        <w:tblLayout w:type="fixed"/>
        <w:tblCellMar>
          <w:top w:w="0" w:type="dxa"/>
          <w:left w:w="28" w:type="dxa"/>
          <w:bottom w:w="0" w:type="dxa"/>
          <w:right w:w="28" w:type="dxa"/>
        </w:tblCellMar>
      </w:tblPr>
      <w:tblGrid>
        <w:gridCol w:w="701"/>
        <w:gridCol w:w="1536"/>
        <w:gridCol w:w="1073"/>
        <w:gridCol w:w="1172"/>
        <w:gridCol w:w="1457"/>
        <w:gridCol w:w="1040"/>
        <w:gridCol w:w="788"/>
        <w:gridCol w:w="928"/>
        <w:gridCol w:w="925"/>
      </w:tblGrid>
      <w:tr>
        <w:tblPrEx>
          <w:tblCellMar>
            <w:top w:w="0" w:type="dxa"/>
            <w:left w:w="28" w:type="dxa"/>
            <w:bottom w:w="0" w:type="dxa"/>
            <w:right w:w="28" w:type="dxa"/>
          </w:tblCellMar>
        </w:tblPrEx>
        <w:trPr>
          <w:trHeight w:val="947" w:hRule="atLeast"/>
          <w:jc w:val="center"/>
        </w:trPr>
        <w:tc>
          <w:tcPr>
            <w:tcW w:w="701"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序号</w:t>
            </w:r>
          </w:p>
        </w:tc>
        <w:tc>
          <w:tcPr>
            <w:tcW w:w="153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产品名称</w:t>
            </w:r>
          </w:p>
        </w:tc>
        <w:tc>
          <w:tcPr>
            <w:tcW w:w="107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品牌</w:t>
            </w:r>
          </w:p>
        </w:tc>
        <w:tc>
          <w:tcPr>
            <w:tcW w:w="1172"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规格型号</w:t>
            </w:r>
          </w:p>
        </w:tc>
        <w:tc>
          <w:tcPr>
            <w:tcW w:w="1457"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生产厂家</w:t>
            </w:r>
          </w:p>
        </w:tc>
        <w:tc>
          <w:tcPr>
            <w:tcW w:w="1040"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数量及单位</w:t>
            </w:r>
          </w:p>
        </w:tc>
        <w:tc>
          <w:tcPr>
            <w:tcW w:w="788"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单价</w:t>
            </w:r>
          </w:p>
          <w:p>
            <w:pPr>
              <w:autoSpaceDE w:val="0"/>
              <w:autoSpaceDN w:val="0"/>
              <w:spacing w:line="360" w:lineRule="auto"/>
              <w:jc w:val="center"/>
              <w:rPr>
                <w:rFonts w:ascii="Arial" w:hAnsi="Arial" w:cs="Arial"/>
                <w:color w:val="auto"/>
                <w:kern w:val="0"/>
                <w:sz w:val="24"/>
              </w:rPr>
            </w:pPr>
            <w:r>
              <w:rPr>
                <w:rFonts w:hint="eastAsia" w:ascii="Arial" w:hAnsi="Arial" w:cs="Arial"/>
                <w:color w:val="auto"/>
                <w:kern w:val="0"/>
                <w:sz w:val="24"/>
              </w:rPr>
              <w:t>/元</w:t>
            </w:r>
          </w:p>
        </w:tc>
        <w:tc>
          <w:tcPr>
            <w:tcW w:w="928"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合计</w:t>
            </w:r>
          </w:p>
        </w:tc>
        <w:tc>
          <w:tcPr>
            <w:tcW w:w="925"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sz w:val="24"/>
              </w:rPr>
              <w:t>免费质保期</w:t>
            </w:r>
          </w:p>
        </w:tc>
      </w:tr>
      <w:tr>
        <w:tblPrEx>
          <w:tblCellMar>
            <w:top w:w="0" w:type="dxa"/>
            <w:left w:w="28" w:type="dxa"/>
            <w:bottom w:w="0" w:type="dxa"/>
            <w:right w:w="28" w:type="dxa"/>
          </w:tblCellMar>
        </w:tblPrEx>
        <w:trPr>
          <w:trHeight w:val="478" w:hRule="atLeast"/>
          <w:jc w:val="center"/>
        </w:trPr>
        <w:tc>
          <w:tcPr>
            <w:tcW w:w="701"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1</w:t>
            </w:r>
          </w:p>
        </w:tc>
        <w:tc>
          <w:tcPr>
            <w:tcW w:w="15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7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17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45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4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78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5"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478" w:hRule="atLeast"/>
          <w:jc w:val="center"/>
        </w:trPr>
        <w:tc>
          <w:tcPr>
            <w:tcW w:w="701"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2</w:t>
            </w:r>
          </w:p>
        </w:tc>
        <w:tc>
          <w:tcPr>
            <w:tcW w:w="15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7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17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45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4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78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5"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478" w:hRule="atLeast"/>
          <w:jc w:val="center"/>
        </w:trPr>
        <w:tc>
          <w:tcPr>
            <w:tcW w:w="701"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3</w:t>
            </w:r>
          </w:p>
        </w:tc>
        <w:tc>
          <w:tcPr>
            <w:tcW w:w="15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7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17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45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4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78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5"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478" w:hRule="atLeast"/>
          <w:jc w:val="center"/>
        </w:trPr>
        <w:tc>
          <w:tcPr>
            <w:tcW w:w="701"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4</w:t>
            </w:r>
          </w:p>
        </w:tc>
        <w:tc>
          <w:tcPr>
            <w:tcW w:w="15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7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17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45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4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78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5"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478" w:hRule="atLeast"/>
          <w:jc w:val="center"/>
        </w:trPr>
        <w:tc>
          <w:tcPr>
            <w:tcW w:w="701"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w:t>
            </w:r>
          </w:p>
        </w:tc>
        <w:tc>
          <w:tcPr>
            <w:tcW w:w="153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7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17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45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104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78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925"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788" w:hRule="atLeast"/>
          <w:jc w:val="center"/>
        </w:trPr>
        <w:tc>
          <w:tcPr>
            <w:tcW w:w="9620" w:type="dxa"/>
            <w:gridSpan w:val="9"/>
            <w:tcBorders>
              <w:top w:val="single" w:color="000000" w:sz="6" w:space="0"/>
              <w:left w:val="single" w:color="000000" w:sz="8" w:space="0"/>
              <w:bottom w:val="single" w:color="000000" w:sz="6" w:space="0"/>
              <w:right w:val="single" w:color="000000" w:sz="8" w:space="0"/>
            </w:tcBorders>
            <w:vAlign w:val="center"/>
          </w:tcPr>
          <w:p>
            <w:pPr>
              <w:jc w:val="left"/>
              <w:rPr>
                <w:rFonts w:ascii="Arial" w:hAnsi="Arial" w:cs="Arial"/>
                <w:color w:val="auto"/>
                <w:sz w:val="24"/>
                <w:lang w:val="zh-CN"/>
              </w:rPr>
            </w:pPr>
            <w:r>
              <w:rPr>
                <w:rFonts w:ascii="Arial" w:hAnsi="Arial" w:cs="Arial"/>
                <w:color w:val="auto"/>
                <w:sz w:val="24"/>
                <w:lang w:val="zh-CN"/>
              </w:rPr>
              <w:t>优惠承诺及其他：</w:t>
            </w:r>
          </w:p>
          <w:p>
            <w:pPr>
              <w:autoSpaceDE w:val="0"/>
              <w:autoSpaceDN w:val="0"/>
              <w:spacing w:line="360" w:lineRule="auto"/>
              <w:jc w:val="center"/>
              <w:rPr>
                <w:rFonts w:ascii="Arial" w:hAnsi="Arial" w:cs="Arial"/>
                <w:color w:val="auto"/>
                <w:kern w:val="0"/>
                <w:sz w:val="24"/>
                <w:lang w:val="zh-CN"/>
              </w:rPr>
            </w:pPr>
          </w:p>
        </w:tc>
      </w:tr>
    </w:tbl>
    <w:p>
      <w:pPr>
        <w:autoSpaceDE w:val="0"/>
        <w:autoSpaceDN w:val="0"/>
        <w:spacing w:line="360" w:lineRule="auto"/>
        <w:rPr>
          <w:rFonts w:ascii="Arial" w:hAnsi="Arial" w:cs="Arial"/>
          <w:color w:val="auto"/>
          <w:sz w:val="24"/>
          <w:lang w:val="zh-CN"/>
        </w:rPr>
      </w:pPr>
      <w:r>
        <w:rPr>
          <w:rFonts w:ascii="Arial" w:hAnsi="Arial" w:cs="Arial"/>
          <w:color w:val="auto"/>
          <w:sz w:val="24"/>
          <w:lang w:val="zh-CN"/>
        </w:rPr>
        <w:t>注：1、本表应依照采购一览表中的产品序号按顺序逐项填写，不得遗漏。</w:t>
      </w:r>
    </w:p>
    <w:p>
      <w:pPr>
        <w:numPr>
          <w:ilvl w:val="0"/>
          <w:numId w:val="44"/>
        </w:numPr>
        <w:autoSpaceDE w:val="0"/>
        <w:autoSpaceDN w:val="0"/>
        <w:spacing w:line="360" w:lineRule="auto"/>
        <w:ind w:firstLine="480" w:firstLineChars="200"/>
        <w:rPr>
          <w:rFonts w:ascii="Arial" w:hAnsi="Arial" w:cs="Arial"/>
          <w:color w:val="auto"/>
          <w:sz w:val="24"/>
          <w:lang w:val="zh-CN"/>
        </w:rPr>
      </w:pPr>
      <w:r>
        <w:rPr>
          <w:rFonts w:ascii="Arial" w:hAnsi="Arial" w:cs="Arial"/>
          <w:color w:val="auto"/>
          <w:sz w:val="24"/>
          <w:lang w:val="zh-CN"/>
        </w:rPr>
        <w:t>“分项报价表”须为打印版，手写无效。</w:t>
      </w:r>
    </w:p>
    <w:p>
      <w:pPr>
        <w:spacing w:line="360" w:lineRule="auto"/>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pStyle w:val="12"/>
        <w:rPr>
          <w:rFonts w:ascii="Arial" w:hAnsi="Arial" w:cs="Arial"/>
          <w:color w:val="auto"/>
          <w:lang w:val="zh-CN"/>
        </w:rPr>
      </w:pPr>
    </w:p>
    <w:p>
      <w:pPr>
        <w:tabs>
          <w:tab w:val="left" w:pos="168"/>
        </w:tabs>
        <w:adjustRightInd w:val="0"/>
        <w:spacing w:line="360" w:lineRule="auto"/>
        <w:ind w:right="960"/>
        <w:jc w:val="center"/>
        <w:textAlignment w:val="baseline"/>
        <w:rPr>
          <w:rFonts w:ascii="Arial" w:hAnsi="Arial" w:cs="Arial"/>
          <w:bCs/>
          <w:color w:val="auto"/>
          <w:sz w:val="24"/>
          <w:szCs w:val="28"/>
        </w:rPr>
      </w:pPr>
      <w:r>
        <w:rPr>
          <w:rFonts w:hint="eastAsia" w:ascii="Arial" w:hAnsi="Arial" w:cs="Arial"/>
          <w:bCs/>
          <w:color w:val="auto"/>
          <w:sz w:val="24"/>
          <w:szCs w:val="28"/>
        </w:rPr>
        <w:t xml:space="preserve">                              </w:t>
      </w: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w:t>
      </w:r>
      <w:r>
        <w:rPr>
          <w:rFonts w:hint="eastAsia" w:ascii="Arial" w:hAnsi="Arial" w:cs="Arial"/>
          <w:bCs/>
          <w:color w:val="auto"/>
          <w:sz w:val="24"/>
          <w:szCs w:val="28"/>
        </w:rPr>
        <w:t>或委托代理人</w:t>
      </w:r>
      <w:r>
        <w:rPr>
          <w:rFonts w:ascii="Arial" w:hAnsi="Arial" w:cs="Arial"/>
          <w:bCs/>
          <w:color w:val="auto"/>
          <w:sz w:val="24"/>
          <w:szCs w:val="28"/>
        </w:rPr>
        <w:t>：                （签字）</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color w:val="auto"/>
        </w:rPr>
      </w:pPr>
      <w:r>
        <w:rPr>
          <w:rFonts w:cs="Arial"/>
          <w:bCs/>
          <w:color w:val="auto"/>
          <w:sz w:val="24"/>
          <w:szCs w:val="28"/>
        </w:rPr>
        <w:br w:type="page"/>
      </w:r>
      <w:bookmarkStart w:id="128" w:name="_Toc19894"/>
      <w:r>
        <w:rPr>
          <w:rFonts w:cs="Arial"/>
          <w:color w:val="auto"/>
          <w:sz w:val="32"/>
          <w:lang w:val="zh-CN"/>
        </w:rPr>
        <w:t>格式1</w:t>
      </w:r>
      <w:r>
        <w:rPr>
          <w:rFonts w:cs="Arial"/>
          <w:color w:val="auto"/>
          <w:sz w:val="32"/>
        </w:rPr>
        <w:t>5</w:t>
      </w:r>
      <w:r>
        <w:rPr>
          <w:rFonts w:cs="Arial"/>
          <w:color w:val="auto"/>
          <w:sz w:val="32"/>
          <w:lang w:val="zh-CN"/>
        </w:rPr>
        <w:t>、技术规格响应表</w:t>
      </w:r>
      <w:bookmarkEnd w:id="128"/>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技术规格响应表</w:t>
      </w:r>
    </w:p>
    <w:p>
      <w:pPr>
        <w:autoSpaceDE w:val="0"/>
        <w:autoSpaceDN w:val="0"/>
        <w:adjustRightInd w:val="0"/>
        <w:spacing w:line="360" w:lineRule="auto"/>
        <w:rPr>
          <w:rFonts w:ascii="Arial" w:hAnsi="Arial" w:cs="Arial"/>
          <w:b/>
          <w:bCs/>
          <w:color w:val="auto"/>
          <w:kern w:val="0"/>
          <w:sz w:val="24"/>
          <w:lang w:val="zh-CN"/>
        </w:rPr>
      </w:pPr>
      <w:r>
        <w:rPr>
          <w:rFonts w:ascii="Arial" w:hAnsi="Arial" w:cs="Arial"/>
          <w:b/>
          <w:bCs/>
          <w:color w:val="auto"/>
          <w:kern w:val="0"/>
          <w:sz w:val="24"/>
          <w:lang w:val="zh-CN"/>
        </w:rPr>
        <w:t xml:space="preserve">采购项目名称:                      </w:t>
      </w:r>
      <w:r>
        <w:rPr>
          <w:rFonts w:hint="eastAsia" w:ascii="Arial" w:hAnsi="Arial" w:cs="Arial"/>
          <w:b/>
          <w:bCs/>
          <w:color w:val="auto"/>
          <w:kern w:val="0"/>
          <w:sz w:val="24"/>
        </w:rPr>
        <w:t xml:space="preserve">                  </w:t>
      </w:r>
      <w:r>
        <w:rPr>
          <w:rFonts w:ascii="Arial" w:hAnsi="Arial" w:cs="Arial"/>
          <w:b/>
          <w:bCs/>
          <w:color w:val="auto"/>
          <w:kern w:val="0"/>
          <w:sz w:val="24"/>
          <w:lang w:val="zh-CN"/>
        </w:rPr>
        <w:t>采购项目编号：</w:t>
      </w:r>
    </w:p>
    <w:tbl>
      <w:tblPr>
        <w:tblStyle w:val="19"/>
        <w:tblW w:w="0" w:type="auto"/>
        <w:jc w:val="center"/>
        <w:tblLayout w:type="fixed"/>
        <w:tblCellMar>
          <w:top w:w="0" w:type="dxa"/>
          <w:left w:w="28" w:type="dxa"/>
          <w:bottom w:w="0" w:type="dxa"/>
          <w:right w:w="28" w:type="dxa"/>
        </w:tblCellMar>
      </w:tblPr>
      <w:tblGrid>
        <w:gridCol w:w="662"/>
        <w:gridCol w:w="1325"/>
        <w:gridCol w:w="2079"/>
        <w:gridCol w:w="657"/>
        <w:gridCol w:w="1160"/>
        <w:gridCol w:w="2208"/>
        <w:gridCol w:w="592"/>
        <w:gridCol w:w="577"/>
      </w:tblGrid>
      <w:tr>
        <w:tblPrEx>
          <w:tblCellMar>
            <w:top w:w="0" w:type="dxa"/>
            <w:left w:w="28" w:type="dxa"/>
            <w:bottom w:w="0" w:type="dxa"/>
            <w:right w:w="28" w:type="dxa"/>
          </w:tblCellMar>
        </w:tblPrEx>
        <w:trPr>
          <w:trHeight w:val="484" w:hRule="atLeast"/>
          <w:jc w:val="center"/>
        </w:trPr>
        <w:tc>
          <w:tcPr>
            <w:tcW w:w="66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c>
          <w:tcPr>
            <w:tcW w:w="4061" w:type="dxa"/>
            <w:gridSpan w:val="3"/>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采购需求技术参数、指标</w:t>
            </w:r>
          </w:p>
        </w:tc>
        <w:tc>
          <w:tcPr>
            <w:tcW w:w="3960" w:type="dxa"/>
            <w:gridSpan w:val="3"/>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投标产品技术参数、指标</w:t>
            </w:r>
          </w:p>
        </w:tc>
        <w:tc>
          <w:tcPr>
            <w:tcW w:w="5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偏离</w:t>
            </w:r>
          </w:p>
        </w:tc>
      </w:tr>
      <w:tr>
        <w:tblPrEx>
          <w:tblCellMar>
            <w:top w:w="0" w:type="dxa"/>
            <w:left w:w="28" w:type="dxa"/>
            <w:bottom w:w="0" w:type="dxa"/>
            <w:right w:w="28" w:type="dxa"/>
          </w:tblCellMar>
        </w:tblPrEx>
        <w:trPr>
          <w:trHeight w:val="484" w:hRule="atLeast"/>
          <w:jc w:val="center"/>
        </w:trPr>
        <w:tc>
          <w:tcPr>
            <w:tcW w:w="66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序号</w:t>
            </w:r>
          </w:p>
        </w:tc>
        <w:tc>
          <w:tcPr>
            <w:tcW w:w="132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名称</w:t>
            </w:r>
          </w:p>
        </w:tc>
        <w:tc>
          <w:tcPr>
            <w:tcW w:w="2079"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技术参数及配置</w:t>
            </w:r>
          </w:p>
        </w:tc>
        <w:tc>
          <w:tcPr>
            <w:tcW w:w="657"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数量</w:t>
            </w:r>
          </w:p>
        </w:tc>
        <w:tc>
          <w:tcPr>
            <w:tcW w:w="116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名称</w:t>
            </w:r>
          </w:p>
        </w:tc>
        <w:tc>
          <w:tcPr>
            <w:tcW w:w="2208"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技术参数及配置</w:t>
            </w:r>
          </w:p>
        </w:tc>
        <w:tc>
          <w:tcPr>
            <w:tcW w:w="592"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r>
              <w:rPr>
                <w:rFonts w:ascii="Arial" w:hAnsi="Arial" w:cs="Arial"/>
                <w:color w:val="auto"/>
                <w:kern w:val="0"/>
                <w:sz w:val="24"/>
                <w:lang w:val="zh-CN"/>
              </w:rPr>
              <w:t>数量</w:t>
            </w:r>
          </w:p>
        </w:tc>
        <w:tc>
          <w:tcPr>
            <w:tcW w:w="5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sz w:val="24"/>
                <w:lang w:val="zh-CN"/>
              </w:rPr>
            </w:pPr>
          </w:p>
        </w:tc>
      </w:tr>
      <w:tr>
        <w:tblPrEx>
          <w:tblCellMar>
            <w:top w:w="0" w:type="dxa"/>
            <w:left w:w="28" w:type="dxa"/>
            <w:bottom w:w="0" w:type="dxa"/>
            <w:right w:w="28" w:type="dxa"/>
          </w:tblCellMar>
        </w:tblPrEx>
        <w:trPr>
          <w:trHeight w:val="426" w:hRule="atLeast"/>
          <w:jc w:val="center"/>
        </w:trPr>
        <w:tc>
          <w:tcPr>
            <w:tcW w:w="66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r>
              <w:rPr>
                <w:rFonts w:ascii="Arial" w:hAnsi="Arial" w:cs="Arial"/>
                <w:color w:val="auto"/>
                <w:kern w:val="0"/>
                <w:lang w:val="zh-CN"/>
              </w:rPr>
              <w:t>1</w:t>
            </w:r>
          </w:p>
        </w:tc>
        <w:tc>
          <w:tcPr>
            <w:tcW w:w="132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079"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657"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116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208"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592"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5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r>
      <w:tr>
        <w:tblPrEx>
          <w:tblCellMar>
            <w:top w:w="0" w:type="dxa"/>
            <w:left w:w="28" w:type="dxa"/>
            <w:bottom w:w="0" w:type="dxa"/>
            <w:right w:w="28" w:type="dxa"/>
          </w:tblCellMar>
        </w:tblPrEx>
        <w:trPr>
          <w:trHeight w:val="426" w:hRule="atLeast"/>
          <w:jc w:val="center"/>
        </w:trPr>
        <w:tc>
          <w:tcPr>
            <w:tcW w:w="66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r>
              <w:rPr>
                <w:rFonts w:ascii="Arial" w:hAnsi="Arial" w:cs="Arial"/>
                <w:color w:val="auto"/>
                <w:kern w:val="0"/>
                <w:lang w:val="zh-CN"/>
              </w:rPr>
              <w:t>2</w:t>
            </w:r>
          </w:p>
        </w:tc>
        <w:tc>
          <w:tcPr>
            <w:tcW w:w="132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079"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657"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116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208"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592"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5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r>
      <w:tr>
        <w:tblPrEx>
          <w:tblCellMar>
            <w:top w:w="0" w:type="dxa"/>
            <w:left w:w="28" w:type="dxa"/>
            <w:bottom w:w="0" w:type="dxa"/>
            <w:right w:w="28" w:type="dxa"/>
          </w:tblCellMar>
        </w:tblPrEx>
        <w:trPr>
          <w:trHeight w:val="441" w:hRule="atLeast"/>
          <w:jc w:val="center"/>
        </w:trPr>
        <w:tc>
          <w:tcPr>
            <w:tcW w:w="66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r>
              <w:rPr>
                <w:rFonts w:ascii="Arial" w:hAnsi="Arial" w:cs="Arial"/>
                <w:color w:val="auto"/>
                <w:kern w:val="0"/>
                <w:lang w:val="zh-CN"/>
              </w:rPr>
              <w:t>…</w:t>
            </w:r>
          </w:p>
        </w:tc>
        <w:tc>
          <w:tcPr>
            <w:tcW w:w="132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079"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657"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116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2208" w:type="dxa"/>
            <w:tcBorders>
              <w:top w:val="single" w:color="000000" w:sz="6" w:space="0"/>
              <w:left w:val="single" w:color="000000" w:sz="6" w:space="0"/>
              <w:bottom w:val="single" w:color="000000" w:sz="6" w:space="0"/>
              <w:right w:val="single" w:color="auto" w:sz="4" w:space="0"/>
            </w:tcBorders>
            <w:vAlign w:val="center"/>
          </w:tcPr>
          <w:p>
            <w:pPr>
              <w:autoSpaceDE w:val="0"/>
              <w:autoSpaceDN w:val="0"/>
              <w:spacing w:line="360" w:lineRule="auto"/>
              <w:jc w:val="center"/>
              <w:rPr>
                <w:rFonts w:ascii="Arial" w:hAnsi="Arial" w:cs="Arial"/>
                <w:color w:val="auto"/>
                <w:kern w:val="0"/>
                <w:lang w:val="zh-CN"/>
              </w:rPr>
            </w:pPr>
          </w:p>
        </w:tc>
        <w:tc>
          <w:tcPr>
            <w:tcW w:w="592" w:type="dxa"/>
            <w:tcBorders>
              <w:top w:val="single" w:color="000000" w:sz="6" w:space="0"/>
              <w:left w:val="single" w:color="auto" w:sz="4"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c>
          <w:tcPr>
            <w:tcW w:w="57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Arial" w:hAnsi="Arial" w:cs="Arial"/>
                <w:color w:val="auto"/>
                <w:kern w:val="0"/>
                <w:lang w:val="zh-CN"/>
              </w:rPr>
            </w:pPr>
          </w:p>
        </w:tc>
      </w:tr>
    </w:tbl>
    <w:p>
      <w:pPr>
        <w:autoSpaceDE w:val="0"/>
        <w:autoSpaceDN w:val="0"/>
        <w:spacing w:line="360" w:lineRule="auto"/>
        <w:rPr>
          <w:rFonts w:ascii="Arial" w:hAnsi="Arial" w:cs="Arial"/>
          <w:color w:val="auto"/>
          <w:sz w:val="24"/>
          <w:lang w:val="zh-CN"/>
        </w:rPr>
      </w:pPr>
      <w:r>
        <w:rPr>
          <w:rFonts w:ascii="Arial" w:hAnsi="Arial" w:cs="Arial"/>
          <w:color w:val="auto"/>
          <w:sz w:val="24"/>
          <w:lang w:val="zh-CN"/>
        </w:rPr>
        <w:t>注：1、本表应按照每包采购一览表中产品序号的指标逐项填写，不得遗漏。</w:t>
      </w:r>
    </w:p>
    <w:p>
      <w:pPr>
        <w:autoSpaceDE w:val="0"/>
        <w:autoSpaceDN w:val="0"/>
        <w:spacing w:line="360" w:lineRule="auto"/>
        <w:ind w:firstLine="480" w:firstLineChars="200"/>
        <w:rPr>
          <w:rFonts w:ascii="Arial" w:hAnsi="Arial" w:cs="Arial"/>
          <w:color w:val="auto"/>
          <w:sz w:val="24"/>
          <w:lang w:val="zh-CN"/>
        </w:rPr>
      </w:pPr>
      <w:r>
        <w:rPr>
          <w:rFonts w:ascii="Arial" w:hAnsi="Arial" w:cs="Arial"/>
          <w:color w:val="auto"/>
          <w:sz w:val="24"/>
          <w:lang w:val="zh-CN"/>
        </w:rPr>
        <w:t>2、“磋商产品技术参数、指标”必须与磋商文件中提供的产品检测报告</w:t>
      </w:r>
      <w:r>
        <w:rPr>
          <w:rFonts w:hint="eastAsia" w:ascii="Arial" w:hAnsi="Arial" w:cs="Arial"/>
          <w:color w:val="auto"/>
          <w:sz w:val="24"/>
          <w:lang w:val="zh-CN"/>
        </w:rPr>
        <w:t>或</w:t>
      </w:r>
      <w:r>
        <w:rPr>
          <w:rFonts w:ascii="Arial" w:hAnsi="Arial" w:cs="Arial"/>
          <w:color w:val="auto"/>
          <w:sz w:val="24"/>
          <w:lang w:val="zh-CN"/>
        </w:rPr>
        <w:t>彩页等证明材料的实质性响应情况相一致。若在评标环节发现该项与磋商文件中提供的产品检测报告</w:t>
      </w:r>
      <w:r>
        <w:rPr>
          <w:rFonts w:hint="eastAsia" w:ascii="Arial" w:hAnsi="Arial" w:cs="Arial"/>
          <w:color w:val="auto"/>
          <w:sz w:val="24"/>
          <w:lang w:val="zh-CN"/>
        </w:rPr>
        <w:t>或</w:t>
      </w:r>
      <w:r>
        <w:rPr>
          <w:rFonts w:ascii="Arial" w:hAnsi="Arial" w:cs="Arial"/>
          <w:color w:val="auto"/>
          <w:sz w:val="24"/>
          <w:lang w:val="zh-CN"/>
        </w:rPr>
        <w:t>彩页（或厂家公开发布的资料参数）等证明材料的实质性响应情况不一致或直接复制磋商文件“采购需求技术参数、指标”内容的，按无效</w:t>
      </w:r>
      <w:r>
        <w:rPr>
          <w:rFonts w:hint="eastAsia" w:ascii="Arial" w:hAnsi="Arial" w:cs="Arial"/>
          <w:color w:val="auto"/>
          <w:sz w:val="24"/>
          <w:lang w:val="zh-CN"/>
        </w:rPr>
        <w:t>投标</w:t>
      </w:r>
      <w:r>
        <w:rPr>
          <w:rFonts w:ascii="Arial" w:hAnsi="Arial" w:cs="Arial"/>
          <w:color w:val="auto"/>
          <w:sz w:val="24"/>
          <w:lang w:val="zh-CN"/>
        </w:rPr>
        <w:t>处理。</w:t>
      </w:r>
    </w:p>
    <w:p>
      <w:pPr>
        <w:autoSpaceDE w:val="0"/>
        <w:autoSpaceDN w:val="0"/>
        <w:spacing w:line="360" w:lineRule="auto"/>
        <w:ind w:firstLine="480" w:firstLineChars="200"/>
        <w:rPr>
          <w:rFonts w:ascii="Arial" w:hAnsi="Arial" w:cs="Arial"/>
          <w:color w:val="auto"/>
          <w:sz w:val="24"/>
          <w:lang w:val="zh-CN"/>
        </w:rPr>
      </w:pPr>
      <w:r>
        <w:rPr>
          <w:rFonts w:ascii="Arial" w:hAnsi="Arial" w:cs="Arial"/>
          <w:color w:val="auto"/>
          <w:sz w:val="24"/>
          <w:lang w:val="zh-CN"/>
        </w:rPr>
        <w:t>3、磋商供应商响应采购需求应具体、明确，应以磋商项目参数要求为基本磋商要求，对超出或不满足磋商项目参数要求的指标需列出“+、-”偏差，并做出详细说明；如果只注明“+”、“-”或未填写，将视为该项指标不响应。</w:t>
      </w:r>
    </w:p>
    <w:p>
      <w:pPr>
        <w:autoSpaceDE w:val="0"/>
        <w:autoSpaceDN w:val="0"/>
        <w:spacing w:line="360" w:lineRule="auto"/>
        <w:ind w:firstLine="480" w:firstLineChars="200"/>
        <w:rPr>
          <w:rFonts w:ascii="Arial" w:hAnsi="Arial" w:cs="Arial"/>
          <w:color w:val="auto"/>
          <w:sz w:val="24"/>
          <w:lang w:val="zh-CN"/>
        </w:rPr>
      </w:pPr>
      <w:r>
        <w:rPr>
          <w:rFonts w:ascii="Arial" w:hAnsi="Arial" w:cs="Arial"/>
          <w:color w:val="auto"/>
          <w:sz w:val="24"/>
          <w:lang w:val="zh-CN"/>
        </w:rPr>
        <w:t>4、磋商供应商应按磋商产品实际情况填写，不得照抄、复制磋商文件技术参数要求。</w:t>
      </w:r>
    </w:p>
    <w:p>
      <w:pPr>
        <w:autoSpaceDE w:val="0"/>
        <w:autoSpaceDN w:val="0"/>
        <w:spacing w:line="360" w:lineRule="auto"/>
        <w:ind w:firstLine="480" w:firstLineChars="200"/>
        <w:rPr>
          <w:rFonts w:ascii="Arial" w:hAnsi="Arial" w:cs="Arial"/>
          <w:color w:val="auto"/>
          <w:sz w:val="24"/>
          <w:lang w:val="zh-CN"/>
        </w:rPr>
      </w:pPr>
      <w:r>
        <w:rPr>
          <w:rFonts w:ascii="Arial" w:hAnsi="Arial" w:cs="Arial"/>
          <w:color w:val="auto"/>
          <w:sz w:val="24"/>
          <w:lang w:val="zh-CN"/>
        </w:rPr>
        <w:t>5、磋商供应商响应采购需求应具体、明确，含糊不清、不确切或伪造、编造证明材料的，按照实质性不响应处理。对伪造、编造证明材料的，将报送采购监管部门查处。</w:t>
      </w:r>
    </w:p>
    <w:p>
      <w:pPr>
        <w:autoSpaceDE w:val="0"/>
        <w:autoSpaceDN w:val="0"/>
        <w:adjustRightInd w:val="0"/>
        <w:spacing w:line="360" w:lineRule="auto"/>
        <w:rPr>
          <w:rFonts w:ascii="Arial" w:hAnsi="Arial" w:cs="Arial"/>
          <w:b/>
          <w:bCs/>
          <w:color w:val="auto"/>
          <w:kern w:val="0"/>
          <w:sz w:val="24"/>
          <w:lang w:val="zh-CN"/>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ind w:right="960"/>
        <w:jc w:val="center"/>
        <w:textAlignment w:val="baseline"/>
        <w:rPr>
          <w:rFonts w:ascii="Arial" w:hAnsi="Arial" w:cs="Arial"/>
          <w:bCs/>
          <w:color w:val="auto"/>
          <w:sz w:val="24"/>
          <w:szCs w:val="28"/>
        </w:rPr>
      </w:pPr>
      <w:r>
        <w:rPr>
          <w:rFonts w:hint="eastAsia" w:ascii="Arial" w:hAnsi="Arial" w:cs="Arial"/>
          <w:bCs/>
          <w:color w:val="auto"/>
          <w:sz w:val="24"/>
          <w:szCs w:val="28"/>
        </w:rPr>
        <w:t xml:space="preserve">                             </w:t>
      </w: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法定代表人</w:t>
      </w:r>
      <w:r>
        <w:rPr>
          <w:rFonts w:hint="eastAsia" w:ascii="Arial" w:hAnsi="Arial" w:cs="Arial"/>
          <w:bCs/>
          <w:color w:val="auto"/>
          <w:sz w:val="24"/>
          <w:szCs w:val="28"/>
        </w:rPr>
        <w:t>或委托代理人</w:t>
      </w:r>
      <w:r>
        <w:rPr>
          <w:rFonts w:ascii="Arial" w:hAnsi="Arial" w:cs="Arial"/>
          <w:bCs/>
          <w:color w:val="auto"/>
          <w:sz w:val="24"/>
          <w:szCs w:val="28"/>
        </w:rPr>
        <w:t>：                （签字）</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bCs/>
          <w:color w:val="auto"/>
          <w:sz w:val="24"/>
        </w:rPr>
      </w:pPr>
      <w:r>
        <w:rPr>
          <w:rFonts w:cs="Arial"/>
          <w:bCs/>
          <w:color w:val="auto"/>
          <w:sz w:val="24"/>
          <w:szCs w:val="28"/>
        </w:rPr>
        <w:br w:type="page"/>
      </w:r>
      <w:bookmarkStart w:id="129" w:name="_Toc16002"/>
      <w:bookmarkStart w:id="130" w:name="_Toc444715742"/>
      <w:bookmarkStart w:id="131" w:name="_Toc20510"/>
      <w:bookmarkStart w:id="132" w:name="_Toc25742"/>
      <w:r>
        <w:rPr>
          <w:rFonts w:cs="Arial"/>
          <w:color w:val="auto"/>
          <w:sz w:val="32"/>
          <w:lang w:val="zh-CN"/>
        </w:rPr>
        <w:t>格式1</w:t>
      </w:r>
      <w:r>
        <w:rPr>
          <w:rFonts w:cs="Arial"/>
          <w:color w:val="auto"/>
          <w:sz w:val="32"/>
        </w:rPr>
        <w:t>6</w:t>
      </w:r>
      <w:r>
        <w:rPr>
          <w:rFonts w:cs="Arial"/>
          <w:color w:val="auto"/>
          <w:sz w:val="32"/>
          <w:lang w:val="zh-CN"/>
        </w:rPr>
        <w:t>：磋商产品相关资料</w:t>
      </w:r>
      <w:bookmarkEnd w:id="129"/>
    </w:p>
    <w:p>
      <w:pPr>
        <w:spacing w:line="360" w:lineRule="auto"/>
        <w:rPr>
          <w:rFonts w:ascii="Arial" w:hAnsi="Arial" w:cs="Arial"/>
          <w:b/>
          <w:bCs/>
          <w:color w:val="auto"/>
          <w:kern w:val="28"/>
          <w:sz w:val="32"/>
          <w:szCs w:val="32"/>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Cs/>
          <w:color w:val="auto"/>
          <w:sz w:val="36"/>
          <w:szCs w:val="36"/>
          <w:lang w:val="zh-CN"/>
        </w:rPr>
      </w:pPr>
      <w:r>
        <w:rPr>
          <w:rFonts w:ascii="Arial" w:hAnsi="Arial" w:cs="Arial"/>
          <w:b/>
          <w:bCs/>
          <w:color w:val="auto"/>
          <w:kern w:val="0"/>
          <w:sz w:val="30"/>
          <w:szCs w:val="30"/>
          <w:lang w:val="zh-CN"/>
        </w:rPr>
        <w:t>磋商产品相关资料</w:t>
      </w:r>
    </w:p>
    <w:p>
      <w:pPr>
        <w:spacing w:line="360" w:lineRule="auto"/>
        <w:ind w:firstLine="424" w:firstLineChars="177"/>
        <w:rPr>
          <w:rFonts w:ascii="Arial" w:hAnsi="Arial" w:cs="Arial"/>
          <w:b/>
          <w:color w:val="auto"/>
          <w:sz w:val="24"/>
          <w:lang w:val="zh-CN"/>
        </w:rPr>
      </w:pPr>
      <w:r>
        <w:rPr>
          <w:rFonts w:ascii="Arial" w:hAnsi="Arial" w:cs="Arial"/>
          <w:color w:val="auto"/>
          <w:sz w:val="24"/>
        </w:rPr>
        <w:t>根据采购项目内容，磋商时提供国家认可的质监机构出具的磋商产品的产品检验报告或证明技术参数响应的相关资料或彩页（或厂家公开发布的资料参数）或相关认证等资料。</w:t>
      </w:r>
      <w:bookmarkEnd w:id="130"/>
      <w:bookmarkEnd w:id="131"/>
      <w:bookmarkEnd w:id="132"/>
    </w:p>
    <w:p>
      <w:pPr>
        <w:pStyle w:val="6"/>
        <w:numPr>
          <w:ilvl w:val="0"/>
          <w:numId w:val="0"/>
        </w:numPr>
        <w:ind w:left="709" w:hanging="709"/>
        <w:jc w:val="both"/>
        <w:rPr>
          <w:rFonts w:cs="Arial"/>
          <w:color w:val="auto"/>
        </w:rPr>
      </w:pPr>
      <w:bookmarkStart w:id="133" w:name="_Toc2359"/>
      <w:r>
        <w:rPr>
          <w:rFonts w:cs="Arial"/>
          <w:bCs/>
          <w:color w:val="auto"/>
          <w:sz w:val="24"/>
          <w:szCs w:val="28"/>
        </w:rPr>
        <w:br w:type="page"/>
      </w:r>
      <w:r>
        <w:rPr>
          <w:rFonts w:cs="Arial"/>
          <w:color w:val="auto"/>
          <w:sz w:val="32"/>
          <w:lang w:val="zh-CN"/>
        </w:rPr>
        <w:t>格式</w:t>
      </w:r>
      <w:r>
        <w:rPr>
          <w:rFonts w:cs="Arial"/>
          <w:color w:val="auto"/>
          <w:sz w:val="32"/>
        </w:rPr>
        <w:t>17</w:t>
      </w:r>
      <w:r>
        <w:rPr>
          <w:rFonts w:cs="Arial"/>
          <w:color w:val="auto"/>
          <w:sz w:val="32"/>
          <w:lang w:val="zh-CN"/>
        </w:rPr>
        <w:t>、磋商供应商的</w:t>
      </w:r>
      <w:r>
        <w:rPr>
          <w:rFonts w:hint="eastAsia" w:cs="Arial"/>
          <w:color w:val="auto"/>
          <w:sz w:val="32"/>
          <w:lang w:val="zh-CN"/>
        </w:rPr>
        <w:t>同类</w:t>
      </w:r>
      <w:r>
        <w:rPr>
          <w:rFonts w:cs="Arial"/>
          <w:color w:val="auto"/>
          <w:sz w:val="32"/>
          <w:lang w:val="zh-CN"/>
        </w:rPr>
        <w:t>业绩证明材料</w:t>
      </w:r>
      <w:bookmarkEnd w:id="133"/>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p>
    <w:p>
      <w:pPr>
        <w:autoSpaceDE w:val="0"/>
        <w:autoSpaceDN w:val="0"/>
        <w:adjustRightInd w:val="0"/>
        <w:spacing w:line="360" w:lineRule="auto"/>
        <w:jc w:val="center"/>
        <w:rPr>
          <w:rFonts w:ascii="Arial" w:hAnsi="Arial" w:cs="Arial"/>
          <w:b/>
          <w:bCs/>
          <w:color w:val="auto"/>
          <w:kern w:val="0"/>
          <w:sz w:val="30"/>
          <w:szCs w:val="30"/>
          <w:lang w:val="zh-CN"/>
        </w:rPr>
      </w:pPr>
      <w:r>
        <w:rPr>
          <w:rFonts w:ascii="Arial" w:hAnsi="Arial" w:cs="Arial"/>
          <w:b/>
          <w:bCs/>
          <w:color w:val="auto"/>
          <w:kern w:val="0"/>
          <w:sz w:val="30"/>
          <w:szCs w:val="30"/>
          <w:lang w:val="zh-CN"/>
        </w:rPr>
        <w:t>磋商供应商的</w:t>
      </w:r>
      <w:r>
        <w:rPr>
          <w:rFonts w:hint="eastAsia" w:ascii="Arial" w:hAnsi="Arial" w:cs="Arial"/>
          <w:b/>
          <w:bCs/>
          <w:color w:val="auto"/>
          <w:kern w:val="0"/>
          <w:sz w:val="30"/>
          <w:szCs w:val="30"/>
          <w:lang w:val="zh-CN"/>
        </w:rPr>
        <w:t>同类</w:t>
      </w:r>
      <w:r>
        <w:rPr>
          <w:rFonts w:ascii="Arial" w:hAnsi="Arial" w:cs="Arial"/>
          <w:b/>
          <w:bCs/>
          <w:color w:val="auto"/>
          <w:kern w:val="0"/>
          <w:sz w:val="30"/>
          <w:szCs w:val="30"/>
          <w:lang w:val="zh-CN"/>
        </w:rPr>
        <w:t>业绩证明材料</w:t>
      </w:r>
    </w:p>
    <w:p>
      <w:pPr>
        <w:autoSpaceDE w:val="0"/>
        <w:autoSpaceDN w:val="0"/>
        <w:adjustRightInd w:val="0"/>
        <w:spacing w:line="360" w:lineRule="auto"/>
        <w:rPr>
          <w:rFonts w:ascii="Arial" w:hAnsi="Arial" w:cs="Arial"/>
          <w:color w:val="auto"/>
          <w:kern w:val="0"/>
          <w:sz w:val="24"/>
          <w:lang w:val="zh-CN"/>
        </w:rPr>
      </w:pPr>
    </w:p>
    <w:p>
      <w:pPr>
        <w:autoSpaceDE w:val="0"/>
        <w:autoSpaceDN w:val="0"/>
        <w:adjustRightInd w:val="0"/>
        <w:spacing w:line="360" w:lineRule="auto"/>
        <w:ind w:firstLine="480"/>
        <w:rPr>
          <w:rFonts w:ascii="Arial" w:hAnsi="Arial" w:cs="Arial"/>
          <w:color w:val="auto"/>
          <w:kern w:val="0"/>
          <w:sz w:val="32"/>
          <w:szCs w:val="32"/>
        </w:rPr>
      </w:pPr>
      <w:r>
        <w:rPr>
          <w:rFonts w:ascii="Arial" w:hAnsi="Arial" w:cs="Arial"/>
          <w:color w:val="auto"/>
          <w:sz w:val="24"/>
          <w:szCs w:val="32"/>
          <w:lang w:val="zh-CN"/>
        </w:rPr>
        <w:t>提供</w:t>
      </w:r>
      <w:r>
        <w:rPr>
          <w:rFonts w:hint="eastAsia" w:ascii="Arial" w:hAnsi="Arial" w:cs="Arial"/>
          <w:color w:val="auto"/>
          <w:sz w:val="24"/>
          <w:szCs w:val="32"/>
        </w:rPr>
        <w:t>2018年至今</w:t>
      </w:r>
      <w:r>
        <w:rPr>
          <w:rFonts w:ascii="Arial" w:hAnsi="Arial" w:cs="Arial"/>
          <w:color w:val="auto"/>
          <w:sz w:val="24"/>
          <w:szCs w:val="32"/>
          <w:lang w:val="zh-CN"/>
        </w:rPr>
        <w:t>以来的</w:t>
      </w:r>
      <w:r>
        <w:rPr>
          <w:rFonts w:hint="eastAsia" w:ascii="Arial" w:hAnsi="Arial" w:cs="Arial"/>
          <w:color w:val="auto"/>
          <w:sz w:val="24"/>
          <w:szCs w:val="32"/>
        </w:rPr>
        <w:t>同类</w:t>
      </w:r>
      <w:r>
        <w:rPr>
          <w:rFonts w:ascii="Arial" w:hAnsi="Arial" w:cs="Arial"/>
          <w:color w:val="auto"/>
          <w:sz w:val="24"/>
          <w:szCs w:val="32"/>
          <w:lang w:val="zh-CN"/>
        </w:rPr>
        <w:t>业绩</w:t>
      </w:r>
      <w:r>
        <w:rPr>
          <w:rFonts w:hint="eastAsia" w:ascii="Arial" w:hAnsi="Arial" w:cs="Arial"/>
          <w:color w:val="auto"/>
          <w:sz w:val="24"/>
          <w:szCs w:val="32"/>
          <w:lang w:val="zh-CN"/>
        </w:rPr>
        <w:t>；</w:t>
      </w:r>
      <w:r>
        <w:rPr>
          <w:rFonts w:hint="eastAsia" w:ascii="Arial" w:hAnsi="Arial" w:cs="Arial"/>
          <w:color w:val="auto"/>
          <w:sz w:val="24"/>
          <w:szCs w:val="32"/>
        </w:rPr>
        <w:t>每提供</w:t>
      </w:r>
      <w:r>
        <w:rPr>
          <w:rFonts w:hint="eastAsia" w:ascii="Arial" w:hAnsi="Arial" w:cs="Arial"/>
          <w:color w:val="auto"/>
          <w:sz w:val="24"/>
          <w:szCs w:val="32"/>
        </w:rPr>
        <w:t>同类</w:t>
      </w:r>
      <w:r>
        <w:rPr>
          <w:rFonts w:ascii="Arial" w:hAnsi="Arial" w:cs="Arial"/>
          <w:color w:val="auto"/>
          <w:sz w:val="24"/>
          <w:szCs w:val="32"/>
          <w:lang w:val="zh-CN"/>
        </w:rPr>
        <w:t>业绩证明材料</w:t>
      </w:r>
      <w:r>
        <w:rPr>
          <w:rFonts w:hint="eastAsia" w:ascii="Arial" w:hAnsi="Arial" w:cs="Arial"/>
          <w:color w:val="auto"/>
          <w:sz w:val="24"/>
          <w:szCs w:val="32"/>
        </w:rPr>
        <w:t>（</w:t>
      </w:r>
      <w:r>
        <w:rPr>
          <w:rFonts w:cs="Arial"/>
          <w:color w:val="auto"/>
          <w:sz w:val="24"/>
          <w:szCs w:val="32"/>
          <w:lang w:val="zh-CN"/>
        </w:rPr>
        <w:t>须提供包含合同首页、标的及金额所在页、签字盖章页的合同复印件并加盖投标供应商公章</w:t>
      </w:r>
      <w:r>
        <w:rPr>
          <w:rFonts w:hint="eastAsia" w:cs="Arial"/>
          <w:color w:val="auto"/>
          <w:sz w:val="24"/>
          <w:szCs w:val="32"/>
          <w:lang w:val="zh-CN"/>
        </w:rPr>
        <w:t>）</w:t>
      </w:r>
    </w:p>
    <w:p>
      <w:pPr>
        <w:pStyle w:val="6"/>
        <w:numPr>
          <w:ilvl w:val="0"/>
          <w:numId w:val="0"/>
        </w:numPr>
        <w:ind w:left="709" w:hanging="709"/>
        <w:rPr>
          <w:color w:val="auto"/>
        </w:rPr>
      </w:pPr>
      <w:bookmarkStart w:id="134" w:name="_Toc18809"/>
    </w:p>
    <w:p>
      <w:pPr>
        <w:rPr>
          <w:rFonts w:ascii="Arial" w:hAnsi="Arial" w:cs="Arial"/>
          <w:bCs/>
          <w:color w:val="auto"/>
          <w:sz w:val="24"/>
          <w:szCs w:val="28"/>
        </w:rPr>
      </w:pPr>
    </w:p>
    <w:p>
      <w:pPr>
        <w:rPr>
          <w:rFonts w:ascii="Arial" w:hAnsi="Arial" w:cs="Arial"/>
          <w:bCs/>
          <w:color w:val="auto"/>
          <w:sz w:val="24"/>
          <w:szCs w:val="28"/>
        </w:rPr>
      </w:pPr>
    </w:p>
    <w:p>
      <w:pPr>
        <w:rPr>
          <w:rFonts w:ascii="Arial" w:hAnsi="Arial" w:cs="Arial"/>
          <w:bCs/>
          <w:color w:val="auto"/>
          <w:sz w:val="24"/>
          <w:szCs w:val="28"/>
        </w:rPr>
      </w:pPr>
    </w:p>
    <w:p>
      <w:pPr>
        <w:rPr>
          <w:rFonts w:ascii="Arial" w:hAnsi="Arial" w:cs="Arial"/>
          <w:bCs/>
          <w:color w:val="auto"/>
          <w:sz w:val="24"/>
          <w:szCs w:val="28"/>
        </w:rPr>
      </w:pPr>
    </w:p>
    <w:p>
      <w:pPr>
        <w:rPr>
          <w:rFonts w:ascii="Arial" w:hAnsi="Arial" w:cs="Arial"/>
          <w:bCs/>
          <w:color w:val="auto"/>
          <w:sz w:val="24"/>
          <w:szCs w:val="28"/>
        </w:rPr>
      </w:pPr>
    </w:p>
    <w:p>
      <w:pPr>
        <w:rPr>
          <w:rFonts w:ascii="Arial" w:hAnsi="Arial" w:cs="Arial"/>
          <w:bCs/>
          <w:color w:val="auto"/>
          <w:sz w:val="24"/>
          <w:szCs w:val="28"/>
        </w:rPr>
      </w:pPr>
    </w:p>
    <w:p>
      <w:pPr>
        <w:rPr>
          <w:rFonts w:ascii="Arial" w:hAnsi="Arial" w:cs="Arial"/>
          <w:bCs/>
          <w:color w:val="auto"/>
          <w:sz w:val="24"/>
          <w:szCs w:val="28"/>
        </w:rPr>
      </w:pPr>
    </w:p>
    <w:p>
      <w:pPr>
        <w:jc w:val="left"/>
        <w:rPr>
          <w:rFonts w:ascii="Arial" w:hAnsi="Arial" w:cs="Arial"/>
          <w:b/>
          <w:color w:val="auto"/>
          <w:sz w:val="32"/>
          <w:lang w:val="zh-CN"/>
        </w:rPr>
      </w:pPr>
      <w:r>
        <w:rPr>
          <w:rFonts w:ascii="Arial" w:hAnsi="Arial" w:cs="Arial"/>
          <w:bCs/>
          <w:color w:val="auto"/>
          <w:sz w:val="24"/>
          <w:szCs w:val="28"/>
        </w:rPr>
        <w:br w:type="page"/>
      </w:r>
      <w:r>
        <w:rPr>
          <w:rFonts w:ascii="Arial" w:hAnsi="Arial" w:cs="Arial"/>
          <w:b/>
          <w:color w:val="auto"/>
          <w:sz w:val="32"/>
          <w:lang w:val="zh-CN"/>
        </w:rPr>
        <w:t>格式</w:t>
      </w:r>
      <w:r>
        <w:rPr>
          <w:rFonts w:ascii="Arial" w:hAnsi="Arial" w:cs="Arial"/>
          <w:b/>
          <w:color w:val="auto"/>
          <w:sz w:val="32"/>
        </w:rPr>
        <w:t>18</w:t>
      </w:r>
      <w:r>
        <w:rPr>
          <w:rFonts w:ascii="Arial" w:hAnsi="Arial" w:cs="Arial"/>
          <w:b/>
          <w:color w:val="auto"/>
          <w:sz w:val="32"/>
          <w:lang w:val="zh-CN"/>
        </w:rPr>
        <w:t>、制造（生产）企业小型、微型企业声明函</w:t>
      </w:r>
      <w:bookmarkEnd w:id="134"/>
    </w:p>
    <w:p>
      <w:pPr>
        <w:rPr>
          <w:rFonts w:ascii="Arial" w:hAnsi="Arial" w:cs="Arial"/>
          <w:color w:val="auto"/>
          <w:lang w:val="zh-CN"/>
        </w:rPr>
      </w:pPr>
    </w:p>
    <w:p>
      <w:pPr>
        <w:autoSpaceDE w:val="0"/>
        <w:autoSpaceDN w:val="0"/>
        <w:spacing w:line="360" w:lineRule="auto"/>
        <w:jc w:val="center"/>
        <w:rPr>
          <w:rFonts w:ascii="Arial" w:hAnsi="Arial" w:cs="Arial"/>
          <w:b/>
          <w:bCs/>
          <w:color w:val="auto"/>
          <w:kern w:val="0"/>
          <w:sz w:val="28"/>
          <w:szCs w:val="28"/>
        </w:rPr>
      </w:pPr>
    </w:p>
    <w:p>
      <w:pPr>
        <w:autoSpaceDE w:val="0"/>
        <w:autoSpaceDN w:val="0"/>
        <w:spacing w:line="360" w:lineRule="auto"/>
        <w:jc w:val="center"/>
        <w:rPr>
          <w:rFonts w:ascii="Arial" w:hAnsi="Arial" w:cs="Arial"/>
          <w:b/>
          <w:bCs/>
          <w:color w:val="auto"/>
          <w:kern w:val="0"/>
          <w:sz w:val="28"/>
          <w:szCs w:val="28"/>
        </w:rPr>
      </w:pPr>
    </w:p>
    <w:p>
      <w:pPr>
        <w:autoSpaceDE w:val="0"/>
        <w:autoSpaceDN w:val="0"/>
        <w:spacing w:line="360" w:lineRule="auto"/>
        <w:jc w:val="center"/>
        <w:rPr>
          <w:rFonts w:ascii="Arial" w:hAnsi="Arial" w:cs="Arial"/>
          <w:b/>
          <w:bCs/>
          <w:color w:val="auto"/>
          <w:kern w:val="0"/>
          <w:sz w:val="36"/>
          <w:szCs w:val="36"/>
          <w:lang w:val="zh-CN"/>
        </w:rPr>
      </w:pPr>
      <w:r>
        <w:rPr>
          <w:rFonts w:ascii="Arial" w:hAnsi="Arial" w:cs="Arial"/>
          <w:b/>
          <w:bCs/>
          <w:color w:val="auto"/>
          <w:kern w:val="0"/>
          <w:sz w:val="28"/>
          <w:szCs w:val="28"/>
        </w:rPr>
        <w:t>制造（生产）企业</w:t>
      </w:r>
      <w:r>
        <w:rPr>
          <w:rFonts w:ascii="Arial" w:hAnsi="Arial" w:cs="Arial"/>
          <w:b/>
          <w:bCs/>
          <w:color w:val="auto"/>
          <w:kern w:val="0"/>
          <w:sz w:val="28"/>
          <w:szCs w:val="28"/>
          <w:lang w:val="zh-CN"/>
        </w:rPr>
        <w:t>小型、微型企业声明函</w:t>
      </w:r>
    </w:p>
    <w:p>
      <w:pPr>
        <w:autoSpaceDE w:val="0"/>
        <w:autoSpaceDN w:val="0"/>
        <w:spacing w:line="360" w:lineRule="auto"/>
        <w:rPr>
          <w:rFonts w:ascii="Arial" w:hAnsi="Arial" w:cs="Arial"/>
          <w:color w:val="auto"/>
          <w:kern w:val="0"/>
          <w:sz w:val="28"/>
          <w:szCs w:val="28"/>
          <w:lang w:val="zh-CN"/>
        </w:rPr>
      </w:pPr>
    </w:p>
    <w:p>
      <w:pPr>
        <w:autoSpaceDE w:val="0"/>
        <w:autoSpaceDN w:val="0"/>
        <w:spacing w:line="360" w:lineRule="auto"/>
        <w:rPr>
          <w:rFonts w:ascii="Arial" w:hAnsi="Arial" w:cs="Arial"/>
          <w:color w:val="auto"/>
          <w:kern w:val="0"/>
          <w:lang w:val="zh-CN"/>
        </w:rPr>
      </w:pPr>
      <w:r>
        <w:rPr>
          <w:rFonts w:ascii="Arial" w:hAnsi="Arial" w:cs="Arial"/>
          <w:b/>
          <w:bCs/>
          <w:color w:val="auto"/>
          <w:kern w:val="0"/>
          <w:sz w:val="28"/>
          <w:szCs w:val="28"/>
          <w:lang w:val="zh-CN"/>
        </w:rPr>
        <w:t>致：</w:t>
      </w:r>
      <w:r>
        <w:rPr>
          <w:rFonts w:hint="eastAsia" w:ascii="Arial" w:hAnsi="Arial" w:cs="Arial"/>
          <w:b/>
          <w:bCs/>
          <w:color w:val="auto"/>
          <w:kern w:val="0"/>
          <w:sz w:val="28"/>
          <w:szCs w:val="28"/>
          <w:lang w:val="zh-CN"/>
        </w:rPr>
        <w:t>青海拓鑫工程项目管理有限公司</w:t>
      </w:r>
    </w:p>
    <w:p>
      <w:pPr>
        <w:autoSpaceDE w:val="0"/>
        <w:autoSpaceDN w:val="0"/>
        <w:spacing w:line="360" w:lineRule="auto"/>
        <w:ind w:firstLine="360"/>
        <w:rPr>
          <w:rFonts w:ascii="Arial" w:hAnsi="Arial" w:cs="Arial"/>
          <w:color w:val="auto"/>
          <w:kern w:val="0"/>
          <w:sz w:val="24"/>
          <w:lang w:val="zh-CN"/>
        </w:rPr>
      </w:pPr>
      <w:r>
        <w:rPr>
          <w:rFonts w:ascii="Arial" w:hAnsi="Arial" w:cs="Arial"/>
          <w:color w:val="auto"/>
          <w:kern w:val="0"/>
          <w:sz w:val="24"/>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360" w:lineRule="auto"/>
        <w:ind w:firstLine="360"/>
        <w:rPr>
          <w:rFonts w:ascii="Arial" w:hAnsi="Arial" w:cs="Arial"/>
          <w:color w:val="auto"/>
          <w:kern w:val="0"/>
          <w:sz w:val="24"/>
          <w:lang w:val="zh-CN"/>
        </w:rPr>
      </w:pPr>
      <w:r>
        <w:rPr>
          <w:rFonts w:ascii="Arial" w:hAnsi="Arial" w:cs="Arial"/>
          <w:color w:val="auto"/>
          <w:kern w:val="0"/>
          <w:sz w:val="24"/>
          <w:lang w:val="zh-CN"/>
        </w:rPr>
        <w:t>本公司对上述声明的真实性负责。如有虚假，将依法承担相应责任。</w:t>
      </w:r>
    </w:p>
    <w:p>
      <w:pPr>
        <w:autoSpaceDE w:val="0"/>
        <w:autoSpaceDN w:val="0"/>
        <w:spacing w:line="360" w:lineRule="auto"/>
        <w:rPr>
          <w:rFonts w:ascii="Arial" w:hAnsi="Arial" w:cs="Arial"/>
          <w:color w:val="auto"/>
          <w:kern w:val="0"/>
          <w:sz w:val="24"/>
          <w:lang w:val="zh-CN"/>
        </w:rPr>
      </w:pPr>
      <w:r>
        <w:rPr>
          <w:rFonts w:ascii="Arial" w:hAnsi="Arial" w:cs="Arial"/>
          <w:color w:val="auto"/>
          <w:kern w:val="0"/>
          <w:sz w:val="24"/>
          <w:lang w:val="zh-CN"/>
        </w:rPr>
        <w:t>注：1.此函须由投标产品的制造（生产）企业提供并声明，同时附相关证明材料；</w:t>
      </w:r>
    </w:p>
    <w:p>
      <w:pPr>
        <w:autoSpaceDE w:val="0"/>
        <w:autoSpaceDN w:val="0"/>
        <w:spacing w:line="360" w:lineRule="auto"/>
        <w:ind w:firstLine="480" w:firstLineChars="200"/>
        <w:rPr>
          <w:rFonts w:ascii="Arial" w:hAnsi="Arial" w:cs="Arial"/>
          <w:color w:val="auto"/>
          <w:kern w:val="0"/>
          <w:sz w:val="24"/>
          <w:lang w:val="zh-CN"/>
        </w:rPr>
      </w:pPr>
      <w:r>
        <w:rPr>
          <w:rFonts w:ascii="Arial" w:hAnsi="Arial" w:cs="Arial"/>
          <w:color w:val="auto"/>
          <w:kern w:val="0"/>
          <w:sz w:val="24"/>
        </w:rPr>
        <w:t>2</w:t>
      </w:r>
      <w:r>
        <w:rPr>
          <w:rFonts w:ascii="Arial" w:hAnsi="Arial" w:cs="Arial"/>
          <w:color w:val="auto"/>
          <w:kern w:val="0"/>
          <w:sz w:val="24"/>
          <w:lang w:val="zh-CN"/>
        </w:rPr>
        <w:t>.此函若出现多家制造（生产）企业的货物（产品）投标时，可按制造（生产）企业分别声明，一家制造（生产）企业填写一张。</w:t>
      </w: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注：若无此项内容，可不</w:t>
      </w:r>
      <w:r>
        <w:rPr>
          <w:rFonts w:hint="eastAsia" w:ascii="Arial" w:hAnsi="Arial" w:cs="Arial"/>
          <w:color w:val="auto"/>
          <w:sz w:val="24"/>
        </w:rPr>
        <w:t>填写</w:t>
      </w:r>
      <w:r>
        <w:rPr>
          <w:rFonts w:ascii="Arial" w:hAnsi="Arial" w:cs="Arial"/>
          <w:color w:val="auto"/>
          <w:sz w:val="24"/>
        </w:rPr>
        <w:t>此函。</w:t>
      </w: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rPr>
          <w:rFonts w:ascii="Arial" w:hAnsi="Arial" w:cs="Arial"/>
          <w:color w:val="auto"/>
          <w:kern w:val="0"/>
          <w:lang w:val="zh-CN"/>
        </w:rPr>
      </w:pP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制造（生产）企业名称：       （公章）</w:t>
      </w: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制造（生产）企业法定代表人：       （签字）</w:t>
      </w:r>
    </w:p>
    <w:p>
      <w:pPr>
        <w:autoSpaceDE w:val="0"/>
        <w:autoSpaceDN w:val="0"/>
        <w:spacing w:line="360" w:lineRule="auto"/>
        <w:jc w:val="right"/>
        <w:rPr>
          <w:rFonts w:ascii="Arial" w:hAnsi="Arial" w:cs="Arial"/>
          <w:b/>
          <w:bCs/>
          <w:color w:val="auto"/>
          <w:kern w:val="0"/>
          <w:lang w:val="zh-CN"/>
        </w:rPr>
      </w:pPr>
      <w:r>
        <w:rPr>
          <w:rFonts w:ascii="Arial" w:hAnsi="Arial" w:cs="Arial"/>
          <w:bCs/>
          <w:color w:val="auto"/>
          <w:sz w:val="24"/>
          <w:szCs w:val="28"/>
        </w:rPr>
        <w:t xml:space="preserve">           年   月   日</w:t>
      </w:r>
    </w:p>
    <w:p>
      <w:pPr>
        <w:adjustRightInd w:val="0"/>
        <w:snapToGrid w:val="0"/>
        <w:spacing w:line="440" w:lineRule="exact"/>
        <w:ind w:left="6090" w:hanging="6090" w:hangingChars="2900"/>
        <w:jc w:val="left"/>
        <w:rPr>
          <w:rFonts w:ascii="Arial" w:hAnsi="Arial" w:cs="Arial"/>
          <w:b/>
          <w:color w:val="auto"/>
          <w:sz w:val="32"/>
          <w:lang w:val="zh-CN"/>
        </w:rPr>
      </w:pPr>
      <w:r>
        <w:rPr>
          <w:rFonts w:ascii="Arial" w:hAnsi="Arial" w:cs="Arial"/>
          <w:color w:val="auto"/>
          <w:lang w:val="zh-CN"/>
        </w:rPr>
        <w:br w:type="page"/>
      </w:r>
      <w:r>
        <w:rPr>
          <w:rFonts w:ascii="Arial" w:hAnsi="Arial" w:cs="Arial"/>
          <w:b/>
          <w:color w:val="auto"/>
          <w:sz w:val="32"/>
          <w:lang w:val="zh-CN"/>
        </w:rPr>
        <w:t>格式</w:t>
      </w:r>
      <w:r>
        <w:rPr>
          <w:rFonts w:ascii="Arial" w:hAnsi="Arial" w:cs="Arial"/>
          <w:b/>
          <w:color w:val="auto"/>
          <w:sz w:val="32"/>
        </w:rPr>
        <w:t>19</w:t>
      </w:r>
      <w:r>
        <w:rPr>
          <w:rFonts w:ascii="Arial" w:hAnsi="Arial" w:cs="Arial"/>
          <w:b/>
          <w:color w:val="auto"/>
          <w:sz w:val="32"/>
          <w:lang w:val="zh-CN"/>
        </w:rPr>
        <w:t>、从业人员声明函</w:t>
      </w:r>
    </w:p>
    <w:p>
      <w:pPr>
        <w:adjustRightInd w:val="0"/>
        <w:snapToGrid w:val="0"/>
        <w:spacing w:line="440" w:lineRule="exact"/>
        <w:ind w:left="9316" w:hanging="9316" w:hangingChars="2900"/>
        <w:jc w:val="center"/>
        <w:rPr>
          <w:rFonts w:ascii="Arial" w:hAnsi="Arial" w:cs="Arial"/>
          <w:b/>
          <w:color w:val="auto"/>
          <w:sz w:val="32"/>
          <w:lang w:val="zh-CN"/>
        </w:rPr>
      </w:pPr>
    </w:p>
    <w:p>
      <w:pPr>
        <w:adjustRightInd w:val="0"/>
        <w:snapToGrid w:val="0"/>
        <w:spacing w:line="440" w:lineRule="exact"/>
        <w:ind w:left="9316" w:hanging="9316" w:hangingChars="2900"/>
        <w:jc w:val="center"/>
        <w:rPr>
          <w:rFonts w:ascii="Arial" w:hAnsi="Arial" w:cs="Arial"/>
          <w:b/>
          <w:color w:val="auto"/>
          <w:sz w:val="32"/>
          <w:lang w:val="zh-CN"/>
        </w:rPr>
      </w:pPr>
    </w:p>
    <w:p>
      <w:pPr>
        <w:adjustRightInd w:val="0"/>
        <w:snapToGrid w:val="0"/>
        <w:spacing w:line="440" w:lineRule="exact"/>
        <w:ind w:left="9316" w:hanging="9316" w:hangingChars="2900"/>
        <w:jc w:val="center"/>
        <w:rPr>
          <w:rFonts w:ascii="Arial" w:hAnsi="Arial" w:cs="Arial"/>
          <w:b/>
          <w:color w:val="auto"/>
          <w:sz w:val="32"/>
          <w:lang w:val="zh-CN"/>
        </w:rPr>
      </w:pPr>
    </w:p>
    <w:p>
      <w:pPr>
        <w:adjustRightInd w:val="0"/>
        <w:snapToGrid w:val="0"/>
        <w:spacing w:line="440" w:lineRule="exact"/>
        <w:ind w:left="9316" w:hanging="9316" w:hangingChars="2900"/>
        <w:jc w:val="center"/>
        <w:rPr>
          <w:rFonts w:ascii="Arial" w:hAnsi="Arial" w:cs="Arial"/>
          <w:b/>
          <w:bCs/>
          <w:color w:val="auto"/>
          <w:kern w:val="0"/>
          <w:lang w:val="zh-CN"/>
        </w:rPr>
      </w:pPr>
      <w:r>
        <w:rPr>
          <w:rFonts w:ascii="Arial" w:hAnsi="Arial" w:cs="Arial"/>
          <w:b/>
          <w:color w:val="auto"/>
          <w:sz w:val="32"/>
          <w:lang w:val="zh-CN"/>
        </w:rPr>
        <w:t>从业人员声明函</w:t>
      </w:r>
    </w:p>
    <w:p>
      <w:pPr>
        <w:adjustRightInd w:val="0"/>
        <w:snapToGrid w:val="0"/>
        <w:spacing w:line="440" w:lineRule="exact"/>
        <w:ind w:left="6114" w:hanging="6114" w:hangingChars="2900"/>
        <w:rPr>
          <w:rFonts w:ascii="Arial" w:hAnsi="Arial" w:cs="Arial"/>
          <w:b/>
          <w:bCs/>
          <w:color w:val="auto"/>
          <w:kern w:val="0"/>
          <w:lang w:val="zh-CN"/>
        </w:rPr>
      </w:pPr>
    </w:p>
    <w:p>
      <w:pPr>
        <w:adjustRightInd w:val="0"/>
        <w:snapToGrid w:val="0"/>
        <w:spacing w:line="440" w:lineRule="exact"/>
        <w:ind w:left="6114" w:hanging="6114" w:hangingChars="2900"/>
        <w:rPr>
          <w:rFonts w:ascii="Arial" w:hAnsi="Arial" w:cs="Arial"/>
          <w:b/>
          <w:bCs/>
          <w:color w:val="auto"/>
          <w:kern w:val="0"/>
          <w:lang w:val="zh-CN"/>
        </w:rPr>
      </w:pPr>
    </w:p>
    <w:p>
      <w:pPr>
        <w:adjustRightInd w:val="0"/>
        <w:snapToGrid w:val="0"/>
        <w:spacing w:line="440" w:lineRule="exact"/>
        <w:ind w:left="8152" w:hanging="8152" w:hangingChars="2900"/>
        <w:rPr>
          <w:rFonts w:ascii="Arial" w:hAnsi="Arial" w:cs="Arial"/>
          <w:color w:val="auto"/>
        </w:rPr>
      </w:pPr>
      <w:r>
        <w:rPr>
          <w:rFonts w:ascii="Arial" w:hAnsi="Arial" w:cs="Arial"/>
          <w:b/>
          <w:bCs/>
          <w:color w:val="auto"/>
          <w:kern w:val="0"/>
          <w:sz w:val="28"/>
          <w:szCs w:val="28"/>
          <w:lang w:val="zh-CN"/>
        </w:rPr>
        <w:t>致：</w:t>
      </w:r>
      <w:r>
        <w:rPr>
          <w:rFonts w:hint="eastAsia" w:ascii="Arial" w:hAnsi="Arial" w:cs="Arial"/>
          <w:b/>
          <w:bCs/>
          <w:color w:val="auto"/>
          <w:kern w:val="0"/>
          <w:sz w:val="28"/>
          <w:szCs w:val="28"/>
          <w:lang w:val="zh-CN"/>
        </w:rPr>
        <w:t>青海拓鑫工程项目管理有限公司</w:t>
      </w: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ascii="Arial" w:hAnsi="Arial" w:cs="Arial"/>
          <w:color w:val="auto"/>
          <w:sz w:val="24"/>
          <w:u w:val="single"/>
        </w:rPr>
        <w:t xml:space="preserve">       </w:t>
      </w:r>
      <w:r>
        <w:rPr>
          <w:rFonts w:ascii="Arial" w:hAnsi="Arial" w:cs="Arial"/>
          <w:color w:val="auto"/>
          <w:sz w:val="24"/>
        </w:rPr>
        <w:t>人。</w:t>
      </w:r>
    </w:p>
    <w:p>
      <w:pPr>
        <w:adjustRightInd w:val="0"/>
        <w:snapToGrid w:val="0"/>
        <w:spacing w:line="440" w:lineRule="exact"/>
        <w:ind w:left="-2" w:leftChars="-1" w:firstLine="480" w:firstLineChars="200"/>
        <w:rPr>
          <w:rFonts w:ascii="Arial" w:hAnsi="Arial" w:cs="Arial"/>
          <w:color w:val="auto"/>
          <w:sz w:val="24"/>
        </w:rPr>
      </w:pPr>
      <w:r>
        <w:rPr>
          <w:rFonts w:ascii="Arial" w:hAnsi="Arial" w:cs="Arial"/>
          <w:color w:val="auto"/>
          <w:sz w:val="24"/>
        </w:rPr>
        <w:t>本公司对上述声明的真实性负责，如有虚假，将依法承担相应责任。</w:t>
      </w:r>
    </w:p>
    <w:p>
      <w:pPr>
        <w:autoSpaceDE w:val="0"/>
        <w:autoSpaceDN w:val="0"/>
        <w:spacing w:line="360" w:lineRule="auto"/>
        <w:jc w:val="center"/>
        <w:rPr>
          <w:rFonts w:ascii="Arial" w:hAnsi="Arial" w:cs="Arial"/>
          <w:b/>
          <w:bCs/>
          <w:color w:val="auto"/>
          <w:kern w:val="0"/>
          <w:sz w:val="24"/>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r>
        <w:rPr>
          <w:rFonts w:ascii="Arial" w:hAnsi="Arial" w:cs="Arial"/>
          <w:b/>
          <w:bCs/>
          <w:color w:val="auto"/>
          <w:kern w:val="0"/>
          <w:lang w:val="zh-CN"/>
        </w:rPr>
        <w:t xml:space="preserve">   </w:t>
      </w: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注：若无此项内容，可不</w:t>
      </w:r>
      <w:r>
        <w:rPr>
          <w:rFonts w:hint="eastAsia" w:ascii="Arial" w:hAnsi="Arial" w:cs="Arial"/>
          <w:color w:val="auto"/>
          <w:sz w:val="24"/>
        </w:rPr>
        <w:t>填写</w:t>
      </w:r>
      <w:r>
        <w:rPr>
          <w:rFonts w:ascii="Arial" w:hAnsi="Arial" w:cs="Arial"/>
          <w:color w:val="auto"/>
          <w:sz w:val="24"/>
        </w:rPr>
        <w:t>此函。</w:t>
      </w:r>
    </w:p>
    <w:p>
      <w:pPr>
        <w:adjustRightInd w:val="0"/>
        <w:snapToGrid w:val="0"/>
        <w:spacing w:line="440" w:lineRule="exact"/>
        <w:ind w:left="-4" w:leftChars="-2" w:firstLine="480" w:firstLineChars="200"/>
        <w:rPr>
          <w:rFonts w:ascii="Arial" w:hAnsi="Arial" w:cs="Arial"/>
          <w:color w:val="auto"/>
          <w:sz w:val="24"/>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rPr>
          <w:rFonts w:ascii="Arial" w:hAnsi="Arial" w:cs="Arial"/>
          <w:b/>
          <w:bCs/>
          <w:color w:val="auto"/>
          <w:kern w:val="0"/>
          <w:lang w:val="zh-CN"/>
        </w:rPr>
      </w:pPr>
    </w:p>
    <w:p>
      <w:pPr>
        <w:autoSpaceDE w:val="0"/>
        <w:autoSpaceDN w:val="0"/>
        <w:spacing w:line="360" w:lineRule="auto"/>
        <w:jc w:val="center"/>
        <w:rPr>
          <w:rFonts w:ascii="Arial" w:hAnsi="Arial" w:cs="Arial"/>
          <w:b/>
          <w:bCs/>
          <w:color w:val="auto"/>
          <w:kern w:val="0"/>
          <w:lang w:val="zh-CN"/>
        </w:rPr>
      </w:pP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制造（生产）企业名称：       （公章）</w:t>
      </w: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制造（生产）企业法定代表人：       （签字）</w:t>
      </w: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jc w:val="both"/>
        <w:rPr>
          <w:rFonts w:cs="Arial"/>
          <w:bCs/>
          <w:color w:val="auto"/>
          <w:sz w:val="24"/>
          <w:szCs w:val="28"/>
        </w:rPr>
      </w:pPr>
      <w:r>
        <w:rPr>
          <w:rFonts w:cs="Arial"/>
          <w:bCs/>
          <w:color w:val="auto"/>
          <w:sz w:val="24"/>
          <w:szCs w:val="28"/>
        </w:rPr>
        <w:br w:type="page"/>
      </w:r>
      <w:bookmarkStart w:id="135" w:name="_Toc128"/>
      <w:bookmarkStart w:id="136" w:name="OLE_LINK14"/>
      <w:bookmarkStart w:id="137" w:name="OLE_LINK13"/>
      <w:bookmarkStart w:id="138" w:name="_Toc31287"/>
      <w:r>
        <w:rPr>
          <w:rFonts w:cs="Arial"/>
          <w:color w:val="auto"/>
          <w:sz w:val="32"/>
          <w:lang w:val="zh-CN"/>
        </w:rPr>
        <w:t>格式</w:t>
      </w:r>
      <w:r>
        <w:rPr>
          <w:rFonts w:cs="Arial"/>
          <w:color w:val="auto"/>
          <w:sz w:val="32"/>
        </w:rPr>
        <w:t>20</w:t>
      </w:r>
      <w:r>
        <w:rPr>
          <w:rFonts w:cs="Arial"/>
          <w:color w:val="auto"/>
          <w:sz w:val="32"/>
          <w:lang w:val="zh-CN"/>
        </w:rPr>
        <w:t>、残疾人福利性单位声明函</w:t>
      </w:r>
      <w:bookmarkEnd w:id="135"/>
    </w:p>
    <w:p>
      <w:pPr>
        <w:autoSpaceDE w:val="0"/>
        <w:autoSpaceDN w:val="0"/>
        <w:spacing w:line="360" w:lineRule="auto"/>
        <w:jc w:val="center"/>
        <w:rPr>
          <w:rFonts w:ascii="Arial" w:hAnsi="Arial" w:cs="Arial"/>
          <w:b/>
          <w:bCs/>
          <w:color w:val="auto"/>
          <w:kern w:val="0"/>
          <w:sz w:val="28"/>
          <w:szCs w:val="28"/>
          <w:lang w:val="zh-CN"/>
        </w:rPr>
      </w:pPr>
    </w:p>
    <w:p>
      <w:pPr>
        <w:autoSpaceDE w:val="0"/>
        <w:autoSpaceDN w:val="0"/>
        <w:spacing w:line="360" w:lineRule="auto"/>
        <w:jc w:val="center"/>
        <w:rPr>
          <w:rFonts w:ascii="Arial" w:hAnsi="Arial" w:cs="Arial"/>
          <w:b/>
          <w:bCs/>
          <w:color w:val="auto"/>
          <w:kern w:val="0"/>
          <w:sz w:val="28"/>
          <w:szCs w:val="28"/>
          <w:lang w:val="zh-CN"/>
        </w:rPr>
      </w:pPr>
    </w:p>
    <w:p>
      <w:pPr>
        <w:autoSpaceDE w:val="0"/>
        <w:autoSpaceDN w:val="0"/>
        <w:spacing w:line="360" w:lineRule="auto"/>
        <w:jc w:val="center"/>
        <w:rPr>
          <w:rFonts w:ascii="Arial" w:hAnsi="Arial" w:cs="Arial"/>
          <w:b/>
          <w:bCs/>
          <w:color w:val="auto"/>
          <w:kern w:val="0"/>
          <w:sz w:val="28"/>
          <w:szCs w:val="28"/>
          <w:lang w:val="zh-CN"/>
        </w:rPr>
      </w:pPr>
      <w:r>
        <w:rPr>
          <w:rFonts w:ascii="Arial" w:hAnsi="Arial" w:cs="Arial"/>
          <w:b/>
          <w:bCs/>
          <w:color w:val="auto"/>
          <w:kern w:val="0"/>
          <w:sz w:val="28"/>
          <w:szCs w:val="28"/>
          <w:lang w:val="zh-CN"/>
        </w:rPr>
        <w:t>残疾人福利性单位声明函</w:t>
      </w:r>
    </w:p>
    <w:bookmarkEnd w:id="136"/>
    <w:bookmarkEnd w:id="137"/>
    <w:p>
      <w:pPr>
        <w:spacing w:afterLines="50"/>
        <w:rPr>
          <w:rFonts w:ascii="Arial" w:hAnsi="Arial" w:cs="Arial"/>
          <w:bCs/>
          <w:color w:val="auto"/>
        </w:rPr>
      </w:pPr>
    </w:p>
    <w:p>
      <w:pPr>
        <w:adjustRightInd w:val="0"/>
        <w:snapToGrid w:val="0"/>
        <w:spacing w:line="440" w:lineRule="exact"/>
        <w:ind w:left="6987" w:hanging="6987" w:hangingChars="2900"/>
        <w:rPr>
          <w:rFonts w:ascii="Arial" w:hAnsi="Arial" w:cs="Arial"/>
          <w:b/>
          <w:bCs/>
          <w:color w:val="auto"/>
          <w:kern w:val="0"/>
          <w:sz w:val="24"/>
          <w:lang w:val="zh-CN"/>
        </w:rPr>
      </w:pPr>
      <w:r>
        <w:rPr>
          <w:rFonts w:ascii="Arial" w:hAnsi="Arial" w:cs="Arial"/>
          <w:b/>
          <w:bCs/>
          <w:color w:val="auto"/>
          <w:kern w:val="0"/>
          <w:sz w:val="24"/>
          <w:lang w:val="zh-CN"/>
        </w:rPr>
        <w:t>致：</w:t>
      </w:r>
      <w:r>
        <w:rPr>
          <w:rFonts w:hint="eastAsia" w:ascii="Arial" w:hAnsi="Arial" w:cs="Arial"/>
          <w:b/>
          <w:bCs/>
          <w:color w:val="auto"/>
          <w:kern w:val="0"/>
          <w:sz w:val="24"/>
          <w:lang w:val="zh-CN"/>
        </w:rPr>
        <w:t>青海拓鑫工程项目管理有限公司</w:t>
      </w:r>
    </w:p>
    <w:p>
      <w:pPr>
        <w:spacing w:line="360" w:lineRule="auto"/>
        <w:ind w:firstLine="480"/>
        <w:rPr>
          <w:rFonts w:ascii="Arial" w:hAnsi="Arial" w:cs="Arial"/>
          <w:color w:val="auto"/>
        </w:rPr>
      </w:pP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本单位郑重声明，根据《财政部、民政部、中国残疾人联合会关于促进残疾人就业政府采购政策的通知》（财库〔2017〕141号）的规定，本单位为符合条件的残疾人福利性单位，本单位在职职工人数为</w:t>
      </w:r>
      <w:r>
        <w:rPr>
          <w:rFonts w:ascii="Arial" w:hAnsi="Arial" w:cs="Arial"/>
          <w:color w:val="auto"/>
          <w:sz w:val="24"/>
          <w:u w:val="single"/>
        </w:rPr>
        <w:t xml:space="preserve">       </w:t>
      </w:r>
      <w:r>
        <w:rPr>
          <w:rFonts w:ascii="Arial" w:hAnsi="Arial" w:cs="Arial"/>
          <w:color w:val="auto"/>
          <w:sz w:val="24"/>
        </w:rPr>
        <w:t xml:space="preserve">人，安置的残疾人人数 </w:t>
      </w:r>
      <w:r>
        <w:rPr>
          <w:rFonts w:ascii="Arial" w:hAnsi="Arial" w:cs="Arial"/>
          <w:color w:val="auto"/>
          <w:sz w:val="24"/>
          <w:u w:val="single"/>
        </w:rPr>
        <w:t xml:space="preserve">     </w:t>
      </w:r>
      <w:r>
        <w:rPr>
          <w:rFonts w:ascii="Arial" w:hAnsi="Arial" w:cs="Arial"/>
          <w:color w:val="auto"/>
          <w:sz w:val="24"/>
        </w:rPr>
        <w:t>人。且本单位参加______单位的______项目采购活动提供本单位制造的货物（由本单位承担工程/提供服务），或者提供其他残疾人福利性单位制造的货物（不包括使用非残疾人福利性单位注册商标的货物）。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本单位对上述声明的真实性负责。如有虚假，将依法承担相应责任。</w:t>
      </w:r>
    </w:p>
    <w:p>
      <w:pPr>
        <w:adjustRightInd w:val="0"/>
        <w:snapToGrid w:val="0"/>
        <w:spacing w:line="440" w:lineRule="exact"/>
        <w:ind w:left="-4" w:leftChars="-2" w:firstLine="480" w:firstLineChars="200"/>
        <w:rPr>
          <w:rFonts w:ascii="Arial" w:hAnsi="Arial" w:cs="Arial"/>
          <w:color w:val="auto"/>
          <w:sz w:val="24"/>
        </w:rPr>
      </w:pPr>
    </w:p>
    <w:p>
      <w:pPr>
        <w:adjustRightInd w:val="0"/>
        <w:snapToGrid w:val="0"/>
        <w:spacing w:line="440" w:lineRule="exact"/>
        <w:ind w:left="-4" w:leftChars="-2" w:firstLine="480" w:firstLineChars="200"/>
        <w:rPr>
          <w:rFonts w:ascii="Arial" w:hAnsi="Arial" w:cs="Arial"/>
          <w:color w:val="auto"/>
          <w:sz w:val="24"/>
        </w:rPr>
      </w:pPr>
      <w:r>
        <w:rPr>
          <w:rFonts w:ascii="Arial" w:hAnsi="Arial" w:cs="Arial"/>
          <w:color w:val="auto"/>
          <w:sz w:val="24"/>
        </w:rPr>
        <w:t>注：若无此项内容，可不</w:t>
      </w:r>
      <w:r>
        <w:rPr>
          <w:rFonts w:hint="eastAsia" w:ascii="Arial" w:hAnsi="Arial" w:cs="Arial"/>
          <w:color w:val="auto"/>
          <w:sz w:val="24"/>
        </w:rPr>
        <w:t>填写</w:t>
      </w:r>
      <w:r>
        <w:rPr>
          <w:rFonts w:ascii="Arial" w:hAnsi="Arial" w:cs="Arial"/>
          <w:color w:val="auto"/>
          <w:sz w:val="24"/>
        </w:rPr>
        <w:t>此函。</w:t>
      </w: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spacing w:line="360" w:lineRule="auto"/>
        <w:ind w:firstLine="480"/>
        <w:rPr>
          <w:rFonts w:ascii="Arial" w:hAnsi="Arial" w:cs="Arial"/>
          <w:color w:val="auto"/>
        </w:rPr>
      </w:pPr>
    </w:p>
    <w:p>
      <w:pPr>
        <w:autoSpaceDE w:val="0"/>
        <w:autoSpaceDN w:val="0"/>
        <w:spacing w:line="360" w:lineRule="auto"/>
        <w:jc w:val="right"/>
        <w:rPr>
          <w:rFonts w:ascii="Arial" w:hAnsi="Arial" w:cs="Arial"/>
          <w:bCs/>
          <w:color w:val="auto"/>
          <w:sz w:val="24"/>
          <w:szCs w:val="28"/>
        </w:rPr>
      </w:pPr>
      <w:r>
        <w:rPr>
          <w:rFonts w:ascii="Arial" w:hAnsi="Arial" w:cs="Arial"/>
          <w:b/>
          <w:color w:val="auto"/>
        </w:rPr>
        <w:t xml:space="preserve">                                </w:t>
      </w:r>
      <w:r>
        <w:rPr>
          <w:rFonts w:ascii="Arial" w:hAnsi="Arial" w:cs="Arial"/>
          <w:bCs/>
          <w:color w:val="auto"/>
          <w:sz w:val="24"/>
          <w:szCs w:val="28"/>
        </w:rPr>
        <w:t>企业名称：       （公章）</w:t>
      </w: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 xml:space="preserve">       企业法定代表人：       （签字或盖章）</w:t>
      </w:r>
    </w:p>
    <w:p>
      <w:pPr>
        <w:autoSpaceDE w:val="0"/>
        <w:autoSpaceDN w:val="0"/>
        <w:spacing w:line="360" w:lineRule="auto"/>
        <w:jc w:val="right"/>
        <w:rPr>
          <w:rFonts w:ascii="Arial" w:hAnsi="Arial" w:cs="Arial"/>
          <w:bCs/>
          <w:color w:val="auto"/>
          <w:sz w:val="24"/>
          <w:szCs w:val="28"/>
        </w:rPr>
      </w:pPr>
      <w:r>
        <w:rPr>
          <w:rFonts w:ascii="Arial" w:hAnsi="Arial" w:cs="Arial"/>
          <w:bCs/>
          <w:color w:val="auto"/>
          <w:sz w:val="24"/>
          <w:szCs w:val="28"/>
        </w:rPr>
        <w:t xml:space="preserve">              年   月  日</w:t>
      </w:r>
    </w:p>
    <w:p>
      <w:pPr>
        <w:pStyle w:val="6"/>
        <w:numPr>
          <w:ilvl w:val="0"/>
          <w:numId w:val="0"/>
        </w:numPr>
        <w:ind w:left="709" w:hanging="709"/>
        <w:jc w:val="both"/>
        <w:rPr>
          <w:rFonts w:cs="Arial"/>
          <w:color w:val="auto"/>
        </w:rPr>
      </w:pPr>
      <w:r>
        <w:rPr>
          <w:rFonts w:cs="Arial"/>
          <w:bCs/>
          <w:color w:val="auto"/>
          <w:sz w:val="24"/>
          <w:szCs w:val="28"/>
        </w:rPr>
        <w:br w:type="page"/>
      </w:r>
      <w:bookmarkStart w:id="139" w:name="_Toc10552"/>
      <w:r>
        <w:rPr>
          <w:rFonts w:cs="Arial"/>
          <w:color w:val="auto"/>
          <w:sz w:val="32"/>
          <w:lang w:val="zh-CN"/>
        </w:rPr>
        <w:t>格式</w:t>
      </w:r>
      <w:r>
        <w:rPr>
          <w:rFonts w:cs="Arial"/>
          <w:color w:val="auto"/>
          <w:sz w:val="32"/>
        </w:rPr>
        <w:t>21</w:t>
      </w:r>
      <w:r>
        <w:rPr>
          <w:rFonts w:cs="Arial"/>
          <w:color w:val="auto"/>
          <w:sz w:val="32"/>
          <w:lang w:val="zh-CN"/>
        </w:rPr>
        <w:t>、磋商供应商认为在其他方面有必要说明的事项</w:t>
      </w:r>
      <w:bookmarkEnd w:id="138"/>
      <w:bookmarkEnd w:id="139"/>
    </w:p>
    <w:p>
      <w:pPr>
        <w:autoSpaceDE w:val="0"/>
        <w:autoSpaceDN w:val="0"/>
        <w:adjustRightInd w:val="0"/>
        <w:spacing w:line="360" w:lineRule="auto"/>
        <w:rPr>
          <w:rFonts w:ascii="Arial" w:hAnsi="Arial" w:cs="Arial"/>
          <w:color w:val="auto"/>
          <w:kern w:val="0"/>
          <w:sz w:val="24"/>
          <w:lang w:val="zh-CN"/>
        </w:rPr>
      </w:pPr>
    </w:p>
    <w:p>
      <w:pPr>
        <w:pStyle w:val="2"/>
        <w:spacing w:line="360" w:lineRule="auto"/>
        <w:jc w:val="center"/>
        <w:rPr>
          <w:rFonts w:ascii="Arial" w:hAnsi="Arial" w:cs="Arial"/>
          <w:b/>
          <w:bCs/>
          <w:color w:val="auto"/>
          <w:sz w:val="30"/>
          <w:szCs w:val="30"/>
          <w:lang w:val="zh-CN"/>
        </w:rPr>
      </w:pPr>
    </w:p>
    <w:p>
      <w:pPr>
        <w:pStyle w:val="2"/>
        <w:spacing w:line="360" w:lineRule="auto"/>
        <w:jc w:val="center"/>
        <w:rPr>
          <w:rFonts w:ascii="Arial" w:hAnsi="Arial" w:cs="Arial"/>
          <w:b/>
          <w:bCs/>
          <w:color w:val="auto"/>
          <w:sz w:val="30"/>
          <w:szCs w:val="30"/>
          <w:lang w:val="zh-CN"/>
        </w:rPr>
      </w:pPr>
    </w:p>
    <w:p>
      <w:pPr>
        <w:pStyle w:val="2"/>
        <w:spacing w:line="360" w:lineRule="auto"/>
        <w:jc w:val="center"/>
        <w:rPr>
          <w:rFonts w:ascii="Arial" w:hAnsi="Arial" w:cs="Arial"/>
          <w:b/>
          <w:bCs/>
          <w:color w:val="auto"/>
          <w:sz w:val="30"/>
          <w:szCs w:val="30"/>
          <w:lang w:val="zh-CN"/>
        </w:rPr>
      </w:pPr>
      <w:r>
        <w:rPr>
          <w:rFonts w:ascii="Arial" w:hAnsi="Arial" w:cs="Arial"/>
          <w:b/>
          <w:bCs/>
          <w:color w:val="auto"/>
          <w:sz w:val="30"/>
          <w:szCs w:val="30"/>
          <w:lang w:val="zh-CN"/>
        </w:rPr>
        <w:t>磋商供应商认为在其他方面有必要说明的事项</w:t>
      </w:r>
    </w:p>
    <w:p>
      <w:pPr>
        <w:autoSpaceDE w:val="0"/>
        <w:autoSpaceDN w:val="0"/>
        <w:adjustRightInd w:val="0"/>
        <w:spacing w:line="360" w:lineRule="auto"/>
        <w:rPr>
          <w:rFonts w:ascii="Arial" w:hAnsi="Arial" w:cs="Arial"/>
          <w:color w:val="auto"/>
          <w:kern w:val="0"/>
          <w:sz w:val="24"/>
          <w:lang w:val="zh-CN"/>
        </w:rPr>
      </w:pPr>
    </w:p>
    <w:p>
      <w:pPr>
        <w:autoSpaceDE w:val="0"/>
        <w:autoSpaceDN w:val="0"/>
        <w:spacing w:line="360" w:lineRule="auto"/>
        <w:ind w:firstLine="480" w:firstLineChars="200"/>
        <w:jc w:val="left"/>
        <w:rPr>
          <w:rFonts w:ascii="Arial" w:hAnsi="Arial" w:cs="Arial"/>
          <w:color w:val="auto"/>
          <w:kern w:val="0"/>
          <w:sz w:val="24"/>
          <w:lang w:val="zh-CN"/>
        </w:rPr>
      </w:pPr>
      <w:r>
        <w:rPr>
          <w:rFonts w:ascii="Arial" w:hAnsi="Arial" w:cs="Arial"/>
          <w:color w:val="auto"/>
          <w:kern w:val="0"/>
          <w:sz w:val="24"/>
          <w:lang w:val="zh-CN"/>
        </w:rPr>
        <w:t>磋商供应商在参加本项目磋商中根据磋商文件的要求认为需要说明的事项，但不作为评标依据。如没有说明事项，此项可忽略。（</w:t>
      </w:r>
      <w:r>
        <w:rPr>
          <w:rFonts w:hint="eastAsia" w:ascii="Arial" w:hAnsi="Arial" w:cs="Arial"/>
          <w:color w:val="auto"/>
          <w:kern w:val="0"/>
          <w:sz w:val="24"/>
          <w:lang w:val="zh-CN"/>
        </w:rPr>
        <w:t>方案、售后</w:t>
      </w:r>
      <w:r>
        <w:rPr>
          <w:rFonts w:ascii="Arial" w:hAnsi="Arial" w:cs="Arial"/>
          <w:color w:val="auto"/>
          <w:kern w:val="0"/>
          <w:sz w:val="24"/>
          <w:lang w:val="zh-CN"/>
        </w:rPr>
        <w:t>格式可自定）</w:t>
      </w:r>
    </w:p>
    <w:p>
      <w:pPr>
        <w:pStyle w:val="6"/>
        <w:numPr>
          <w:ilvl w:val="0"/>
          <w:numId w:val="0"/>
        </w:numPr>
        <w:ind w:left="709" w:hanging="709"/>
        <w:jc w:val="both"/>
        <w:rPr>
          <w:rFonts w:cs="Arial"/>
          <w:color w:val="auto"/>
          <w:sz w:val="32"/>
          <w:lang w:val="zh-CN"/>
        </w:rPr>
      </w:pPr>
      <w:bookmarkStart w:id="140" w:name="_Toc26135"/>
      <w:r>
        <w:rPr>
          <w:rFonts w:cs="Arial"/>
          <w:bCs/>
          <w:color w:val="auto"/>
          <w:sz w:val="24"/>
          <w:szCs w:val="28"/>
        </w:rPr>
        <w:br w:type="page"/>
      </w:r>
      <w:r>
        <w:rPr>
          <w:rFonts w:cs="Arial"/>
          <w:color w:val="auto"/>
          <w:sz w:val="32"/>
          <w:lang w:val="zh-CN"/>
        </w:rPr>
        <w:t>格式</w:t>
      </w:r>
      <w:r>
        <w:rPr>
          <w:rFonts w:cs="Arial"/>
          <w:color w:val="auto"/>
          <w:sz w:val="32"/>
        </w:rPr>
        <w:t>22</w:t>
      </w:r>
      <w:r>
        <w:rPr>
          <w:rFonts w:cs="Arial"/>
          <w:color w:val="auto"/>
          <w:sz w:val="32"/>
          <w:lang w:val="zh-CN"/>
        </w:rPr>
        <w:t>、磋商最终报价表</w:t>
      </w:r>
      <w:bookmarkEnd w:id="140"/>
    </w:p>
    <w:p>
      <w:pPr>
        <w:spacing w:line="360" w:lineRule="auto"/>
        <w:jc w:val="center"/>
        <w:rPr>
          <w:rFonts w:ascii="Arial" w:hAnsi="Arial" w:cs="Arial"/>
          <w:b/>
          <w:color w:val="auto"/>
          <w:sz w:val="36"/>
          <w:szCs w:val="36"/>
        </w:rPr>
      </w:pPr>
    </w:p>
    <w:p>
      <w:pPr>
        <w:spacing w:line="360" w:lineRule="auto"/>
        <w:jc w:val="center"/>
        <w:rPr>
          <w:rFonts w:ascii="Arial" w:hAnsi="Arial" w:cs="Arial"/>
          <w:b/>
          <w:color w:val="auto"/>
          <w:sz w:val="36"/>
          <w:szCs w:val="36"/>
        </w:rPr>
      </w:pPr>
    </w:p>
    <w:p>
      <w:pPr>
        <w:spacing w:line="360" w:lineRule="auto"/>
        <w:jc w:val="center"/>
        <w:rPr>
          <w:rFonts w:ascii="Arial" w:hAnsi="Arial" w:cs="Arial"/>
          <w:b/>
          <w:color w:val="auto"/>
          <w:sz w:val="36"/>
          <w:szCs w:val="36"/>
        </w:rPr>
      </w:pPr>
      <w:r>
        <w:rPr>
          <w:rFonts w:ascii="Arial" w:hAnsi="Arial" w:cs="Arial"/>
          <w:b/>
          <w:color w:val="auto"/>
          <w:sz w:val="36"/>
          <w:szCs w:val="36"/>
        </w:rPr>
        <w:t>磋商最终报价表</w:t>
      </w:r>
    </w:p>
    <w:p>
      <w:pPr>
        <w:spacing w:line="360" w:lineRule="auto"/>
        <w:ind w:left="1687" w:hanging="1687" w:hangingChars="600"/>
        <w:rPr>
          <w:rFonts w:ascii="Arial" w:hAnsi="Arial" w:cs="Arial"/>
          <w:b/>
          <w:color w:val="auto"/>
          <w:sz w:val="28"/>
          <w:szCs w:val="28"/>
        </w:rPr>
      </w:pPr>
      <w:r>
        <w:rPr>
          <w:rFonts w:ascii="Arial" w:hAnsi="Arial" w:cs="Arial"/>
          <w:b/>
          <w:color w:val="auto"/>
          <w:sz w:val="28"/>
          <w:szCs w:val="28"/>
        </w:rPr>
        <w:t>项目名称：</w:t>
      </w:r>
      <w:r>
        <w:rPr>
          <w:rFonts w:ascii="Arial" w:hAnsi="Arial" w:cs="Arial"/>
          <w:bCs/>
          <w:color w:val="auto"/>
          <w:sz w:val="24"/>
        </w:rPr>
        <w:t xml:space="preserve"> </w:t>
      </w:r>
      <w:r>
        <w:rPr>
          <w:rFonts w:hint="eastAsia" w:ascii="Arial" w:hAnsi="Arial" w:cs="Arial"/>
          <w:bCs/>
          <w:color w:val="auto"/>
          <w:sz w:val="24"/>
        </w:rPr>
        <w:t xml:space="preserve">尖扎县教育局关于尖扎县马克唐镇中心幼儿园设备采购项目  </w:t>
      </w:r>
      <w:r>
        <w:rPr>
          <w:rFonts w:ascii="Arial" w:hAnsi="Arial" w:cs="Arial"/>
          <w:bCs/>
          <w:color w:val="auto"/>
          <w:sz w:val="24"/>
        </w:rPr>
        <w:t xml:space="preserve"> </w:t>
      </w:r>
      <w:r>
        <w:rPr>
          <w:rFonts w:ascii="Arial" w:hAnsi="Arial" w:cs="Arial"/>
          <w:b/>
          <w:color w:val="auto"/>
          <w:sz w:val="28"/>
          <w:szCs w:val="28"/>
        </w:rPr>
        <w:t xml:space="preserve">                                      </w:t>
      </w:r>
    </w:p>
    <w:tbl>
      <w:tblPr>
        <w:tblStyle w:val="19"/>
        <w:tblW w:w="10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2594"/>
        <w:gridCol w:w="1999"/>
        <w:gridCol w:w="2083"/>
        <w:gridCol w:w="1217"/>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1765" w:type="dxa"/>
            <w:vAlign w:val="center"/>
          </w:tcPr>
          <w:p>
            <w:pPr>
              <w:autoSpaceDE w:val="0"/>
              <w:autoSpaceDN w:val="0"/>
              <w:spacing w:line="360" w:lineRule="auto"/>
              <w:jc w:val="center"/>
              <w:rPr>
                <w:rFonts w:ascii="Arial" w:hAnsi="Arial" w:cs="Arial"/>
                <w:bCs/>
                <w:color w:val="auto"/>
                <w:sz w:val="24"/>
              </w:rPr>
            </w:pPr>
            <w:r>
              <w:rPr>
                <w:rFonts w:hint="eastAsia" w:ascii="Arial" w:hAnsi="Arial" w:cs="Arial"/>
                <w:color w:val="auto"/>
                <w:sz w:val="24"/>
                <w:lang w:val="zh-CN"/>
              </w:rPr>
              <w:t>项目</w:t>
            </w:r>
            <w:r>
              <w:rPr>
                <w:rFonts w:ascii="Arial" w:hAnsi="Arial" w:cs="Arial"/>
                <w:color w:val="auto"/>
                <w:sz w:val="24"/>
                <w:lang w:val="zh-CN"/>
              </w:rPr>
              <w:t>名称</w:t>
            </w:r>
          </w:p>
        </w:tc>
        <w:tc>
          <w:tcPr>
            <w:tcW w:w="2594" w:type="dxa"/>
            <w:vAlign w:val="center"/>
          </w:tcPr>
          <w:p>
            <w:pPr>
              <w:autoSpaceDE w:val="0"/>
              <w:autoSpaceDN w:val="0"/>
              <w:spacing w:line="360" w:lineRule="auto"/>
              <w:jc w:val="center"/>
              <w:rPr>
                <w:rFonts w:ascii="Arial" w:hAnsi="Arial" w:cs="Arial"/>
                <w:bCs/>
                <w:color w:val="auto"/>
                <w:sz w:val="24"/>
              </w:rPr>
            </w:pPr>
            <w:r>
              <w:rPr>
                <w:rFonts w:hint="eastAsia" w:ascii="Arial" w:hAnsi="Arial" w:cs="Arial"/>
                <w:color w:val="auto"/>
                <w:sz w:val="24"/>
                <w:lang w:val="zh-CN"/>
              </w:rPr>
              <w:t>最初报价（万元）</w:t>
            </w:r>
          </w:p>
        </w:tc>
        <w:tc>
          <w:tcPr>
            <w:tcW w:w="1999" w:type="dxa"/>
            <w:vAlign w:val="center"/>
          </w:tcPr>
          <w:p>
            <w:pPr>
              <w:autoSpaceDE w:val="0"/>
              <w:autoSpaceDN w:val="0"/>
              <w:spacing w:line="360" w:lineRule="auto"/>
              <w:jc w:val="center"/>
              <w:rPr>
                <w:rFonts w:ascii="Arial" w:hAnsi="Arial" w:cs="Arial"/>
                <w:bCs/>
                <w:color w:val="auto"/>
                <w:sz w:val="24"/>
              </w:rPr>
            </w:pPr>
            <w:r>
              <w:rPr>
                <w:rFonts w:hint="eastAsia" w:ascii="Arial" w:hAnsi="Arial" w:cs="Arial"/>
                <w:color w:val="auto"/>
                <w:sz w:val="24"/>
                <w:lang w:val="zh-CN"/>
              </w:rPr>
              <w:t>最终报价（万元）</w:t>
            </w:r>
          </w:p>
        </w:tc>
        <w:tc>
          <w:tcPr>
            <w:tcW w:w="2083" w:type="dxa"/>
            <w:vAlign w:val="center"/>
          </w:tcPr>
          <w:p>
            <w:pPr>
              <w:autoSpaceDE w:val="0"/>
              <w:autoSpaceDN w:val="0"/>
              <w:spacing w:line="360" w:lineRule="auto"/>
              <w:jc w:val="center"/>
              <w:rPr>
                <w:rFonts w:ascii="Arial" w:hAnsi="Arial" w:cs="Arial"/>
                <w:bCs/>
                <w:color w:val="auto"/>
                <w:sz w:val="24"/>
              </w:rPr>
            </w:pPr>
            <w:r>
              <w:rPr>
                <w:rFonts w:ascii="Arial" w:hAnsi="Arial" w:cs="Arial"/>
                <w:color w:val="auto"/>
                <w:sz w:val="24"/>
                <w:lang w:val="zh-CN"/>
              </w:rPr>
              <w:t>交货期（</w:t>
            </w:r>
            <w:r>
              <w:rPr>
                <w:rFonts w:hint="eastAsia" w:ascii="Arial" w:hAnsi="Arial" w:cs="Arial"/>
                <w:color w:val="auto"/>
                <w:sz w:val="24"/>
                <w:lang w:val="zh-CN"/>
              </w:rPr>
              <w:t>天</w:t>
            </w:r>
            <w:r>
              <w:rPr>
                <w:rFonts w:ascii="Arial" w:hAnsi="Arial" w:cs="Arial"/>
                <w:color w:val="auto"/>
                <w:sz w:val="24"/>
                <w:lang w:val="zh-CN"/>
              </w:rPr>
              <w:t>）</w:t>
            </w:r>
          </w:p>
        </w:tc>
        <w:tc>
          <w:tcPr>
            <w:tcW w:w="1217" w:type="dxa"/>
            <w:vAlign w:val="center"/>
          </w:tcPr>
          <w:p>
            <w:pPr>
              <w:autoSpaceDE w:val="0"/>
              <w:autoSpaceDN w:val="0"/>
              <w:spacing w:line="360" w:lineRule="auto"/>
              <w:jc w:val="center"/>
              <w:rPr>
                <w:rFonts w:ascii="Arial" w:hAnsi="Arial" w:cs="Arial"/>
                <w:bCs/>
                <w:color w:val="auto"/>
                <w:sz w:val="24"/>
              </w:rPr>
            </w:pPr>
            <w:r>
              <w:rPr>
                <w:rFonts w:ascii="Arial" w:hAnsi="Arial" w:cs="Arial"/>
                <w:color w:val="auto"/>
                <w:sz w:val="24"/>
                <w:lang w:val="zh-CN"/>
              </w:rPr>
              <w:t>备注</w:t>
            </w:r>
          </w:p>
        </w:tc>
        <w:tc>
          <w:tcPr>
            <w:tcW w:w="1217" w:type="dxa"/>
            <w:vAlign w:val="center"/>
          </w:tcPr>
          <w:p>
            <w:pPr>
              <w:autoSpaceDE w:val="0"/>
              <w:autoSpaceDN w:val="0"/>
              <w:spacing w:line="360" w:lineRule="auto"/>
              <w:jc w:val="center"/>
              <w:rPr>
                <w:rFonts w:ascii="Arial" w:hAnsi="Arial" w:cs="Arial"/>
                <w:color w:val="auto"/>
                <w:sz w:val="24"/>
                <w:lang w:val="zh-CN"/>
              </w:rPr>
            </w:pPr>
            <w:r>
              <w:rPr>
                <w:rFonts w:hint="eastAsia" w:ascii="Arial" w:hAnsi="Arial" w:cs="Arial"/>
                <w:color w:val="auto"/>
                <w:sz w:val="24"/>
                <w:lang w:val="zh-CN"/>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1765" w:type="dxa"/>
            <w:vAlign w:val="center"/>
          </w:tcPr>
          <w:p>
            <w:pPr>
              <w:autoSpaceDE w:val="0"/>
              <w:autoSpaceDN w:val="0"/>
              <w:spacing w:line="360" w:lineRule="auto"/>
              <w:rPr>
                <w:rFonts w:ascii="Arial" w:hAnsi="Arial" w:cs="Arial"/>
                <w:color w:val="auto"/>
                <w:sz w:val="24"/>
              </w:rPr>
            </w:pPr>
          </w:p>
        </w:tc>
        <w:tc>
          <w:tcPr>
            <w:tcW w:w="2594" w:type="dxa"/>
            <w:vAlign w:val="center"/>
          </w:tcPr>
          <w:p>
            <w:pPr>
              <w:autoSpaceDE w:val="0"/>
              <w:autoSpaceDN w:val="0"/>
              <w:spacing w:line="360" w:lineRule="auto"/>
              <w:rPr>
                <w:rFonts w:ascii="Arial" w:hAnsi="Arial" w:cs="Arial"/>
                <w:color w:val="auto"/>
                <w:sz w:val="24"/>
              </w:rPr>
            </w:pPr>
          </w:p>
        </w:tc>
        <w:tc>
          <w:tcPr>
            <w:tcW w:w="1999" w:type="dxa"/>
            <w:vAlign w:val="center"/>
          </w:tcPr>
          <w:p>
            <w:pPr>
              <w:autoSpaceDE w:val="0"/>
              <w:autoSpaceDN w:val="0"/>
              <w:spacing w:line="360" w:lineRule="auto"/>
              <w:rPr>
                <w:rFonts w:ascii="Arial" w:hAnsi="Arial" w:cs="Arial"/>
                <w:color w:val="auto"/>
                <w:sz w:val="24"/>
              </w:rPr>
            </w:pPr>
          </w:p>
        </w:tc>
        <w:tc>
          <w:tcPr>
            <w:tcW w:w="2083" w:type="dxa"/>
            <w:vAlign w:val="center"/>
          </w:tcPr>
          <w:p>
            <w:pPr>
              <w:autoSpaceDE w:val="0"/>
              <w:autoSpaceDN w:val="0"/>
              <w:spacing w:line="360" w:lineRule="auto"/>
              <w:rPr>
                <w:rFonts w:ascii="Arial" w:hAnsi="Arial" w:cs="Arial"/>
                <w:color w:val="auto"/>
                <w:sz w:val="24"/>
              </w:rPr>
            </w:pPr>
          </w:p>
        </w:tc>
        <w:tc>
          <w:tcPr>
            <w:tcW w:w="1217" w:type="dxa"/>
            <w:vAlign w:val="center"/>
          </w:tcPr>
          <w:p>
            <w:pPr>
              <w:autoSpaceDE w:val="0"/>
              <w:autoSpaceDN w:val="0"/>
              <w:spacing w:line="360" w:lineRule="auto"/>
              <w:rPr>
                <w:rFonts w:ascii="Arial" w:hAnsi="Arial" w:cs="Arial"/>
                <w:color w:val="auto"/>
                <w:sz w:val="24"/>
              </w:rPr>
            </w:pPr>
          </w:p>
        </w:tc>
        <w:tc>
          <w:tcPr>
            <w:tcW w:w="1217" w:type="dxa"/>
            <w:vAlign w:val="center"/>
          </w:tcPr>
          <w:p>
            <w:pPr>
              <w:autoSpaceDE w:val="0"/>
              <w:autoSpaceDN w:val="0"/>
              <w:spacing w:line="360" w:lineRule="auto"/>
              <w:rPr>
                <w:rFonts w:ascii="Arial" w:hAnsi="Arial" w:cs="Arial"/>
                <w:color w:val="auto"/>
                <w:sz w:val="24"/>
              </w:rPr>
            </w:pPr>
          </w:p>
        </w:tc>
      </w:tr>
    </w:tbl>
    <w:p>
      <w:pPr>
        <w:spacing w:line="360" w:lineRule="auto"/>
        <w:ind w:firstLine="732" w:firstLineChars="347"/>
        <w:jc w:val="left"/>
        <w:rPr>
          <w:rFonts w:ascii="Arial" w:hAnsi="Arial" w:cs="Arial"/>
          <w:b/>
          <w:color w:val="auto"/>
        </w:rPr>
      </w:pPr>
    </w:p>
    <w:p>
      <w:pPr>
        <w:tabs>
          <w:tab w:val="left" w:pos="168"/>
        </w:tabs>
        <w:adjustRightInd w:val="0"/>
        <w:spacing w:line="360" w:lineRule="auto"/>
        <w:textAlignment w:val="baseline"/>
        <w:rPr>
          <w:rFonts w:ascii="宋体" w:hAnsi="宋体" w:cs="宋体"/>
          <w:bCs/>
          <w:color w:val="auto"/>
          <w:sz w:val="24"/>
        </w:rPr>
      </w:pPr>
      <w:r>
        <w:rPr>
          <w:rFonts w:hint="eastAsia" w:ascii="宋体" w:hAnsi="宋体" w:cs="宋体"/>
          <w:bCs/>
          <w:color w:val="auto"/>
          <w:sz w:val="24"/>
        </w:rPr>
        <w:t>注：1、此表不需装订在响应文件中，供应商事先须盖章、签字。在磋商期间，由磋商小组确定合格的供应商现场填写。</w:t>
      </w:r>
    </w:p>
    <w:p>
      <w:pPr>
        <w:tabs>
          <w:tab w:val="left" w:pos="168"/>
        </w:tabs>
        <w:adjustRightInd w:val="0"/>
        <w:spacing w:line="360" w:lineRule="auto"/>
        <w:textAlignment w:val="baseline"/>
        <w:rPr>
          <w:rFonts w:ascii="宋体" w:hAnsi="宋体" w:cs="宋体"/>
          <w:b/>
          <w:bCs/>
          <w:color w:val="auto"/>
          <w:sz w:val="24"/>
        </w:rPr>
      </w:pPr>
      <w:r>
        <w:rPr>
          <w:rFonts w:hint="eastAsia" w:ascii="宋体" w:hAnsi="宋体" w:cs="宋体"/>
          <w:bCs/>
          <w:color w:val="auto"/>
          <w:sz w:val="24"/>
        </w:rPr>
        <w:t>2、若在磋商小组在磋商过程中需要供应商进行二轮、三轮报价时，现场通知各投标供应商。</w:t>
      </w:r>
    </w:p>
    <w:p>
      <w:pPr>
        <w:tabs>
          <w:tab w:val="left" w:pos="168"/>
        </w:tabs>
        <w:adjustRightInd w:val="0"/>
        <w:spacing w:line="360" w:lineRule="auto"/>
        <w:textAlignment w:val="baseline"/>
        <w:rPr>
          <w:rFonts w:ascii="Arial" w:hAnsi="Arial" w:cs="Arial"/>
          <w:b/>
          <w:bCs/>
          <w:color w:val="auto"/>
          <w:sz w:val="28"/>
        </w:rPr>
      </w:pPr>
    </w:p>
    <w:p>
      <w:pPr>
        <w:tabs>
          <w:tab w:val="left" w:pos="168"/>
        </w:tabs>
        <w:adjustRightInd w:val="0"/>
        <w:spacing w:line="360" w:lineRule="auto"/>
        <w:textAlignment w:val="baseline"/>
        <w:rPr>
          <w:rFonts w:ascii="Arial" w:hAnsi="Arial" w:cs="Arial"/>
          <w:b/>
          <w:bCs/>
          <w:color w:val="auto"/>
          <w:sz w:val="28"/>
        </w:rPr>
      </w:pPr>
    </w:p>
    <w:p>
      <w:pPr>
        <w:tabs>
          <w:tab w:val="left" w:pos="168"/>
        </w:tabs>
        <w:adjustRightInd w:val="0"/>
        <w:spacing w:line="360" w:lineRule="auto"/>
        <w:textAlignment w:val="baseline"/>
        <w:rPr>
          <w:rFonts w:ascii="Arial" w:hAnsi="Arial" w:cs="Arial"/>
          <w:b/>
          <w:bCs/>
          <w:color w:val="auto"/>
          <w:sz w:val="28"/>
        </w:rPr>
      </w:pPr>
    </w:p>
    <w:p>
      <w:pPr>
        <w:tabs>
          <w:tab w:val="left" w:pos="168"/>
        </w:tabs>
        <w:adjustRightInd w:val="0"/>
        <w:spacing w:line="360" w:lineRule="auto"/>
        <w:textAlignment w:val="baseline"/>
        <w:rPr>
          <w:rFonts w:ascii="Arial" w:hAnsi="Arial" w:cs="Arial"/>
          <w:bCs/>
          <w:color w:val="auto"/>
          <w:sz w:val="28"/>
          <w:szCs w:val="28"/>
        </w:rPr>
      </w:pP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szCs w:val="28"/>
        </w:rPr>
        <w:t>磋商供应商：                   （公章）</w:t>
      </w:r>
    </w:p>
    <w:p>
      <w:pPr>
        <w:tabs>
          <w:tab w:val="left" w:pos="168"/>
        </w:tabs>
        <w:adjustRightInd w:val="0"/>
        <w:spacing w:line="360" w:lineRule="auto"/>
        <w:jc w:val="right"/>
        <w:textAlignment w:val="baseline"/>
        <w:rPr>
          <w:rFonts w:ascii="Arial" w:hAnsi="Arial" w:cs="Arial"/>
          <w:bCs/>
          <w:color w:val="auto"/>
          <w:sz w:val="24"/>
          <w:szCs w:val="28"/>
        </w:rPr>
      </w:pPr>
      <w:r>
        <w:rPr>
          <w:rFonts w:ascii="Arial" w:hAnsi="Arial" w:cs="Arial"/>
          <w:bCs/>
          <w:color w:val="auto"/>
          <w:sz w:val="24"/>
        </w:rPr>
        <w:t>法定代表人或委托代理人</w:t>
      </w:r>
      <w:r>
        <w:rPr>
          <w:rFonts w:ascii="Arial" w:hAnsi="Arial" w:cs="Arial"/>
          <w:bCs/>
          <w:color w:val="auto"/>
          <w:sz w:val="24"/>
          <w:szCs w:val="28"/>
        </w:rPr>
        <w:t>：                （签字）</w:t>
      </w:r>
    </w:p>
    <w:p>
      <w:pPr>
        <w:tabs>
          <w:tab w:val="left" w:pos="168"/>
        </w:tabs>
        <w:adjustRightInd w:val="0"/>
        <w:spacing w:line="360" w:lineRule="auto"/>
        <w:jc w:val="right"/>
        <w:textAlignment w:val="baseline"/>
        <w:rPr>
          <w:rFonts w:ascii="Arial" w:hAnsi="Arial" w:cs="Arial"/>
          <w:bCs/>
          <w:color w:val="auto"/>
          <w:sz w:val="24"/>
          <w:szCs w:val="28"/>
        </w:rPr>
      </w:pPr>
      <w:r>
        <w:rPr>
          <w:rFonts w:hint="eastAsia" w:ascii="Arial" w:hAnsi="Arial" w:cs="Arial"/>
          <w:bCs/>
          <w:color w:val="auto"/>
          <w:sz w:val="24"/>
          <w:szCs w:val="28"/>
        </w:rPr>
        <w:t xml:space="preserve">  </w:t>
      </w:r>
      <w:r>
        <w:rPr>
          <w:rFonts w:ascii="Arial" w:hAnsi="Arial" w:cs="Arial"/>
          <w:bCs/>
          <w:color w:val="auto"/>
          <w:sz w:val="24"/>
          <w:szCs w:val="28"/>
        </w:rPr>
        <w:t xml:space="preserve">    年   月   日</w:t>
      </w:r>
    </w:p>
    <w:p>
      <w:pPr>
        <w:spacing w:line="360" w:lineRule="auto"/>
        <w:jc w:val="center"/>
        <w:rPr>
          <w:rFonts w:ascii="Arial" w:hAnsi="Arial" w:cs="Arial"/>
          <w:bCs/>
          <w:color w:val="auto"/>
          <w:sz w:val="24"/>
          <w:szCs w:val="28"/>
        </w:rPr>
      </w:pPr>
    </w:p>
    <w:p>
      <w:pPr>
        <w:rPr>
          <w:color w:val="auto"/>
        </w:rPr>
      </w:pPr>
      <w:bookmarkStart w:id="141" w:name="_Toc29404"/>
      <w:bookmarkStart w:id="142" w:name="_Toc444715745"/>
      <w:bookmarkStart w:id="143" w:name="_Toc26899"/>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15"/>
        <w:spacing w:before="0" w:after="0" w:line="360" w:lineRule="auto"/>
        <w:jc w:val="both"/>
        <w:rPr>
          <w:rFonts w:ascii="Arial" w:hAnsi="Arial" w:cs="Arial"/>
          <w:color w:val="auto"/>
          <w:sz w:val="48"/>
        </w:rPr>
      </w:pPr>
    </w:p>
    <w:p>
      <w:pPr>
        <w:pStyle w:val="15"/>
        <w:spacing w:before="0" w:after="0" w:line="360" w:lineRule="auto"/>
        <w:rPr>
          <w:rFonts w:ascii="Arial" w:hAnsi="Arial" w:cs="Arial"/>
          <w:color w:val="auto"/>
          <w:sz w:val="40"/>
          <w:szCs w:val="24"/>
        </w:rPr>
      </w:pPr>
      <w:r>
        <w:rPr>
          <w:rFonts w:ascii="Arial" w:hAnsi="Arial" w:cs="Arial"/>
          <w:color w:val="auto"/>
          <w:sz w:val="40"/>
          <w:szCs w:val="24"/>
        </w:rPr>
        <w:t>第六部分  采购项目要求及技术参数</w:t>
      </w:r>
      <w:bookmarkEnd w:id="141"/>
      <w:bookmarkEnd w:id="142"/>
      <w:bookmarkEnd w:id="143"/>
    </w:p>
    <w:p>
      <w:pPr>
        <w:pStyle w:val="6"/>
        <w:numPr>
          <w:ilvl w:val="0"/>
          <w:numId w:val="0"/>
        </w:numPr>
        <w:tabs>
          <w:tab w:val="clear" w:pos="709"/>
        </w:tabs>
        <w:ind w:left="567" w:hanging="567"/>
        <w:rPr>
          <w:rFonts w:cs="Arial"/>
          <w:bCs/>
          <w:color w:val="auto"/>
          <w:kern w:val="0"/>
          <w:sz w:val="32"/>
          <w:szCs w:val="32"/>
        </w:rPr>
      </w:pPr>
      <w:bookmarkStart w:id="144" w:name="_Toc428180595"/>
      <w:bookmarkStart w:id="145" w:name="_Toc22342"/>
      <w:r>
        <w:rPr>
          <w:rFonts w:cs="Arial"/>
          <w:bCs/>
          <w:color w:val="auto"/>
          <w:kern w:val="0"/>
          <w:sz w:val="32"/>
          <w:szCs w:val="32"/>
        </w:rPr>
        <w:t>一、磋商要求</w:t>
      </w:r>
      <w:bookmarkEnd w:id="144"/>
      <w:bookmarkEnd w:id="145"/>
    </w:p>
    <w:p>
      <w:pPr>
        <w:pStyle w:val="7"/>
        <w:spacing w:before="0" w:after="0" w:line="360" w:lineRule="auto"/>
        <w:rPr>
          <w:rFonts w:ascii="Arial" w:hAnsi="Arial" w:cs="Arial"/>
          <w:b w:val="0"/>
          <w:color w:val="auto"/>
        </w:rPr>
      </w:pPr>
      <w:bookmarkStart w:id="146" w:name="_Toc428180596"/>
      <w:r>
        <w:rPr>
          <w:rFonts w:ascii="Arial" w:hAnsi="Arial" w:cs="Arial"/>
          <w:b w:val="0"/>
          <w:color w:val="auto"/>
        </w:rPr>
        <w:t>1.磋商说明</w:t>
      </w:r>
      <w:bookmarkEnd w:id="146"/>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1.1.磋商供应商可以按照磋商文件的规定磋商，但必须对所投包号中的所有内容作为一个整体进行磋商，不能拆分或少报。否则，</w:t>
      </w:r>
      <w:r>
        <w:rPr>
          <w:rFonts w:hint="eastAsia" w:ascii="Arial" w:hAnsi="Arial" w:cs="Arial"/>
          <w:color w:val="auto"/>
          <w:kern w:val="0"/>
          <w:sz w:val="24"/>
          <w:lang w:val="zh-CN"/>
        </w:rPr>
        <w:t>投标</w:t>
      </w:r>
      <w:r>
        <w:rPr>
          <w:rFonts w:ascii="Arial" w:hAnsi="Arial" w:cs="Arial"/>
          <w:color w:val="auto"/>
          <w:kern w:val="0"/>
          <w:sz w:val="24"/>
          <w:lang w:val="zh-CN"/>
        </w:rPr>
        <w:t>无效。</w:t>
      </w:r>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1.2.磋商报价应包括</w:t>
      </w:r>
      <w:r>
        <w:rPr>
          <w:rFonts w:ascii="Arial" w:hAnsi="Arial" w:cs="Arial"/>
          <w:color w:val="auto"/>
          <w:sz w:val="24"/>
        </w:rPr>
        <w:t>全部产品费、验收费、手续费、包装费、运输费、保险费、售前、售中、售后服务费、招标代理费、税金及不可预见费等全部费用</w:t>
      </w:r>
      <w:r>
        <w:rPr>
          <w:rFonts w:ascii="Arial" w:hAnsi="Arial" w:cs="Arial"/>
          <w:color w:val="auto"/>
          <w:kern w:val="0"/>
          <w:sz w:val="24"/>
          <w:lang w:val="zh-CN"/>
        </w:rPr>
        <w:t>。若磋商报价不能完全包括上述内容，该磋商将被认为非实质性响应。</w:t>
      </w:r>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1.3.磋商供应商必须如实填写“技术规格响应表”，在“磋商产品技术参数、指标”栏中列出所投产品的具体规格型号和具体技术参数、指标；以招标人需求为最低指标要求，磋商供应商对超出或不满足最低指标要求的指标需列出“＋、-偏差。如果与磋商文件中提供的产品检测报告</w:t>
      </w:r>
      <w:r>
        <w:rPr>
          <w:rFonts w:hint="eastAsia" w:ascii="Arial" w:hAnsi="Arial" w:cs="Arial"/>
          <w:color w:val="auto"/>
          <w:kern w:val="0"/>
          <w:sz w:val="24"/>
          <w:lang w:val="zh-CN"/>
        </w:rPr>
        <w:t>或</w:t>
      </w:r>
      <w:r>
        <w:rPr>
          <w:rFonts w:ascii="Arial" w:hAnsi="Arial" w:cs="Arial"/>
          <w:color w:val="auto"/>
          <w:kern w:val="0"/>
          <w:sz w:val="24"/>
          <w:lang w:val="zh-CN"/>
        </w:rPr>
        <w:t>彩页等证明材料中的实质性响应情况不一致或直接复制磋商文件“采购需求技术参数、指标”内容的，按无效</w:t>
      </w:r>
      <w:r>
        <w:rPr>
          <w:rFonts w:hint="eastAsia" w:ascii="Arial" w:hAnsi="Arial" w:cs="Arial"/>
          <w:color w:val="auto"/>
          <w:kern w:val="0"/>
          <w:sz w:val="24"/>
          <w:lang w:val="zh-CN"/>
        </w:rPr>
        <w:t>投标</w:t>
      </w:r>
      <w:r>
        <w:rPr>
          <w:rFonts w:ascii="Arial" w:hAnsi="Arial" w:cs="Arial"/>
          <w:color w:val="auto"/>
          <w:kern w:val="0"/>
          <w:sz w:val="24"/>
          <w:lang w:val="zh-CN"/>
        </w:rPr>
        <w:t>处理。</w:t>
      </w:r>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1.4.交货时间、地点：按采购单位指定的时间、地点交货并安装交付使用。</w:t>
      </w:r>
    </w:p>
    <w:p>
      <w:pPr>
        <w:pStyle w:val="7"/>
        <w:spacing w:before="0" w:after="0" w:line="360" w:lineRule="auto"/>
        <w:rPr>
          <w:rFonts w:ascii="Arial" w:hAnsi="Arial" w:cs="Arial"/>
          <w:color w:val="auto"/>
          <w:sz w:val="32"/>
        </w:rPr>
      </w:pPr>
      <w:bookmarkStart w:id="147" w:name="_Toc428180597"/>
      <w:r>
        <w:rPr>
          <w:rFonts w:ascii="Arial" w:hAnsi="Arial" w:cs="Arial"/>
          <w:b w:val="0"/>
          <w:color w:val="auto"/>
        </w:rPr>
        <w:t>2.报价说明</w:t>
      </w:r>
      <w:bookmarkEnd w:id="147"/>
    </w:p>
    <w:p>
      <w:pPr>
        <w:autoSpaceDE w:val="0"/>
        <w:autoSpaceDN w:val="0"/>
        <w:adjustRightInd w:val="0"/>
        <w:spacing w:line="360" w:lineRule="auto"/>
        <w:ind w:firstLine="480"/>
        <w:rPr>
          <w:rFonts w:ascii="Arial" w:hAnsi="Arial" w:cs="Arial"/>
          <w:color w:val="auto"/>
          <w:kern w:val="0"/>
          <w:sz w:val="24"/>
          <w:lang w:val="zh-CN"/>
        </w:rPr>
      </w:pPr>
      <w:r>
        <w:rPr>
          <w:rFonts w:ascii="Arial" w:hAnsi="Arial" w:cs="Arial"/>
          <w:color w:val="auto"/>
          <w:kern w:val="0"/>
          <w:sz w:val="24"/>
          <w:lang w:val="zh-CN"/>
        </w:rPr>
        <w:t>本次磋商文件中规定的采购预算额度为磋商最高限价，磋商供应商的磋商报价不得超出此额度。否则，</w:t>
      </w:r>
      <w:r>
        <w:rPr>
          <w:rFonts w:hint="eastAsia" w:ascii="Arial" w:hAnsi="Arial" w:cs="Arial"/>
          <w:color w:val="auto"/>
          <w:kern w:val="0"/>
          <w:sz w:val="24"/>
          <w:lang w:val="zh-CN"/>
        </w:rPr>
        <w:t>投标</w:t>
      </w:r>
      <w:r>
        <w:rPr>
          <w:rFonts w:ascii="Arial" w:hAnsi="Arial" w:cs="Arial"/>
          <w:color w:val="auto"/>
          <w:kern w:val="0"/>
          <w:sz w:val="24"/>
          <w:lang w:val="zh-CN"/>
        </w:rPr>
        <w:t>无效。</w:t>
      </w:r>
    </w:p>
    <w:p>
      <w:pPr>
        <w:pStyle w:val="7"/>
        <w:spacing w:before="0" w:after="0" w:line="360" w:lineRule="auto"/>
        <w:rPr>
          <w:rFonts w:ascii="Arial" w:hAnsi="Arial" w:cs="Arial"/>
          <w:b w:val="0"/>
          <w:color w:val="auto"/>
        </w:rPr>
      </w:pPr>
      <w:bookmarkStart w:id="148" w:name="_Toc428180598"/>
      <w:r>
        <w:rPr>
          <w:rFonts w:ascii="Arial" w:hAnsi="Arial" w:cs="Arial"/>
          <w:b w:val="0"/>
          <w:color w:val="auto"/>
        </w:rPr>
        <w:t>3.重要指标</w:t>
      </w:r>
      <w:bookmarkEnd w:id="148"/>
    </w:p>
    <w:p>
      <w:pPr>
        <w:autoSpaceDE w:val="0"/>
        <w:autoSpaceDN w:val="0"/>
        <w:adjustRightInd w:val="0"/>
        <w:spacing w:line="360" w:lineRule="auto"/>
        <w:ind w:firstLine="480" w:firstLineChars="200"/>
        <w:rPr>
          <w:rFonts w:ascii="Arial" w:hAnsi="Arial" w:cs="Arial"/>
          <w:color w:val="auto"/>
          <w:kern w:val="0"/>
          <w:sz w:val="24"/>
          <w:lang w:val="zh-CN"/>
        </w:rPr>
      </w:pPr>
      <w:r>
        <w:rPr>
          <w:rFonts w:ascii="Arial" w:hAnsi="Arial" w:cs="Arial"/>
          <w:color w:val="auto"/>
          <w:kern w:val="0"/>
          <w:sz w:val="24"/>
          <w:lang w:val="zh-CN"/>
        </w:rPr>
        <w:t>3.1.磋商文件在技术参数中列出了磋商供应商可以接受的最低技术指标，磋商供应商必须对技术参数一览表中各项产品和指标进行实质性响应，所推荐的每一项产品在性能上不能低于所列的各项指标。</w:t>
      </w:r>
    </w:p>
    <w:p>
      <w:pPr>
        <w:spacing w:line="360" w:lineRule="auto"/>
        <w:ind w:firstLine="480" w:firstLineChars="200"/>
        <w:jc w:val="left"/>
        <w:rPr>
          <w:rFonts w:ascii="Arial" w:hAnsi="Arial" w:cs="Arial"/>
          <w:color w:val="auto"/>
          <w:sz w:val="24"/>
        </w:rPr>
      </w:pPr>
      <w:r>
        <w:rPr>
          <w:rFonts w:ascii="Arial" w:hAnsi="Arial" w:cs="Arial"/>
          <w:color w:val="auto"/>
          <w:sz w:val="24"/>
        </w:rPr>
        <w:t>3.</w:t>
      </w:r>
      <w:r>
        <w:rPr>
          <w:rFonts w:hint="eastAsia" w:ascii="Arial" w:hAnsi="Arial" w:cs="Arial"/>
          <w:color w:val="auto"/>
          <w:sz w:val="24"/>
        </w:rPr>
        <w:t>2</w:t>
      </w:r>
      <w:r>
        <w:rPr>
          <w:rFonts w:ascii="Arial" w:hAnsi="Arial" w:cs="Arial"/>
          <w:color w:val="auto"/>
          <w:sz w:val="24"/>
        </w:rPr>
        <w:t>.技术参数中除注明签订合同时提供的相关授权、服务承诺等资料以外，其余相关资料在磋商时必须附在磋商响应文件中。</w:t>
      </w:r>
    </w:p>
    <w:p>
      <w:pPr>
        <w:pStyle w:val="7"/>
        <w:spacing w:before="0" w:after="0" w:line="360" w:lineRule="auto"/>
        <w:rPr>
          <w:rFonts w:ascii="Arial" w:hAnsi="Arial" w:cs="Arial"/>
          <w:b w:val="0"/>
          <w:color w:val="auto"/>
        </w:rPr>
      </w:pPr>
      <w:bookmarkStart w:id="149" w:name="_Toc428180599"/>
      <w:r>
        <w:rPr>
          <w:rFonts w:ascii="Arial" w:hAnsi="Arial" w:cs="Arial"/>
          <w:b w:val="0"/>
          <w:color w:val="auto"/>
        </w:rPr>
        <w:t>4.商务要求</w:t>
      </w:r>
      <w:bookmarkEnd w:id="149"/>
      <w:bookmarkStart w:id="153" w:name="_GoBack"/>
      <w:bookmarkEnd w:id="153"/>
    </w:p>
    <w:p>
      <w:pPr>
        <w:autoSpaceDE w:val="0"/>
        <w:autoSpaceDN w:val="0"/>
        <w:adjustRightInd w:val="0"/>
        <w:spacing w:line="360" w:lineRule="auto"/>
        <w:ind w:firstLine="480" w:firstLineChars="200"/>
        <w:rPr>
          <w:rFonts w:ascii="Arial" w:hAnsi="Arial" w:cs="Arial"/>
          <w:color w:val="auto"/>
          <w:kern w:val="0"/>
          <w:sz w:val="24"/>
          <w:highlight w:val="yellow"/>
          <w:lang w:val="zh-CN"/>
        </w:rPr>
      </w:pPr>
      <w:bookmarkStart w:id="150" w:name="_Toc488673674"/>
      <w:r>
        <w:rPr>
          <w:rFonts w:ascii="Arial" w:hAnsi="Arial" w:cs="Arial"/>
          <w:color w:val="auto"/>
          <w:kern w:val="0"/>
          <w:sz w:val="24"/>
          <w:lang w:val="zh-CN"/>
        </w:rPr>
        <w:t>4.1.</w:t>
      </w:r>
      <w:bookmarkEnd w:id="150"/>
      <w:r>
        <w:rPr>
          <w:rFonts w:ascii="Arial" w:hAnsi="Arial" w:cs="Arial"/>
          <w:color w:val="auto"/>
          <w:kern w:val="0"/>
          <w:sz w:val="24"/>
          <w:lang w:val="zh-CN"/>
        </w:rPr>
        <w:t xml:space="preserve"> </w:t>
      </w:r>
      <w:r>
        <w:rPr>
          <w:rFonts w:ascii="Arial" w:hAnsi="Arial" w:cs="Arial"/>
          <w:color w:val="auto"/>
          <w:sz w:val="24"/>
          <w:lang w:val="zh-CN"/>
        </w:rPr>
        <w:t>交货期：</w:t>
      </w:r>
      <w:r>
        <w:rPr>
          <w:rFonts w:hint="eastAsia" w:ascii="Arial" w:hAnsi="Arial" w:cs="Arial"/>
          <w:color w:val="auto"/>
          <w:sz w:val="24"/>
          <w:lang w:val="en-US" w:eastAsia="zh-CN"/>
        </w:rPr>
        <w:t>3个月</w:t>
      </w:r>
      <w:r>
        <w:rPr>
          <w:rFonts w:ascii="Arial" w:hAnsi="Arial" w:cs="Arial"/>
          <w:color w:val="auto"/>
          <w:sz w:val="24"/>
          <w:lang w:val="zh-CN"/>
        </w:rPr>
        <w:t>；</w:t>
      </w:r>
    </w:p>
    <w:p>
      <w:pPr>
        <w:autoSpaceDE w:val="0"/>
        <w:autoSpaceDN w:val="0"/>
        <w:adjustRightInd w:val="0"/>
        <w:spacing w:line="360" w:lineRule="auto"/>
        <w:ind w:firstLine="480" w:firstLineChars="200"/>
        <w:rPr>
          <w:rFonts w:ascii="Arial" w:hAnsi="Arial" w:cs="Arial"/>
          <w:color w:val="auto"/>
          <w:kern w:val="0"/>
          <w:sz w:val="24"/>
          <w:lang w:val="zh-CN"/>
        </w:rPr>
      </w:pPr>
      <w:bookmarkStart w:id="151" w:name="_Toc488673675"/>
      <w:r>
        <w:rPr>
          <w:rFonts w:ascii="Arial" w:hAnsi="Arial" w:cs="Arial"/>
          <w:color w:val="auto"/>
          <w:kern w:val="0"/>
          <w:sz w:val="24"/>
          <w:lang w:val="zh-CN"/>
        </w:rPr>
        <w:t>4.2.交货地点：</w:t>
      </w:r>
      <w:bookmarkEnd w:id="151"/>
      <w:r>
        <w:rPr>
          <w:rFonts w:hint="eastAsia" w:ascii="Arial" w:hAnsi="Arial" w:cs="Arial"/>
          <w:color w:val="auto"/>
          <w:kern w:val="0"/>
          <w:sz w:val="24"/>
          <w:lang w:val="zh-CN"/>
        </w:rPr>
        <w:t>（尖扎县）甲方指定地点</w:t>
      </w:r>
      <w:r>
        <w:rPr>
          <w:rFonts w:ascii="Arial" w:hAnsi="Arial" w:cs="Arial"/>
          <w:color w:val="auto"/>
          <w:sz w:val="24"/>
        </w:rPr>
        <w:t>；</w:t>
      </w:r>
    </w:p>
    <w:p>
      <w:pPr>
        <w:autoSpaceDE w:val="0"/>
        <w:autoSpaceDN w:val="0"/>
        <w:adjustRightInd w:val="0"/>
        <w:spacing w:line="360" w:lineRule="auto"/>
        <w:ind w:firstLine="480" w:firstLineChars="200"/>
        <w:rPr>
          <w:rFonts w:ascii="Arial" w:hAnsi="Arial" w:cs="Arial"/>
          <w:color w:val="auto"/>
          <w:sz w:val="24"/>
        </w:rPr>
      </w:pPr>
      <w:bookmarkStart w:id="152" w:name="_Toc488673676"/>
      <w:r>
        <w:rPr>
          <w:rFonts w:ascii="Arial" w:hAnsi="Arial" w:cs="Arial"/>
          <w:color w:val="auto"/>
          <w:kern w:val="0"/>
          <w:sz w:val="24"/>
          <w:lang w:val="zh-CN"/>
        </w:rPr>
        <w:t>4.3.</w:t>
      </w:r>
      <w:bookmarkEnd w:id="152"/>
      <w:r>
        <w:rPr>
          <w:rFonts w:ascii="Arial" w:hAnsi="Arial" w:cs="Arial"/>
          <w:color w:val="auto"/>
          <w:sz w:val="24"/>
        </w:rPr>
        <w:t xml:space="preserve"> 付款方式：详见“第四章  合同文本样式”中“青海省政府采购项目合同书范本四、付款方式”的规定</w:t>
      </w:r>
      <w:r>
        <w:rPr>
          <w:rFonts w:hint="eastAsia" w:ascii="Arial" w:hAnsi="Arial" w:cs="Arial"/>
          <w:color w:val="auto"/>
          <w:sz w:val="24"/>
        </w:rPr>
        <w:t>，具体双方自行协商约定</w:t>
      </w:r>
      <w:r>
        <w:rPr>
          <w:rFonts w:ascii="Arial" w:hAnsi="Arial" w:cs="Arial"/>
          <w:color w:val="auto"/>
          <w:sz w:val="24"/>
        </w:rPr>
        <w:t>。</w:t>
      </w:r>
    </w:p>
    <w:p>
      <w:pPr>
        <w:autoSpaceDE w:val="0"/>
        <w:autoSpaceDN w:val="0"/>
        <w:adjustRightInd w:val="0"/>
        <w:spacing w:line="360" w:lineRule="auto"/>
        <w:ind w:firstLine="480" w:firstLineChars="200"/>
        <w:rPr>
          <w:rFonts w:ascii="宋体" w:hAnsi="宋体" w:cs="宋体"/>
          <w:color w:val="auto"/>
          <w:sz w:val="24"/>
        </w:rPr>
        <w:sectPr>
          <w:footerReference r:id="rId13" w:type="default"/>
          <w:pgSz w:w="11906" w:h="16838"/>
          <w:pgMar w:top="1417" w:right="1134" w:bottom="1417" w:left="1134" w:header="964" w:footer="992" w:gutter="0"/>
          <w:pgNumType w:start="1"/>
          <w:cols w:space="720" w:num="1"/>
          <w:docGrid w:linePitch="312" w:charSpace="0"/>
        </w:sectPr>
      </w:pPr>
      <w:r>
        <w:rPr>
          <w:rFonts w:ascii="Arial" w:hAnsi="Arial" w:cs="Arial"/>
          <w:color w:val="auto"/>
          <w:sz w:val="24"/>
        </w:rPr>
        <w:t>免</w:t>
      </w:r>
      <w:r>
        <w:rPr>
          <w:rFonts w:hint="eastAsia" w:ascii="宋体" w:hAnsi="宋体" w:cs="宋体"/>
          <w:color w:val="auto"/>
          <w:sz w:val="24"/>
        </w:rPr>
        <w:t>费质保期：</w:t>
      </w:r>
      <w:r>
        <w:rPr>
          <w:rFonts w:hint="eastAsia" w:ascii="宋体" w:hAnsi="宋体" w:cs="宋体"/>
          <w:color w:val="auto"/>
          <w:sz w:val="24"/>
          <w:lang w:val="en-US" w:eastAsia="zh-CN"/>
        </w:rPr>
        <w:t>1</w:t>
      </w:r>
      <w:r>
        <w:rPr>
          <w:rFonts w:hint="eastAsia" w:ascii="宋体" w:hAnsi="宋体" w:cs="宋体"/>
          <w:color w:val="auto"/>
          <w:sz w:val="24"/>
        </w:rPr>
        <w:t>年</w:t>
      </w:r>
    </w:p>
    <w:p>
      <w:pPr>
        <w:pStyle w:val="12"/>
        <w:tabs>
          <w:tab w:val="right" w:pos="7980"/>
          <w:tab w:val="clear" w:pos="8306"/>
        </w:tabs>
        <w:rPr>
          <w:color w:val="auto"/>
        </w:rPr>
      </w:pPr>
    </w:p>
    <w:p>
      <w:pPr>
        <w:pStyle w:val="15"/>
        <w:spacing w:before="0" w:after="0" w:line="360" w:lineRule="auto"/>
        <w:rPr>
          <w:rFonts w:ascii="Arial" w:hAnsi="Arial" w:cs="Arial"/>
          <w:color w:val="auto"/>
          <w:sz w:val="40"/>
          <w:szCs w:val="24"/>
        </w:rPr>
      </w:pPr>
      <w:r>
        <w:rPr>
          <w:rFonts w:hint="eastAsia" w:ascii="Arial" w:hAnsi="Arial" w:cs="Arial"/>
          <w:color w:val="auto"/>
          <w:sz w:val="40"/>
          <w:szCs w:val="24"/>
        </w:rPr>
        <w:t>二、</w:t>
      </w:r>
      <w:r>
        <w:rPr>
          <w:rFonts w:ascii="Arial" w:hAnsi="Arial" w:cs="Arial"/>
          <w:color w:val="auto"/>
          <w:sz w:val="40"/>
          <w:szCs w:val="24"/>
        </w:rPr>
        <w:t>技术参数</w:t>
      </w:r>
    </w:p>
    <w:tbl>
      <w:tblPr>
        <w:tblStyle w:val="20"/>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985"/>
        <w:gridCol w:w="5915"/>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产品名称</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数量及单位</w:t>
            </w:r>
          </w:p>
        </w:tc>
        <w:tc>
          <w:tcPr>
            <w:tcW w:w="591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参数</w:t>
            </w:r>
          </w:p>
        </w:tc>
        <w:tc>
          <w:tcPr>
            <w:tcW w:w="961" w:type="dxa"/>
            <w:vAlign w:val="center"/>
          </w:tcPr>
          <w:p>
            <w:pPr>
              <w:jc w:val="center"/>
              <w:rPr>
                <w:color w:val="auto"/>
                <w:sz w:val="24"/>
              </w:rPr>
            </w:pPr>
            <w:r>
              <w:rPr>
                <w:color w:val="auto"/>
                <w:sz w:val="24"/>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幼儿桌子</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35张</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材质：橡木+实木，尺寸：大班，120/60/50cm</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规格：120*60*50cm,材质全橡木结构，木材不变形，表面光滑、圆角处理，绿色环保健康安全的UV 无色漆喷涂。木制部分均采用优质橡木经专业技师进行压、刨、铣、冲等处理，打磨光滑表面喷涂优质环保聚氨脂清漆表面光滑无毛刺2、色泽鲜亮，美观大方，弹性和透气性强，导热性良好，保养简单。造型科学，设计新颖，安全性能高，结实耐用，坚固厚实，全圆边造型设计。3、采用环保油漆喷涂而成，安全环保，无毒无味，原木本色，凸显木材纹理，手感光滑。</w:t>
            </w:r>
          </w:p>
        </w:tc>
        <w:tc>
          <w:tcPr>
            <w:tcW w:w="961" w:type="dxa"/>
            <w:vAlign w:val="center"/>
          </w:tcPr>
          <w:p>
            <w:pPr>
              <w:widowControl/>
              <w:jc w:val="center"/>
              <w:textAlignment w:val="center"/>
              <w:rPr>
                <w:rFonts w:cs="宋体"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幼儿      椅子</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160把</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材质：樟子松+实木，尺寸高27cm</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坐高27cm28cm50,材质全橡木结构，木材不变形，表面光滑、圆角处理，绿色环保健康安全的 UV 无色漆喷涂。木制部分均采用优质橡木经专业技师进行压、刨、铣、冲等处理，打磨光滑表面喷涂优质环保聚氨脂清漆表面光滑无毛刺2、色泽鲜亮，美观大方，弹性和透气性强，导热性良好，保养简单。造型科学，设计新颖，安全性能高，结实耐用，坚固厚实，全圆边造型设计。3、采用环保油漆喷涂而成，安全环保，无毒无味，原木本色，凸显木材纹理，手感光滑。</w:t>
            </w:r>
          </w:p>
        </w:tc>
        <w:tc>
          <w:tcPr>
            <w:tcW w:w="961" w:type="dxa"/>
          </w:tcPr>
          <w:p>
            <w:pP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幼儿床</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180张</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材质：尺寸：138/60/20cm由四组不同类型的柜子组成。采购环保漆喷涂，柜面光滑无倒刺。五金采用不锈钢螺丝卡扣</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尺寸：138*60*20cm材质工艺：床架、床板使用优质松木板，床板针对幼儿的发育有良好促进作用，床板厚度1. 0cm,面板厚度1. 6cm,倒圆角设计，设计科学，安全性能高，结实耐用。油漆：采用环保油漆，有毒有害物质限量苯、甲苯、乙苯二甲苯、游离甲醛含量符GB24410-2009《室内装饰装修材料水性木器漆涂料中有害物质限量》的标准。正面涂层平整光滑，光泽柔和，亮光工艺。外表面和内表面以及儿童手指可触及的隐蔽处，均不得有锐利的棱角、毛刺以及小五金部件露出的锐利尖锐.</w:t>
            </w:r>
          </w:p>
        </w:tc>
        <w:tc>
          <w:tcPr>
            <w:tcW w:w="961" w:type="dxa"/>
          </w:tcPr>
          <w:p>
            <w:pPr>
              <w:rPr>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组合玩具柜</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10组</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材质：实木，尺寸：360/30/110cm</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整体尺寸360*30*110cm,材质樟子松结构，木材不变形，表面光滑、圆角处理，绿色环保健康安全的 UV 无色漆喷涂。木制部分均采用优质橡木经专业技师进行压、刨、铣、冲等处理，打磨光滑表面喷涂优质环保聚氨脂清漆表面光滑无毛刺2、色泽鲜亮，美观大方，弹性和透气性强，导热性良好，保养简单。造型科学，设计新颖，安全性能高，结实耐用，坚固厚实，全圆边造型设计。3、采用环保油漆喷涂而成，安全环保，无毒无味，原木本色，凸显木材纹理，手感光滑。</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书架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5个</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材质：实木，尺寸：90/40/90cm</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规格：90*40*90cm 材质：优质松</w:t>
            </w:r>
            <w:r>
              <w:rPr>
                <w:rFonts w:hint="eastAsia" w:cs="宋体" w:asciiTheme="minorEastAsia" w:hAnsiTheme="minorEastAsia" w:eastAsiaTheme="minorEastAsia"/>
                <w:b w:val="0"/>
                <w:bCs w:val="0"/>
                <w:color w:val="auto"/>
                <w:kern w:val="0"/>
                <w:sz w:val="24"/>
              </w:rPr>
              <w:t>木，板材厚度≥180MM,油漆：采用环保</w:t>
            </w:r>
            <w:r>
              <w:rPr>
                <w:rFonts w:hint="eastAsia" w:cs="宋体" w:asciiTheme="minorEastAsia" w:hAnsiTheme="minorEastAsia" w:eastAsiaTheme="minorEastAsia"/>
                <w:color w:val="auto"/>
                <w:kern w:val="0"/>
                <w:sz w:val="24"/>
              </w:rPr>
              <w:t>油漆型聚脂漆，正面涂层平整光滑，光泽柔和，亮光工艺。外表面和内表面以及儿童手指可触及的隐蔽处，均不得有锐利的棱角、毛刺以及小五金部件露出的锐利尖锐。</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荡桥钻洞（大型玩具）</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1组</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定制</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整体加工经特殊工艺除锈，抛沙处理。表面处理：C02 保护焊、经喷丸技术处理、然后经过抛光处理、室外聚酯系树脂粉体涂装高温电磁烤漆、高温固化、表面光滑、抗紫外线、抗腐蚀、色彩鲜艳、不易脱落。平台、表面处理：经除锈、除油、磷化、抛丸、抛沙处理后表面显微波浪状冲孔防滑板，不积水。经高温固化、表面光滑、抗紫外线、抗腐蚀。塑料件采用优质工程塑料为原料，经大型滚塑摇摆正反流水线一次性成形，将颜色粉末与各类原材料、辅助基材（抗紫外线稳定剂、静电防止剂、抗老化剂等）充分混合，让抗紫外线、褪色、脆化、静电等元素长久不会流失，整体颜色10年不褪，抗紫外线（UV)色牢度达8级。零配件：所有金属件扣件采用高强度铝合金一次性铸造成型，边角光滑不毛刺。经抛砂处理后，表面喷涂环保聚酯粉末，经高温固化、表面光滑，抗紫外线能力强，色彩鲜艳细腻不易脱落，所有螺丝材质为不习惯36号材质，外露螺丝均采用半圆头与T型平头内六角螺丝。其他：接触面材料及结合铁军经倒圆角处理，已维护使用者安全。所有产品外表面和内表面以及儿童手指可触及无任何毛刺及尖锐的棱角。</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幼儿鞋柜</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15个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材质：实木，尺寸：120/22/35</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规格：120*22*35cm材质：优质松木，板材厚度≥160MM,油漆：采用环保油漆型聚脂漆，正面涂层平整光滑，光泽柔和，亮光工艺。外表面和内表面以及儿童手指可触及的隐蔽处，均不得有锐利的棱角、毛刺以及小五金部件露出的锐利尖锐。</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毛巾口杯架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15个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樟子松3层36人毛巾水杯架</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材质：优质松木，板材厚度≥1. 6MM,油漆：采用环保油漆型聚脂漆，正面涂层平整光滑，光泽柔和，亮光工艺。外表面和内表面以及儿童手指可触及的隐蔽处，均不得有锐利的棱角、毛刺以及小五金部件露出的锐利尖锐。</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r>
              <w:rPr>
                <w:rFonts w:hint="eastAsia" w:ascii="宋体" w:hAnsi="宋体" w:cs="宋体"/>
                <w:color w:val="auto"/>
                <w:sz w:val="24"/>
                <w:lang w:val="en-US" w:eastAsia="zh-CN"/>
              </w:rPr>
              <w:t>1</w:t>
            </w:r>
            <w:r>
              <w:rPr>
                <w:rFonts w:hint="eastAsia" w:ascii="宋体" w:hAnsi="宋体" w:cs="宋体"/>
                <w:color w:val="auto"/>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区角材料</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10套</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定制表演区使用手册（大班）1册，单色印刷，16开环创材料 区域标识牌1张、区域规则牌1张、玩具柜彩色标签2套活动材料 主题材料包8个（含《马兰花》《白雪公主》《熊爸爸回家》《彼得与狼》《小鸭的服装店》《杰克与魔豆》《饼干熊》《“骨碌骨碌”红果果》），每包材料中含故事情景图1张、故事剧本1张、装扮道具1套、桌面表演材料1套</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桌面玩具</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20套</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定制</w:t>
            </w:r>
            <w:r>
              <w:rPr>
                <w:rFonts w:hint="eastAsia" w:cs="宋体" w:asciiTheme="minorEastAsia" w:hAnsiTheme="minorEastAsia" w:eastAsiaTheme="minorEastAsia"/>
                <w:color w:val="auto"/>
                <w:kern w:val="0"/>
                <w:sz w:val="24"/>
                <w:lang w:val="en-US" w:eastAsia="zh-CN"/>
              </w:rPr>
              <w:t>;</w:t>
            </w:r>
            <w:r>
              <w:rPr>
                <w:rFonts w:hint="eastAsia" w:cs="宋体" w:asciiTheme="minorEastAsia" w:hAnsiTheme="minorEastAsia" w:eastAsiaTheme="minorEastAsia"/>
                <w:color w:val="auto"/>
                <w:kern w:val="0"/>
                <w:sz w:val="24"/>
              </w:rPr>
              <w:t>材质：选用食品级工程塑料，注塑一次成型。无毒、无味环保材料、锻炼幼儿对颜色和形状的认知度，提高儿童对积木的搭放、组合、拼接能力，可以拼搭各种造型，激发儿童的想像能力。全部符合国家玩具安全技术规范。产品通过中国国家强制性产品认证。</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幼儿被褥六件套</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170套</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规格 盖被:110*140cm，胎重2斤，褥垫:60*135m，胎重1.5斤，枕套:30*50cm材质:外套件:全棉斜纹印花面料被胎包布磨毛烫金印花面料填充物:100％新疆二级长绒棉花 包装:单套真空压缩包装，配送无纺布手提袋。  执行标准:GB31701-2015(B类)</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半圆摇铃</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两个一副，塑料手柄，金属铃铛5个。2.长度不小于100mm，演奏时发音响亮，无杂音，三角铁由三角铁及击棒组成，三角铁用≥8的弹簧钢弯制而成，边长170～180mm，表面镀铬，镀层均匀、光亮。3击棒用6～8mm的圆钢制成，两端呈球面形，长170～180m，表面镀铬。4.演奏时，用线绳悬吊敲击，应发出“铛、铛”声，无其他杂音，延音长20s。</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沙锤</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由锤球和手柄组成。2.锤球用椰売制成，呈空心椭球形，内装铁砂。手柄由硬质塑料或桦木制成。3.锤球高不小于100mm，最宽处不小于90m。手柄尺寸不小于20×100mm。4.手柄与锤球连接牢固，外表颜色柔和，表面光滑。5.演奏时，手持沙锤摇动，应发出“嚓、”声，不得有其他噪声。</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节奏棒</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节奏棒木制，长不小于200m，直径不小于20m，表面环保清漆处理，表面光滑平整，无毛刺、尖状，无开裂。</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铃鼓</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由鼓身、鼓面、五对小铃组成。2鼓框木制，呈扁圆形，单面蒙以羊皮、马皮或驴皮，皮面周围用铁钉绷紧，鼓框上开有扁圆形小长孔6～8个，装置着5～7对铜制小铃，另有一个不装小铃的圆孔作为手握部位。3鼓身高40±3mm，外径210～230mm，内径190～280mm小铃直径36±2mm，孔径为5±1mm。4，演奏时，击鼓、摇鼓发声应清晰，无噪音</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串铃</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1.由铃及柄组成，每付为二个。2.每只串铃由7只钢质小铃串连而成，小铃镀铬，镀层均匀、光亮。3.手柄用硬塑制成，外形呈R50mm的半圆，厚约8mm。4.铃与手柄用铁圈连接，铁圈镀铬。5.串铃摇动时发音响亮。</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碰钟</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40个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1.由碰钟及手柄组成，每付二个2钟体用黄铜铸成，表面铬，钟的最大外径不小于40mm，深不小于35mm，壁厚约3mm。3.手柄长不小于100mm，木制。4.两钟相碰，声音清脆悦耳，发音响亮。</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画板</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30把</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木质空心画板30*45cm 厚1.5cm</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小画架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15个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适合0-7岁 可升降折叠,升降可至75-100cm ,含框面积35*45cm</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折叠学习桌</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25张</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方便折叠移动桌180*750*400mm采用E1级三聚胺板，静曲强度为16.9MPa，板材含水率为4.8％，密度0.67g/c3，吸水膨胀率为6.8％，优质绿色环保产品，甲醛释放量为0.3mg/L，具有防水、防烫、防污、防酸、防碱特点。五金配件:采用优质锁具、五金配件。</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会议学习桌</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25张</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油漆木皮会议室长桌120*400*760cm贴面:胡桃木皮，经防潮、防虫、防腐处理;基材:采用环保E级中密度纤维板，经防潮、防虫防腐处理;甲醛含量≤5.0mg/100g，密度为0.74g/cm3，吸水厚度膨胀率为3.9％，含水率7.4％，表面结合强度1.6MPa。油漆:油漆采用PU聚酯漆，底漆采用PE不饱和树脂漆采用5底3面的油漆工艺:面漆挥发性有机化合物(VOC)含量403g/L，甲醛、二甲苯、乙苯含量总为7.8％，面漆，色泽均匀，主次分明，五金配件:采用优质五金配件。</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窗帘</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180</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纤维棉，半遮光，蓝色200*1.8cm</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电脑</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6台</w:t>
            </w:r>
          </w:p>
        </w:tc>
        <w:tc>
          <w:tcPr>
            <w:tcW w:w="5915" w:type="dxa"/>
            <w:vAlign w:val="center"/>
          </w:tcPr>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1、商用台式机,国产自主品牌； </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rPr>
              <w:t>处理器：Ryzen 5-4600G 六核12线程 主频3.7G 8M缓存；</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3、内存：≥8G DDR4 3200MHz 内存，提供2个内存槽位；</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4、显卡：集显Radeon Graphics；</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5、硬盘：1TB SATA3 7200rpm HDD 支持M2SSD硬盘</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6、网卡：集成10/100/1000M以太网卡，IEEE 802.11a/b/g/n/ac双频，2.4GHz 和5GHz，MIMO 2x2+蓝牙5.0</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7、扩展槽：1个PCI-E*16、1个PCI-E*1；</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8、键盘、鼠标：原厂有线键盘、鼠标；</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9、接口：前置1x USB 3.2 Gen 2(USB-A)接口1x USB 2.0(USB-C)接口，在开机状态下（S0）支持PD协议对外提供 5V/2A 9V/2A max充电、后置2x USB 3.2 Gen 1（USB-A）接口，2x USB 2.0（USB-A）接口，1个串口，VGA+HDMI接口（VGA非转接）</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 xml:space="preserve">10、电源：110/220V 300W 节能电源； </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11、操作系统：预装Windows 10 64位操作系统；</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12、显示器：23.8英寸屏，分辨率1920*1080全高清；</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13、安全特性：支持插件清理，按插件显示展示全网存在的插件和涉及的终端，可清理指定或全部插件、加入信任；按终端显示展示全网每个终端存在的插件，可清理插件（提供产品界面截图），支持手工导入MD5+SHA1的黑白名单方式，支持txt批量导入方式；（提供产品界面截图），具备漏洞集中修复过程中的流量控制和保证带宽,补丁分发支持服务端带宽限流与客户端P2P补丁分发加速，有效节省外网带宽资源（提供产品界面截图）</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 xml:space="preserve">14、机箱：标准MATX立式机箱；机箱：不大于9L机箱，顶置电源开关键，方便使用； </w:t>
            </w:r>
          </w:p>
          <w:p>
            <w:pPr>
              <w:widowControl/>
              <w:jc w:val="left"/>
              <w:textAlignment w:val="center"/>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15、认证：3C认证、节能、环境认证</w:t>
            </w:r>
          </w:p>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16、服务要求：承诺主机三年保修及上门，签订合同时提供原厂售后服务承诺书原件。</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笔记本</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1台</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第四代AMD锐龙六核十二线程处理器R5 5500U，基本频率：2.1GHz/15.6" IPS 300Nit 45%NTSC 窄边框雾面显示屏（1920X1080）/8G DDR4（4G板载+4G插槽）/256G M.2 NVME PCIe SSD/硬盘支架/720P高清摄像头/集成显卡/2X2 AC无线局域网卡/蓝牙/Windows10家庭中文版操作系统/正版office家庭和学生版/2芯38Wh/</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电子钢琴</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20台</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键盘:88键力度触感标准键盘，2、显示:多功能LED数码显示3、数字键:0-9，+/-，等12个通用选择钮，4、音数:32。5、音色:611种音色，包括19种民族音色、144种键盘打击乐音色，6、音色控制:延音，微调，力度，7、效果:8种混响类型，混响深度，混响开关:8种合唱类型，合唱深度，合唱开关，8、节奏:203种节奏风格，包括11种民族节奏，9、伴奏控制:同步，启动/停止，前奏/尾奏，间奏，伴泰速度，10、键盘控制:正常，单指和弦、多指和弦，键盘分离11、接口:电源，耳机，踏板，线路输出，MIDI输出</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校园广播</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1套</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播放器 显示屏 4. 3寸 MP3输入灵敏度 230-280mV 线路输出 1000mV(±50mV)耳机监听电平 1000mV(±50mV)最大输出噪声电压≤0. 5mV 定时电源插座 1只（220V/50HZ适时电网电压）插座容量 220V,2000W 220-240V/50-60Hz.频率响应 20Hz-20klHz(±3dB)信噪比 90dB 动态范围 90dB谐波失真 0. 005% 抖晃 可测极限之下 输出电平 0dBV 保护 AC 保险丝 电源AC220V/50Hz 200 信道间隔 250KHz 频率稳定度 ±0. 005%以内动态范围 100dB 最大偏移 ±45KHz 音频频率响应 50Hz~19KHz(±3dB)(整个系统的频率取决于话筒单元）综合信躁比＞105dB 综合失真≤0. 5%@1000Hz工作距离 1.空旷距离约200M;无线麦克风增强型天线 全频段500MHz~1GHz有效角度 100度 天线增益 6dB典型 最大值10dB 包装尺寸380x380x80mm机器尺寸 350x350x28mm毛重 1. 5kg净重 0. 3kg 电量需求 DC12V/50mA天线分配器频率范围 687~820MHz RF增益 -0. 5~3dB 隔离度 ≥25dB 阻抗 50Ω输入直流电压 DC12V 包装尺寸（LXWXH)570x340x140mm机器尺寸（LXWXH)480x230x45mm净重 1. 75kg 毛重 3. 5kg 纯后级广播功放 1.支持100V,70V 定压输出和4Ω-16Ω定阻输出（平衡，不接地）。2.支持6. 35mm插口和 XLR插口音源输出，1路6. 35mm 插口音源输出，可环接至下一台功放音频输入接口：3.输出短路保护并示警；5.信噪比；96JB6.总谐波失真：＜0. 23%7额定输出功率：≥350W纯后级数字广播功放1.支持高效率的开关电源，采用高效的CLASS D类功放，有效降低功放功耗。2.支持6. 35mm插口和 XLR插口多种接口，可方便地实现环接。3.自带5单位LED指示灯，70V输出、输出电平信号、削顶、直流或短路保护、超温指示等工作作状态显示。4.支持100V、70V两种定压输出方式，支持100V/70V输出一键实时切换。5.支持直流输出保护、过热保护，为确定本机的安全性能，投标时需提供6.支持输出短路保护并可自动恢复，为确定本机的安全性能.7.额定输出功率：550W8.最小源电动势：≤1000mV9.信噪比：≥80dB时序电源控制器 电源插座输出总容量3. 5kVA,16A,16通道；每个插座最大输出为220V,10A;定时器控制信号 交流220伏，0. 01A动作间隔时间0. 4秒－0. 5秒保护 AC保险丝耗电 AC220V/50Hz/16A广播寻呼话筒 可弯曲式话筒。话筒输出电压600mV±10mV或20mV±10%(非平衡）钟声额定输出电压600mV±10mV或20mV±10%输出钟声种类CHIMEUP:上音符1-3-5-i-CHIMEDOWN:下音符i-5-3-1-频率范围100Hz-15kHz失真度MIC:≤1% 监听器通道数壁挂扬声器 室外音柱 广播音箱线 PVC线管／槽</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保温桶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5个</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保温桶不锈钢保温保冷</w:t>
            </w:r>
            <w:r>
              <w:rPr>
                <w:rFonts w:cs="宋体" w:asciiTheme="minorEastAsia" w:hAnsiTheme="minorEastAsia" w:eastAsiaTheme="minorEastAsia"/>
                <w:color w:val="auto"/>
                <w:kern w:val="0"/>
                <w:sz w:val="24"/>
              </w:rPr>
              <w:t>30</w:t>
            </w:r>
            <w:r>
              <w:rPr>
                <w:rFonts w:hint="eastAsia" w:cs="宋体" w:asciiTheme="minorEastAsia" w:hAnsiTheme="minorEastAsia" w:eastAsiaTheme="minorEastAsia"/>
                <w:color w:val="auto"/>
                <w:kern w:val="0"/>
                <w:sz w:val="24"/>
              </w:rPr>
              <w:t>L特厚保温桶</w:t>
            </w:r>
            <w:r>
              <w:rPr>
                <w:rFonts w:cs="宋体" w:asciiTheme="minorEastAsia" w:hAnsiTheme="minorEastAsia" w:eastAsiaTheme="minorEastAsia"/>
                <w:color w:val="auto"/>
                <w:kern w:val="0"/>
                <w:sz w:val="24"/>
              </w:rPr>
              <w:t>(</w:t>
            </w:r>
            <w:r>
              <w:rPr>
                <w:rFonts w:hint="eastAsia" w:cs="宋体" w:asciiTheme="minorEastAsia" w:hAnsiTheme="minorEastAsia" w:eastAsiaTheme="minorEastAsia"/>
                <w:color w:val="auto"/>
                <w:kern w:val="0"/>
                <w:sz w:val="24"/>
              </w:rPr>
              <w:t>单龙头</w:t>
            </w:r>
            <w:r>
              <w:rPr>
                <w:rFonts w:cs="宋体" w:asciiTheme="minorEastAsia" w:hAnsiTheme="minorEastAsia" w:eastAsiaTheme="minorEastAsia"/>
                <w:color w:val="auto"/>
                <w:kern w:val="0"/>
                <w:sz w:val="24"/>
              </w:rPr>
              <w:t>)</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保温桶架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21个</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双面水桶架76*55*82；可放置30升保温桶；樟子松；双侧可放杯子</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双冻双速和面机</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个</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 xml:space="preserve">额定电压:220v；额定功率:1.5kw；外形尺寸:750*435*1000；转速:170/280/min    </w:t>
            </w:r>
            <w:r>
              <w:rPr>
                <w:rFonts w:cs="宋体" w:asciiTheme="minorEastAsia" w:hAnsiTheme="minorEastAsia" w:eastAsiaTheme="minorEastAsia"/>
                <w:color w:val="auto"/>
                <w:kern w:val="0"/>
                <w:sz w:val="24"/>
              </w:rPr>
              <w:t>30#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双门发酵箱</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台</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额定电压:220；额定功率:2.3kw；温度范围:30-40℃；容量:32盘；32层</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电饼档</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2</w:t>
            </w:r>
            <w:r>
              <w:rPr>
                <w:rFonts w:hint="eastAsia" w:cs="宋体" w:asciiTheme="minorEastAsia" w:hAnsiTheme="minorEastAsia" w:eastAsiaTheme="minorEastAsia"/>
                <w:color w:val="auto"/>
                <w:kern w:val="0"/>
                <w:sz w:val="24"/>
              </w:rPr>
              <w:t>台</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 xml:space="preserve">额定电压:220/380v；额定功率:5KW；工作温度:0℃～300℃；外形尺寸:750*620*370   </w:t>
            </w:r>
            <w:r>
              <w:rPr>
                <w:rFonts w:cs="宋体" w:asciiTheme="minorEastAsia" w:hAnsiTheme="minorEastAsia" w:eastAsiaTheme="minorEastAsia"/>
                <w:color w:val="auto"/>
                <w:kern w:val="0"/>
                <w:sz w:val="24"/>
              </w:rPr>
              <w:t>80#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豆浆机</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 xml:space="preserve">额定电压:220V；额定功率:1.5KW；砂轮直径:125m电机转速:2800转/分 </w:t>
            </w:r>
            <w:r>
              <w:rPr>
                <w:rFonts w:cs="宋体" w:asciiTheme="minorEastAsia" w:hAnsiTheme="minorEastAsia" w:eastAsiaTheme="minorEastAsia"/>
                <w:color w:val="auto"/>
                <w:kern w:val="0"/>
                <w:sz w:val="24"/>
              </w:rPr>
              <w:t>125#</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不锈钢货架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7</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材质:201不锈钢材质；板材厚度1.0m可拆装，四层1500*500*1600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双层工作台</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2</w:t>
            </w:r>
            <w:r>
              <w:rPr>
                <w:rFonts w:hint="eastAsia" w:cs="宋体" w:asciiTheme="minorEastAsia" w:hAnsiTheme="minorEastAsia" w:eastAsiaTheme="minorEastAsia"/>
                <w:color w:val="auto"/>
                <w:kern w:val="0"/>
                <w:sz w:val="24"/>
              </w:rPr>
              <w:t>台</w:t>
            </w:r>
          </w:p>
        </w:tc>
        <w:tc>
          <w:tcPr>
            <w:tcW w:w="5915" w:type="dxa"/>
            <w:vAlign w:val="center"/>
          </w:tcPr>
          <w:p>
            <w:pPr>
              <w:widowControl/>
              <w:jc w:val="left"/>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材质</w:t>
            </w:r>
            <w:r>
              <w:rPr>
                <w:rFonts w:cs="宋体" w:asciiTheme="minorEastAsia" w:hAnsiTheme="minorEastAsia" w:eastAsiaTheme="minorEastAsia"/>
                <w:color w:val="auto"/>
                <w:kern w:val="0"/>
                <w:sz w:val="24"/>
              </w:rPr>
              <w:t>:201</w:t>
            </w:r>
            <w:r>
              <w:rPr>
                <w:rFonts w:hint="eastAsia" w:cs="宋体" w:asciiTheme="minorEastAsia" w:hAnsiTheme="minorEastAsia" w:eastAsiaTheme="minorEastAsia"/>
                <w:color w:val="auto"/>
                <w:kern w:val="0"/>
                <w:sz w:val="24"/>
              </w:rPr>
              <w:t>不锈钢材质；板材厚度</w:t>
            </w:r>
            <w:r>
              <w:rPr>
                <w:rFonts w:hint="eastAsia" w:ascii="Malgun Gothic" w:hAnsi="Malgun Gothic" w:eastAsia="Malgun Gothic" w:cs="Malgun Gothic"/>
                <w:color w:val="auto"/>
                <w:kern w:val="0"/>
                <w:sz w:val="24"/>
              </w:rPr>
              <w:t>을</w:t>
            </w:r>
            <w:r>
              <w:rPr>
                <w:rFonts w:cs="宋体" w:asciiTheme="minorEastAsia" w:hAnsiTheme="minorEastAsia" w:eastAsiaTheme="minorEastAsia"/>
                <w:color w:val="auto"/>
                <w:kern w:val="0"/>
                <w:sz w:val="24"/>
              </w:rPr>
              <w:t>1.0mm</w:t>
            </w:r>
            <w:r>
              <w:rPr>
                <w:rFonts w:hint="eastAsia" w:cs="宋体" w:asciiTheme="minorEastAsia" w:hAnsiTheme="minorEastAsia" w:eastAsiaTheme="minorEastAsia"/>
                <w:color w:val="auto"/>
                <w:kern w:val="0"/>
                <w:sz w:val="24"/>
              </w:rPr>
              <w:t>可拆装，双层</w:t>
            </w:r>
            <w:r>
              <w:rPr>
                <w:rFonts w:cs="宋体" w:asciiTheme="minorEastAsia" w:hAnsiTheme="minorEastAsia" w:eastAsiaTheme="minorEastAsia"/>
                <w:color w:val="auto"/>
                <w:kern w:val="0"/>
                <w:sz w:val="24"/>
              </w:rPr>
              <w:t>1800*800*800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热水器</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额定电压:220V   额定功率:3000w   额定压力:0.7M</w:t>
            </w:r>
            <w:r>
              <w:rPr>
                <w:rFonts w:cs="宋体" w:asciiTheme="minorEastAsia" w:hAnsiTheme="minorEastAsia" w:eastAsiaTheme="minorEastAsia"/>
                <w:color w:val="auto"/>
                <w:kern w:val="0"/>
                <w:sz w:val="24"/>
              </w:rPr>
              <w:t>p</w:t>
            </w:r>
            <w:r>
              <w:rPr>
                <w:rFonts w:hint="eastAsia" w:cs="宋体" w:asciiTheme="minorEastAsia" w:hAnsiTheme="minorEastAsia" w:eastAsiaTheme="minorEastAsia"/>
                <w:color w:val="auto"/>
                <w:kern w:val="0"/>
                <w:sz w:val="24"/>
              </w:rPr>
              <w:t xml:space="preserve">a  </w:t>
            </w:r>
            <w:r>
              <w:rPr>
                <w:rFonts w:cs="宋体" w:asciiTheme="minorEastAsia" w:hAnsiTheme="minorEastAsia" w:eastAsiaTheme="minorEastAsia"/>
                <w:color w:val="auto"/>
                <w:kern w:val="0"/>
                <w:sz w:val="24"/>
              </w:rPr>
              <w:t>80L</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厨具柜</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质:201不锈钢材质;板材厚度1.m；1200*米500*1800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揉面机</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额定电压:220V；额定功率:2.2kw；电机转速:1400转/分；工作效率:50-200kg/h；</w:t>
            </w:r>
            <w:r>
              <w:rPr>
                <w:rFonts w:cs="宋体" w:asciiTheme="minorEastAsia" w:hAnsiTheme="minorEastAsia" w:eastAsiaTheme="minorEastAsia"/>
                <w:color w:val="auto"/>
                <w:kern w:val="0"/>
                <w:sz w:val="24"/>
              </w:rPr>
              <w:t>70#</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消毒柜</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5</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额定电压:220V；额定功率:900W；容积:450L；外形尺寸:590*5001730单门</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烧水壶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5</w:t>
            </w:r>
            <w:r>
              <w:rPr>
                <w:rFonts w:hint="eastAsia" w:cs="宋体" w:asciiTheme="minorEastAsia" w:hAnsiTheme="minorEastAsia" w:eastAsiaTheme="minorEastAsia"/>
                <w:color w:val="auto"/>
                <w:kern w:val="0"/>
                <w:sz w:val="24"/>
              </w:rPr>
              <w:t>台</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额定电压:220V；额定功率:1500W；容量:2L</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菜盆</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20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采用不锈钢0.8mm一次性冲压而成中号</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菜板</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4</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实木全竹案板尺寸50*33*2.5cm 防腐防菌</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调料盒</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204不锈钢16cm</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留样盒</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30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玻璃材质pp盖子；四面卡锁四面锁扣采用防滑颗粒设计密封硅胶；14*11*5.5cm ； 300克</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带盖不锈钢桶</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20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304不锈钢材料  25L</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快餐盘</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170</w:t>
            </w:r>
            <w:r>
              <w:rPr>
                <w:rFonts w:hint="eastAsia" w:cs="宋体" w:asciiTheme="minorEastAsia" w:hAnsiTheme="minorEastAsia" w:eastAsiaTheme="minorEastAsia"/>
                <w:color w:val="auto"/>
                <w:kern w:val="0"/>
                <w:sz w:val="24"/>
              </w:rPr>
              <w:t>个</w:t>
            </w:r>
          </w:p>
        </w:tc>
        <w:tc>
          <w:tcPr>
            <w:tcW w:w="5915" w:type="dxa"/>
            <w:vAlign w:val="center"/>
          </w:tcPr>
          <w:p>
            <w:pPr>
              <w:widowControl/>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304材质；尺27*18.5*4cm；三格裝菜；双耳防烫端手</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widowControl/>
              <w:jc w:val="center"/>
              <w:textAlignment w:val="cente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碗</w:t>
            </w:r>
          </w:p>
        </w:tc>
        <w:tc>
          <w:tcPr>
            <w:tcW w:w="985" w:type="dxa"/>
            <w:vAlign w:val="center"/>
          </w:tcPr>
          <w:p>
            <w:pPr>
              <w:widowControl/>
              <w:jc w:val="center"/>
              <w:textAlignment w:val="cente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150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304材质</w:t>
            </w:r>
            <w:r>
              <w:rPr>
                <w:rFonts w:hint="eastAsia" w:cs="宋体" w:asciiTheme="minorEastAsia" w:hAnsiTheme="minorEastAsia" w:eastAsiaTheme="minorEastAsia"/>
                <w:color w:val="auto"/>
                <w:kern w:val="0"/>
                <w:sz w:val="24"/>
                <w:lang w:eastAsia="zh-CN"/>
              </w:rPr>
              <w:t>；</w:t>
            </w:r>
            <w:r>
              <w:rPr>
                <w:rFonts w:hint="eastAsia" w:cs="宋体" w:asciiTheme="minorEastAsia" w:hAnsiTheme="minorEastAsia" w:eastAsiaTheme="minorEastAsia"/>
                <w:color w:val="auto"/>
                <w:kern w:val="0"/>
                <w:sz w:val="24"/>
              </w:rPr>
              <w:t>尺寸12*12*6，8cm；双层防烫手</w:t>
            </w:r>
          </w:p>
        </w:tc>
        <w:tc>
          <w:tcPr>
            <w:tcW w:w="961" w:type="dxa"/>
            <w:vAlign w:val="center"/>
          </w:tcPr>
          <w:p>
            <w:pPr>
              <w:widowControl/>
              <w:jc w:val="center"/>
              <w:textAlignment w:val="center"/>
              <w:rPr>
                <w:rFonts w:cs="Arial" w:asciiTheme="minorEastAsia" w:hAnsiTheme="minorEastAsia" w:eastAsiaTheme="minorEastAsia"/>
                <w:color w:val="auto"/>
                <w:sz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杯子</w:t>
            </w:r>
          </w:p>
        </w:tc>
        <w:tc>
          <w:tcPr>
            <w:tcW w:w="985" w:type="dxa"/>
            <w:vAlign w:val="center"/>
          </w:tcPr>
          <w:p>
            <w:pP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140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304材质；尺寸7*7*8cm容量约200ml；双层防烫手带手柄</w:t>
            </w:r>
          </w:p>
        </w:tc>
        <w:tc>
          <w:tcPr>
            <w:tcW w:w="961" w:type="dxa"/>
            <w:vAlign w:val="center"/>
          </w:tcPr>
          <w:p>
            <w:pPr>
              <w:rPr>
                <w:rFonts w:cs="宋体" w:asciiTheme="minorEastAsia" w:hAnsiTheme="minorEastAsia" w:eastAsiaTheme="minorEastAsia"/>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勺子</w:t>
            </w:r>
          </w:p>
        </w:tc>
        <w:tc>
          <w:tcPr>
            <w:tcW w:w="985" w:type="dxa"/>
            <w:vAlign w:val="center"/>
          </w:tcPr>
          <w:p>
            <w:pPr>
              <w:rPr>
                <w:rFonts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150</w:t>
            </w:r>
            <w:r>
              <w:rPr>
                <w:rFonts w:hint="eastAsia" w:cs="宋体" w:asciiTheme="minorEastAsia" w:hAnsiTheme="minorEastAsia" w:eastAsiaTheme="minorEastAsia"/>
                <w:color w:val="auto"/>
                <w:kern w:val="0"/>
                <w:sz w:val="24"/>
              </w:rPr>
              <w:t>个</w:t>
            </w:r>
          </w:p>
        </w:tc>
        <w:tc>
          <w:tcPr>
            <w:tcW w:w="5915" w:type="dxa"/>
            <w:vAlign w:val="center"/>
          </w:tcPr>
          <w:p>
            <w:pPr>
              <w:rPr>
                <w:rFonts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304材质；尺寸13.5*3.5*0.2cm</w:t>
            </w:r>
          </w:p>
        </w:tc>
        <w:tc>
          <w:tcPr>
            <w:tcW w:w="961" w:type="dxa"/>
            <w:vAlign w:val="center"/>
          </w:tcPr>
          <w:p>
            <w:pPr>
              <w:rPr>
                <w:rFonts w:cs="宋体" w:asciiTheme="minorEastAsia" w:hAnsiTheme="minorEastAsia" w:eastAsiaTheme="minorEastAsia"/>
                <w:color w:val="auto"/>
                <w:kern w:val="0"/>
                <w:sz w:val="24"/>
              </w:rPr>
            </w:pPr>
          </w:p>
        </w:tc>
      </w:tr>
    </w:tbl>
    <w:p>
      <w:pPr>
        <w:rPr>
          <w:color w:val="auto"/>
        </w:rPr>
      </w:pPr>
    </w:p>
    <w:p>
      <w:pPr>
        <w:rPr>
          <w:rFonts w:asciiTheme="minorEastAsia" w:hAnsiTheme="minorEastAsia" w:eastAsiaTheme="minorEastAsia"/>
          <w:color w:val="auto"/>
          <w:sz w:val="18"/>
          <w:szCs w:val="18"/>
        </w:rPr>
      </w:pPr>
    </w:p>
    <w:sectPr>
      <w:pgSz w:w="11906" w:h="16838"/>
      <w:pgMar w:top="1440" w:right="1800" w:bottom="1440" w:left="1800" w:header="964" w:footer="992"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000001FF" w:csb1="00000000"/>
  </w:font>
  <w:font w:name="Cambria">
    <w:panose1 w:val="02040503050406030204"/>
    <w:charset w:val="00"/>
    <w:family w:val="roman"/>
    <w:pitch w:val="default"/>
    <w:sig w:usb0="E00002FF" w:usb1="400004FF" w:usb2="00000000" w:usb3="00000000" w:csb0="2000019F" w:csb1="00000000"/>
  </w:font>
  <w:font w:name="MS Gothic">
    <w:panose1 w:val="020B0609070205080204"/>
    <w:charset w:val="80"/>
    <w:family w:val="modern"/>
    <w:pitch w:val="default"/>
    <w:sig w:usb0="E00002FF" w:usb1="6AC7FDFB" w:usb2="00000012" w:usb3="00000000" w:csb0="4002009F" w:csb1="DFD7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joinstyle="miter"/>
          <v:imagedata o:title=""/>
          <o:lock v:ext="edit"/>
          <v:textbox inset="0mm,0mm,0mm,0mm" style="mso-fit-shape-to-text:t;">
            <w:txbxContent>
              <w:p>
                <w:pPr>
                  <w:pStyle w:val="12"/>
                </w:pPr>
                <w:r>
                  <w:fldChar w:fldCharType="begin"/>
                </w:r>
                <w:r>
                  <w:instrText xml:space="preserve"> PAGE  \* MERGEFORMAT </w:instrText>
                </w:r>
                <w:r>
                  <w:fldChar w:fldCharType="separate"/>
                </w:r>
                <w:r>
                  <w:t>5</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p>
    <w:pPr>
      <w:pStyle w:val="12"/>
    </w:pPr>
  </w:p>
  <w:tbl>
    <w:tblPr>
      <w:tblStyle w:val="19"/>
      <w:tblW w:w="0" w:type="auto"/>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tcPr>
        <w:p>
          <w:pPr>
            <w:tabs>
              <w:tab w:val="center" w:pos="4153"/>
              <w:tab w:val="right" w:pos="8306"/>
            </w:tabs>
            <w:rPr>
              <w:sz w:val="18"/>
              <w:szCs w:val="18"/>
            </w:rPr>
          </w:pPr>
        </w:p>
      </w:tc>
      <w:tc>
        <w:tcPr>
          <w:tcW w:w="8891" w:type="dxa"/>
          <w:vAlign w:val="center"/>
        </w:tcPr>
        <w:p>
          <w:pPr>
            <w:textAlignment w:val="baseline"/>
            <w:rPr>
              <w:rFonts w:ascii="黑体" w:hAnsi="宋体" w:eastAsia="黑体"/>
              <w:color w:val="000000"/>
              <w:kern w:val="24"/>
              <w:sz w:val="20"/>
            </w:rPr>
          </w:pPr>
        </w:p>
      </w:tc>
    </w:tr>
  </w:tbl>
  <w:p>
    <w:pPr>
      <w:pStyle w:val="12"/>
      <w:tabs>
        <w:tab w:val="left" w:pos="5782"/>
        <w:tab w:val="clear" w:pos="415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p>
    <w:pPr>
      <w:pStyle w:val="12"/>
    </w:pPr>
  </w:p>
  <w:tbl>
    <w:tblPr>
      <w:tblStyle w:val="19"/>
      <w:tblW w:w="0" w:type="auto"/>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tcPr>
        <w:p>
          <w:pPr>
            <w:tabs>
              <w:tab w:val="center" w:pos="4153"/>
              <w:tab w:val="right" w:pos="8306"/>
            </w:tabs>
            <w:rPr>
              <w:sz w:val="18"/>
              <w:szCs w:val="18"/>
            </w:rPr>
          </w:pPr>
        </w:p>
      </w:tc>
      <w:tc>
        <w:tcPr>
          <w:tcW w:w="8891" w:type="dxa"/>
          <w:vAlign w:val="center"/>
        </w:tcPr>
        <w:p>
          <w:pPr>
            <w:textAlignment w:val="baseline"/>
            <w:rPr>
              <w:rFonts w:ascii="黑体" w:hAnsi="宋体" w:eastAsia="黑体"/>
              <w:color w:val="000000"/>
              <w:kern w:val="24"/>
              <w:sz w:val="20"/>
            </w:rPr>
          </w:pPr>
        </w:p>
      </w:tc>
    </w:tr>
  </w:tbl>
  <w:p>
    <w:pPr>
      <w:pStyle w:val="12"/>
      <w:tabs>
        <w:tab w:val="left" w:pos="5782"/>
        <w:tab w:val="clear" w:pos="4153"/>
      </w:tabs>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joinstyle="miter"/>
          <v:imagedata o:title=""/>
          <o:lock v:ext="edit"/>
          <v:textbox inset="0mm,0mm,0mm,0mm" style="mso-fit-shape-to-text:t;">
            <w:txbxContent>
              <w:p>
                <w:pPr>
                  <w:pStyle w:val="12"/>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 共 </w:t>
                </w:r>
                <w:r>
                  <w:fldChar w:fldCharType="begin"/>
                </w:r>
                <w:r>
                  <w:instrText xml:space="preserve"> NUMPAGES  \* MERGEFORMAT </w:instrText>
                </w:r>
                <w:r>
                  <w:fldChar w:fldCharType="separate"/>
                </w:r>
                <w:r>
                  <w:t>4</w:t>
                </w:r>
                <w:r>
                  <w:fldChar w:fldCharType="end"/>
                </w:r>
                <w:r>
                  <w:rPr>
                    <w:rFonts w:hint="eastAsia"/>
                  </w:rP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path/>
          <v:fill on="f" focussize="0,0"/>
          <v:stroke on="f" joinstyle="miter"/>
          <v:imagedata o:title=""/>
          <o:lock v:ext="edit"/>
          <v:textbox inset="0mm,0mm,0mm,0mm" style="mso-fit-shape-to-text:t;">
            <w:txbxContent>
              <w:p>
                <w:pPr>
                  <w:pStyle w:val="12"/>
                </w:pPr>
                <w:r>
                  <w:fldChar w:fldCharType="begin"/>
                </w:r>
                <w:r>
                  <w:instrText xml:space="preserve"> PAGE  \* MERGEFORMAT </w:instrText>
                </w:r>
                <w:r>
                  <w:fldChar w:fldCharType="separate"/>
                </w:r>
                <w:r>
                  <w:t>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left"/>
      <w:rPr>
        <w:rFonts w:ascii="Arial" w:hAnsi="Arial" w:cs="Arial"/>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C669B"/>
    <w:multiLevelType w:val="multilevel"/>
    <w:tmpl w:val="005C669B"/>
    <w:lvl w:ilvl="0" w:tentative="0">
      <w:start w:val="1"/>
      <w:numFmt w:val="decimal"/>
      <w:lvlText w:val="（%1）"/>
      <w:lvlJc w:val="left"/>
      <w:pPr>
        <w:ind w:left="1041" w:hanging="420"/>
      </w:pPr>
      <w:rPr>
        <w:rFonts w:hint="default"/>
      </w:rPr>
    </w:lvl>
    <w:lvl w:ilvl="1" w:tentative="0">
      <w:start w:val="1"/>
      <w:numFmt w:val="lowerLetter"/>
      <w:lvlText w:val="%2)"/>
      <w:lvlJc w:val="left"/>
      <w:pPr>
        <w:ind w:left="1461" w:hanging="420"/>
      </w:pPr>
    </w:lvl>
    <w:lvl w:ilvl="2" w:tentative="0">
      <w:start w:val="1"/>
      <w:numFmt w:val="lowerRoman"/>
      <w:lvlText w:val="%3."/>
      <w:lvlJc w:val="right"/>
      <w:pPr>
        <w:ind w:left="1881" w:hanging="420"/>
      </w:pPr>
    </w:lvl>
    <w:lvl w:ilvl="3" w:tentative="0">
      <w:start w:val="1"/>
      <w:numFmt w:val="decimal"/>
      <w:lvlText w:val="%4."/>
      <w:lvlJc w:val="left"/>
      <w:pPr>
        <w:ind w:left="2301" w:hanging="420"/>
      </w:pPr>
    </w:lvl>
    <w:lvl w:ilvl="4" w:tentative="0">
      <w:start w:val="1"/>
      <w:numFmt w:val="lowerLetter"/>
      <w:lvlText w:val="%5)"/>
      <w:lvlJc w:val="left"/>
      <w:pPr>
        <w:ind w:left="2721" w:hanging="420"/>
      </w:pPr>
    </w:lvl>
    <w:lvl w:ilvl="5" w:tentative="0">
      <w:start w:val="1"/>
      <w:numFmt w:val="lowerRoman"/>
      <w:lvlText w:val="%6."/>
      <w:lvlJc w:val="right"/>
      <w:pPr>
        <w:ind w:left="3141" w:hanging="420"/>
      </w:pPr>
    </w:lvl>
    <w:lvl w:ilvl="6" w:tentative="0">
      <w:start w:val="1"/>
      <w:numFmt w:val="decimal"/>
      <w:lvlText w:val="%7."/>
      <w:lvlJc w:val="left"/>
      <w:pPr>
        <w:ind w:left="3561" w:hanging="420"/>
      </w:pPr>
    </w:lvl>
    <w:lvl w:ilvl="7" w:tentative="0">
      <w:start w:val="1"/>
      <w:numFmt w:val="lowerLetter"/>
      <w:lvlText w:val="%8)"/>
      <w:lvlJc w:val="left"/>
      <w:pPr>
        <w:ind w:left="3981" w:hanging="420"/>
      </w:pPr>
    </w:lvl>
    <w:lvl w:ilvl="8" w:tentative="0">
      <w:start w:val="1"/>
      <w:numFmt w:val="lowerRoman"/>
      <w:lvlText w:val="%9."/>
      <w:lvlJc w:val="right"/>
      <w:pPr>
        <w:ind w:left="4401" w:hanging="420"/>
      </w:pPr>
    </w:lvl>
  </w:abstractNum>
  <w:abstractNum w:abstractNumId="1">
    <w:nsid w:val="02400DDE"/>
    <w:multiLevelType w:val="multilevel"/>
    <w:tmpl w:val="02400DDE"/>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4247E1C"/>
    <w:multiLevelType w:val="multilevel"/>
    <w:tmpl w:val="04247E1C"/>
    <w:lvl w:ilvl="0" w:tentative="0">
      <w:start w:val="1"/>
      <w:numFmt w:val="decimal"/>
      <w:lvlText w:val="（%1）"/>
      <w:lvlJc w:val="left"/>
      <w:pPr>
        <w:ind w:left="987" w:hanging="420"/>
      </w:pPr>
      <w:rPr>
        <w:rFonts w:hint="eastAsia"/>
      </w:rPr>
    </w:lvl>
    <w:lvl w:ilvl="1" w:tentative="0">
      <w:start w:val="1"/>
      <w:numFmt w:val="lowerLetter"/>
      <w:pStyle w:val="22"/>
      <w:lvlText w:val="%2)"/>
      <w:lvlJc w:val="left"/>
      <w:pPr>
        <w:ind w:left="1554"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3">
    <w:nsid w:val="084C0B88"/>
    <w:multiLevelType w:val="multilevel"/>
    <w:tmpl w:val="084C0B88"/>
    <w:lvl w:ilvl="0" w:tentative="0">
      <w:start w:val="1"/>
      <w:numFmt w:val="decimal"/>
      <w:lvlText w:val="%1."/>
      <w:lvlJc w:val="left"/>
      <w:pPr>
        <w:ind w:left="360" w:hanging="360"/>
      </w:pPr>
      <w:rPr>
        <w:rFonts w:hint="default"/>
        <w:b/>
      </w:rPr>
    </w:lvl>
    <w:lvl w:ilvl="1" w:tentative="0">
      <w:start w:val="1"/>
      <w:numFmt w:val="decimal"/>
      <w:isLgl/>
      <w:lvlText w:val="%1.%2"/>
      <w:lvlJc w:val="left"/>
      <w:pPr>
        <w:ind w:left="480" w:hanging="480"/>
      </w:pPr>
      <w:rPr>
        <w:rFonts w:hint="default"/>
        <w:b w:val="0"/>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abstractNum w:abstractNumId="4">
    <w:nsid w:val="09372158"/>
    <w:multiLevelType w:val="multilevel"/>
    <w:tmpl w:val="09372158"/>
    <w:lvl w:ilvl="0" w:tentative="0">
      <w:start w:val="1"/>
      <w:numFmt w:val="decimal"/>
      <w:lvlText w:val="%1."/>
      <w:lvlJc w:val="left"/>
      <w:pPr>
        <w:ind w:left="1041" w:hanging="420"/>
      </w:pPr>
    </w:lvl>
    <w:lvl w:ilvl="1" w:tentative="0">
      <w:start w:val="1"/>
      <w:numFmt w:val="lowerLetter"/>
      <w:lvlText w:val="%2)"/>
      <w:lvlJc w:val="left"/>
      <w:pPr>
        <w:ind w:left="1461" w:hanging="420"/>
      </w:pPr>
    </w:lvl>
    <w:lvl w:ilvl="2" w:tentative="0">
      <w:start w:val="1"/>
      <w:numFmt w:val="lowerRoman"/>
      <w:lvlText w:val="%3."/>
      <w:lvlJc w:val="right"/>
      <w:pPr>
        <w:ind w:left="1881" w:hanging="420"/>
      </w:pPr>
    </w:lvl>
    <w:lvl w:ilvl="3" w:tentative="0">
      <w:start w:val="1"/>
      <w:numFmt w:val="decimal"/>
      <w:lvlText w:val="%4."/>
      <w:lvlJc w:val="left"/>
      <w:pPr>
        <w:ind w:left="2301" w:hanging="420"/>
      </w:pPr>
    </w:lvl>
    <w:lvl w:ilvl="4" w:tentative="0">
      <w:start w:val="1"/>
      <w:numFmt w:val="lowerLetter"/>
      <w:lvlText w:val="%5)"/>
      <w:lvlJc w:val="left"/>
      <w:pPr>
        <w:ind w:left="2721" w:hanging="420"/>
      </w:pPr>
    </w:lvl>
    <w:lvl w:ilvl="5" w:tentative="0">
      <w:start w:val="1"/>
      <w:numFmt w:val="lowerRoman"/>
      <w:lvlText w:val="%6."/>
      <w:lvlJc w:val="right"/>
      <w:pPr>
        <w:ind w:left="3141" w:hanging="420"/>
      </w:pPr>
    </w:lvl>
    <w:lvl w:ilvl="6" w:tentative="0">
      <w:start w:val="1"/>
      <w:numFmt w:val="decimal"/>
      <w:lvlText w:val="%7."/>
      <w:lvlJc w:val="left"/>
      <w:pPr>
        <w:ind w:left="3561" w:hanging="420"/>
      </w:pPr>
    </w:lvl>
    <w:lvl w:ilvl="7" w:tentative="0">
      <w:start w:val="1"/>
      <w:numFmt w:val="lowerLetter"/>
      <w:lvlText w:val="%8)"/>
      <w:lvlJc w:val="left"/>
      <w:pPr>
        <w:ind w:left="3981" w:hanging="420"/>
      </w:pPr>
    </w:lvl>
    <w:lvl w:ilvl="8" w:tentative="0">
      <w:start w:val="1"/>
      <w:numFmt w:val="lowerRoman"/>
      <w:lvlText w:val="%9."/>
      <w:lvlJc w:val="right"/>
      <w:pPr>
        <w:ind w:left="4401" w:hanging="420"/>
      </w:pPr>
    </w:lvl>
  </w:abstractNum>
  <w:abstractNum w:abstractNumId="5">
    <w:nsid w:val="0B143627"/>
    <w:multiLevelType w:val="multilevel"/>
    <w:tmpl w:val="0B143627"/>
    <w:lvl w:ilvl="0" w:tentative="0">
      <w:start w:val="1"/>
      <w:numFmt w:val="decimal"/>
      <w:lvlText w:val="%1)"/>
      <w:lvlJc w:val="left"/>
      <w:pPr>
        <w:ind w:left="1129" w:hanging="420"/>
      </w:p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6">
    <w:nsid w:val="0B21349E"/>
    <w:multiLevelType w:val="multilevel"/>
    <w:tmpl w:val="0B21349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7">
    <w:nsid w:val="0FD92A73"/>
    <w:multiLevelType w:val="multilevel"/>
    <w:tmpl w:val="0FD92A73"/>
    <w:lvl w:ilvl="0" w:tentative="0">
      <w:start w:val="2"/>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8">
    <w:nsid w:val="18814C8C"/>
    <w:multiLevelType w:val="multilevel"/>
    <w:tmpl w:val="18814C8C"/>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19CBA8E9"/>
    <w:multiLevelType w:val="singleLevel"/>
    <w:tmpl w:val="19CBA8E9"/>
    <w:lvl w:ilvl="0" w:tentative="0">
      <w:start w:val="2"/>
      <w:numFmt w:val="decimal"/>
      <w:suff w:val="nothing"/>
      <w:lvlText w:val="%1、"/>
      <w:lvlJc w:val="left"/>
    </w:lvl>
  </w:abstractNum>
  <w:abstractNum w:abstractNumId="10">
    <w:nsid w:val="1E920307"/>
    <w:multiLevelType w:val="multilevel"/>
    <w:tmpl w:val="1E920307"/>
    <w:lvl w:ilvl="0" w:tentative="0">
      <w:start w:val="21"/>
      <w:numFmt w:val="decimal"/>
      <w:lvlText w:val="%1"/>
      <w:lvlJc w:val="left"/>
      <w:pPr>
        <w:ind w:left="480" w:hanging="480"/>
      </w:pPr>
      <w:rPr>
        <w:rFonts w:hint="default"/>
        <w:b w:val="0"/>
        <w:sz w:val="24"/>
      </w:rPr>
    </w:lvl>
    <w:lvl w:ilvl="1" w:tentative="0">
      <w:start w:val="1"/>
      <w:numFmt w:val="decimal"/>
      <w:lvlText w:val="20.%2."/>
      <w:lvlJc w:val="left"/>
      <w:pPr>
        <w:ind w:left="861" w:hanging="720"/>
      </w:pPr>
      <w:rPr>
        <w:rFonts w:hint="eastAsia"/>
        <w:b w:val="0"/>
        <w:sz w:val="24"/>
      </w:rPr>
    </w:lvl>
    <w:lvl w:ilvl="2" w:tentative="0">
      <w:start w:val="1"/>
      <w:numFmt w:val="decimal"/>
      <w:lvlText w:val="%1.%2.%3"/>
      <w:lvlJc w:val="left"/>
      <w:pPr>
        <w:ind w:left="2040" w:hanging="1080"/>
      </w:pPr>
      <w:rPr>
        <w:rFonts w:hint="default"/>
        <w:b w:val="0"/>
        <w:sz w:val="24"/>
      </w:rPr>
    </w:lvl>
    <w:lvl w:ilvl="3" w:tentative="0">
      <w:start w:val="1"/>
      <w:numFmt w:val="decimal"/>
      <w:lvlText w:val="%1.%2.%3.%4"/>
      <w:lvlJc w:val="left"/>
      <w:pPr>
        <w:ind w:left="2880" w:hanging="1440"/>
      </w:pPr>
      <w:rPr>
        <w:rFonts w:hint="default"/>
        <w:b w:val="0"/>
        <w:sz w:val="24"/>
      </w:rPr>
    </w:lvl>
    <w:lvl w:ilvl="4" w:tentative="0">
      <w:start w:val="1"/>
      <w:numFmt w:val="decimal"/>
      <w:lvlText w:val="%1.%2.%3.%4.%5"/>
      <w:lvlJc w:val="left"/>
      <w:pPr>
        <w:ind w:left="3720" w:hanging="1800"/>
      </w:pPr>
      <w:rPr>
        <w:rFonts w:hint="default"/>
        <w:b w:val="0"/>
        <w:sz w:val="24"/>
      </w:rPr>
    </w:lvl>
    <w:lvl w:ilvl="5" w:tentative="0">
      <w:start w:val="1"/>
      <w:numFmt w:val="decimal"/>
      <w:lvlText w:val="%1.%2.%3.%4.%5.%6"/>
      <w:lvlJc w:val="left"/>
      <w:pPr>
        <w:ind w:left="4200" w:hanging="1800"/>
      </w:pPr>
      <w:rPr>
        <w:rFonts w:hint="default"/>
        <w:b w:val="0"/>
        <w:sz w:val="24"/>
      </w:rPr>
    </w:lvl>
    <w:lvl w:ilvl="6" w:tentative="0">
      <w:start w:val="1"/>
      <w:numFmt w:val="decimal"/>
      <w:lvlText w:val="%1.%2.%3.%4.%5.%6.%7"/>
      <w:lvlJc w:val="left"/>
      <w:pPr>
        <w:ind w:left="5040" w:hanging="2160"/>
      </w:pPr>
      <w:rPr>
        <w:rFonts w:hint="default"/>
        <w:b w:val="0"/>
        <w:sz w:val="24"/>
      </w:rPr>
    </w:lvl>
    <w:lvl w:ilvl="7" w:tentative="0">
      <w:start w:val="1"/>
      <w:numFmt w:val="decimal"/>
      <w:lvlText w:val="%1.%2.%3.%4.%5.%6.%7.%8"/>
      <w:lvlJc w:val="left"/>
      <w:pPr>
        <w:ind w:left="5880" w:hanging="2520"/>
      </w:pPr>
      <w:rPr>
        <w:rFonts w:hint="default"/>
        <w:b w:val="0"/>
        <w:sz w:val="24"/>
      </w:rPr>
    </w:lvl>
    <w:lvl w:ilvl="8" w:tentative="0">
      <w:start w:val="1"/>
      <w:numFmt w:val="decimal"/>
      <w:lvlText w:val="%1.%2.%3.%4.%5.%6.%7.%8.%9"/>
      <w:lvlJc w:val="left"/>
      <w:pPr>
        <w:ind w:left="6720" w:hanging="2880"/>
      </w:pPr>
      <w:rPr>
        <w:rFonts w:hint="default"/>
        <w:b w:val="0"/>
        <w:sz w:val="24"/>
      </w:rPr>
    </w:lvl>
  </w:abstractNum>
  <w:abstractNum w:abstractNumId="11">
    <w:nsid w:val="25933C0A"/>
    <w:multiLevelType w:val="multilevel"/>
    <w:tmpl w:val="25933C0A"/>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274D6CBC"/>
    <w:multiLevelType w:val="multilevel"/>
    <w:tmpl w:val="274D6CBC"/>
    <w:lvl w:ilvl="0" w:tentative="0">
      <w:start w:val="1"/>
      <w:numFmt w:val="decimal"/>
      <w:lvlText w:val="（%1）"/>
      <w:lvlJc w:val="left"/>
      <w:pPr>
        <w:ind w:left="1981" w:hanging="420"/>
      </w:pPr>
      <w:rPr>
        <w:rFonts w:hint="default"/>
      </w:rPr>
    </w:lvl>
    <w:lvl w:ilvl="1" w:tentative="0">
      <w:start w:val="1"/>
      <w:numFmt w:val="lowerLetter"/>
      <w:lvlText w:val="%2)"/>
      <w:lvlJc w:val="left"/>
      <w:pPr>
        <w:ind w:left="2401" w:hanging="420"/>
      </w:pPr>
    </w:lvl>
    <w:lvl w:ilvl="2" w:tentative="0">
      <w:start w:val="1"/>
      <w:numFmt w:val="lowerRoman"/>
      <w:lvlText w:val="%3."/>
      <w:lvlJc w:val="right"/>
      <w:pPr>
        <w:ind w:left="2821" w:hanging="420"/>
      </w:pPr>
    </w:lvl>
    <w:lvl w:ilvl="3" w:tentative="0">
      <w:start w:val="1"/>
      <w:numFmt w:val="decimal"/>
      <w:lvlText w:val="%4."/>
      <w:lvlJc w:val="left"/>
      <w:pPr>
        <w:ind w:left="3241" w:hanging="420"/>
      </w:pPr>
    </w:lvl>
    <w:lvl w:ilvl="4" w:tentative="0">
      <w:start w:val="1"/>
      <w:numFmt w:val="lowerLetter"/>
      <w:lvlText w:val="%5)"/>
      <w:lvlJc w:val="left"/>
      <w:pPr>
        <w:ind w:left="3661" w:hanging="420"/>
      </w:pPr>
    </w:lvl>
    <w:lvl w:ilvl="5" w:tentative="0">
      <w:start w:val="1"/>
      <w:numFmt w:val="lowerRoman"/>
      <w:lvlText w:val="%6."/>
      <w:lvlJc w:val="right"/>
      <w:pPr>
        <w:ind w:left="4081" w:hanging="420"/>
      </w:pPr>
    </w:lvl>
    <w:lvl w:ilvl="6" w:tentative="0">
      <w:start w:val="1"/>
      <w:numFmt w:val="decimal"/>
      <w:lvlText w:val="%7."/>
      <w:lvlJc w:val="left"/>
      <w:pPr>
        <w:ind w:left="4501" w:hanging="420"/>
      </w:pPr>
    </w:lvl>
    <w:lvl w:ilvl="7" w:tentative="0">
      <w:start w:val="1"/>
      <w:numFmt w:val="lowerLetter"/>
      <w:lvlText w:val="%8)"/>
      <w:lvlJc w:val="left"/>
      <w:pPr>
        <w:ind w:left="4921" w:hanging="420"/>
      </w:pPr>
    </w:lvl>
    <w:lvl w:ilvl="8" w:tentative="0">
      <w:start w:val="1"/>
      <w:numFmt w:val="lowerRoman"/>
      <w:lvlText w:val="%9."/>
      <w:lvlJc w:val="right"/>
      <w:pPr>
        <w:ind w:left="5341" w:hanging="420"/>
      </w:pPr>
    </w:lvl>
  </w:abstractNum>
  <w:abstractNum w:abstractNumId="13">
    <w:nsid w:val="2F200FD8"/>
    <w:multiLevelType w:val="multilevel"/>
    <w:tmpl w:val="2F200FD8"/>
    <w:lvl w:ilvl="0" w:tentative="0">
      <w:start w:val="11"/>
      <w:numFmt w:val="decimal"/>
      <w:lvlText w:val="%1"/>
      <w:lvlJc w:val="left"/>
      <w:pPr>
        <w:ind w:left="480" w:hanging="480"/>
      </w:pPr>
      <w:rPr>
        <w:rFonts w:hint="default"/>
      </w:rPr>
    </w:lvl>
    <w:lvl w:ilvl="1" w:tentative="0">
      <w:start w:val="1"/>
      <w:numFmt w:val="decimal"/>
      <w:lvlText w:val="%1.%2"/>
      <w:lvlJc w:val="left"/>
      <w:pPr>
        <w:ind w:left="621"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14">
    <w:nsid w:val="30EB525F"/>
    <w:multiLevelType w:val="multilevel"/>
    <w:tmpl w:val="30EB525F"/>
    <w:lvl w:ilvl="0" w:tentative="0">
      <w:start w:val="13"/>
      <w:numFmt w:val="decimal"/>
      <w:lvlText w:val="%1"/>
      <w:lvlJc w:val="left"/>
      <w:pPr>
        <w:ind w:left="480" w:hanging="480"/>
      </w:pPr>
      <w:rPr>
        <w:rFonts w:hint="default"/>
      </w:rPr>
    </w:lvl>
    <w:lvl w:ilvl="1" w:tentative="0">
      <w:start w:val="1"/>
      <w:numFmt w:val="decimal"/>
      <w:lvlText w:val="%1.%2"/>
      <w:lvlJc w:val="left"/>
      <w:pPr>
        <w:ind w:left="621"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15">
    <w:nsid w:val="3298278A"/>
    <w:multiLevelType w:val="multilevel"/>
    <w:tmpl w:val="3298278A"/>
    <w:lvl w:ilvl="0" w:tentative="0">
      <w:start w:val="1"/>
      <w:numFmt w:val="decimal"/>
      <w:lvlText w:val="%1"/>
      <w:lvlJc w:val="left"/>
      <w:pPr>
        <w:ind w:left="420" w:hanging="420"/>
      </w:pPr>
      <w:rPr>
        <w:rFonts w:hint="eastAsia"/>
      </w:rPr>
    </w:lvl>
    <w:lvl w:ilvl="1" w:tentative="0">
      <w:start w:val="4"/>
      <w:numFmt w:val="decimal"/>
      <w:isLgl/>
      <w:lvlText w:val="%1.%2."/>
      <w:lvlJc w:val="left"/>
      <w:pPr>
        <w:ind w:left="1200" w:hanging="720"/>
      </w:pPr>
      <w:rPr>
        <w:rFonts w:hint="default" w:hAnsi="Calibri" w:cs="宋体"/>
      </w:rPr>
    </w:lvl>
    <w:lvl w:ilvl="2" w:tentative="0">
      <w:start w:val="1"/>
      <w:numFmt w:val="decimal"/>
      <w:isLgl/>
      <w:lvlText w:val="%1.%2.%3."/>
      <w:lvlJc w:val="left"/>
      <w:pPr>
        <w:ind w:left="1680" w:hanging="720"/>
      </w:pPr>
      <w:rPr>
        <w:rFonts w:hint="default" w:hAnsi="Calibri" w:cs="宋体"/>
      </w:rPr>
    </w:lvl>
    <w:lvl w:ilvl="3" w:tentative="0">
      <w:start w:val="1"/>
      <w:numFmt w:val="decimal"/>
      <w:isLgl/>
      <w:lvlText w:val="%1.%2.%3.%4."/>
      <w:lvlJc w:val="left"/>
      <w:pPr>
        <w:ind w:left="2520" w:hanging="1080"/>
      </w:pPr>
      <w:rPr>
        <w:rFonts w:hint="default" w:hAnsi="Calibri" w:cs="宋体"/>
      </w:rPr>
    </w:lvl>
    <w:lvl w:ilvl="4" w:tentative="0">
      <w:start w:val="1"/>
      <w:numFmt w:val="decimal"/>
      <w:isLgl/>
      <w:lvlText w:val="%1.%2.%3.%4.%5."/>
      <w:lvlJc w:val="left"/>
      <w:pPr>
        <w:ind w:left="3360" w:hanging="1440"/>
      </w:pPr>
      <w:rPr>
        <w:rFonts w:hint="default" w:hAnsi="Calibri" w:cs="宋体"/>
      </w:rPr>
    </w:lvl>
    <w:lvl w:ilvl="5" w:tentative="0">
      <w:start w:val="1"/>
      <w:numFmt w:val="decimal"/>
      <w:isLgl/>
      <w:lvlText w:val="%1.%2.%3.%4.%5.%6."/>
      <w:lvlJc w:val="left"/>
      <w:pPr>
        <w:ind w:left="3840" w:hanging="1440"/>
      </w:pPr>
      <w:rPr>
        <w:rFonts w:hint="default" w:hAnsi="Calibri" w:cs="宋体"/>
      </w:rPr>
    </w:lvl>
    <w:lvl w:ilvl="6" w:tentative="0">
      <w:start w:val="1"/>
      <w:numFmt w:val="decimal"/>
      <w:isLgl/>
      <w:lvlText w:val="%1.%2.%3.%4.%5.%6.%7."/>
      <w:lvlJc w:val="left"/>
      <w:pPr>
        <w:ind w:left="4680" w:hanging="1800"/>
      </w:pPr>
      <w:rPr>
        <w:rFonts w:hint="default" w:hAnsi="Calibri" w:cs="宋体"/>
      </w:rPr>
    </w:lvl>
    <w:lvl w:ilvl="7" w:tentative="0">
      <w:start w:val="1"/>
      <w:numFmt w:val="decimal"/>
      <w:isLgl/>
      <w:lvlText w:val="%1.%2.%3.%4.%5.%6.%7.%8."/>
      <w:lvlJc w:val="left"/>
      <w:pPr>
        <w:ind w:left="5520" w:hanging="2160"/>
      </w:pPr>
      <w:rPr>
        <w:rFonts w:hint="default" w:hAnsi="Calibri" w:cs="宋体"/>
      </w:rPr>
    </w:lvl>
    <w:lvl w:ilvl="8" w:tentative="0">
      <w:start w:val="1"/>
      <w:numFmt w:val="decimal"/>
      <w:isLgl/>
      <w:lvlText w:val="%1.%2.%3.%4.%5.%6.%7.%8.%9."/>
      <w:lvlJc w:val="left"/>
      <w:pPr>
        <w:ind w:left="6000" w:hanging="2160"/>
      </w:pPr>
      <w:rPr>
        <w:rFonts w:hint="default" w:hAnsi="Calibri" w:cs="宋体"/>
      </w:rPr>
    </w:lvl>
  </w:abstractNum>
  <w:abstractNum w:abstractNumId="16">
    <w:nsid w:val="40CF13D4"/>
    <w:multiLevelType w:val="multilevel"/>
    <w:tmpl w:val="40CF13D4"/>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6"/>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433044D6"/>
    <w:multiLevelType w:val="multilevel"/>
    <w:tmpl w:val="433044D6"/>
    <w:lvl w:ilvl="0" w:tentative="0">
      <w:start w:val="1"/>
      <w:numFmt w:val="decimal"/>
      <w:lvlText w:val="%1)"/>
      <w:lvlJc w:val="left"/>
      <w:pPr>
        <w:ind w:left="1129" w:hanging="420"/>
      </w:p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18">
    <w:nsid w:val="46C71494"/>
    <w:multiLevelType w:val="multilevel"/>
    <w:tmpl w:val="46C71494"/>
    <w:lvl w:ilvl="0" w:tentative="0">
      <w:start w:val="1"/>
      <w:numFmt w:val="decimal"/>
      <w:lvlText w:val="%1)"/>
      <w:lvlJc w:val="left"/>
      <w:pPr>
        <w:ind w:left="1461" w:hanging="420"/>
      </w:pPr>
    </w:lvl>
    <w:lvl w:ilvl="1" w:tentative="0">
      <w:start w:val="1"/>
      <w:numFmt w:val="lowerLetter"/>
      <w:lvlText w:val="%2)"/>
      <w:lvlJc w:val="left"/>
      <w:pPr>
        <w:ind w:left="1881" w:hanging="420"/>
      </w:pPr>
    </w:lvl>
    <w:lvl w:ilvl="2" w:tentative="0">
      <w:start w:val="1"/>
      <w:numFmt w:val="lowerRoman"/>
      <w:lvlText w:val="%3."/>
      <w:lvlJc w:val="right"/>
      <w:pPr>
        <w:ind w:left="2301" w:hanging="420"/>
      </w:pPr>
    </w:lvl>
    <w:lvl w:ilvl="3" w:tentative="0">
      <w:start w:val="1"/>
      <w:numFmt w:val="decimal"/>
      <w:lvlText w:val="%4."/>
      <w:lvlJc w:val="left"/>
      <w:pPr>
        <w:ind w:left="2721" w:hanging="420"/>
      </w:pPr>
    </w:lvl>
    <w:lvl w:ilvl="4" w:tentative="0">
      <w:start w:val="1"/>
      <w:numFmt w:val="lowerLetter"/>
      <w:lvlText w:val="%5)"/>
      <w:lvlJc w:val="left"/>
      <w:pPr>
        <w:ind w:left="3141" w:hanging="420"/>
      </w:pPr>
    </w:lvl>
    <w:lvl w:ilvl="5" w:tentative="0">
      <w:start w:val="1"/>
      <w:numFmt w:val="lowerRoman"/>
      <w:lvlText w:val="%6."/>
      <w:lvlJc w:val="right"/>
      <w:pPr>
        <w:ind w:left="3561" w:hanging="420"/>
      </w:pPr>
    </w:lvl>
    <w:lvl w:ilvl="6" w:tentative="0">
      <w:start w:val="1"/>
      <w:numFmt w:val="decimal"/>
      <w:lvlText w:val="%7."/>
      <w:lvlJc w:val="left"/>
      <w:pPr>
        <w:ind w:left="3981" w:hanging="420"/>
      </w:pPr>
    </w:lvl>
    <w:lvl w:ilvl="7" w:tentative="0">
      <w:start w:val="1"/>
      <w:numFmt w:val="lowerLetter"/>
      <w:lvlText w:val="%8)"/>
      <w:lvlJc w:val="left"/>
      <w:pPr>
        <w:ind w:left="4401" w:hanging="420"/>
      </w:pPr>
    </w:lvl>
    <w:lvl w:ilvl="8" w:tentative="0">
      <w:start w:val="1"/>
      <w:numFmt w:val="lowerRoman"/>
      <w:lvlText w:val="%9."/>
      <w:lvlJc w:val="right"/>
      <w:pPr>
        <w:ind w:left="4821" w:hanging="420"/>
      </w:pPr>
    </w:lvl>
  </w:abstractNum>
  <w:abstractNum w:abstractNumId="19">
    <w:nsid w:val="4A136EE9"/>
    <w:multiLevelType w:val="multilevel"/>
    <w:tmpl w:val="4A136EE9"/>
    <w:lvl w:ilvl="0" w:tentative="0">
      <w:start w:val="1"/>
      <w:numFmt w:val="decimal"/>
      <w:lvlText w:val="%1"/>
      <w:lvlJc w:val="left"/>
      <w:pPr>
        <w:ind w:left="420" w:hanging="420"/>
      </w:pPr>
      <w:rPr>
        <w:rFonts w:hint="eastAsia"/>
      </w:rPr>
    </w:lvl>
    <w:lvl w:ilvl="1" w:tentative="0">
      <w:start w:val="4"/>
      <w:numFmt w:val="decimal"/>
      <w:isLgl/>
      <w:lvlText w:val="%1.%2."/>
      <w:lvlJc w:val="left"/>
      <w:pPr>
        <w:ind w:left="1200" w:hanging="720"/>
      </w:pPr>
      <w:rPr>
        <w:rFonts w:hint="default" w:hAnsi="Calibri" w:cs="宋体"/>
      </w:rPr>
    </w:lvl>
    <w:lvl w:ilvl="2" w:tentative="0">
      <w:start w:val="1"/>
      <w:numFmt w:val="decimal"/>
      <w:isLgl/>
      <w:lvlText w:val="%1.%2.%3."/>
      <w:lvlJc w:val="left"/>
      <w:pPr>
        <w:ind w:left="1680" w:hanging="720"/>
      </w:pPr>
      <w:rPr>
        <w:rFonts w:hint="default" w:hAnsi="Calibri" w:cs="宋体"/>
      </w:rPr>
    </w:lvl>
    <w:lvl w:ilvl="3" w:tentative="0">
      <w:start w:val="1"/>
      <w:numFmt w:val="decimal"/>
      <w:isLgl/>
      <w:lvlText w:val="%1.%2.%3.%4."/>
      <w:lvlJc w:val="left"/>
      <w:pPr>
        <w:ind w:left="2520" w:hanging="1080"/>
      </w:pPr>
      <w:rPr>
        <w:rFonts w:hint="default" w:hAnsi="Calibri" w:cs="宋体"/>
      </w:rPr>
    </w:lvl>
    <w:lvl w:ilvl="4" w:tentative="0">
      <w:start w:val="1"/>
      <w:numFmt w:val="decimal"/>
      <w:isLgl/>
      <w:lvlText w:val="%1.%2.%3.%4.%5."/>
      <w:lvlJc w:val="left"/>
      <w:pPr>
        <w:ind w:left="3360" w:hanging="1440"/>
      </w:pPr>
      <w:rPr>
        <w:rFonts w:hint="default" w:hAnsi="Calibri" w:cs="宋体"/>
      </w:rPr>
    </w:lvl>
    <w:lvl w:ilvl="5" w:tentative="0">
      <w:start w:val="1"/>
      <w:numFmt w:val="decimal"/>
      <w:isLgl/>
      <w:lvlText w:val="%1.%2.%3.%4.%5.%6."/>
      <w:lvlJc w:val="left"/>
      <w:pPr>
        <w:ind w:left="3840" w:hanging="1440"/>
      </w:pPr>
      <w:rPr>
        <w:rFonts w:hint="default" w:hAnsi="Calibri" w:cs="宋体"/>
      </w:rPr>
    </w:lvl>
    <w:lvl w:ilvl="6" w:tentative="0">
      <w:start w:val="1"/>
      <w:numFmt w:val="decimal"/>
      <w:isLgl/>
      <w:lvlText w:val="%1.%2.%3.%4.%5.%6.%7."/>
      <w:lvlJc w:val="left"/>
      <w:pPr>
        <w:ind w:left="4680" w:hanging="1800"/>
      </w:pPr>
      <w:rPr>
        <w:rFonts w:hint="default" w:hAnsi="Calibri" w:cs="宋体"/>
      </w:rPr>
    </w:lvl>
    <w:lvl w:ilvl="7" w:tentative="0">
      <w:start w:val="1"/>
      <w:numFmt w:val="decimal"/>
      <w:isLgl/>
      <w:lvlText w:val="%1.%2.%3.%4.%5.%6.%7.%8."/>
      <w:lvlJc w:val="left"/>
      <w:pPr>
        <w:ind w:left="5520" w:hanging="2160"/>
      </w:pPr>
      <w:rPr>
        <w:rFonts w:hint="default" w:hAnsi="Calibri" w:cs="宋体"/>
      </w:rPr>
    </w:lvl>
    <w:lvl w:ilvl="8" w:tentative="0">
      <w:start w:val="1"/>
      <w:numFmt w:val="decimal"/>
      <w:isLgl/>
      <w:lvlText w:val="%1.%2.%3.%4.%5.%6.%7.%8.%9."/>
      <w:lvlJc w:val="left"/>
      <w:pPr>
        <w:ind w:left="6000" w:hanging="2160"/>
      </w:pPr>
      <w:rPr>
        <w:rFonts w:hint="default" w:hAnsi="Calibri" w:cs="宋体"/>
      </w:rPr>
    </w:lvl>
  </w:abstractNum>
  <w:abstractNum w:abstractNumId="20">
    <w:nsid w:val="4E1B30F7"/>
    <w:multiLevelType w:val="multilevel"/>
    <w:tmpl w:val="4E1B30F7"/>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1">
    <w:nsid w:val="4EFA17D5"/>
    <w:multiLevelType w:val="multilevel"/>
    <w:tmpl w:val="4EFA17D5"/>
    <w:lvl w:ilvl="0" w:tentative="0">
      <w:start w:val="19"/>
      <w:numFmt w:val="decimal"/>
      <w:lvlText w:val="%1"/>
      <w:lvlJc w:val="left"/>
      <w:pPr>
        <w:ind w:left="480" w:hanging="480"/>
      </w:pPr>
      <w:rPr>
        <w:rFonts w:hint="default"/>
      </w:rPr>
    </w:lvl>
    <w:lvl w:ilvl="1" w:tentative="0">
      <w:start w:val="1"/>
      <w:numFmt w:val="decimal"/>
      <w:lvlText w:val="18.%2."/>
      <w:lvlJc w:val="left"/>
      <w:pPr>
        <w:ind w:left="621" w:hanging="480"/>
      </w:pPr>
      <w:rPr>
        <w:rFonts w:hint="eastAsia"/>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22">
    <w:nsid w:val="56222FB0"/>
    <w:multiLevelType w:val="multilevel"/>
    <w:tmpl w:val="56222FB0"/>
    <w:lvl w:ilvl="0" w:tentative="0">
      <w:start w:val="14"/>
      <w:numFmt w:val="decimal"/>
      <w:lvlText w:val="%1"/>
      <w:lvlJc w:val="left"/>
      <w:pPr>
        <w:ind w:left="480" w:hanging="480"/>
      </w:pPr>
      <w:rPr>
        <w:rFonts w:hint="default"/>
      </w:rPr>
    </w:lvl>
    <w:lvl w:ilvl="1" w:tentative="0">
      <w:start w:val="1"/>
      <w:numFmt w:val="decimal"/>
      <w:lvlText w:val="%1.%2"/>
      <w:lvlJc w:val="left"/>
      <w:pPr>
        <w:ind w:left="621"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23">
    <w:nsid w:val="5670449B"/>
    <w:multiLevelType w:val="multilevel"/>
    <w:tmpl w:val="5670449B"/>
    <w:lvl w:ilvl="0" w:tentative="0">
      <w:start w:val="1"/>
      <w:numFmt w:val="low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6997346"/>
    <w:multiLevelType w:val="multilevel"/>
    <w:tmpl w:val="56997346"/>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5">
    <w:nsid w:val="57693060"/>
    <w:multiLevelType w:val="multilevel"/>
    <w:tmpl w:val="57693060"/>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6">
    <w:nsid w:val="57912FC9"/>
    <w:multiLevelType w:val="multilevel"/>
    <w:tmpl w:val="57912FC9"/>
    <w:lvl w:ilvl="0" w:tentative="0">
      <w:start w:val="23"/>
      <w:numFmt w:val="decimal"/>
      <w:lvlText w:val="%1"/>
      <w:lvlJc w:val="left"/>
      <w:pPr>
        <w:ind w:left="465" w:hanging="465"/>
      </w:pPr>
      <w:rPr>
        <w:rFonts w:hint="default" w:ascii="Arial" w:hAnsi="Arial" w:cs="Arial"/>
      </w:rPr>
    </w:lvl>
    <w:lvl w:ilvl="1" w:tentative="0">
      <w:start w:val="1"/>
      <w:numFmt w:val="decimal"/>
      <w:lvlText w:val="22.%2."/>
      <w:lvlJc w:val="left"/>
      <w:pPr>
        <w:ind w:left="606" w:hanging="465"/>
      </w:pPr>
      <w:rPr>
        <w:rFonts w:hint="eastAsia"/>
      </w:rPr>
    </w:lvl>
    <w:lvl w:ilvl="2" w:tentative="0">
      <w:start w:val="1"/>
      <w:numFmt w:val="decimal"/>
      <w:lvlText w:val="%1.%2.%3"/>
      <w:lvlJc w:val="left"/>
      <w:pPr>
        <w:ind w:left="1680" w:hanging="720"/>
      </w:pPr>
      <w:rPr>
        <w:rFonts w:hint="default" w:ascii="Arial" w:hAnsi="Arial" w:cs="Arial"/>
      </w:rPr>
    </w:lvl>
    <w:lvl w:ilvl="3" w:tentative="0">
      <w:start w:val="1"/>
      <w:numFmt w:val="decimal"/>
      <w:lvlText w:val="%1.%2.%3.%4"/>
      <w:lvlJc w:val="left"/>
      <w:pPr>
        <w:ind w:left="2520" w:hanging="1080"/>
      </w:pPr>
      <w:rPr>
        <w:rFonts w:hint="default" w:ascii="Arial" w:hAnsi="Arial" w:cs="Arial"/>
      </w:rPr>
    </w:lvl>
    <w:lvl w:ilvl="4" w:tentative="0">
      <w:start w:val="1"/>
      <w:numFmt w:val="decimal"/>
      <w:lvlText w:val="%1.%2.%3.%4.%5"/>
      <w:lvlJc w:val="left"/>
      <w:pPr>
        <w:ind w:left="3000" w:hanging="1080"/>
      </w:pPr>
      <w:rPr>
        <w:rFonts w:hint="default" w:ascii="Arial" w:hAnsi="Arial" w:cs="Arial"/>
      </w:rPr>
    </w:lvl>
    <w:lvl w:ilvl="5" w:tentative="0">
      <w:start w:val="1"/>
      <w:numFmt w:val="decimal"/>
      <w:lvlText w:val="%1.%2.%3.%4.%5.%6"/>
      <w:lvlJc w:val="left"/>
      <w:pPr>
        <w:ind w:left="3840" w:hanging="1440"/>
      </w:pPr>
      <w:rPr>
        <w:rFonts w:hint="default" w:ascii="Arial" w:hAnsi="Arial" w:cs="Arial"/>
      </w:rPr>
    </w:lvl>
    <w:lvl w:ilvl="6" w:tentative="0">
      <w:start w:val="1"/>
      <w:numFmt w:val="decimal"/>
      <w:lvlText w:val="%1.%2.%3.%4.%5.%6.%7"/>
      <w:lvlJc w:val="left"/>
      <w:pPr>
        <w:ind w:left="4680" w:hanging="1800"/>
      </w:pPr>
      <w:rPr>
        <w:rFonts w:hint="default" w:ascii="Arial" w:hAnsi="Arial" w:cs="Arial"/>
      </w:rPr>
    </w:lvl>
    <w:lvl w:ilvl="7" w:tentative="0">
      <w:start w:val="1"/>
      <w:numFmt w:val="decimal"/>
      <w:lvlText w:val="%1.%2.%3.%4.%5.%6.%7.%8"/>
      <w:lvlJc w:val="left"/>
      <w:pPr>
        <w:ind w:left="5160" w:hanging="1800"/>
      </w:pPr>
      <w:rPr>
        <w:rFonts w:hint="default" w:ascii="Arial" w:hAnsi="Arial" w:cs="Arial"/>
      </w:rPr>
    </w:lvl>
    <w:lvl w:ilvl="8" w:tentative="0">
      <w:start w:val="1"/>
      <w:numFmt w:val="decimal"/>
      <w:lvlText w:val="%1.%2.%3.%4.%5.%6.%7.%8.%9"/>
      <w:lvlJc w:val="left"/>
      <w:pPr>
        <w:ind w:left="6000" w:hanging="2160"/>
      </w:pPr>
      <w:rPr>
        <w:rFonts w:hint="default" w:ascii="Arial" w:hAnsi="Arial" w:cs="Arial"/>
      </w:rPr>
    </w:lvl>
  </w:abstractNum>
  <w:abstractNum w:abstractNumId="27">
    <w:nsid w:val="599149B8"/>
    <w:multiLevelType w:val="multilevel"/>
    <w:tmpl w:val="599149B8"/>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63AA4A1E"/>
    <w:multiLevelType w:val="multilevel"/>
    <w:tmpl w:val="63AA4A1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9">
    <w:nsid w:val="647E01AF"/>
    <w:multiLevelType w:val="multilevel"/>
    <w:tmpl w:val="647E01AF"/>
    <w:lvl w:ilvl="0" w:tentative="0">
      <w:start w:val="6"/>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0">
    <w:nsid w:val="6B626D06"/>
    <w:multiLevelType w:val="multilevel"/>
    <w:tmpl w:val="6B626D06"/>
    <w:lvl w:ilvl="0" w:tentative="0">
      <w:start w:val="17"/>
      <w:numFmt w:val="decimal"/>
      <w:lvlText w:val="%1"/>
      <w:lvlJc w:val="left"/>
      <w:pPr>
        <w:ind w:left="480" w:hanging="480"/>
      </w:pPr>
      <w:rPr>
        <w:rFonts w:hint="default"/>
      </w:rPr>
    </w:lvl>
    <w:lvl w:ilvl="1" w:tentative="0">
      <w:start w:val="1"/>
      <w:numFmt w:val="decimal"/>
      <w:lvlText w:val="16.%2."/>
      <w:lvlJc w:val="left"/>
      <w:pPr>
        <w:ind w:left="621" w:hanging="480"/>
      </w:pPr>
      <w:rPr>
        <w:rFonts w:hint="eastAsia"/>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1">
    <w:nsid w:val="6BC93FB5"/>
    <w:multiLevelType w:val="multilevel"/>
    <w:tmpl w:val="6BC93FB5"/>
    <w:lvl w:ilvl="0" w:tentative="0">
      <w:start w:val="8"/>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2">
    <w:nsid w:val="6C525B9F"/>
    <w:multiLevelType w:val="multilevel"/>
    <w:tmpl w:val="6C525B9F"/>
    <w:lvl w:ilvl="0" w:tentative="0">
      <w:start w:val="5"/>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3">
    <w:nsid w:val="6FBA724A"/>
    <w:multiLevelType w:val="multilevel"/>
    <w:tmpl w:val="6FBA724A"/>
    <w:lvl w:ilvl="0" w:tentative="0">
      <w:start w:val="22"/>
      <w:numFmt w:val="decimal"/>
      <w:lvlText w:val="%1"/>
      <w:lvlJc w:val="left"/>
      <w:pPr>
        <w:ind w:left="480" w:hanging="480"/>
      </w:pPr>
      <w:rPr>
        <w:rFonts w:hint="default"/>
      </w:rPr>
    </w:lvl>
    <w:lvl w:ilvl="1" w:tentative="0">
      <w:start w:val="1"/>
      <w:numFmt w:val="decimal"/>
      <w:lvlText w:val="21.%2."/>
      <w:lvlJc w:val="left"/>
      <w:pPr>
        <w:ind w:left="621" w:hanging="480"/>
      </w:pPr>
      <w:rPr>
        <w:rFonts w:hint="eastAsia"/>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4">
    <w:nsid w:val="719C3F02"/>
    <w:multiLevelType w:val="multilevel"/>
    <w:tmpl w:val="719C3F02"/>
    <w:lvl w:ilvl="0" w:tentative="0">
      <w:start w:val="7"/>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5">
    <w:nsid w:val="72C135E4"/>
    <w:multiLevelType w:val="multilevel"/>
    <w:tmpl w:val="72C135E4"/>
    <w:lvl w:ilvl="0" w:tentative="0">
      <w:start w:val="9"/>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6">
    <w:nsid w:val="748D16CD"/>
    <w:multiLevelType w:val="multilevel"/>
    <w:tmpl w:val="748D16CD"/>
    <w:lvl w:ilvl="0" w:tentative="0">
      <w:start w:val="1"/>
      <w:numFmt w:val="decimal"/>
      <w:pStyle w:val="23"/>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7">
    <w:nsid w:val="75300036"/>
    <w:multiLevelType w:val="multilevel"/>
    <w:tmpl w:val="75300036"/>
    <w:lvl w:ilvl="0" w:tentative="0">
      <w:start w:val="4"/>
      <w:numFmt w:val="decimal"/>
      <w:lvlText w:val="%1"/>
      <w:lvlJc w:val="left"/>
      <w:pPr>
        <w:ind w:left="360" w:hanging="360"/>
      </w:pPr>
      <w:rPr>
        <w:rFonts w:hint="default"/>
      </w:rPr>
    </w:lvl>
    <w:lvl w:ilvl="1" w:tentative="0">
      <w:start w:val="1"/>
      <w:numFmt w:val="decimal"/>
      <w:lvlText w:val="%1.%2"/>
      <w:lvlJc w:val="left"/>
      <w:pPr>
        <w:ind w:left="501"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38">
    <w:nsid w:val="75435F41"/>
    <w:multiLevelType w:val="multilevel"/>
    <w:tmpl w:val="75435F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7A113608"/>
    <w:multiLevelType w:val="multilevel"/>
    <w:tmpl w:val="7A113608"/>
    <w:lvl w:ilvl="0" w:tentative="0">
      <w:start w:val="1"/>
      <w:numFmt w:val="decimal"/>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0">
    <w:nsid w:val="7AA846C6"/>
    <w:multiLevelType w:val="multilevel"/>
    <w:tmpl w:val="7AA846C6"/>
    <w:lvl w:ilvl="0" w:tentative="0">
      <w:start w:val="12"/>
      <w:numFmt w:val="decimal"/>
      <w:lvlText w:val="%1"/>
      <w:lvlJc w:val="left"/>
      <w:pPr>
        <w:ind w:left="480" w:hanging="480"/>
      </w:pPr>
      <w:rPr>
        <w:rFonts w:hint="default"/>
      </w:rPr>
    </w:lvl>
    <w:lvl w:ilvl="1" w:tentative="0">
      <w:start w:val="1"/>
      <w:numFmt w:val="decimal"/>
      <w:lvlText w:val="%1.%2"/>
      <w:lvlJc w:val="left"/>
      <w:pPr>
        <w:ind w:left="480"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41">
    <w:nsid w:val="7B216D2B"/>
    <w:multiLevelType w:val="multilevel"/>
    <w:tmpl w:val="7B216D2B"/>
    <w:lvl w:ilvl="0" w:tentative="0">
      <w:start w:val="20"/>
      <w:numFmt w:val="decimal"/>
      <w:lvlText w:val="%1"/>
      <w:lvlJc w:val="left"/>
      <w:pPr>
        <w:ind w:left="480" w:hanging="480"/>
      </w:pPr>
      <w:rPr>
        <w:rFonts w:hint="default"/>
      </w:rPr>
    </w:lvl>
    <w:lvl w:ilvl="1" w:tentative="0">
      <w:start w:val="1"/>
      <w:numFmt w:val="decimal"/>
      <w:lvlText w:val="19.%2."/>
      <w:lvlJc w:val="left"/>
      <w:pPr>
        <w:ind w:left="621" w:hanging="480"/>
      </w:pPr>
      <w:rPr>
        <w:rFonts w:hint="eastAsia"/>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42">
    <w:nsid w:val="7B9E3C32"/>
    <w:multiLevelType w:val="multilevel"/>
    <w:tmpl w:val="7B9E3C32"/>
    <w:lvl w:ilvl="0" w:tentative="0">
      <w:start w:val="18"/>
      <w:numFmt w:val="decimal"/>
      <w:lvlText w:val="%1"/>
      <w:lvlJc w:val="left"/>
      <w:pPr>
        <w:ind w:left="480" w:hanging="480"/>
      </w:pPr>
      <w:rPr>
        <w:rFonts w:hint="default"/>
      </w:rPr>
    </w:lvl>
    <w:lvl w:ilvl="1" w:tentative="0">
      <w:start w:val="1"/>
      <w:numFmt w:val="decimal"/>
      <w:lvlText w:val="17.%2."/>
      <w:lvlJc w:val="left"/>
      <w:pPr>
        <w:ind w:left="621" w:hanging="480"/>
      </w:pPr>
      <w:rPr>
        <w:rFonts w:hint="eastAsia"/>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43">
    <w:nsid w:val="7CA10DD4"/>
    <w:multiLevelType w:val="multilevel"/>
    <w:tmpl w:val="7CA10DD4"/>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num w:numId="1">
    <w:abstractNumId w:val="16"/>
  </w:num>
  <w:num w:numId="2">
    <w:abstractNumId w:val="2"/>
  </w:num>
  <w:num w:numId="3">
    <w:abstractNumId w:val="36"/>
  </w:num>
  <w:num w:numId="4">
    <w:abstractNumId w:val="1"/>
  </w:num>
  <w:num w:numId="5">
    <w:abstractNumId w:val="7"/>
  </w:num>
  <w:num w:numId="6">
    <w:abstractNumId w:val="37"/>
  </w:num>
  <w:num w:numId="7">
    <w:abstractNumId w:val="6"/>
  </w:num>
  <w:num w:numId="8">
    <w:abstractNumId w:val="32"/>
  </w:num>
  <w:num w:numId="9">
    <w:abstractNumId w:val="8"/>
  </w:num>
  <w:num w:numId="10">
    <w:abstractNumId w:val="29"/>
  </w:num>
  <w:num w:numId="11">
    <w:abstractNumId w:val="34"/>
  </w:num>
  <w:num w:numId="12">
    <w:abstractNumId w:val="31"/>
  </w:num>
  <w:num w:numId="13">
    <w:abstractNumId w:val="35"/>
  </w:num>
  <w:num w:numId="14">
    <w:abstractNumId w:val="13"/>
  </w:num>
  <w:num w:numId="15">
    <w:abstractNumId w:val="11"/>
  </w:num>
  <w:num w:numId="16">
    <w:abstractNumId w:val="40"/>
  </w:num>
  <w:num w:numId="17">
    <w:abstractNumId w:val="14"/>
  </w:num>
  <w:num w:numId="18">
    <w:abstractNumId w:val="43"/>
  </w:num>
  <w:num w:numId="19">
    <w:abstractNumId w:val="22"/>
  </w:num>
  <w:num w:numId="20">
    <w:abstractNumId w:val="15"/>
  </w:num>
  <w:num w:numId="21">
    <w:abstractNumId w:val="19"/>
  </w:num>
  <w:num w:numId="22">
    <w:abstractNumId w:val="27"/>
  </w:num>
  <w:num w:numId="23">
    <w:abstractNumId w:val="30"/>
  </w:num>
  <w:num w:numId="24">
    <w:abstractNumId w:val="12"/>
  </w:num>
  <w:num w:numId="25">
    <w:abstractNumId w:val="39"/>
  </w:num>
  <w:num w:numId="26">
    <w:abstractNumId w:val="25"/>
  </w:num>
  <w:num w:numId="27">
    <w:abstractNumId w:val="42"/>
  </w:num>
  <w:num w:numId="28">
    <w:abstractNumId w:val="20"/>
  </w:num>
  <w:num w:numId="29">
    <w:abstractNumId w:val="28"/>
  </w:num>
  <w:num w:numId="30">
    <w:abstractNumId w:val="5"/>
  </w:num>
  <w:num w:numId="31">
    <w:abstractNumId w:val="17"/>
  </w:num>
  <w:num w:numId="32">
    <w:abstractNumId w:val="21"/>
  </w:num>
  <w:num w:numId="33">
    <w:abstractNumId w:val="41"/>
  </w:num>
  <w:num w:numId="34">
    <w:abstractNumId w:val="0"/>
  </w:num>
  <w:num w:numId="35">
    <w:abstractNumId w:val="10"/>
  </w:num>
  <w:num w:numId="36">
    <w:abstractNumId w:val="33"/>
  </w:num>
  <w:num w:numId="37">
    <w:abstractNumId w:val="26"/>
  </w:num>
  <w:num w:numId="38">
    <w:abstractNumId w:val="24"/>
  </w:num>
  <w:num w:numId="39">
    <w:abstractNumId w:val="4"/>
  </w:num>
  <w:num w:numId="40">
    <w:abstractNumId w:val="18"/>
  </w:num>
  <w:num w:numId="41">
    <w:abstractNumId w:val="3"/>
  </w:num>
  <w:num w:numId="42">
    <w:abstractNumId w:val="23"/>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HorizontalSpacing w:val="105"/>
  <w:drawingGridVerticalSpacing w:val="156"/>
  <w:displayHorizont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7B33460A"/>
    <w:rsid w:val="000936A1"/>
    <w:rsid w:val="000D4F18"/>
    <w:rsid w:val="00142C62"/>
    <w:rsid w:val="001552C2"/>
    <w:rsid w:val="002210DA"/>
    <w:rsid w:val="00226682"/>
    <w:rsid w:val="002473A2"/>
    <w:rsid w:val="00262FFC"/>
    <w:rsid w:val="002A4D97"/>
    <w:rsid w:val="002C4E18"/>
    <w:rsid w:val="003371F0"/>
    <w:rsid w:val="00385C89"/>
    <w:rsid w:val="003A5E70"/>
    <w:rsid w:val="003C7355"/>
    <w:rsid w:val="003E4392"/>
    <w:rsid w:val="00402638"/>
    <w:rsid w:val="005725AF"/>
    <w:rsid w:val="005D22D7"/>
    <w:rsid w:val="00606AB6"/>
    <w:rsid w:val="00631BF8"/>
    <w:rsid w:val="00644EC5"/>
    <w:rsid w:val="0068310C"/>
    <w:rsid w:val="0069134D"/>
    <w:rsid w:val="006D692B"/>
    <w:rsid w:val="0074748C"/>
    <w:rsid w:val="007944E2"/>
    <w:rsid w:val="007F2E86"/>
    <w:rsid w:val="00800254"/>
    <w:rsid w:val="00854FD7"/>
    <w:rsid w:val="0086361C"/>
    <w:rsid w:val="008A2B9E"/>
    <w:rsid w:val="00A2540A"/>
    <w:rsid w:val="00A41D8F"/>
    <w:rsid w:val="00B0778D"/>
    <w:rsid w:val="00B23B70"/>
    <w:rsid w:val="00B47014"/>
    <w:rsid w:val="00BA2EC1"/>
    <w:rsid w:val="00BE71DE"/>
    <w:rsid w:val="00C067E2"/>
    <w:rsid w:val="00C55058"/>
    <w:rsid w:val="00C76E42"/>
    <w:rsid w:val="00C90512"/>
    <w:rsid w:val="00C91C6D"/>
    <w:rsid w:val="00C956E9"/>
    <w:rsid w:val="00CA5A8E"/>
    <w:rsid w:val="00D31FB3"/>
    <w:rsid w:val="00D61168"/>
    <w:rsid w:val="00D72183"/>
    <w:rsid w:val="00E338FB"/>
    <w:rsid w:val="00E35016"/>
    <w:rsid w:val="00E82714"/>
    <w:rsid w:val="00EA5E28"/>
    <w:rsid w:val="00EA6BF0"/>
    <w:rsid w:val="00F02D9E"/>
    <w:rsid w:val="01B15025"/>
    <w:rsid w:val="03A0131E"/>
    <w:rsid w:val="06126F0A"/>
    <w:rsid w:val="067F71F7"/>
    <w:rsid w:val="07CD776F"/>
    <w:rsid w:val="081930BF"/>
    <w:rsid w:val="089F6C3D"/>
    <w:rsid w:val="08A835DE"/>
    <w:rsid w:val="0B640898"/>
    <w:rsid w:val="12B55599"/>
    <w:rsid w:val="15095A7F"/>
    <w:rsid w:val="16054978"/>
    <w:rsid w:val="18AB1E67"/>
    <w:rsid w:val="18AF4B52"/>
    <w:rsid w:val="18F67E60"/>
    <w:rsid w:val="1B8A6DBD"/>
    <w:rsid w:val="1F082D66"/>
    <w:rsid w:val="1FFC17CB"/>
    <w:rsid w:val="1FFD4037"/>
    <w:rsid w:val="24302A45"/>
    <w:rsid w:val="278078A1"/>
    <w:rsid w:val="2A665AD6"/>
    <w:rsid w:val="347136B0"/>
    <w:rsid w:val="37EF2094"/>
    <w:rsid w:val="3DDA33A0"/>
    <w:rsid w:val="3E31250D"/>
    <w:rsid w:val="400B17FD"/>
    <w:rsid w:val="405F4EE4"/>
    <w:rsid w:val="421A1314"/>
    <w:rsid w:val="441A0478"/>
    <w:rsid w:val="45AB45CD"/>
    <w:rsid w:val="45CD7B56"/>
    <w:rsid w:val="461341DE"/>
    <w:rsid w:val="47C6177E"/>
    <w:rsid w:val="47EC2A06"/>
    <w:rsid w:val="4B5608ED"/>
    <w:rsid w:val="4E7D1898"/>
    <w:rsid w:val="59F2351D"/>
    <w:rsid w:val="5C1D0CB1"/>
    <w:rsid w:val="62CF38C5"/>
    <w:rsid w:val="637E0A4F"/>
    <w:rsid w:val="63B33649"/>
    <w:rsid w:val="64747E81"/>
    <w:rsid w:val="664E0CA2"/>
    <w:rsid w:val="66F443B7"/>
    <w:rsid w:val="6ACB6D9E"/>
    <w:rsid w:val="6B5D6E84"/>
    <w:rsid w:val="71FE42F0"/>
    <w:rsid w:val="72360642"/>
    <w:rsid w:val="723A3E06"/>
    <w:rsid w:val="73F04315"/>
    <w:rsid w:val="77C70725"/>
    <w:rsid w:val="79941A91"/>
    <w:rsid w:val="7B33460A"/>
    <w:rsid w:val="7D746249"/>
    <w:rsid w:val="7DEC3D15"/>
    <w:rsid w:val="7EF67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jc w:val="center"/>
      <w:outlineLvl w:val="0"/>
    </w:pPr>
    <w:rPr>
      <w:rFonts w:ascii="Times New Roman" w:hAnsi="Times New Roman"/>
      <w:b/>
      <w:bCs/>
      <w:sz w:val="36"/>
      <w:szCs w:val="72"/>
    </w:rPr>
  </w:style>
  <w:style w:type="paragraph" w:styleId="4">
    <w:name w:val="heading 2"/>
    <w:basedOn w:val="1"/>
    <w:next w:val="5"/>
    <w:semiHidden/>
    <w:unhideWhenUsed/>
    <w:qFormat/>
    <w:uiPriority w:val="0"/>
    <w:pPr>
      <w:keepNext/>
      <w:keepLines/>
      <w:jc w:val="center"/>
      <w:outlineLvl w:val="1"/>
    </w:pPr>
    <w:rPr>
      <w:rFonts w:ascii="Arial" w:hAnsi="Arial" w:eastAsia="黑体"/>
      <w:b/>
      <w:sz w:val="28"/>
    </w:rPr>
  </w:style>
  <w:style w:type="paragraph" w:styleId="6">
    <w:name w:val="heading 3"/>
    <w:basedOn w:val="4"/>
    <w:next w:val="1"/>
    <w:qFormat/>
    <w:uiPriority w:val="0"/>
    <w:pPr>
      <w:numPr>
        <w:ilvl w:val="2"/>
        <w:numId w:val="1"/>
      </w:numPr>
      <w:tabs>
        <w:tab w:val="left" w:pos="425"/>
      </w:tabs>
      <w:outlineLvl w:val="2"/>
    </w:pPr>
  </w:style>
  <w:style w:type="paragraph" w:styleId="7">
    <w:name w:val="heading 4"/>
    <w:basedOn w:val="1"/>
    <w:next w:val="1"/>
    <w:qFormat/>
    <w:uiPriority w:val="0"/>
    <w:pPr>
      <w:keepNext/>
      <w:keepLines/>
      <w:spacing w:before="280" w:after="290" w:line="376" w:lineRule="auto"/>
      <w:outlineLvl w:val="3"/>
    </w:pPr>
    <w:rPr>
      <w:rFonts w:ascii="Calibri Light" w:hAnsi="Calibri Light"/>
      <w:b/>
      <w:bCs/>
      <w:kern w:val="0"/>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kern w:val="0"/>
      <w:sz w:val="20"/>
      <w:szCs w:val="20"/>
    </w:rPr>
  </w:style>
  <w:style w:type="paragraph" w:styleId="5">
    <w:name w:val="Normal Indent"/>
    <w:basedOn w:val="1"/>
    <w:qFormat/>
    <w:uiPriority w:val="0"/>
    <w:pPr>
      <w:ind w:firstLine="420" w:firstLineChars="200"/>
    </w:pPr>
  </w:style>
  <w:style w:type="paragraph" w:styleId="8">
    <w:name w:val="Body Text"/>
    <w:basedOn w:val="1"/>
    <w:next w:val="9"/>
    <w:qFormat/>
    <w:uiPriority w:val="99"/>
    <w:pPr>
      <w:spacing w:after="120"/>
    </w:pPr>
  </w:style>
  <w:style w:type="paragraph" w:styleId="9">
    <w:name w:val="Body Text Indent"/>
    <w:basedOn w:val="1"/>
    <w:qFormat/>
    <w:uiPriority w:val="0"/>
    <w:pPr>
      <w:spacing w:after="120"/>
      <w:ind w:left="420" w:leftChars="200"/>
    </w:pPr>
  </w:style>
  <w:style w:type="paragraph" w:styleId="10">
    <w:name w:val="toc 3"/>
    <w:basedOn w:val="1"/>
    <w:next w:val="1"/>
    <w:unhideWhenUsed/>
    <w:qFormat/>
    <w:uiPriority w:val="39"/>
    <w:pPr>
      <w:widowControl/>
      <w:spacing w:after="100" w:line="259" w:lineRule="auto"/>
      <w:ind w:left="440"/>
      <w:jc w:val="left"/>
    </w:pPr>
    <w:rPr>
      <w:kern w:val="0"/>
      <w:sz w:val="22"/>
      <w:szCs w:val="22"/>
    </w:rPr>
  </w:style>
  <w:style w:type="paragraph" w:styleId="11">
    <w:name w:val="Balloon Text"/>
    <w:basedOn w:val="1"/>
    <w:link w:val="27"/>
    <w:qFormat/>
    <w:uiPriority w:val="0"/>
    <w:rPr>
      <w:sz w:val="18"/>
      <w:szCs w:val="18"/>
    </w:rPr>
  </w:style>
  <w:style w:type="paragraph" w:styleId="12">
    <w:name w:val="footer"/>
    <w:basedOn w:val="1"/>
    <w:qFormat/>
    <w:uiPriority w:val="99"/>
    <w:pPr>
      <w:tabs>
        <w:tab w:val="center" w:pos="4153"/>
        <w:tab w:val="right" w:pos="8306"/>
      </w:tabs>
      <w:snapToGrid w:val="0"/>
      <w:jc w:val="left"/>
    </w:pPr>
    <w:rPr>
      <w:kern w:val="0"/>
      <w:sz w:val="18"/>
      <w:szCs w:val="20"/>
    </w:rPr>
  </w:style>
  <w:style w:type="paragraph" w:styleId="13">
    <w:name w:val="header"/>
    <w:basedOn w:val="1"/>
    <w:qFormat/>
    <w:uiPriority w:val="99"/>
    <w:pPr>
      <w:pBdr>
        <w:bottom w:val="single" w:color="auto" w:sz="6" w:space="1"/>
      </w:pBdr>
      <w:tabs>
        <w:tab w:val="center" w:pos="4153"/>
        <w:tab w:val="right" w:pos="8306"/>
      </w:tabs>
      <w:snapToGrid w:val="0"/>
      <w:jc w:val="center"/>
    </w:pPr>
    <w:rPr>
      <w:kern w:val="0"/>
      <w:sz w:val="18"/>
      <w:szCs w:val="20"/>
    </w:rPr>
  </w:style>
  <w:style w:type="paragraph" w:styleId="14">
    <w:name w:val="toc 1"/>
    <w:basedOn w:val="1"/>
    <w:next w:val="1"/>
    <w:qFormat/>
    <w:uiPriority w:val="39"/>
    <w:pPr>
      <w:tabs>
        <w:tab w:val="right" w:leader="dot" w:pos="8296"/>
      </w:tabs>
      <w:jc w:val="left"/>
    </w:pPr>
  </w:style>
  <w:style w:type="paragraph" w:styleId="15">
    <w:name w:val="Subtitle"/>
    <w:basedOn w:val="1"/>
    <w:next w:val="1"/>
    <w:qFormat/>
    <w:uiPriority w:val="0"/>
    <w:pPr>
      <w:spacing w:before="240" w:after="60" w:line="312" w:lineRule="auto"/>
      <w:jc w:val="center"/>
      <w:outlineLvl w:val="1"/>
    </w:pPr>
    <w:rPr>
      <w:rFonts w:ascii="Calibri Light" w:hAnsi="Calibri Light"/>
      <w:b/>
      <w:bCs/>
      <w:kern w:val="28"/>
      <w:sz w:val="32"/>
      <w:szCs w:val="32"/>
    </w:rPr>
  </w:style>
  <w:style w:type="paragraph" w:styleId="16">
    <w:name w:val="toc 2"/>
    <w:basedOn w:val="1"/>
    <w:next w:val="1"/>
    <w:unhideWhenUsed/>
    <w:qFormat/>
    <w:uiPriority w:val="39"/>
    <w:pPr>
      <w:widowControl/>
      <w:spacing w:after="100" w:line="259" w:lineRule="auto"/>
      <w:ind w:left="220"/>
      <w:jc w:val="left"/>
    </w:pPr>
    <w:rPr>
      <w:kern w:val="0"/>
      <w:sz w:val="22"/>
      <w:szCs w:val="22"/>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next w:val="1"/>
    <w:qFormat/>
    <w:uiPriority w:val="0"/>
    <w:pPr>
      <w:spacing w:before="240" w:after="60"/>
      <w:jc w:val="center"/>
      <w:outlineLvl w:val="0"/>
    </w:pPr>
    <w:rPr>
      <w:rFonts w:ascii="Cambria" w:hAnsi="Cambria"/>
      <w:b/>
      <w:bCs/>
      <w:kern w:val="0"/>
      <w:sz w:val="36"/>
      <w:szCs w:val="32"/>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
    <w:name w:val="引言二级条标题"/>
    <w:basedOn w:val="23"/>
    <w:next w:val="24"/>
    <w:qFormat/>
    <w:uiPriority w:val="99"/>
    <w:pPr>
      <w:numPr>
        <w:ilvl w:val="1"/>
        <w:numId w:val="2"/>
      </w:numPr>
      <w:tabs>
        <w:tab w:val="left" w:pos="360"/>
        <w:tab w:val="left" w:pos="1200"/>
      </w:tabs>
    </w:pPr>
    <w:rPr>
      <w:b w:val="0"/>
    </w:rPr>
  </w:style>
  <w:style w:type="paragraph" w:customStyle="1" w:styleId="23">
    <w:name w:val="引言一级条标题"/>
    <w:basedOn w:val="1"/>
    <w:next w:val="24"/>
    <w:qFormat/>
    <w:uiPriority w:val="0"/>
    <w:pPr>
      <w:widowControl/>
      <w:numPr>
        <w:ilvl w:val="0"/>
        <w:numId w:val="3"/>
      </w:numPr>
    </w:pPr>
    <w:rPr>
      <w:rFonts w:eastAsia="黑体"/>
      <w:b/>
      <w:szCs w:val="20"/>
    </w:rPr>
  </w:style>
  <w:style w:type="paragraph" w:customStyle="1" w:styleId="24">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25">
    <w:name w:val="List Paragraph"/>
    <w:basedOn w:val="1"/>
    <w:qFormat/>
    <w:uiPriority w:val="34"/>
    <w:pPr>
      <w:ind w:firstLine="420" w:firstLineChars="200"/>
    </w:pPr>
  </w:style>
  <w:style w:type="paragraph" w:customStyle="1" w:styleId="26">
    <w:name w:val="列出段落1"/>
    <w:basedOn w:val="1"/>
    <w:qFormat/>
    <w:uiPriority w:val="34"/>
    <w:pPr>
      <w:ind w:firstLine="420" w:firstLineChars="200"/>
    </w:pPr>
  </w:style>
  <w:style w:type="character" w:customStyle="1" w:styleId="27">
    <w:name w:val="批注框文本 Char"/>
    <w:basedOn w:val="21"/>
    <w:link w:val="11"/>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760DE1-1C84-44FF-86B4-8C680CB600A3}">
  <ds:schemaRefs/>
</ds:datastoreItem>
</file>

<file path=docProps/app.xml><?xml version="1.0" encoding="utf-8"?>
<Properties xmlns="http://schemas.openxmlformats.org/officeDocument/2006/extended-properties" xmlns:vt="http://schemas.openxmlformats.org/officeDocument/2006/docPropsVTypes">
  <Template>Normal</Template>
  <Company>金湾区</Company>
  <Pages>78</Pages>
  <Words>7117</Words>
  <Characters>40567</Characters>
  <Lines>338</Lines>
  <Paragraphs>95</Paragraphs>
  <TotalTime>3</TotalTime>
  <ScaleCrop>false</ScaleCrop>
  <LinksUpToDate>false</LinksUpToDate>
  <CharactersWithSpaces>47589</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2021-04-14T02:14:00Z</dcterms:created>
  <dc:creator>Administrator</dc:creator>
  <cp:lastModifiedBy>Administrator</cp:lastModifiedBy>
  <dcterms:modified xsi:type="dcterms:W3CDTF">2021-05-14T03:35:06Z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8A843D39F53C4CAA9AE8761D56F5DB73</vt:lpwstr>
  </property>
</Properties>
</file>