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center"/>
        <w:rPr>
          <w:rFonts w:hint="eastAsia" w:ascii="仿宋_GB2312" w:hAnsi="华文仿宋" w:eastAsia="仿宋_GB2312" w:cs="宋体"/>
          <w:b/>
          <w:sz w:val="44"/>
          <w:szCs w:val="44"/>
          <w:lang w:val="zh-CN"/>
        </w:rPr>
      </w:pPr>
      <w:r>
        <w:rPr>
          <w:rFonts w:hint="eastAsia" w:ascii="仿宋_GB2312" w:hAnsi="华文仿宋" w:eastAsia="仿宋_GB2312" w:cs="宋体"/>
          <w:b/>
          <w:sz w:val="44"/>
          <w:szCs w:val="44"/>
          <w:lang w:val="zh-CN"/>
        </w:rPr>
        <w:t>编</w:t>
      </w:r>
      <w:r>
        <w:rPr>
          <w:rFonts w:hint="eastAsia" w:ascii="仿宋_GB2312" w:hAnsi="华文仿宋" w:eastAsia="仿宋_GB2312" w:cs="宋体"/>
          <w:b/>
          <w:sz w:val="44"/>
          <w:szCs w:val="44"/>
        </w:rPr>
        <w:t xml:space="preserve"> </w:t>
      </w:r>
      <w:r>
        <w:rPr>
          <w:rFonts w:hint="eastAsia" w:ascii="仿宋_GB2312" w:hAnsi="华文仿宋" w:eastAsia="仿宋_GB2312" w:cs="宋体"/>
          <w:b/>
          <w:sz w:val="44"/>
          <w:szCs w:val="44"/>
          <w:lang w:val="zh-CN"/>
        </w:rPr>
        <w:t>制</w:t>
      </w:r>
      <w:r>
        <w:rPr>
          <w:rFonts w:hint="eastAsia" w:ascii="仿宋_GB2312" w:hAnsi="华文仿宋" w:eastAsia="仿宋_GB2312" w:cs="宋体"/>
          <w:b/>
          <w:sz w:val="44"/>
          <w:szCs w:val="44"/>
        </w:rPr>
        <w:t xml:space="preserve"> </w:t>
      </w:r>
      <w:r>
        <w:rPr>
          <w:rFonts w:hint="eastAsia" w:ascii="仿宋_GB2312" w:hAnsi="华文仿宋" w:eastAsia="仿宋_GB2312" w:cs="宋体"/>
          <w:b/>
          <w:sz w:val="44"/>
          <w:szCs w:val="44"/>
          <w:lang w:val="zh-CN"/>
        </w:rPr>
        <w:t>说</w:t>
      </w:r>
      <w:r>
        <w:rPr>
          <w:rFonts w:hint="eastAsia" w:ascii="仿宋_GB2312" w:hAnsi="华文仿宋" w:eastAsia="仿宋_GB2312" w:cs="宋体"/>
          <w:b/>
          <w:sz w:val="44"/>
          <w:szCs w:val="44"/>
        </w:rPr>
        <w:t xml:space="preserve"> </w:t>
      </w:r>
      <w:r>
        <w:rPr>
          <w:rFonts w:hint="eastAsia" w:ascii="仿宋_GB2312" w:hAnsi="华文仿宋" w:eastAsia="仿宋_GB2312" w:cs="宋体"/>
          <w:b/>
          <w:sz w:val="44"/>
          <w:szCs w:val="44"/>
          <w:lang w:val="zh-CN"/>
        </w:rPr>
        <w:t>明</w:t>
      </w:r>
    </w:p>
    <w:p>
      <w:pPr>
        <w:widowControl/>
        <w:jc w:val="left"/>
        <w:rPr>
          <w:rFonts w:hint="eastAsia" w:ascii="宋体" w:hAnsi="宋体" w:cs="宋体"/>
          <w:b/>
          <w:sz w:val="28"/>
          <w:szCs w:val="28"/>
          <w:lang w:val="zh-CN"/>
        </w:rPr>
      </w:pPr>
      <w:r>
        <w:rPr>
          <w:rFonts w:hint="eastAsia" w:ascii="宋体" w:hAnsi="宋体" w:cs="宋体"/>
          <w:sz w:val="28"/>
          <w:szCs w:val="28"/>
        </w:rPr>
        <w:t>工程名称:</w:t>
      </w:r>
      <w:r>
        <w:rPr>
          <w:rFonts w:hint="eastAsia"/>
        </w:rPr>
        <w:t xml:space="preserve">   </w:t>
      </w:r>
      <w:r>
        <w:rPr>
          <w:rFonts w:hint="eastAsia"/>
          <w:sz w:val="28"/>
          <w:szCs w:val="28"/>
        </w:rPr>
        <w:t>青海民族大学白杨公寓地板砖维修</w:t>
      </w:r>
    </w:p>
    <w:tbl>
      <w:tblPr>
        <w:tblStyle w:val="2"/>
        <w:tblW w:w="0" w:type="auto"/>
        <w:tblInd w:w="22"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top w:w="0" w:type="dxa"/>
          <w:left w:w="108" w:type="dxa"/>
          <w:bottom w:w="0" w:type="dxa"/>
          <w:right w:w="108" w:type="dxa"/>
        </w:tblCellMar>
      </w:tblPr>
      <w:tblGrid>
        <w:gridCol w:w="9765"/>
      </w:tblGrid>
      <w:tr>
        <w:tblPrEx>
          <w:tblCellMar>
            <w:top w:w="0" w:type="dxa"/>
            <w:left w:w="108" w:type="dxa"/>
            <w:bottom w:w="0" w:type="dxa"/>
            <w:right w:w="108" w:type="dxa"/>
          </w:tblCellMar>
        </w:tblPrEx>
        <w:trPr>
          <w:trHeight w:val="10205" w:hRule="atLeast"/>
        </w:trPr>
        <w:tc>
          <w:tcPr>
            <w:tcW w:w="9765" w:type="dxa"/>
            <w:tcBorders>
              <w:top w:val="single" w:color="auto" w:sz="8" w:space="0"/>
              <w:left w:val="single" w:color="auto" w:sz="8" w:space="0"/>
              <w:bottom w:val="single" w:color="auto" w:sz="8" w:space="0"/>
              <w:right w:val="single" w:color="auto" w:sz="8" w:space="0"/>
            </w:tcBorders>
            <w:noWrap w:val="0"/>
            <w:vAlign w:val="top"/>
          </w:tcPr>
          <w:p>
            <w:pPr>
              <w:numPr>
                <w:ilvl w:val="0"/>
                <w:numId w:val="1"/>
              </w:numPr>
              <w:tabs>
                <w:tab w:val="left" w:pos="540"/>
              </w:tabs>
              <w:autoSpaceDE w:val="0"/>
              <w:autoSpaceDN w:val="0"/>
              <w:adjustRightInd w:val="0"/>
              <w:spacing w:line="300" w:lineRule="atLeast"/>
              <w:ind w:right="-7"/>
              <w:rPr>
                <w:rFonts w:hint="eastAsia" w:ascii="宋体" w:hAnsi="宋体" w:cs="宋体"/>
                <w:sz w:val="28"/>
                <w:szCs w:val="28"/>
              </w:rPr>
            </w:pPr>
            <w:r>
              <w:rPr>
                <w:rFonts w:hint="eastAsia" w:ascii="宋体" w:hAnsi="宋体" w:cs="宋体"/>
                <w:sz w:val="28"/>
                <w:szCs w:val="28"/>
              </w:rPr>
              <w:t>工程概况：</w:t>
            </w:r>
          </w:p>
          <w:p>
            <w:pPr>
              <w:tabs>
                <w:tab w:val="left" w:pos="540"/>
              </w:tabs>
              <w:autoSpaceDE w:val="0"/>
              <w:autoSpaceDN w:val="0"/>
              <w:adjustRightInd w:val="0"/>
              <w:spacing w:line="300" w:lineRule="atLeast"/>
              <w:ind w:right="-7" w:firstLine="840" w:firstLineChars="300"/>
              <w:rPr>
                <w:rFonts w:hint="eastAsia" w:ascii="宋体" w:hAnsi="宋体" w:eastAsia="宋体"/>
                <w:sz w:val="28"/>
                <w:szCs w:val="28"/>
                <w:lang w:eastAsia="zh-CN"/>
              </w:rPr>
            </w:pPr>
            <w:r>
              <w:rPr>
                <w:rFonts w:hint="eastAsia"/>
                <w:sz w:val="28"/>
                <w:szCs w:val="28"/>
                <w:lang w:eastAsia="zh-CN"/>
              </w:rPr>
              <w:t>本工程为</w:t>
            </w:r>
            <w:r>
              <w:rPr>
                <w:rFonts w:hint="eastAsia"/>
                <w:sz w:val="28"/>
                <w:szCs w:val="28"/>
              </w:rPr>
              <w:t>青海民族大学白杨公寓地板砖维修</w:t>
            </w:r>
            <w:r>
              <w:rPr>
                <w:rFonts w:hint="eastAsia"/>
                <w:sz w:val="28"/>
                <w:szCs w:val="28"/>
                <w:lang w:eastAsia="zh-CN"/>
              </w:rPr>
              <w:t>项目</w:t>
            </w:r>
          </w:p>
          <w:p>
            <w:pPr>
              <w:tabs>
                <w:tab w:val="left" w:pos="540"/>
              </w:tabs>
              <w:autoSpaceDE w:val="0"/>
              <w:autoSpaceDN w:val="0"/>
              <w:adjustRightInd w:val="0"/>
              <w:spacing w:line="300" w:lineRule="atLeast"/>
              <w:ind w:right="-7" w:firstLine="280" w:firstLineChars="100"/>
              <w:rPr>
                <w:rFonts w:hint="eastAsia" w:ascii="宋体" w:hAnsi="宋体" w:cs="宋体"/>
                <w:sz w:val="28"/>
                <w:szCs w:val="28"/>
              </w:rPr>
            </w:pPr>
            <w:r>
              <w:rPr>
                <w:rFonts w:hint="eastAsia" w:ascii="宋体" w:hAnsi="宋体" w:cs="宋体"/>
                <w:sz w:val="28"/>
                <w:szCs w:val="28"/>
              </w:rPr>
              <w:t>二、工程招标范围：本次招标范围为工程量清单范围及施工图内所有建筑工程和安装工程</w:t>
            </w:r>
            <w:r>
              <w:rPr>
                <w:rFonts w:hint="eastAsia" w:ascii="宋体" w:hAnsi="宋体" w:cs="宋体"/>
                <w:sz w:val="28"/>
                <w:szCs w:val="28"/>
                <w:lang w:val="eu-ES"/>
              </w:rPr>
              <w:t>。</w:t>
            </w:r>
            <w:r>
              <w:rPr>
                <w:rFonts w:hint="eastAsia" w:ascii="宋体" w:hAnsi="宋体" w:cs="宋体"/>
                <w:sz w:val="28"/>
                <w:szCs w:val="28"/>
              </w:rPr>
              <w:t xml:space="preserve">   </w:t>
            </w:r>
          </w:p>
          <w:p>
            <w:pPr>
              <w:tabs>
                <w:tab w:val="left" w:pos="540"/>
              </w:tabs>
              <w:autoSpaceDE w:val="0"/>
              <w:autoSpaceDN w:val="0"/>
              <w:adjustRightInd w:val="0"/>
              <w:spacing w:line="300" w:lineRule="atLeast"/>
              <w:ind w:left="540" w:right="-7" w:hanging="720"/>
              <w:rPr>
                <w:rFonts w:hint="eastAsia" w:ascii="宋体" w:hAnsi="宋体" w:cs="宋体"/>
                <w:sz w:val="28"/>
                <w:szCs w:val="28"/>
              </w:rPr>
            </w:pPr>
            <w:r>
              <w:rPr>
                <w:rFonts w:hint="eastAsia" w:ascii="宋体" w:hAnsi="宋体" w:cs="宋体"/>
                <w:sz w:val="28"/>
                <w:szCs w:val="28"/>
              </w:rPr>
              <w:t xml:space="preserve">    三、工程量清单编制依据：</w:t>
            </w:r>
          </w:p>
          <w:p>
            <w:pPr>
              <w:tabs>
                <w:tab w:val="left" w:pos="540"/>
              </w:tabs>
              <w:autoSpaceDE w:val="0"/>
              <w:autoSpaceDN w:val="0"/>
              <w:adjustRightInd w:val="0"/>
              <w:spacing w:line="300" w:lineRule="atLeast"/>
              <w:ind w:right="-7"/>
              <w:rPr>
                <w:rFonts w:hint="eastAsia" w:ascii="宋体" w:hAnsi="宋体" w:cs="宋体"/>
                <w:sz w:val="28"/>
                <w:szCs w:val="28"/>
              </w:rPr>
            </w:pPr>
            <w:r>
              <w:rPr>
                <w:rFonts w:hint="eastAsia" w:ascii="宋体" w:hAnsi="宋体" w:cs="宋体"/>
                <w:sz w:val="28"/>
                <w:szCs w:val="28"/>
              </w:rPr>
              <w:t xml:space="preserve">    （1）国标GB50500-2013《建设工程工程量清单计价规范》；</w:t>
            </w:r>
          </w:p>
          <w:p>
            <w:pPr>
              <w:tabs>
                <w:tab w:val="left" w:pos="540"/>
              </w:tabs>
              <w:autoSpaceDE w:val="0"/>
              <w:autoSpaceDN w:val="0"/>
              <w:adjustRightInd w:val="0"/>
              <w:spacing w:line="300" w:lineRule="atLeast"/>
              <w:ind w:right="-7"/>
              <w:rPr>
                <w:rFonts w:hint="eastAsia" w:ascii="宋体" w:hAnsi="宋体" w:cs="宋体"/>
                <w:sz w:val="28"/>
                <w:szCs w:val="28"/>
              </w:rPr>
            </w:pPr>
            <w:r>
              <w:rPr>
                <w:rFonts w:hint="eastAsia" w:ascii="宋体" w:hAnsi="宋体" w:cs="宋体"/>
                <w:sz w:val="28"/>
                <w:szCs w:val="28"/>
              </w:rPr>
              <w:t xml:space="preserve">    （2）国标GB50854-2013《房屋建筑与装饰工程工程量清单计算规范》；</w:t>
            </w:r>
          </w:p>
          <w:p>
            <w:pPr>
              <w:tabs>
                <w:tab w:val="left" w:pos="540"/>
              </w:tabs>
              <w:autoSpaceDE w:val="0"/>
              <w:autoSpaceDN w:val="0"/>
              <w:adjustRightInd w:val="0"/>
              <w:spacing w:line="300" w:lineRule="atLeast"/>
              <w:ind w:right="-7"/>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lang w:val="en-US" w:eastAsia="zh-CN"/>
              </w:rPr>
              <w:t>3</w:t>
            </w:r>
            <w:r>
              <w:rPr>
                <w:rFonts w:hint="eastAsia" w:ascii="宋体" w:hAnsi="宋体" w:cs="宋体"/>
                <w:sz w:val="28"/>
                <w:szCs w:val="28"/>
              </w:rPr>
              <w:t>）拟定的招标文件；</w:t>
            </w:r>
          </w:p>
          <w:p>
            <w:pPr>
              <w:tabs>
                <w:tab w:val="left" w:pos="540"/>
              </w:tabs>
              <w:autoSpaceDE w:val="0"/>
              <w:autoSpaceDN w:val="0"/>
              <w:adjustRightInd w:val="0"/>
              <w:spacing w:line="300" w:lineRule="atLeast"/>
              <w:ind w:right="-7" w:firstLine="555"/>
              <w:rPr>
                <w:rFonts w:hint="eastAsia" w:ascii="宋体" w:hAnsi="宋体" w:cs="宋体"/>
                <w:sz w:val="28"/>
                <w:szCs w:val="28"/>
              </w:rPr>
            </w:pPr>
            <w:r>
              <w:rPr>
                <w:rFonts w:hint="eastAsia" w:ascii="宋体" w:hAnsi="宋体" w:cs="宋体"/>
                <w:sz w:val="28"/>
                <w:szCs w:val="28"/>
              </w:rPr>
              <w:t>（</w:t>
            </w:r>
            <w:r>
              <w:rPr>
                <w:rFonts w:hint="eastAsia" w:ascii="宋体" w:hAnsi="宋体" w:cs="宋体"/>
                <w:sz w:val="28"/>
                <w:szCs w:val="28"/>
                <w:lang w:val="en-US" w:eastAsia="zh-CN"/>
              </w:rPr>
              <w:t>4</w:t>
            </w:r>
            <w:r>
              <w:rPr>
                <w:rFonts w:hint="eastAsia" w:ascii="宋体" w:hAnsi="宋体" w:cs="宋体"/>
                <w:sz w:val="28"/>
                <w:szCs w:val="28"/>
              </w:rPr>
              <w:t>）相关的规范、标准图集和技术资料；</w:t>
            </w:r>
          </w:p>
          <w:p>
            <w:pPr>
              <w:tabs>
                <w:tab w:val="left" w:pos="540"/>
              </w:tabs>
              <w:autoSpaceDE w:val="0"/>
              <w:autoSpaceDN w:val="0"/>
              <w:adjustRightInd w:val="0"/>
              <w:spacing w:line="300" w:lineRule="atLeast"/>
              <w:ind w:right="-7" w:firstLine="560" w:firstLineChars="200"/>
              <w:jc w:val="left"/>
              <w:rPr>
                <w:rFonts w:hint="eastAsia" w:ascii="宋体" w:hAnsi="宋体" w:cs="宋体"/>
                <w:sz w:val="28"/>
                <w:szCs w:val="28"/>
              </w:rPr>
            </w:pPr>
            <w:r>
              <w:rPr>
                <w:rFonts w:hint="eastAsia" w:ascii="宋体" w:hAnsi="宋体" w:cs="宋体"/>
                <w:sz w:val="28"/>
                <w:szCs w:val="28"/>
              </w:rPr>
              <w:t>四、其他问题说明：</w:t>
            </w:r>
          </w:p>
          <w:p>
            <w:pPr>
              <w:tabs>
                <w:tab w:val="left" w:pos="540"/>
              </w:tabs>
              <w:autoSpaceDE w:val="0"/>
              <w:autoSpaceDN w:val="0"/>
              <w:adjustRightInd w:val="0"/>
              <w:spacing w:line="300" w:lineRule="atLeast"/>
              <w:ind w:right="-7" w:firstLine="840" w:firstLineChars="300"/>
              <w:jc w:val="left"/>
              <w:rPr>
                <w:rFonts w:hint="eastAsia" w:ascii="宋体" w:hAnsi="宋体" w:eastAsia="宋体" w:cs="宋体"/>
                <w:sz w:val="28"/>
                <w:szCs w:val="28"/>
                <w:lang w:eastAsia="zh-CN"/>
              </w:rPr>
            </w:pPr>
            <w:r>
              <w:rPr>
                <w:rFonts w:hint="eastAsia" w:ascii="宋体" w:hAnsi="宋体" w:cs="宋体"/>
                <w:sz w:val="28"/>
                <w:szCs w:val="28"/>
              </w:rPr>
              <w:t>（1）</w:t>
            </w:r>
            <w:r>
              <w:rPr>
                <w:rFonts w:hint="eastAsia" w:ascii="宋体" w:hAnsi="宋体" w:cs="宋体"/>
                <w:sz w:val="28"/>
                <w:szCs w:val="28"/>
                <w:lang w:eastAsia="zh-CN"/>
              </w:rPr>
              <w:t>拆除工程包含建筑垃圾楼梯人工背运及水平运输；</w:t>
            </w:r>
          </w:p>
          <w:p>
            <w:pPr>
              <w:tabs>
                <w:tab w:val="left" w:pos="540"/>
              </w:tabs>
              <w:autoSpaceDE w:val="0"/>
              <w:autoSpaceDN w:val="0"/>
              <w:adjustRightInd w:val="0"/>
              <w:spacing w:line="300" w:lineRule="atLeast"/>
              <w:ind w:right="-7" w:firstLine="840" w:firstLineChars="300"/>
              <w:rPr>
                <w:rFonts w:hint="eastAsia" w:ascii="宋体" w:hAnsi="宋体" w:eastAsia="宋体" w:cs="宋体"/>
                <w:sz w:val="28"/>
                <w:szCs w:val="28"/>
                <w:lang w:eastAsia="zh-CN"/>
              </w:rPr>
            </w:pPr>
            <w:r>
              <w:rPr>
                <w:rFonts w:hint="eastAsia" w:ascii="宋体" w:hAnsi="宋体" w:cs="宋体"/>
                <w:sz w:val="28"/>
                <w:szCs w:val="28"/>
              </w:rPr>
              <w:t>（2）</w:t>
            </w:r>
            <w:r>
              <w:rPr>
                <w:rFonts w:hint="eastAsia" w:ascii="宋体" w:hAnsi="宋体" w:cs="宋体"/>
                <w:sz w:val="28"/>
                <w:szCs w:val="28"/>
                <w:lang w:eastAsia="zh-CN"/>
              </w:rPr>
              <w:t>新作工程含材料（瓷砖、水泥、砂子及其它辅材）人工背运上楼；</w:t>
            </w:r>
          </w:p>
          <w:p>
            <w:pPr>
              <w:ind w:firstLine="840" w:firstLineChars="300"/>
              <w:rPr>
                <w:rFonts w:hint="default" w:eastAsia="宋体"/>
                <w:sz w:val="28"/>
                <w:szCs w:val="28"/>
                <w:lang w:val="en-US" w:eastAsia="zh-CN"/>
              </w:rPr>
            </w:pPr>
            <w:r>
              <w:rPr>
                <w:rFonts w:hint="eastAsia"/>
                <w:sz w:val="28"/>
                <w:szCs w:val="28"/>
                <w:lang w:eastAsia="zh-CN"/>
              </w:rPr>
              <w:t>（</w:t>
            </w:r>
            <w:r>
              <w:rPr>
                <w:rFonts w:hint="eastAsia"/>
                <w:sz w:val="28"/>
                <w:szCs w:val="28"/>
                <w:lang w:val="en-US" w:eastAsia="zh-CN"/>
              </w:rPr>
              <w:t>3）床位拆卸及重新安装（包括拆卸后的临时堆放及重新搬运至原房间安装到位）；</w:t>
            </w:r>
          </w:p>
          <w:p>
            <w:pPr>
              <w:ind w:firstLine="1120" w:firstLineChars="400"/>
              <w:rPr>
                <w:rFonts w:hint="eastAsia"/>
                <w:sz w:val="28"/>
                <w:szCs w:val="28"/>
              </w:rPr>
            </w:pPr>
          </w:p>
          <w:p>
            <w:pPr>
              <w:tabs>
                <w:tab w:val="left" w:pos="540"/>
              </w:tabs>
              <w:autoSpaceDE w:val="0"/>
              <w:autoSpaceDN w:val="0"/>
              <w:adjustRightInd w:val="0"/>
              <w:spacing w:line="300" w:lineRule="atLeast"/>
              <w:ind w:right="-7" w:firstLine="560" w:firstLineChars="200"/>
              <w:jc w:val="left"/>
              <w:rPr>
                <w:rFonts w:ascii="宋体" w:hAnsi="宋体" w:cs="宋体"/>
                <w:sz w:val="28"/>
                <w:szCs w:val="28"/>
              </w:rPr>
            </w:pPr>
          </w:p>
          <w:p>
            <w:pPr>
              <w:tabs>
                <w:tab w:val="left" w:pos="540"/>
              </w:tabs>
              <w:autoSpaceDE w:val="0"/>
              <w:autoSpaceDN w:val="0"/>
              <w:adjustRightInd w:val="0"/>
              <w:spacing w:line="300" w:lineRule="atLeast"/>
              <w:ind w:right="-7" w:firstLine="555"/>
              <w:rPr>
                <w:rFonts w:hint="eastAsia" w:ascii="宋体" w:hAnsi="宋体" w:cs="宋体"/>
                <w:sz w:val="28"/>
                <w:szCs w:val="28"/>
              </w:rPr>
            </w:pPr>
          </w:p>
          <w:p>
            <w:pPr>
              <w:autoSpaceDE w:val="0"/>
              <w:autoSpaceDN w:val="0"/>
              <w:adjustRightInd w:val="0"/>
              <w:spacing w:line="240" w:lineRule="atLeast"/>
              <w:rPr>
                <w:rFonts w:hint="eastAsia" w:ascii="宋体" w:hAnsi="宋体" w:cs="宋体"/>
                <w:sz w:val="28"/>
                <w:szCs w:val="28"/>
              </w:rPr>
            </w:pPr>
          </w:p>
          <w:p>
            <w:pPr>
              <w:autoSpaceDE w:val="0"/>
              <w:autoSpaceDN w:val="0"/>
              <w:adjustRightInd w:val="0"/>
              <w:spacing w:line="240" w:lineRule="atLeast"/>
              <w:rPr>
                <w:rFonts w:hint="eastAsia" w:ascii="宋体" w:hAnsi="宋体" w:cs="宋体"/>
                <w:sz w:val="28"/>
                <w:szCs w:val="28"/>
              </w:rPr>
            </w:pPr>
          </w:p>
        </w:tc>
      </w:tr>
    </w:tbl>
    <w:p>
      <w:pPr>
        <w:rPr>
          <w:rFonts w:hint="eastAsia" w:ascii="宋体" w:hAnsi="宋体" w:cs="宋体"/>
          <w:sz w:val="28"/>
          <w:szCs w:val="28"/>
        </w:rPr>
      </w:pPr>
    </w:p>
    <w:p>
      <w:pPr>
        <w:rPr>
          <w:rFonts w:hint="eastAsia" w:eastAsia="宋体"/>
          <w:lang w:eastAsia="zh-CN"/>
        </w:rPr>
      </w:pPr>
      <w:r>
        <w:rPr>
          <w:rFonts w:hint="eastAsia" w:eastAsia="宋体"/>
          <w:lang w:eastAsia="zh-CN"/>
        </w:rPr>
        <w:drawing>
          <wp:inline distT="0" distB="0" distL="114300" distR="114300">
            <wp:extent cx="5812155" cy="8853805"/>
            <wp:effectExtent l="0" t="0" r="17145" b="4445"/>
            <wp:docPr id="1" name="图片 1" descr="5d69ff416e1aaca8b88f56957eeca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d69ff416e1aaca8b88f56957eeca8d"/>
                    <pic:cNvPicPr>
                      <a:picLocks noChangeAspect="1"/>
                    </pic:cNvPicPr>
                  </pic:nvPicPr>
                  <pic:blipFill>
                    <a:blip r:embed="rId4"/>
                    <a:stretch>
                      <a:fillRect/>
                    </a:stretch>
                  </pic:blipFill>
                  <pic:spPr>
                    <a:xfrm>
                      <a:off x="0" y="0"/>
                      <a:ext cx="5812155" cy="8853805"/>
                    </a:xfrm>
                    <a:prstGeom prst="rect">
                      <a:avLst/>
                    </a:prstGeom>
                  </pic:spPr>
                </pic:pic>
              </a:graphicData>
            </a:graphic>
          </wp:inline>
        </w:drawing>
      </w:r>
    </w:p>
    <w:p>
      <w:pPr>
        <w:rPr>
          <w:rFonts w:hint="eastAsia" w:eastAsia="宋体"/>
          <w:lang w:eastAsia="zh-CN"/>
        </w:rPr>
      </w:pPr>
      <w:r>
        <w:rPr>
          <w:rFonts w:hint="eastAsia" w:eastAsia="宋体"/>
          <w:lang w:eastAsia="zh-CN"/>
        </w:rPr>
        <w:drawing>
          <wp:inline distT="0" distB="0" distL="114300" distR="114300">
            <wp:extent cx="6120130" cy="8831580"/>
            <wp:effectExtent l="0" t="0" r="13970" b="7620"/>
            <wp:docPr id="2" name="图片 2" descr="311f2d0fcf504b3718b0a591be8ad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311f2d0fcf504b3718b0a591be8ad63"/>
                    <pic:cNvPicPr>
                      <a:picLocks noChangeAspect="1"/>
                    </pic:cNvPicPr>
                  </pic:nvPicPr>
                  <pic:blipFill>
                    <a:blip r:embed="rId5"/>
                    <a:stretch>
                      <a:fillRect/>
                    </a:stretch>
                  </pic:blipFill>
                  <pic:spPr>
                    <a:xfrm>
                      <a:off x="0" y="0"/>
                      <a:ext cx="6120130" cy="8831580"/>
                    </a:xfrm>
                    <a:prstGeom prst="rect">
                      <a:avLst/>
                    </a:prstGeom>
                  </pic:spPr>
                </pic:pic>
              </a:graphicData>
            </a:graphic>
          </wp:inline>
        </w:drawing>
      </w:r>
    </w:p>
    <w:p>
      <w:pPr>
        <w:rPr>
          <w:rFonts w:hint="eastAsia" w:eastAsia="宋体"/>
          <w:lang w:eastAsia="zh-CN"/>
        </w:rPr>
      </w:pPr>
      <w:r>
        <w:rPr>
          <w:rFonts w:hint="eastAsia" w:eastAsia="宋体"/>
          <w:lang w:eastAsia="zh-CN"/>
        </w:rPr>
        <w:drawing>
          <wp:inline distT="0" distB="0" distL="114300" distR="114300">
            <wp:extent cx="6113145" cy="8627110"/>
            <wp:effectExtent l="0" t="0" r="1905" b="2540"/>
            <wp:docPr id="3" name="图片 3" descr="青海民族大学白杨公寓地板砖维修.PDF（清单）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青海民族大学白杨公寓地板砖维修.PDF（清单）_00"/>
                    <pic:cNvPicPr>
                      <a:picLocks noChangeAspect="1"/>
                    </pic:cNvPicPr>
                  </pic:nvPicPr>
                  <pic:blipFill>
                    <a:blip r:embed="rId6"/>
                    <a:stretch>
                      <a:fillRect/>
                    </a:stretch>
                  </pic:blipFill>
                  <pic:spPr>
                    <a:xfrm>
                      <a:off x="0" y="0"/>
                      <a:ext cx="6113145" cy="8627110"/>
                    </a:xfrm>
                    <a:prstGeom prst="rect">
                      <a:avLst/>
                    </a:prstGeom>
                  </pic:spPr>
                </pic:pic>
              </a:graphicData>
            </a:graphic>
          </wp:inline>
        </w:drawing>
      </w:r>
    </w:p>
    <w:p>
      <w:pPr>
        <w:rPr>
          <w:rFonts w:hint="eastAsia" w:eastAsia="宋体"/>
          <w:lang w:eastAsia="zh-CN"/>
        </w:rPr>
      </w:pPr>
      <w:r>
        <w:rPr>
          <w:rFonts w:hint="eastAsia" w:eastAsia="宋体"/>
          <w:lang w:eastAsia="zh-CN"/>
        </w:rPr>
        <w:drawing>
          <wp:inline distT="0" distB="0" distL="114300" distR="114300">
            <wp:extent cx="6113145" cy="8627110"/>
            <wp:effectExtent l="0" t="0" r="1905" b="2540"/>
            <wp:docPr id="4" name="图片 4" descr="青海民族大学白杨公寓地板砖维修.PDF（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青海民族大学白杨公寓地板砖维修.PDF（清单）_01"/>
                    <pic:cNvPicPr>
                      <a:picLocks noChangeAspect="1"/>
                    </pic:cNvPicPr>
                  </pic:nvPicPr>
                  <pic:blipFill>
                    <a:blip r:embed="rId7"/>
                    <a:stretch>
                      <a:fillRect/>
                    </a:stretch>
                  </pic:blipFill>
                  <pic:spPr>
                    <a:xfrm>
                      <a:off x="0" y="0"/>
                      <a:ext cx="6113145" cy="8627110"/>
                    </a:xfrm>
                    <a:prstGeom prst="rect">
                      <a:avLst/>
                    </a:prstGeom>
                  </pic:spPr>
                </pic:pic>
              </a:graphicData>
            </a:graphic>
          </wp:inline>
        </w:drawing>
      </w:r>
    </w:p>
    <w:p>
      <w:pPr>
        <w:rPr>
          <w:rFonts w:hint="eastAsia" w:eastAsia="宋体"/>
          <w:lang w:eastAsia="zh-CN"/>
        </w:rPr>
      </w:pPr>
      <w:r>
        <w:rPr>
          <w:rFonts w:hint="eastAsia" w:eastAsia="宋体"/>
          <w:lang w:eastAsia="zh-CN"/>
        </w:rPr>
        <w:drawing>
          <wp:inline distT="0" distB="0" distL="114300" distR="114300">
            <wp:extent cx="6113145" cy="8627110"/>
            <wp:effectExtent l="0" t="0" r="1905" b="2540"/>
            <wp:docPr id="5" name="图片 5" descr="青海民族大学白杨公寓地板砖维修.PDF（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青海民族大学白杨公寓地板砖维修.PDF（清单）_02"/>
                    <pic:cNvPicPr>
                      <a:picLocks noChangeAspect="1"/>
                    </pic:cNvPicPr>
                  </pic:nvPicPr>
                  <pic:blipFill>
                    <a:blip r:embed="rId8"/>
                    <a:stretch>
                      <a:fillRect/>
                    </a:stretch>
                  </pic:blipFill>
                  <pic:spPr>
                    <a:xfrm>
                      <a:off x="0" y="0"/>
                      <a:ext cx="6113145" cy="8627110"/>
                    </a:xfrm>
                    <a:prstGeom prst="rect">
                      <a:avLst/>
                    </a:prstGeom>
                  </pic:spPr>
                </pic:pic>
              </a:graphicData>
            </a:graphic>
          </wp:inline>
        </w:drawing>
      </w:r>
    </w:p>
    <w:p>
      <w:pPr>
        <w:rPr>
          <w:rFonts w:hint="eastAsia" w:eastAsia="宋体"/>
          <w:lang w:eastAsia="zh-CN"/>
        </w:rPr>
      </w:pPr>
      <w:r>
        <w:rPr>
          <w:rFonts w:hint="eastAsia" w:eastAsia="宋体"/>
          <w:lang w:eastAsia="zh-CN"/>
        </w:rPr>
        <w:drawing>
          <wp:inline distT="0" distB="0" distL="114300" distR="114300">
            <wp:extent cx="6113145" cy="8627110"/>
            <wp:effectExtent l="0" t="0" r="1905" b="2540"/>
            <wp:docPr id="6" name="图片 6" descr="青海民族大学白杨公寓地板砖维修.PDF（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青海民族大学白杨公寓地板砖维修.PDF（清单）_03"/>
                    <pic:cNvPicPr>
                      <a:picLocks noChangeAspect="1"/>
                    </pic:cNvPicPr>
                  </pic:nvPicPr>
                  <pic:blipFill>
                    <a:blip r:embed="rId9"/>
                    <a:stretch>
                      <a:fillRect/>
                    </a:stretch>
                  </pic:blipFill>
                  <pic:spPr>
                    <a:xfrm>
                      <a:off x="0" y="0"/>
                      <a:ext cx="6113145" cy="8627110"/>
                    </a:xfrm>
                    <a:prstGeom prst="rect">
                      <a:avLst/>
                    </a:prstGeom>
                  </pic:spPr>
                </pic:pic>
              </a:graphicData>
            </a:graphic>
          </wp:inline>
        </w:drawing>
      </w:r>
    </w:p>
    <w:p>
      <w:pPr>
        <w:rPr>
          <w:rFonts w:hint="eastAsia" w:eastAsia="宋体"/>
          <w:lang w:eastAsia="zh-CN"/>
        </w:rPr>
      </w:pPr>
      <w:r>
        <w:rPr>
          <w:rFonts w:hint="eastAsia" w:eastAsia="宋体"/>
          <w:lang w:eastAsia="zh-CN"/>
        </w:rPr>
        <w:drawing>
          <wp:inline distT="0" distB="0" distL="114300" distR="114300">
            <wp:extent cx="6113145" cy="8627110"/>
            <wp:effectExtent l="0" t="0" r="1905" b="2540"/>
            <wp:docPr id="7" name="图片 7" descr="青海民族大学白杨公寓地板砖维修.PDF（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青海民族大学白杨公寓地板砖维修.PDF（清单）_04"/>
                    <pic:cNvPicPr>
                      <a:picLocks noChangeAspect="1"/>
                    </pic:cNvPicPr>
                  </pic:nvPicPr>
                  <pic:blipFill>
                    <a:blip r:embed="rId10"/>
                    <a:stretch>
                      <a:fillRect/>
                    </a:stretch>
                  </pic:blipFill>
                  <pic:spPr>
                    <a:xfrm>
                      <a:off x="0" y="0"/>
                      <a:ext cx="6113145" cy="8627110"/>
                    </a:xfrm>
                    <a:prstGeom prst="rect">
                      <a:avLst/>
                    </a:prstGeom>
                  </pic:spPr>
                </pic:pic>
              </a:graphicData>
            </a:graphic>
          </wp:inline>
        </w:drawing>
      </w:r>
    </w:p>
    <w:p>
      <w:pPr>
        <w:rPr>
          <w:rFonts w:hint="eastAsia" w:eastAsia="宋体"/>
          <w:lang w:eastAsia="zh-CN"/>
        </w:rPr>
      </w:pPr>
      <w:r>
        <w:rPr>
          <w:rFonts w:hint="eastAsia" w:eastAsia="宋体"/>
          <w:lang w:eastAsia="zh-CN"/>
        </w:rPr>
        <w:drawing>
          <wp:inline distT="0" distB="0" distL="114300" distR="114300">
            <wp:extent cx="6113145" cy="8627110"/>
            <wp:effectExtent l="0" t="0" r="1905" b="2540"/>
            <wp:docPr id="8" name="图片 8" descr="青海民族大学白杨公寓地板砖维修.PDF（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青海民族大学白杨公寓地板砖维修.PDF（清单）_05"/>
                    <pic:cNvPicPr>
                      <a:picLocks noChangeAspect="1"/>
                    </pic:cNvPicPr>
                  </pic:nvPicPr>
                  <pic:blipFill>
                    <a:blip r:embed="rId11"/>
                    <a:stretch>
                      <a:fillRect/>
                    </a:stretch>
                  </pic:blipFill>
                  <pic:spPr>
                    <a:xfrm>
                      <a:off x="0" y="0"/>
                      <a:ext cx="6113145" cy="8627110"/>
                    </a:xfrm>
                    <a:prstGeom prst="rect">
                      <a:avLst/>
                    </a:prstGeom>
                  </pic:spPr>
                </pic:pic>
              </a:graphicData>
            </a:graphic>
          </wp:inline>
        </w:drawing>
      </w:r>
    </w:p>
    <w:p>
      <w:pPr>
        <w:rPr>
          <w:rFonts w:hint="eastAsia" w:eastAsia="宋体"/>
          <w:lang w:eastAsia="zh-CN"/>
        </w:rPr>
      </w:pPr>
      <w:r>
        <w:rPr>
          <w:rFonts w:hint="eastAsia" w:eastAsia="宋体"/>
          <w:lang w:eastAsia="zh-CN"/>
        </w:rPr>
        <w:drawing>
          <wp:inline distT="0" distB="0" distL="114300" distR="114300">
            <wp:extent cx="6113145" cy="8627110"/>
            <wp:effectExtent l="0" t="0" r="1905" b="2540"/>
            <wp:docPr id="9" name="图片 9" descr="青海民族大学白杨公寓地板砖维修.PDF（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青海民族大学白杨公寓地板砖维修.PDF（清单）_06"/>
                    <pic:cNvPicPr>
                      <a:picLocks noChangeAspect="1"/>
                    </pic:cNvPicPr>
                  </pic:nvPicPr>
                  <pic:blipFill>
                    <a:blip r:embed="rId12"/>
                    <a:stretch>
                      <a:fillRect/>
                    </a:stretch>
                  </pic:blipFill>
                  <pic:spPr>
                    <a:xfrm>
                      <a:off x="0" y="0"/>
                      <a:ext cx="6113145" cy="8627110"/>
                    </a:xfrm>
                    <a:prstGeom prst="rect">
                      <a:avLst/>
                    </a:prstGeom>
                  </pic:spPr>
                </pic:pic>
              </a:graphicData>
            </a:graphic>
          </wp:inline>
        </w:drawing>
      </w:r>
    </w:p>
    <w:p>
      <w:pPr>
        <w:rPr>
          <w:rFonts w:hint="eastAsia" w:eastAsia="宋体"/>
          <w:lang w:eastAsia="zh-CN"/>
        </w:rPr>
      </w:pPr>
      <w:r>
        <w:rPr>
          <w:rFonts w:hint="eastAsia" w:eastAsia="宋体"/>
          <w:lang w:eastAsia="zh-CN"/>
        </w:rPr>
        <w:drawing>
          <wp:inline distT="0" distB="0" distL="114300" distR="114300">
            <wp:extent cx="6113145" cy="8627110"/>
            <wp:effectExtent l="0" t="0" r="1905" b="2540"/>
            <wp:docPr id="10" name="图片 10" descr="青海民族大学白杨公寓地板砖维修.PDF（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青海民族大学白杨公寓地板砖维修.PDF（清单）_07"/>
                    <pic:cNvPicPr>
                      <a:picLocks noChangeAspect="1"/>
                    </pic:cNvPicPr>
                  </pic:nvPicPr>
                  <pic:blipFill>
                    <a:blip r:embed="rId13"/>
                    <a:stretch>
                      <a:fillRect/>
                    </a:stretch>
                  </pic:blipFill>
                  <pic:spPr>
                    <a:xfrm>
                      <a:off x="0" y="0"/>
                      <a:ext cx="6113145" cy="8627110"/>
                    </a:xfrm>
                    <a:prstGeom prst="rect">
                      <a:avLst/>
                    </a:prstGeom>
                  </pic:spPr>
                </pic:pic>
              </a:graphicData>
            </a:graphic>
          </wp:inline>
        </w:drawing>
      </w:r>
      <w:bookmarkStart w:id="0" w:name="_GoBack"/>
      <w:bookmarkEnd w:id="0"/>
    </w:p>
    <w:sectPr>
      <w:pgSz w:w="11906" w:h="16838"/>
      <w:pgMar w:top="1440" w:right="1134" w:bottom="1440"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734902"/>
    <w:multiLevelType w:val="singleLevel"/>
    <w:tmpl w:val="52734902"/>
    <w:lvl w:ilvl="0" w:tentative="0">
      <w:start w:val="1"/>
      <w:numFmt w:val="chineseCounting"/>
      <w:suff w:val="space"/>
      <w:lvlText w:val="%1、"/>
      <w:lvlJc w:val="left"/>
      <w:pPr>
        <w:ind w:left="42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zZDZmOWQ4ZmQ4NmNkOWMwNWQ4ZTZkMzljZjdlMjAifQ=="/>
  </w:docVars>
  <w:rsids>
    <w:rsidRoot w:val="00000000"/>
    <w:rsid w:val="6B5C4B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2022-11-29T06:31:57Z</dcterms:created>
  <dc:creator>Administrator</dc:creator>
  <cp:lastModifiedBy>『南笙浅梦墨汐』º</cp:lastModifiedBy>
  <dcterms:modified xsi:type="dcterms:W3CDTF">2022-11-29T06:34:23Z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40210FFF2E8040F6A760B2F1BF3224E7</vt:lpwstr>
  </property>
</Properties>
</file>