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"/>
        <w:gridCol w:w="1954"/>
        <w:gridCol w:w="718"/>
        <w:gridCol w:w="2121"/>
        <w:gridCol w:w="1199"/>
        <w:gridCol w:w="600"/>
        <w:gridCol w:w="2134"/>
      </w:tblGrid>
      <w:tr w:rsidR="00F9005B" w:rsidRPr="00CB7A78" w:rsidTr="007717DD">
        <w:trPr>
          <w:trHeight w:hRule="exact" w:val="312"/>
          <w:tblHeader/>
          <w:jc w:val="center"/>
        </w:trPr>
        <w:tc>
          <w:tcPr>
            <w:tcW w:w="602" w:type="dxa"/>
            <w:vMerge w:val="restart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</w:rPr>
              <w:t>序号</w:t>
            </w:r>
          </w:p>
        </w:tc>
        <w:tc>
          <w:tcPr>
            <w:tcW w:w="1954" w:type="dxa"/>
            <w:vMerge w:val="restart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</w:rPr>
              <w:t>分标编号</w:t>
            </w:r>
          </w:p>
        </w:tc>
        <w:tc>
          <w:tcPr>
            <w:tcW w:w="718" w:type="dxa"/>
            <w:vMerge w:val="restart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</w:rPr>
              <w:t>分包</w:t>
            </w:r>
          </w:p>
        </w:tc>
        <w:tc>
          <w:tcPr>
            <w:tcW w:w="2121" w:type="dxa"/>
            <w:vMerge w:val="restart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</w:rPr>
              <w:t>分标名称</w:t>
            </w:r>
          </w:p>
        </w:tc>
        <w:tc>
          <w:tcPr>
            <w:tcW w:w="1199" w:type="dxa"/>
            <w:vMerge w:val="restart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</w:rPr>
              <w:t>数量</w:t>
            </w:r>
          </w:p>
        </w:tc>
        <w:tc>
          <w:tcPr>
            <w:tcW w:w="600" w:type="dxa"/>
            <w:vMerge w:val="restart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</w:rPr>
              <w:t>单位</w:t>
            </w:r>
          </w:p>
        </w:tc>
        <w:tc>
          <w:tcPr>
            <w:tcW w:w="2134" w:type="dxa"/>
            <w:vMerge w:val="restart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</w:rPr>
              <w:t>是否允许代理</w:t>
            </w:r>
          </w:p>
        </w:tc>
      </w:tr>
      <w:tr w:rsidR="00F9005B" w:rsidRPr="00CB7A78" w:rsidTr="007717DD">
        <w:trPr>
          <w:trHeight w:hRule="exact" w:val="312"/>
          <w:tblHeader/>
          <w:jc w:val="center"/>
        </w:trPr>
        <w:tc>
          <w:tcPr>
            <w:tcW w:w="602" w:type="dxa"/>
            <w:vMerge/>
            <w:vAlign w:val="center"/>
          </w:tcPr>
          <w:p w:rsidR="00F9005B" w:rsidRPr="00CB7A78" w:rsidRDefault="00F9005B" w:rsidP="007717DD">
            <w:pPr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</w:p>
        </w:tc>
        <w:tc>
          <w:tcPr>
            <w:tcW w:w="1954" w:type="dxa"/>
            <w:vMerge/>
            <w:vAlign w:val="center"/>
          </w:tcPr>
          <w:p w:rsidR="00F9005B" w:rsidRPr="00CB7A78" w:rsidRDefault="00F9005B" w:rsidP="007717DD">
            <w:pPr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</w:p>
        </w:tc>
        <w:tc>
          <w:tcPr>
            <w:tcW w:w="718" w:type="dxa"/>
            <w:vMerge/>
            <w:vAlign w:val="center"/>
          </w:tcPr>
          <w:p w:rsidR="00F9005B" w:rsidRPr="00CB7A78" w:rsidRDefault="00F9005B" w:rsidP="007717DD">
            <w:pPr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</w:p>
        </w:tc>
        <w:tc>
          <w:tcPr>
            <w:tcW w:w="2121" w:type="dxa"/>
            <w:vMerge/>
            <w:vAlign w:val="center"/>
          </w:tcPr>
          <w:p w:rsidR="00F9005B" w:rsidRPr="00CB7A78" w:rsidRDefault="00F9005B" w:rsidP="007717DD">
            <w:pPr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</w:p>
        </w:tc>
        <w:tc>
          <w:tcPr>
            <w:tcW w:w="1199" w:type="dxa"/>
            <w:vMerge/>
            <w:vAlign w:val="center"/>
          </w:tcPr>
          <w:p w:rsidR="00F9005B" w:rsidRPr="00CB7A78" w:rsidRDefault="00F9005B" w:rsidP="007717DD">
            <w:pPr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</w:p>
        </w:tc>
        <w:tc>
          <w:tcPr>
            <w:tcW w:w="600" w:type="dxa"/>
            <w:vMerge/>
            <w:vAlign w:val="center"/>
          </w:tcPr>
          <w:p w:rsidR="00F9005B" w:rsidRPr="00CB7A78" w:rsidRDefault="00F9005B" w:rsidP="007717DD">
            <w:pPr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</w:p>
        </w:tc>
        <w:tc>
          <w:tcPr>
            <w:tcW w:w="2134" w:type="dxa"/>
            <w:vMerge/>
            <w:vAlign w:val="center"/>
          </w:tcPr>
          <w:p w:rsidR="00F9005B" w:rsidRPr="00CB7A78" w:rsidRDefault="00F9005B" w:rsidP="007717DD">
            <w:pPr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24"/>
              </w:rPr>
            </w:pPr>
          </w:p>
        </w:tc>
      </w:tr>
      <w:tr w:rsidR="00F9005B" w:rsidRPr="00CB7A78" w:rsidTr="007717DD">
        <w:trPr>
          <w:trHeight w:hRule="exact" w:val="396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282005-1001012-9999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箱式变电站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否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282005-1102002-9999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线路在线监测装置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10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282005-1106000-9998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低压屏（柜）、箱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84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台（面）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否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4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282005-1106008-9999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空屏柜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256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面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否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5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282005-1107002-9999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配电自动化子站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否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6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282005-1109011-9999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逆变电源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300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否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7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282005-1200000-9999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通信设备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74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台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8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282005-1207002-9998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电视会议终端设备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4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9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282005-1208006-9999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综合网管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7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10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282005-1215003-9998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视频监视系统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11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282005-1300000-9999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仪器仪表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台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12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282005-1306002-9999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电气性能试验设备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台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13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282005-1307000-9999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电能表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34018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只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14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282005-1307000-9999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包2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电能表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42170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只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15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282005-1403000-9999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光缆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6450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米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16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282005-1501017-9999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电梯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台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 w:themeColor="text1"/>
                <w:sz w:val="24"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17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282005-1502005-9999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火灾报警系统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是（允许集成）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18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282005-1503002-9999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供暖系统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19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282005-2101006-9998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低压电流互感器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2076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台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20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282005-2203033-9999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防坠落装置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63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21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282005-2209058-9999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周转箱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7000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proofErr w:type="gramStart"/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个</w:t>
            </w:r>
            <w:proofErr w:type="gramEnd"/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否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22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282005-2407001-9998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自助缴费终端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7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23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282005-2407001-9998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包2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自助缴费终端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11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24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282005-2407001-9998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包3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自助缴费终端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21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25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282005-2407001-9998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包4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自助缴费终端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5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26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282005-2407001-9998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包5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自助缴费终端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10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27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282005-2601002-9999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多功能一体机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台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282005-2802000-9999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智能变电站测控及在线监测系统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5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否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29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282005-2805001-9998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智能一体化电源系统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9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是（封闭母线</w:t>
            </w:r>
            <w:proofErr w:type="gramStart"/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桥允许</w:t>
            </w:r>
            <w:proofErr w:type="gramEnd"/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外协外购）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30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282005-2806001-9999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智能变电站电能量采集终端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套</w:t>
            </w:r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  <w:tr w:rsidR="00F9005B" w:rsidRPr="00CB7A78" w:rsidTr="007717DD">
        <w:trPr>
          <w:trHeight w:hRule="exact" w:val="284"/>
          <w:tblHeader/>
          <w:jc w:val="center"/>
        </w:trPr>
        <w:tc>
          <w:tcPr>
            <w:tcW w:w="602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31</w:t>
            </w:r>
          </w:p>
        </w:tc>
        <w:tc>
          <w:tcPr>
            <w:tcW w:w="195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282005-9204005-9999</w:t>
            </w:r>
          </w:p>
        </w:tc>
        <w:tc>
          <w:tcPr>
            <w:tcW w:w="718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2121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电能计量仪表配件</w:t>
            </w:r>
          </w:p>
        </w:tc>
        <w:tc>
          <w:tcPr>
            <w:tcW w:w="1199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83</w:t>
            </w:r>
          </w:p>
        </w:tc>
        <w:tc>
          <w:tcPr>
            <w:tcW w:w="600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proofErr w:type="gramStart"/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个</w:t>
            </w:r>
            <w:proofErr w:type="gramEnd"/>
          </w:p>
        </w:tc>
        <w:tc>
          <w:tcPr>
            <w:tcW w:w="2134" w:type="dxa"/>
            <w:vAlign w:val="center"/>
          </w:tcPr>
          <w:p w:rsidR="00F9005B" w:rsidRPr="00CB7A78" w:rsidRDefault="00F9005B" w:rsidP="007717D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 w:themeColor="text1"/>
                <w:kern w:val="0"/>
                <w:sz w:val="24"/>
                <w:lang/>
              </w:rPr>
            </w:pPr>
            <w:r w:rsidRPr="00CB7A78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/>
              </w:rPr>
              <w:t>是</w:t>
            </w:r>
          </w:p>
        </w:tc>
      </w:tr>
    </w:tbl>
    <w:p w:rsidR="00DF468E" w:rsidRDefault="00DF468E"/>
    <w:sectPr w:rsidR="00DF468E" w:rsidSect="00DF46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9005B"/>
    <w:rsid w:val="00DF468E"/>
    <w:rsid w:val="00F9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9005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F9005B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F9005B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Company>微软中国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2020-10-27T09:50:00Z</dcterms:created>
  <dcterms:modified xsi:type="dcterms:W3CDTF">2020-10-27T09:50:00Z</dcterms:modified>
</cp:coreProperties>
</file>