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0"/>
        <w:gridCol w:w="1110"/>
        <w:gridCol w:w="675"/>
        <w:gridCol w:w="1750"/>
        <w:gridCol w:w="4335"/>
        <w:gridCol w:w="1134"/>
      </w:tblGrid>
      <w:tr w:rsidR="00662B14" w:rsidRPr="005D1FBC" w:rsidTr="00A02F8A">
        <w:trPr>
          <w:trHeight w:val="551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111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分标编号</w:t>
            </w:r>
          </w:p>
        </w:tc>
        <w:tc>
          <w:tcPr>
            <w:tcW w:w="67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proofErr w:type="gramStart"/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75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包名称</w:t>
            </w: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推荐入围承包（服务）商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成交价（万元）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001</w:t>
            </w:r>
          </w:p>
        </w:tc>
        <w:tc>
          <w:tcPr>
            <w:tcW w:w="675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电力公司省管产业2021年年度劳务派遣或劳务业务外包服务</w:t>
            </w: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青海信华人力资源有限公司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青海博维企业管理有限公司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青海蜂鸟人力资源有限公司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青海信达人力资源开发有限公司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西宁拓思人力资源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管理咨询有限公司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海东市乐都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区源林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电力劳务有限公司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青海昆瑞人力资源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管理有限公司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青海拓成劳务分包有限公司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祥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润餐饮管理有限公司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世平建筑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劳务有限公司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西宁瑞驰汽车服务有限公司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倡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博人力资源开发有限公司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青海益和检修安装有限公司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青海雨帆人力资源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管理有限公司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青海文帆人力资源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服务有限公司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青海高通电力工程有限公司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青海政轩人力资源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服务有限公司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青海巨石建筑工程咨询服务有限公司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青海中通企业管理有限公司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青海唐润实业有限公司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002</w:t>
            </w:r>
          </w:p>
        </w:tc>
        <w:tc>
          <w:tcPr>
            <w:tcW w:w="675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电力公司省管产业2021年年度造价编制及审核服务</w:t>
            </w: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北京中兴基业工程项目管理有限公司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青海德铭工程咨询有限公司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青海中恒信工程咨询有限公司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湖南博才信德工程咨询有限公司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中联国际工程管理有限公司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程辉工程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中瑞华建工程项目管理（北京）有限公司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福建安华发展有限公司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中环建（北京）工程管理有限公司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青海中旗工程管理咨询有限公司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青海省人防工程监理咨询有限公司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广东中恒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信工程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造价咨询有限公司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青海省迪康咨询监理有限公司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四川衡立泰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工程项目管理咨询有限公司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鸿英项目管理咨询有限公司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青海金甘工程管理有限公司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誉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达融信会计师事务所（普通合伙）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003</w:t>
            </w:r>
          </w:p>
        </w:tc>
        <w:tc>
          <w:tcPr>
            <w:tcW w:w="675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电力公司省管产业2021年年度会计、审计、税务服务</w:t>
            </w: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四川衡立泰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会计师事务所有限公司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陕西高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瓴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会计师事务所有限公司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北京大地泰华会计师事务所（特殊普通合伙）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青海中恒信会计师事务所有限公司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中瑞诚会计师事务所（特殊普通合伙）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中兴财光华会计师事务所（特殊普通合伙）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立信会计师事务所（特殊普通合伙）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一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会计师事务所有限责任公司青海分所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正信税务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师事务所有限责任公司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青海中瑞岳华税务师事务所有限公司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青海正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浩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税务师事务所有限公司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审众环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会计师事务所（特殊普通合伙）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誉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达融信会计师事务所（普通合伙）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004</w:t>
            </w:r>
          </w:p>
        </w:tc>
        <w:tc>
          <w:tcPr>
            <w:tcW w:w="675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电力公司省管产业2021年年度</w:t>
            </w: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印刷、广告、宣传、展板制作、档案数字化加工</w:t>
            </w: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青海文鼎图文广告有限公司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西宁青电文化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青海新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宏铭印业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青海科嘉文化传播有限公司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承坤文化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西宁天洲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图文印务有限公司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城西鼎正设计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制作中心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海东市实现创意广告有限公司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青海源龙商贸有限公司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格尔木途迅图文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广告部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青海信达人力资源开发有限公司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西宁城西印尚图文制作服务部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青海金鼎鑫数码图文制作有限公司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西宁市城西区王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岳广告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制作服务部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青海卓智档案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技术服务有限公司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格尔木兴益劳务服务有限公司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西宁兴达公交广告有限公司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西宁新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康盛广告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装饰有限公司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青海佰铂广告装饰工程有限公司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西安彩源印务有限公司青海分公司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青海良友印务有限公司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西宁汇杰印刷有限公司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鸿孚广告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西宁市城西区鑫宁印务美工部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青海百分百数码印务有限公司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西宁城西汇智图文设计工作室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格尔木河山情广告有限公司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精信图腾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电子有限公司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lastRenderedPageBreak/>
              <w:t>30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沃立源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商贸有限公司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青海图腾印刷有限公司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西安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佰弘广告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文化传媒有限公司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青海福利印务有限责任公司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青海筑典装饰工程有限责任公司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青海雅丰彩色印刷有限责任公司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博航信息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青海德美广告装饰有限公司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青海泰合文化传播有限公司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秒帧文化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西宁市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城西区墨本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广告设计部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青海圣大天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齐文化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福建亿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榕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鑫烨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彩印设计制作有限公司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西宁罗兰印务有限公司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格尔木拓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石广告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格尔木前方广告传媒有限责任公司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青海印之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优广告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青海天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寰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影视文化有限公司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青海柯美图文设计有限公司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青海青平信息科技有限公司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青海奥诺电子科技有限公司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青海天品广告有限公司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甘肃印象文化传媒有限公司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青海宁芙图文科技有限公司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西宁品质广告装饰有限公司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西宁简美广告装饰工程有限公司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lastRenderedPageBreak/>
              <w:t>57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西宁新良友印务有限公司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青海上古文化传媒有限公司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青海正仑工贸有限公司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优沃广告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西宁市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城北区逸高图文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广告店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轩影文化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佰业信息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格尔木同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运广告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伊慕文化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005</w:t>
            </w:r>
          </w:p>
        </w:tc>
        <w:tc>
          <w:tcPr>
            <w:tcW w:w="675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电力公司省管产业2021年年度信息通信系统运行维护及技术服务、工程专业（非主体、非关键性）或劳务分包</w:t>
            </w: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远光软件股份有限公司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北京国电通网络技术有限公司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中国通信建设第二工程局有限公司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北京义合世通科技发展有限公司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元道通信股份有限公司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青海省通信服务有限公司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甘肃金诺安电子科技有限公司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青海萤火智能电子工程有限责任公司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青海中润通信工程有限公司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福建亿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榕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青岛鼎信通讯股份有限公司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苏州市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韶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信系统工程有限公司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青海立方信息科技有限公司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lastRenderedPageBreak/>
              <w:t>19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四川瑞霆电力科技有限公司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特变电工股份有限公司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上海柔克智能科技有限公司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北京富邦智控电力科技有限公司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西安卓尔电气科技有限公司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青海同辉电子科技有限责任公司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青海广联通信技术有限公司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西宁卓泽制冷设备有限公司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重庆南电科技有限公司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移建设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甘肃省通信产业工程建设有限公司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浙江正元智慧科技股份有限公司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青海智顺电子科技有限公司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四川景皓科技有限责任公司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炜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呈智能电力科技（杭州）有限公司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珠海特瑞德科技有限公司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青海必拓建设工程有限公司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青海亿航信息技术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青海亿星信息技术有限公司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青海拓肯电力科技有限公司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博航信息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西宁海蓝电子有限公司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西宁进升电子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青海恒通电力工程建设有限责任公司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成都信安服信息技术有限公司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甘肃众恒天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诚信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息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lastRenderedPageBreak/>
              <w:t>46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陕西百讯电子科技有限公司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北京启明星辰信息安全技术有限公司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青海博轩电子科技有限公司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南京乔天自动化科技有限公司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青海旺伟制冷设备有限公司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青海天华建安工程有限公司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青海博浩创新科技有限公司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云南公泰工程建设集团有限公司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青海熙亚玺电子科技有限公司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青海泓泉建设工程有限公司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浩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华成套设备有限公司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南京信泰电讯技术开发有限公司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青海未然智能工程有限公司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青海复华电子设备有限公司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兰州山河通讯科技服务有限公司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006</w:t>
            </w:r>
          </w:p>
        </w:tc>
        <w:tc>
          <w:tcPr>
            <w:tcW w:w="675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电力公司省管产业2021年年度资产评估及咨询服务</w:t>
            </w: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北京中兴天安资产评估有限公司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青海中恒信资产评估有限公司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华翼资产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评估事务所（特殊合伙）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岳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华德威资产评估有限责任公司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青海至中房地产评估所（普通合伙）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中瑞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世联资产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评估集团有限公司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007</w:t>
            </w:r>
          </w:p>
        </w:tc>
        <w:tc>
          <w:tcPr>
            <w:tcW w:w="675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包1</w:t>
            </w:r>
          </w:p>
        </w:tc>
        <w:tc>
          <w:tcPr>
            <w:tcW w:w="1750" w:type="dxa"/>
            <w:vMerge w:val="restart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电力公司省管产业2021年年度110kV及以下电气试验及辅助技术服务或劳务分包</w:t>
            </w: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北京国电迪扬电气设备有限公司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青海蒙汉电气技术有限公司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南京卓实电气有限责任公司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青海奇云设备工程有限公司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青海天创水电工程有限公司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青海益和检修安装有限公司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上海电器设备检测所有限公司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西安西拓电气股份有限公司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青海汇能电力工程有限公司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青海西宁建安有限公司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特变电工股份有限公司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  <w:tr w:rsidR="00662B14" w:rsidRPr="005D1FBC" w:rsidTr="00A02F8A">
        <w:trPr>
          <w:trHeight w:val="489"/>
          <w:jc w:val="center"/>
        </w:trPr>
        <w:tc>
          <w:tcPr>
            <w:tcW w:w="680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  <w:r w:rsidRPr="005D1FBC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11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675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0" w:type="dxa"/>
            <w:vMerge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</w:p>
        </w:tc>
        <w:tc>
          <w:tcPr>
            <w:tcW w:w="4335" w:type="dxa"/>
            <w:vAlign w:val="center"/>
          </w:tcPr>
          <w:p w:rsidR="00662B14" w:rsidRPr="005D1FBC" w:rsidRDefault="00662B14" w:rsidP="00A02F8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/>
                <w:color w:val="000000" w:themeColor="text1"/>
                <w:kern w:val="0"/>
                <w:sz w:val="24"/>
                <w:szCs w:val="24"/>
                <w:lang/>
              </w:rPr>
              <w:t>青海世珈电力工程有限公司</w:t>
            </w:r>
          </w:p>
        </w:tc>
        <w:tc>
          <w:tcPr>
            <w:tcW w:w="1134" w:type="dxa"/>
            <w:vAlign w:val="center"/>
          </w:tcPr>
          <w:p w:rsidR="00662B14" w:rsidRPr="005D1FBC" w:rsidRDefault="00662B14" w:rsidP="00A02F8A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5D1FBC">
              <w:rPr>
                <w:rFonts w:asciiTheme="majorEastAsia" w:eastAsiaTheme="majorEastAsia" w:hAnsiTheme="maj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/</w:t>
            </w:r>
          </w:p>
        </w:tc>
      </w:tr>
    </w:tbl>
    <w:p w:rsidR="006E36A0" w:rsidRDefault="006E36A0"/>
    <w:sectPr w:rsidR="006E36A0" w:rsidSect="006E36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62B14"/>
    <w:rsid w:val="00662B14"/>
    <w:rsid w:val="006E3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B14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2B14"/>
    <w:rPr>
      <w:color w:val="0000FF"/>
      <w:u w:val="single"/>
    </w:rPr>
  </w:style>
  <w:style w:type="character" w:customStyle="1" w:styleId="Char">
    <w:name w:val="批注文字 Char"/>
    <w:uiPriority w:val="99"/>
    <w:semiHidden/>
    <w:rsid w:val="00662B14"/>
    <w:rPr>
      <w:kern w:val="2"/>
      <w:sz w:val="21"/>
      <w:szCs w:val="22"/>
    </w:rPr>
  </w:style>
  <w:style w:type="character" w:customStyle="1" w:styleId="Char0">
    <w:name w:val="页眉 Char"/>
    <w:link w:val="a4"/>
    <w:uiPriority w:val="99"/>
    <w:rsid w:val="00662B14"/>
    <w:rPr>
      <w:sz w:val="18"/>
      <w:szCs w:val="18"/>
    </w:rPr>
  </w:style>
  <w:style w:type="character" w:styleId="a5">
    <w:name w:val="annotation reference"/>
    <w:uiPriority w:val="99"/>
    <w:unhideWhenUsed/>
    <w:rsid w:val="00662B14"/>
    <w:rPr>
      <w:sz w:val="21"/>
      <w:szCs w:val="21"/>
    </w:rPr>
  </w:style>
  <w:style w:type="character" w:customStyle="1" w:styleId="Char1">
    <w:name w:val="日期 Char"/>
    <w:basedOn w:val="a0"/>
    <w:link w:val="a6"/>
    <w:uiPriority w:val="99"/>
    <w:rsid w:val="00662B14"/>
  </w:style>
  <w:style w:type="character" w:customStyle="1" w:styleId="Char2">
    <w:name w:val="批注主题 Char"/>
    <w:link w:val="a7"/>
    <w:uiPriority w:val="99"/>
    <w:rsid w:val="00662B14"/>
    <w:rPr>
      <w:b/>
      <w:bCs/>
    </w:rPr>
  </w:style>
  <w:style w:type="character" w:customStyle="1" w:styleId="Char3">
    <w:name w:val="文档结构图 Char"/>
    <w:link w:val="a8"/>
    <w:uiPriority w:val="99"/>
    <w:rsid w:val="00662B14"/>
    <w:rPr>
      <w:rFonts w:ascii="宋体"/>
      <w:sz w:val="18"/>
      <w:szCs w:val="18"/>
    </w:rPr>
  </w:style>
  <w:style w:type="character" w:customStyle="1" w:styleId="15Char">
    <w:name w:val="样式15 Char"/>
    <w:link w:val="15"/>
    <w:rsid w:val="00662B14"/>
    <w:rPr>
      <w:rFonts w:ascii="仿宋_GB2312" w:eastAsia="仿宋_GB2312" w:hAnsi="宋体"/>
      <w:sz w:val="32"/>
      <w:szCs w:val="32"/>
    </w:rPr>
  </w:style>
  <w:style w:type="character" w:customStyle="1" w:styleId="Char4">
    <w:name w:val="页脚 Char"/>
    <w:link w:val="a9"/>
    <w:uiPriority w:val="99"/>
    <w:rsid w:val="00662B14"/>
    <w:rPr>
      <w:sz w:val="18"/>
      <w:szCs w:val="18"/>
    </w:rPr>
  </w:style>
  <w:style w:type="character" w:customStyle="1" w:styleId="Char5">
    <w:name w:val="批注框文本 Char"/>
    <w:link w:val="aa"/>
    <w:uiPriority w:val="99"/>
    <w:rsid w:val="00662B14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62B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link w:val="a4"/>
    <w:uiPriority w:val="99"/>
    <w:semiHidden/>
    <w:rsid w:val="00662B14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Char4"/>
    <w:uiPriority w:val="99"/>
    <w:unhideWhenUsed/>
    <w:rsid w:val="00662B1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脚 Char1"/>
    <w:basedOn w:val="a0"/>
    <w:link w:val="a9"/>
    <w:uiPriority w:val="99"/>
    <w:semiHidden/>
    <w:rsid w:val="00662B14"/>
    <w:rPr>
      <w:rFonts w:ascii="Times New Roman" w:eastAsia="宋体" w:hAnsi="Times New Roman" w:cs="Times New Roman"/>
      <w:sz w:val="18"/>
      <w:szCs w:val="18"/>
    </w:rPr>
  </w:style>
  <w:style w:type="paragraph" w:styleId="aa">
    <w:name w:val="Balloon Text"/>
    <w:basedOn w:val="a"/>
    <w:link w:val="Char5"/>
    <w:uiPriority w:val="99"/>
    <w:unhideWhenUsed/>
    <w:rsid w:val="00662B14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2">
    <w:name w:val="批注框文本 Char1"/>
    <w:basedOn w:val="a0"/>
    <w:link w:val="aa"/>
    <w:uiPriority w:val="99"/>
    <w:semiHidden/>
    <w:rsid w:val="00662B14"/>
    <w:rPr>
      <w:rFonts w:ascii="Times New Roman" w:eastAsia="宋体" w:hAnsi="Times New Roman" w:cs="Times New Roman"/>
      <w:sz w:val="18"/>
      <w:szCs w:val="18"/>
    </w:rPr>
  </w:style>
  <w:style w:type="paragraph" w:styleId="a6">
    <w:name w:val="Date"/>
    <w:basedOn w:val="a"/>
    <w:next w:val="a"/>
    <w:link w:val="Char1"/>
    <w:uiPriority w:val="99"/>
    <w:unhideWhenUsed/>
    <w:rsid w:val="00662B14"/>
    <w:pPr>
      <w:ind w:leftChars="2500" w:left="100"/>
    </w:pPr>
    <w:rPr>
      <w:rFonts w:asciiTheme="minorHAnsi" w:eastAsiaTheme="minorEastAsia" w:hAnsiTheme="minorHAnsi" w:cstheme="minorBidi"/>
    </w:rPr>
  </w:style>
  <w:style w:type="character" w:customStyle="1" w:styleId="Char13">
    <w:name w:val="日期 Char1"/>
    <w:basedOn w:val="a0"/>
    <w:link w:val="a6"/>
    <w:uiPriority w:val="99"/>
    <w:semiHidden/>
    <w:rsid w:val="00662B14"/>
    <w:rPr>
      <w:rFonts w:ascii="Times New Roman" w:eastAsia="宋体" w:hAnsi="Times New Roman" w:cs="Times New Roman"/>
    </w:rPr>
  </w:style>
  <w:style w:type="paragraph" w:styleId="a8">
    <w:name w:val="Document Map"/>
    <w:basedOn w:val="a"/>
    <w:link w:val="Char3"/>
    <w:uiPriority w:val="99"/>
    <w:unhideWhenUsed/>
    <w:rsid w:val="00662B14"/>
    <w:rPr>
      <w:rFonts w:ascii="宋体" w:eastAsiaTheme="minorEastAsia" w:hAnsiTheme="minorHAnsi" w:cstheme="minorBidi"/>
      <w:sz w:val="18"/>
      <w:szCs w:val="18"/>
    </w:rPr>
  </w:style>
  <w:style w:type="character" w:customStyle="1" w:styleId="Char14">
    <w:name w:val="文档结构图 Char1"/>
    <w:basedOn w:val="a0"/>
    <w:link w:val="a8"/>
    <w:uiPriority w:val="99"/>
    <w:semiHidden/>
    <w:rsid w:val="00662B14"/>
    <w:rPr>
      <w:rFonts w:ascii="宋体" w:eastAsia="宋体" w:hAnsi="Times New Roman" w:cs="Times New Roman"/>
      <w:sz w:val="18"/>
      <w:szCs w:val="18"/>
    </w:rPr>
  </w:style>
  <w:style w:type="paragraph" w:styleId="ab">
    <w:name w:val="annotation text"/>
    <w:basedOn w:val="a"/>
    <w:link w:val="Char15"/>
    <w:uiPriority w:val="99"/>
    <w:unhideWhenUsed/>
    <w:rsid w:val="00662B14"/>
    <w:pPr>
      <w:jc w:val="left"/>
    </w:pPr>
  </w:style>
  <w:style w:type="character" w:customStyle="1" w:styleId="Char15">
    <w:name w:val="批注文字 Char1"/>
    <w:basedOn w:val="a0"/>
    <w:link w:val="ab"/>
    <w:uiPriority w:val="99"/>
    <w:semiHidden/>
    <w:rsid w:val="00662B14"/>
    <w:rPr>
      <w:rFonts w:ascii="Times New Roman" w:eastAsia="宋体" w:hAnsi="Times New Roman" w:cs="Times New Roman"/>
    </w:rPr>
  </w:style>
  <w:style w:type="paragraph" w:styleId="a7">
    <w:name w:val="annotation subject"/>
    <w:basedOn w:val="ab"/>
    <w:next w:val="ab"/>
    <w:link w:val="Char2"/>
    <w:uiPriority w:val="99"/>
    <w:unhideWhenUsed/>
    <w:rsid w:val="00662B14"/>
    <w:rPr>
      <w:rFonts w:asciiTheme="minorHAnsi" w:eastAsiaTheme="minorEastAsia" w:hAnsiTheme="minorHAnsi" w:cstheme="minorBidi"/>
      <w:b/>
      <w:bCs/>
    </w:rPr>
  </w:style>
  <w:style w:type="character" w:customStyle="1" w:styleId="Char16">
    <w:name w:val="批注主题 Char1"/>
    <w:basedOn w:val="Char15"/>
    <w:link w:val="a7"/>
    <w:uiPriority w:val="99"/>
    <w:semiHidden/>
    <w:rsid w:val="00662B14"/>
    <w:rPr>
      <w:b/>
      <w:bCs/>
    </w:rPr>
  </w:style>
  <w:style w:type="paragraph" w:customStyle="1" w:styleId="15">
    <w:name w:val="样式15"/>
    <w:basedOn w:val="a"/>
    <w:link w:val="15Char"/>
    <w:qFormat/>
    <w:rsid w:val="00662B14"/>
    <w:pPr>
      <w:spacing w:line="360" w:lineRule="auto"/>
      <w:ind w:right="-58" w:firstLineChars="200" w:firstLine="640"/>
    </w:pPr>
    <w:rPr>
      <w:rFonts w:ascii="仿宋_GB2312" w:eastAsia="仿宋_GB2312" w:hAnsi="宋体" w:cstheme="minorBidi"/>
      <w:sz w:val="32"/>
      <w:szCs w:val="32"/>
    </w:rPr>
  </w:style>
  <w:style w:type="table" w:styleId="ac">
    <w:name w:val="Table Grid"/>
    <w:basedOn w:val="a1"/>
    <w:uiPriority w:val="59"/>
    <w:rsid w:val="00662B1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730</Words>
  <Characters>4161</Characters>
  <Application>Microsoft Office Word</Application>
  <DocSecurity>0</DocSecurity>
  <Lines>34</Lines>
  <Paragraphs>9</Paragraphs>
  <ScaleCrop>false</ScaleCrop>
  <Company>微软中国</Company>
  <LinksUpToDate>false</LinksUpToDate>
  <CharactersWithSpaces>4882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2020-12-15T08:06:00Z</dcterms:created>
  <dcterms:modified xsi:type="dcterms:W3CDTF">2020-12-15T08:06:00Z</dcterms:modified>
</cp:coreProperties>
</file>