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4"/>
        <w:gridCol w:w="1154"/>
        <w:gridCol w:w="749"/>
        <w:gridCol w:w="1665"/>
        <w:gridCol w:w="749"/>
        <w:gridCol w:w="1079"/>
        <w:gridCol w:w="1079"/>
        <w:gridCol w:w="3349"/>
        <w:gridCol w:w="880"/>
      </w:tblGrid>
      <w:tr w:rsidR="00C87DA6" w:rsidRPr="00AF3CED" w:rsidTr="008E6F59">
        <w:trPr>
          <w:trHeight w:val="981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  <w:t>序号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  <w:t>分标编号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  <w:t>包号</w:t>
            </w:r>
            <w:proofErr w:type="gramEnd"/>
          </w:p>
        </w:tc>
        <w:tc>
          <w:tcPr>
            <w:tcW w:w="1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  <w:t>包名称</w:t>
            </w:r>
          </w:p>
        </w:tc>
        <w:tc>
          <w:tcPr>
            <w:tcW w:w="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  <w:t>拟入围家数（家）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  <w:t>进入详评投标人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  <w:t>数量（家）</w:t>
            </w:r>
          </w:p>
        </w:tc>
        <w:tc>
          <w:tcPr>
            <w:tcW w:w="1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  <w:t>最终入围家数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  <w:t>入围厂家名称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  <w:t>备注</w:t>
            </w:r>
          </w:p>
        </w:tc>
      </w:tr>
      <w:tr w:rsidR="00C87DA6" w:rsidRPr="00AF3CED" w:rsidTr="008E6F59">
        <w:trPr>
          <w:trHeight w:val="54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282139—9001005-0011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电力公司2021年电网项目耕地占补平衡及权证办理委托服务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青海浩纬测绘有限公司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青海九零六工程勘察设计院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青海省地质测绘地理信息院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青海晟博测绘有限责任公司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青海沃土丰原勘测设计有限公司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282139—9001005-0011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电力公司2021年35千伏及以上电网项目勘测定界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青海地理信息产业发展有限公司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青海九零六工程勘察设计院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青海省地质测绘地理信息院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青海省水文地质工程地质勘察院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青海晟博测绘有限责任公司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陕西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迪博景源测绘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地理信息有限公司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中冶地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集团西北岩土工程有限公司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282139—9001005-0011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电力公司2021年电网项目使用林地可行性研究服务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北京林丰源生态环境规划设计院有限公司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北京信诺亿科环境技术有限公司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国家林业和草原局调查规划设计院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国家林业和草原局西北调查规划设计院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青海省林业工程监理中心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陕西绿泽林业建设工程有限公司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282139—9001005-0011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电力公司2021年电网建设项目工程水保监测服务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北京江河惠远科技有限公司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黄河流域水土保持生态环境监测中心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黄河水利委员会黄河水利科学研究院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54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22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中国电力工程顾问集团西北电力设计院有限公司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中国电力工程顾问集团西南电力设计院有限公司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中国电力工程顾问集团中南电力设计院有限公司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282139—9001005-0011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电力公司2021年330千伏及以上输变电工程航拍数字化技术服务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北京国电经纬工程技术有限公司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北京洛斯达科技发展有限公司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54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中国电建集团青海省电力设计院有限公司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电力公司2021年基建项目通信调试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格尔木海电实业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青海强电电力科技有限公司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电力公司2021年电网建设项目消防备案及验收服务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广东齐创建设有限公司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上海石化消防工程有限公司青海分公司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红安消防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设备有限公司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电力公司2021年视频会议系统设备技术支持服务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北京义合世通科技发展有限公司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国电南瑞南京控制系统有限公司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青海博浩创新科技有限公司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39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国网青海信通公司2021年动环系统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技术支持服务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南京南瑞信息通信科技有限公司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42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国网青海信通公司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2021年机房基础环境维保、标准化建设及设备带电清洗服务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上海神洁环保科技股份有限公司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555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45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国网青海信通公司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2021年空调设备技术支持服务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555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青海旺伟制冷设备有限公司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西宁卓泽制冷设备有限公司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49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国网青海信通公司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2021年通信传输网系统设备技术支持服务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南京乔天自动化科技有限公司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青海强电电力科技有限公司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青海萤火智能电子工程有限责任公司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54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国网信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通公司2021年通信电源及配套设备技术支持服务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青海强电电力科技有限公司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驭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祈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（上海）能源科技有限公司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59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国网青海信通公司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2021年交换网系统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设备维保及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技术支持服务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广州广哈通信股份有限公司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青海博浩创新科技有限公司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青海强电电力科技有限公司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苏州市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韶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信系统工程有限公司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72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65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国网青海信通公司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2021年通信及辅助设备维修服务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北京义合世通科技发展有限公司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青海博浩创新科技有限公司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青海强电电力科技有限公司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69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青海省通信服务有限公司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苏州市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韶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信系统工程有限公司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泰豪软件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西宁海蓝电子有限公司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西宁卓泽制冷设备有限公司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75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国网青海信通公司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2021年仪器仪表检测、校验、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维保服务</w:t>
            </w:r>
            <w:proofErr w:type="gramEnd"/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青海强电电力科技有限公司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西安万普通信技术有限公司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78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国网青海信通公司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2021年应急通信系统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设备维保及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技术支持服务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80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国网青海信通公司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2021年调度自动化系统等级保护测评服务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北京卓识网安技术股份有限公司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国电南京自动化股份有限公司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南方电网科学研究院有限责任公司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83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电力公司2021年调度生产场所维修服务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青海恒通电力工程建设有限责任公司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海丰建筑有限公司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86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电力公司调度自动化系统及辅助设施硬件维修及保养服务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国电南瑞南京控制系统有限公司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苏州市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韶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信系统工程有限公司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长园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深瑞继保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自动化有限公司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89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电力公司及所属供电公司、营销服务中心2021年营业厅音视频及大屏维护服务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新康视商贸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武汉精伦电气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西宁海蓝电子有限公司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西宁三江瑞海科技有限公司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94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国网青海电力公司及所有供电公司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、营销服务中心2021年所属辖区自助缴费设备运维服务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北京国旺盛源智能终端科技有限公司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中电普华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河南许继仪表有限公司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97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282139—9007001-0012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电力公司2021年基建过程数字化信息管理及“智慧工程”信息系统运行维护、技术项目服务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北京国电经纬工程技术有限公司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北京航天泰坦科技股份有限公司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北京洛斯达科技发展有限公司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100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电力公司2021年110千伏及以下电网项目特殊试验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103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电力公司2021年通信光缆抢修及隐患缺陷治理服务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青海强电电力科技有限公司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新能量科技股份有限公司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108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电力公司2021年计量设备运输项目服务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青海德坤电力有限公司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青海浩弘物流有限公司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110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111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电科院2021年输变电状态监测等系统运维服务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湖北科能电力电子有限公司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112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南京启征信息技术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113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上海相孚信息科技有限公司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114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珠海优特电力科技股份有限公司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115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</w:t>
            </w: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输电线路通道巡视等技术服务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10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格尔木海电实业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95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116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117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青海恒通电力工程建设有限责任公司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118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119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青海万立建设有限公司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125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电力公司2021年电网运维服务输变配电设备地理信息系统（GIS）数据更新采集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北京天恒昕业科技发展有限公司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5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青海易华网络科技有限公司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57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495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128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电力公司2021年电网运维服务电缆设备检测试验及电缆“六防”技术服务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南京卓实电气有限责任公司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青海易盛博电力科技有限公司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卓郁建筑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陕西佳润科技有限责任公司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134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013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设备维保</w:t>
            </w:r>
            <w:proofErr w:type="gramEnd"/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包8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电力公司2021年电网运维服务输变电设备X光检测技术服务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北京电无忧科技有限公司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南京卓实电气有限责任公司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西安西拓电气股份有限公司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139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包9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电力公司2021年电网运维服务无人机维修技术服务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青海易华网络科技有限公司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四川恒创天地自动化设备有限公司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144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包10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电力公司2021年电网运维服务输电线路在线监测装置维护技术服务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上海柔克智能科技有限公司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深圳金三立视频科技股份有限公司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智洋创新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重庆南电科技有限公司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149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包11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电力公司2021年电网运维服务交直流系统、UPS电源等设备运行维护和检修技术服务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北京电无忧科技有限公司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广州勤正电力科技有限公司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河南平高电气股份有限公司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江苏联能电力科学研究院有限公司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青海强电电力科技有限公司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深圳奥特迅电力设备股份有限公司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深圳市泰达电源技术服务有限公司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武汉科利源设备技术有限公司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西安西拓电气股份有限公司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160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珠海泰坦科技股份有限公司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161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包12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电力公司2021年电网运维服务电网设备五防系统检修技术服务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南京南瑞继保工程技术有限公司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长园共创电力安全技术股份有限公司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珠海优特电力科技股份有限公司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165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包13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电力公司2021年电网运维服务变电站、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配电站房技防及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安防设施维修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齐丰科技股份有限公司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青海森洲建设工程有限公司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苏州安赛电力科技有限公司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西安康源电气工程有限公司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170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包14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电力公司2021年电网运维服务生产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场所消防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设备和设施维护、维修、检测服务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广东齐创建设有限公司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汉唐电力建设有限公司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建正建设集团有限公司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青海红枫防火设备有限公司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青海平安睿杰消防工程检测有限责任公司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青海唐宁消防安全检测咨询服务有限公司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青海旭邦消防技术工程有限公司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陕西盛邦赛福消防科技有限公司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上海石化消防工程有限公司青海分公司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无锡市合众消防科技有限公司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红安消防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设备有限公司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181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西宁天瑞工程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182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包15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电力公司2021年电网运维服务35kV及以上变电站一、二次设备外绝缘带电清扫技术服务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北京电无忧科技有限公司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福州市信龙电子工程有限公司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汉唐电力建设有限公司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陕西网源电力设备工程有限公司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187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包16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电力公司2021年电网运维服务110kV及以上变压器、电抗器固定灭火装置维保、维修技术服务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山东科泰电力科技有限公司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上海石化消防工程有限公司青海分公司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红安消防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设备有限公司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190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包17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电力公司2021年电网运维服务35kV及以上变电站内组合电器、断路器、隔离开关、充气柜及相关附属设备等维修服务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河南平高电气股份有限公司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山东泰开高压开关有限公司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特变电工衡阳变压器有限公司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天津浩源慧能科技有限公司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西安西电高压开关有限责任公司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西安西电开关电气有限公司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新东北电气集团电力检修工程(沈阳)有限公司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198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包18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电力公司2021年电网运维服务35kV及以上电网变压器及变压器组件技术</w:t>
            </w: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陕西东昊电力工程有限公司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陕西赛普瑞电气有限公司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201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特变电工衡阳变压器有限公司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202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西安西变组件有限公司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204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包19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电力公司2021年电网运维服务变电站电抗器、四小器等相关附属设备维修技术服务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北京电力设备总厂有限公司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青海圣鑫电力科技有限公司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山东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泰开送变电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特变电工衡阳变压器有限公司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西安西变组件有限公司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许继电气股份有限公司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212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包20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电力公司2021年电网运维服务变电站油在线监测系统维修、维护技术服务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北京科东电力控制系统有限责任公司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215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包22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电力公司2021年电网运维服务SF6气体装置检测、维修技术服务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河南平高电气股份有限公司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河南省日立信股份有限公司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西安康源电气工程有限公司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218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包23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电力公司2021年电网运维服务变电站变压器（电抗器）类设备带电检测业务技术服务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北京电无忧科技有限公司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江苏联能电力科学研究院有限公司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220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南京卓实电气有限责任公司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221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222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上海禾里电力科技发展有限公司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223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天津浩源慧能科技有限公司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224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西安博源电气有限公司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225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重庆臻远电气有限公司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226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包24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电力公司2021年电网运维服务变电站GIS（开关柜）、开关类设备带电检测业务技术服务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北京电无忧科技有限公司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227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江苏联能电力科学研究院有限公司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228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南京卓实电气有限责任公司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229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230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天津浩源慧能科技有限公司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231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西安博源电气有限公司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232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西安西拓电气股份有限公司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233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重庆臻远电气有限公司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234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包26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电力公司2021年变电站智能巡检机器人系统维护技术服务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青海博浩创新科技有限公司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235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上海柔克智能科技有限公司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236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237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包27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电力公司2021年电网运维服务生产场所空调系统维修、保养技术服务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宁夏海行工贸有限公司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238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青海强电电力科技有限公司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239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青海瑞丰电力科技有限责任公司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240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青海旺伟制冷设备有限公司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241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242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驭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祈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（上海）能源科技有限公司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243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包28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电力公司2021年变电站主辅设备信息接入集控系统技术服务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9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福建和盛高科技产业有限公司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244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国电南瑞南京控制系统有限公司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245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青海华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益建筑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安装工程有限公司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246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西安康源电气工程有限公司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247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248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249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珠海优特电力科技股份有限公司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250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包29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电力公司2021年在运35kV及以上变电站权证办理委托服务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7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青海九零六工程勘察设计院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251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青海旭邦消防技术工程有限公司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252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中冶地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集团西北岩土工程有限公司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253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包31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电力公司2021年电网运维服务配电设备带电检测业务技术服务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31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北京电无忧科技有限公司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254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江苏联能电力科学研究院有限公司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255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南京卓实电气有限责任公司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256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天津浩源慧能科技有限公司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257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西安博源电气有限公司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258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重庆臻远电气有限公司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259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包32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电力公司2021年电网运维服务配电自动化终端、通信设备巡视、检修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北京科东电力控制系统有限责任公司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260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261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科大智能科技股份有限公司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262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天津浩源慧能科技有限公司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263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264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许继电气股份有限公司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265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包33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电力公司2021年电网运维服务配电自动化主站技术服务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北京科东电力控制系统有限责任公司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266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000000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267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许继电气股份有限公司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268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包34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电力公司2021年电网运维服务10kV及以下配电设备运维检修、带电作业及供电服务技术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北京科东电力控制系统有限责任公司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269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格尔木海电实业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270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海东天润实业有限责任公司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271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青海宏海电力科技有限公司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272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青海黄化电业实业有限公司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273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青海奇云设备工程有限公司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274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青海三新农电有限责任公司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275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青海省海北宏达电力有限责任公司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276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青海综合能源服务有限公司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277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天津浩源慧能科技有限公司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278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西宁电力实业有限公司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279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280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包35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电力公司2021年电网运维服务10kV及以下配电设备维修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北京科东电力控制系统有限责任公司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北京科锐配电自动化股份有限公司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国电南瑞南京控制系统有限公司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河南平高电气股份有限公司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黄华集团有限公司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285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科大智能科技股份有限公司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南京南瑞继保工程技术有限公司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数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邦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特变电工衡阳变压器有限公司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天津浩源慧能科技有限公司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290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威胜信息技术股份有限公司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291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292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包36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电力公司2021年电网运维服务配电自动化终端维修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10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北京科东电力控制系统有限责任公司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293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北京科锐配电自动化股份有限公司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294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国电南瑞南京控制系统有限公司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295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科大智能科技股份有限公司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296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南京南瑞继保工程技术有限公司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297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天津浩源慧能科技有限公司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298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威胜信息技术股份有限公司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299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许继电气股份有限公司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长园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深瑞继保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自动化有限公司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302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包38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电力公司2021年金属技术检测技术服务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南京卓实电气有限责任公司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305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</w:t>
            </w: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9003002-0013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包40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</w:t>
            </w: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力公司2021年设备管理系统功能及数据支撑技术服务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14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北京智芯微电子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306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中电普华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307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北京中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恒博瑞数字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湖北文曦通信技术有限公司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江西博微新技术有限公司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310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南京南瑞信息通信科技有限公司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311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南京启征信息技术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312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南京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亿顺弘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信息技术有限公司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313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314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厦门亿力吉奥信息科技有限公司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315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四川金信石信息技术有限公司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316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四川中电启明星信息技术有限公司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317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泰豪软件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股份有限公司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318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西宁九正电子科技有限公司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319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282139—9003001-0014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电力公司2021年财务凭证印刷、装订服务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11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青海科嘉文化传播有限公司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320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青海良友印务有限公司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321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西宁城西印尚图文制作服务部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322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282139—9003001-0014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电力公司2021年档案服务外包项目服务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青海科嘉文化传播有限公司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323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青海省电力技术开发实业公司生物园招标分公司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324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青海卓智档案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技术服务有限公司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325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西宁城西印尚图文制作服务部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326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</w:t>
            </w: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9003001-0014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包3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</w:t>
            </w: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力公司2021年会标、展板、档板、办公、会议资料，画册、书刊、报纸印刷制作服务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25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25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海南州德清印刷有限公司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327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兰州金龙印刷有限责任公司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328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玛沁格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塘文化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329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青海奥诺电子科技有限公司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330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青海百分百数码印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务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331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青海福利印务有限责任公司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332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青海瀚泽印务有限公司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333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青海金鼎鑫数码图文制作有限公司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334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青海科嘉文化传播有限公司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335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青海良友印务有限公司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336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青海宁芙图文科技有限公司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337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青海天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寰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影视文化有限公司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338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青海文鼎图文广告有限公司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339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青海沃森工贸有限公司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340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青海雅丰彩色印刷有限责任公司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341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城西鼎正设计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制作中心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342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西宁城西印尚图文制作服务部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343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西宁汇杰印刷有限公司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344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精信图腾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电子有限公司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345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西宁青电文化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346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西宁市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城西区墨本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广告设计部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347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西宁市城中区晟成广告制作部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348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西宁天洲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图文印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务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349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鑫烨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彩印设计制作有限公司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350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西宁优略图文制作设计有限公司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351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282139—9003001-0014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电力公司2021年广告宣传服务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甘肃印象文化传媒有限公司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352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格尔木同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运广告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353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海南州德清印刷有限公司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354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玛沁格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塘文化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355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青海奥诺电子科技有限公司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356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青海柏尔菲特文化传媒有限公司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357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承坤文化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358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青海大海文化传媒有限公司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359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青海黑马文化传媒有限公司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360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青海科嘉文化传播有限公司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361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青海力美文体传媒有限公司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362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青海良友印务有限公司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363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青海润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鹏文化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364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青海深度文化传媒有限公司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365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青海诗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缔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366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青海泰合文化传播有限公司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367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青海天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寰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影视文化有限公司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368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青海文鼎图文广告有限公司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369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青海沃森工贸有限公司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370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青海夏都新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传媒文化有限公司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371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青海筑典装饰工程有限责任公司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372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厦门威思睿管理咨询有限公司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373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西安彩源印务有限公司青海分公司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374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城西鼎正设计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制作中心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375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西宁城西印尚图文制作服务部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376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西宁汇杰印刷有限公司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377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西宁嘉凡文化传播有限责任公司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378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精信图腾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电子有限公司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379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西宁青电文化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380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责扬天下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（北京）品牌文化传播有限公司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381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282139—9003001-0014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电力公司2021年会展服务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52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20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成都靓声文化传媒有限公司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382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格尔木弈天广告装璜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383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青海奥诺电子科技有限公司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384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青海柏尔菲特文化传媒有限公司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385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青海交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畅文化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386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青海力美文体传媒有限公司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387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青海润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鹏文化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388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青海深度文化传媒有限公司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389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青海文鼎图文广告有限公司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390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青海夏都新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传媒文化有限公司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391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青海易成达远商贸有限公司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392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青海影者文化传媒有限公司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393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上海欣影国际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394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城西鼎正设计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制作中心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395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西宁城西印尚图文制作服务部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396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西宁嘉凡文化传播有限责任公司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397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精信图腾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电子有限公司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398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西宁品质广告装饰有限公司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399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西宁青电文化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400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西宁新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康盛广告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装饰有限公司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401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282139—9003001-0014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包6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电力公司2021年视频制作服务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50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30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成都靓声文化传媒有限公司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402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成都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鑫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光璀璨文化传媒有限公司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403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甘肃互动文化传媒有限公司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404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甘肃印象文化传媒有限公司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405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承坤文化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406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青海黑马文化传媒有限公司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407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青海佳艺文化传媒有限公司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408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青海交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畅文化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409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青海科嘉文化传播有限公司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410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青海力美文体传媒有限公司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411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青海绵羊网络科技有限公司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412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青海润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鹏文化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413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青海深度文化传媒有限公司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414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青海圣大天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齐文化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415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青海诗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缔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416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青海泰合文化传播有限公司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417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青海天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寰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影视文化有限公司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418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青海夏都新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传媒文化有限公司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419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青海渲染文化传媒有限公司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420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青海易华网络科技有限公司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421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影悟文化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422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青海影者文化传媒有限公司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423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宗阁文化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传媒有限公司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424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厦门威思睿管理咨询有限公司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425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城西鼎正设计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制作中心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426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西宁嘉凡文化传播有限责任公司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427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精信图腾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电子有限公司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428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西宁萌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玛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广告有限公司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429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西宁青电文化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430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责扬天下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（北京）品牌文化传播有限公司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431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282139—9003001-0</w:t>
            </w: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015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包1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</w:t>
            </w: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度110（66）kV及以上输变电设备监造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4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湖南湘能电力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设备监造有限责任公司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432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青海电研科技有限责任公司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433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四川启明星电力装备制造集团有限责任公司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434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西安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凯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信设备监理有限公司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435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282139—9001005-0018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电力公司2021年审计服务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32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安永华明会计师事务所（特殊普通合伙）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436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中瑞诚会计师事务所（特殊普通合伙）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437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四川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川衡工程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造价咨询有限公司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438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北京大地泰华会计师事务所（特殊普通合伙）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439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北京中兴基业工程项目管理有限公司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440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北京中天正工程项目管理有限公司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441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北京中光华会计师事务所有限责任公司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442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中汇会计师事务所（特殊普通合伙）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443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审众环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444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北京恒诚信工程咨询有限公司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445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重庆华太会计师事务所（普通合伙）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446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青海中恒信会计师事务所有限公司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447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陕西高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瓴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会计师事务所有限公司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448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中审华会计师事务所（特殊普通合伙）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449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中兴财光华会计师事务所（特殊普通合伙）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450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郑州新华源会计师事务所有限公司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451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282139—9001005-0019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包1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电力公司2021年度省公司及基层单位会计服</w:t>
            </w: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务、审计服务、税务服务及簿记项目服务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13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安永华明会计师事务所（特殊普通合伙）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452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北京大地泰华会计师事务所（特殊普通合伙）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453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中瑞诚会计师事务所（特殊普通合伙）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454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中审华会计师事务所（特殊普通合伙）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455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中兴财光华会计师事务所（特殊普通合伙）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456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中汇国瑞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（青海）税务师事务所有限公司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457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陕西高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瓴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会计师事务所有限公司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458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青海中瑞岳华税务师事务所有限公司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459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审众环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460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郑州新华源会计师事务所有限公司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461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青海中恒信会计师事务所有限公司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462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立信会计师事务所（特殊普通合伙）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463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青海卓联会计师事务所（普通合伙）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464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282139—9001005-0019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包2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电力公司2020年度资本性工程及（非电网）其他资本性项目竣工决算编制、审核项目服务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北京大地泰华会计师事务所（特殊普通合伙）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465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安永华明会计师事务所（特殊普通合伙）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466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中瑞诚会计师事务所（特殊普通合伙）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467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中兴财光华会计师事务所（特殊普通合伙）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468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中审华会计师事务所（特殊普通合伙）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469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陕西高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瓴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会计师事务所有限公司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470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审众环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471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郑州新华源会计师事务所有限公司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472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北京中光华会计师事务所有限责任公司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473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立信会计师事务所（特殊普通合伙）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474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青海中恒信会计师事务所有限公司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475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青海卓联会计师事务所（普通合伙）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476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282139—9001005-0019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包3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青海电网330千伏及以上输变电工程施工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图预算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审核服务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15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安永中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恒工程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造价咨询有限公司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477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北京中兴基业工程项目管理有限公司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478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青海德铭工程咨询有限公司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479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正中国际工程咨询有限公司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480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中晨工程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481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中光华建设工程造价咨询有限公司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482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282139—9001005-0019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包4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青海电网35-110千伏输变电工程施工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图预算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审核服务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安永中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恒工程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造价咨询有限公司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483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北京中兴基业工程项目管理有限公司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484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青海德铭工程咨询有限公司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485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正中国际工程咨询有限公司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486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中晨工程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487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中光华建设工程造价咨询有限公司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488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282139—9001005-0019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包5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电力公司330千伏及以上电网工程过程造价咨询及结算审核服务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17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安永中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恒工程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造价咨询有限公司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489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北京中兴基业工程项目管理有限公司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490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青海德铭工程咨询有限公司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491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正中国际工程咨询有限公司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492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中光华建设工程造价咨询有限公司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493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中联国际工程管理有限公司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494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</w:t>
            </w: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019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包6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电力公司35-110</w:t>
            </w: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千伏输变电工程施工过程造价咨询及竣工结算审核服务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6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21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6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安永中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恒工程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造价咨询有限公司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495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北京中兴基业工程项目管理有限公司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lastRenderedPageBreak/>
              <w:t>496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青海德铭工程咨询有限公司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497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中晨工程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498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中光华建设工程造价咨询有限公司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499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中联国际工程管理有限公司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500</w:t>
            </w:r>
          </w:p>
        </w:tc>
        <w:tc>
          <w:tcPr>
            <w:tcW w:w="11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282139—9001005-0019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包7</w:t>
            </w:r>
          </w:p>
        </w:tc>
        <w:tc>
          <w:tcPr>
            <w:tcW w:w="16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国网青海省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电力公司2021年电网生产技改大修、农网改造及运维检修类项目结算审核</w:t>
            </w:r>
          </w:p>
        </w:tc>
        <w:tc>
          <w:tcPr>
            <w:tcW w:w="7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19</w:t>
            </w:r>
          </w:p>
        </w:tc>
        <w:tc>
          <w:tcPr>
            <w:tcW w:w="10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8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北京大地泰华会计师事务所（特殊普通合伙）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501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北京恒诚信工程咨询有限公司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502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北京中兴基业工程项目管理有限公司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503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广东中恒</w:t>
            </w:r>
            <w:proofErr w:type="gramStart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信工程</w:t>
            </w:r>
            <w:proofErr w:type="gramEnd"/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造价咨询有限公司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504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青海德铭工程咨询有限公司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505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青海省迪康咨询监理有限公司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506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中光华建设工程造价咨询有限公司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  <w:tr w:rsidR="00C87DA6" w:rsidRPr="00AF3CED" w:rsidTr="008E6F59">
        <w:trPr>
          <w:trHeight w:val="600"/>
          <w:jc w:val="center"/>
        </w:trPr>
        <w:tc>
          <w:tcPr>
            <w:tcW w:w="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507</w:t>
            </w:r>
          </w:p>
        </w:tc>
        <w:tc>
          <w:tcPr>
            <w:tcW w:w="11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6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7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10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widowControl/>
              <w:jc w:val="center"/>
              <w:textAlignment w:val="center"/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</w:pPr>
            <w:r w:rsidRPr="00AF3CED">
              <w:rPr>
                <w:rFonts w:asciiTheme="majorEastAsia" w:eastAsiaTheme="majorEastAsia" w:hAnsiTheme="majorEastAsia" w:cs="宋体" w:hint="eastAsia"/>
                <w:color w:val="333333"/>
                <w:kern w:val="0"/>
                <w:sz w:val="24"/>
                <w:szCs w:val="24"/>
                <w:lang/>
              </w:rPr>
              <w:t>中联国际工程管理有限公司</w:t>
            </w:r>
          </w:p>
        </w:tc>
        <w:tc>
          <w:tcPr>
            <w:tcW w:w="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DA6" w:rsidRPr="00AF3CED" w:rsidRDefault="00C87DA6" w:rsidP="008E6F59">
            <w:pPr>
              <w:jc w:val="center"/>
              <w:rPr>
                <w:rFonts w:asciiTheme="majorEastAsia" w:eastAsiaTheme="majorEastAsia" w:hAnsiTheme="majorEastAsia" w:cs="宋体" w:hint="eastAsia"/>
                <w:sz w:val="24"/>
                <w:szCs w:val="24"/>
              </w:rPr>
            </w:pPr>
          </w:p>
        </w:tc>
      </w:tr>
    </w:tbl>
    <w:p w:rsidR="003D3721" w:rsidRPr="00C87DA6" w:rsidRDefault="003D3721"/>
    <w:sectPr w:rsidR="003D3721" w:rsidRPr="00C87DA6" w:rsidSect="003D372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87DA6"/>
    <w:rsid w:val="003D3721"/>
    <w:rsid w:val="00C87D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7DA6"/>
    <w:pPr>
      <w:widowControl w:val="0"/>
      <w:jc w:val="both"/>
    </w:pPr>
    <w:rPr>
      <w:rFonts w:ascii="Times New Roman" w:eastAsia="宋体" w:hAnsi="Times New Roman" w:cs="Times New Roman"/>
    </w:rPr>
  </w:style>
  <w:style w:type="paragraph" w:styleId="1">
    <w:name w:val="heading 1"/>
    <w:basedOn w:val="a"/>
    <w:next w:val="a"/>
    <w:link w:val="1Char"/>
    <w:uiPriority w:val="9"/>
    <w:qFormat/>
    <w:rsid w:val="00C87DA6"/>
    <w:pPr>
      <w:jc w:val="center"/>
      <w:outlineLvl w:val="0"/>
    </w:pPr>
    <w:rPr>
      <w:b/>
      <w:kern w:val="44"/>
      <w:sz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C87DA6"/>
    <w:rPr>
      <w:rFonts w:ascii="Times New Roman" w:eastAsia="宋体" w:hAnsi="Times New Roman" w:cs="Times New Roman"/>
      <w:b/>
      <w:kern w:val="44"/>
      <w:sz w:val="44"/>
    </w:rPr>
  </w:style>
  <w:style w:type="character" w:styleId="a3">
    <w:name w:val="Hyperlink"/>
    <w:basedOn w:val="a0"/>
    <w:uiPriority w:val="99"/>
    <w:unhideWhenUsed/>
    <w:rsid w:val="00C87DA6"/>
    <w:rPr>
      <w:color w:val="666666"/>
      <w:u w:val="none"/>
    </w:rPr>
  </w:style>
  <w:style w:type="character" w:styleId="a4">
    <w:name w:val="FollowedHyperlink"/>
    <w:basedOn w:val="a0"/>
    <w:uiPriority w:val="99"/>
    <w:unhideWhenUsed/>
    <w:rsid w:val="00C87DA6"/>
    <w:rPr>
      <w:color w:val="666666"/>
      <w:u w:val="none"/>
    </w:rPr>
  </w:style>
  <w:style w:type="character" w:styleId="a5">
    <w:name w:val="annotation reference"/>
    <w:uiPriority w:val="99"/>
    <w:unhideWhenUsed/>
    <w:rsid w:val="00C87DA6"/>
    <w:rPr>
      <w:sz w:val="21"/>
      <w:szCs w:val="21"/>
    </w:rPr>
  </w:style>
  <w:style w:type="character" w:customStyle="1" w:styleId="Char">
    <w:name w:val="页眉 Char"/>
    <w:link w:val="a6"/>
    <w:uiPriority w:val="99"/>
    <w:rsid w:val="00C87DA6"/>
    <w:rPr>
      <w:sz w:val="18"/>
      <w:szCs w:val="18"/>
    </w:rPr>
  </w:style>
  <w:style w:type="character" w:customStyle="1" w:styleId="Char0">
    <w:name w:val="批注框文本 Char"/>
    <w:link w:val="a7"/>
    <w:uiPriority w:val="99"/>
    <w:rsid w:val="00C87DA6"/>
    <w:rPr>
      <w:sz w:val="18"/>
      <w:szCs w:val="18"/>
    </w:rPr>
  </w:style>
  <w:style w:type="character" w:customStyle="1" w:styleId="Char1">
    <w:name w:val="批注主题 Char"/>
    <w:link w:val="a8"/>
    <w:uiPriority w:val="99"/>
    <w:rsid w:val="00C87DA6"/>
    <w:rPr>
      <w:b/>
      <w:bCs/>
    </w:rPr>
  </w:style>
  <w:style w:type="character" w:customStyle="1" w:styleId="selecthover">
    <w:name w:val="selecthover"/>
    <w:basedOn w:val="a0"/>
    <w:rsid w:val="00C87DA6"/>
    <w:rPr>
      <w:color w:val="FFFFFF"/>
      <w:shd w:val="clear" w:color="auto" w:fill="316AC5"/>
    </w:rPr>
  </w:style>
  <w:style w:type="character" w:customStyle="1" w:styleId="Char2">
    <w:name w:val="批注文字 Char"/>
    <w:link w:val="a9"/>
    <w:uiPriority w:val="99"/>
    <w:rsid w:val="00C87DA6"/>
  </w:style>
  <w:style w:type="character" w:customStyle="1" w:styleId="Char3">
    <w:name w:val="页脚 Char"/>
    <w:link w:val="aa"/>
    <w:uiPriority w:val="99"/>
    <w:rsid w:val="00C87DA6"/>
    <w:rPr>
      <w:sz w:val="18"/>
      <w:szCs w:val="18"/>
    </w:rPr>
  </w:style>
  <w:style w:type="character" w:customStyle="1" w:styleId="15Char">
    <w:name w:val="样式15 Char"/>
    <w:link w:val="15"/>
    <w:rsid w:val="00C87DA6"/>
    <w:rPr>
      <w:rFonts w:ascii="仿宋_GB2312" w:eastAsia="仿宋_GB2312" w:hAnsi="宋体"/>
      <w:sz w:val="32"/>
      <w:szCs w:val="32"/>
    </w:rPr>
  </w:style>
  <w:style w:type="character" w:customStyle="1" w:styleId="Char4">
    <w:name w:val="日期 Char"/>
    <w:basedOn w:val="a0"/>
    <w:link w:val="ab"/>
    <w:uiPriority w:val="99"/>
    <w:rsid w:val="00C87DA6"/>
  </w:style>
  <w:style w:type="character" w:customStyle="1" w:styleId="Char5">
    <w:name w:val="文档结构图 Char"/>
    <w:link w:val="ac"/>
    <w:uiPriority w:val="99"/>
    <w:rsid w:val="00C87DA6"/>
    <w:rPr>
      <w:rFonts w:ascii="宋体"/>
      <w:sz w:val="18"/>
      <w:szCs w:val="18"/>
    </w:rPr>
  </w:style>
  <w:style w:type="paragraph" w:styleId="a9">
    <w:name w:val="annotation text"/>
    <w:basedOn w:val="a"/>
    <w:link w:val="Char2"/>
    <w:uiPriority w:val="99"/>
    <w:unhideWhenUsed/>
    <w:rsid w:val="00C87DA6"/>
    <w:pPr>
      <w:jc w:val="left"/>
    </w:pPr>
    <w:rPr>
      <w:rFonts w:asciiTheme="minorHAnsi" w:eastAsiaTheme="minorEastAsia" w:hAnsiTheme="minorHAnsi" w:cstheme="minorBidi"/>
    </w:rPr>
  </w:style>
  <w:style w:type="character" w:customStyle="1" w:styleId="Char10">
    <w:name w:val="批注文字 Char1"/>
    <w:basedOn w:val="a0"/>
    <w:link w:val="a9"/>
    <w:uiPriority w:val="99"/>
    <w:semiHidden/>
    <w:rsid w:val="00C87DA6"/>
    <w:rPr>
      <w:rFonts w:ascii="Times New Roman" w:eastAsia="宋体" w:hAnsi="Times New Roman" w:cs="Times New Roman"/>
    </w:rPr>
  </w:style>
  <w:style w:type="paragraph" w:styleId="ac">
    <w:name w:val="Document Map"/>
    <w:basedOn w:val="a"/>
    <w:link w:val="Char5"/>
    <w:uiPriority w:val="99"/>
    <w:unhideWhenUsed/>
    <w:rsid w:val="00C87DA6"/>
    <w:rPr>
      <w:rFonts w:ascii="宋体" w:eastAsiaTheme="minorEastAsia" w:hAnsiTheme="minorHAnsi" w:cstheme="minorBidi"/>
      <w:sz w:val="18"/>
      <w:szCs w:val="18"/>
    </w:rPr>
  </w:style>
  <w:style w:type="character" w:customStyle="1" w:styleId="Char11">
    <w:name w:val="文档结构图 Char1"/>
    <w:basedOn w:val="a0"/>
    <w:link w:val="ac"/>
    <w:uiPriority w:val="99"/>
    <w:semiHidden/>
    <w:rsid w:val="00C87DA6"/>
    <w:rPr>
      <w:rFonts w:ascii="宋体" w:eastAsia="宋体" w:hAnsi="Times New Roman" w:cs="Times New Roman"/>
      <w:sz w:val="18"/>
      <w:szCs w:val="18"/>
    </w:rPr>
  </w:style>
  <w:style w:type="paragraph" w:styleId="a8">
    <w:name w:val="annotation subject"/>
    <w:basedOn w:val="a9"/>
    <w:next w:val="a9"/>
    <w:link w:val="Char1"/>
    <w:uiPriority w:val="99"/>
    <w:unhideWhenUsed/>
    <w:rsid w:val="00C87DA6"/>
    <w:rPr>
      <w:b/>
      <w:bCs/>
    </w:rPr>
  </w:style>
  <w:style w:type="character" w:customStyle="1" w:styleId="Char12">
    <w:name w:val="批注主题 Char1"/>
    <w:basedOn w:val="Char10"/>
    <w:link w:val="a8"/>
    <w:uiPriority w:val="99"/>
    <w:semiHidden/>
    <w:rsid w:val="00C87DA6"/>
    <w:rPr>
      <w:b/>
      <w:bCs/>
    </w:rPr>
  </w:style>
  <w:style w:type="paragraph" w:styleId="a6">
    <w:name w:val="header"/>
    <w:basedOn w:val="a"/>
    <w:link w:val="Char"/>
    <w:uiPriority w:val="99"/>
    <w:unhideWhenUsed/>
    <w:rsid w:val="00C87DA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3">
    <w:name w:val="页眉 Char1"/>
    <w:basedOn w:val="a0"/>
    <w:link w:val="a6"/>
    <w:uiPriority w:val="99"/>
    <w:semiHidden/>
    <w:rsid w:val="00C87DA6"/>
    <w:rPr>
      <w:rFonts w:ascii="Times New Roman" w:eastAsia="宋体" w:hAnsi="Times New Roman" w:cs="Times New Roman"/>
      <w:sz w:val="18"/>
      <w:szCs w:val="18"/>
    </w:rPr>
  </w:style>
  <w:style w:type="paragraph" w:styleId="aa">
    <w:name w:val="footer"/>
    <w:basedOn w:val="a"/>
    <w:link w:val="Char3"/>
    <w:uiPriority w:val="99"/>
    <w:unhideWhenUsed/>
    <w:rsid w:val="00C87DA6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4">
    <w:name w:val="页脚 Char1"/>
    <w:basedOn w:val="a0"/>
    <w:link w:val="aa"/>
    <w:uiPriority w:val="99"/>
    <w:semiHidden/>
    <w:rsid w:val="00C87DA6"/>
    <w:rPr>
      <w:rFonts w:ascii="Times New Roman" w:eastAsia="宋体" w:hAnsi="Times New Roman" w:cs="Times New Roman"/>
      <w:sz w:val="18"/>
      <w:szCs w:val="18"/>
    </w:rPr>
  </w:style>
  <w:style w:type="paragraph" w:styleId="a7">
    <w:name w:val="Balloon Text"/>
    <w:basedOn w:val="a"/>
    <w:link w:val="Char0"/>
    <w:uiPriority w:val="99"/>
    <w:unhideWhenUsed/>
    <w:rsid w:val="00C87DA6"/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5">
    <w:name w:val="批注框文本 Char1"/>
    <w:basedOn w:val="a0"/>
    <w:link w:val="a7"/>
    <w:uiPriority w:val="99"/>
    <w:semiHidden/>
    <w:rsid w:val="00C87DA6"/>
    <w:rPr>
      <w:rFonts w:ascii="Times New Roman" w:eastAsia="宋体" w:hAnsi="Times New Roman" w:cs="Times New Roman"/>
      <w:sz w:val="18"/>
      <w:szCs w:val="18"/>
    </w:rPr>
  </w:style>
  <w:style w:type="paragraph" w:styleId="ab">
    <w:name w:val="Date"/>
    <w:basedOn w:val="a"/>
    <w:next w:val="a"/>
    <w:link w:val="Char4"/>
    <w:uiPriority w:val="99"/>
    <w:unhideWhenUsed/>
    <w:rsid w:val="00C87DA6"/>
    <w:pPr>
      <w:ind w:leftChars="2500" w:left="100"/>
    </w:pPr>
    <w:rPr>
      <w:rFonts w:asciiTheme="minorHAnsi" w:eastAsiaTheme="minorEastAsia" w:hAnsiTheme="minorHAnsi" w:cstheme="minorBidi"/>
    </w:rPr>
  </w:style>
  <w:style w:type="character" w:customStyle="1" w:styleId="Char16">
    <w:name w:val="日期 Char1"/>
    <w:basedOn w:val="a0"/>
    <w:link w:val="ab"/>
    <w:uiPriority w:val="99"/>
    <w:semiHidden/>
    <w:rsid w:val="00C87DA6"/>
    <w:rPr>
      <w:rFonts w:ascii="Times New Roman" w:eastAsia="宋体" w:hAnsi="Times New Roman" w:cs="Times New Roman"/>
    </w:rPr>
  </w:style>
  <w:style w:type="paragraph" w:customStyle="1" w:styleId="15">
    <w:name w:val="样式15"/>
    <w:basedOn w:val="a"/>
    <w:link w:val="15Char"/>
    <w:qFormat/>
    <w:rsid w:val="00C87DA6"/>
    <w:pPr>
      <w:spacing w:line="360" w:lineRule="auto"/>
      <w:ind w:right="-58" w:firstLineChars="200" w:firstLine="640"/>
    </w:pPr>
    <w:rPr>
      <w:rFonts w:ascii="仿宋_GB2312" w:eastAsia="仿宋_GB2312" w:hAnsi="宋体" w:cstheme="minorBidi"/>
      <w:sz w:val="32"/>
      <w:szCs w:val="32"/>
    </w:rPr>
  </w:style>
  <w:style w:type="table" w:styleId="ad">
    <w:name w:val="Table Grid"/>
    <w:basedOn w:val="a1"/>
    <w:uiPriority w:val="59"/>
    <w:rsid w:val="00C87DA6"/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2604</Words>
  <Characters>14849</Characters>
  <Application>Microsoft Office Word</Application>
  <DocSecurity>0</DocSecurity>
  <Lines>123</Lines>
  <Paragraphs>34</Paragraphs>
  <ScaleCrop>false</ScaleCrop>
  <Company>微软中国</Company>
  <LinksUpToDate>false</LinksUpToDate>
  <CharactersWithSpaces>17419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1</cp:revision>
  <dcterms:created xsi:type="dcterms:W3CDTF">2020-12-31T02:05:00Z</dcterms:created>
  <dcterms:modified xsi:type="dcterms:W3CDTF">2020-12-31T02:05:00Z</dcterms:modified>
</cp:coreProperties>
</file>