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09" w:type="dxa"/>
        <w:jc w:val="center"/>
        <w:tblInd w:w="-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22"/>
        <w:gridCol w:w="1115"/>
        <w:gridCol w:w="634"/>
        <w:gridCol w:w="1844"/>
        <w:gridCol w:w="4833"/>
        <w:gridCol w:w="961"/>
      </w:tblGrid>
      <w:tr w:rsidR="000047A3" w:rsidRPr="008E2F72" w:rsidTr="00982B99">
        <w:trPr>
          <w:trHeight w:val="551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hint="eastAsia"/>
                <w:sz w:val="24"/>
                <w:szCs w:val="24"/>
              </w:rPr>
              <w:t>序号</w:t>
            </w:r>
          </w:p>
        </w:tc>
        <w:tc>
          <w:tcPr>
            <w:tcW w:w="1115" w:type="dxa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hint="eastAsia"/>
                <w:sz w:val="24"/>
                <w:szCs w:val="24"/>
              </w:rPr>
              <w:t>分标编号</w:t>
            </w:r>
          </w:p>
        </w:tc>
        <w:tc>
          <w:tcPr>
            <w:tcW w:w="634" w:type="dxa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proofErr w:type="gramStart"/>
            <w:r w:rsidRPr="008E2F72">
              <w:rPr>
                <w:rFonts w:asciiTheme="minorEastAsia" w:eastAsiaTheme="minorEastAsia" w:hAnsiTheme="minorEastAsia" w:hint="eastAsia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1844" w:type="dxa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hint="eastAsia"/>
                <w:sz w:val="24"/>
                <w:szCs w:val="24"/>
              </w:rPr>
              <w:t>包名称</w:t>
            </w: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hint="eastAsia"/>
                <w:sz w:val="24"/>
                <w:szCs w:val="24"/>
              </w:rPr>
              <w:t>推荐的入围成交候选人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hint="eastAsia"/>
                <w:sz w:val="24"/>
                <w:szCs w:val="24"/>
              </w:rPr>
              <w:t>成交价</w:t>
            </w:r>
          </w:p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hint="eastAsia"/>
                <w:sz w:val="24"/>
                <w:szCs w:val="24"/>
              </w:rPr>
              <w:t>（万元）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008</w:t>
            </w:r>
          </w:p>
        </w:tc>
        <w:tc>
          <w:tcPr>
            <w:tcW w:w="634" w:type="dxa"/>
            <w:vMerge w:val="restart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44" w:type="dxa"/>
            <w:vMerge w:val="restart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电力公司省管产业2021年年度输变电（含配电）工程专业（非主体、非关键性）或劳务分包</w:t>
            </w: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青海万立建设有限公司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青海博嘉建设工程有限公司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河南浩业电力设备有限公司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西安康源电气工程有限公司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青海锋洲电力工程有限公司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青海通力电力安装有限公司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航天亮丽电气有限责任公司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青海长源电力有限责任公司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青海亿森建设工程有限公司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青海安纳电力安装调试有限责任公司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青海天阳工程咨询有限公司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格尔木海电实业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汉唐电力建设有限公司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青海鸿祥建设工程有限公司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西宁万丰工贸有限公司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青海圣鑫电力科技有限公司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青海凯兴水电建设工程有限公司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西宁荣智电力工程有限公司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lastRenderedPageBreak/>
              <w:t>27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青海多原机电设备安装有限公司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青海综合能源服务有限公司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青海建煜电力工程有限公司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青海博雅建筑有限公司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金信电力集团有限公司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青海世珈电力工程有限公司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四川省大盛东华建筑工程有限责任公司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青海创源电气安装有限责任公司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天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特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电力集团有限公司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青海捷利建设工程有限公司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青海神创电力工程有限公司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中国能源建设集团华中电力试验研究院有限公司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四川省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鸿川建设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青海奇云设备工程有限公司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西宁华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程机电设备有限公司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青海鼎晟电力建设有限公司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陕西秦联电力工程有限公司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青海辉浩电力工程有限公司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青海广源电气安装有限责任公司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青海盛腾电力工程有限责任公司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青海汇能电力工程有限公司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河南省盛发电力工程有限公司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青海诺克斯电力工程有限公司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青海锐创电力工程有限公司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青海华峰电力安装工程有限公司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西宁天瑞工程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青海胤锋电力工程有限公司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lastRenderedPageBreak/>
              <w:t>54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四川省丰达建设有限公司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青海飞速电力工程有限公司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四川省输变电工程公司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河南特防建设集团有限公司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宁夏万成电力有限公司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青海名榜电力工程有限公司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青海北源建设工程有限公司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青海兆安建设工程有限公司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陕西四腾科技设备有限公司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青海嘉江建设工程有限公司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青海中恒盛装饰安装工程有限公司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青海延中建设工程有限公司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青海恒通电力工程建设有限责任公司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青海路焱建设工程有限公司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青海星致建筑工程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青海中麒电力建筑安装有限公司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青海成潞建设工程有限公司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玉树州三江源金塔电力建设有限公司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甘肃省安装建设集团有限公司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金易建设工程有限公司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青海长德电力工程有限公司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青海方洲安装工程有限公司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青海正盛电力工程有限责任公司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天津智导科技有限公司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西宁市水电安装工程有限公司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青海昆驰建设工程有限公司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80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四川斌佳电力工程有限公司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lastRenderedPageBreak/>
              <w:t>81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山东省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昱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通安装有限公司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82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西宁宝盛实业有限公司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83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青海西宁建安有限公司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84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青海鸿朗电力安装有限公司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85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青海高通电力工程有限公司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86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青海路安交通科技有限公司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87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中诚建设</w:t>
            </w:r>
            <w:r w:rsidRPr="008E2F72">
              <w:rPr>
                <w:rFonts w:asciiTheme="minorEastAsia" w:eastAsiaTheme="minorEastAsia" w:hAnsiTheme="minorEastAsia" w:cs="仿宋_GB2312" w:hint="eastAsia"/>
                <w:bCs/>
                <w:color w:val="000000"/>
                <w:kern w:val="0"/>
                <w:sz w:val="24"/>
                <w:szCs w:val="24"/>
                <w:lang/>
              </w:rPr>
              <w:t>有</w:t>
            </w: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88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河北中驰电力工程有限公司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89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青海孜创建设工程有限公司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青海天创水电工程有限公司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青海盛邱电力工程有限公司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青海智顺电力工程有限公司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陕西秦中电力有限公司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陕西扬子电力有限公司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青海高源电力变压器有限公司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青海天华建安工程有限公司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青海省凌清建筑工程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西宁夏光电力设计咨询有限公司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青海力恒电力安装工程有限公司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784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100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青海瑞恒工程建设有限公司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009</w:t>
            </w:r>
          </w:p>
        </w:tc>
        <w:tc>
          <w:tcPr>
            <w:tcW w:w="634" w:type="dxa"/>
            <w:vMerge w:val="restart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44" w:type="dxa"/>
            <w:vMerge w:val="restart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电力公司省管产业2021年年度输变电（含配电）土建工程或房屋建筑及装修装饰工程专业（非主体、非关键性）或劳务分包</w:t>
            </w: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青海二建建筑工程有限公司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中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地寅岗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建设集团有限公司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江苏省江建集团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青海晖程生态建设有限公司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曲阜远大集团工程有限公司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正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昊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能源设备防护安装工程有限公司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lastRenderedPageBreak/>
              <w:t>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青海和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扬建设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西宁宝盛实业有限公司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青海长丰建设工程有限公司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青海华峰电力安装工程有限公司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河南省国能建设集团有限公司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青海省鹏程城建有限责任公司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青海辛酉建设工程有限公司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山东省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昱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通安装有限公司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宏星建设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工程集团有限公司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青海名榜电力工程有限公司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青海森洲建设工程有限公司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河南特防建设集团有限公司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中州建设有限公司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江苏江都建设集团有限公司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青海宏丰得建筑有限责任公司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青海综合能源服务有限公司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特变电工湖南工程有限公司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海丰建筑有限公司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青海昆驰建设工程有限公司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青海昆源建筑安装有限公司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青海汉东建设工程有限公司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青海上捷建设工程有限公司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西宁天瑞工程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青海乾海建设有限公司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lastRenderedPageBreak/>
              <w:t>35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中原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豫安建设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青海中汇建筑装饰工程有限公司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青海天阳工程咨询有限公司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中枫建设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集团有限公司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bCs/>
                <w:color w:val="000000"/>
                <w:kern w:val="0"/>
                <w:sz w:val="24"/>
                <w:szCs w:val="24"/>
                <w:lang/>
              </w:rPr>
              <w:t>39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青海万立建设有限公司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</w:t>
            </w:r>
            <w:r w:rsidRPr="008E2F72">
              <w:rPr>
                <w:rFonts w:asciiTheme="minorEastAsia" w:eastAsiaTheme="minorEastAsia" w:hAnsiTheme="minorEastAsia" w:cs="仿宋_GB2312" w:hint="eastAsia"/>
                <w:bCs/>
                <w:color w:val="000000"/>
                <w:kern w:val="0"/>
                <w:sz w:val="24"/>
                <w:szCs w:val="24"/>
                <w:lang/>
              </w:rPr>
              <w:t>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青海省土木建筑实业有限责任公司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bCs/>
                <w:color w:val="000000"/>
                <w:kern w:val="0"/>
                <w:sz w:val="24"/>
                <w:szCs w:val="24"/>
                <w:lang/>
              </w:rPr>
              <w:t>41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青海微著建</w:t>
            </w:r>
            <w:bookmarkStart w:id="0" w:name="_GoBack"/>
            <w:bookmarkEnd w:id="0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筑装饰工程有限公司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陕西和合建设工程有限公司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青海省凌清建筑工程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青海晟荣建设工程有限公司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青海泰丰建筑工程有限责任公司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青海鸿祥建设工程有限公司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豪发建设有限公司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世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翔建筑工程有限公司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青海兆安建设工程有限公司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青海海之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锦建筑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安装有限公司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青海丰海建设工程有限公司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陕西龙海工程建设有限公司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青海博雅建筑有限公司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青海天创水电工程有限公司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青海中恒盛装饰安装工程有限公司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青海楚田建设工程有限公司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格尔木兴益劳务服务有限公司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连寿建筑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青海兴业建设有限公司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010</w:t>
            </w:r>
          </w:p>
        </w:tc>
        <w:tc>
          <w:tcPr>
            <w:tcW w:w="634" w:type="dxa"/>
            <w:vMerge w:val="restart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44" w:type="dxa"/>
            <w:vMerge w:val="restart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电</w:t>
            </w: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lastRenderedPageBreak/>
              <w:t>力公司省管产业2021年年度输变电及建筑工程勘察设计技术服务</w:t>
            </w: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lastRenderedPageBreak/>
              <w:t>中国电建集团青海省电力设计院有限公司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lastRenderedPageBreak/>
              <w:t>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西宁方盛电力设计有限公司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lastRenderedPageBreak/>
              <w:t>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青海天慧电力设计咨询有限责任公司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青海天润电力设计院有限公司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青海海润电力设计咨询有限公司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格尔木海电实业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海南州宏海电力勘察设计有限责任公司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青海鸿景电力设计咨询有限公司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青海科信电力设计院有限公司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宁波市电力设计院有限公司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宁光工程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西宁夏光电力设计咨询有限公司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青海天阳工程咨询有限公司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青海宝盈电力设计咨询有限公司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青海三佳工程设计咨询有限公司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陕西西北火电工程设计咨询有限公司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陕西天行电力设计咨询有限公司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新华元电力工程设计有限公司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西宁中兴电力勘察设计咨询有限公司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陕西轩宇电力设计有限责任公司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青海建研建筑勘察设计有限公司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青海祥昇电力设计咨询有限公司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河南兴华电力设计有限公司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甘肃电通电力工程设计咨询有限公司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成都峰海工程技术咨询有限公司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陕西久益电力勘察设计咨询有限公司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青海晟铭电力设计咨询有限公司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lastRenderedPageBreak/>
              <w:t>29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陕西信源电力设计研究院有限公司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金易建设工程有限公司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中机国能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浙江工程有限公司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浙江德道电力工程设计有限公司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国能新源电力工程有限公司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西开工程设计咨询有限公司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陕西龙腾天达电力科技有限公司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115" w:type="dxa"/>
            <w:vMerge w:val="restart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011</w:t>
            </w:r>
          </w:p>
        </w:tc>
        <w:tc>
          <w:tcPr>
            <w:tcW w:w="634" w:type="dxa"/>
            <w:vMerge w:val="restart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844" w:type="dxa"/>
            <w:vMerge w:val="restart"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电力公司省管产业2021年年度汽车（机械）租赁及运输服务</w:t>
            </w: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西宁瑞驰汽车服务有限公司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青海龙运汽车管理服务有限公司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中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通服供应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链管理有限公司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硕晶工程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机械租赁有限公司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青海众友机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械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青海圣德隆物流服务有限公司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青海珀夏商贸有限公司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青海良驹汽车服务有限公司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青海钧枢信息科技有限公司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青海鑫凯物流有限公司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青海兆安建设工程有限公司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 xml:space="preserve"> 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青杠树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商贸有限公司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青海永祥电力工程有限公司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青海卯寨建设工程有限公司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海东市乐都区华乐劳务有限公司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青海成潞建设工程有限公司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海东市乐都区杨和机械租赁有限公司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海东市乐都区华鹏劳务有限公司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lastRenderedPageBreak/>
              <w:t>21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西宁昌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汽车租赁有限公司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青海星致建筑工程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青海健龙物流有限公司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青海益中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益工程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机械租赁有限公司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青海博福教育咨询有限公司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青海鼎安机械工程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海东市乐都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区源林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电力劳务有限公司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海东市城安机械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29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格尔木路鑫汽修有限公司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青海锋泽机械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海东市合创劳务有限公司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青海同创汽车销售服务有限公司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青海邦盛物流有限公司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玉树市普措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达赞机械租赁有限公司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青海诺翔建筑劳务有限公司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西宁腾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货运有限公司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梵恒汽车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销售有限公司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海东市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浩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瑞劳务服务有限公司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39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河南省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富圣建筑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机械设备租赁有限公司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青海崇德机械租赁有限公司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青海盛腾电力工程有限责任公司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青海神湖国际旅行社有限公司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青海永昌起重机械租赁有限公司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青海泽勋生态科技有限公司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西宁裕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祥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机械租赁有限公司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海东市强胜劳务有限公司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海东市乐都区武辰机电安装有限公司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lastRenderedPageBreak/>
              <w:t>48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青海自利运商贸有限公司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49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青海瑞盈机械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设备租赁有限公司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青海明威工程机械设备租赁有限公司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海东市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超伟工程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建设有限公司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青海雄烨建筑劳务有限公司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青海纵横物流有限公司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青海兴南商贸有限公司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青海航光电力工程有限公司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西宁市城北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区志盛建材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经营部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青海开林电力工程有限公司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青海振威吊装工程有限公司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59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浩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华成套设备有限公司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海东元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烨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劳务有限公司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青海尊玉商贸有限公司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青海建元劳务有限公司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西宁东丰顺畅工程机械租赁有限公司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西宁宏捷物流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赫浩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劳务服务有限公司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青海中译商贸有限公司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海东市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海泓源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商贸有限公司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西宁市城北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区阿寿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建材经营部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69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青海旺中商贸有限公司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70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翊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仲劳务服务有限公司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71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西宁健龙机械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设备租赁有限公司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72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青海文泓建筑安装有限公司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73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韶轩汽车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租赁服务有限公司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74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青海聚盆人力资源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lastRenderedPageBreak/>
              <w:t>75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临洮县</w:t>
            </w:r>
            <w:proofErr w:type="gramStart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曙元综合</w:t>
            </w:r>
            <w:proofErr w:type="gramEnd"/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经销部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76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平安明帮劳动服务队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77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青海嘉格信息技术有限公司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  <w:tr w:rsidR="000047A3" w:rsidRPr="008E2F72" w:rsidTr="00982B99">
        <w:trPr>
          <w:trHeight w:val="489"/>
          <w:jc w:val="center"/>
        </w:trPr>
        <w:tc>
          <w:tcPr>
            <w:tcW w:w="622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/>
                <w:bCs/>
                <w:sz w:val="24"/>
                <w:szCs w:val="24"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7</w:t>
            </w:r>
            <w:r w:rsidRPr="008E2F72">
              <w:rPr>
                <w:rFonts w:asciiTheme="minorEastAsia" w:eastAsiaTheme="minorEastAsia" w:hAnsiTheme="minorEastAsia" w:cs="仿宋_GB2312" w:hint="eastAsia"/>
                <w:bCs/>
                <w:color w:val="000000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115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63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:rsidR="000047A3" w:rsidRPr="008E2F72" w:rsidRDefault="000047A3" w:rsidP="00982B99">
            <w:pPr>
              <w:spacing w:line="240" w:lineRule="atLeast"/>
              <w:jc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4833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/>
                <w:bCs/>
                <w:color w:val="000000"/>
                <w:kern w:val="0"/>
                <w:sz w:val="24"/>
                <w:szCs w:val="24"/>
                <w:lang/>
              </w:rPr>
              <w:t>青海航佑电力工程有限公司</w:t>
            </w:r>
          </w:p>
        </w:tc>
        <w:tc>
          <w:tcPr>
            <w:tcW w:w="961" w:type="dxa"/>
            <w:vAlign w:val="center"/>
          </w:tcPr>
          <w:p w:rsidR="000047A3" w:rsidRPr="008E2F72" w:rsidRDefault="000047A3" w:rsidP="00982B99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仿宋_GB2312"/>
                <w:color w:val="000000"/>
                <w:kern w:val="0"/>
                <w:sz w:val="24"/>
                <w:szCs w:val="24"/>
                <w:lang/>
              </w:rPr>
            </w:pPr>
            <w:r w:rsidRPr="008E2F72">
              <w:rPr>
                <w:rFonts w:asciiTheme="minorEastAsia" w:eastAsiaTheme="minorEastAsia" w:hAnsiTheme="minorEastAsia" w:cs="仿宋_GB2312" w:hint="eastAsia"/>
                <w:color w:val="000000"/>
                <w:kern w:val="0"/>
                <w:sz w:val="24"/>
                <w:szCs w:val="24"/>
                <w:lang/>
              </w:rPr>
              <w:t>/</w:t>
            </w:r>
          </w:p>
        </w:tc>
      </w:tr>
    </w:tbl>
    <w:p w:rsidR="00600338" w:rsidRDefault="00600338"/>
    <w:sectPr w:rsidR="00600338" w:rsidSect="0060033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047A3"/>
    <w:rsid w:val="000047A3"/>
    <w:rsid w:val="00600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qFormat="1"/>
    <w:lsdException w:name="FollowedHyperlink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7A3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0047A3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qFormat/>
    <w:rsid w:val="000047A3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nhideWhenUsed/>
    <w:qFormat/>
    <w:rsid w:val="000047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qFormat/>
    <w:rsid w:val="000047A3"/>
    <w:rPr>
      <w:rFonts w:ascii="Calibri" w:eastAsia="宋体" w:hAnsi="Calibri" w:cs="Times New Roman"/>
      <w:sz w:val="18"/>
      <w:szCs w:val="18"/>
    </w:rPr>
  </w:style>
  <w:style w:type="paragraph" w:styleId="a5">
    <w:name w:val="header"/>
    <w:basedOn w:val="a"/>
    <w:link w:val="Char1"/>
    <w:unhideWhenUsed/>
    <w:qFormat/>
    <w:rsid w:val="000047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1">
    <w:name w:val="页眉 Char"/>
    <w:basedOn w:val="a0"/>
    <w:link w:val="a5"/>
    <w:qFormat/>
    <w:rsid w:val="000047A3"/>
    <w:rPr>
      <w:rFonts w:ascii="Calibri" w:eastAsia="宋体" w:hAnsi="Calibri" w:cs="Times New Roman"/>
      <w:sz w:val="18"/>
      <w:szCs w:val="18"/>
    </w:rPr>
  </w:style>
  <w:style w:type="character" w:styleId="a6">
    <w:name w:val="FollowedHyperlink"/>
    <w:basedOn w:val="a0"/>
    <w:uiPriority w:val="99"/>
    <w:unhideWhenUsed/>
    <w:qFormat/>
    <w:rsid w:val="000047A3"/>
    <w:rPr>
      <w:color w:val="800080"/>
      <w:u w:val="single"/>
    </w:rPr>
  </w:style>
  <w:style w:type="character" w:styleId="a7">
    <w:name w:val="Hyperlink"/>
    <w:basedOn w:val="a0"/>
    <w:uiPriority w:val="99"/>
    <w:unhideWhenUsed/>
    <w:qFormat/>
    <w:rsid w:val="000047A3"/>
    <w:rPr>
      <w:color w:val="0000FF"/>
      <w:u w:val="single"/>
    </w:rPr>
  </w:style>
  <w:style w:type="paragraph" w:customStyle="1" w:styleId="15">
    <w:name w:val="样式15"/>
    <w:basedOn w:val="a"/>
    <w:link w:val="15Char"/>
    <w:qFormat/>
    <w:rsid w:val="000047A3"/>
    <w:pPr>
      <w:spacing w:line="360" w:lineRule="auto"/>
      <w:ind w:right="-58" w:firstLineChars="200" w:firstLine="640"/>
    </w:pPr>
    <w:rPr>
      <w:rFonts w:ascii="仿宋_GB2312" w:eastAsia="仿宋_GB2312" w:hAnsi="宋体"/>
      <w:sz w:val="32"/>
      <w:szCs w:val="32"/>
    </w:rPr>
  </w:style>
  <w:style w:type="character" w:customStyle="1" w:styleId="15Char">
    <w:name w:val="样式15 Char"/>
    <w:basedOn w:val="a0"/>
    <w:link w:val="15"/>
    <w:qFormat/>
    <w:rsid w:val="000047A3"/>
    <w:rPr>
      <w:rFonts w:ascii="仿宋_GB2312" w:eastAsia="仿宋_GB2312" w:hAnsi="宋体" w:cs="Times New Roman"/>
      <w:sz w:val="32"/>
      <w:szCs w:val="32"/>
    </w:rPr>
  </w:style>
  <w:style w:type="paragraph" w:customStyle="1" w:styleId="font5">
    <w:name w:val="font5"/>
    <w:basedOn w:val="a"/>
    <w:qFormat/>
    <w:rsid w:val="000047A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font6">
    <w:name w:val="font6"/>
    <w:basedOn w:val="a"/>
    <w:qFormat/>
    <w:rsid w:val="000047A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xl65">
    <w:name w:val="xl65"/>
    <w:basedOn w:val="a"/>
    <w:qFormat/>
    <w:rsid w:val="000047A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6">
    <w:name w:val="xl66"/>
    <w:basedOn w:val="a"/>
    <w:qFormat/>
    <w:rsid w:val="000047A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宋体" w:hAnsi="宋体" w:cs="宋体"/>
      <w:b/>
      <w:bCs/>
      <w:color w:val="000000"/>
      <w:kern w:val="0"/>
      <w:sz w:val="24"/>
      <w:szCs w:val="24"/>
    </w:rPr>
  </w:style>
  <w:style w:type="paragraph" w:customStyle="1" w:styleId="xl67">
    <w:name w:val="xl67"/>
    <w:basedOn w:val="a"/>
    <w:qFormat/>
    <w:rsid w:val="000047A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cs="宋体"/>
      <w:color w:val="000000"/>
      <w:kern w:val="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967</Words>
  <Characters>5514</Characters>
  <Application>Microsoft Office Word</Application>
  <DocSecurity>0</DocSecurity>
  <Lines>45</Lines>
  <Paragraphs>12</Paragraphs>
  <ScaleCrop>false</ScaleCrop>
  <Company>微软中国</Company>
  <LinksUpToDate>false</LinksUpToDate>
  <CharactersWithSpaces>6469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2020-12-31T03:15:00Z</dcterms:created>
  <dcterms:modified xsi:type="dcterms:W3CDTF">2020-12-31T03:15:00Z</dcterms:modified>
</cp:coreProperties>
</file>