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236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1"/>
        <w:gridCol w:w="2126"/>
        <w:gridCol w:w="5528"/>
        <w:gridCol w:w="567"/>
        <w:gridCol w:w="567"/>
        <w:gridCol w:w="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序号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设备及材料 / 材料名称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技术参数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单位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bidi="ar"/>
              </w:rPr>
              <w:t>一.C04变电所集控中心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机架式服务器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CPU：Intel至强4208*2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内存：32GB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硬盘：1T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显卡：NVIDIA Quadro P1000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台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交换机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4光16电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支持VLAN；支持环网；卡轨式安装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台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集控防误应用服务软件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集控主站图形软件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根据现场实际定制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通讯接口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支持以太网、串口规约等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防误系统客户端软件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根据现场实际定制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防误系统客户端软件授权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根据现场实际定制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bidi="ar"/>
              </w:rPr>
              <w:t>二.C04变配电所接入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子站系统接入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根据现场实际定制，兼容现有防误系统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开关量微机接口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作图、编程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bidi="ar"/>
              </w:rPr>
              <w:t>三.C03循环水变电所加装防误闭锁装置接入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防误系统子站软件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根据现场实际定制，支持WIN/LINUX系统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开关量微机接口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根据现场实际定制，带作图、编程功能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110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通讯接口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支持以太网、串口规约等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传输适配器（含充电座）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与防误系统通讯支持USB、串口、以太网接口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外形尺寸：300×172×188mm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显示器：6万色tft液晶屏, 分辨率320*240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平均故障时间（MTBF）：&gt;50000小时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IP防护等级：IP50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电脑钥匙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显示采用26万色TFT彩屏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支持GBK编码标准规定的全部汉字库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电源：1150mAh高容量可充电锂离子电池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识别编码锁个数：≥65535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一次接收操作票项数：≥1000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解锁寿命：≥50000次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外形尺寸：140×67×25mm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平均无故障时间（MTBF）：50000h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防雨、防尘等级达到GB4208-84规定的IP54等级要求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把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电编码锁或闭锁盒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电编码锁：圆孔安装、前置式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尺寸：64*32*59mm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闭锁盒：透明可视闭锁设备及材料状态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尺寸：58*44*82mm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材质及表面处理：塑胶注塑成型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通用小挂锁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防护等级IP54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尺寸：45*20*80/97mm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锁体材质：压铸锌合金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表面处理：喷塑/铝色锤纹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配置无线码片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抗拉强度：≥500N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110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解锁钥匙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机械解锁钥匙：尺寸：63.5*5.8*5.8mm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解锁杆铜加工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表面电镀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手柄不锈钢压铸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电气解锁钥匙：尺寸：67*22*55mm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材质及工艺：工程塑料/注塑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9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闭锁附件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挡舌、锁扣、锁销、锁片、锁杆等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材质：碳素结构钢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表面处理：镀镍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商用主机（含显示器）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CPU：G6400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内存：4GB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硬盘：1TB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VGA电缆/VGA&amp;DVI-D接口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bidi="ar"/>
              </w:rPr>
              <w:t>四.C04总变电站加装防误闭锁装置接入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防误系统子站软件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根据现场实际定制，支持WIN/LINUX系统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开关量微机接口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根据现场实际定制，带作图、编程功能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242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通讯接口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支持以太网、串口规约等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传输适配器（含充电座）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与防误系统通讯支持USB、串口、以太网接口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外形尺寸：300×172×188mm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显示器：6万色tft液晶屏, 分辨率320*240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平均故障时间（MTBF）：&gt;50000小时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IP防护等级：IP50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电脑钥匙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显示采用26万色TFT彩屏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支持GBK编码标准规定的全部汉字库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电源：1150mAh高容量可充电锂离子电池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识别编码锁个数：≥65535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一次接收操作票项数：≥1000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解锁寿命：≥50000次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外形尺寸：140×67×25mm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平均无故障时间（MTBF）：50000h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防雨、防尘等级达到GB4208-84规定的IP54等级要求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把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电编码锁或闭锁盒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电编码锁：圆孔安装、前置式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尺寸：64*32*59mm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闭锁盒：透明可视闭锁设备及材料状态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尺寸：58*44*82mm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材质及表面处理：塑胶注塑成型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42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通用小挂锁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防护等级IP54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尺寸：45*20*80/97mm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锁体材质：压铸锌合金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表面处理：喷塑/铝色锤纹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配置无线码片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抗拉强度：≥500N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242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解锁钥匙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机械解锁钥匙：尺寸：63.5*5.8*5.8mm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解锁杆铜加工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表面电镀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手柄不锈钢压铸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电气解锁钥匙：尺寸：67*22*55mm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材质及工艺：工程塑料/注塑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9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闭锁附件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挡舌、锁扣、锁销、锁片、锁杆等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材质：碳素结构钢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表面处理：镀镍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商用主机（含显示器）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CPU：G6400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内存：4GB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硬盘：1TB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VGA电缆/VGA&amp;DVI-D接口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bidi="ar"/>
              </w:rPr>
              <w:t>五.C19中央变电所加装防误闭锁装置接入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防误系统子站软件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根据现场实际定制，支持WIN/LINUX系统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开关量微机接口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根据现场实际定制，带作图、编程功能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203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通讯接口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支持以太网、串口规约等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传输适配器（含充电座）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与防误系统通讯支持USB、串口、以太网接口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外形尺寸：300×172×188mm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显示器：6万色tft液晶屏, 分辨率320*240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平均故障时间（MTBF）：&gt;50000小时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IP防护等级：IP50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电脑钥匙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显示采用26万色TFT彩屏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支持GBK编码标准规定的全部汉字库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电源：1150mAh高容量可充电锂离子电池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识别编码锁个数：≥65535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一次接收操作票项数：≥1000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解锁寿命：≥50000次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外形尺寸：140×67×25mm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平均无故障时间（MTBF）：50000h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防雨、防尘等级达到GB4208-84规定的IP54等级要求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把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电编码锁或闭锁盒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电编码锁：圆孔安装、前置式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尺寸：64*32*59mm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闭锁盒：透明可视闭锁设备及材料状态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尺寸：58*44*82mm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材质及表面处理：塑胶注塑成型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50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通用小挂锁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防护等级IP54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尺寸：45*20*80/97mm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锁体材质：压铸锌合金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表面处理：喷塑/铝色锤纹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配置无线码片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抗拉强度：≥500N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203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解锁钥匙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机械解锁钥匙：尺寸：63.5*5.8*5.8mm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解锁杆铜加工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表面电镀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手柄不锈钢压铸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电气解锁钥匙：尺寸：67*22*55mm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材质及工艺：工程塑料/注塑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9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闭锁附件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挡舌、锁扣、锁销、锁片、锁杆等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材质：碳素结构钢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表面处理：镀镍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商用主机（含显示器）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CPU：G6400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内存：4GB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硬盘：1TB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VGA电缆/VGA&amp;DVI-D接口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bidi="ar"/>
              </w:rPr>
              <w:t>六.C20后处理变电所加装防误闭锁装置接入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防误系统子站软件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根据现场实际定制，支持WIN/LINUX系统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开关量微机接口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根据现场实际定制，带作图、编程功能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通讯接口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支持以太网、串口规约等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传输适配器（含充电座）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与防误系统通讯支持USB、串口、以太网接口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外形尺寸：300×172×188mm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显示器：6万色tft液晶屏, 分辨率320*240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平均故障时间（MTBF）：&gt;50000小时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IP防护等级：IP50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电脑钥匙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显示采用26万色TFT彩屏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支持GBK编码标准规定的全部汉字库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电源：1150mAh高容量可充电锂离子电池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识别编码锁个数：≥65535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一次接收操作票项数：≥1000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解锁寿命：≥50000次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外形尺寸：140×67×25mm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平均无故障时间（MTBF）：50000h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防雨、防尘等级达到GB4208-84规定的IP54等级要求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把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电编码锁或闭锁盒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电编码锁：圆孔安装、前置式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尺寸：64*32*59mm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闭锁盒：透明可视闭锁设备及材料状态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尺寸：58*44*82mm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材质及表面处理：塑胶注塑成型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通用小挂锁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防护等级IP54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尺寸：45*20*80/97mm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锁体材质：压铸锌合金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表面处理：喷塑/铝色锤纹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配置无线码片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抗拉强度：≥500N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解锁钥匙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机械解锁钥匙：尺寸：63.5*5.8*5.8mm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解锁杆铜加工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表面电镀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手柄不锈钢压铸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电气解锁钥匙：尺寸：67*22*55mm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材质及工艺：工程塑料/注塑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9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闭锁附件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挡舌、锁扣、锁销、锁片、锁杆等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材质：碳素结构钢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表面处理：镀镍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商用主机（含显示器）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CPU：G6400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内存：4GB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硬盘：1TB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VGA电缆/VGA&amp;DVI-D接口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bidi="ar"/>
              </w:rPr>
              <w:t>七.A06还原一线配电室加装防误闭锁装置接入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防误系统子站软件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根据现场实际定制，支持WIN/LINUX系统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开关量微机接口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根据现场实际定制，带作图、编程功能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92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通讯接口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支持以太网、串口规约等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传输适配器（含充电座）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与防误系统通讯支持USB、串口、以太网接口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外形尺寸：300×172×188mm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显示器：6万色tft液晶屏, 分辨率320*240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平均故障时间（MTBF）：&gt;50000小时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IP防护等级：IP50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电脑钥匙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显示采用26万色TFT彩屏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支持GBK编码标准规定的全部汉字库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电源：1150mAh高容量可充电锂离子电池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识别编码锁个数：≥65535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一次接收操作票项数：≥1000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解锁寿命：≥50000次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外形尺寸：140×67×25mm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平均无故障时间（MTBF）：50000h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防雨、防尘等级达到GB4208-84规定的IP54等级要求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把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电编码锁或闭锁盒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电编码锁：圆孔安装、前置式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尺寸：64*32*59mm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闭锁盒：透明可视闭锁设备及材料状态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尺寸：58*44*82mm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材质及表面处理：塑胶注塑成型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通用小挂锁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防护等级IP54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尺寸：45*20*80/97mm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锁体材质：压铸锌合金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表面处理：喷塑/铝色锤纹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配置无线码片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抗拉强度：≥500N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92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解锁钥匙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机械解锁钥匙：尺寸：63.5*5.8*5.8mm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解锁杆铜加工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表面电镀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手柄不锈钢压铸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电气解锁钥匙：尺寸：67*22*55mm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材质及工艺：工程塑料/注塑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9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闭锁附件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挡舌、锁扣、锁销、锁片、锁杆等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材质：碳素结构钢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表面处理：镀镍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商用主机（含显示器）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CPU：G6400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内存：4GB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硬盘：1TB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VGA电缆/VGA&amp;DVI-D接口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bidi="ar"/>
              </w:rPr>
              <w:t>八.A06还原二线变电所加装防误闭锁装置接入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防误系统子站软件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根据现场实际定制，支持WIN/LINUX系统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开关量微机接口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根据现场实际定制，带作图、编程功能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通讯接口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支持以太网、串口规约等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传输适配器（含充电座）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与防误系统通讯支持USB、串口、以太网接口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外形尺寸：300×172×188mm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显示器：6万色tft液晶屏, 分辨率320*240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平均故障时间（MTBF）：&gt;50000小时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IP防护等级：IP50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电脑钥匙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显示采用26万色TFT彩屏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支持GBK编码标准规定的全部汉字库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电源：1150mAh高容量可充电锂离子电池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识别编码锁个数：≥65535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一次接收操作票项数：≥1000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解锁寿命：≥50000次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外形尺寸：140×67×25mm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平均无故障时间（MTBF）：50000h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防雨、防尘等级达到GB4208-84规定的IP54等级要求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把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电编码锁或闭锁盒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电编码锁：圆孔安装、前置式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尺寸：64*32*59mm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闭锁盒：透明可视闭锁设备及材料状态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尺寸：58*44*82mm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材质及表面处理：塑胶注塑成型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通用小挂锁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防护等级IP54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尺寸：45*20*80/97mm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锁体材质：压铸锌合金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表面处理：喷塑/铝色锤纹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配置无线码片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抗拉强度：≥500N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76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解锁钥匙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机械解锁钥匙：尺寸：63.5*5.8*5.8mm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解锁杆铜加工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表面电镀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手柄不锈钢压铸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电气解锁钥匙：尺寸：67*22*55mm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材质及工艺：工程塑料/注塑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9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闭锁附件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挡舌、锁扣、锁销、锁片、锁杆等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材质：碳素结构钢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表面处理：镀镍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商用主机（含显示器）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CPU：G6400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内存：4GB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硬盘：1TB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VGA电缆/VGA&amp;DVI-D接口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80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b/>
                <w:sz w:val="18"/>
                <w:szCs w:val="18"/>
                <w:lang w:bidi="ar"/>
              </w:rPr>
              <w:t>九.302装置变电所加装防误闭锁装置接入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防误系统子站软件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根据现场实际定制，支持WIN/LINUX系统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开关量微机接口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根据现场实际定制，带作图、编程功能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76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通讯接口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定制，支持以太网、串口规约等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传输适配器（含充电座）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与防误系统通讯支持USB、串口、以太网接口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外形尺寸：300×172×188mm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显示器：6万色tft液晶屏, 分辨率320*240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平均故障时间（MTBF）：&gt;50000小时</w:t>
            </w:r>
          </w:p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IP防护等级：IP50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电脑钥匙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显示采用26万色TFT彩屏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支持GBK编码标准规定的全部汉字库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电源：1150mAh高容量可充电锂离子电池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识别编码锁个数：≥65535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一次接收操作票项数：≥1000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解锁寿命：≥50000次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外形尺寸：140×67×25mm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平均无故障时间（MTBF）：50000h</w:t>
            </w:r>
          </w:p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防雨、防尘等级达到GB4208-84规定的IP54等级要求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把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电编码锁或闭锁盒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电编码锁：圆孔安装、前置式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尺寸：64*32*59mm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闭锁盒：透明可视闭锁设备及材料状态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尺寸：58*44*82mm</w:t>
            </w:r>
          </w:p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材质及表面处理：塑胶注塑成型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通用小挂锁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防护等级IP54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尺寸：45*20*80/97mm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锁体材质：压铸锌合金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表面处理：喷塑/铝色锤纹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配置无线码片</w:t>
            </w:r>
          </w:p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抗拉强度：≥500N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76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解锁钥匙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机械解锁钥匙：尺寸：63.5*5.8*5.8mm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解锁杆铜加工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表面电镀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手柄不锈钢压铸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电气解锁钥匙：尺寸：67*22*55mm</w:t>
            </w:r>
          </w:p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材质及工艺：工程塑料/注塑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9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闭锁附件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挡舌、锁扣、锁销、锁片、锁杆等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材质：碳素结构钢</w:t>
            </w:r>
          </w:p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表面处理：镀镍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商用主机（含显示器）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CPU：G6400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内存：4GB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硬盘：1TB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22寸</w:t>
            </w:r>
          </w:p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VGA电缆/VGA&amp;DVI-D接口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</w:trPr>
        <w:tc>
          <w:tcPr>
            <w:tcW w:w="923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b/>
                <w:sz w:val="18"/>
                <w:szCs w:val="18"/>
                <w:lang w:bidi="ar"/>
              </w:rPr>
              <w:t>十．作业现场增加可视化监控所需材料及清单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网络摄像机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800万红外阵列筒型网络摄像机；支持H.265及H.264编码；最小照度 0.07Lux @(F1.2,AGC ON) ,0 Lux with IR；快门 1/3秒至1/100,000秒；镜头 4mm, 水平视场角:70°(6mm,8mm,12mm可选)；支持数字宽动态；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个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69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电源适配器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12V/2A圆头、壁挂式，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个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50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网络硬盘录像机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3U标准机架式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2个HDMI，2个VGA,HDMI+VGA组内同源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16盘位，可满配6TB硬盘 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2个千兆网口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2个USB2.0接口、1个USB3.0接口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1个eSATA接口</w:t>
            </w:r>
          </w:p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支持RAID0、1、5、10，支持全局热备盘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个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机械硬盘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4TB/64MB(6Gb/秒 NCQ)/5900RPM/SATA3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个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监视器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55寸,LED，4K高清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台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支架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壁装支架/海康白/铝合金/尺寸70×97.1×173.4mm</w:t>
            </w:r>
            <w:r>
              <w:rPr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台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交换机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</w:rPr>
              <w:t>24口POE交换机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台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网线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超6类 双屏蔽 千兆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米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1000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8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水晶头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盒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9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光纤收发器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千兆 单模 TPLINK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对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监控伸缩支架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3米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件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80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11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镀锌管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 xml:space="preserve">1寸 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米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200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12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防爆穿线弯头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 xml:space="preserve">1寸 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个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50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13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防爆穿线三通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 xml:space="preserve">1寸 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个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50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14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电缆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1*3*1.5mm2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米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500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15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挂墙式网络柜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4U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个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16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膨胀螺栓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M8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个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200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284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17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管卡</w:t>
            </w:r>
          </w:p>
        </w:tc>
        <w:tc>
          <w:tcPr>
            <w:tcW w:w="5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1寸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套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textAlignment w:val="center"/>
              <w:rPr>
                <w:sz w:val="18"/>
                <w:szCs w:val="18"/>
                <w:lang w:bidi="ar"/>
              </w:rPr>
            </w:pPr>
            <w:r>
              <w:rPr>
                <w:sz w:val="18"/>
                <w:szCs w:val="18"/>
                <w:lang w:bidi="ar"/>
              </w:rPr>
              <w:t>200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B2"/>
    <w:rsid w:val="00B4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引言二级条标题"/>
    <w:basedOn w:val="3"/>
    <w:next w:val="1"/>
    <w:qFormat/>
    <w:uiPriority w:val="0"/>
    <w:pPr>
      <w:tabs>
        <w:tab w:val="left" w:pos="360"/>
        <w:tab w:val="left" w:pos="1200"/>
      </w:tabs>
      <w:ind w:left="1554" w:hanging="420"/>
    </w:pPr>
    <w:rPr>
      <w:b w:val="0"/>
    </w:rPr>
  </w:style>
  <w:style w:type="paragraph" w:customStyle="1" w:styleId="3">
    <w:name w:val="引言一级条标题"/>
    <w:basedOn w:val="1"/>
    <w:next w:val="4"/>
    <w:qFormat/>
    <w:uiPriority w:val="0"/>
    <w:pPr>
      <w:tabs>
        <w:tab w:val="left" w:pos="1200"/>
      </w:tabs>
      <w:ind w:left="1200" w:hanging="720"/>
    </w:pPr>
    <w:rPr>
      <w:rFonts w:eastAsia="黑体"/>
      <w:b/>
    </w:rPr>
  </w:style>
  <w:style w:type="paragraph" w:customStyle="1" w:styleId="4">
    <w:name w:val="段"/>
    <w:basedOn w:val="5"/>
    <w:next w:val="1"/>
    <w:qFormat/>
    <w:uiPriority w:val="0"/>
    <w:pPr>
      <w:autoSpaceDE w:val="0"/>
      <w:autoSpaceDN w:val="0"/>
      <w:ind w:firstLine="200" w:firstLineChars="200"/>
    </w:pPr>
    <w:rPr>
      <w:rFonts w:hAnsi="Times New Roman"/>
    </w:rPr>
  </w:style>
  <w:style w:type="paragraph" w:styleId="5">
    <w:name w:val="Plain Text"/>
    <w:basedOn w:val="1"/>
    <w:next w:val="1"/>
    <w:qFormat/>
    <w:uiPriority w:val="0"/>
    <w:pPr>
      <w:widowControl w:val="0"/>
      <w:jc w:val="both"/>
    </w:pPr>
    <w:rPr>
      <w:rFonts w:ascii="宋体" w:hAnsi="Courier New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2022-01-29T03:38:00Z</dcterms:created>
  <dc:creator>- A&amp;Rz.</dc:creator>
  <cp:lastModifiedBy>- A&amp;Rz.</cp:lastModifiedBy>
  <dcterms:modified xsi:type="dcterms:W3CDTF">2022-01-29T03:39:02Z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56F1BBEC30264CE7A5A3A65BDCBC49BB</vt:lpwstr>
  </property>
</Properties>
</file>