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hint="eastAsia" w:ascii="宋体" w:hAnsi="宋体"/>
          <w:b/>
          <w:color w:val="000000"/>
          <w:sz w:val="30"/>
          <w:szCs w:val="30"/>
          <w:lang w:eastAsia="zh-CN"/>
        </w:rPr>
      </w:pPr>
      <w:r>
        <w:rPr>
          <w:rFonts w:hint="eastAsia" w:ascii="宋体" w:hAnsi="宋体"/>
          <w:b/>
          <w:color w:val="000000"/>
          <w:sz w:val="30"/>
          <w:szCs w:val="30"/>
          <w:lang w:val="en-US" w:eastAsia="zh-CN"/>
        </w:rPr>
        <w:t>疫情防控物资采购项目</w:t>
      </w:r>
    </w:p>
    <w:p>
      <w:pPr>
        <w:autoSpaceDE w:val="0"/>
        <w:autoSpaceDN w:val="0"/>
        <w:adjustRightInd w:val="0"/>
        <w:jc w:val="center"/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更正公告</w:t>
      </w:r>
    </w:p>
    <w:p>
      <w:pPr>
        <w:autoSpaceDE w:val="0"/>
        <w:autoSpaceDN w:val="0"/>
        <w:adjustRightInd w:val="0"/>
        <w:ind w:firstLine="480" w:firstLineChars="20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eastAsia="zh-CN"/>
        </w:rPr>
        <w:t>青海伟荣工程项目管理有限公司</w:t>
      </w:r>
      <w:r>
        <w:rPr>
          <w:rFonts w:hint="eastAsia" w:ascii="宋体" w:hAnsi="宋体"/>
          <w:color w:val="000000"/>
          <w:sz w:val="24"/>
          <w:szCs w:val="24"/>
        </w:rPr>
        <w:t>（以下均简称“采购代理机构”）受采购人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西宁市城东区发展改革和工业信息化局</w:t>
      </w:r>
      <w:r>
        <w:rPr>
          <w:rFonts w:hint="eastAsia" w:ascii="宋体" w:hAnsi="宋体"/>
          <w:color w:val="000000"/>
          <w:sz w:val="24"/>
          <w:szCs w:val="24"/>
        </w:rPr>
        <w:t>（以下均称“采购人”）委托，拟对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>疫情防控物资采购项目</w:t>
      </w:r>
      <w:r>
        <w:rPr>
          <w:rFonts w:hint="eastAsia" w:ascii="宋体" w:hAnsi="宋体"/>
          <w:color w:val="000000"/>
          <w:sz w:val="24"/>
          <w:szCs w:val="24"/>
        </w:rPr>
        <w:t>（采购项目编号：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青海伟荣竞磋（货物）2020-029</w:t>
      </w:r>
      <w:r>
        <w:rPr>
          <w:rFonts w:hint="eastAsia" w:ascii="宋体" w:hAnsi="宋体"/>
          <w:color w:val="000000"/>
          <w:sz w:val="24"/>
          <w:szCs w:val="24"/>
        </w:rPr>
        <w:t>）进行国内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竞争性磋商</w:t>
      </w:r>
      <w:r>
        <w:rPr>
          <w:rFonts w:hint="eastAsia" w:ascii="宋体" w:hAnsi="宋体"/>
          <w:color w:val="000000"/>
          <w:sz w:val="24"/>
          <w:szCs w:val="24"/>
        </w:rPr>
        <w:t>，现发布更正公告。</w:t>
      </w:r>
    </w:p>
    <w:tbl>
      <w:tblPr>
        <w:tblStyle w:val="10"/>
        <w:tblW w:w="98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6"/>
        <w:gridCol w:w="78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采购项目名称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zh-CN"/>
              </w:rPr>
              <w:t>疫情防控物资采购项目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采购项目编号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eastAsia="zh-CN"/>
              </w:rPr>
              <w:t>青海伟荣竞磋（货物）2020-029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采购方式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竞争性磋商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采购预算控制额度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40" w:lineRule="exact"/>
              <w:ind w:firstLine="560" w:firstLineChars="20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598050.00元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各包要求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具体内容详见《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竞争性磋商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eastAsia="zh-CN"/>
              </w:rPr>
              <w:t>文件</w:t>
            </w:r>
            <w:r>
              <w:rPr>
                <w:rFonts w:hint="eastAsia" w:ascii="宋体" w:hAnsi="宋体"/>
                <w:color w:val="000000"/>
                <w:sz w:val="28"/>
                <w:szCs w:val="28"/>
              </w:rPr>
              <w:t>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公告发布日期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2020年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月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5" w:hRule="atLeast"/>
        </w:trPr>
        <w:tc>
          <w:tcPr>
            <w:tcW w:w="193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更正事项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pStyle w:val="5"/>
              <w:numPr>
                <w:ilvl w:val="0"/>
                <w:numId w:val="1"/>
              </w:numPr>
              <w:rPr>
                <w:rFonts w:hint="eastAsia"/>
                <w:lang w:val="zh-CN" w:eastAsia="zh-CN"/>
              </w:rPr>
            </w:pPr>
            <w:r>
              <w:rPr>
                <w:rFonts w:hint="eastAsia"/>
                <w:lang w:val="en-US" w:eastAsia="zh-CN"/>
              </w:rPr>
              <w:t>原招标文件</w:t>
            </w:r>
            <w:bookmarkStart w:id="0" w:name="_Toc28076"/>
            <w:r>
              <w:rPr>
                <w:rFonts w:hint="eastAsia"/>
                <w:lang w:val="en-US" w:eastAsia="zh-CN"/>
              </w:rPr>
              <w:t>：“</w:t>
            </w:r>
            <w:bookmarkEnd w:id="0"/>
            <w:r>
              <w:rPr>
                <w:rFonts w:hint="eastAsia"/>
                <w:lang w:val="en-US" w:eastAsia="zh-CN"/>
              </w:rPr>
              <w:t>具体项目及评分细则</w:t>
            </w:r>
            <w:r>
              <w:rPr>
                <w:rFonts w:hint="eastAsia"/>
                <w:lang w:val="zh-CN" w:eastAsia="zh-CN"/>
              </w:rPr>
              <w:t>”</w:t>
            </w:r>
          </w:p>
          <w:tbl>
            <w:tblPr>
              <w:tblStyle w:val="10"/>
              <w:tblpPr w:leftFromText="180" w:rightFromText="180" w:vertAnchor="text" w:horzAnchor="page" w:tblpX="717" w:tblpY="1305"/>
              <w:tblOverlap w:val="never"/>
              <w:tblW w:w="671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26"/>
              <w:gridCol w:w="762"/>
              <w:gridCol w:w="477"/>
              <w:gridCol w:w="3972"/>
              <w:gridCol w:w="78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44" w:hRule="atLeast"/>
              </w:trPr>
              <w:tc>
                <w:tcPr>
                  <w:tcW w:w="726" w:type="dxa"/>
                  <w:vMerge w:val="restart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技术部分（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38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分）</w:t>
                  </w:r>
                </w:p>
              </w:tc>
              <w:tc>
                <w:tcPr>
                  <w:tcW w:w="762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技术参数</w:t>
                  </w:r>
                </w:p>
              </w:tc>
              <w:tc>
                <w:tcPr>
                  <w:tcW w:w="477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center"/>
                    <w:rPr>
                      <w:rFonts w:hint="default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35</w:t>
                  </w:r>
                </w:p>
              </w:tc>
              <w:tc>
                <w:tcPr>
                  <w:tcW w:w="3972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（1）投标产品技术参数和配置完全满足或高于招标文件要求的，得30分；每有一项负偏离扣3分，扣完为止。 </w:t>
                  </w:r>
                </w:p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（2）所投产品具有环境标志产品和节能产品认证的，每项得1分，最多得2分。</w:t>
                  </w:r>
                </w:p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（3）提供有效的产品检测报告（以 2017 年以来的抽检合格报告为准）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eastAsia="zh-CN"/>
                    </w:rPr>
                    <w:t>，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每提供一个得 0.5分，满分3分，不提供不得分。</w:t>
                  </w:r>
                </w:p>
              </w:tc>
              <w:tc>
                <w:tcPr>
                  <w:tcW w:w="781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  <w:p>
                  <w:pPr>
                    <w:spacing w:line="520" w:lineRule="exact"/>
                    <w:ind w:firstLine="48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23" w:hRule="atLeast"/>
              </w:trPr>
              <w:tc>
                <w:tcPr>
                  <w:tcW w:w="726" w:type="dxa"/>
                  <w:vMerge w:val="continue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提供检测服务的承诺函</w:t>
                  </w:r>
                </w:p>
              </w:tc>
              <w:tc>
                <w:tcPr>
                  <w:tcW w:w="47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center"/>
                    <w:rPr>
                      <w:rFonts w:hint="eastAsia" w:ascii="宋体" w:hAnsi="宋体" w:eastAsia="宋体" w:cs="宋体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3</w:t>
                  </w:r>
                </w:p>
              </w:tc>
              <w:tc>
                <w:tcPr>
                  <w:tcW w:w="3972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培训内容清晰，培训时间安排合理得当，售后服务安排合理完善，可行性高，得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分；</w:t>
                  </w:r>
                </w:p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培训内容较为清晰，培训时间安排具有一定的合理性，售后服务安排合理但不完善，具有一定的可行性，得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2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分；</w:t>
                  </w:r>
                </w:p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培训内容清晰度一般，培训时间安排较合理得当，售后服务安排较合理，可行性较好，得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1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分；</w:t>
                  </w:r>
                </w:p>
              </w:tc>
              <w:tc>
                <w:tcPr>
                  <w:tcW w:w="781" w:type="dxa"/>
                  <w:vMerge w:val="restart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38" w:hRule="atLeast"/>
              </w:trPr>
              <w:tc>
                <w:tcPr>
                  <w:tcW w:w="726" w:type="dxa"/>
                  <w:vMerge w:val="restart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履约及售后服务能力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32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分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）</w:t>
                  </w:r>
                </w:p>
              </w:tc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类似业绩</w:t>
                  </w:r>
                </w:p>
              </w:tc>
              <w:tc>
                <w:tcPr>
                  <w:tcW w:w="477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center"/>
                    <w:rPr>
                      <w:rFonts w:hint="eastAsia" w:ascii="宋体" w:hAnsi="宋体" w:cs="宋体"/>
                      <w:sz w:val="28"/>
                      <w:szCs w:val="28"/>
                    </w:rPr>
                  </w:pPr>
                  <w:r>
                    <w:rPr>
                      <w:rFonts w:ascii="宋体" w:hAnsi="宋体" w:cs="宋体"/>
                      <w:sz w:val="28"/>
                      <w:szCs w:val="28"/>
                    </w:rPr>
                    <w:t>5</w:t>
                  </w:r>
                  <w:r>
                    <w:rPr>
                      <w:rFonts w:hint="eastAsia" w:ascii="宋体" w:hAnsi="宋体" w:cs="宋体"/>
                      <w:sz w:val="28"/>
                      <w:szCs w:val="28"/>
                    </w:rPr>
                    <w:t>分</w:t>
                  </w:r>
                </w:p>
              </w:tc>
              <w:tc>
                <w:tcPr>
                  <w:tcW w:w="3972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提供自 2017 年以来的类似业绩证明材料。提供 5 项以上（含5项）的，得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5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分；提供5项以下的，每提供1项得 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1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分；不提供不得分。(需提供项目合同复印件加盖公章)</w:t>
                  </w:r>
                </w:p>
              </w:tc>
              <w:tc>
                <w:tcPr>
                  <w:tcW w:w="781" w:type="dxa"/>
                  <w:vMerge w:val="continue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48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59" w:hRule="atLeast"/>
              </w:trPr>
              <w:tc>
                <w:tcPr>
                  <w:tcW w:w="726" w:type="dxa"/>
                  <w:vMerge w:val="continue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项目管理及实施方案</w:t>
                  </w:r>
                </w:p>
              </w:tc>
              <w:tc>
                <w:tcPr>
                  <w:tcW w:w="47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center"/>
                    <w:rPr>
                      <w:rFonts w:hint="default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15</w:t>
                  </w:r>
                </w:p>
              </w:tc>
              <w:tc>
                <w:tcPr>
                  <w:tcW w:w="3972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设置了项目管理机构，并且有科学、具体的项目管理措施。包含：①实施计划②实施团队③实施进度④质量控制措施⑤安全保障措施。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eastAsia="zh-CN"/>
                    </w:rPr>
                    <w:t>优秀的得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15分；良好的得10分；一般的得5分；差或未提供的不得分。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81" w:type="dxa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19" w:hRule="atLeast"/>
              </w:trPr>
              <w:tc>
                <w:tcPr>
                  <w:tcW w:w="726" w:type="dxa"/>
                  <w:vMerge w:val="continue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售后服务及相关承诺</w:t>
                  </w:r>
                </w:p>
              </w:tc>
              <w:tc>
                <w:tcPr>
                  <w:tcW w:w="477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center"/>
                    <w:rPr>
                      <w:rFonts w:hint="default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12</w:t>
                  </w:r>
                </w:p>
              </w:tc>
              <w:tc>
                <w:tcPr>
                  <w:tcW w:w="3972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1、针对该项目须有完善的售后服务体系。包含：①售后服务机构和人员②售后服务内容和流程③售后服务响应时间和质量④售后服务方式和特色。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eastAsia="zh-CN"/>
                    </w:rPr>
                    <w:t>全面、详细、合理的得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8分；可行但不全面的得4分；差或未提供的不得分。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</w:t>
                  </w:r>
                </w:p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2、提供售后服务相关承诺的，得2分；未提供不得分。</w:t>
                  </w:r>
                </w:p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3、本地化服务能力：在青海有服务机构的，得2分；有合作性服务机构的，得1分；没有的不得分。（需提供服务机构的营业执照及委托协议等证明文件）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81" w:type="dxa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>
            <w:pPr>
              <w:rPr>
                <w:rFonts w:hint="eastAsia"/>
                <w:lang w:val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</w:p>
          <w:p>
            <w:pPr>
              <w:pStyle w:val="5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更正为：</w:t>
            </w:r>
          </w:p>
          <w:tbl>
            <w:tblPr>
              <w:tblStyle w:val="10"/>
              <w:tblpPr w:leftFromText="180" w:rightFromText="180" w:vertAnchor="text" w:horzAnchor="page" w:tblpX="342" w:tblpY="1348"/>
              <w:tblOverlap w:val="never"/>
              <w:tblW w:w="7257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85"/>
              <w:gridCol w:w="823"/>
              <w:gridCol w:w="515"/>
              <w:gridCol w:w="4291"/>
              <w:gridCol w:w="84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9" w:hRule="atLeast"/>
              </w:trPr>
              <w:tc>
                <w:tcPr>
                  <w:tcW w:w="785" w:type="dxa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技术部分（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35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分）</w:t>
                  </w:r>
                </w:p>
              </w:tc>
              <w:tc>
                <w:tcPr>
                  <w:tcW w:w="823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技术参数</w:t>
                  </w:r>
                </w:p>
              </w:tc>
              <w:tc>
                <w:tcPr>
                  <w:tcW w:w="515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center"/>
                    <w:rPr>
                      <w:rFonts w:hint="default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35分</w:t>
                  </w:r>
                </w:p>
              </w:tc>
              <w:tc>
                <w:tcPr>
                  <w:tcW w:w="4291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（1）投标产品技术参数和配置完全满足或高于招标文件要求的，得30分；每有一项负偏离扣3分，扣完为止。 </w:t>
                  </w:r>
                </w:p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（2）所投产品具有环境标志产品和节能产品认证的，每项得1分，最多得2分。</w:t>
                  </w:r>
                </w:p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（3）提供有效的产品检测报告（以 2017 年以来的抽检合格报告为准）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eastAsia="zh-CN"/>
                    </w:rPr>
                    <w:t>，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每提供一个得 0.5分，满分3分，不提供不得分。</w:t>
                  </w:r>
                </w:p>
              </w:tc>
              <w:tc>
                <w:tcPr>
                  <w:tcW w:w="843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  <w:p>
                  <w:pPr>
                    <w:spacing w:line="520" w:lineRule="exact"/>
                    <w:ind w:firstLine="48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87" w:hRule="atLeast"/>
              </w:trPr>
              <w:tc>
                <w:tcPr>
                  <w:tcW w:w="785" w:type="dxa"/>
                  <w:vMerge w:val="restart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center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履约及售后服务能力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35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分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）</w:t>
                  </w:r>
                </w:p>
              </w:tc>
              <w:tc>
                <w:tcPr>
                  <w:tcW w:w="823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类似业绩</w:t>
                  </w:r>
                </w:p>
              </w:tc>
              <w:tc>
                <w:tcPr>
                  <w:tcW w:w="515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0" w:firstLineChars="0"/>
                    <w:jc w:val="center"/>
                    <w:rPr>
                      <w:rFonts w:hint="eastAsia" w:ascii="宋体" w:hAnsi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8</w:t>
                  </w:r>
                  <w:r>
                    <w:rPr>
                      <w:rFonts w:hint="eastAsia" w:ascii="宋体" w:hAnsi="宋体" w:cs="宋体"/>
                      <w:sz w:val="28"/>
                      <w:szCs w:val="28"/>
                    </w:rPr>
                    <w:t>分</w:t>
                  </w:r>
                </w:p>
              </w:tc>
              <w:tc>
                <w:tcPr>
                  <w:tcW w:w="4291" w:type="dxa"/>
                  <w:noWrap w:val="0"/>
                  <w:vAlign w:val="center"/>
                </w:tcPr>
                <w:p>
                  <w:pPr>
                    <w:autoSpaceDE w:val="0"/>
                    <w:autoSpaceDN w:val="0"/>
                    <w:adjustRightInd w:val="0"/>
                    <w:spacing w:line="520" w:lineRule="exact"/>
                    <w:ind w:firstLine="48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提供自 2017 年以来的类似业绩证明材料。提供 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4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项以上</w:t>
                  </w:r>
                  <w:bookmarkStart w:id="1" w:name="_GoBack"/>
                  <w:bookmarkEnd w:id="1"/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（含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4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项）的，得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8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分；提供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4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项以下的，每提供1项得 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2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分；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满分8分；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不提供不得分。(需提供项目合同复印件加盖公章)</w:t>
                  </w:r>
                </w:p>
              </w:tc>
              <w:tc>
                <w:tcPr>
                  <w:tcW w:w="843" w:type="dxa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480"/>
                    <w:jc w:val="left"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8" w:hRule="atLeast"/>
              </w:trPr>
              <w:tc>
                <w:tcPr>
                  <w:tcW w:w="785" w:type="dxa"/>
                  <w:vMerge w:val="continue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项目管理及实施方案</w:t>
                  </w:r>
                </w:p>
              </w:tc>
              <w:tc>
                <w:tcPr>
                  <w:tcW w:w="51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center"/>
                    <w:rPr>
                      <w:rFonts w:hint="default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15分</w:t>
                  </w:r>
                </w:p>
              </w:tc>
              <w:tc>
                <w:tcPr>
                  <w:tcW w:w="42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设置了项目管理机构，并且有科学、具体的项目管理措施。包含：①实施计划②实施团队③实施进度④质量控制措施⑤安全保障措施。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eastAsia="zh-CN"/>
                    </w:rPr>
                    <w:t>优秀的得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15分；良好的得10分；一般的得5分；差或未提供的不得分。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516" w:hRule="atLeast"/>
              </w:trPr>
              <w:tc>
                <w:tcPr>
                  <w:tcW w:w="785" w:type="dxa"/>
                  <w:vMerge w:val="continue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noWrap w:val="0"/>
                  <w:vAlign w:val="center"/>
                </w:tcPr>
                <w:p>
                  <w:pPr>
                    <w:spacing w:line="520" w:lineRule="exact"/>
                    <w:ind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  <w:t>售后服务及相关承诺</w:t>
                  </w:r>
                </w:p>
              </w:tc>
              <w:tc>
                <w:tcPr>
                  <w:tcW w:w="515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center"/>
                    <w:rPr>
                      <w:rFonts w:hint="default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12分</w:t>
                  </w:r>
                </w:p>
              </w:tc>
              <w:tc>
                <w:tcPr>
                  <w:tcW w:w="4291" w:type="dxa"/>
                  <w:noWrap w:val="0"/>
                  <w:vAlign w:val="center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  <w:lang w:val="zh-CN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1、针对该项目须有完善的售后服务体系。包含：①售后服务机构和人员②售后服务内容和流程③售后服务响应时间和质量④售后服务方式和特色。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eastAsia="zh-CN"/>
                    </w:rPr>
                    <w:t>全面、详细、合理的得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8分；可行但不全面的得4分；差或未提供的不得分。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</w:t>
                  </w:r>
                </w:p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2、提供售后服务相关承诺的，得2分；未提供不得分。</w:t>
                  </w:r>
                </w:p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  <w:lang w:val="en-US" w:eastAsia="zh-CN"/>
                    </w:rPr>
                    <w:t>3、本地化服务能力：在青海有服务机构的，得2分；有合作性服务机构的，得1分；没有的不得分。（需提供服务机构的营业执照及委托协议等证明文件）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noWrap w:val="0"/>
                  <w:vAlign w:val="top"/>
                </w:tcPr>
                <w:p>
                  <w:pPr>
                    <w:adjustRightInd w:val="0"/>
                    <w:snapToGrid w:val="0"/>
                    <w:spacing w:line="520" w:lineRule="exact"/>
                    <w:ind w:right="23" w:rightChars="11" w:firstLine="0" w:firstLineChars="0"/>
                    <w:jc w:val="left"/>
                    <w:rPr>
                      <w:rFonts w:hint="eastAsia" w:ascii="宋体" w:hAnsi="宋体" w:cs="宋体"/>
                      <w:sz w:val="24"/>
                      <w:szCs w:val="24"/>
                    </w:rPr>
                  </w:pPr>
                </w:p>
              </w:tc>
            </w:tr>
          </w:tbl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 w:ascii="Arial" w:hAnsi="Arial" w:eastAsia="黑体" w:cs="Times New Roman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 w:ascii="Arial" w:hAnsi="Arial" w:eastAsia="黑体" w:cs="Times New Roman"/>
                <w:b/>
                <w:bCs/>
                <w:kern w:val="2"/>
                <w:sz w:val="28"/>
                <w:szCs w:val="28"/>
                <w:lang w:val="en-US" w:eastAsia="zh-CN" w:bidi="ar-SA"/>
              </w:rPr>
              <w:t>2、其他内容不变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936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采购单位及联系方式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20" w:lineRule="exact"/>
              <w:ind w:left="840" w:hanging="840" w:hangingChars="300"/>
              <w:jc w:val="left"/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  <w:t>采购单位：西宁市城东区发展改革和工业信息化局</w:t>
            </w:r>
          </w:p>
          <w:p>
            <w:pPr>
              <w:spacing w:line="320" w:lineRule="exact"/>
              <w:ind w:left="840" w:hanging="840" w:hangingChars="300"/>
              <w:jc w:val="left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  <w:t>联系人：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金先生</w:t>
            </w:r>
          </w:p>
          <w:p>
            <w:pPr>
              <w:spacing w:line="320" w:lineRule="exact"/>
              <w:ind w:left="840" w:hanging="840" w:hangingChars="300"/>
              <w:jc w:val="left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  <w:t>联系电话：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0971-8176063</w:t>
            </w:r>
          </w:p>
          <w:p>
            <w:pPr>
              <w:spacing w:line="320" w:lineRule="exact"/>
              <w:ind w:left="840" w:hanging="840" w:hangingChars="30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  <w:t>联系地址：昆仑东路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188号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采购代理机构及联系方式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20" w:lineRule="exact"/>
              <w:ind w:left="1400" w:hanging="1400" w:hangingChars="500"/>
              <w:jc w:val="left"/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采购代理机构:青海伟荣工程项目管理有限公司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联系人：容先生</w:t>
            </w:r>
          </w:p>
          <w:p>
            <w:pPr>
              <w:spacing w:line="320" w:lineRule="exact"/>
              <w:ind w:left="1400" w:hanging="1400" w:hangingChars="500"/>
              <w:jc w:val="left"/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联系电话：0971-7350048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spacing w:line="320" w:lineRule="exact"/>
              <w:ind w:left="1400" w:hanging="1400" w:hangingChars="500"/>
              <w:jc w:val="left"/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邮    箱：QHWRZBGS888@163.com</w:t>
            </w:r>
          </w:p>
          <w:p>
            <w:pPr>
              <w:spacing w:line="320" w:lineRule="exact"/>
              <w:ind w:left="1400" w:hanging="1400" w:hangingChars="500"/>
              <w:jc w:val="left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联系地址：西宁市西关大街 128 号华安华祥大厦 14楼 1143 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36" w:type="dxa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其他事项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本项目招标公告将在《青海政府采购网》、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eastAsia="zh-CN"/>
              </w:rPr>
              <w:t>《青海省公共资源交易网》、</w:t>
            </w:r>
            <w:r>
              <w:rPr>
                <w:rFonts w:hint="eastAsia" w:ascii="宋体" w:hAnsi="宋体"/>
                <w:color w:val="000000"/>
                <w:sz w:val="28"/>
                <w:szCs w:val="28"/>
              </w:rPr>
              <w:t>《青海省项目信息网》同时发布。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1936" w:type="dxa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财政监督部门及电话</w:t>
            </w:r>
          </w:p>
        </w:tc>
        <w:tc>
          <w:tcPr>
            <w:tcW w:w="7879" w:type="dxa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监督单位：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eastAsia="zh-CN"/>
              </w:rPr>
              <w:t>西宁市城东区</w:t>
            </w:r>
            <w:r>
              <w:rPr>
                <w:rFonts w:hint="eastAsia" w:ascii="宋体" w:hAnsi="宋体"/>
                <w:color w:val="000000"/>
                <w:sz w:val="28"/>
                <w:szCs w:val="28"/>
              </w:rPr>
              <w:t>财政局</w:t>
            </w:r>
          </w:p>
          <w:p>
            <w:pPr>
              <w:spacing w:line="320" w:lineRule="exact"/>
              <w:jc w:val="left"/>
              <w:rPr>
                <w:rFonts w:hint="eastAsia"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联系电话：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zh-CN" w:eastAsia="zh-CN"/>
              </w:rPr>
              <w:t>0971-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8175341</w:t>
            </w:r>
          </w:p>
        </w:tc>
      </w:tr>
    </w:tbl>
    <w:p>
      <w:pPr>
        <w:spacing w:line="320" w:lineRule="exact"/>
        <w:jc w:val="left"/>
        <w:rPr>
          <w:rFonts w:hint="eastAsia" w:ascii="宋体" w:hAns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 xml:space="preserve">            </w:t>
      </w:r>
      <w:r>
        <w:rPr>
          <w:rFonts w:hint="eastAsia" w:ascii="宋体" w:hAnsi="宋体"/>
          <w:color w:val="000000"/>
          <w:sz w:val="28"/>
          <w:szCs w:val="28"/>
        </w:rPr>
        <w:t xml:space="preserve">             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 xml:space="preserve"> </w:t>
      </w:r>
    </w:p>
    <w:p>
      <w:pPr>
        <w:spacing w:line="320" w:lineRule="exact"/>
        <w:jc w:val="righ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8"/>
          <w:szCs w:val="28"/>
        </w:rPr>
        <w:t>青海伟荣工程项目管理有限公司 </w:t>
      </w:r>
    </w:p>
    <w:p>
      <w:pPr>
        <w:spacing w:line="320" w:lineRule="exact"/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  <w:t xml:space="preserve">                </w:t>
      </w:r>
    </w:p>
    <w:p>
      <w:pPr>
        <w:spacing w:line="320" w:lineRule="exact"/>
        <w:jc w:val="center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  <w:t xml:space="preserve">                                      </w:t>
      </w:r>
      <w:r>
        <w:rPr>
          <w:rFonts w:hint="eastAsia" w:ascii="宋体" w:hAnsi="宋体"/>
          <w:b/>
          <w:color w:val="000000"/>
          <w:sz w:val="28"/>
          <w:szCs w:val="28"/>
        </w:rPr>
        <w:t xml:space="preserve"> </w:t>
      </w:r>
      <w:r>
        <w:rPr>
          <w:rFonts w:hint="eastAsia" w:ascii="宋体" w:hAnsi="宋体"/>
          <w:color w:val="000000"/>
          <w:sz w:val="28"/>
          <w:szCs w:val="28"/>
        </w:rPr>
        <w:t>20</w:t>
      </w:r>
      <w:r>
        <w:rPr>
          <w:rFonts w:hint="eastAsia" w:ascii="宋体" w:hAnsi="宋体" w:eastAsia="宋体"/>
          <w:color w:val="000000"/>
          <w:sz w:val="28"/>
          <w:szCs w:val="28"/>
          <w:lang w:val="en-US" w:eastAsia="zh-CN"/>
        </w:rPr>
        <w:t>20</w:t>
      </w:r>
      <w:r>
        <w:rPr>
          <w:rFonts w:hint="eastAsia" w:ascii="宋体" w:hAnsi="宋体"/>
          <w:color w:val="000000"/>
          <w:sz w:val="28"/>
          <w:szCs w:val="28"/>
        </w:rPr>
        <w:t>年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12</w:t>
      </w:r>
      <w:r>
        <w:rPr>
          <w:rFonts w:hint="eastAsia" w:ascii="宋体" w:hAnsi="宋体"/>
          <w:color w:val="000000"/>
          <w:sz w:val="28"/>
          <w:szCs w:val="28"/>
        </w:rPr>
        <w:t>月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15</w:t>
      </w:r>
      <w:r>
        <w:rPr>
          <w:rFonts w:hint="eastAsia" w:ascii="宋体" w:hAnsi="宋体"/>
          <w:color w:val="000000"/>
          <w:sz w:val="28"/>
          <w:szCs w:val="28"/>
        </w:rPr>
        <w:t>日</w:t>
      </w:r>
    </w:p>
    <w:p/>
    <w:sectPr>
      <w:head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1589D"/>
    <w:multiLevelType w:val="singleLevel"/>
    <w:tmpl w:val="2531589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4134CD"/>
    <w:rsid w:val="0B4907D2"/>
    <w:rsid w:val="15530CEC"/>
    <w:rsid w:val="186C554F"/>
    <w:rsid w:val="1BFE72AC"/>
    <w:rsid w:val="215179AA"/>
    <w:rsid w:val="556E297C"/>
    <w:rsid w:val="5E4134CD"/>
    <w:rsid w:val="5F276AF2"/>
    <w:rsid w:val="61EC6022"/>
    <w:rsid w:val="6FA66C3F"/>
    <w:rsid w:val="756467F9"/>
    <w:rsid w:val="7CF17326"/>
    <w:rsid w:val="7FD6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0" w:firstLineChars="0"/>
      <w:outlineLvl w:val="1"/>
    </w:pPr>
    <w:rPr>
      <w:rFonts w:ascii="Cambria" w:hAnsi="Cambria"/>
      <w:b/>
      <w:bCs/>
      <w:kern w:val="2"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3">
    <w:name w:val="Body Text"/>
    <w:basedOn w:val="1"/>
    <w:next w:val="1"/>
    <w:unhideWhenUsed/>
    <w:qFormat/>
    <w:uiPriority w:val="99"/>
    <w:pPr>
      <w:spacing w:line="360" w:lineRule="auto"/>
    </w:pPr>
    <w:rPr>
      <w:sz w:val="24"/>
      <w:szCs w:val="20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2020-09-25T07:06:00Z</dcterms:created>
  <dc:creator>锦小朋</dc:creator>
  <cp:lastModifiedBy>锦小朋</cp:lastModifiedBy>
  <dcterms:modified xsi:type="dcterms:W3CDTF">2020-12-15T03:57:36Z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