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kinsoku/>
        <w:wordWrap/>
        <w:overflowPunct/>
        <w:topLinePunct w:val="0"/>
        <w:autoSpaceDE/>
        <w:autoSpaceDN/>
        <w:bidi w:val="0"/>
        <w:spacing w:line="360" w:lineRule="auto"/>
        <w:jc w:val="center"/>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民和县中医院血凝仪采购项目</w:t>
      </w:r>
    </w:p>
    <w:p>
      <w:pPr>
        <w:pStyle w:val="15"/>
        <w:kinsoku/>
        <w:wordWrap/>
        <w:overflowPunct/>
        <w:topLinePunct w:val="0"/>
        <w:autoSpaceDE/>
        <w:autoSpaceDN/>
        <w:bidi w:val="0"/>
        <w:spacing w:line="360" w:lineRule="auto"/>
        <w:jc w:val="center"/>
        <w:rPr>
          <w:rFonts w:hint="eastAsia" w:ascii="宋体" w:hAnsi="宋体" w:eastAsia="宋体" w:cs="宋体"/>
          <w:sz w:val="32"/>
          <w:szCs w:val="32"/>
          <w:lang w:val="en-US" w:eastAsia="zh-CN"/>
        </w:rPr>
      </w:pPr>
      <w:r>
        <w:rPr>
          <w:rFonts w:hint="eastAsia" w:ascii="宋体" w:hAnsi="宋体" w:eastAsia="宋体" w:cs="宋体"/>
          <w:b/>
          <w:bCs/>
          <w:sz w:val="52"/>
          <w:szCs w:val="52"/>
          <w:lang w:val="en-US" w:eastAsia="zh-CN"/>
        </w:rPr>
        <w:t>询比</w:t>
      </w:r>
      <w:r>
        <w:rPr>
          <w:rFonts w:hint="eastAsia" w:ascii="宋体" w:hAnsi="宋体" w:eastAsia="宋体" w:cs="宋体"/>
          <w:b/>
          <w:bCs/>
          <w:sz w:val="52"/>
          <w:szCs w:val="52"/>
        </w:rPr>
        <w:t>采购文件</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w:t>
      </w:r>
      <w:r>
        <w:rPr>
          <w:rFonts w:hint="eastAsia" w:ascii="宋体" w:hAnsi="宋体" w:eastAsia="宋体" w:cs="宋体"/>
          <w:b/>
          <w:bCs/>
          <w:sz w:val="28"/>
          <w:szCs w:val="28"/>
          <w:lang w:eastAsia="zh-CN"/>
        </w:rPr>
        <w:t>采购</w:t>
      </w:r>
      <w:r>
        <w:rPr>
          <w:rFonts w:hint="eastAsia" w:ascii="宋体" w:hAnsi="宋体" w:eastAsia="宋体" w:cs="宋体"/>
          <w:b/>
          <w:bCs/>
          <w:sz w:val="28"/>
          <w:szCs w:val="28"/>
        </w:rPr>
        <w:t>编号∶</w:t>
      </w:r>
      <w:r>
        <w:rPr>
          <w:rFonts w:hint="eastAsia" w:ascii="宋体" w:hAnsi="宋体" w:eastAsia="宋体" w:cs="宋体"/>
          <w:b/>
          <w:bCs/>
          <w:sz w:val="28"/>
          <w:szCs w:val="28"/>
          <w:lang w:eastAsia="zh-CN"/>
        </w:rPr>
        <w:t>SHRJ-2022ZB-QH015</w:t>
      </w:r>
      <w:r>
        <w:rPr>
          <w:rFonts w:hint="eastAsia" w:ascii="宋体" w:hAnsi="宋体" w:eastAsia="宋体" w:cs="宋体"/>
          <w:b/>
          <w:bCs/>
          <w:sz w:val="28"/>
          <w:szCs w:val="28"/>
          <w:highlight w:val="none"/>
        </w:rPr>
        <w:t>）</w:t>
      </w:r>
    </w:p>
    <w:p>
      <w:pPr>
        <w:pStyle w:val="15"/>
        <w:rPr>
          <w:rFonts w:hint="eastAsia" w:ascii="宋体" w:hAnsi="宋体" w:eastAsia="宋体" w:cs="宋体"/>
          <w:sz w:val="28"/>
          <w:szCs w:val="28"/>
        </w:rPr>
      </w:pPr>
    </w:p>
    <w:p>
      <w:pPr>
        <w:rPr>
          <w:rFonts w:hint="eastAsia" w:ascii="宋体" w:hAnsi="宋体" w:eastAsia="宋体" w:cs="宋体"/>
        </w:rPr>
      </w:pPr>
    </w:p>
    <w:p>
      <w:pPr>
        <w:pStyle w:val="23"/>
        <w:keepNext w:val="0"/>
        <w:keepLines w:val="0"/>
        <w:widowControl/>
        <w:suppressLineNumbers w:val="0"/>
        <w:kinsoku/>
        <w:wordWrap/>
        <w:overflowPunct/>
        <w:topLinePunct w:val="0"/>
        <w:autoSpaceDE/>
        <w:autoSpaceDN/>
        <w:bidi w:val="0"/>
        <w:spacing w:before="0" w:beforeAutospacing="0" w:after="0" w:afterAutospacing="0" w:line="360" w:lineRule="auto"/>
        <w:ind w:left="0" w:right="0" w:firstLine="0"/>
        <w:jc w:val="center"/>
        <w:rPr>
          <w:rFonts w:hint="eastAsia" w:ascii="宋体" w:hAnsi="宋体" w:eastAsia="宋体" w:cs="宋体"/>
        </w:rPr>
      </w:pPr>
      <w:r>
        <w:rPr>
          <w:rFonts w:hint="eastAsia" w:ascii="宋体" w:hAnsi="宋体" w:eastAsia="宋体" w:cs="宋体"/>
          <w:color w:val="auto"/>
          <w:sz w:val="24"/>
          <w:szCs w:val="24"/>
        </w:rPr>
        <w:fldChar w:fldCharType="begin"/>
      </w:r>
      <w:r>
        <w:rPr>
          <w:rFonts w:hint="eastAsia" w:ascii="宋体" w:hAnsi="宋体" w:eastAsia="宋体" w:cs="宋体"/>
          <w:color w:val="auto"/>
        </w:rPr>
        <w:instrText xml:space="preserve"> INCLUDEPICTURE "C:\\Users\\Administrator\\Documents\\tencent files\\389655873\\Documents\\Tencent%20Files\\615866252\\Image\\C2C\\89U%7d%7bX%7dH8)H3A7S)K%7b~UR%254.jpg"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drawing>
          <wp:inline distT="0" distB="0" distL="114300" distR="114300">
            <wp:extent cx="2602865" cy="2557780"/>
            <wp:effectExtent l="0" t="0" r="6985" b="13970"/>
            <wp:docPr id="14" name="图片 6" descr="89U}{X}H8)H3A7S)K{~U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descr="89U}{X}H8)H3A7S)K{~UR%4"/>
                    <pic:cNvPicPr>
                      <a:picLocks noChangeAspect="1"/>
                    </pic:cNvPicPr>
                  </pic:nvPicPr>
                  <pic:blipFill>
                    <a:blip r:embed="rId8"/>
                    <a:stretch>
                      <a:fillRect/>
                    </a:stretch>
                  </pic:blipFill>
                  <pic:spPr>
                    <a:xfrm>
                      <a:off x="0" y="0"/>
                      <a:ext cx="2602865" cy="2557780"/>
                    </a:xfrm>
                    <a:prstGeom prst="rect">
                      <a:avLst/>
                    </a:prstGeom>
                    <a:noFill/>
                    <a:ln>
                      <a:noFill/>
                    </a:ln>
                  </pic:spPr>
                </pic:pic>
              </a:graphicData>
            </a:graphic>
          </wp:inline>
        </w:drawing>
      </w:r>
      <w:r>
        <w:rPr>
          <w:rFonts w:hint="eastAsia" w:ascii="宋体" w:hAnsi="宋体" w:eastAsia="宋体" w:cs="宋体"/>
          <w:color w:val="auto"/>
          <w:sz w:val="24"/>
          <w:szCs w:val="24"/>
        </w:rPr>
        <w:fldChar w:fldCharType="end"/>
      </w:r>
    </w:p>
    <w:p>
      <w:pPr>
        <w:pStyle w:val="23"/>
        <w:keepNext w:val="0"/>
        <w:keepLines w:val="0"/>
        <w:widowControl/>
        <w:suppressLineNumbers w:val="0"/>
        <w:kinsoku/>
        <w:wordWrap/>
        <w:overflowPunct/>
        <w:topLinePunct w:val="0"/>
        <w:autoSpaceDE/>
        <w:autoSpaceDN/>
        <w:bidi w:val="0"/>
        <w:spacing w:before="0" w:beforeAutospacing="0" w:after="0" w:afterAutospacing="0" w:line="360" w:lineRule="auto"/>
        <w:ind w:left="0" w:right="0" w:firstLine="0"/>
        <w:jc w:val="both"/>
        <w:rPr>
          <w:rFonts w:hint="eastAsia" w:ascii="宋体" w:hAnsi="宋体" w:eastAsia="宋体" w:cs="宋体"/>
        </w:rPr>
      </w:pPr>
    </w:p>
    <w:p>
      <w:pPr>
        <w:pStyle w:val="23"/>
        <w:keepNext w:val="0"/>
        <w:keepLines w:val="0"/>
        <w:widowControl/>
        <w:suppressLineNumbers w:val="0"/>
        <w:kinsoku/>
        <w:wordWrap/>
        <w:overflowPunct/>
        <w:topLinePunct w:val="0"/>
        <w:autoSpaceDE/>
        <w:autoSpaceDN/>
        <w:bidi w:val="0"/>
        <w:spacing w:before="0" w:beforeAutospacing="0" w:after="0" w:afterAutospacing="0" w:line="360" w:lineRule="auto"/>
        <w:ind w:left="0" w:right="0" w:firstLine="0"/>
        <w:jc w:val="both"/>
        <w:rPr>
          <w:rFonts w:hint="eastAsia" w:ascii="宋体" w:hAnsi="宋体" w:eastAsia="宋体" w:cs="宋体"/>
          <w:b/>
          <w:bCs/>
          <w:sz w:val="48"/>
          <w:szCs w:val="48"/>
        </w:rPr>
      </w:pPr>
    </w:p>
    <w:p>
      <w:pPr>
        <w:pStyle w:val="23"/>
        <w:keepNext w:val="0"/>
        <w:keepLines w:val="0"/>
        <w:widowControl/>
        <w:suppressLineNumbers w:val="0"/>
        <w:kinsoku/>
        <w:wordWrap/>
        <w:overflowPunct/>
        <w:topLinePunct w:val="0"/>
        <w:autoSpaceDE/>
        <w:autoSpaceDN/>
        <w:bidi w:val="0"/>
        <w:spacing w:before="0" w:beforeAutospacing="0" w:after="0" w:afterAutospacing="0" w:line="360" w:lineRule="auto"/>
        <w:ind w:left="0" w:right="0" w:firstLine="0"/>
        <w:rPr>
          <w:rFonts w:hint="eastAsia" w:ascii="宋体" w:hAnsi="宋体" w:eastAsia="宋体" w:cs="宋体"/>
        </w:rPr>
      </w:pPr>
    </w:p>
    <w:p>
      <w:pPr>
        <w:pStyle w:val="23"/>
        <w:keepNext w:val="0"/>
        <w:keepLines w:val="0"/>
        <w:widowControl/>
        <w:suppressLineNumbers w:val="0"/>
        <w:kinsoku/>
        <w:wordWrap/>
        <w:overflowPunct/>
        <w:topLinePunct w:val="0"/>
        <w:autoSpaceDE/>
        <w:autoSpaceDN/>
        <w:bidi w:val="0"/>
        <w:spacing w:before="0" w:beforeAutospacing="0" w:after="0" w:afterAutospacing="0" w:line="360" w:lineRule="auto"/>
        <w:ind w:right="0" w:firstLine="960" w:firstLineChars="300"/>
        <w:rPr>
          <w:rFonts w:hint="eastAsia" w:ascii="宋体" w:hAnsi="宋体" w:eastAsia="宋体" w:cs="宋体"/>
          <w:sz w:val="32"/>
          <w:szCs w:val="32"/>
          <w:lang w:eastAsia="zh-CN"/>
        </w:rPr>
      </w:pPr>
      <w:r>
        <w:rPr>
          <w:rFonts w:hint="eastAsia" w:ascii="宋体" w:hAnsi="宋体" w:eastAsia="宋体" w:cs="宋体"/>
          <w:sz w:val="32"/>
          <w:szCs w:val="32"/>
          <w:lang w:eastAsia="zh-CN"/>
        </w:rPr>
        <w:t>采</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购</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人：民和回族土族自治县中医院</w:t>
      </w:r>
    </w:p>
    <w:p>
      <w:pPr>
        <w:pStyle w:val="23"/>
        <w:keepNext w:val="0"/>
        <w:keepLines w:val="0"/>
        <w:widowControl/>
        <w:suppressLineNumbers w:val="0"/>
        <w:kinsoku/>
        <w:wordWrap/>
        <w:overflowPunct/>
        <w:topLinePunct w:val="0"/>
        <w:autoSpaceDE/>
        <w:autoSpaceDN/>
        <w:bidi w:val="0"/>
        <w:spacing w:before="0" w:beforeAutospacing="0" w:after="0" w:afterAutospacing="0" w:line="360" w:lineRule="auto"/>
        <w:ind w:left="0" w:right="0" w:firstLine="960" w:firstLineChars="300"/>
        <w:rPr>
          <w:rFonts w:hint="eastAsia" w:ascii="宋体" w:hAnsi="宋体" w:eastAsia="宋体" w:cs="宋体"/>
          <w:sz w:val="32"/>
          <w:szCs w:val="32"/>
          <w:u w:val="single"/>
        </w:rPr>
      </w:pPr>
      <w:r>
        <w:rPr>
          <w:rFonts w:hint="eastAsia" w:ascii="宋体" w:hAnsi="宋体" w:eastAsia="宋体" w:cs="宋体"/>
          <w:sz w:val="32"/>
          <w:szCs w:val="32"/>
        </w:rPr>
        <w:t>采购代理机构</w:t>
      </w:r>
      <w:r>
        <w:rPr>
          <w:rFonts w:hint="eastAsia" w:ascii="宋体" w:hAnsi="宋体" w:eastAsia="宋体" w:cs="宋体"/>
          <w:sz w:val="32"/>
          <w:szCs w:val="32"/>
          <w:lang w:val="en-US" w:eastAsia="zh-CN"/>
        </w:rPr>
        <w:t>:</w:t>
      </w:r>
      <w:r>
        <w:rPr>
          <w:rFonts w:hint="eastAsia" w:ascii="宋体" w:hAnsi="宋体" w:eastAsia="宋体" w:cs="宋体"/>
          <w:sz w:val="32"/>
          <w:szCs w:val="32"/>
          <w:u w:val="single"/>
          <w:lang w:val="en-US" w:eastAsia="zh-CN"/>
        </w:rPr>
        <w:t>上海容基工程项目管理有限公司</w:t>
      </w:r>
    </w:p>
    <w:p>
      <w:pPr>
        <w:pStyle w:val="23"/>
        <w:keepNext w:val="0"/>
        <w:keepLines w:val="0"/>
        <w:widowControl/>
        <w:suppressLineNumbers w:val="0"/>
        <w:kinsoku/>
        <w:wordWrap/>
        <w:overflowPunct/>
        <w:topLinePunct w:val="0"/>
        <w:autoSpaceDE/>
        <w:autoSpaceDN/>
        <w:bidi w:val="0"/>
        <w:spacing w:before="0" w:beforeAutospacing="0" w:after="0" w:afterAutospacing="0" w:line="360" w:lineRule="auto"/>
        <w:ind w:right="0" w:firstLine="960" w:firstLineChars="300"/>
        <w:jc w:val="center"/>
        <w:rPr>
          <w:rFonts w:hint="eastAsia" w:ascii="宋体" w:hAnsi="宋体" w:eastAsia="宋体" w:cs="宋体"/>
          <w:sz w:val="32"/>
          <w:szCs w:val="32"/>
          <w:lang w:eastAsia="zh-CN"/>
        </w:rPr>
      </w:pPr>
      <w:r>
        <w:rPr>
          <w:rFonts w:hint="eastAsia" w:ascii="宋体" w:hAnsi="宋体" w:eastAsia="宋体" w:cs="宋体"/>
          <w:sz w:val="32"/>
          <w:szCs w:val="32"/>
          <w:u w:val="single"/>
          <w:lang w:val="en-US" w:eastAsia="zh-CN"/>
        </w:rPr>
        <w:t>2022</w:t>
      </w:r>
      <w:r>
        <w:rPr>
          <w:rFonts w:hint="eastAsia" w:ascii="宋体" w:hAnsi="宋体" w:eastAsia="宋体" w:cs="宋体"/>
          <w:sz w:val="32"/>
          <w:szCs w:val="32"/>
          <w:lang w:eastAsia="zh-CN"/>
        </w:rPr>
        <w:t>年</w:t>
      </w:r>
      <w:r>
        <w:rPr>
          <w:rFonts w:hint="eastAsia" w:ascii="宋体" w:hAnsi="宋体" w:eastAsia="宋体" w:cs="宋体"/>
          <w:sz w:val="32"/>
          <w:szCs w:val="32"/>
          <w:u w:val="single"/>
          <w:lang w:val="en-US" w:eastAsia="zh-CN"/>
        </w:rPr>
        <w:t xml:space="preserve"> 5</w:t>
      </w:r>
      <w:r>
        <w:rPr>
          <w:rFonts w:hint="eastAsia" w:ascii="宋体" w:hAnsi="宋体" w:eastAsia="宋体" w:cs="宋体"/>
          <w:sz w:val="32"/>
          <w:szCs w:val="32"/>
          <w:lang w:eastAsia="zh-CN"/>
        </w:rPr>
        <w:t>月</w:t>
      </w:r>
      <w:r>
        <w:rPr>
          <w:rFonts w:hint="eastAsia" w:ascii="宋体" w:hAnsi="宋体" w:eastAsia="宋体" w:cs="宋体"/>
          <w:sz w:val="32"/>
          <w:szCs w:val="32"/>
          <w:u w:val="single"/>
          <w:lang w:val="en-US" w:eastAsia="zh-CN"/>
        </w:rPr>
        <w:t>27</w:t>
      </w:r>
      <w:r>
        <w:rPr>
          <w:rFonts w:hint="eastAsia" w:ascii="宋体" w:hAnsi="宋体" w:eastAsia="宋体" w:cs="宋体"/>
          <w:sz w:val="32"/>
          <w:szCs w:val="32"/>
          <w:lang w:eastAsia="zh-CN"/>
        </w:rPr>
        <w:t>日</w:t>
      </w:r>
    </w:p>
    <w:p>
      <w:pPr>
        <w:kinsoku/>
        <w:wordWrap/>
        <w:overflowPunct/>
        <w:topLinePunct w:val="0"/>
        <w:autoSpaceDE/>
        <w:autoSpaceDN/>
        <w:bidi w:val="0"/>
        <w:spacing w:line="360" w:lineRule="auto"/>
        <w:rPr>
          <w:rFonts w:hint="eastAsia" w:ascii="宋体" w:hAnsi="宋体" w:eastAsia="宋体" w:cs="宋体"/>
        </w:rPr>
      </w:pPr>
      <w:r>
        <w:rPr>
          <w:rFonts w:hint="eastAsia" w:ascii="宋体" w:hAnsi="宋体" w:eastAsia="宋体" w:cs="宋体"/>
        </w:rPr>
        <w:br w:type="page"/>
      </w:r>
    </w:p>
    <w:p>
      <w:pPr>
        <w:widowControl/>
        <w:rPr>
          <w:rFonts w:hint="eastAsia" w:ascii="宋体" w:hAnsi="宋体" w:eastAsia="宋体" w:cs="宋体"/>
        </w:rPr>
      </w:pPr>
    </w:p>
    <w:sdt>
      <w:sdtPr>
        <w:rPr>
          <w:rFonts w:hint="eastAsia" w:ascii="宋体" w:hAnsi="宋体" w:eastAsia="宋体" w:cs="宋体"/>
          <w:sz w:val="28"/>
          <w:szCs w:val="28"/>
        </w:rPr>
        <w:id w:val="147480536"/>
        <w15:color w:val="DBDBDB"/>
        <w:docPartObj>
          <w:docPartGallery w:val="Table of Contents"/>
          <w:docPartUnique/>
        </w:docPartObj>
      </w:sdtPr>
      <w:sdtEndPr>
        <w:rPr>
          <w:rFonts w:hint="eastAsia" w:ascii="宋体" w:hAnsi="宋体" w:eastAsia="宋体" w:cs="宋体"/>
          <w:b/>
          <w:sz w:val="24"/>
          <w:szCs w:val="28"/>
        </w:rPr>
      </w:sdtEndPr>
      <w:sdtContent>
        <w:p>
          <w:pPr>
            <w:spacing w:line="360" w:lineRule="auto"/>
            <w:jc w:val="center"/>
            <w:rPr>
              <w:rFonts w:hint="eastAsia" w:ascii="宋体" w:hAnsi="宋体" w:eastAsia="宋体" w:cs="宋体"/>
              <w:sz w:val="28"/>
              <w:szCs w:val="28"/>
            </w:rPr>
          </w:pPr>
        </w:p>
        <w:p>
          <w:pPr>
            <w:spacing w:line="360" w:lineRule="auto"/>
            <w:jc w:val="center"/>
            <w:rPr>
              <w:rFonts w:hint="eastAsia" w:ascii="宋体" w:hAnsi="宋体" w:eastAsia="宋体" w:cs="宋体"/>
            </w:rPr>
          </w:pPr>
          <w:r>
            <w:rPr>
              <w:rFonts w:hint="eastAsia" w:ascii="宋体" w:hAnsi="宋体" w:eastAsia="宋体" w:cs="宋体"/>
              <w:sz w:val="28"/>
              <w:szCs w:val="28"/>
            </w:rPr>
            <w:t>目  录</w:t>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"1-2"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_Toc11470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第一章 </w:t>
          </w:r>
          <w:r>
            <w:rPr>
              <w:rFonts w:hint="eastAsia" w:ascii="宋体" w:hAnsi="宋体" w:eastAsia="宋体" w:cs="宋体"/>
              <w:sz w:val="24"/>
              <w:szCs w:val="24"/>
              <w:lang w:eastAsia="zh-CN"/>
            </w:rPr>
            <w:t>询比采购</w:t>
          </w:r>
          <w:r>
            <w:rPr>
              <w:rFonts w:hint="eastAsia" w:ascii="宋体" w:hAnsi="宋体" w:eastAsia="宋体" w:cs="宋体"/>
              <w:sz w:val="24"/>
              <w:szCs w:val="24"/>
            </w:rPr>
            <w:t>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_Toc11470 </w:instrText>
          </w:r>
          <w:r>
            <w:rPr>
              <w:rFonts w:hint="eastAsia" w:ascii="宋体" w:hAnsi="宋体" w:eastAsia="宋体" w:cs="宋体"/>
              <w:sz w:val="24"/>
              <w:szCs w:val="24"/>
            </w:rPr>
            <w:fldChar w:fldCharType="separate"/>
          </w:r>
          <w:r>
            <w:rPr>
              <w:rFonts w:hint="eastAsia" w:ascii="宋体" w:hAnsi="宋体" w:eastAsia="宋体" w:cs="宋体"/>
              <w:sz w:val="24"/>
              <w:szCs w:val="24"/>
            </w:rPr>
            <w:t>- 3 -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_Toc30891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第二章 </w:t>
          </w:r>
          <w:r>
            <w:rPr>
              <w:rFonts w:hint="eastAsia" w:ascii="宋体" w:hAnsi="宋体" w:eastAsia="宋体" w:cs="宋体"/>
              <w:sz w:val="24"/>
              <w:szCs w:val="24"/>
              <w:lang w:eastAsia="zh-CN"/>
            </w:rPr>
            <w:t>供应商</w:t>
          </w:r>
          <w:r>
            <w:rPr>
              <w:rFonts w:hint="eastAsia" w:ascii="宋体" w:hAnsi="宋体" w:eastAsia="宋体" w:cs="宋体"/>
              <w:sz w:val="24"/>
              <w:szCs w:val="24"/>
            </w:rPr>
            <w:t>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_Toc30891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9</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_Toc13288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供应商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须知前附表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_Toc13288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10</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_Toc8039 </w:instrText>
          </w:r>
          <w:r>
            <w:rPr>
              <w:rFonts w:hint="eastAsia" w:ascii="宋体" w:hAnsi="宋体" w:eastAsia="宋体" w:cs="宋体"/>
              <w:sz w:val="24"/>
              <w:szCs w:val="24"/>
            </w:rPr>
            <w:fldChar w:fldCharType="separate"/>
          </w:r>
          <w:r>
            <w:rPr>
              <w:rFonts w:hint="eastAsia" w:ascii="宋体" w:hAnsi="宋体" w:eastAsia="宋体" w:cs="宋体"/>
              <w:sz w:val="24"/>
              <w:szCs w:val="24"/>
            </w:rPr>
            <w:t>第三章 评审办法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_Toc8039 </w:instrText>
          </w:r>
          <w:r>
            <w:rPr>
              <w:rFonts w:hint="eastAsia" w:ascii="宋体" w:hAnsi="宋体" w:eastAsia="宋体" w:cs="宋体"/>
              <w:sz w:val="24"/>
              <w:szCs w:val="24"/>
            </w:rPr>
            <w:fldChar w:fldCharType="separate"/>
          </w:r>
          <w:r>
            <w:rPr>
              <w:rFonts w:hint="eastAsia" w:ascii="宋体" w:hAnsi="宋体" w:eastAsia="宋体" w:cs="宋体"/>
              <w:sz w:val="24"/>
              <w:szCs w:val="24"/>
            </w:rPr>
            <w:t>- 2</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_Toc22578 </w:instrText>
          </w:r>
          <w:r>
            <w:rPr>
              <w:rFonts w:hint="eastAsia" w:ascii="宋体" w:hAnsi="宋体" w:eastAsia="宋体" w:cs="宋体"/>
              <w:sz w:val="24"/>
              <w:szCs w:val="24"/>
            </w:rPr>
            <w:fldChar w:fldCharType="separate"/>
          </w:r>
          <w:r>
            <w:rPr>
              <w:rFonts w:hint="eastAsia" w:ascii="宋体" w:hAnsi="宋体" w:eastAsia="宋体" w:cs="宋体"/>
              <w:sz w:val="24"/>
              <w:szCs w:val="24"/>
            </w:rPr>
            <w:t>第四章 合同草案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_Toc22578 </w:instrText>
          </w:r>
          <w:r>
            <w:rPr>
              <w:rFonts w:hint="eastAsia" w:ascii="宋体" w:hAnsi="宋体" w:eastAsia="宋体" w:cs="宋体"/>
              <w:sz w:val="24"/>
              <w:szCs w:val="24"/>
            </w:rPr>
            <w:fldChar w:fldCharType="separate"/>
          </w:r>
          <w:r>
            <w:rPr>
              <w:rFonts w:hint="eastAsia" w:ascii="宋体" w:hAnsi="宋体" w:eastAsia="宋体" w:cs="宋体"/>
              <w:sz w:val="24"/>
              <w:szCs w:val="24"/>
            </w:rPr>
            <w:t>- 3</w:t>
          </w:r>
          <w:r>
            <w:rPr>
              <w:rFonts w:hint="eastAsia" w:ascii="宋体" w:hAnsi="宋体" w:eastAsia="宋体" w:cs="宋体"/>
              <w:sz w:val="24"/>
              <w:szCs w:val="24"/>
              <w:lang w:val="en-US" w:eastAsia="zh-CN"/>
            </w:rPr>
            <w:t>9</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_Toc811 </w:instrText>
          </w:r>
          <w:r>
            <w:rPr>
              <w:rFonts w:hint="eastAsia" w:ascii="宋体" w:hAnsi="宋体" w:eastAsia="宋体" w:cs="宋体"/>
              <w:sz w:val="24"/>
              <w:szCs w:val="24"/>
            </w:rPr>
            <w:fldChar w:fldCharType="separate"/>
          </w:r>
          <w:r>
            <w:rPr>
              <w:rFonts w:hint="eastAsia" w:ascii="宋体" w:hAnsi="宋体" w:eastAsia="宋体" w:cs="宋体"/>
              <w:sz w:val="24"/>
              <w:szCs w:val="24"/>
            </w:rPr>
            <w:t>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_Toc811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43</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_Toc27817 </w:instrText>
          </w:r>
          <w:r>
            <w:rPr>
              <w:rFonts w:hint="eastAsia" w:ascii="宋体" w:hAnsi="宋体" w:eastAsia="宋体" w:cs="宋体"/>
              <w:sz w:val="24"/>
              <w:szCs w:val="24"/>
            </w:rPr>
            <w:fldChar w:fldCharType="separate"/>
          </w:r>
          <w:r>
            <w:rPr>
              <w:rFonts w:hint="eastAsia" w:ascii="宋体" w:hAnsi="宋体" w:eastAsia="宋体" w:cs="宋体"/>
              <w:sz w:val="24"/>
              <w:szCs w:val="24"/>
            </w:rPr>
            <w:t>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_Toc27817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44</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2"/>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_Toc29093 </w:instrText>
          </w:r>
          <w:r>
            <w:rPr>
              <w:rFonts w:hint="eastAsia" w:ascii="宋体" w:hAnsi="宋体" w:eastAsia="宋体" w:cs="宋体"/>
              <w:sz w:val="24"/>
              <w:szCs w:val="24"/>
            </w:rPr>
            <w:fldChar w:fldCharType="separate"/>
          </w:r>
          <w:r>
            <w:rPr>
              <w:rFonts w:hint="eastAsia" w:ascii="宋体" w:hAnsi="宋体" w:eastAsia="宋体" w:cs="宋体"/>
              <w:spacing w:val="0"/>
              <w:w w:val="100"/>
              <w:position w:val="0"/>
              <w:sz w:val="24"/>
              <w:szCs w:val="24"/>
              <w:highlight w:val="none"/>
              <w:lang w:val="en-US" w:eastAsia="zh-CN"/>
            </w:rPr>
            <w:t>目  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_Toc29093 </w:instrText>
          </w:r>
          <w:r>
            <w:rPr>
              <w:rFonts w:hint="eastAsia" w:ascii="宋体" w:hAnsi="宋体" w:eastAsia="宋体" w:cs="宋体"/>
              <w:sz w:val="24"/>
              <w:szCs w:val="24"/>
            </w:rPr>
            <w:fldChar w:fldCharType="separate"/>
          </w:r>
          <w:r>
            <w:rPr>
              <w:rFonts w:hint="eastAsia" w:ascii="宋体" w:hAnsi="宋体" w:eastAsia="宋体" w:cs="宋体"/>
              <w:sz w:val="24"/>
              <w:szCs w:val="24"/>
            </w:rPr>
            <w:t>- 4</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2"/>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_Toc23611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rPr>
            <w:t>、响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_Toc23611 </w:instrText>
          </w:r>
          <w:r>
            <w:rPr>
              <w:rFonts w:hint="eastAsia" w:ascii="宋体" w:hAnsi="宋体" w:eastAsia="宋体" w:cs="宋体"/>
              <w:sz w:val="24"/>
              <w:szCs w:val="24"/>
            </w:rPr>
            <w:fldChar w:fldCharType="separate"/>
          </w:r>
          <w:r>
            <w:rPr>
              <w:rFonts w:hint="eastAsia" w:ascii="宋体" w:hAnsi="宋体" w:eastAsia="宋体" w:cs="宋体"/>
              <w:sz w:val="24"/>
              <w:szCs w:val="24"/>
            </w:rPr>
            <w:t>- 4</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2"/>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_Toc13829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lang w:val="en-US" w:eastAsia="en-US"/>
            </w:rPr>
            <w:t>二、</w:t>
          </w:r>
          <w:r>
            <w:rPr>
              <w:rFonts w:hint="eastAsia" w:ascii="宋体" w:hAnsi="宋体" w:eastAsia="宋体" w:cs="宋体"/>
              <w:sz w:val="24"/>
              <w:szCs w:val="24"/>
              <w:highlight w:val="none"/>
              <w:lang w:val="zh-CN" w:eastAsia="en-US"/>
            </w:rPr>
            <w:t>法定代表人证明书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_Toc13829 </w:instrText>
          </w:r>
          <w:r>
            <w:rPr>
              <w:rFonts w:hint="eastAsia" w:ascii="宋体" w:hAnsi="宋体" w:eastAsia="宋体" w:cs="宋体"/>
              <w:sz w:val="24"/>
              <w:szCs w:val="24"/>
            </w:rPr>
            <w:fldChar w:fldCharType="separate"/>
          </w:r>
          <w:r>
            <w:rPr>
              <w:rFonts w:hint="eastAsia" w:ascii="宋体" w:hAnsi="宋体" w:eastAsia="宋体" w:cs="宋体"/>
              <w:sz w:val="24"/>
              <w:szCs w:val="24"/>
            </w:rPr>
            <w:t>- 4</w:t>
          </w: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_Toc9339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三、联合体协议书</w:t>
          </w:r>
          <w:r>
            <w:rPr>
              <w:rFonts w:hint="eastAsia" w:ascii="宋体" w:hAnsi="宋体" w:eastAsia="宋体" w:cs="宋体"/>
              <w:sz w:val="24"/>
              <w:szCs w:val="24"/>
              <w:highlight w:val="none"/>
              <w:lang w:eastAsia="zh-CN"/>
            </w:rPr>
            <w:t>（本项目不适用）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_Toc9339 </w:instrText>
          </w:r>
          <w:r>
            <w:rPr>
              <w:rFonts w:hint="eastAsia" w:ascii="宋体" w:hAnsi="宋体" w:eastAsia="宋体" w:cs="宋体"/>
              <w:sz w:val="24"/>
              <w:szCs w:val="24"/>
            </w:rPr>
            <w:fldChar w:fldCharType="separate"/>
          </w:r>
          <w:r>
            <w:rPr>
              <w:rFonts w:hint="eastAsia" w:ascii="宋体" w:hAnsi="宋体" w:eastAsia="宋体" w:cs="宋体"/>
              <w:sz w:val="24"/>
              <w:szCs w:val="24"/>
            </w:rPr>
            <w:t>- 4</w:t>
          </w:r>
          <w:r>
            <w:rPr>
              <w:rFonts w:hint="eastAsia" w:ascii="宋体" w:hAnsi="宋体" w:eastAsia="宋体" w:cs="宋体"/>
              <w:sz w:val="24"/>
              <w:szCs w:val="24"/>
              <w:lang w:val="en-US" w:eastAsia="zh-CN"/>
            </w:rPr>
            <w:t>8</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_Toc11358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rPr>
            <w:t>四、响应保证金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_Toc11358 </w:instrText>
          </w:r>
          <w:r>
            <w:rPr>
              <w:rFonts w:hint="eastAsia" w:ascii="宋体" w:hAnsi="宋体" w:eastAsia="宋体" w:cs="宋体"/>
              <w:sz w:val="24"/>
              <w:szCs w:val="24"/>
            </w:rPr>
            <w:fldChar w:fldCharType="separate"/>
          </w:r>
          <w:r>
            <w:rPr>
              <w:rFonts w:hint="eastAsia" w:ascii="宋体" w:hAnsi="宋体" w:eastAsia="宋体" w:cs="宋体"/>
              <w:sz w:val="24"/>
              <w:szCs w:val="24"/>
            </w:rPr>
            <w:t>- 4</w:t>
          </w:r>
          <w:r>
            <w:rPr>
              <w:rFonts w:hint="eastAsia" w:ascii="宋体" w:hAnsi="宋体" w:eastAsia="宋体" w:cs="宋体"/>
              <w:sz w:val="24"/>
              <w:szCs w:val="24"/>
              <w:lang w:val="en-US" w:eastAsia="zh-CN"/>
            </w:rPr>
            <w:t>9</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_Toc32497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商务和技术偏差表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_Toc32497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50</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_Toc10479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六、</w:t>
          </w:r>
          <w:r>
            <w:rPr>
              <w:rFonts w:hint="eastAsia" w:ascii="宋体" w:hAnsi="宋体" w:eastAsia="宋体" w:cs="宋体"/>
              <w:sz w:val="24"/>
              <w:szCs w:val="24"/>
              <w:highlight w:val="none"/>
              <w:lang w:val="en-US" w:eastAsia="zh-CN"/>
            </w:rPr>
            <w:t>报价一览表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_Toc10479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51</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_Toc25726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lang w:val="en-US" w:eastAsia="zh-CN"/>
            </w:rPr>
            <w:t>6.1分项报价表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_Toc25726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52</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_Toc26922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lang w:val="en-US" w:eastAsia="zh-CN"/>
            </w:rPr>
            <w:t>6.2技术条款偏离表格式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_Toc25726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53</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lang w:val="zh-CN" w:eastAsia="zh-CN"/>
            </w:rPr>
          </w:pP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6.3</w:t>
          </w:r>
          <w:r>
            <w:rPr>
              <w:rFonts w:hint="eastAsia" w:ascii="宋体" w:hAnsi="宋体" w:eastAsia="宋体" w:cs="宋体"/>
              <w:sz w:val="24"/>
              <w:szCs w:val="24"/>
              <w:lang w:val="zh-CN" w:eastAsia="zh-CN"/>
            </w:rPr>
            <w:t>投标产品相关资料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_Toc25726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54</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_Toc18768 </w:instrText>
          </w:r>
          <w:r>
            <w:rPr>
              <w:rFonts w:hint="eastAsia" w:ascii="宋体" w:hAnsi="宋体" w:eastAsia="宋体" w:cs="宋体"/>
              <w:sz w:val="24"/>
              <w:szCs w:val="24"/>
            </w:rPr>
            <w:fldChar w:fldCharType="separate"/>
          </w:r>
          <w:r>
            <w:rPr>
              <w:rFonts w:hint="eastAsia" w:ascii="宋体" w:hAnsi="宋体" w:eastAsia="宋体" w:cs="宋体"/>
              <w:sz w:val="24"/>
              <w:szCs w:val="24"/>
              <w:highlight w:val="none"/>
              <w:lang w:val="en-US" w:eastAsia="zh-CN"/>
            </w:rPr>
            <w:t>七、资格审查资料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_Toc18768 </w:instrText>
          </w:r>
          <w:r>
            <w:rPr>
              <w:rFonts w:hint="eastAsia" w:ascii="宋体" w:hAnsi="宋体" w:eastAsia="宋体" w:cs="宋体"/>
              <w:sz w:val="24"/>
              <w:szCs w:val="24"/>
            </w:rPr>
            <w:fldChar w:fldCharType="separate"/>
          </w:r>
          <w:r>
            <w:rPr>
              <w:rFonts w:hint="eastAsia" w:ascii="宋体" w:hAnsi="宋体" w:eastAsia="宋体" w:cs="宋体"/>
              <w:sz w:val="24"/>
              <w:szCs w:val="24"/>
            </w:rPr>
            <w:t>- 5</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_Toc25039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八、</w:t>
          </w:r>
          <w:r>
            <w:rPr>
              <w:rFonts w:hint="eastAsia" w:ascii="宋体" w:hAnsi="宋体" w:eastAsia="宋体" w:cs="宋体"/>
              <w:sz w:val="24"/>
              <w:szCs w:val="24"/>
              <w:highlight w:val="none"/>
              <w:lang w:val="en-US" w:eastAsia="zh-CN"/>
            </w:rPr>
            <w:t>响应方案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_Toc25039 </w:instrText>
          </w:r>
          <w:r>
            <w:rPr>
              <w:rFonts w:hint="eastAsia" w:ascii="宋体" w:hAnsi="宋体" w:eastAsia="宋体" w:cs="宋体"/>
              <w:sz w:val="24"/>
              <w:szCs w:val="24"/>
            </w:rPr>
            <w:fldChar w:fldCharType="separate"/>
          </w:r>
          <w:r>
            <w:rPr>
              <w:rFonts w:hint="eastAsia" w:ascii="宋体" w:hAnsi="宋体" w:eastAsia="宋体" w:cs="宋体"/>
              <w:sz w:val="24"/>
              <w:szCs w:val="24"/>
            </w:rPr>
            <w:t>- 5</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1"/>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_Toc9006 </w:instrText>
          </w:r>
          <w:r>
            <w:rPr>
              <w:rFonts w:hint="eastAsia" w:ascii="宋体" w:hAnsi="宋体" w:eastAsia="宋体" w:cs="宋体"/>
              <w:sz w:val="24"/>
              <w:szCs w:val="24"/>
            </w:rPr>
            <w:fldChar w:fldCharType="separate"/>
          </w:r>
          <w:r>
            <w:rPr>
              <w:rFonts w:hint="eastAsia" w:ascii="宋体" w:hAnsi="宋体" w:eastAsia="宋体" w:cs="宋体"/>
              <w:spacing w:val="0"/>
              <w:w w:val="100"/>
              <w:position w:val="0"/>
              <w:sz w:val="24"/>
              <w:szCs w:val="24"/>
              <w:highlight w:val="none"/>
            </w:rPr>
            <w:t>九、其他资料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_Toc9006 </w:instrText>
          </w:r>
          <w:r>
            <w:rPr>
              <w:rFonts w:hint="eastAsia" w:ascii="宋体" w:hAnsi="宋体" w:eastAsia="宋体" w:cs="宋体"/>
              <w:sz w:val="24"/>
              <w:szCs w:val="24"/>
            </w:rPr>
            <w:fldChar w:fldCharType="separate"/>
          </w:r>
          <w:r>
            <w:rPr>
              <w:rFonts w:hint="eastAsia" w:ascii="宋体" w:hAnsi="宋体" w:eastAsia="宋体" w:cs="宋体"/>
              <w:sz w:val="24"/>
              <w:szCs w:val="24"/>
            </w:rPr>
            <w:t>- 5</w:t>
          </w:r>
          <w:r>
            <w:rPr>
              <w:rFonts w:hint="eastAsia" w:ascii="宋体" w:hAnsi="宋体" w:eastAsia="宋体" w:cs="宋体"/>
              <w:sz w:val="24"/>
              <w:szCs w:val="24"/>
              <w:lang w:val="en-US" w:eastAsia="zh-CN"/>
            </w:rPr>
            <w:t>9</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22"/>
            <w:keepNext w:val="0"/>
            <w:keepLines w:val="0"/>
            <w:pageBreakBefore w:val="0"/>
            <w:widowControl w:val="0"/>
            <w:tabs>
              <w:tab w:val="right" w:leader="dot" w:pos="9015"/>
            </w:tabs>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_Toc23920 </w:instrText>
          </w:r>
          <w:r>
            <w:rPr>
              <w:rFonts w:hint="eastAsia" w:ascii="宋体" w:hAnsi="宋体" w:eastAsia="宋体" w:cs="宋体"/>
              <w:sz w:val="24"/>
              <w:szCs w:val="24"/>
            </w:rPr>
            <w:fldChar w:fldCharType="separate"/>
          </w:r>
          <w:r>
            <w:rPr>
              <w:rFonts w:hint="eastAsia" w:ascii="宋体" w:hAnsi="宋体" w:eastAsia="宋体" w:cs="宋体"/>
              <w:bCs/>
              <w:sz w:val="24"/>
              <w:szCs w:val="24"/>
              <w:highlight w:val="none"/>
              <w:lang w:val="en-US" w:eastAsia="zh-CN"/>
            </w:rPr>
            <w:t>9.1退还保证金说明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_Toc23920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60</w:t>
          </w:r>
          <w:r>
            <w:rPr>
              <w:rFonts w:hint="eastAsia" w:ascii="宋体" w:hAnsi="宋体" w:eastAsia="宋体" w:cs="宋体"/>
              <w:sz w:val="24"/>
              <w:szCs w:val="24"/>
            </w:rPr>
            <w:t xml:space="preserve"> -</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rPr>
          </w:pPr>
          <w:r>
            <w:rPr>
              <w:rFonts w:hint="eastAsia" w:ascii="宋体" w:hAnsi="宋体" w:eastAsia="宋体" w:cs="宋体"/>
              <w:sz w:val="24"/>
              <w:szCs w:val="24"/>
            </w:rPr>
            <w:fldChar w:fldCharType="end"/>
          </w:r>
        </w:p>
      </w:sdtContent>
    </w:sdt>
    <w:p>
      <w:pPr>
        <w:pStyle w:val="4"/>
        <w:spacing w:before="0" w:after="0" w:line="360" w:lineRule="auto"/>
        <w:jc w:val="center"/>
        <w:rPr>
          <w:rFonts w:hint="eastAsia" w:ascii="宋体" w:hAnsi="宋体" w:eastAsia="宋体" w:cs="宋体"/>
          <w:sz w:val="36"/>
          <w:szCs w:val="36"/>
        </w:rPr>
        <w:sectPr>
          <w:headerReference r:id="rId3" w:type="default"/>
          <w:footerReference r:id="rId4" w:type="default"/>
          <w:pgSz w:w="11849" w:h="16781"/>
          <w:pgMar w:top="1440" w:right="1080" w:bottom="1440" w:left="1080" w:header="851" w:footer="992" w:gutter="0"/>
          <w:pgBorders>
            <w:top w:val="single" w:color="auto" w:sz="18" w:space="24"/>
            <w:left w:val="single" w:color="auto" w:sz="18" w:space="24"/>
            <w:bottom w:val="single" w:color="auto" w:sz="18" w:space="24"/>
            <w:right w:val="single" w:color="auto" w:sz="18" w:space="24"/>
          </w:pgBorders>
          <w:pgNumType w:fmt="decimal" w:start="1"/>
          <w:cols w:space="0" w:num="1"/>
          <w:rtlGutter w:val="0"/>
          <w:docGrid w:linePitch="312" w:charSpace="0"/>
        </w:sectPr>
      </w:pPr>
    </w:p>
    <w:p>
      <w:pPr>
        <w:pStyle w:val="4"/>
        <w:bidi w:val="0"/>
        <w:jc w:val="center"/>
        <w:rPr>
          <w:rFonts w:hint="eastAsia" w:ascii="宋体" w:hAnsi="宋体" w:eastAsia="宋体" w:cs="宋体"/>
          <w:lang w:val="en-US" w:eastAsia="zh-CN"/>
        </w:rPr>
      </w:pPr>
      <w:bookmarkStart w:id="0" w:name="_Toc26127"/>
    </w:p>
    <w:p>
      <w:pPr>
        <w:pStyle w:val="4"/>
        <w:bidi w:val="0"/>
        <w:jc w:val="center"/>
        <w:rPr>
          <w:rFonts w:hint="eastAsia" w:ascii="宋体" w:hAnsi="宋体" w:eastAsia="宋体" w:cs="宋体"/>
          <w:b/>
          <w:bCs/>
          <w:spacing w:val="20"/>
          <w:szCs w:val="44"/>
          <w:lang w:val="en-US" w:eastAsia="zh-CN"/>
        </w:rPr>
      </w:pPr>
      <w:r>
        <w:rPr>
          <w:rFonts w:hint="eastAsia" w:ascii="宋体" w:hAnsi="宋体" w:eastAsia="宋体" w:cs="宋体"/>
          <w:lang w:val="en-US" w:eastAsia="zh-CN"/>
        </w:rPr>
        <w:t>第一章  询比采购公告</w:t>
      </w:r>
      <w:bookmarkEnd w:id="0"/>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pacing w:val="20"/>
          <w:sz w:val="32"/>
          <w:szCs w:val="32"/>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pacing w:val="20"/>
          <w:sz w:val="32"/>
          <w:szCs w:val="32"/>
          <w:lang w:val="en-US" w:eastAsia="zh-CN"/>
        </w:rPr>
      </w:pPr>
      <w:r>
        <w:rPr>
          <w:rFonts w:hint="eastAsia" w:ascii="宋体" w:hAnsi="宋体" w:eastAsia="宋体" w:cs="宋体"/>
          <w:spacing w:val="20"/>
          <w:sz w:val="32"/>
          <w:szCs w:val="32"/>
          <w:lang w:val="en-US" w:eastAsia="zh-CN"/>
        </w:rPr>
        <w:t>（适用于公告邀请询比响应人方式）</w:t>
      </w:r>
    </w:p>
    <w:p>
      <w:pPr>
        <w:kinsoku/>
        <w:wordWrap/>
        <w:overflowPunct/>
        <w:topLinePunct w:val="0"/>
        <w:autoSpaceDE/>
        <w:autoSpaceDN/>
        <w:bidi w:val="0"/>
        <w:spacing w:line="360" w:lineRule="auto"/>
        <w:rPr>
          <w:rFonts w:hint="eastAsia" w:ascii="宋体" w:hAnsi="宋体" w:eastAsia="宋体" w:cs="宋体"/>
          <w:sz w:val="36"/>
          <w:szCs w:val="36"/>
          <w:u w:val="single"/>
          <w:lang w:val="en-US" w:eastAsia="zh-CN"/>
        </w:rPr>
      </w:pPr>
      <w:r>
        <w:rPr>
          <w:rFonts w:hint="eastAsia" w:ascii="宋体" w:hAnsi="宋体" w:eastAsia="宋体" w:cs="宋体"/>
          <w:sz w:val="32"/>
          <w:szCs w:val="32"/>
          <w:lang w:val="en-US" w:eastAsia="zh-CN"/>
        </w:rPr>
        <w:br w:type="page"/>
      </w:r>
    </w:p>
    <w:p>
      <w:pPr>
        <w:rPr>
          <w:rFonts w:hint="eastAsia" w:ascii="宋体" w:hAnsi="宋体" w:eastAsia="宋体" w:cs="宋体"/>
          <w:sz w:val="32"/>
          <w:szCs w:val="32"/>
          <w:u w:val="single"/>
          <w:lang w:eastAsia="zh-CN"/>
        </w:rPr>
      </w:pPr>
    </w:p>
    <w:p>
      <w:pPr>
        <w:spacing w:line="360" w:lineRule="auto"/>
        <w:ind w:left="3200" w:hanging="3200" w:hangingChars="1000"/>
        <w:jc w:val="center"/>
        <w:rPr>
          <w:rFonts w:hint="eastAsia" w:ascii="宋体" w:hAnsi="宋体" w:eastAsia="宋体" w:cs="宋体"/>
          <w:sz w:val="32"/>
          <w:szCs w:val="32"/>
          <w:u w:val="none"/>
        </w:rPr>
      </w:pPr>
      <w:r>
        <w:rPr>
          <w:rFonts w:hint="eastAsia" w:ascii="宋体" w:hAnsi="宋体" w:eastAsia="宋体" w:cs="宋体"/>
          <w:sz w:val="32"/>
          <w:szCs w:val="32"/>
          <w:u w:val="none"/>
          <w:lang w:eastAsia="zh-CN"/>
        </w:rPr>
        <w:t>民和县中医院血凝仪采购项目</w:t>
      </w:r>
      <w:r>
        <w:rPr>
          <w:rFonts w:hint="eastAsia" w:ascii="宋体" w:hAnsi="宋体" w:eastAsia="宋体" w:cs="宋体"/>
          <w:sz w:val="32"/>
          <w:szCs w:val="32"/>
          <w:u w:val="none"/>
        </w:rPr>
        <w:t>（采购项目名称）</w:t>
      </w:r>
    </w:p>
    <w:p>
      <w:pPr>
        <w:spacing w:line="360" w:lineRule="auto"/>
        <w:ind w:left="3200" w:hanging="3200" w:hangingChars="1000"/>
        <w:jc w:val="center"/>
        <w:rPr>
          <w:rFonts w:hint="eastAsia" w:ascii="宋体" w:hAnsi="宋体" w:eastAsia="宋体" w:cs="宋体"/>
          <w:sz w:val="32"/>
          <w:szCs w:val="32"/>
          <w:u w:val="none"/>
        </w:rPr>
      </w:pPr>
      <w:r>
        <w:rPr>
          <w:rFonts w:hint="eastAsia" w:ascii="宋体" w:hAnsi="宋体" w:eastAsia="宋体" w:cs="宋体"/>
          <w:sz w:val="32"/>
          <w:szCs w:val="32"/>
          <w:u w:val="none"/>
        </w:rPr>
        <w:t>询比采购公告</w:t>
      </w:r>
    </w:p>
    <w:p>
      <w:pPr>
        <w:pStyle w:val="23"/>
        <w:widowControl/>
        <w:spacing w:beforeAutospacing="0" w:afterAutospacing="0" w:line="360" w:lineRule="auto"/>
        <w:ind w:firstLine="480" w:firstLineChars="200"/>
        <w:rPr>
          <w:rFonts w:hint="eastAsia" w:ascii="宋体" w:hAnsi="宋体" w:eastAsia="宋体" w:cs="宋体"/>
          <w:u w:val="single"/>
        </w:rPr>
      </w:pPr>
    </w:p>
    <w:p>
      <w:pPr>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sz w:val="24"/>
          <w:u w:val="single"/>
          <w:lang w:eastAsia="zh-CN"/>
        </w:rPr>
        <w:t>民和县中医院血凝仪采购项目</w:t>
      </w:r>
      <w:r>
        <w:rPr>
          <w:rFonts w:hint="eastAsia" w:ascii="宋体" w:hAnsi="宋体" w:eastAsia="宋体" w:cs="宋体"/>
          <w:sz w:val="24"/>
          <w:u w:val="single"/>
        </w:rPr>
        <w:t>（采购项目名称）</w:t>
      </w:r>
      <w:r>
        <w:rPr>
          <w:rFonts w:hint="eastAsia" w:ascii="宋体" w:hAnsi="宋体" w:eastAsia="宋体" w:cs="宋体"/>
          <w:sz w:val="24"/>
        </w:rPr>
        <w:t>已具备采购条件，现公开邀请供应商参加询比采购活动。</w:t>
      </w:r>
    </w:p>
    <w:p>
      <w:pPr>
        <w:pStyle w:val="5"/>
        <w:spacing w:line="360" w:lineRule="auto"/>
        <w:jc w:val="center"/>
        <w:rPr>
          <w:rFonts w:hint="eastAsia" w:ascii="宋体" w:hAnsi="宋体" w:eastAsia="宋体" w:cs="宋体"/>
          <w:sz w:val="28"/>
          <w:szCs w:val="28"/>
        </w:rPr>
      </w:pPr>
      <w:bookmarkStart w:id="1" w:name="_Toc17117"/>
      <w:bookmarkStart w:id="2" w:name="_Toc4010"/>
      <w:r>
        <w:rPr>
          <w:rFonts w:hint="eastAsia" w:ascii="宋体" w:hAnsi="宋体" w:eastAsia="宋体" w:cs="宋体"/>
          <w:color w:val="auto"/>
        </w:rPr>
        <w:pict>
          <v:shape id="WordArt: Plain Text 61" o:spid="_x0000_s1026" o:spt="136" type="#_x0000_t136" style="position:absolute;left:0pt;margin-left:-72.05pt;margin-top:298.4pt;height:132.7pt;width:530.85pt;mso-position-horizontal-relative:margin;mso-position-vertical-relative:margin;rotation:20643840f;z-index:-251657216;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28"/>
          <w:szCs w:val="28"/>
        </w:rPr>
        <w:t>1 采购项目简介</w:t>
      </w:r>
      <w:bookmarkEnd w:id="1"/>
      <w:bookmarkEnd w:id="2"/>
    </w:p>
    <w:p>
      <w:pPr>
        <w:spacing w:line="360" w:lineRule="auto"/>
        <w:rPr>
          <w:rFonts w:hint="eastAsia" w:ascii="宋体" w:hAnsi="宋体" w:eastAsia="宋体" w:cs="宋体"/>
          <w:sz w:val="24"/>
          <w:u w:val="single"/>
          <w:lang w:val="en-US" w:eastAsia="zh-CN"/>
        </w:rPr>
      </w:pPr>
      <w:r>
        <w:rPr>
          <w:rFonts w:hint="eastAsia" w:ascii="宋体" w:hAnsi="宋体" w:eastAsia="宋体" w:cs="宋体"/>
          <w:kern w:val="0"/>
          <w:sz w:val="24"/>
        </w:rPr>
        <w:t>1.1采购项目名称∶</w:t>
      </w:r>
      <w:r>
        <w:rPr>
          <w:rFonts w:hint="eastAsia" w:ascii="宋体" w:hAnsi="宋体" w:eastAsia="宋体" w:cs="宋体"/>
          <w:kern w:val="0"/>
          <w:sz w:val="24"/>
          <w:u w:val="single"/>
          <w:lang w:eastAsia="zh-CN"/>
        </w:rPr>
        <w:t>民和县中医院血凝仪采购项目</w:t>
      </w:r>
    </w:p>
    <w:p>
      <w:pPr>
        <w:pStyle w:val="23"/>
        <w:widowControl/>
        <w:spacing w:beforeAutospacing="0" w:afterAutospacing="0" w:line="360" w:lineRule="auto"/>
        <w:rPr>
          <w:rFonts w:hint="eastAsia" w:ascii="宋体" w:hAnsi="宋体" w:eastAsia="宋体" w:cs="宋体"/>
          <w:u w:val="single"/>
        </w:rPr>
      </w:pPr>
      <w:r>
        <w:rPr>
          <w:rFonts w:hint="eastAsia" w:ascii="宋体" w:hAnsi="宋体" w:eastAsia="宋体" w:cs="宋体"/>
        </w:rPr>
        <w:t>1.2采购人∶</w:t>
      </w:r>
      <w:r>
        <w:rPr>
          <w:rFonts w:hint="eastAsia" w:ascii="宋体" w:hAnsi="宋体" w:eastAsia="宋体" w:cs="宋体"/>
          <w:u w:val="single"/>
          <w:lang w:eastAsia="zh-CN"/>
        </w:rPr>
        <w:t>民和回族土族自治县中医院</w:t>
      </w:r>
      <w:r>
        <w:rPr>
          <w:rFonts w:hint="eastAsia" w:ascii="宋体" w:hAnsi="宋体" w:eastAsia="宋体" w:cs="宋体"/>
          <w:u w:val="single"/>
        </w:rPr>
        <w:t xml:space="preserve">     </w:t>
      </w:r>
    </w:p>
    <w:p>
      <w:pPr>
        <w:pStyle w:val="23"/>
        <w:widowControl/>
        <w:spacing w:beforeAutospacing="0" w:afterAutospacing="0" w:line="360" w:lineRule="auto"/>
        <w:rPr>
          <w:rFonts w:hint="eastAsia" w:ascii="宋体" w:hAnsi="宋体" w:eastAsia="宋体" w:cs="宋体"/>
          <w:u w:val="single"/>
        </w:rPr>
      </w:pPr>
      <w:r>
        <w:rPr>
          <w:rFonts w:hint="eastAsia" w:ascii="宋体" w:hAnsi="宋体" w:eastAsia="宋体" w:cs="宋体"/>
        </w:rPr>
        <w:t>1.3采购代理机构∶</w:t>
      </w:r>
      <w:r>
        <w:rPr>
          <w:rFonts w:hint="eastAsia" w:ascii="宋体" w:hAnsi="宋体" w:eastAsia="宋体" w:cs="宋体"/>
          <w:u w:val="single"/>
        </w:rPr>
        <w:t xml:space="preserve"> 上海容基工程项目管理有限公司 </w:t>
      </w:r>
    </w:p>
    <w:p>
      <w:pPr>
        <w:pStyle w:val="23"/>
        <w:widowControl/>
        <w:spacing w:beforeAutospacing="0" w:afterAutospacing="0" w:line="360" w:lineRule="auto"/>
        <w:rPr>
          <w:rFonts w:hint="eastAsia" w:ascii="宋体" w:hAnsi="宋体" w:eastAsia="宋体" w:cs="宋体"/>
          <w:u w:val="single"/>
        </w:rPr>
      </w:pPr>
      <w:r>
        <w:rPr>
          <w:rFonts w:hint="eastAsia" w:ascii="宋体" w:hAnsi="宋体" w:eastAsia="宋体" w:cs="宋体"/>
        </w:rPr>
        <w:t>1.4 采购项目资金落实情况∶</w:t>
      </w:r>
      <w:r>
        <w:rPr>
          <w:rFonts w:hint="eastAsia" w:ascii="宋体" w:hAnsi="宋体" w:eastAsia="宋体" w:cs="宋体"/>
          <w:u w:val="single"/>
        </w:rPr>
        <w:t xml:space="preserve">  已落实  </w:t>
      </w:r>
    </w:p>
    <w:p>
      <w:pPr>
        <w:pStyle w:val="23"/>
        <w:widowControl/>
        <w:spacing w:beforeAutospacing="0" w:afterAutospacing="0" w:line="360" w:lineRule="auto"/>
        <w:rPr>
          <w:rFonts w:hint="eastAsia" w:ascii="宋体" w:hAnsi="宋体" w:eastAsia="宋体" w:cs="宋体"/>
          <w:u w:val="single"/>
        </w:rPr>
      </w:pPr>
      <w:r>
        <w:rPr>
          <w:rFonts w:hint="eastAsia" w:ascii="宋体" w:hAnsi="宋体" w:eastAsia="宋体" w:cs="宋体"/>
        </w:rPr>
        <w:t>1.5 采购项目概况</w:t>
      </w:r>
      <w:r>
        <w:rPr>
          <w:rFonts w:hint="eastAsia" w:ascii="宋体" w:hAnsi="宋体" w:eastAsia="宋体" w:cs="宋体"/>
          <w:lang w:eastAsia="zh-CN"/>
        </w:rPr>
        <w:t>：</w:t>
      </w:r>
      <w:r>
        <w:rPr>
          <w:rFonts w:hint="eastAsia" w:ascii="宋体" w:hAnsi="宋体" w:eastAsia="宋体" w:cs="宋体"/>
          <w:u w:val="single"/>
          <w:lang w:val="en-US" w:eastAsia="zh-CN"/>
        </w:rPr>
        <w:t>详见询比采购文件</w:t>
      </w:r>
      <w:r>
        <w:rPr>
          <w:rFonts w:hint="eastAsia" w:ascii="宋体" w:hAnsi="宋体" w:eastAsia="宋体" w:cs="宋体"/>
          <w:u w:val="single"/>
        </w:rPr>
        <w:t xml:space="preserve">  </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1.6 成交供应商数量及成交份额∶</w:t>
      </w:r>
    </w:p>
    <w:p>
      <w:pPr>
        <w:pStyle w:val="5"/>
        <w:spacing w:line="360" w:lineRule="auto"/>
        <w:jc w:val="center"/>
        <w:rPr>
          <w:rFonts w:hint="eastAsia" w:ascii="宋体" w:hAnsi="宋体" w:eastAsia="宋体" w:cs="宋体"/>
          <w:sz w:val="28"/>
          <w:szCs w:val="28"/>
        </w:rPr>
      </w:pPr>
      <w:bookmarkStart w:id="3" w:name="_Toc7927"/>
      <w:bookmarkStart w:id="4" w:name="_Toc1403"/>
      <w:r>
        <w:rPr>
          <w:rFonts w:hint="eastAsia" w:ascii="宋体" w:hAnsi="宋体" w:eastAsia="宋体" w:cs="宋体"/>
          <w:sz w:val="28"/>
          <w:szCs w:val="28"/>
        </w:rPr>
        <w:t>2采购范围及相关要求（A）</w:t>
      </w:r>
      <w:bookmarkEnd w:id="3"/>
      <w:bookmarkEnd w:id="4"/>
      <w:r>
        <w:rPr>
          <w:rFonts w:hint="eastAsia" w:ascii="宋体" w:hAnsi="宋体" w:eastAsia="宋体" w:cs="宋体"/>
          <w:sz w:val="28"/>
          <w:szCs w:val="28"/>
        </w:rPr>
        <w:t>（本项目不适用）</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2.1采购范围∶</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  </w:t>
      </w:r>
    </w:p>
    <w:p>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75" w:afterAutospacing="0" w:line="360" w:lineRule="auto"/>
        <w:ind w:right="0"/>
        <w:rPr>
          <w:rFonts w:hint="eastAsia" w:ascii="宋体" w:hAnsi="宋体" w:eastAsia="宋体" w:cs="宋体"/>
          <w:color w:val="auto"/>
          <w:u w:val="single"/>
          <w:lang w:val="en-US" w:eastAsia="zh-CN"/>
        </w:rPr>
      </w:pPr>
      <w:r>
        <w:rPr>
          <w:rFonts w:hint="eastAsia" w:ascii="宋体" w:hAnsi="宋体" w:eastAsia="宋体" w:cs="宋体"/>
          <w:color w:val="auto"/>
        </w:rPr>
        <w:t>2.2计划工期∶</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none"/>
          <w:lang w:val="en-US" w:eastAsia="zh-CN"/>
        </w:rPr>
        <w:t>计划开工日期</w:t>
      </w:r>
      <w:r>
        <w:rPr>
          <w:rFonts w:hint="eastAsia" w:ascii="宋体" w:hAnsi="宋体" w:eastAsia="宋体" w:cs="宋体"/>
          <w:color w:val="auto"/>
          <w:u w:val="single"/>
          <w:lang w:val="en-US" w:eastAsia="zh-CN"/>
        </w:rPr>
        <w:t>,</w:t>
      </w:r>
      <w:r>
        <w:rPr>
          <w:rFonts w:hint="eastAsia" w:ascii="宋体" w:hAnsi="宋体" w:eastAsia="宋体" w:cs="宋体"/>
          <w:color w:val="auto"/>
          <w:u w:val="none"/>
          <w:lang w:val="en-US" w:eastAsia="zh-CN"/>
        </w:rPr>
        <w:t>具体以开工令为准。）</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2.3建设地点∶</w:t>
      </w:r>
      <w:r>
        <w:rPr>
          <w:rFonts w:hint="eastAsia" w:ascii="宋体" w:hAnsi="宋体" w:eastAsia="宋体" w:cs="宋体"/>
          <w:u w:val="single"/>
        </w:rPr>
        <w:t xml:space="preserve">            </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2.4质量要求∶</w:t>
      </w:r>
      <w:r>
        <w:rPr>
          <w:rFonts w:hint="eastAsia" w:ascii="宋体" w:hAnsi="宋体" w:eastAsia="宋体" w:cs="宋体"/>
          <w:u w:val="single"/>
        </w:rPr>
        <w:t xml:space="preserve">            </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2.5安全目标∶</w:t>
      </w:r>
      <w:r>
        <w:rPr>
          <w:rFonts w:hint="eastAsia" w:ascii="宋体" w:hAnsi="宋体" w:eastAsia="宋体" w:cs="宋体"/>
          <w:u w:val="single"/>
        </w:rPr>
        <w:t xml:space="preserve">            </w:t>
      </w:r>
    </w:p>
    <w:p>
      <w:pPr>
        <w:pStyle w:val="5"/>
        <w:spacing w:line="360" w:lineRule="auto"/>
        <w:jc w:val="both"/>
        <w:rPr>
          <w:rFonts w:hint="eastAsia" w:ascii="宋体" w:hAnsi="宋体" w:eastAsia="宋体" w:cs="宋体"/>
          <w:sz w:val="24"/>
          <w:szCs w:val="24"/>
        </w:rPr>
      </w:pPr>
      <w:bookmarkStart w:id="5" w:name="_Toc16711"/>
      <w:bookmarkStart w:id="6" w:name="_Toc29237"/>
      <w:r>
        <w:rPr>
          <w:rFonts w:hint="eastAsia" w:ascii="宋体" w:hAnsi="宋体" w:eastAsia="宋体" w:cs="宋体"/>
          <w:sz w:val="24"/>
          <w:szCs w:val="24"/>
        </w:rPr>
        <w:t>2 采购范围及相关要求（B）</w:t>
      </w:r>
      <w:bookmarkEnd w:id="5"/>
      <w:bookmarkEnd w:id="6"/>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u w:val="single"/>
        </w:rPr>
      </w:pPr>
      <w:r>
        <w:rPr>
          <w:rFonts w:hint="eastAsia" w:ascii="宋体" w:hAnsi="宋体" w:eastAsia="宋体" w:cs="宋体"/>
          <w:sz w:val="24"/>
        </w:rPr>
        <w:t>2.1</w:t>
      </w:r>
      <w:r>
        <w:rPr>
          <w:rFonts w:hint="eastAsia" w:ascii="宋体" w:hAnsi="宋体" w:eastAsia="宋体" w:cs="宋体"/>
          <w:sz w:val="24"/>
          <w:lang w:eastAsia="zh-CN"/>
        </w:rPr>
        <w:t>采购</w:t>
      </w:r>
      <w:r>
        <w:rPr>
          <w:rFonts w:hint="eastAsia" w:ascii="宋体" w:hAnsi="宋体" w:eastAsia="宋体" w:cs="宋体"/>
          <w:sz w:val="24"/>
        </w:rPr>
        <w:t>范围∶</w:t>
      </w:r>
      <w:r>
        <w:rPr>
          <w:rFonts w:hint="eastAsia" w:ascii="宋体" w:hAnsi="宋体" w:eastAsia="宋体" w:cs="宋体"/>
          <w:sz w:val="24"/>
          <w:u w:val="single"/>
          <w:lang w:eastAsia="zh-CN"/>
        </w:rPr>
        <w:t>详见采购需求</w:t>
      </w:r>
      <w:r>
        <w:rPr>
          <w:rFonts w:hint="eastAsia" w:ascii="宋体" w:hAnsi="宋体" w:eastAsia="宋体" w:cs="宋体"/>
          <w:sz w:val="24"/>
          <w:u w:val="single"/>
        </w:rPr>
        <w:t>；</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24"/>
          <w:lang w:val="en-US"/>
          <w14:textFill>
            <w14:solidFill>
              <w14:schemeClr w14:val="tx1"/>
            </w14:solidFill>
          </w14:textFill>
        </w:rPr>
      </w:pPr>
      <w:r>
        <w:rPr>
          <w:rFonts w:hint="eastAsia" w:ascii="宋体" w:hAnsi="宋体" w:eastAsia="宋体" w:cs="宋体"/>
          <w:sz w:val="24"/>
        </w:rPr>
        <w:t>2.2</w:t>
      </w:r>
      <w:r>
        <w:rPr>
          <w:rFonts w:hint="eastAsia" w:ascii="宋体" w:hAnsi="宋体" w:eastAsia="宋体" w:cs="宋体"/>
          <w:sz w:val="24"/>
          <w:lang w:eastAsia="zh-CN"/>
        </w:rPr>
        <w:t>交货期</w:t>
      </w:r>
      <w:r>
        <w:rPr>
          <w:rFonts w:hint="eastAsia" w:ascii="宋体" w:hAnsi="宋体" w:eastAsia="宋体" w:cs="宋体"/>
          <w:sz w:val="24"/>
        </w:rPr>
        <w:t>∶</w:t>
      </w:r>
      <w:r>
        <w:rPr>
          <w:rFonts w:hint="eastAsia" w:ascii="宋体" w:hAnsi="宋体" w:eastAsia="宋体" w:cs="宋体"/>
          <w:sz w:val="24"/>
          <w:u w:val="single"/>
          <w:lang w:val="en-US" w:eastAsia="zh-CN"/>
        </w:rPr>
        <w:t>自合同签订之日起7个工作日</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u w:val="single"/>
        </w:rPr>
      </w:pPr>
      <w:r>
        <w:rPr>
          <w:rFonts w:hint="eastAsia" w:ascii="宋体" w:hAnsi="宋体" w:eastAsia="宋体" w:cs="宋体"/>
          <w:sz w:val="24"/>
        </w:rPr>
        <w:t>2.3</w:t>
      </w:r>
      <w:r>
        <w:rPr>
          <w:rFonts w:hint="eastAsia" w:ascii="宋体" w:hAnsi="宋体" w:eastAsia="宋体" w:cs="宋体"/>
          <w:sz w:val="24"/>
          <w:lang w:eastAsia="zh-CN"/>
        </w:rPr>
        <w:t>交货</w:t>
      </w:r>
      <w:r>
        <w:rPr>
          <w:rFonts w:hint="eastAsia" w:ascii="宋体" w:hAnsi="宋体" w:eastAsia="宋体" w:cs="宋体"/>
          <w:sz w:val="24"/>
        </w:rPr>
        <w:t>地点∶</w:t>
      </w:r>
      <w:r>
        <w:rPr>
          <w:rFonts w:hint="eastAsia" w:ascii="宋体" w:hAnsi="宋体" w:eastAsia="宋体" w:cs="宋体"/>
          <w:sz w:val="24"/>
          <w:u w:val="single"/>
        </w:rPr>
        <w:t xml:space="preserve"> </w:t>
      </w:r>
      <w:r>
        <w:rPr>
          <w:rFonts w:hint="eastAsia" w:ascii="宋体" w:hAnsi="宋体" w:eastAsia="宋体" w:cs="宋体"/>
          <w:sz w:val="24"/>
          <w:u w:val="single"/>
          <w:lang w:eastAsia="zh-CN"/>
        </w:rPr>
        <w:t>民和回族土族自治县中医院</w:t>
      </w:r>
      <w:r>
        <w:rPr>
          <w:rFonts w:hint="eastAsia" w:ascii="宋体" w:hAnsi="宋体" w:eastAsia="宋体" w:cs="宋体"/>
          <w:sz w:val="24"/>
          <w:u w:val="single"/>
        </w:rPr>
        <w:t xml:space="preserve"> </w:t>
      </w:r>
    </w:p>
    <w:p>
      <w:pPr>
        <w:pStyle w:val="23"/>
        <w:widowControl/>
        <w:spacing w:beforeAutospacing="0" w:afterAutospacing="0" w:line="360" w:lineRule="auto"/>
        <w:rPr>
          <w:rFonts w:hint="eastAsia" w:ascii="宋体" w:hAnsi="宋体" w:eastAsia="宋体" w:cs="宋体"/>
          <w:u w:val="single"/>
        </w:rPr>
      </w:pPr>
      <w:r>
        <w:rPr>
          <w:rFonts w:hint="eastAsia" w:ascii="宋体" w:hAnsi="宋体" w:eastAsia="宋体" w:cs="宋体"/>
          <w:sz w:val="24"/>
        </w:rPr>
        <w:t>2.4</w:t>
      </w:r>
      <w:r>
        <w:rPr>
          <w:rFonts w:hint="eastAsia" w:ascii="宋体" w:hAnsi="宋体" w:eastAsia="宋体" w:cs="宋体"/>
          <w:sz w:val="24"/>
          <w:lang w:eastAsia="zh-CN"/>
        </w:rPr>
        <w:t>货物质量标准或主要技术性能指标</w:t>
      </w:r>
      <w:r>
        <w:rPr>
          <w:rFonts w:hint="eastAsia" w:ascii="宋体" w:hAnsi="宋体" w:eastAsia="宋体" w:cs="宋体"/>
          <w:sz w:val="24"/>
        </w:rPr>
        <w:t>∶</w:t>
      </w:r>
      <w:r>
        <w:rPr>
          <w:rFonts w:hint="eastAsia" w:ascii="宋体" w:hAnsi="宋体" w:eastAsia="宋体" w:cs="宋体"/>
          <w:sz w:val="24"/>
          <w:u w:val="single"/>
          <w:lang w:eastAsia="zh-CN"/>
        </w:rPr>
        <w:t>符合采购项目技术性能指标，通过验收</w:t>
      </w:r>
      <w:r>
        <w:rPr>
          <w:rFonts w:hint="eastAsia" w:ascii="宋体" w:hAnsi="宋体" w:eastAsia="宋体" w:cs="宋体"/>
          <w:sz w:val="24"/>
          <w:u w:val="single"/>
        </w:rPr>
        <w:t xml:space="preserve"> </w:t>
      </w:r>
    </w:p>
    <w:p>
      <w:pPr>
        <w:pStyle w:val="5"/>
        <w:jc w:val="both"/>
        <w:rPr>
          <w:rFonts w:hint="eastAsia" w:ascii="宋体" w:hAnsi="宋体" w:eastAsia="宋体" w:cs="宋体"/>
          <w:sz w:val="24"/>
          <w:szCs w:val="24"/>
        </w:rPr>
      </w:pPr>
      <w:bookmarkStart w:id="7" w:name="_Toc4365"/>
      <w:bookmarkStart w:id="8" w:name="_Toc24536"/>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采购范围及相关要求（C）（本项目不适用）</w:t>
      </w:r>
      <w:bookmarkEnd w:id="7"/>
      <w:bookmarkEnd w:id="8"/>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2.1采购范围∶</w:t>
      </w:r>
      <w:r>
        <w:rPr>
          <w:rFonts w:hint="eastAsia" w:ascii="宋体" w:hAnsi="宋体" w:eastAsia="宋体" w:cs="宋体"/>
          <w:u w:val="single"/>
        </w:rPr>
        <w:t xml:space="preserve">                                     </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2.2服务期限∶</w:t>
      </w:r>
      <w:r>
        <w:rPr>
          <w:rFonts w:hint="eastAsia" w:ascii="宋体" w:hAnsi="宋体" w:eastAsia="宋体" w:cs="宋体"/>
          <w:u w:val="single"/>
        </w:rPr>
        <w:t xml:space="preserve">                                     </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2.3服务地点∶</w:t>
      </w:r>
      <w:r>
        <w:rPr>
          <w:rFonts w:hint="eastAsia" w:ascii="宋体" w:hAnsi="宋体" w:eastAsia="宋体" w:cs="宋体"/>
          <w:u w:val="single"/>
        </w:rPr>
        <w:t xml:space="preserve">                                     </w:t>
      </w:r>
    </w:p>
    <w:p>
      <w:pPr>
        <w:pStyle w:val="23"/>
        <w:widowControl/>
        <w:spacing w:beforeAutospacing="0" w:afterAutospacing="0" w:line="360" w:lineRule="auto"/>
        <w:rPr>
          <w:rFonts w:hint="eastAsia" w:ascii="宋体" w:hAnsi="宋体" w:eastAsia="宋体" w:cs="宋体"/>
          <w:u w:val="single"/>
        </w:rPr>
      </w:pPr>
      <w:r>
        <w:rPr>
          <w:rFonts w:hint="eastAsia" w:ascii="宋体" w:hAnsi="宋体" w:eastAsia="宋体" w:cs="宋体"/>
        </w:rPr>
        <w:t>2.4 质量要求或服务标准∶</w:t>
      </w:r>
      <w:r>
        <w:rPr>
          <w:rFonts w:hint="eastAsia" w:ascii="宋体" w:hAnsi="宋体" w:eastAsia="宋体" w:cs="宋体"/>
          <w:u w:val="single"/>
        </w:rPr>
        <w:t xml:space="preserve">                          </w:t>
      </w:r>
    </w:p>
    <w:p>
      <w:pPr>
        <w:pStyle w:val="5"/>
        <w:jc w:val="center"/>
        <w:rPr>
          <w:rFonts w:hint="eastAsia" w:ascii="宋体" w:hAnsi="宋体" w:eastAsia="宋体" w:cs="宋体"/>
          <w:sz w:val="28"/>
          <w:szCs w:val="28"/>
        </w:rPr>
      </w:pPr>
      <w:bookmarkStart w:id="9" w:name="_Toc15679"/>
      <w:bookmarkStart w:id="10" w:name="_Toc20792"/>
      <w:r>
        <w:rPr>
          <w:rFonts w:hint="eastAsia" w:ascii="宋体" w:hAnsi="宋体" w:eastAsia="宋体" w:cs="宋体"/>
          <w:sz w:val="28"/>
          <w:szCs w:val="28"/>
        </w:rPr>
        <w:t>3</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供应商资格要求</w:t>
      </w:r>
      <w:bookmarkEnd w:id="9"/>
      <w:bookmarkEnd w:id="10"/>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3.1 供应商应依法设立且满足如下要求∶</w:t>
      </w:r>
    </w:p>
    <w:p>
      <w:pPr>
        <w:pStyle w:val="23"/>
        <w:widowControl/>
        <w:spacing w:beforeAutospacing="0" w:afterAutospacing="0" w:line="360" w:lineRule="auto"/>
        <w:rPr>
          <w:rFonts w:hint="eastAsia" w:ascii="宋体" w:hAnsi="宋体" w:eastAsia="宋体" w:cs="宋体"/>
          <w:lang w:val="zh-CN"/>
        </w:rPr>
      </w:pPr>
      <w:r>
        <w:rPr>
          <w:rFonts w:hint="eastAsia" w:ascii="宋体" w:hAnsi="宋体" w:eastAsia="宋体" w:cs="宋体"/>
          <w:lang w:eastAsia="zh-CN"/>
        </w:rPr>
        <w:t>（</w:t>
      </w:r>
      <w:r>
        <w:rPr>
          <w:rFonts w:hint="eastAsia" w:ascii="宋体" w:hAnsi="宋体" w:eastAsia="宋体" w:cs="宋体"/>
        </w:rPr>
        <w:t>1</w:t>
      </w:r>
      <w:r>
        <w:rPr>
          <w:rFonts w:hint="eastAsia" w:ascii="宋体" w:hAnsi="宋体" w:eastAsia="宋体" w:cs="宋体"/>
          <w:lang w:eastAsia="zh-CN"/>
        </w:rPr>
        <w:t>）资质要求：</w:t>
      </w:r>
      <w:r>
        <w:rPr>
          <w:rFonts w:hint="eastAsia" w:ascii="宋体" w:hAnsi="宋体" w:eastAsia="宋体" w:cs="宋体"/>
          <w:u w:val="single"/>
          <w:lang w:val="zh-CN"/>
        </w:rPr>
        <w:t>在中华人民共和国注册、具有独立法人资格并保持良好履约记录、有能力响应采购文件要求；（提供合法有效的“三证合一”的工商营业执照）；</w:t>
      </w:r>
    </w:p>
    <w:p>
      <w:pPr>
        <w:pStyle w:val="23"/>
        <w:widowControl/>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（2）财务要求：</w:t>
      </w:r>
      <w:r>
        <w:rPr>
          <w:rFonts w:hint="eastAsia" w:ascii="宋体" w:hAnsi="宋体" w:eastAsia="宋体" w:cs="宋体"/>
          <w:u w:val="single"/>
          <w:lang w:val="en-US" w:eastAsia="zh-CN"/>
        </w:rPr>
        <w:t>供应商应提供经会计师事务所或审计机构审计的2020年或2021年完整的财务会计报表复印件；没有经审计的财务报告，可以提供基本开户银行近三个月内银行出具的资信证明</w:t>
      </w:r>
    </w:p>
    <w:p>
      <w:pPr>
        <w:pStyle w:val="23"/>
        <w:widowControl/>
        <w:spacing w:beforeAutospacing="0" w:afterAutospacing="0" w:line="360" w:lineRule="auto"/>
        <w:rPr>
          <w:rFonts w:hint="default" w:ascii="宋体" w:hAnsi="宋体" w:eastAsia="宋体" w:cs="宋体"/>
          <w:lang w:val="en-US" w:eastAsia="zh-CN"/>
        </w:rPr>
      </w:pPr>
      <w:r>
        <w:rPr>
          <w:rFonts w:hint="eastAsia" w:ascii="宋体" w:hAnsi="宋体" w:eastAsia="宋体" w:cs="宋体"/>
        </w:rPr>
        <w:pict>
          <v:shape id="_x0000_s1027" o:spid="_x0000_s1027" o:spt="136" type="#_x0000_t136" style="position:absolute;left:0pt;margin-left:-72.1pt;margin-top:296.75pt;height:132.7pt;width:530.85pt;mso-position-horizontal-relative:margin;mso-position-vertical-relative:margin;rotation:20643840f;z-index:-251656192;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）业绩要求：</w:t>
      </w:r>
      <w:r>
        <w:rPr>
          <w:rFonts w:hint="eastAsia" w:ascii="宋体" w:hAnsi="宋体" w:eastAsia="宋体" w:cs="宋体"/>
          <w:lang w:val="en-US" w:eastAsia="zh-CN"/>
        </w:rPr>
        <w:t xml:space="preserve">  /  </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4</w:t>
      </w:r>
      <w:r>
        <w:rPr>
          <w:rFonts w:hint="eastAsia" w:ascii="宋体" w:hAnsi="宋体" w:eastAsia="宋体" w:cs="宋体"/>
          <w:lang w:eastAsia="zh-CN"/>
        </w:rPr>
        <w:t>）信誉要求：</w:t>
      </w:r>
      <w:r>
        <w:rPr>
          <w:rFonts w:hint="eastAsia" w:ascii="宋体" w:hAnsi="宋体" w:eastAsia="宋体" w:cs="宋体"/>
          <w:u w:val="single"/>
        </w:rPr>
        <w:t>经信用中国（www.creditchina.gov.cn）渠道查询后，列入失信被执行人、重大税收违法案件当事人名单、严重违法失信行为记录名单的，取消投标资格。（提供“信用中国”网站的查询截图，时间为投标截止时间前20天内）；</w:t>
      </w:r>
    </w:p>
    <w:p>
      <w:pPr>
        <w:pStyle w:val="23"/>
        <w:widowControl/>
        <w:spacing w:beforeAutospacing="0" w:afterAutospacing="0" w:line="360" w:lineRule="auto"/>
        <w:rPr>
          <w:rFonts w:hint="eastAsia" w:ascii="宋体" w:hAnsi="宋体" w:eastAsia="宋体" w:cs="宋体"/>
          <w:u w:val="single"/>
          <w:lang w:val="en-US" w:eastAsia="zh-CN"/>
        </w:rPr>
      </w:pPr>
      <w:r>
        <w:rPr>
          <w:rFonts w:hint="eastAsia" w:ascii="宋体" w:hAnsi="宋体" w:eastAsia="宋体" w:cs="宋体"/>
          <w:lang w:eastAsia="zh-CN"/>
        </w:rPr>
        <w:t>（</w:t>
      </w:r>
      <w:r>
        <w:rPr>
          <w:rFonts w:hint="eastAsia" w:ascii="宋体" w:hAnsi="宋体" w:eastAsia="宋体" w:cs="宋体"/>
          <w:lang w:val="en-US" w:eastAsia="zh-CN"/>
        </w:rPr>
        <w:t>5</w:t>
      </w:r>
      <w:r>
        <w:rPr>
          <w:rFonts w:hint="eastAsia" w:ascii="宋体" w:hAnsi="宋体" w:eastAsia="宋体" w:cs="宋体"/>
          <w:lang w:eastAsia="zh-CN"/>
        </w:rPr>
        <w:t>）承担本项目的主要人员要求：</w:t>
      </w:r>
      <w:r>
        <w:rPr>
          <w:rFonts w:hint="eastAsia" w:ascii="宋体" w:hAnsi="宋体" w:eastAsia="宋体" w:cs="宋体"/>
          <w:u w:val="single"/>
        </w:rPr>
        <w:t>单位负责人为同一人或者存在直接控股、管理关系的不同</w:t>
      </w:r>
      <w:r>
        <w:rPr>
          <w:rFonts w:hint="eastAsia" w:ascii="宋体" w:hAnsi="宋体" w:eastAsia="宋体" w:cs="宋体"/>
          <w:u w:val="single"/>
          <w:lang w:eastAsia="zh-CN"/>
        </w:rPr>
        <w:t>供应商</w:t>
      </w:r>
      <w:r>
        <w:rPr>
          <w:rFonts w:hint="eastAsia" w:ascii="宋体" w:hAnsi="宋体" w:eastAsia="宋体" w:cs="宋体"/>
          <w:u w:val="single"/>
        </w:rPr>
        <w:t>，不得参加同一合同项下的</w:t>
      </w:r>
      <w:r>
        <w:rPr>
          <w:rFonts w:hint="eastAsia" w:ascii="宋体" w:hAnsi="宋体" w:eastAsia="宋体" w:cs="宋体"/>
          <w:u w:val="single"/>
          <w:lang w:eastAsia="zh-CN"/>
        </w:rPr>
        <w:t>采购</w:t>
      </w:r>
      <w:r>
        <w:rPr>
          <w:rFonts w:hint="eastAsia" w:ascii="宋体" w:hAnsi="宋体" w:eastAsia="宋体" w:cs="宋体"/>
          <w:u w:val="single"/>
        </w:rPr>
        <w:t>活动。否则，皆取消投标资格；为本</w:t>
      </w:r>
      <w:r>
        <w:rPr>
          <w:rFonts w:hint="eastAsia" w:ascii="宋体" w:hAnsi="宋体" w:eastAsia="宋体" w:cs="宋体"/>
          <w:u w:val="single"/>
          <w:lang w:eastAsia="zh-CN"/>
        </w:rPr>
        <w:t>采购</w:t>
      </w:r>
      <w:r>
        <w:rPr>
          <w:rFonts w:hint="eastAsia" w:ascii="宋体" w:hAnsi="宋体" w:eastAsia="宋体" w:cs="宋体"/>
          <w:u w:val="single"/>
        </w:rPr>
        <w:t>项目提供整体设计、规范编制或者项目管理、监理、检测等服务的</w:t>
      </w:r>
      <w:r>
        <w:rPr>
          <w:rFonts w:hint="eastAsia" w:ascii="宋体" w:hAnsi="宋体" w:eastAsia="宋体" w:cs="宋体"/>
          <w:u w:val="single"/>
          <w:lang w:eastAsia="zh-CN"/>
        </w:rPr>
        <w:t>供应商</w:t>
      </w:r>
      <w:r>
        <w:rPr>
          <w:rFonts w:hint="eastAsia" w:ascii="宋体" w:hAnsi="宋体" w:eastAsia="宋体" w:cs="宋体"/>
          <w:u w:val="single"/>
        </w:rPr>
        <w:t>，不得再参加该</w:t>
      </w:r>
      <w:r>
        <w:rPr>
          <w:rFonts w:hint="eastAsia" w:ascii="宋体" w:hAnsi="宋体" w:eastAsia="宋体" w:cs="宋体"/>
          <w:u w:val="single"/>
          <w:lang w:eastAsia="zh-CN"/>
        </w:rPr>
        <w:t>采购</w:t>
      </w:r>
      <w:r>
        <w:rPr>
          <w:rFonts w:hint="eastAsia" w:ascii="宋体" w:hAnsi="宋体" w:eastAsia="宋体" w:cs="宋体"/>
          <w:u w:val="single"/>
        </w:rPr>
        <w:t>项目的其他</w:t>
      </w:r>
      <w:r>
        <w:rPr>
          <w:rFonts w:hint="eastAsia" w:ascii="宋体" w:hAnsi="宋体" w:eastAsia="宋体" w:cs="宋体"/>
          <w:u w:val="single"/>
          <w:lang w:eastAsia="zh-CN"/>
        </w:rPr>
        <w:t>采购</w:t>
      </w:r>
      <w:r>
        <w:rPr>
          <w:rFonts w:hint="eastAsia" w:ascii="宋体" w:hAnsi="宋体" w:eastAsia="宋体" w:cs="宋体"/>
          <w:u w:val="single"/>
        </w:rPr>
        <w:t>活动；</w:t>
      </w:r>
    </w:p>
    <w:p>
      <w:pPr>
        <w:pStyle w:val="23"/>
        <w:widowControl/>
        <w:spacing w:beforeAutospacing="0" w:afterAutospacing="0" w:line="360" w:lineRule="auto"/>
        <w:rPr>
          <w:rFonts w:hint="eastAsia" w:ascii="宋体" w:hAnsi="宋体" w:eastAsia="宋体" w:cs="宋体"/>
          <w:kern w:val="0"/>
          <w:sz w:val="24"/>
          <w:szCs w:val="24"/>
          <w:lang w:val="en-US" w:eastAsia="zh-CN" w:bidi="ar"/>
        </w:rPr>
      </w:pPr>
      <w:r>
        <w:rPr>
          <w:rFonts w:hint="eastAsia" w:ascii="宋体" w:hAnsi="宋体" w:eastAsia="宋体" w:cs="宋体"/>
          <w:lang w:val="en-US" w:eastAsia="zh-CN"/>
        </w:rPr>
        <w:t>（6）</w:t>
      </w:r>
      <w:r>
        <w:rPr>
          <w:rFonts w:hint="eastAsia" w:ascii="宋体" w:hAnsi="宋体" w:eastAsia="宋体" w:cs="宋体"/>
        </w:rPr>
        <w:t>其他要求∶</w:t>
      </w:r>
      <w:r>
        <w:rPr>
          <w:rFonts w:hint="eastAsia" w:ascii="宋体" w:hAnsi="宋体" w:eastAsia="宋体" w:cs="宋体"/>
          <w:kern w:val="0"/>
          <w:sz w:val="24"/>
          <w:szCs w:val="24"/>
          <w:lang w:val="en-US" w:eastAsia="zh-CN" w:bidi="ar"/>
        </w:rPr>
        <w:t>投标供应商须提供有效期内的医疗器械生产许可证或经营许可证，所投产品须提供有效的医疗器械注册证或备案表。</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3.2 供应商不得存在下列情形之一∶</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（1）处于被责令停产停业、暂扣或者吊销执照、暂扣或者吊销许可证、吊销资质证书状态;</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（2）进入清算程序，或被宣告破产，或其他丧失履约能力的情形;</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（3）其他∶</w:t>
      </w:r>
      <w:r>
        <w:rPr>
          <w:rFonts w:hint="eastAsia" w:ascii="宋体" w:hAnsi="宋体" w:eastAsia="宋体" w:cs="宋体"/>
          <w:u w:val="single"/>
        </w:rPr>
        <w:t xml:space="preserve">  </w:t>
      </w:r>
      <w:r>
        <w:rPr>
          <w:rFonts w:hint="eastAsia" w:ascii="宋体" w:hAnsi="宋体" w:eastAsia="宋体" w:cs="宋体"/>
          <w:u w:val="single"/>
          <w:lang w:val="en-US" w:eastAsia="zh-CN"/>
        </w:rPr>
        <w:t>/</w:t>
      </w:r>
      <w:r>
        <w:rPr>
          <w:rFonts w:hint="eastAsia" w:ascii="宋体" w:hAnsi="宋体" w:eastAsia="宋体" w:cs="宋体"/>
          <w:u w:val="single"/>
        </w:rPr>
        <w:t xml:space="preserve"> </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3.3本次采购</w:t>
      </w:r>
      <w:r>
        <w:rPr>
          <w:rFonts w:hint="eastAsia" w:ascii="宋体" w:hAnsi="宋体" w:eastAsia="宋体" w:cs="宋体"/>
          <w:u w:val="single"/>
        </w:rPr>
        <w:t xml:space="preserve">    不接受  （接受或不接受）</w:t>
      </w:r>
      <w:r>
        <w:rPr>
          <w:rFonts w:hint="eastAsia" w:ascii="宋体" w:hAnsi="宋体" w:eastAsia="宋体" w:cs="宋体"/>
        </w:rPr>
        <w:t>联合体。</w:t>
      </w:r>
    </w:p>
    <w:p>
      <w:pPr>
        <w:pStyle w:val="23"/>
        <w:widowControl/>
        <w:spacing w:beforeAutospacing="0" w:afterAutospacing="0" w:line="360" w:lineRule="auto"/>
        <w:rPr>
          <w:rFonts w:hint="eastAsia" w:ascii="宋体" w:hAnsi="宋体" w:eastAsia="宋体" w:cs="宋体"/>
          <w:u w:val="single"/>
          <w:lang w:eastAsia="zh-CN"/>
        </w:rPr>
      </w:pPr>
      <w:r>
        <w:rPr>
          <w:rFonts w:hint="eastAsia" w:ascii="宋体" w:hAnsi="宋体" w:eastAsia="宋体" w:cs="宋体"/>
        </w:rPr>
        <w:t>联合体参加询比采购活动的，联合体应满足本条第3.1款规定的要求，且联合体各方均不得存在本条第3.2款规定的情形。此外，联合体各方应分别满足如下条件∶</w:t>
      </w:r>
      <w:r>
        <w:rPr>
          <w:rFonts w:hint="eastAsia" w:ascii="宋体" w:hAnsi="宋体" w:eastAsia="宋体" w:cs="宋体"/>
          <w:u w:val="single"/>
        </w:rPr>
        <w:t xml:space="preserve"> </w:t>
      </w:r>
      <w:r>
        <w:rPr>
          <w:rFonts w:hint="eastAsia" w:ascii="宋体" w:hAnsi="宋体" w:eastAsia="宋体" w:cs="宋体"/>
          <w:u w:val="single"/>
          <w:lang w:val="en-US" w:eastAsia="zh-CN"/>
        </w:rPr>
        <w:t>/</w:t>
      </w:r>
    </w:p>
    <w:p>
      <w:pPr>
        <w:pStyle w:val="23"/>
        <w:widowControl/>
        <w:spacing w:beforeAutospacing="0" w:afterAutospacing="0" w:line="360" w:lineRule="auto"/>
        <w:rPr>
          <w:rFonts w:hint="eastAsia" w:ascii="宋体" w:hAnsi="宋体" w:eastAsia="宋体" w:cs="宋体"/>
        </w:rPr>
      </w:pPr>
      <w:r>
        <w:rPr>
          <w:rFonts w:hint="eastAsia" w:ascii="宋体" w:hAnsi="宋体" w:eastAsia="宋体" w:cs="宋体"/>
        </w:rPr>
        <w:t>联合体的资格认定标准如下∶</w:t>
      </w:r>
      <w:r>
        <w:rPr>
          <w:rFonts w:hint="eastAsia" w:ascii="宋体" w:hAnsi="宋体" w:eastAsia="宋体" w:cs="宋体"/>
          <w:u w:val="single"/>
        </w:rPr>
        <w:t xml:space="preserve"> </w:t>
      </w:r>
      <w:r>
        <w:rPr>
          <w:rFonts w:hint="eastAsia" w:ascii="宋体" w:hAnsi="宋体" w:eastAsia="宋体" w:cs="宋体"/>
          <w:u w:val="single"/>
          <w:lang w:val="en-US" w:eastAsia="zh-CN"/>
        </w:rPr>
        <w:t>/</w:t>
      </w:r>
      <w:r>
        <w:rPr>
          <w:rFonts w:hint="eastAsia" w:ascii="宋体" w:hAnsi="宋体" w:eastAsia="宋体" w:cs="宋体"/>
          <w:u w:val="single"/>
        </w:rPr>
        <w:t xml:space="preserve"> </w:t>
      </w:r>
    </w:p>
    <w:p>
      <w:pPr>
        <w:pStyle w:val="23"/>
        <w:widowControl/>
        <w:spacing w:beforeAutospacing="0" w:afterAutospacing="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（注∶此部分应明确由同一专业或不同专业组成的联合体中各专业的资质、财务、业绩、信誉、主要人员等的认定方法，以最终认定联合体的资格。）</w:t>
      </w:r>
    </w:p>
    <w:p>
      <w:pPr>
        <w:pStyle w:val="23"/>
        <w:widowControl/>
        <w:spacing w:beforeAutospacing="0" w:afterAutospacing="0" w:line="360" w:lineRule="auto"/>
        <w:ind w:firstLine="480" w:firstLineChars="200"/>
        <w:rPr>
          <w:rFonts w:hint="eastAsia" w:ascii="宋体" w:hAnsi="宋体" w:eastAsia="宋体" w:cs="宋体"/>
          <w:sz w:val="28"/>
          <w:szCs w:val="28"/>
        </w:rPr>
      </w:pPr>
      <w:r>
        <w:rPr>
          <w:rFonts w:hint="eastAsia" w:ascii="宋体" w:hAnsi="宋体" w:eastAsia="宋体" w:cs="宋体"/>
        </w:rPr>
        <w:t>联合体应递交联合体协议书，且联合体各方不得再以自己名义单独或参加其他联合体参与本询比采购项目，否则相关响应文件均无效。</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sz w:val="28"/>
          <w:szCs w:val="28"/>
        </w:rPr>
      </w:pPr>
      <w:bookmarkStart w:id="11" w:name="_Toc3339"/>
      <w:bookmarkStart w:id="12" w:name="_Toc17366"/>
      <w:r>
        <w:rPr>
          <w:rFonts w:hint="eastAsia" w:ascii="宋体" w:hAnsi="宋体" w:eastAsia="宋体" w:cs="宋体"/>
          <w:b/>
          <w:bCs/>
          <w:sz w:val="28"/>
          <w:szCs w:val="28"/>
        </w:rPr>
        <w:t>4 采购文件的获取</w:t>
      </w:r>
      <w:bookmarkEnd w:id="11"/>
      <w:bookmarkEnd w:id="12"/>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rPr>
      </w:pPr>
      <w:r>
        <w:rPr>
          <w:rFonts w:hint="eastAsia" w:ascii="宋体" w:hAnsi="宋体" w:eastAsia="宋体" w:cs="宋体"/>
          <w:color w:val="auto"/>
        </w:rPr>
        <w:pict>
          <v:shape id="_x0000_s1028" o:spid="_x0000_s1028" o:spt="136" type="#_x0000_t136" style="position:absolute;left:0pt;margin-left:-46pt;margin-top:157.65pt;height:132.7pt;width:530.85pt;mso-position-horizontal-relative:margin;mso-position-vertical-relative:margin;rotation:20643840f;z-index:-251655168;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rPr>
        <w:t>4.1 有意参加</w:t>
      </w:r>
      <w:r>
        <w:rPr>
          <w:rFonts w:hint="eastAsia" w:ascii="宋体" w:hAnsi="宋体" w:eastAsia="宋体" w:cs="宋体"/>
          <w:lang w:eastAsia="zh-CN"/>
        </w:rPr>
        <w:t>询比</w:t>
      </w:r>
      <w:r>
        <w:rPr>
          <w:rFonts w:hint="eastAsia" w:ascii="宋体" w:hAnsi="宋体" w:eastAsia="宋体" w:cs="宋体"/>
        </w:rPr>
        <w:t>采购活动的单位，请于</w:t>
      </w:r>
      <w:r>
        <w:rPr>
          <w:rFonts w:hint="eastAsia" w:ascii="宋体" w:hAnsi="宋体" w:eastAsia="宋体" w:cs="宋体"/>
          <w:u w:val="single"/>
          <w:lang w:val="en-US" w:eastAsia="zh-CN"/>
        </w:rPr>
        <w:t>2022</w:t>
      </w:r>
      <w:r>
        <w:rPr>
          <w:rFonts w:hint="eastAsia" w:ascii="宋体" w:hAnsi="宋体" w:eastAsia="宋体" w:cs="宋体"/>
        </w:rPr>
        <w:t>年</w:t>
      </w:r>
      <w:r>
        <w:rPr>
          <w:rFonts w:hint="eastAsia" w:ascii="宋体" w:hAnsi="宋体" w:eastAsia="宋体" w:cs="宋体"/>
          <w:u w:val="single"/>
          <w:lang w:val="en-US" w:eastAsia="zh-CN"/>
        </w:rPr>
        <w:t>5</w:t>
      </w:r>
      <w:r>
        <w:rPr>
          <w:rFonts w:hint="eastAsia" w:ascii="宋体" w:hAnsi="宋体" w:eastAsia="宋体" w:cs="宋体"/>
        </w:rPr>
        <w:t>月</w:t>
      </w:r>
      <w:r>
        <w:rPr>
          <w:rFonts w:hint="eastAsia" w:ascii="宋体" w:hAnsi="宋体" w:eastAsia="宋体" w:cs="宋体"/>
          <w:u w:val="single"/>
          <w:lang w:val="en-US" w:eastAsia="zh-CN"/>
        </w:rPr>
        <w:t xml:space="preserve"> 30 </w:t>
      </w:r>
      <w:r>
        <w:rPr>
          <w:rFonts w:hint="eastAsia" w:ascii="宋体" w:hAnsi="宋体" w:eastAsia="宋体" w:cs="宋体"/>
        </w:rPr>
        <w:t>日至</w:t>
      </w:r>
      <w:r>
        <w:rPr>
          <w:rFonts w:hint="eastAsia" w:ascii="宋体" w:hAnsi="宋体" w:eastAsia="宋体" w:cs="宋体"/>
          <w:u w:val="single"/>
          <w:lang w:val="en-US" w:eastAsia="zh-CN"/>
        </w:rPr>
        <w:t>2022</w:t>
      </w:r>
      <w:r>
        <w:rPr>
          <w:rFonts w:hint="eastAsia" w:ascii="宋体" w:hAnsi="宋体" w:eastAsia="宋体" w:cs="宋体"/>
        </w:rPr>
        <w:t>年</w:t>
      </w:r>
      <w:r>
        <w:rPr>
          <w:rFonts w:hint="eastAsia" w:ascii="宋体" w:hAnsi="宋体" w:eastAsia="宋体" w:cs="宋体"/>
          <w:u w:val="single"/>
          <w:lang w:val="en-US" w:eastAsia="zh-CN"/>
        </w:rPr>
        <w:t>6</w:t>
      </w:r>
      <w:r>
        <w:rPr>
          <w:rFonts w:hint="eastAsia" w:ascii="宋体" w:hAnsi="宋体" w:eastAsia="宋体" w:cs="宋体"/>
        </w:rPr>
        <w:t>月</w:t>
      </w:r>
      <w:r>
        <w:rPr>
          <w:rFonts w:hint="eastAsia" w:ascii="宋体" w:hAnsi="宋体" w:eastAsia="宋体" w:cs="宋体"/>
          <w:u w:val="single"/>
          <w:lang w:val="en-US" w:eastAsia="zh-CN"/>
        </w:rPr>
        <w:t>1</w:t>
      </w:r>
      <w:r>
        <w:rPr>
          <w:rFonts w:hint="eastAsia" w:ascii="宋体" w:hAnsi="宋体" w:eastAsia="宋体" w:cs="宋体"/>
        </w:rPr>
        <w:t>日，每日上午</w:t>
      </w:r>
      <w:r>
        <w:rPr>
          <w:rFonts w:hint="eastAsia" w:ascii="宋体" w:hAnsi="宋体" w:eastAsia="宋体" w:cs="宋体"/>
          <w:u w:val="single"/>
          <w:lang w:val="en-US" w:eastAsia="zh-CN"/>
        </w:rPr>
        <w:t>09:00</w:t>
      </w:r>
      <w:r>
        <w:rPr>
          <w:rFonts w:hint="eastAsia" w:ascii="宋体" w:hAnsi="宋体" w:eastAsia="宋体" w:cs="宋体"/>
        </w:rPr>
        <w:t>时至</w:t>
      </w:r>
      <w:r>
        <w:rPr>
          <w:rFonts w:hint="eastAsia" w:ascii="宋体" w:hAnsi="宋体" w:eastAsia="宋体" w:cs="宋体"/>
          <w:u w:val="single"/>
          <w:lang w:val="en-US" w:eastAsia="zh-CN"/>
        </w:rPr>
        <w:t>12:00</w:t>
      </w:r>
      <w:r>
        <w:rPr>
          <w:rFonts w:hint="eastAsia" w:ascii="宋体" w:hAnsi="宋体" w:eastAsia="宋体" w:cs="宋体"/>
        </w:rPr>
        <w:t>时，下午</w:t>
      </w:r>
      <w:r>
        <w:rPr>
          <w:rFonts w:hint="eastAsia" w:ascii="宋体" w:hAnsi="宋体" w:eastAsia="宋体" w:cs="宋体"/>
          <w:u w:val="single"/>
          <w:lang w:val="en-US" w:eastAsia="zh-CN"/>
        </w:rPr>
        <w:t>14:00</w:t>
      </w:r>
      <w:r>
        <w:rPr>
          <w:rFonts w:hint="eastAsia" w:ascii="宋体" w:hAnsi="宋体" w:eastAsia="宋体" w:cs="宋体"/>
        </w:rPr>
        <w:t>时至</w:t>
      </w:r>
      <w:r>
        <w:rPr>
          <w:rFonts w:hint="eastAsia" w:ascii="宋体" w:hAnsi="宋体" w:eastAsia="宋体" w:cs="宋体"/>
          <w:u w:val="single"/>
          <w:lang w:val="en-US" w:eastAsia="zh-CN"/>
        </w:rPr>
        <w:t>17:30</w:t>
      </w:r>
      <w:r>
        <w:rPr>
          <w:rFonts w:hint="eastAsia" w:ascii="宋体" w:hAnsi="宋体" w:eastAsia="宋体" w:cs="宋体"/>
        </w:rPr>
        <w:t>时（北京时间，下同），在</w:t>
      </w:r>
      <w:r>
        <w:rPr>
          <w:rFonts w:hint="eastAsia" w:ascii="宋体" w:hAnsi="宋体" w:eastAsia="宋体" w:cs="宋体"/>
          <w:u w:val="single"/>
        </w:rPr>
        <w:t>青海省西宁市西川南路76号万达中心1号写字楼6楼10608室购买采购文件</w:t>
      </w:r>
      <w:r>
        <w:rPr>
          <w:rFonts w:hint="eastAsia" w:ascii="宋体" w:hAnsi="宋体" w:eastAsia="宋体" w:cs="宋体"/>
        </w:rPr>
        <w:t>。</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rPr>
      </w:pPr>
      <w:r>
        <w:rPr>
          <w:rFonts w:hint="eastAsia" w:ascii="宋体" w:hAnsi="宋体" w:eastAsia="宋体" w:cs="宋体"/>
        </w:rPr>
        <w:t>4.2采购文件每套售价</w:t>
      </w:r>
      <w:r>
        <w:rPr>
          <w:rFonts w:hint="eastAsia" w:ascii="宋体" w:hAnsi="宋体" w:eastAsia="宋体" w:cs="宋体"/>
          <w:u w:val="single"/>
          <w:lang w:val="en-US" w:eastAsia="zh-CN"/>
        </w:rPr>
        <w:t>500</w:t>
      </w:r>
      <w:r>
        <w:rPr>
          <w:rFonts w:hint="eastAsia" w:ascii="宋体" w:hAnsi="宋体" w:eastAsia="宋体" w:cs="宋体"/>
        </w:rPr>
        <w:t>元，售后不退。</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4.3采购文件获取方式：线下获取或线上获取；</w:t>
      </w:r>
    </w:p>
    <w:p>
      <w:pPr>
        <w:pStyle w:val="15"/>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u w:val="single"/>
          <w:lang w:val="en-US" w:eastAsia="zh-CN" w:bidi="ar"/>
        </w:rPr>
      </w:pPr>
      <w:r>
        <w:rPr>
          <w:rFonts w:hint="eastAsia" w:ascii="宋体" w:hAnsi="宋体" w:eastAsia="宋体" w:cs="宋体"/>
          <w:kern w:val="0"/>
          <w:sz w:val="24"/>
          <w:szCs w:val="24"/>
          <w:lang w:val="en-US" w:eastAsia="zh-CN" w:bidi="ar"/>
        </w:rPr>
        <w:t>4.4获取采购文件所需资料：</w:t>
      </w:r>
      <w:r>
        <w:rPr>
          <w:rFonts w:hint="eastAsia" w:ascii="宋体" w:hAnsi="宋体" w:eastAsia="宋体" w:cs="宋体"/>
          <w:kern w:val="0"/>
          <w:sz w:val="24"/>
          <w:szCs w:val="24"/>
          <w:u w:val="single"/>
          <w:lang w:val="en-US" w:eastAsia="zh-CN" w:bidi="ar"/>
        </w:rPr>
        <w:t>营业执照副本复印件（加盖单位公章）、法定代表人证明书（含法定代表人身份证复印件）、法定代表人授权书（含委托代理人身份证复印件）以上资料除原件外均需加盖投标单位公章；（注：需线上购买询比采购文件的投标人可将以上材料及询比采购文件购买缴费证明扫描后发送至采购代理机构电子邮箱（qhrj8088@126.com，发送至其它邮箱概不接收），在邮件中标明项目编号、项目名称、联系人及联系方式，并联系代理机构工作人员进行确认，线上报名。）</w:t>
      </w:r>
    </w:p>
    <w:tbl>
      <w:tblPr>
        <w:tblStyle w:val="25"/>
        <w:tblW w:w="9544" w:type="dxa"/>
        <w:jc w:val="center"/>
        <w:tblLayout w:type="fixed"/>
        <w:tblCellMar>
          <w:top w:w="0" w:type="dxa"/>
          <w:left w:w="108" w:type="dxa"/>
          <w:bottom w:w="0" w:type="dxa"/>
          <w:right w:w="108" w:type="dxa"/>
        </w:tblCellMar>
      </w:tblPr>
      <w:tblGrid>
        <w:gridCol w:w="2310"/>
        <w:gridCol w:w="7234"/>
      </w:tblGrid>
      <w:tr>
        <w:tblPrEx>
          <w:tblCellMar>
            <w:top w:w="0" w:type="dxa"/>
            <w:left w:w="108" w:type="dxa"/>
            <w:bottom w:w="0" w:type="dxa"/>
            <w:right w:w="108" w:type="dxa"/>
          </w:tblCellMar>
        </w:tblPrEx>
        <w:trPr>
          <w:trHeight w:val="90" w:hRule="atLeast"/>
          <w:jc w:val="center"/>
        </w:trPr>
        <w:tc>
          <w:tcPr>
            <w:tcW w:w="2310"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jc w:val="center"/>
              <w:rPr>
                <w:rFonts w:hint="default" w:ascii="Arial" w:hAnsi="Arial" w:cs="Arial"/>
                <w:color w:val="auto"/>
                <w:kern w:val="0"/>
                <w:sz w:val="24"/>
                <w:szCs w:val="24"/>
                <w:highlight w:val="none"/>
                <w:lang w:val="zh-CN"/>
              </w:rPr>
            </w:pPr>
            <w:r>
              <w:rPr>
                <w:rFonts w:hint="default" w:ascii="Arial" w:hAnsi="Arial" w:cs="Arial"/>
                <w:color w:val="auto"/>
                <w:kern w:val="0"/>
                <w:sz w:val="24"/>
                <w:szCs w:val="24"/>
                <w:highlight w:val="none"/>
                <w:lang w:val="zh-CN"/>
              </w:rPr>
              <w:t>代理机构开户行</w:t>
            </w:r>
          </w:p>
        </w:tc>
        <w:tc>
          <w:tcPr>
            <w:tcW w:w="72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hint="default" w:ascii="Arial" w:hAnsi="Arial" w:cs="Arial"/>
                <w:color w:val="auto"/>
                <w:kern w:val="0"/>
                <w:sz w:val="24"/>
                <w:szCs w:val="24"/>
                <w:highlight w:val="none"/>
                <w:lang w:val="zh-CN"/>
              </w:rPr>
            </w:pPr>
            <w:r>
              <w:rPr>
                <w:rFonts w:hint="default" w:ascii="Arial" w:hAnsi="Arial" w:cs="Arial"/>
                <w:color w:val="auto"/>
                <w:sz w:val="24"/>
                <w:szCs w:val="24"/>
                <w:highlight w:val="none"/>
              </w:rPr>
              <w:t>中国工商银行股份有限公司西宁城西支行</w:t>
            </w:r>
          </w:p>
        </w:tc>
      </w:tr>
      <w:tr>
        <w:tblPrEx>
          <w:tblCellMar>
            <w:top w:w="0" w:type="dxa"/>
            <w:left w:w="108" w:type="dxa"/>
            <w:bottom w:w="0" w:type="dxa"/>
            <w:right w:w="108" w:type="dxa"/>
          </w:tblCellMar>
        </w:tblPrEx>
        <w:trPr>
          <w:trHeight w:val="90" w:hRule="atLeast"/>
          <w:jc w:val="center"/>
        </w:trPr>
        <w:tc>
          <w:tcPr>
            <w:tcW w:w="2310"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jc w:val="center"/>
              <w:rPr>
                <w:rFonts w:hint="default" w:ascii="Arial" w:hAnsi="Arial" w:cs="Arial"/>
                <w:color w:val="auto"/>
                <w:kern w:val="0"/>
                <w:sz w:val="24"/>
                <w:szCs w:val="24"/>
                <w:highlight w:val="none"/>
                <w:lang w:val="zh-CN"/>
              </w:rPr>
            </w:pPr>
            <w:r>
              <w:rPr>
                <w:rFonts w:hint="default" w:ascii="Arial" w:hAnsi="Arial" w:cs="Arial"/>
                <w:color w:val="auto"/>
                <w:kern w:val="0"/>
                <w:sz w:val="24"/>
                <w:szCs w:val="24"/>
                <w:highlight w:val="none"/>
                <w:lang w:val="zh-CN"/>
              </w:rPr>
              <w:t>收款人</w:t>
            </w:r>
          </w:p>
        </w:tc>
        <w:tc>
          <w:tcPr>
            <w:tcW w:w="7234"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default" w:ascii="Arial" w:hAnsi="Arial" w:cs="Arial"/>
                <w:color w:val="auto"/>
                <w:sz w:val="24"/>
                <w:szCs w:val="24"/>
                <w:highlight w:val="none"/>
              </w:rPr>
            </w:pPr>
            <w:r>
              <w:rPr>
                <w:rFonts w:hint="default" w:ascii="Arial" w:hAnsi="Arial" w:cs="Arial"/>
                <w:color w:val="auto"/>
                <w:sz w:val="24"/>
                <w:szCs w:val="24"/>
                <w:highlight w:val="none"/>
              </w:rPr>
              <w:t>上海容基工程项目管理有限公司青海分公司</w:t>
            </w:r>
          </w:p>
        </w:tc>
      </w:tr>
      <w:tr>
        <w:tblPrEx>
          <w:tblCellMar>
            <w:top w:w="0" w:type="dxa"/>
            <w:left w:w="108" w:type="dxa"/>
            <w:bottom w:w="0" w:type="dxa"/>
            <w:right w:w="108" w:type="dxa"/>
          </w:tblCellMar>
        </w:tblPrEx>
        <w:trPr>
          <w:trHeight w:val="689" w:hRule="atLeast"/>
          <w:jc w:val="center"/>
        </w:trPr>
        <w:tc>
          <w:tcPr>
            <w:tcW w:w="2310"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jc w:val="center"/>
              <w:rPr>
                <w:rFonts w:hint="default" w:ascii="Arial" w:hAnsi="Arial" w:cs="Arial"/>
                <w:color w:val="auto"/>
                <w:kern w:val="0"/>
                <w:sz w:val="24"/>
                <w:szCs w:val="24"/>
                <w:highlight w:val="none"/>
                <w:lang w:val="zh-CN"/>
              </w:rPr>
            </w:pPr>
            <w:r>
              <w:rPr>
                <w:rFonts w:hint="default" w:ascii="Arial" w:hAnsi="Arial" w:cs="Arial"/>
                <w:color w:val="auto"/>
                <w:kern w:val="0"/>
                <w:sz w:val="24"/>
                <w:szCs w:val="24"/>
                <w:highlight w:val="none"/>
                <w:lang w:val="zh-CN"/>
              </w:rPr>
              <w:t>银行账号</w:t>
            </w:r>
          </w:p>
        </w:tc>
        <w:tc>
          <w:tcPr>
            <w:tcW w:w="723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hint="default" w:ascii="Arial" w:hAnsi="Arial" w:cs="Arial"/>
                <w:color w:val="auto"/>
                <w:sz w:val="24"/>
                <w:szCs w:val="24"/>
                <w:highlight w:val="none"/>
              </w:rPr>
            </w:pPr>
            <w:r>
              <w:rPr>
                <w:rFonts w:hint="default" w:ascii="Arial" w:hAnsi="Arial" w:cs="Arial"/>
                <w:color w:val="auto"/>
                <w:sz w:val="24"/>
                <w:szCs w:val="24"/>
                <w:highlight w:val="none"/>
              </w:rPr>
              <w:t>2806002209000006196（行号：102851000114）</w:t>
            </w:r>
          </w:p>
          <w:p>
            <w:pPr>
              <w:autoSpaceDE w:val="0"/>
              <w:autoSpaceDN w:val="0"/>
              <w:adjustRightInd w:val="0"/>
              <w:spacing w:line="360" w:lineRule="auto"/>
              <w:rPr>
                <w:rFonts w:hint="default" w:ascii="Arial" w:hAnsi="Arial" w:cs="Arial"/>
                <w:color w:val="auto"/>
                <w:kern w:val="0"/>
                <w:sz w:val="24"/>
                <w:szCs w:val="24"/>
                <w:highlight w:val="none"/>
                <w:lang w:val="zh-CN"/>
              </w:rPr>
            </w:pPr>
            <w:r>
              <w:rPr>
                <w:rFonts w:hint="default" w:ascii="Arial" w:hAnsi="Arial" w:cs="Arial"/>
                <w:b/>
                <w:bCs/>
                <w:color w:val="auto"/>
                <w:sz w:val="24"/>
                <w:szCs w:val="24"/>
                <w:highlight w:val="none"/>
              </w:rPr>
              <w:t>注：（</w:t>
            </w:r>
            <w:r>
              <w:rPr>
                <w:rFonts w:hint="eastAsia" w:ascii="Arial" w:hAnsi="Arial" w:cs="Arial"/>
                <w:b/>
                <w:bCs/>
                <w:color w:val="auto"/>
                <w:sz w:val="24"/>
                <w:szCs w:val="24"/>
                <w:highlight w:val="none"/>
                <w:lang w:eastAsia="zh-CN"/>
              </w:rPr>
              <w:t>询比采购文件</w:t>
            </w:r>
            <w:r>
              <w:rPr>
                <w:rFonts w:hint="default" w:ascii="Arial" w:hAnsi="Arial" w:cs="Arial"/>
                <w:b/>
                <w:bCs/>
                <w:color w:val="auto"/>
                <w:sz w:val="24"/>
                <w:szCs w:val="24"/>
                <w:highlight w:val="none"/>
              </w:rPr>
              <w:t>购买费用、中标服务费支付账号）</w:t>
            </w:r>
          </w:p>
        </w:tc>
      </w:tr>
    </w:tbl>
    <w:p>
      <w:pPr>
        <w:pStyle w:val="15"/>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注：投标询比响应人必须在报名时间截止前向采购代理机构提交报名资料及标书费（标书费以采购代理机构帐户到账时间或开具收据为准），报名时间截止后递交的潜在投标询比响应人均无资格参加此次投标。</w:t>
      </w:r>
    </w:p>
    <w:p>
      <w:pPr>
        <w:pStyle w:val="5"/>
        <w:spacing w:line="360" w:lineRule="auto"/>
        <w:jc w:val="center"/>
        <w:rPr>
          <w:rFonts w:hint="eastAsia" w:ascii="宋体" w:hAnsi="宋体" w:eastAsia="宋体" w:cs="宋体"/>
          <w:sz w:val="28"/>
          <w:szCs w:val="28"/>
        </w:rPr>
      </w:pPr>
      <w:bookmarkStart w:id="13" w:name="_Toc1063"/>
      <w:bookmarkStart w:id="14" w:name="_Toc11449"/>
      <w:r>
        <w:rPr>
          <w:rFonts w:hint="eastAsia" w:ascii="宋体" w:hAnsi="宋体" w:eastAsia="宋体" w:cs="宋体"/>
          <w:sz w:val="28"/>
          <w:szCs w:val="28"/>
        </w:rPr>
        <w:t>5 响应文件的递交</w:t>
      </w:r>
      <w:bookmarkEnd w:id="13"/>
      <w:bookmarkEnd w:id="14"/>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u w:val="single"/>
          <w:lang w:val="en-US" w:eastAsia="zh-CN" w:bidi="ar"/>
        </w:rPr>
      </w:pPr>
      <w:bookmarkStart w:id="15" w:name="_Toc2765"/>
      <w:bookmarkStart w:id="16" w:name="_Toc20423"/>
      <w:r>
        <w:rPr>
          <w:rFonts w:hint="eastAsia" w:ascii="宋体" w:hAnsi="宋体" w:eastAsia="宋体" w:cs="宋体"/>
          <w:kern w:val="0"/>
          <w:sz w:val="24"/>
          <w:szCs w:val="24"/>
          <w:lang w:val="en-US" w:eastAsia="zh-CN" w:bidi="ar"/>
        </w:rPr>
        <w:t>5.1 响应文件递交的截止时间为</w:t>
      </w:r>
      <w:r>
        <w:rPr>
          <w:rFonts w:hint="eastAsia" w:ascii="宋体" w:hAnsi="宋体" w:eastAsia="宋体" w:cs="宋体"/>
          <w:b w:val="0"/>
          <w:bCs w:val="0"/>
          <w:kern w:val="0"/>
          <w:sz w:val="24"/>
          <w:szCs w:val="24"/>
          <w:u w:val="single"/>
          <w:lang w:val="en-US" w:eastAsia="zh-CN" w:bidi="ar"/>
        </w:rPr>
        <w:t>2022年06月09日09时30分</w:t>
      </w:r>
      <w:r>
        <w:rPr>
          <w:rFonts w:hint="eastAsia" w:ascii="宋体" w:hAnsi="宋体" w:eastAsia="宋体" w:cs="宋体"/>
          <w:kern w:val="0"/>
          <w:sz w:val="24"/>
          <w:szCs w:val="24"/>
          <w:lang w:val="en-US" w:eastAsia="zh-CN" w:bidi="ar"/>
        </w:rPr>
        <w:t>，地点为</w:t>
      </w:r>
      <w:r>
        <w:rPr>
          <w:rFonts w:hint="eastAsia" w:ascii="宋体" w:hAnsi="宋体" w:eastAsia="宋体" w:cs="宋体"/>
          <w:color w:val="auto"/>
          <w:sz w:val="24"/>
          <w:highlight w:val="none"/>
          <w:u w:val="single"/>
        </w:rPr>
        <w:t>青海省西宁市西川南路76号万达中心1号写字楼6楼1060</w:t>
      </w:r>
      <w:r>
        <w:rPr>
          <w:rFonts w:hint="eastAsia" w:ascii="宋体" w:hAnsi="宋体" w:eastAsia="宋体" w:cs="宋体"/>
          <w:color w:val="auto"/>
          <w:sz w:val="24"/>
          <w:highlight w:val="none"/>
          <w:u w:val="single"/>
          <w:lang w:val="en-US" w:eastAsia="zh-CN"/>
        </w:rPr>
        <w:t>5</w:t>
      </w:r>
      <w:r>
        <w:rPr>
          <w:rFonts w:hint="eastAsia" w:ascii="宋体" w:hAnsi="宋体" w:eastAsia="宋体" w:cs="宋体"/>
          <w:color w:val="auto"/>
          <w:sz w:val="24"/>
          <w:highlight w:val="none"/>
          <w:u w:val="single"/>
        </w:rPr>
        <w:t>室</w:t>
      </w:r>
    </w:p>
    <w:p>
      <w:pPr>
        <w:pStyle w:val="5"/>
        <w:jc w:val="both"/>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5.2 逾期送达的、未送达指定地点的响应文件，采购人将拒绝接收</w:t>
      </w:r>
    </w:p>
    <w:p>
      <w:pPr>
        <w:pStyle w:val="5"/>
        <w:spacing w:line="360" w:lineRule="auto"/>
        <w:jc w:val="center"/>
        <w:rPr>
          <w:rFonts w:hint="eastAsia" w:ascii="宋体" w:hAnsi="宋体" w:eastAsia="宋体" w:cs="宋体"/>
          <w:sz w:val="28"/>
          <w:szCs w:val="28"/>
        </w:rPr>
      </w:pPr>
      <w:r>
        <w:rPr>
          <w:rFonts w:hint="eastAsia" w:ascii="宋体" w:hAnsi="宋体" w:eastAsia="宋体" w:cs="宋体"/>
          <w:sz w:val="28"/>
          <w:szCs w:val="28"/>
        </w:rPr>
        <w:t>6 响应文件开启时间和地点</w:t>
      </w:r>
      <w:bookmarkEnd w:id="15"/>
      <w:bookmarkEnd w:id="16"/>
    </w:p>
    <w:p>
      <w:pPr>
        <w:pStyle w:val="23"/>
        <w:widowControl/>
        <w:spacing w:beforeAutospacing="0" w:afterAutospacing="0" w:line="360" w:lineRule="auto"/>
        <w:ind w:firstLine="480" w:firstLineChars="200"/>
        <w:rPr>
          <w:rFonts w:hint="eastAsia" w:ascii="宋体" w:hAnsi="宋体" w:eastAsia="宋体" w:cs="宋体"/>
          <w:u w:val="single"/>
        </w:rPr>
      </w:pPr>
      <w:r>
        <w:rPr>
          <w:rFonts w:hint="eastAsia" w:ascii="宋体" w:hAnsi="宋体" w:eastAsia="宋体" w:cs="宋体"/>
        </w:rPr>
        <w:t>响应文件开启在响应文件递交截止时间的同一时间进行，地点为响应文件递交地点。邀请所有供应商的法定代表人（单位负责人）或其授权的代理人参加开启会议，供应商未派代表参加开启会议的，视为默认开启结果。</w:t>
      </w:r>
    </w:p>
    <w:p>
      <w:pPr>
        <w:pStyle w:val="5"/>
        <w:spacing w:line="360" w:lineRule="auto"/>
        <w:jc w:val="center"/>
        <w:rPr>
          <w:rFonts w:hint="eastAsia" w:ascii="宋体" w:hAnsi="宋体" w:eastAsia="宋体" w:cs="宋体"/>
          <w:sz w:val="28"/>
          <w:szCs w:val="28"/>
        </w:rPr>
      </w:pPr>
      <w:bookmarkStart w:id="17" w:name="_Toc9741"/>
      <w:bookmarkStart w:id="18" w:name="_Toc2048"/>
      <w:r>
        <w:rPr>
          <w:rFonts w:hint="eastAsia" w:ascii="宋体" w:hAnsi="宋体" w:eastAsia="宋体" w:cs="宋体"/>
          <w:sz w:val="28"/>
          <w:szCs w:val="28"/>
        </w:rPr>
        <w:t>7 发布公告的媒介</w:t>
      </w:r>
      <w:bookmarkEnd w:id="17"/>
      <w:bookmarkEnd w:id="18"/>
    </w:p>
    <w:p>
      <w:pPr>
        <w:pStyle w:val="23"/>
        <w:widowControl/>
        <w:spacing w:beforeAutospacing="0" w:afterAutospacing="0" w:line="360" w:lineRule="auto"/>
        <w:ind w:firstLine="480" w:firstLineChars="200"/>
        <w:rPr>
          <w:rFonts w:hint="eastAsia" w:ascii="宋体" w:hAnsi="宋体" w:eastAsia="宋体" w:cs="宋体"/>
        </w:rPr>
      </w:pPr>
      <w:r>
        <w:rPr>
          <w:rFonts w:hint="eastAsia" w:ascii="宋体" w:hAnsi="宋体" w:eastAsia="宋体" w:cs="宋体"/>
        </w:rPr>
        <w:t>本询比采购公告在</w:t>
      </w:r>
      <w:r>
        <w:rPr>
          <w:rFonts w:hint="eastAsia" w:ascii="宋体" w:hAnsi="宋体" w:eastAsia="宋体" w:cs="宋体"/>
          <w:u w:val="single"/>
        </w:rPr>
        <w:t>中国采购与招标网、</w:t>
      </w:r>
      <w:r>
        <w:rPr>
          <w:rFonts w:hint="eastAsia" w:ascii="宋体" w:hAnsi="宋体" w:eastAsia="宋体" w:cs="宋体"/>
          <w:u w:val="single"/>
          <w:lang w:eastAsia="zh-CN"/>
        </w:rPr>
        <w:t>青海项目信息网、</w:t>
      </w:r>
      <w:r>
        <w:rPr>
          <w:rFonts w:hint="eastAsia" w:ascii="宋体" w:hAnsi="宋体" w:eastAsia="宋体" w:cs="宋体"/>
          <w:u w:val="single"/>
        </w:rPr>
        <w:t>上海容基工程项目管理有限公司青海分公司</w:t>
      </w:r>
      <w:r>
        <w:rPr>
          <w:rFonts w:hint="eastAsia" w:ascii="宋体" w:hAnsi="宋体" w:eastAsia="宋体" w:cs="宋体"/>
          <w:u w:val="single"/>
          <w:lang w:eastAsia="zh-CN"/>
        </w:rPr>
        <w:t>官网</w:t>
      </w:r>
      <w:r>
        <w:rPr>
          <w:rFonts w:hint="eastAsia" w:ascii="宋体" w:hAnsi="宋体" w:eastAsia="宋体" w:cs="宋体"/>
          <w:u w:val="single"/>
        </w:rPr>
        <w:t>（http://rongjiqinghai.aly20.qzkey.com/）</w:t>
      </w:r>
      <w:r>
        <w:rPr>
          <w:rFonts w:hint="eastAsia" w:ascii="宋体" w:hAnsi="宋体" w:eastAsia="宋体" w:cs="宋体"/>
        </w:rPr>
        <w:t>上发布。</w:t>
      </w:r>
    </w:p>
    <w:p>
      <w:pPr>
        <w:pStyle w:val="23"/>
        <w:widowControl/>
        <w:spacing w:beforeAutospacing="0" w:afterAutospacing="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（注∶国有资金占控股或主导地位的采购项目，采购公告应在中国招标投标公共服务平台发布，或者通过省级电子招标投标公共服务平台在中国招标投标公共服务平台发布。）</w:t>
      </w:r>
    </w:p>
    <w:p>
      <w:pPr>
        <w:pStyle w:val="5"/>
        <w:spacing w:line="360" w:lineRule="auto"/>
        <w:jc w:val="center"/>
        <w:rPr>
          <w:rFonts w:hint="eastAsia" w:ascii="宋体" w:hAnsi="宋体" w:eastAsia="宋体" w:cs="宋体"/>
          <w:sz w:val="28"/>
          <w:szCs w:val="28"/>
        </w:rPr>
      </w:pPr>
      <w:bookmarkStart w:id="19" w:name="_Toc17468"/>
      <w:bookmarkStart w:id="20" w:name="_Toc29898"/>
      <w:r>
        <w:rPr>
          <w:rFonts w:hint="eastAsia" w:ascii="宋体" w:hAnsi="宋体" w:eastAsia="宋体" w:cs="宋体"/>
          <w:color w:val="auto"/>
        </w:rPr>
        <w:pict>
          <v:shape id="_x0000_s1029" o:spid="_x0000_s1029" o:spt="136" type="#_x0000_t136" style="position:absolute;left:0pt;margin-left:-72.9pt;margin-top:295.1pt;height:132.7pt;width:530.85pt;mso-position-horizontal-relative:margin;mso-position-vertical-relative:margin;rotation:20643840f;z-index:-251654144;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28"/>
          <w:szCs w:val="28"/>
        </w:rPr>
        <w:t>8 其他</w:t>
      </w:r>
      <w:bookmarkEnd w:id="19"/>
      <w:bookmarkEnd w:id="20"/>
      <w:r>
        <w:rPr>
          <w:rFonts w:hint="eastAsia" w:ascii="宋体" w:hAnsi="宋体" w:eastAsia="宋体" w:cs="宋体"/>
          <w:sz w:val="28"/>
          <w:szCs w:val="28"/>
          <w:lang w:eastAsia="zh-CN"/>
        </w:rPr>
        <w:t>：</w:t>
      </w:r>
      <w:r>
        <w:rPr>
          <w:rFonts w:hint="eastAsia" w:ascii="宋体" w:hAnsi="宋体" w:eastAsia="宋体" w:cs="宋体"/>
          <w:sz w:val="28"/>
          <w:szCs w:val="28"/>
        </w:rPr>
        <w:t>无</w:t>
      </w:r>
    </w:p>
    <w:p>
      <w:pPr>
        <w:pStyle w:val="23"/>
        <w:widowControl/>
        <w:spacing w:beforeAutospacing="0" w:afterAutospacing="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（注∶可根据项目情况简述采购项目评审方法等其他需要说明的内容。）</w:t>
      </w:r>
    </w:p>
    <w:p>
      <w:pPr>
        <w:pStyle w:val="5"/>
        <w:spacing w:line="360" w:lineRule="auto"/>
        <w:jc w:val="center"/>
        <w:rPr>
          <w:rFonts w:hint="eastAsia" w:ascii="宋体" w:hAnsi="宋体" w:eastAsia="宋体" w:cs="宋体"/>
          <w:sz w:val="28"/>
          <w:szCs w:val="28"/>
        </w:rPr>
      </w:pPr>
      <w:bookmarkStart w:id="21" w:name="_Toc32318"/>
      <w:bookmarkStart w:id="22" w:name="_Toc9289"/>
      <w:r>
        <w:rPr>
          <w:rFonts w:hint="eastAsia" w:ascii="宋体" w:hAnsi="宋体" w:eastAsia="宋体" w:cs="宋体"/>
          <w:sz w:val="28"/>
          <w:szCs w:val="28"/>
        </w:rPr>
        <w:t xml:space="preserve">9 </w:t>
      </w:r>
      <w:bookmarkEnd w:id="21"/>
      <w:bookmarkEnd w:id="22"/>
      <w:r>
        <w:rPr>
          <w:rFonts w:hint="eastAsia" w:ascii="宋体" w:hAnsi="宋体" w:eastAsia="宋体" w:cs="宋体"/>
          <w:b/>
          <w:bCs/>
          <w:sz w:val="28"/>
          <w:szCs w:val="28"/>
        </w:rPr>
        <w:t>联系方式</w:t>
      </w:r>
    </w:p>
    <w:tbl>
      <w:tblPr>
        <w:tblStyle w:val="26"/>
        <w:tblpPr w:leftFromText="180" w:rightFromText="180" w:vertAnchor="text" w:horzAnchor="page" w:tblpX="1470" w:tblpY="605"/>
        <w:tblOverlap w:val="never"/>
        <w:tblW w:w="93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25"/>
        <w:gridCol w:w="50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25" w:type="dxa"/>
          </w:tcPr>
          <w:p>
            <w:pPr>
              <w:jc w:val="left"/>
              <w:rPr>
                <w:rFonts w:hint="eastAsia" w:ascii="宋体" w:hAnsi="宋体" w:eastAsia="宋体" w:cs="宋体"/>
                <w:sz w:val="24"/>
                <w:lang w:eastAsia="zh-CN"/>
              </w:rPr>
            </w:pPr>
            <w:r>
              <w:rPr>
                <w:rFonts w:hint="eastAsia" w:ascii="宋体" w:hAnsi="宋体" w:eastAsia="宋体" w:cs="宋体"/>
                <w:sz w:val="24"/>
                <w:lang w:eastAsia="zh-CN"/>
              </w:rPr>
              <w:t>采购</w:t>
            </w:r>
            <w:r>
              <w:rPr>
                <w:rFonts w:hint="eastAsia" w:ascii="宋体" w:hAnsi="宋体" w:eastAsia="宋体" w:cs="宋体"/>
                <w:sz w:val="24"/>
              </w:rPr>
              <w:t>人：</w:t>
            </w:r>
            <w:r>
              <w:rPr>
                <w:rFonts w:hint="eastAsia" w:ascii="宋体" w:hAnsi="宋体" w:eastAsia="宋体" w:cs="宋体"/>
                <w:sz w:val="24"/>
                <w:lang w:eastAsia="zh-CN"/>
              </w:rPr>
              <w:t>民和回族土族自治县中医院</w:t>
            </w:r>
          </w:p>
        </w:tc>
        <w:tc>
          <w:tcPr>
            <w:tcW w:w="5014" w:type="dxa"/>
          </w:tcPr>
          <w:p>
            <w:pPr>
              <w:jc w:val="left"/>
              <w:rPr>
                <w:rFonts w:hint="eastAsia" w:ascii="宋体" w:hAnsi="宋体" w:eastAsia="宋体" w:cs="宋体"/>
                <w:sz w:val="24"/>
                <w:lang w:eastAsia="zh-CN"/>
              </w:rPr>
            </w:pPr>
            <w:r>
              <w:rPr>
                <w:rFonts w:hint="eastAsia" w:ascii="宋体" w:hAnsi="宋体" w:eastAsia="宋体" w:cs="宋体"/>
                <w:sz w:val="24"/>
                <w:lang w:eastAsia="zh-CN"/>
              </w:rPr>
              <w:t>采购</w:t>
            </w:r>
            <w:r>
              <w:rPr>
                <w:rFonts w:hint="eastAsia" w:ascii="宋体" w:hAnsi="宋体" w:eastAsia="宋体" w:cs="宋体"/>
                <w:sz w:val="24"/>
              </w:rPr>
              <w:t>代理机构：</w:t>
            </w:r>
            <w:r>
              <w:rPr>
                <w:rFonts w:hint="eastAsia" w:ascii="宋体" w:hAnsi="宋体" w:eastAsia="宋体" w:cs="宋体"/>
                <w:sz w:val="24"/>
                <w:lang w:eastAsia="zh-CN"/>
              </w:rPr>
              <w:t>上海容基工程项目管理有限公司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4325" w:type="dxa"/>
          </w:tcPr>
          <w:p>
            <w:pPr>
              <w:jc w:val="left"/>
              <w:rPr>
                <w:rFonts w:hint="default" w:ascii="宋体" w:hAnsi="宋体" w:eastAsia="宋体" w:cs="宋体"/>
                <w:sz w:val="24"/>
                <w:lang w:val="en-US" w:eastAsia="zh-CN"/>
              </w:rPr>
            </w:pPr>
            <w:r>
              <w:rPr>
                <w:rFonts w:hint="eastAsia" w:ascii="宋体" w:hAnsi="宋体" w:eastAsia="宋体" w:cs="宋体"/>
                <w:sz w:val="24"/>
              </w:rPr>
              <w:t>地 址：</w:t>
            </w:r>
            <w:r>
              <w:rPr>
                <w:rFonts w:hint="eastAsia" w:ascii="宋体" w:hAnsi="宋体" w:eastAsia="宋体" w:cs="宋体"/>
                <w:sz w:val="24"/>
                <w:lang w:val="en-US" w:eastAsia="zh-CN"/>
              </w:rPr>
              <w:t>民和县</w:t>
            </w:r>
          </w:p>
        </w:tc>
        <w:tc>
          <w:tcPr>
            <w:tcW w:w="5014" w:type="dxa"/>
          </w:tcPr>
          <w:p>
            <w:pPr>
              <w:jc w:val="left"/>
              <w:rPr>
                <w:rFonts w:hint="eastAsia" w:ascii="宋体" w:hAnsi="宋体" w:eastAsia="宋体" w:cs="宋体"/>
                <w:sz w:val="24"/>
              </w:rPr>
            </w:pPr>
            <w:r>
              <w:rPr>
                <w:rFonts w:hint="eastAsia" w:ascii="宋体" w:hAnsi="宋体" w:eastAsia="宋体" w:cs="宋体"/>
                <w:sz w:val="24"/>
              </w:rPr>
              <w:t>地 址：青海省西宁市西川南路76号万达中心1号写字楼6楼1060</w:t>
            </w:r>
            <w:r>
              <w:rPr>
                <w:rFonts w:hint="eastAsia" w:ascii="宋体" w:hAnsi="宋体" w:eastAsia="宋体" w:cs="宋体"/>
                <w:sz w:val="24"/>
                <w:lang w:val="en-US" w:eastAsia="zh-CN"/>
              </w:rPr>
              <w:t>8</w:t>
            </w:r>
            <w:r>
              <w:rPr>
                <w:rFonts w:hint="eastAsia" w:ascii="宋体" w:hAnsi="宋体" w:eastAsia="宋体" w:cs="宋体"/>
                <w:sz w:val="24"/>
              </w:rPr>
              <w:t>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4325" w:type="dxa"/>
          </w:tcPr>
          <w:p>
            <w:pPr>
              <w:jc w:val="left"/>
              <w:rPr>
                <w:rFonts w:hint="eastAsia" w:ascii="宋体" w:hAnsi="宋体" w:eastAsia="宋体" w:cs="宋体"/>
                <w:sz w:val="24"/>
              </w:rPr>
            </w:pPr>
            <w:r>
              <w:rPr>
                <w:rFonts w:hint="eastAsia" w:ascii="宋体" w:hAnsi="宋体" w:eastAsia="宋体" w:cs="宋体"/>
                <w:sz w:val="24"/>
              </w:rPr>
              <w:t>邮政编码：</w:t>
            </w:r>
          </w:p>
        </w:tc>
        <w:tc>
          <w:tcPr>
            <w:tcW w:w="5014" w:type="dxa"/>
          </w:tcPr>
          <w:p>
            <w:pPr>
              <w:jc w:val="left"/>
              <w:rPr>
                <w:rFonts w:hint="eastAsia" w:ascii="宋体" w:hAnsi="宋体" w:eastAsia="宋体" w:cs="宋体"/>
                <w:sz w:val="24"/>
              </w:rPr>
            </w:pPr>
            <w:r>
              <w:rPr>
                <w:rFonts w:hint="eastAsia" w:ascii="宋体" w:hAnsi="宋体" w:eastAsia="宋体" w:cs="宋体"/>
                <w:sz w:val="24"/>
              </w:rPr>
              <w:t>邮政编码：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4325" w:type="dxa"/>
            <w:vAlign w:val="top"/>
          </w:tcPr>
          <w:p>
            <w:pPr>
              <w:jc w:val="left"/>
              <w:rPr>
                <w:rFonts w:hint="eastAsia" w:ascii="宋体" w:hAnsi="宋体" w:eastAsia="宋体" w:cs="宋体"/>
                <w:sz w:val="24"/>
              </w:rPr>
            </w:pPr>
            <w:r>
              <w:rPr>
                <w:rFonts w:hint="eastAsia" w:ascii="宋体" w:hAnsi="宋体" w:eastAsia="宋体" w:cs="宋体"/>
                <w:sz w:val="24"/>
              </w:rPr>
              <w:t>联系人：董先生</w:t>
            </w:r>
          </w:p>
        </w:tc>
        <w:tc>
          <w:tcPr>
            <w:tcW w:w="5014" w:type="dxa"/>
          </w:tcPr>
          <w:p>
            <w:pPr>
              <w:jc w:val="left"/>
              <w:rPr>
                <w:rFonts w:hint="eastAsia" w:ascii="宋体" w:hAnsi="宋体" w:eastAsia="宋体" w:cs="宋体"/>
                <w:sz w:val="24"/>
                <w:lang w:eastAsia="zh-CN"/>
              </w:rPr>
            </w:pPr>
            <w:r>
              <w:rPr>
                <w:rFonts w:hint="eastAsia" w:ascii="宋体" w:hAnsi="宋体" w:eastAsia="宋体" w:cs="宋体"/>
                <w:sz w:val="24"/>
              </w:rPr>
              <w:t>联系人：</w:t>
            </w:r>
            <w:r>
              <w:rPr>
                <w:rFonts w:hint="eastAsia" w:ascii="宋体" w:hAnsi="宋体" w:eastAsia="宋体" w:cs="宋体"/>
                <w:sz w:val="24"/>
                <w:lang w:val="en-US" w:eastAsia="zh-CN"/>
              </w:rPr>
              <w:t>常女士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4325" w:type="dxa"/>
            <w:vAlign w:val="top"/>
          </w:tcPr>
          <w:p>
            <w:pPr>
              <w:jc w:val="left"/>
              <w:rPr>
                <w:rFonts w:hint="eastAsia" w:ascii="宋体" w:hAnsi="宋体" w:eastAsia="宋体" w:cs="宋体"/>
                <w:sz w:val="24"/>
                <w:lang w:val="en-US" w:eastAsia="zh-CN"/>
              </w:rPr>
            </w:pPr>
            <w:r>
              <w:rPr>
                <w:rFonts w:hint="eastAsia" w:ascii="宋体" w:hAnsi="宋体" w:eastAsia="宋体" w:cs="宋体"/>
                <w:sz w:val="24"/>
              </w:rPr>
              <w:t>电 话：0972-8522096</w:t>
            </w:r>
          </w:p>
        </w:tc>
        <w:tc>
          <w:tcPr>
            <w:tcW w:w="5014" w:type="dxa"/>
          </w:tcPr>
          <w:p>
            <w:pPr>
              <w:jc w:val="left"/>
              <w:rPr>
                <w:rFonts w:hint="eastAsia" w:ascii="宋体" w:hAnsi="宋体" w:eastAsia="宋体" w:cs="宋体"/>
                <w:sz w:val="24"/>
              </w:rPr>
            </w:pPr>
            <w:r>
              <w:rPr>
                <w:rFonts w:hint="eastAsia" w:ascii="宋体" w:hAnsi="宋体" w:eastAsia="宋体" w:cs="宋体"/>
                <w:sz w:val="24"/>
              </w:rPr>
              <w:t>电 话：0971-8162798/8166798-8</w:t>
            </w:r>
            <w:r>
              <w:rPr>
                <w:rFonts w:hint="eastAsia" w:ascii="宋体" w:hAnsi="宋体" w:eastAsia="宋体" w:cs="宋体"/>
                <w:sz w:val="24"/>
                <w:lang w:val="en-US" w:eastAsia="zh-CN"/>
              </w:rPr>
              <w:t>082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4325" w:type="dxa"/>
          </w:tcPr>
          <w:p>
            <w:pPr>
              <w:jc w:val="left"/>
              <w:rPr>
                <w:rFonts w:hint="eastAsia" w:ascii="宋体" w:hAnsi="宋体" w:eastAsia="宋体" w:cs="宋体"/>
                <w:sz w:val="24"/>
              </w:rPr>
            </w:pPr>
            <w:r>
              <w:rPr>
                <w:rFonts w:hint="eastAsia" w:ascii="宋体" w:hAnsi="宋体" w:eastAsia="宋体" w:cs="宋体"/>
                <w:sz w:val="24"/>
              </w:rPr>
              <w:t>开户银行：</w:t>
            </w:r>
          </w:p>
        </w:tc>
        <w:tc>
          <w:tcPr>
            <w:tcW w:w="5014" w:type="dxa"/>
          </w:tcPr>
          <w:p>
            <w:pPr>
              <w:jc w:val="left"/>
              <w:rPr>
                <w:rFonts w:hint="eastAsia" w:ascii="宋体" w:hAnsi="宋体" w:eastAsia="宋体" w:cs="宋体"/>
                <w:sz w:val="24"/>
              </w:rPr>
            </w:pPr>
            <w:r>
              <w:rPr>
                <w:rFonts w:hint="eastAsia" w:ascii="宋体" w:hAnsi="宋体" w:eastAsia="宋体" w:cs="宋体"/>
                <w:sz w:val="24"/>
              </w:rPr>
              <w:t>开户银行：中国工商银行股份有限公司西宁城西支行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4325" w:type="dxa"/>
          </w:tcPr>
          <w:p>
            <w:pPr>
              <w:jc w:val="left"/>
              <w:rPr>
                <w:rFonts w:hint="eastAsia" w:ascii="宋体" w:hAnsi="宋体" w:eastAsia="宋体" w:cs="宋体"/>
                <w:sz w:val="24"/>
              </w:rPr>
            </w:pPr>
            <w:r>
              <w:rPr>
                <w:rFonts w:hint="eastAsia" w:ascii="宋体" w:hAnsi="宋体" w:eastAsia="宋体" w:cs="宋体"/>
                <w:sz w:val="24"/>
              </w:rPr>
              <w:t>账 号：</w:t>
            </w:r>
          </w:p>
        </w:tc>
        <w:tc>
          <w:tcPr>
            <w:tcW w:w="5014" w:type="dxa"/>
          </w:tcPr>
          <w:p>
            <w:pPr>
              <w:jc w:val="left"/>
              <w:rPr>
                <w:rFonts w:hint="eastAsia" w:ascii="宋体" w:hAnsi="宋体" w:eastAsia="宋体" w:cs="宋体"/>
                <w:sz w:val="24"/>
              </w:rPr>
            </w:pPr>
            <w:r>
              <w:rPr>
                <w:rFonts w:hint="eastAsia" w:ascii="宋体" w:hAnsi="宋体" w:eastAsia="宋体" w:cs="宋体"/>
                <w:sz w:val="24"/>
              </w:rPr>
              <w:t>账 号：2806002209000006196</w:t>
            </w:r>
          </w:p>
        </w:tc>
      </w:tr>
    </w:tbl>
    <w:p>
      <w:pPr>
        <w:jc w:val="left"/>
        <w:rPr>
          <w:rFonts w:hint="eastAsia" w:ascii="宋体" w:hAnsi="宋体" w:eastAsia="宋体" w:cs="宋体"/>
          <w:sz w:val="36"/>
          <w:szCs w:val="36"/>
        </w:rPr>
      </w:pP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560" w:firstLineChars="1900"/>
        <w:textAlignment w:val="auto"/>
        <w:rPr>
          <w:rFonts w:hint="eastAsia" w:ascii="宋体" w:hAnsi="宋体" w:eastAsia="宋体" w:cs="宋体"/>
        </w:rPr>
      </w:pPr>
      <w:bookmarkStart w:id="23" w:name="_Toc30891"/>
      <w:r>
        <w:rPr>
          <w:rFonts w:hint="eastAsia" w:ascii="宋体" w:hAnsi="宋体" w:eastAsia="宋体" w:cs="宋体"/>
          <w:i w:val="0"/>
          <w:iCs w:val="0"/>
          <w:u w:val="single"/>
          <w:lang w:val="en-US" w:eastAsia="zh-CN"/>
        </w:rPr>
        <w:t>2022</w:t>
      </w:r>
      <w:r>
        <w:rPr>
          <w:rFonts w:hint="eastAsia" w:ascii="宋体" w:hAnsi="宋体" w:eastAsia="宋体" w:cs="宋体"/>
        </w:rPr>
        <w:t>年</w:t>
      </w:r>
      <w:r>
        <w:rPr>
          <w:rFonts w:hint="eastAsia" w:ascii="宋体" w:hAnsi="宋体" w:eastAsia="宋体" w:cs="宋体"/>
          <w:u w:val="single"/>
          <w:lang w:val="en-US" w:eastAsia="zh-CN"/>
        </w:rPr>
        <w:t>05</w:t>
      </w:r>
      <w:r>
        <w:rPr>
          <w:rFonts w:hint="eastAsia" w:ascii="宋体" w:hAnsi="宋体" w:eastAsia="宋体" w:cs="宋体"/>
        </w:rPr>
        <w:t>月</w:t>
      </w:r>
      <w:r>
        <w:rPr>
          <w:rFonts w:hint="eastAsia" w:ascii="宋体" w:hAnsi="宋体" w:eastAsia="宋体" w:cs="宋体"/>
          <w:u w:val="single"/>
          <w:lang w:val="en-US" w:eastAsia="zh-CN"/>
        </w:rPr>
        <w:t xml:space="preserve"> 27</w:t>
      </w:r>
      <w:r>
        <w:rPr>
          <w:rFonts w:hint="eastAsia" w:ascii="宋体" w:hAnsi="宋体" w:eastAsia="宋体" w:cs="宋体"/>
        </w:rPr>
        <w:t>日</w:t>
      </w:r>
    </w:p>
    <w:p>
      <w:pPr>
        <w:rPr>
          <w:rFonts w:hint="eastAsia" w:ascii="宋体" w:hAnsi="宋体" w:eastAsia="宋体" w:cs="宋体"/>
          <w:sz w:val="36"/>
          <w:szCs w:val="36"/>
        </w:rPr>
      </w:pPr>
      <w:r>
        <w:rPr>
          <w:rFonts w:hint="eastAsia" w:ascii="宋体" w:hAnsi="宋体" w:eastAsia="宋体" w:cs="宋体"/>
          <w:sz w:val="36"/>
          <w:szCs w:val="36"/>
        </w:rPr>
        <w:br w:type="page"/>
      </w:r>
    </w:p>
    <w:bookmarkEnd w:id="23"/>
    <w:p>
      <w:pPr>
        <w:pStyle w:val="4"/>
        <w:bidi w:val="0"/>
        <w:jc w:val="center"/>
        <w:rPr>
          <w:rFonts w:hint="eastAsia" w:ascii="宋体" w:hAnsi="宋体" w:eastAsia="宋体" w:cs="宋体"/>
          <w:b/>
          <w:bCs/>
          <w:spacing w:val="20"/>
          <w:szCs w:val="44"/>
          <w:lang w:val="en-US" w:eastAsia="zh-CN"/>
        </w:rPr>
      </w:pPr>
      <w:bookmarkStart w:id="24" w:name="bookmark459"/>
      <w:bookmarkStart w:id="25" w:name="bookmark457"/>
      <w:bookmarkStart w:id="26" w:name="bookmark458"/>
      <w:bookmarkStart w:id="27" w:name="_Toc13288"/>
      <w:r>
        <w:rPr>
          <w:rFonts w:hint="eastAsia" w:ascii="宋体" w:hAnsi="宋体" w:eastAsia="宋体" w:cs="宋体"/>
          <w:lang w:val="en-US" w:eastAsia="zh-CN"/>
        </w:rPr>
        <w:t>第二章  询比响应人须知</w:t>
      </w:r>
    </w:p>
    <w:p>
      <w:pPr>
        <w:kinsoku/>
        <w:wordWrap/>
        <w:overflowPunct/>
        <w:topLinePunct w:val="0"/>
        <w:autoSpaceDE/>
        <w:autoSpaceDN/>
        <w:bidi w:val="0"/>
        <w:spacing w:line="360" w:lineRule="auto"/>
        <w:rPr>
          <w:rFonts w:hint="eastAsia" w:ascii="宋体" w:hAnsi="宋体" w:eastAsia="宋体" w:cs="宋体"/>
          <w:b/>
          <w:bCs/>
          <w:spacing w:val="20"/>
          <w:sz w:val="44"/>
          <w:szCs w:val="44"/>
          <w:lang w:val="en-US" w:eastAsia="zh-CN"/>
        </w:rPr>
      </w:pPr>
      <w:r>
        <w:rPr>
          <w:rFonts w:hint="eastAsia" w:ascii="宋体" w:hAnsi="宋体" w:eastAsia="宋体" w:cs="宋体"/>
          <w:b/>
          <w:bCs/>
          <w:spacing w:val="20"/>
          <w:sz w:val="44"/>
          <w:szCs w:val="44"/>
          <w:lang w:val="en-US" w:eastAsia="zh-CN"/>
        </w:rPr>
        <w:br w:type="page"/>
      </w:r>
    </w:p>
    <w:p>
      <w:pPr>
        <w:pStyle w:val="4"/>
        <w:spacing w:before="0" w:after="0" w:line="360" w:lineRule="auto"/>
        <w:jc w:val="center"/>
        <w:rPr>
          <w:rFonts w:hint="eastAsia" w:ascii="宋体" w:hAnsi="宋体" w:eastAsia="宋体" w:cs="宋体"/>
          <w:sz w:val="36"/>
          <w:szCs w:val="36"/>
        </w:rPr>
      </w:pPr>
      <w:r>
        <w:rPr>
          <w:rFonts w:hint="eastAsia" w:ascii="宋体" w:hAnsi="宋体" w:eastAsia="宋体" w:cs="宋体"/>
          <w:sz w:val="36"/>
          <w:szCs w:val="36"/>
          <w:lang w:eastAsia="zh-CN"/>
        </w:rPr>
        <w:t>供应商</w:t>
      </w:r>
      <w:r>
        <w:rPr>
          <w:rFonts w:hint="eastAsia" w:ascii="宋体" w:hAnsi="宋体" w:eastAsia="宋体" w:cs="宋体"/>
          <w:sz w:val="36"/>
          <w:szCs w:val="36"/>
        </w:rPr>
        <w:t>须知前附表</w:t>
      </w:r>
    </w:p>
    <w:p>
      <w:pPr>
        <w:widowControl/>
        <w:jc w:val="center"/>
        <w:rPr>
          <w:rFonts w:hint="eastAsia" w:ascii="宋体" w:hAnsi="宋体" w:eastAsia="宋体" w:cs="宋体"/>
          <w:sz w:val="24"/>
        </w:rPr>
      </w:pPr>
    </w:p>
    <w:tbl>
      <w:tblPr>
        <w:tblStyle w:val="26"/>
        <w:tblW w:w="9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9"/>
        <w:gridCol w:w="3059"/>
        <w:gridCol w:w="5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条款号</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条 款 内 容</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1.7.1</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踏勘现场</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不组织</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sym w:font="Wingdings 2" w:char="00A3"/>
            </w:r>
            <w:r>
              <w:rPr>
                <w:rFonts w:hint="eastAsia" w:ascii="宋体" w:hAnsi="宋体" w:eastAsia="宋体" w:cs="宋体"/>
                <w:sz w:val="24"/>
                <w:szCs w:val="24"/>
              </w:rPr>
              <w:t>组织，踏勘时间：</w:t>
            </w:r>
            <w:r>
              <w:rPr>
                <w:rFonts w:hint="eastAsia" w:ascii="宋体" w:hAnsi="宋体" w:eastAsia="宋体" w:cs="宋体"/>
                <w:sz w:val="24"/>
                <w:szCs w:val="24"/>
                <w:u w:val="single"/>
              </w:rPr>
              <w:t xml:space="preserve">                   </w:t>
            </w:r>
          </w:p>
          <w:p>
            <w:pPr>
              <w:keepNext w:val="0"/>
              <w:keepLines w:val="0"/>
              <w:pageBreakBefore w:val="0"/>
              <w:widowControl/>
              <w:kinsoku/>
              <w:wordWrap/>
              <w:overflowPunct/>
              <w:topLinePunct w:val="0"/>
              <w:autoSpaceDE/>
              <w:autoSpaceDN/>
              <w:bidi w:val="0"/>
              <w:adjustRightInd/>
              <w:snapToGrid/>
              <w:spacing w:line="400" w:lineRule="exact"/>
              <w:ind w:firstLine="960" w:firstLineChars="400"/>
              <w:textAlignment w:val="auto"/>
              <w:rPr>
                <w:rFonts w:hint="eastAsia" w:ascii="宋体" w:hAnsi="宋体" w:eastAsia="宋体" w:cs="宋体"/>
                <w:sz w:val="24"/>
                <w:szCs w:val="24"/>
                <w:u w:val="single"/>
              </w:rPr>
            </w:pPr>
            <w:r>
              <w:rPr>
                <w:rFonts w:hint="eastAsia" w:ascii="宋体" w:hAnsi="宋体" w:eastAsia="宋体" w:cs="宋体"/>
                <w:sz w:val="24"/>
                <w:szCs w:val="24"/>
              </w:rPr>
              <w:t>踏勘集中地点：</w:t>
            </w:r>
            <w:r>
              <w:rPr>
                <w:rFonts w:hint="eastAsia" w:ascii="宋体" w:hAnsi="宋体" w:eastAsia="宋体" w:cs="宋体"/>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1.8</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rPr>
              <w:t>询比采购</w:t>
            </w:r>
            <w:r>
              <w:rPr>
                <w:rFonts w:hint="eastAsia" w:ascii="宋体" w:hAnsi="宋体" w:eastAsia="宋体" w:cs="宋体"/>
                <w:sz w:val="24"/>
                <w:szCs w:val="24"/>
              </w:rPr>
              <w:t>预备会</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不召开</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sym w:font="Wingdings 2" w:char="00A3"/>
            </w:r>
            <w:r>
              <w:rPr>
                <w:rFonts w:hint="eastAsia" w:ascii="宋体" w:hAnsi="宋体" w:eastAsia="宋体" w:cs="宋体"/>
                <w:sz w:val="24"/>
                <w:szCs w:val="24"/>
              </w:rPr>
              <w:t>召开，召开时间：</w:t>
            </w:r>
            <w:r>
              <w:rPr>
                <w:rFonts w:hint="eastAsia" w:ascii="宋体" w:hAnsi="宋体" w:eastAsia="宋体" w:cs="宋体"/>
                <w:sz w:val="24"/>
                <w:szCs w:val="24"/>
                <w:u w:val="single"/>
              </w:rPr>
              <w:t xml:space="preserve">                   </w:t>
            </w:r>
          </w:p>
          <w:p>
            <w:pPr>
              <w:keepNext w:val="0"/>
              <w:keepLines w:val="0"/>
              <w:pageBreakBefore w:val="0"/>
              <w:widowControl/>
              <w:kinsoku/>
              <w:wordWrap/>
              <w:overflowPunct/>
              <w:topLinePunct w:val="0"/>
              <w:autoSpaceDE/>
              <w:autoSpaceDN/>
              <w:bidi w:val="0"/>
              <w:adjustRightInd/>
              <w:snapToGrid/>
              <w:spacing w:line="400" w:lineRule="exact"/>
              <w:ind w:firstLine="960" w:firstLineChars="400"/>
              <w:textAlignment w:val="auto"/>
              <w:rPr>
                <w:rFonts w:hint="eastAsia" w:ascii="宋体" w:hAnsi="宋体" w:eastAsia="宋体" w:cs="宋体"/>
                <w:sz w:val="24"/>
                <w:szCs w:val="24"/>
              </w:rPr>
            </w:pPr>
            <w:r>
              <w:rPr>
                <w:rFonts w:hint="eastAsia" w:ascii="宋体" w:hAnsi="宋体" w:eastAsia="宋体" w:cs="宋体"/>
                <w:sz w:val="24"/>
                <w:szCs w:val="24"/>
              </w:rPr>
              <w:t>召开地点：</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1.9</w:t>
            </w:r>
          </w:p>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(A、C)</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分包</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不允许</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t>不得分包的内容∶</w:t>
            </w:r>
            <w:r>
              <w:rPr>
                <w:rFonts w:hint="eastAsia" w:ascii="宋体" w:hAnsi="宋体" w:eastAsia="宋体" w:cs="宋体"/>
                <w:sz w:val="24"/>
                <w:szCs w:val="24"/>
                <w:u w:val="single"/>
              </w:rPr>
              <w:t xml:space="preserve">                         </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对分包</w:t>
            </w:r>
            <w:r>
              <w:rPr>
                <w:rFonts w:hint="eastAsia" w:ascii="宋体" w:hAnsi="宋体" w:eastAsia="宋体" w:cs="宋体"/>
                <w:sz w:val="24"/>
                <w:szCs w:val="24"/>
                <w:lang w:eastAsia="zh-CN"/>
              </w:rPr>
              <w:t>供应商</w:t>
            </w:r>
            <w:r>
              <w:rPr>
                <w:rFonts w:hint="eastAsia" w:ascii="宋体" w:hAnsi="宋体" w:eastAsia="宋体" w:cs="宋体"/>
                <w:sz w:val="24"/>
                <w:szCs w:val="24"/>
              </w:rPr>
              <w:t>的要求∶</w:t>
            </w:r>
            <w:r>
              <w:rPr>
                <w:rFonts w:hint="eastAsia" w:ascii="宋体" w:hAnsi="宋体" w:eastAsia="宋体" w:cs="宋体"/>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1.10.2</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对非关键条款的偏差</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不允许</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t>允许偏差的范围∶</w:t>
            </w:r>
            <w:r>
              <w:rPr>
                <w:rFonts w:hint="eastAsia" w:ascii="宋体" w:hAnsi="宋体" w:eastAsia="宋体" w:cs="宋体"/>
                <w:sz w:val="24"/>
                <w:szCs w:val="24"/>
                <w:u w:val="single"/>
              </w:rPr>
              <w:t xml:space="preserve">                         </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仓许偏差的项数∶</w:t>
            </w:r>
            <w:r>
              <w:rPr>
                <w:rFonts w:hint="eastAsia" w:ascii="宋体" w:hAnsi="宋体" w:eastAsia="宋体" w:cs="宋体"/>
                <w:sz w:val="24"/>
                <w:szCs w:val="24"/>
                <w:u w:val="single"/>
              </w:rPr>
              <w:t xml:space="preserve">        </w:t>
            </w:r>
            <w:r>
              <w:rPr>
                <w:rFonts w:hint="eastAsia" w:ascii="宋体" w:hAnsi="宋体" w:eastAsia="宋体"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9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2.1(7)</w:t>
            </w:r>
          </w:p>
        </w:tc>
        <w:tc>
          <w:tcPr>
            <w:tcW w:w="305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构成</w:t>
            </w:r>
            <w:r>
              <w:rPr>
                <w:rFonts w:hint="eastAsia" w:ascii="宋体" w:hAnsi="宋体" w:eastAsia="宋体" w:cs="宋体"/>
                <w:sz w:val="24"/>
                <w:szCs w:val="24"/>
                <w:lang w:eastAsia="zh-CN"/>
              </w:rPr>
              <w:t>采购</w:t>
            </w:r>
            <w:r>
              <w:rPr>
                <w:rFonts w:hint="eastAsia" w:ascii="宋体" w:hAnsi="宋体" w:eastAsia="宋体" w:cs="宋体"/>
                <w:sz w:val="24"/>
                <w:szCs w:val="24"/>
              </w:rPr>
              <w:t>文件的其他资料</w:t>
            </w:r>
          </w:p>
        </w:tc>
        <w:tc>
          <w:tcPr>
            <w:tcW w:w="5714" w:type="dxa"/>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t>资料名称∶</w:t>
            </w:r>
            <w:r>
              <w:rPr>
                <w:rFonts w:hint="eastAsia" w:ascii="宋体" w:hAnsi="宋体" w:eastAsia="宋体" w:cs="宋体"/>
                <w:sz w:val="24"/>
                <w:szCs w:val="24"/>
                <w:u w:val="single"/>
              </w:rPr>
              <w:t xml:space="preserve"> 通知</w:t>
            </w:r>
            <w:r>
              <w:rPr>
                <w:rFonts w:hint="eastAsia" w:ascii="宋体" w:hAnsi="宋体" w:eastAsia="宋体" w:cs="宋体"/>
                <w:sz w:val="24"/>
                <w:szCs w:val="24"/>
                <w:u w:val="single"/>
                <w:lang w:eastAsia="zh-CN"/>
              </w:rPr>
              <w:t>或</w:t>
            </w:r>
            <w:r>
              <w:rPr>
                <w:rFonts w:hint="eastAsia" w:ascii="宋体" w:hAnsi="宋体" w:eastAsia="宋体" w:cs="宋体"/>
                <w:sz w:val="24"/>
                <w:szCs w:val="24"/>
                <w:u w:val="single"/>
              </w:rPr>
              <w:t xml:space="preserve">补遗书等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2.2.1</w:t>
            </w:r>
          </w:p>
        </w:tc>
        <w:tc>
          <w:tcPr>
            <w:tcW w:w="305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要求澄清</w:t>
            </w:r>
            <w:r>
              <w:rPr>
                <w:rFonts w:hint="eastAsia" w:ascii="宋体" w:hAnsi="宋体" w:eastAsia="宋体" w:cs="宋体"/>
                <w:sz w:val="24"/>
                <w:szCs w:val="24"/>
                <w:lang w:eastAsia="zh-CN"/>
              </w:rPr>
              <w:t>询比采购</w:t>
            </w:r>
            <w:r>
              <w:rPr>
                <w:rFonts w:hint="eastAsia" w:ascii="宋体" w:hAnsi="宋体" w:eastAsia="宋体" w:cs="宋体"/>
                <w:sz w:val="24"/>
                <w:szCs w:val="24"/>
              </w:rPr>
              <w:t>文件的时间</w:t>
            </w:r>
          </w:p>
        </w:tc>
        <w:tc>
          <w:tcPr>
            <w:tcW w:w="5714" w:type="dxa"/>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截止时间∶</w:t>
            </w:r>
            <w:r>
              <w:rPr>
                <w:rFonts w:hint="eastAsia" w:ascii="宋体" w:hAnsi="宋体" w:eastAsia="宋体" w:cs="宋体"/>
                <w:sz w:val="24"/>
                <w:szCs w:val="24"/>
                <w:u w:val="single"/>
              </w:rPr>
              <w:t xml:space="preserve"> </w:t>
            </w:r>
            <w:r>
              <w:rPr>
                <w:rFonts w:hint="eastAsia" w:ascii="宋体" w:hAnsi="宋体" w:eastAsia="宋体" w:cs="宋体"/>
                <w:color w:val="auto"/>
                <w:sz w:val="24"/>
                <w:szCs w:val="24"/>
                <w:u w:val="single"/>
              </w:rPr>
              <w:t>202</w:t>
            </w:r>
            <w:r>
              <w:rPr>
                <w:rFonts w:hint="eastAsia" w:ascii="宋体" w:hAnsi="宋体" w:eastAsia="宋体" w:cs="宋体"/>
                <w:color w:val="auto"/>
                <w:sz w:val="24"/>
                <w:szCs w:val="24"/>
                <w:u w:val="single"/>
                <w:lang w:val="en-US" w:eastAsia="zh-CN"/>
              </w:rPr>
              <w:t>2</w:t>
            </w:r>
            <w:r>
              <w:rPr>
                <w:rFonts w:hint="eastAsia" w:ascii="宋体" w:hAnsi="宋体" w:eastAsia="宋体" w:cs="宋体"/>
                <w:color w:val="auto"/>
                <w:sz w:val="24"/>
                <w:szCs w:val="24"/>
                <w:u w:val="single"/>
              </w:rPr>
              <w:t>年</w:t>
            </w:r>
            <w:r>
              <w:rPr>
                <w:rFonts w:hint="eastAsia" w:ascii="宋体" w:hAnsi="宋体" w:eastAsia="宋体" w:cs="宋体"/>
                <w:color w:val="auto"/>
                <w:sz w:val="24"/>
                <w:szCs w:val="24"/>
                <w:u w:val="single"/>
                <w:lang w:val="en-US" w:eastAsia="zh-CN"/>
              </w:rPr>
              <w:t>06</w:t>
            </w:r>
            <w:r>
              <w:rPr>
                <w:rFonts w:hint="eastAsia" w:ascii="宋体" w:hAnsi="宋体" w:eastAsia="宋体" w:cs="宋体"/>
                <w:color w:val="auto"/>
                <w:sz w:val="24"/>
                <w:szCs w:val="24"/>
                <w:u w:val="single"/>
              </w:rPr>
              <w:t>月</w:t>
            </w:r>
            <w:r>
              <w:rPr>
                <w:rFonts w:hint="eastAsia" w:ascii="宋体" w:hAnsi="宋体" w:eastAsia="宋体" w:cs="宋体"/>
                <w:color w:val="auto"/>
                <w:sz w:val="24"/>
                <w:szCs w:val="24"/>
                <w:u w:val="single"/>
                <w:lang w:val="en-US" w:eastAsia="zh-CN"/>
              </w:rPr>
              <w:t>01</w:t>
            </w:r>
            <w:r>
              <w:rPr>
                <w:rFonts w:hint="eastAsia" w:ascii="宋体" w:hAnsi="宋体" w:eastAsia="宋体" w:cs="宋体"/>
                <w:color w:val="auto"/>
                <w:sz w:val="24"/>
                <w:szCs w:val="24"/>
                <w:u w:val="single"/>
              </w:rPr>
              <w:t>日</w:t>
            </w:r>
            <w:r>
              <w:rPr>
                <w:rFonts w:hint="eastAsia" w:ascii="宋体" w:hAnsi="宋体" w:eastAsia="宋体" w:cs="宋体"/>
                <w:color w:val="auto"/>
                <w:sz w:val="24"/>
                <w:szCs w:val="24"/>
                <w:u w:val="single"/>
                <w:lang w:eastAsia="zh-CN"/>
              </w:rPr>
              <w:t>下午</w:t>
            </w:r>
            <w:r>
              <w:rPr>
                <w:rFonts w:hint="eastAsia" w:ascii="宋体" w:hAnsi="宋体" w:eastAsia="宋体" w:cs="宋体"/>
                <w:color w:val="auto"/>
                <w:sz w:val="24"/>
                <w:szCs w:val="24"/>
                <w:u w:val="single"/>
                <w:lang w:val="en-US" w:eastAsia="zh-CN"/>
              </w:rPr>
              <w:t>17</w:t>
            </w:r>
            <w:r>
              <w:rPr>
                <w:rFonts w:hint="eastAsia" w:ascii="宋体" w:hAnsi="宋体" w:eastAsia="宋体" w:cs="宋体"/>
                <w:color w:val="auto"/>
                <w:sz w:val="24"/>
                <w:szCs w:val="24"/>
                <w:u w:val="single"/>
              </w:rPr>
              <w:t>时</w:t>
            </w:r>
            <w:r>
              <w:rPr>
                <w:rFonts w:hint="eastAsia" w:ascii="宋体" w:hAnsi="宋体" w:eastAsia="宋体" w:cs="宋体"/>
                <w:color w:val="auto"/>
                <w:sz w:val="24"/>
                <w:szCs w:val="24"/>
                <w:u w:val="single"/>
                <w:lang w:val="en-US" w:eastAsia="zh-CN"/>
              </w:rPr>
              <w:t>30</w:t>
            </w:r>
            <w:r>
              <w:rPr>
                <w:rFonts w:hint="eastAsia" w:ascii="宋体" w:hAnsi="宋体" w:eastAsia="宋体" w:cs="宋体"/>
                <w:color w:val="auto"/>
                <w:sz w:val="24"/>
                <w:szCs w:val="24"/>
                <w:u w:val="single"/>
              </w:rPr>
              <w:t>分</w:t>
            </w:r>
            <w:r>
              <w:rPr>
                <w:rFonts w:hint="eastAsia" w:ascii="宋体" w:hAnsi="宋体" w:eastAsia="宋体" w:cs="宋体"/>
                <w:color w:val="0000FF"/>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2.2.3</w:t>
            </w:r>
          </w:p>
        </w:tc>
        <w:tc>
          <w:tcPr>
            <w:tcW w:w="305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供应商</w:t>
            </w:r>
            <w:r>
              <w:rPr>
                <w:rFonts w:hint="eastAsia" w:ascii="宋体" w:hAnsi="宋体" w:eastAsia="宋体" w:cs="宋体"/>
                <w:sz w:val="24"/>
                <w:szCs w:val="24"/>
              </w:rPr>
              <w:t>确认收到</w:t>
            </w:r>
            <w:r>
              <w:rPr>
                <w:rFonts w:hint="eastAsia" w:ascii="宋体" w:hAnsi="宋体" w:eastAsia="宋体" w:cs="宋体"/>
                <w:sz w:val="24"/>
                <w:szCs w:val="24"/>
                <w:lang w:eastAsia="zh-CN"/>
              </w:rPr>
              <w:t>采购</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文件补充文件</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不适用</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t>确认的最晚时间∶</w:t>
            </w:r>
            <w:r>
              <w:rPr>
                <w:rFonts w:hint="eastAsia" w:ascii="宋体" w:hAnsi="宋体" w:eastAsia="宋体" w:cs="宋体"/>
                <w:sz w:val="24"/>
                <w:szCs w:val="24"/>
                <w:u w:val="single"/>
              </w:rPr>
              <w:t xml:space="preserve">                         </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t>确认的方式∶</w:t>
            </w:r>
            <w:r>
              <w:rPr>
                <w:rFonts w:hint="eastAsia" w:ascii="宋体" w:hAnsi="宋体" w:eastAsia="宋体" w:cs="宋体"/>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3.1.1(9)</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构成响应文件的其他资料</w:t>
            </w:r>
          </w:p>
        </w:tc>
        <w:tc>
          <w:tcPr>
            <w:tcW w:w="5714" w:type="dxa"/>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t>资料名称∶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3.2.2</w:t>
            </w:r>
          </w:p>
        </w:tc>
        <w:tc>
          <w:tcPr>
            <w:tcW w:w="305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rPr>
              <w:t>采购</w:t>
            </w:r>
            <w:r>
              <w:rPr>
                <w:rFonts w:hint="eastAsia" w:ascii="宋体" w:hAnsi="宋体" w:eastAsia="宋体" w:cs="宋体"/>
                <w:sz w:val="24"/>
                <w:szCs w:val="24"/>
              </w:rPr>
              <w:t>标的数量增减幅度</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不适用</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lang w:eastAsia="zh-CN"/>
              </w:rPr>
              <w:t>采购</w:t>
            </w:r>
            <w:r>
              <w:rPr>
                <w:rFonts w:hint="eastAsia" w:ascii="宋体" w:hAnsi="宋体" w:eastAsia="宋体" w:cs="宋体"/>
                <w:sz w:val="24"/>
                <w:szCs w:val="24"/>
              </w:rPr>
              <w:t>标的数量增减幅度:</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3.2.3</w:t>
            </w:r>
          </w:p>
        </w:tc>
        <w:tc>
          <w:tcPr>
            <w:tcW w:w="305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最高限价</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2" w:char="00A3"/>
            </w:r>
            <w:r>
              <w:rPr>
                <w:rFonts w:hint="eastAsia" w:ascii="宋体" w:hAnsi="宋体" w:eastAsia="宋体" w:cs="宋体"/>
                <w:sz w:val="24"/>
                <w:szCs w:val="24"/>
              </w:rPr>
              <w:t>无</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有，最高限价∶</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sz w:val="24"/>
                <w:szCs w:val="24"/>
                <w:u w:val="single"/>
                <w:lang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小</w:t>
            </w:r>
            <w:r>
              <w:rPr>
                <w:rFonts w:hint="eastAsia" w:ascii="宋体" w:hAnsi="宋体" w:eastAsia="宋体" w:cs="宋体"/>
                <w:b w:val="0"/>
                <w:bCs w:val="0"/>
                <w:color w:val="000000" w:themeColor="text1"/>
                <w:sz w:val="24"/>
                <w:szCs w:val="24"/>
                <w14:textFill>
                  <w14:solidFill>
                    <w14:schemeClr w14:val="tx1"/>
                  </w14:solidFill>
                </w14:textFill>
              </w:rPr>
              <w:t>写：</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290000.00</w:t>
            </w:r>
            <w:r>
              <w:rPr>
                <w:rFonts w:hint="eastAsia" w:ascii="宋体" w:hAnsi="宋体" w:eastAsia="宋体" w:cs="宋体"/>
                <w:b w:val="0"/>
                <w:bCs w:val="0"/>
                <w:color w:val="000000" w:themeColor="text1"/>
                <w:sz w:val="24"/>
                <w:szCs w:val="24"/>
                <w:u w:val="single"/>
                <w14:textFill>
                  <w14:solidFill>
                    <w14:schemeClr w14:val="tx1"/>
                  </w14:solidFill>
                </w14:textFill>
              </w:rPr>
              <w:t>元</w:t>
            </w:r>
            <w:r>
              <w:rPr>
                <w:rFonts w:hint="eastAsia" w:ascii="宋体" w:hAnsi="宋体" w:eastAsia="宋体" w:cs="宋体"/>
                <w:b w:val="0"/>
                <w:bCs w:val="0"/>
                <w:color w:val="000000" w:themeColor="text1"/>
                <w:sz w:val="24"/>
                <w:szCs w:val="24"/>
                <w:u w:val="singl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b w:val="0"/>
                <w:bCs w:val="0"/>
                <w:color w:val="000000" w:themeColor="text1"/>
                <w:sz w:val="24"/>
                <w:szCs w:val="24"/>
                <w:u w:val="single"/>
                <w14:textFill>
                  <w14:solidFill>
                    <w14:schemeClr w14:val="tx1"/>
                  </w14:solidFill>
                </w14:textFill>
              </w:rPr>
              <w:t>大写：</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贰拾玖万元整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9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3.2.4</w:t>
            </w:r>
          </w:p>
        </w:tc>
        <w:tc>
          <w:tcPr>
            <w:tcW w:w="305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报价的其他要求</w:t>
            </w:r>
          </w:p>
        </w:tc>
        <w:tc>
          <w:tcPr>
            <w:tcW w:w="5714" w:type="dxa"/>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产品费、验收费、手续费、包装费、运输费、保险费、安装调试费、售前、售中、售后服务费、培训费、培训用耗材费、招标代理费、税金及不可预见费等全部费用；；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9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3.3.1</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响应文件有效期</w:t>
            </w:r>
          </w:p>
        </w:tc>
        <w:tc>
          <w:tcPr>
            <w:tcW w:w="5714" w:type="dxa"/>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本次</w:t>
            </w:r>
            <w:r>
              <w:rPr>
                <w:rFonts w:hint="eastAsia" w:ascii="宋体" w:hAnsi="宋体" w:eastAsia="宋体" w:cs="宋体"/>
                <w:sz w:val="24"/>
                <w:szCs w:val="24"/>
                <w:lang w:eastAsia="zh-CN"/>
              </w:rPr>
              <w:t>询比</w:t>
            </w:r>
            <w:r>
              <w:rPr>
                <w:rFonts w:hint="eastAsia" w:ascii="宋体" w:hAnsi="宋体" w:eastAsia="宋体" w:cs="宋体"/>
                <w:sz w:val="24"/>
                <w:szCs w:val="24"/>
              </w:rPr>
              <w:t>有效期为自</w:t>
            </w:r>
            <w:r>
              <w:rPr>
                <w:rFonts w:hint="eastAsia" w:ascii="宋体" w:hAnsi="宋体" w:eastAsia="宋体" w:cs="宋体"/>
                <w:sz w:val="24"/>
                <w:szCs w:val="24"/>
                <w:lang w:eastAsia="zh-CN"/>
              </w:rPr>
              <w:t>询比</w:t>
            </w:r>
            <w:r>
              <w:rPr>
                <w:rFonts w:hint="eastAsia" w:ascii="宋体" w:hAnsi="宋体" w:eastAsia="宋体" w:cs="宋体"/>
                <w:sz w:val="24"/>
                <w:szCs w:val="24"/>
              </w:rPr>
              <w:t>之日起</w:t>
            </w:r>
            <w:r>
              <w:rPr>
                <w:rFonts w:hint="eastAsia" w:ascii="宋体" w:hAnsi="宋体" w:eastAsia="宋体" w:cs="宋体"/>
                <w:sz w:val="24"/>
                <w:szCs w:val="24"/>
                <w:lang w:val="en-US" w:eastAsia="zh-CN"/>
              </w:rPr>
              <w:t>90</w:t>
            </w:r>
            <w:r>
              <w:rPr>
                <w:rFonts w:hint="eastAsia" w:ascii="宋体" w:hAnsi="宋体" w:eastAsia="宋体" w:cs="宋体"/>
                <w:sz w:val="24"/>
                <w:szCs w:val="24"/>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3.4.1</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响应保证金</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A8"/>
            </w:r>
            <w:r>
              <w:rPr>
                <w:rFonts w:hint="eastAsia" w:ascii="宋体" w:hAnsi="宋体" w:eastAsia="宋体" w:cs="宋体"/>
                <w:sz w:val="24"/>
                <w:szCs w:val="24"/>
              </w:rPr>
              <w:t>不要求递交</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要求递交</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保证金的金额：</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小写：5800元整；大写：伍仟捌佰元整</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u w:val="none"/>
                <w:lang w:val="en-US" w:eastAsia="zh-CN"/>
              </w:rPr>
            </w:pPr>
            <w:r>
              <w:rPr>
                <w:rFonts w:hint="eastAsia" w:ascii="宋体" w:hAnsi="宋体" w:eastAsia="宋体" w:cs="宋体"/>
                <w:b/>
                <w:bCs/>
                <w:color w:val="000000" w:themeColor="text1"/>
                <w:sz w:val="24"/>
                <w:szCs w:val="24"/>
                <w:u w:val="none"/>
                <w:lang w:val="zh-CN"/>
                <w14:textFill>
                  <w14:solidFill>
                    <w14:schemeClr w14:val="tx1"/>
                  </w14:solidFill>
                </w14:textFill>
              </w:rPr>
              <w:t>收款单位：</w:t>
            </w:r>
            <w:bookmarkStart w:id="28" w:name="EBf0f4a6c068ad4c9abc04dd49ecad6009"/>
            <w:r>
              <w:rPr>
                <w:rFonts w:hint="eastAsia" w:ascii="宋体" w:hAnsi="宋体" w:eastAsia="宋体" w:cs="宋体"/>
                <w:b/>
                <w:bCs/>
                <w:color w:val="000000" w:themeColor="text1"/>
                <w:sz w:val="24"/>
                <w:szCs w:val="24"/>
                <w:u w:val="none"/>
                <w:lang w:val="zh-CN" w:eastAsia="zh-CN"/>
                <w14:textFill>
                  <w14:solidFill>
                    <w14:schemeClr w14:val="tx1"/>
                  </w14:solidFill>
                </w14:textFill>
              </w:rPr>
              <w:t>上海容基工程项目管理有限公司</w:t>
            </w:r>
            <w:bookmarkEnd w:id="28"/>
            <w:r>
              <w:rPr>
                <w:rFonts w:hint="eastAsia" w:ascii="宋体" w:hAnsi="宋体" w:eastAsia="宋体" w:cs="宋体"/>
                <w:b/>
                <w:bCs/>
                <w:color w:val="000000" w:themeColor="text1"/>
                <w:sz w:val="24"/>
                <w:szCs w:val="24"/>
                <w:u w:val="none"/>
                <w:lang w:val="zh-CN" w:eastAsia="zh-CN"/>
                <w14:textFill>
                  <w14:solidFill>
                    <w14:schemeClr w14:val="tx1"/>
                  </w14:solidFill>
                </w14:textFill>
              </w:rPr>
              <w:t>青海分公司；</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zh-CN"/>
              </w:rPr>
              <w:t>开 户 行：中国农业银行股份有限公司西宁分行</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zh-CN"/>
              </w:rPr>
              <w:t>银行账号：28001001040023902;</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single"/>
              </w:rPr>
            </w:pPr>
            <w:r>
              <w:rPr>
                <w:rFonts w:hint="eastAsia" w:ascii="宋体" w:hAnsi="宋体" w:eastAsia="宋体" w:cs="宋体"/>
                <w:b/>
                <w:bCs/>
                <w:sz w:val="24"/>
                <w:szCs w:val="24"/>
                <w:u w:val="none"/>
              </w:rPr>
              <w:t>保证金的形式：</w:t>
            </w:r>
            <w:r>
              <w:rPr>
                <w:rFonts w:hint="eastAsia" w:ascii="宋体" w:hAnsi="宋体" w:eastAsia="宋体" w:cs="宋体"/>
                <w:b/>
                <w:bCs/>
                <w:sz w:val="24"/>
                <w:szCs w:val="24"/>
                <w:u w:val="none"/>
                <w:lang w:eastAsia="zh-CN"/>
              </w:rPr>
              <w:t>转账</w:t>
            </w:r>
            <w:r>
              <w:rPr>
                <w:rFonts w:hint="eastAsia" w:ascii="宋体" w:hAnsi="宋体" w:eastAsia="宋体" w:cs="宋体"/>
                <w:b/>
                <w:bCs/>
                <w:sz w:val="24"/>
                <w:szCs w:val="24"/>
                <w:u w:val="none"/>
              </w:rPr>
              <w:t>、电汇、银行保函等非现金形式；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9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3.4.2</w:t>
            </w:r>
          </w:p>
        </w:tc>
        <w:tc>
          <w:tcPr>
            <w:tcW w:w="305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退还响应保证金的时间</w:t>
            </w:r>
          </w:p>
        </w:tc>
        <w:tc>
          <w:tcPr>
            <w:tcW w:w="5714" w:type="dxa"/>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未成交</w:t>
            </w:r>
            <w:r>
              <w:rPr>
                <w:rFonts w:hint="eastAsia" w:ascii="宋体" w:hAnsi="宋体" w:eastAsia="宋体" w:cs="宋体"/>
                <w:sz w:val="24"/>
                <w:szCs w:val="24"/>
                <w:lang w:eastAsia="zh-CN"/>
              </w:rPr>
              <w:t>询比</w:t>
            </w:r>
            <w:r>
              <w:rPr>
                <w:rFonts w:hint="eastAsia" w:ascii="宋体" w:hAnsi="宋体" w:eastAsia="宋体" w:cs="宋体"/>
                <w:sz w:val="24"/>
                <w:szCs w:val="24"/>
              </w:rPr>
              <w:t>响应人的</w:t>
            </w:r>
            <w:r>
              <w:rPr>
                <w:rFonts w:hint="eastAsia" w:ascii="宋体" w:hAnsi="宋体" w:eastAsia="宋体" w:cs="宋体"/>
                <w:sz w:val="24"/>
                <w:szCs w:val="24"/>
                <w:lang w:eastAsia="zh-CN"/>
              </w:rPr>
              <w:t>询比</w:t>
            </w:r>
            <w:r>
              <w:rPr>
                <w:rFonts w:hint="eastAsia" w:ascii="宋体" w:hAnsi="宋体" w:eastAsia="宋体" w:cs="宋体"/>
                <w:sz w:val="24"/>
                <w:szCs w:val="24"/>
              </w:rPr>
              <w:t>保证金自成交通知书发出之日起5个日历日内退还（不退现金）；成交单位的</w:t>
            </w:r>
            <w:r>
              <w:rPr>
                <w:rFonts w:hint="eastAsia" w:ascii="宋体" w:hAnsi="宋体" w:eastAsia="宋体" w:cs="宋体"/>
                <w:sz w:val="24"/>
                <w:szCs w:val="24"/>
                <w:lang w:eastAsia="zh-CN"/>
              </w:rPr>
              <w:t>询比</w:t>
            </w:r>
            <w:r>
              <w:rPr>
                <w:rFonts w:hint="eastAsia" w:ascii="宋体" w:hAnsi="宋体" w:eastAsia="宋体" w:cs="宋体"/>
                <w:sz w:val="24"/>
                <w:szCs w:val="24"/>
              </w:rPr>
              <w:t>保证金，自合同签订之日起5个日历日内退还（不退现金）。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9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3.4.3(3)</w:t>
            </w:r>
          </w:p>
        </w:tc>
        <w:tc>
          <w:tcPr>
            <w:tcW w:w="305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不退还响应保证金的其他情形</w:t>
            </w:r>
          </w:p>
        </w:tc>
        <w:tc>
          <w:tcPr>
            <w:tcW w:w="5714" w:type="dxa"/>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bookmarkStart w:id="29" w:name="_Toc496776039"/>
            <w:r>
              <w:rPr>
                <w:rFonts w:hint="eastAsia" w:ascii="宋体" w:hAnsi="宋体" w:eastAsia="宋体" w:cs="宋体"/>
                <w:sz w:val="24"/>
                <w:szCs w:val="24"/>
              </w:rPr>
              <w:t>（1）</w:t>
            </w:r>
            <w:r>
              <w:rPr>
                <w:rFonts w:hint="eastAsia" w:ascii="宋体" w:hAnsi="宋体" w:eastAsia="宋体" w:cs="宋体"/>
                <w:sz w:val="24"/>
                <w:szCs w:val="24"/>
                <w:lang w:eastAsia="zh-CN"/>
              </w:rPr>
              <w:t>询比</w:t>
            </w:r>
            <w:r>
              <w:rPr>
                <w:rFonts w:hint="eastAsia" w:ascii="宋体" w:hAnsi="宋体" w:eastAsia="宋体" w:cs="宋体"/>
                <w:sz w:val="24"/>
                <w:szCs w:val="24"/>
              </w:rPr>
              <w:t>响应人在规定的</w:t>
            </w:r>
            <w:r>
              <w:rPr>
                <w:rFonts w:hint="eastAsia" w:ascii="宋体" w:hAnsi="宋体" w:eastAsia="宋体" w:cs="宋体"/>
                <w:sz w:val="24"/>
                <w:szCs w:val="24"/>
                <w:lang w:eastAsia="zh-CN"/>
              </w:rPr>
              <w:t>询比</w:t>
            </w:r>
            <w:r>
              <w:rPr>
                <w:rFonts w:hint="eastAsia" w:ascii="宋体" w:hAnsi="宋体" w:eastAsia="宋体" w:cs="宋体"/>
                <w:sz w:val="24"/>
                <w:szCs w:val="24"/>
              </w:rPr>
              <w:t>有效期内撤销或修改其响应文件；</w:t>
            </w:r>
            <w:bookmarkEnd w:id="29"/>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（2）成交人在收到成交通知书后，无正当理由拒签合同协议书或未按</w:t>
            </w:r>
            <w:r>
              <w:rPr>
                <w:rFonts w:hint="eastAsia" w:ascii="宋体" w:hAnsi="宋体" w:eastAsia="宋体" w:cs="宋体"/>
                <w:sz w:val="24"/>
                <w:szCs w:val="24"/>
                <w:lang w:eastAsia="zh-CN"/>
              </w:rPr>
              <w:t>询比采购</w:t>
            </w:r>
            <w:r>
              <w:rPr>
                <w:rFonts w:hint="eastAsia" w:ascii="宋体" w:hAnsi="宋体" w:eastAsia="宋体" w:cs="宋体"/>
                <w:sz w:val="24"/>
                <w:szCs w:val="24"/>
              </w:rPr>
              <w:t>文件规定提交履约担保。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3.5(1)</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依法设立的证明材料</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应提供市场监管部门或其他行政机关颁发的可以合法开展业务的执照或证书复印件；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3.5(2)</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资质要求证明材料</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sz w:val="24"/>
                <w:szCs w:val="24"/>
                <w:lang w:val="en-US" w:eastAsia="zh-CN"/>
              </w:rPr>
            </w:pPr>
            <w:r>
              <w:rPr>
                <w:rStyle w:val="37"/>
                <w:rFonts w:hint="eastAsia" w:ascii="宋体" w:hAnsi="宋体" w:eastAsia="宋体" w:cs="宋体"/>
                <w:b w:val="0"/>
                <w:bCs w:val="0"/>
                <w:color w:val="auto"/>
                <w:sz w:val="24"/>
                <w:szCs w:val="24"/>
                <w:highlight w:val="none"/>
                <w:lang w:val="en-US" w:eastAsia="zh-CN" w:bidi="ar"/>
              </w:rPr>
              <w:sym w:font="Wingdings" w:char="00A8"/>
            </w:r>
            <w:r>
              <w:rPr>
                <w:rFonts w:hint="eastAsia" w:ascii="宋体" w:hAnsi="宋体" w:eastAsia="宋体" w:cs="宋体"/>
                <w:b w:val="0"/>
                <w:bCs w:val="0"/>
                <w:sz w:val="24"/>
                <w:szCs w:val="24"/>
                <w:lang w:val="en-US" w:eastAsia="zh-CN"/>
              </w:rPr>
              <w:t>不适用</w:t>
            </w:r>
          </w:p>
          <w:p>
            <w:pPr>
              <w:pStyle w:val="2"/>
              <w:pageBreakBefore w:val="0"/>
              <w:numPr>
                <w:ilvl w:val="4"/>
                <w:numId w:val="0"/>
              </w:numPr>
              <w:kinsoku/>
              <w:wordWrap/>
              <w:overflowPunct/>
              <w:topLinePunct w:val="0"/>
              <w:autoSpaceDE/>
              <w:autoSpaceDN/>
              <w:bidi w:val="0"/>
              <w:adjustRightInd/>
              <w:snapToGrid/>
              <w:spacing w:before="0" w:after="0" w:line="400" w:lineRule="exact"/>
              <w:jc w:val="left"/>
              <w:textAlignment w:val="auto"/>
              <w:rPr>
                <w:rFonts w:hint="eastAsia" w:ascii="宋体" w:hAnsi="宋体" w:eastAsia="宋体" w:cs="宋体"/>
                <w:b w:val="0"/>
                <w:bCs w:val="0"/>
                <w:sz w:val="24"/>
                <w:szCs w:val="24"/>
                <w:lang w:eastAsia="zh-CN"/>
              </w:rPr>
            </w:pPr>
            <w:r>
              <w:rPr>
                <w:rStyle w:val="37"/>
                <w:rFonts w:hint="eastAsia" w:ascii="宋体" w:hAnsi="宋体" w:eastAsia="宋体" w:cs="宋体"/>
                <w:b w:val="0"/>
                <w:bCs w:val="0"/>
                <w:color w:val="auto"/>
                <w:sz w:val="24"/>
                <w:szCs w:val="24"/>
                <w:highlight w:val="none"/>
                <w:lang w:val="en-US" w:eastAsia="zh-CN" w:bidi="ar"/>
              </w:rPr>
              <w:sym w:font="Wingdings" w:char="00FE"/>
            </w:r>
            <w:r>
              <w:rPr>
                <w:rStyle w:val="37"/>
                <w:rFonts w:hint="eastAsia" w:ascii="宋体" w:hAnsi="宋体" w:eastAsia="宋体" w:cs="宋体"/>
                <w:b w:val="0"/>
                <w:bCs w:val="0"/>
                <w:color w:val="auto"/>
                <w:sz w:val="24"/>
                <w:szCs w:val="24"/>
                <w:highlight w:val="none"/>
                <w:lang w:val="en-US" w:eastAsia="zh-CN" w:bidi="ar"/>
              </w:rPr>
              <w:t>适用。供应商应提供相关资质证书副本的复印件，以证明供应商具有承担本项目要求的资质</w:t>
            </w:r>
          </w:p>
          <w:p>
            <w:pPr>
              <w:pStyle w:val="2"/>
              <w:pageBreakBefore w:val="0"/>
              <w:numPr>
                <w:ilvl w:val="4"/>
                <w:numId w:val="0"/>
              </w:numPr>
              <w:kinsoku/>
              <w:wordWrap/>
              <w:overflowPunct/>
              <w:topLinePunct w:val="0"/>
              <w:autoSpaceDE/>
              <w:autoSpaceDN/>
              <w:bidi w:val="0"/>
              <w:adjustRightInd/>
              <w:snapToGrid/>
              <w:spacing w:before="0" w:after="0" w:line="400" w:lineRule="exact"/>
              <w:jc w:val="left"/>
              <w:textAlignment w:val="auto"/>
              <w:rPr>
                <w:rFonts w:hint="eastAsia" w:ascii="宋体" w:hAnsi="宋体" w:eastAsia="宋体" w:cs="宋体"/>
                <w:sz w:val="24"/>
                <w:szCs w:val="24"/>
                <w:lang w:eastAsia="zh-CN"/>
              </w:rPr>
            </w:pPr>
            <w:r>
              <w:rPr>
                <w:rFonts w:hint="eastAsia" w:ascii="宋体" w:hAnsi="宋体" w:eastAsia="宋体" w:cs="宋体"/>
                <w:b w:val="0"/>
                <w:bCs w:val="0"/>
                <w:i w:val="0"/>
                <w:color w:val="auto"/>
                <w:kern w:val="0"/>
                <w:sz w:val="24"/>
                <w:szCs w:val="24"/>
                <w:highlight w:val="none"/>
                <w:u w:val="none"/>
                <w:lang w:val="en-US" w:eastAsia="zh-CN" w:bidi="ar"/>
              </w:rPr>
              <w:t>资质证书包括∶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3.5(3)</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财务要求证明材料</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A8"/>
            </w:r>
            <w:r>
              <w:rPr>
                <w:rFonts w:hint="eastAsia" w:ascii="宋体" w:hAnsi="宋体" w:eastAsia="宋体" w:cs="宋体"/>
                <w:sz w:val="24"/>
                <w:szCs w:val="24"/>
              </w:rPr>
              <w:t>不适用</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sym w:font="Wingdings" w:char="00FE"/>
            </w:r>
            <w:r>
              <w:rPr>
                <w:rFonts w:hint="eastAsia" w:ascii="宋体" w:hAnsi="宋体" w:eastAsia="宋体" w:cs="宋体"/>
                <w:sz w:val="24"/>
                <w:szCs w:val="24"/>
              </w:rPr>
              <w:t>适用。</w:t>
            </w:r>
            <w:r>
              <w:rPr>
                <w:rFonts w:hint="eastAsia" w:ascii="宋体" w:hAnsi="宋体" w:eastAsia="宋体" w:cs="宋体"/>
                <w:sz w:val="24"/>
                <w:szCs w:val="24"/>
                <w:lang w:val="en-US" w:eastAsia="zh-CN"/>
              </w:rPr>
              <w:t>供应商应提供经会计师事务所或审计机构审计的2020年或2021年完整的财务会计报表复印件；没有经审计的财务报告，可以提供基本开户银行近三个月内银行出具的资信证明</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近年财务会计报表年份是指∶2021年度；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2"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3.5(4)</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业绩要求证明材料</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A8"/>
            </w:r>
            <w:r>
              <w:rPr>
                <w:rFonts w:hint="eastAsia" w:ascii="宋体" w:hAnsi="宋体" w:eastAsia="宋体" w:cs="宋体"/>
                <w:sz w:val="24"/>
                <w:szCs w:val="24"/>
              </w:rPr>
              <w:t>不适用</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sym w:font="Wingdings" w:char="00FE"/>
            </w:r>
            <w:r>
              <w:rPr>
                <w:rFonts w:hint="eastAsia" w:ascii="宋体" w:hAnsi="宋体" w:eastAsia="宋体" w:cs="宋体"/>
                <w:sz w:val="24"/>
                <w:szCs w:val="24"/>
              </w:rPr>
              <w:t>适用。</w:t>
            </w:r>
            <w:r>
              <w:rPr>
                <w:rFonts w:hint="eastAsia" w:ascii="宋体" w:hAnsi="宋体" w:eastAsia="宋体" w:cs="宋体"/>
                <w:sz w:val="24"/>
                <w:szCs w:val="24"/>
                <w:lang w:eastAsia="zh-CN"/>
              </w:rPr>
              <w:t>供应商</w:t>
            </w:r>
            <w:r>
              <w:rPr>
                <w:rFonts w:hint="eastAsia" w:ascii="宋体" w:hAnsi="宋体" w:eastAsia="宋体" w:cs="宋体"/>
                <w:sz w:val="24"/>
                <w:szCs w:val="24"/>
              </w:rPr>
              <w:t>应提供近年的类似项目情况表（格式见第六章"响应文件格式"七、资格审查资料（三）近年的类似项目情况表），以证明</w:t>
            </w:r>
            <w:r>
              <w:rPr>
                <w:rFonts w:hint="eastAsia" w:ascii="宋体" w:hAnsi="宋体" w:eastAsia="宋体" w:cs="宋体"/>
                <w:sz w:val="24"/>
                <w:szCs w:val="24"/>
                <w:lang w:eastAsia="zh-CN"/>
              </w:rPr>
              <w:t>供应商</w:t>
            </w:r>
            <w:r>
              <w:rPr>
                <w:rFonts w:hint="eastAsia" w:ascii="宋体" w:hAnsi="宋体" w:eastAsia="宋体" w:cs="宋体"/>
                <w:sz w:val="24"/>
                <w:szCs w:val="24"/>
              </w:rPr>
              <w:t>具有承担本项目要求的业绩。近年是指∶</w:t>
            </w:r>
            <w:r>
              <w:rPr>
                <w:rFonts w:hint="eastAsia" w:ascii="宋体" w:hAnsi="宋体" w:eastAsia="宋体" w:cs="宋体"/>
                <w:sz w:val="24"/>
                <w:szCs w:val="24"/>
                <w:u w:val="single"/>
              </w:rPr>
              <w:t>201</w:t>
            </w:r>
            <w:r>
              <w:rPr>
                <w:rFonts w:hint="eastAsia" w:ascii="宋体" w:hAnsi="宋体" w:eastAsia="宋体" w:cs="宋体"/>
                <w:sz w:val="24"/>
                <w:szCs w:val="24"/>
                <w:u w:val="single"/>
                <w:lang w:val="en-US" w:eastAsia="zh-CN"/>
              </w:rPr>
              <w:t>9</w:t>
            </w:r>
            <w:r>
              <w:rPr>
                <w:rFonts w:hint="eastAsia" w:ascii="宋体" w:hAnsi="宋体" w:eastAsia="宋体" w:cs="宋体"/>
                <w:sz w:val="24"/>
                <w:szCs w:val="24"/>
                <w:u w:val="none"/>
                <w:lang w:eastAsia="zh-CN"/>
              </w:rPr>
              <w:t>年</w:t>
            </w:r>
            <w:r>
              <w:rPr>
                <w:rFonts w:hint="eastAsia" w:ascii="宋体" w:hAnsi="宋体" w:eastAsia="宋体" w:cs="宋体"/>
                <w:sz w:val="24"/>
                <w:szCs w:val="24"/>
                <w:u w:val="single"/>
                <w:lang w:val="en-US" w:eastAsia="zh-CN"/>
              </w:rPr>
              <w:t>6</w:t>
            </w:r>
            <w:r>
              <w:rPr>
                <w:rFonts w:hint="eastAsia" w:ascii="宋体" w:hAnsi="宋体" w:eastAsia="宋体" w:cs="宋体"/>
                <w:sz w:val="24"/>
                <w:szCs w:val="24"/>
                <w:u w:val="none"/>
                <w:lang w:val="en-US" w:eastAsia="zh-CN"/>
              </w:rPr>
              <w:t>月</w:t>
            </w:r>
            <w:r>
              <w:rPr>
                <w:rFonts w:hint="eastAsia" w:ascii="宋体" w:hAnsi="宋体" w:eastAsia="宋体" w:cs="宋体"/>
                <w:sz w:val="24"/>
                <w:szCs w:val="24"/>
                <w:u w:val="single"/>
                <w:lang w:val="en-US" w:eastAsia="zh-CN"/>
              </w:rPr>
              <w:t>9</w:t>
            </w:r>
            <w:r>
              <w:rPr>
                <w:rFonts w:hint="eastAsia" w:ascii="宋体" w:hAnsi="宋体" w:eastAsia="宋体" w:cs="宋体"/>
                <w:sz w:val="24"/>
                <w:szCs w:val="24"/>
                <w:u w:val="none"/>
                <w:lang w:val="en-US" w:eastAsia="zh-CN"/>
              </w:rPr>
              <w:t>日</w:t>
            </w:r>
            <w:r>
              <w:rPr>
                <w:rFonts w:hint="eastAsia" w:ascii="宋体" w:hAnsi="宋体" w:eastAsia="宋体" w:cs="宋体"/>
                <w:sz w:val="24"/>
                <w:szCs w:val="24"/>
              </w:rPr>
              <w:t>至</w:t>
            </w:r>
            <w:r>
              <w:rPr>
                <w:rFonts w:hint="eastAsia" w:ascii="宋体" w:hAnsi="宋体" w:eastAsia="宋体" w:cs="宋体"/>
                <w:sz w:val="24"/>
                <w:szCs w:val="24"/>
                <w:u w:val="single"/>
              </w:rPr>
              <w:t>202</w:t>
            </w:r>
            <w:r>
              <w:rPr>
                <w:rFonts w:hint="eastAsia" w:ascii="宋体" w:hAnsi="宋体" w:eastAsia="宋体" w:cs="宋体"/>
                <w:sz w:val="24"/>
                <w:szCs w:val="24"/>
                <w:u w:val="single"/>
                <w:lang w:val="en-US" w:eastAsia="zh-CN"/>
              </w:rPr>
              <w:t>2</w:t>
            </w:r>
            <w:r>
              <w:rPr>
                <w:rFonts w:hint="eastAsia" w:ascii="宋体" w:hAnsi="宋体" w:eastAsia="宋体" w:cs="宋体"/>
                <w:sz w:val="24"/>
                <w:szCs w:val="24"/>
              </w:rPr>
              <w:t>年</w:t>
            </w:r>
            <w:r>
              <w:rPr>
                <w:rFonts w:hint="eastAsia" w:ascii="宋体" w:hAnsi="宋体" w:eastAsia="宋体" w:cs="宋体"/>
                <w:sz w:val="24"/>
                <w:szCs w:val="24"/>
                <w:u w:val="single"/>
                <w:lang w:val="en-US" w:eastAsia="zh-CN"/>
              </w:rPr>
              <w:t>6</w:t>
            </w:r>
            <w:r>
              <w:rPr>
                <w:rFonts w:hint="eastAsia" w:ascii="宋体" w:hAnsi="宋体" w:eastAsia="宋体" w:cs="宋体"/>
                <w:sz w:val="24"/>
                <w:szCs w:val="24"/>
                <w:lang w:val="en-US" w:eastAsia="zh-CN"/>
              </w:rPr>
              <w:t>月</w:t>
            </w:r>
            <w:r>
              <w:rPr>
                <w:rFonts w:hint="eastAsia" w:ascii="宋体" w:hAnsi="宋体" w:eastAsia="宋体" w:cs="宋体"/>
                <w:sz w:val="24"/>
                <w:szCs w:val="24"/>
                <w:u w:val="single"/>
                <w:lang w:val="en-US" w:eastAsia="zh-CN"/>
              </w:rPr>
              <w:t>8</w:t>
            </w:r>
            <w:r>
              <w:rPr>
                <w:rFonts w:hint="eastAsia" w:ascii="宋体" w:hAnsi="宋体" w:eastAsia="宋体" w:cs="宋体"/>
                <w:sz w:val="24"/>
                <w:szCs w:val="24"/>
                <w:lang w:val="en-US" w:eastAsia="zh-CN"/>
              </w:rPr>
              <w:t>日；</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业绩证明材料∶</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合同协议书</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中标通知书/成交通知书</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A8"/>
            </w:r>
            <w:r>
              <w:rPr>
                <w:rFonts w:hint="eastAsia" w:ascii="宋体" w:hAnsi="宋体" w:eastAsia="宋体" w:cs="宋体"/>
                <w:sz w:val="24"/>
                <w:szCs w:val="24"/>
              </w:rPr>
              <w:t>竣工验收报告/验收证明</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2" w:char="00A3"/>
            </w:r>
            <w:r>
              <w:rPr>
                <w:rFonts w:hint="eastAsia" w:ascii="宋体" w:hAnsi="宋体" w:eastAsia="宋体" w:cs="宋体"/>
                <w:sz w:val="24"/>
                <w:szCs w:val="24"/>
              </w:rPr>
              <w:t>业主证明</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2" w:char="00A3"/>
            </w:r>
            <w:r>
              <w:rPr>
                <w:rFonts w:hint="eastAsia" w:ascii="宋体" w:hAnsi="宋体" w:eastAsia="宋体" w:cs="宋体"/>
                <w:sz w:val="24"/>
                <w:szCs w:val="24"/>
              </w:rPr>
              <w:t>其他材料∶</w:t>
            </w:r>
            <w:r>
              <w:rPr>
                <w:rFonts w:hint="eastAsia" w:ascii="宋体" w:hAnsi="宋体" w:eastAsia="宋体" w:cs="宋体"/>
                <w:sz w:val="24"/>
                <w:szCs w:val="24"/>
                <w:u w:val="single"/>
              </w:rPr>
              <w:t xml:space="preserve">                              </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业绩证明材料种类要求∶</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提供上述勾选的任一项证明材料即可</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A8"/>
            </w:r>
            <w:r>
              <w:rPr>
                <w:rFonts w:hint="eastAsia" w:ascii="宋体" w:hAnsi="宋体" w:eastAsia="宋体" w:cs="宋体"/>
                <w:sz w:val="24"/>
                <w:szCs w:val="24"/>
              </w:rPr>
              <w:t>需同时提供上述勾选的所有证明材料</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2" w:char="00A3"/>
            </w:r>
            <w:r>
              <w:rPr>
                <w:rFonts w:hint="eastAsia" w:ascii="宋体" w:hAnsi="宋体" w:eastAsia="宋体" w:cs="宋体"/>
                <w:sz w:val="24"/>
                <w:szCs w:val="24"/>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3.5(5)</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信誉要求证明材料</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2" w:char="00A3"/>
            </w:r>
            <w:r>
              <w:rPr>
                <w:rFonts w:hint="eastAsia" w:ascii="宋体" w:hAnsi="宋体" w:eastAsia="宋体" w:cs="宋体"/>
                <w:sz w:val="24"/>
                <w:szCs w:val="24"/>
              </w:rPr>
              <w:t>不适用</w:t>
            </w:r>
          </w:p>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适用。</w:t>
            </w:r>
            <w:r>
              <w:rPr>
                <w:rFonts w:hint="eastAsia" w:ascii="宋体" w:hAnsi="宋体" w:eastAsia="宋体" w:cs="宋体"/>
                <w:sz w:val="24"/>
                <w:szCs w:val="24"/>
                <w:lang w:eastAsia="zh-CN"/>
              </w:rPr>
              <w:t>供应商</w:t>
            </w:r>
            <w:r>
              <w:rPr>
                <w:rFonts w:hint="eastAsia" w:ascii="宋体" w:hAnsi="宋体" w:eastAsia="宋体" w:cs="宋体"/>
                <w:sz w:val="24"/>
                <w:szCs w:val="24"/>
              </w:rPr>
              <w:t>应提供相关信誉情况的证明材料，包括∶</w:t>
            </w:r>
            <w:r>
              <w:rPr>
                <w:rFonts w:hint="eastAsia" w:ascii="宋体" w:hAnsi="宋体" w:eastAsia="宋体" w:cs="宋体"/>
                <w:sz w:val="24"/>
                <w:szCs w:val="24"/>
                <w:lang w:eastAsia="zh-CN"/>
              </w:rPr>
              <w:t>经信</w:t>
            </w:r>
            <w:r>
              <w:rPr>
                <w:rFonts w:hint="eastAsia" w:ascii="宋体" w:hAnsi="宋体" w:eastAsia="宋体" w:cs="宋体"/>
                <w:sz w:val="24"/>
                <w:szCs w:val="24"/>
              </w:rPr>
              <w:t>用中</w:t>
            </w:r>
            <w:r>
              <w:rPr>
                <w:rFonts w:hint="eastAsia" w:ascii="宋体" w:hAnsi="宋体" w:eastAsia="宋体" w:cs="宋体"/>
                <w:sz w:val="24"/>
                <w:szCs w:val="24"/>
                <w:lang w:eastAsia="zh-CN"/>
              </w:rPr>
              <w:t>国</w:t>
            </w:r>
            <w:r>
              <w:rPr>
                <w:rFonts w:hint="eastAsia" w:ascii="宋体" w:hAnsi="宋体" w:eastAsia="宋体" w:cs="宋体"/>
                <w:sz w:val="24"/>
                <w:szCs w:val="24"/>
              </w:rPr>
              <w:t>（www.creditchina.gov.cn）</w:t>
            </w:r>
            <w:r>
              <w:rPr>
                <w:rFonts w:hint="eastAsia" w:ascii="宋体" w:hAnsi="宋体" w:eastAsia="宋体" w:cs="宋体"/>
                <w:sz w:val="24"/>
                <w:szCs w:val="24"/>
                <w:lang w:val="zh-CN"/>
              </w:rPr>
              <w:t>中华人民共和国最高人民法院官网</w:t>
            </w:r>
            <w:r>
              <w:rPr>
                <w:rFonts w:hint="eastAsia" w:ascii="宋体" w:hAnsi="宋体" w:eastAsia="宋体" w:cs="宋体"/>
                <w:sz w:val="24"/>
                <w:szCs w:val="24"/>
              </w:rPr>
              <w:t>(http://www.court.gov.cn/)渠道查询后，列入失信被执行人、重大税收违法案件当事人名单的，取消投标资格。（提供“信用中国”网站无任何不良记录的查询截图，时间为投标截止时间前</w:t>
            </w:r>
            <w:r>
              <w:rPr>
                <w:rFonts w:hint="eastAsia" w:ascii="宋体" w:hAnsi="宋体" w:eastAsia="宋体" w:cs="宋体"/>
                <w:sz w:val="24"/>
                <w:szCs w:val="24"/>
                <w:lang w:val="en-US" w:eastAsia="zh-CN"/>
              </w:rPr>
              <w:t>20</w:t>
            </w:r>
            <w:r>
              <w:rPr>
                <w:rFonts w:hint="eastAsia" w:ascii="宋体" w:hAnsi="宋体" w:eastAsia="宋体" w:cs="宋体"/>
                <w:sz w:val="24"/>
                <w:szCs w:val="24"/>
              </w:rPr>
              <w:t>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3.5(6)</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承担本项目的主要人员要求证明材料</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不适用</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A8"/>
            </w:r>
            <w:r>
              <w:rPr>
                <w:rFonts w:hint="eastAsia" w:ascii="宋体" w:hAnsi="宋体" w:eastAsia="宋体" w:cs="宋体"/>
                <w:sz w:val="24"/>
                <w:szCs w:val="24"/>
              </w:rPr>
              <w:t>适用。</w:t>
            </w:r>
            <w:r>
              <w:rPr>
                <w:rFonts w:hint="eastAsia" w:ascii="宋体" w:hAnsi="宋体" w:eastAsia="宋体" w:cs="宋体"/>
                <w:sz w:val="24"/>
                <w:szCs w:val="24"/>
                <w:lang w:eastAsia="zh-CN"/>
              </w:rPr>
              <w:t>供应商</w:t>
            </w:r>
            <w:r>
              <w:rPr>
                <w:rFonts w:hint="eastAsia" w:ascii="宋体" w:hAnsi="宋体" w:eastAsia="宋体" w:cs="宋体"/>
                <w:sz w:val="24"/>
                <w:szCs w:val="24"/>
              </w:rPr>
              <w:t>应提供拟委任的主要人员汇总表和主要人员简历表（格式见第六章"响应文件格式"七、资格审查资料（一）项目管理机构组成表（二）主要人员简历表）。</w:t>
            </w:r>
            <w:r>
              <w:rPr>
                <w:rFonts w:hint="eastAsia" w:ascii="宋体" w:hAnsi="宋体" w:eastAsia="宋体" w:cs="宋体"/>
                <w:sz w:val="24"/>
                <w:szCs w:val="24"/>
                <w:lang w:eastAsia="zh-CN"/>
              </w:rPr>
              <w:t>供应商</w:t>
            </w:r>
            <w:r>
              <w:rPr>
                <w:rFonts w:hint="eastAsia" w:ascii="宋体" w:hAnsi="宋体" w:eastAsia="宋体" w:cs="宋体"/>
                <w:sz w:val="24"/>
                <w:szCs w:val="24"/>
              </w:rPr>
              <w:t>应填报满足第一章"</w:t>
            </w:r>
            <w:r>
              <w:rPr>
                <w:rFonts w:hint="eastAsia" w:ascii="宋体" w:hAnsi="宋体" w:eastAsia="宋体" w:cs="宋体"/>
                <w:sz w:val="24"/>
                <w:szCs w:val="24"/>
                <w:lang w:eastAsia="zh-CN"/>
              </w:rPr>
              <w:t>询比采购</w:t>
            </w:r>
            <w:r>
              <w:rPr>
                <w:rFonts w:hint="eastAsia" w:ascii="宋体" w:hAnsi="宋体" w:eastAsia="宋体" w:cs="宋体"/>
                <w:sz w:val="24"/>
                <w:szCs w:val="24"/>
              </w:rPr>
              <w:t>公告/</w:t>
            </w:r>
            <w:r>
              <w:rPr>
                <w:rFonts w:hint="eastAsia" w:ascii="宋体" w:hAnsi="宋体" w:eastAsia="宋体" w:cs="宋体"/>
                <w:sz w:val="24"/>
                <w:szCs w:val="24"/>
                <w:lang w:eastAsia="zh-CN"/>
              </w:rPr>
              <w:t>询比采购</w:t>
            </w:r>
            <w:r>
              <w:rPr>
                <w:rFonts w:hint="eastAsia" w:ascii="宋体" w:hAnsi="宋体" w:eastAsia="宋体" w:cs="宋体"/>
                <w:sz w:val="24"/>
                <w:szCs w:val="24"/>
              </w:rPr>
              <w:t>邀请书"规定的项目负责人和其他主要人员的相关信息；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3.5(7)</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其他要求的证明材料</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3.5(8)</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不存在第一章3.2款</w:t>
            </w:r>
          </w:p>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情形的证明材料</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不需提供证明材料</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A8"/>
            </w:r>
            <w:r>
              <w:rPr>
                <w:rFonts w:hint="eastAsia" w:ascii="宋体" w:hAnsi="宋体" w:eastAsia="宋体" w:cs="宋体"/>
                <w:sz w:val="24"/>
                <w:szCs w:val="24"/>
              </w:rPr>
              <w:t>需要提供证明材料，包括∶</w:t>
            </w:r>
            <w:r>
              <w:rPr>
                <w:rFonts w:hint="eastAsia" w:ascii="宋体" w:hAnsi="宋体" w:eastAsia="宋体" w:cs="宋体"/>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3.5(9)</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联合体要求的证明材料</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不适用</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sym w:font="Wingdings 2" w:char="00A3"/>
            </w:r>
            <w:r>
              <w:rPr>
                <w:rFonts w:hint="eastAsia" w:ascii="宋体" w:hAnsi="宋体" w:eastAsia="宋体" w:cs="宋体"/>
                <w:sz w:val="24"/>
                <w:szCs w:val="24"/>
              </w:rPr>
              <w:t>适用。</w:t>
            </w:r>
            <w:r>
              <w:rPr>
                <w:rFonts w:hint="eastAsia" w:ascii="宋体" w:hAnsi="宋体" w:eastAsia="宋体" w:cs="宋体"/>
                <w:sz w:val="24"/>
                <w:szCs w:val="24"/>
                <w:lang w:eastAsia="zh-CN"/>
              </w:rPr>
              <w:t>供应商</w:t>
            </w:r>
            <w:r>
              <w:rPr>
                <w:rFonts w:hint="eastAsia" w:ascii="宋体" w:hAnsi="宋体" w:eastAsia="宋体" w:cs="宋体"/>
                <w:sz w:val="24"/>
                <w:szCs w:val="24"/>
              </w:rPr>
              <w:t>应按照</w:t>
            </w:r>
            <w:r>
              <w:rPr>
                <w:rFonts w:hint="eastAsia" w:ascii="宋体" w:hAnsi="宋体" w:eastAsia="宋体" w:cs="宋体"/>
                <w:sz w:val="24"/>
                <w:szCs w:val="24"/>
                <w:lang w:eastAsia="zh-CN"/>
              </w:rPr>
              <w:t>采购</w:t>
            </w:r>
            <w:r>
              <w:rPr>
                <w:rFonts w:hint="eastAsia" w:ascii="宋体" w:hAnsi="宋体" w:eastAsia="宋体" w:cs="宋体"/>
                <w:sz w:val="24"/>
                <w:szCs w:val="24"/>
              </w:rPr>
              <w:t>文件提供的格式（格式见第六章"响应文件格式"三、联合体协议书）拟订联合体协议书，并提供联合体协议书的原件。联合体协议书应明确联合体各方的分工</w:t>
            </w:r>
            <w:r>
              <w:rPr>
                <w:rFonts w:hint="eastAsia" w:ascii="宋体" w:hAnsi="宋体" w:eastAsia="宋体" w:cs="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3.6.1</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对关键条款进行响应的证据或证明材料要求</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3.7.5</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响应文件副本份数及电子版要求</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响应文件副本</w:t>
            </w:r>
            <w:r>
              <w:rPr>
                <w:rFonts w:hint="eastAsia" w:ascii="宋体" w:hAnsi="宋体" w:eastAsia="宋体" w:cs="宋体"/>
                <w:sz w:val="24"/>
                <w:szCs w:val="24"/>
                <w:u w:val="single"/>
              </w:rPr>
              <w:t>_2_</w:t>
            </w:r>
            <w:r>
              <w:rPr>
                <w:rFonts w:hint="eastAsia" w:ascii="宋体" w:hAnsi="宋体" w:eastAsia="宋体" w:cs="宋体"/>
                <w:sz w:val="24"/>
                <w:szCs w:val="24"/>
              </w:rPr>
              <w:t>_份</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是否要求提供电子版响应文件∶</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2" w:char="00A3"/>
            </w:r>
            <w:r>
              <w:rPr>
                <w:rFonts w:hint="eastAsia" w:ascii="宋体" w:hAnsi="宋体" w:eastAsia="宋体" w:cs="宋体"/>
                <w:sz w:val="24"/>
                <w:szCs w:val="24"/>
              </w:rPr>
              <w:t>不要求</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要求</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响应文件电子版份数：一份</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4"/>
                <w:szCs w:val="24"/>
                <w:lang w:eastAsia="zh-CN" w:bidi="ar"/>
              </w:rPr>
            </w:pPr>
            <w:r>
              <w:rPr>
                <w:rFonts w:hint="eastAsia" w:ascii="宋体" w:hAnsi="宋体" w:eastAsia="宋体" w:cs="宋体"/>
                <w:sz w:val="24"/>
                <w:szCs w:val="24"/>
              </w:rPr>
              <w:t>响应文件电子版形式：可读U盘，电子文档为纸质版</w:t>
            </w:r>
            <w:r>
              <w:rPr>
                <w:rFonts w:hint="eastAsia" w:ascii="宋体" w:hAnsi="宋体" w:eastAsia="宋体" w:cs="宋体"/>
                <w:sz w:val="24"/>
                <w:szCs w:val="24"/>
                <w:lang w:eastAsia="zh-CN"/>
              </w:rPr>
              <w:t>响应</w:t>
            </w:r>
            <w:r>
              <w:rPr>
                <w:rFonts w:hint="eastAsia" w:ascii="宋体" w:hAnsi="宋体" w:eastAsia="宋体" w:cs="宋体"/>
                <w:sz w:val="24"/>
                <w:szCs w:val="24"/>
              </w:rPr>
              <w:t>文件正本的扫描件或其他不可修改格式，如PDF格式，电子文档与纸质版</w:t>
            </w:r>
            <w:r>
              <w:rPr>
                <w:rFonts w:hint="eastAsia" w:ascii="宋体" w:hAnsi="宋体" w:eastAsia="宋体" w:cs="宋体"/>
                <w:sz w:val="24"/>
                <w:szCs w:val="24"/>
                <w:lang w:eastAsia="zh-CN"/>
              </w:rPr>
              <w:t>响应</w:t>
            </w:r>
            <w:r>
              <w:rPr>
                <w:rFonts w:hint="eastAsia" w:ascii="宋体" w:hAnsi="宋体" w:eastAsia="宋体" w:cs="宋体"/>
                <w:sz w:val="24"/>
                <w:szCs w:val="24"/>
              </w:rPr>
              <w:t>文件正本内容必须完全一致，包括盖章和签字，并与书面</w:t>
            </w:r>
            <w:r>
              <w:rPr>
                <w:rFonts w:hint="eastAsia" w:ascii="宋体" w:hAnsi="宋体" w:eastAsia="宋体" w:cs="宋体"/>
                <w:sz w:val="24"/>
                <w:szCs w:val="24"/>
                <w:lang w:eastAsia="zh-CN"/>
              </w:rPr>
              <w:t>响应</w:t>
            </w:r>
            <w:r>
              <w:rPr>
                <w:rFonts w:hint="eastAsia" w:ascii="宋体" w:hAnsi="宋体" w:eastAsia="宋体" w:cs="宋体"/>
                <w:sz w:val="24"/>
                <w:szCs w:val="24"/>
              </w:rPr>
              <w:t>文件一并提交</w:t>
            </w:r>
            <w:r>
              <w:rPr>
                <w:rFonts w:hint="eastAsia" w:ascii="宋体" w:hAnsi="宋体" w:eastAsia="宋体" w:cs="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3.7.6</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分册装订要求</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4.1.</w:t>
            </w:r>
            <w:r>
              <w:rPr>
                <w:rFonts w:hint="eastAsia" w:ascii="宋体" w:hAnsi="宋体" w:eastAsia="宋体" w:cs="宋体"/>
                <w:sz w:val="24"/>
                <w:szCs w:val="24"/>
                <w:lang w:val="en-US" w:eastAsia="zh-CN"/>
              </w:rPr>
              <w:t>2</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封套上应载明的信息</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供应商名称∶</w:t>
            </w:r>
            <w:r>
              <w:rPr>
                <w:rFonts w:hint="eastAsia" w:ascii="宋体" w:hAnsi="宋体" w:eastAsia="宋体" w:cs="宋体"/>
                <w:sz w:val="24"/>
                <w:szCs w:val="24"/>
                <w:u w:val="single"/>
                <w:lang w:val="en-US" w:eastAsia="zh-CN"/>
              </w:rPr>
              <w:t xml:space="preserve">                             </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项目名称）</w:t>
            </w:r>
            <w:r>
              <w:rPr>
                <w:rFonts w:hint="eastAsia" w:ascii="宋体" w:hAnsi="宋体" w:eastAsia="宋体" w:cs="宋体"/>
                <w:sz w:val="24"/>
                <w:szCs w:val="24"/>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4.2.1</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递交响应文件截止时间和地点</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截止时间∶</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eastAsia="zh-CN"/>
              </w:rPr>
              <w:t>2022年06月09日上午09时30分</w:t>
            </w:r>
            <w:r>
              <w:rPr>
                <w:rFonts w:hint="eastAsia" w:ascii="宋体" w:hAnsi="宋体" w:eastAsia="宋体" w:cs="宋体"/>
                <w:b w:val="0"/>
                <w:bCs w:val="0"/>
                <w:sz w:val="24"/>
                <w:szCs w:val="24"/>
                <w:u w:val="single"/>
              </w:rPr>
              <w:t xml:space="preserve">  </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single"/>
                <w:lang w:val="en-US" w:eastAsia="zh-CN"/>
              </w:rPr>
            </w:pPr>
            <w:r>
              <w:rPr>
                <w:rFonts w:hint="eastAsia" w:ascii="宋体" w:hAnsi="宋体" w:eastAsia="宋体" w:cs="宋体"/>
                <w:b w:val="0"/>
                <w:bCs w:val="0"/>
                <w:sz w:val="24"/>
                <w:szCs w:val="24"/>
              </w:rPr>
              <w:t>递交响应文件的地点∶ 青海省西宁市西川南路76号万达中心1号写字楼6楼10605室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4.2.2</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是否退还响应文件</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否</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sym w:font="Wingdings 2" w:char="00A3"/>
            </w:r>
            <w:r>
              <w:rPr>
                <w:rFonts w:hint="eastAsia" w:ascii="宋体" w:hAnsi="宋体" w:eastAsia="宋体" w:cs="宋体"/>
                <w:sz w:val="24"/>
                <w:szCs w:val="24"/>
              </w:rPr>
              <w:t>是，退还时间∶</w:t>
            </w:r>
            <w:r>
              <w:rPr>
                <w:rFonts w:hint="eastAsia" w:ascii="宋体" w:hAnsi="宋体" w:eastAsia="宋体" w:cs="宋体"/>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4.3.3</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供应商</w:t>
            </w:r>
            <w:r>
              <w:rPr>
                <w:rFonts w:hint="eastAsia" w:ascii="宋体" w:hAnsi="宋体" w:eastAsia="宋体" w:cs="宋体"/>
                <w:sz w:val="24"/>
                <w:szCs w:val="24"/>
              </w:rPr>
              <w:t>撤回响应文件情况下退还响应保证金的时间</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自</w:t>
            </w:r>
            <w:r>
              <w:rPr>
                <w:rFonts w:hint="eastAsia" w:ascii="宋体" w:hAnsi="宋体" w:eastAsia="宋体" w:cs="宋体"/>
                <w:sz w:val="24"/>
                <w:szCs w:val="24"/>
                <w:lang w:eastAsia="zh-CN"/>
              </w:rPr>
              <w:t>采购</w:t>
            </w:r>
            <w:r>
              <w:rPr>
                <w:rFonts w:hint="eastAsia" w:ascii="宋体" w:hAnsi="宋体" w:eastAsia="宋体" w:cs="宋体"/>
                <w:sz w:val="24"/>
                <w:szCs w:val="24"/>
              </w:rPr>
              <w:t>人收到</w:t>
            </w:r>
            <w:r>
              <w:rPr>
                <w:rFonts w:hint="eastAsia" w:ascii="宋体" w:hAnsi="宋体" w:eastAsia="宋体" w:cs="宋体"/>
                <w:sz w:val="24"/>
                <w:szCs w:val="24"/>
                <w:lang w:eastAsia="zh-CN"/>
              </w:rPr>
              <w:t>供应商</w:t>
            </w:r>
            <w:r>
              <w:rPr>
                <w:rFonts w:hint="eastAsia" w:ascii="宋体" w:hAnsi="宋体" w:eastAsia="宋体" w:cs="宋体"/>
                <w:sz w:val="24"/>
                <w:szCs w:val="24"/>
              </w:rPr>
              <w:t>递交的书面通知之日起</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u w:val="single"/>
              </w:rPr>
              <w:t xml:space="preserve">  5  </w:t>
            </w:r>
            <w:r>
              <w:rPr>
                <w:rFonts w:hint="eastAsia" w:ascii="宋体" w:hAnsi="宋体" w:eastAsia="宋体" w:cs="宋体"/>
                <w:sz w:val="24"/>
                <w:szCs w:val="24"/>
              </w:rPr>
              <w:t>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5.2.（4）</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开启程序</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i/>
                <w:iCs/>
                <w:sz w:val="24"/>
                <w:szCs w:val="24"/>
                <w:u w:val="single"/>
              </w:rPr>
            </w:pPr>
            <w:r>
              <w:rPr>
                <w:rFonts w:hint="eastAsia" w:ascii="宋体" w:hAnsi="宋体" w:eastAsia="宋体" w:cs="宋体"/>
                <w:sz w:val="24"/>
                <w:szCs w:val="24"/>
              </w:rPr>
              <w:t>开启顺序∶</w:t>
            </w:r>
            <w:r>
              <w:rPr>
                <w:rFonts w:hint="eastAsia" w:ascii="宋体" w:hAnsi="宋体" w:eastAsia="宋体" w:cs="宋体"/>
                <w:i/>
                <w:iCs/>
                <w:sz w:val="24"/>
                <w:szCs w:val="24"/>
                <w:u w:val="single"/>
              </w:rPr>
              <w:t xml:space="preserve">  </w:t>
            </w:r>
            <w:r>
              <w:rPr>
                <w:rFonts w:hint="eastAsia" w:ascii="宋体" w:hAnsi="宋体" w:eastAsia="宋体" w:cs="宋体"/>
                <w:sz w:val="24"/>
                <w:szCs w:val="24"/>
                <w:u w:val="single"/>
              </w:rPr>
              <w:t>详见总则</w:t>
            </w:r>
            <w:r>
              <w:rPr>
                <w:rFonts w:hint="eastAsia" w:ascii="宋体" w:hAnsi="宋体" w:eastAsia="宋体" w:cs="宋体"/>
                <w:i/>
                <w:iCs/>
                <w:sz w:val="24"/>
                <w:szCs w:val="24"/>
                <w:u w:val="single"/>
              </w:rPr>
              <w:t xml:space="preserve">             </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4"/>
                <w:szCs w:val="24"/>
                <w:lang w:val="en-US" w:eastAsia="zh-CN" w:bidi="ar"/>
              </w:rPr>
            </w:pPr>
            <w:r>
              <w:rPr>
                <w:rFonts w:hint="eastAsia" w:ascii="宋体" w:hAnsi="宋体" w:eastAsia="宋体" w:cs="宋体"/>
                <w:sz w:val="24"/>
                <w:szCs w:val="24"/>
              </w:rPr>
              <w:t>其他应公布的信息∶</w:t>
            </w:r>
            <w:r>
              <w:rPr>
                <w:rFonts w:hint="eastAsia" w:ascii="宋体" w:hAnsi="宋体" w:eastAsia="宋体" w:cs="宋体"/>
                <w:sz w:val="24"/>
                <w:szCs w:val="24"/>
                <w:u w:val="single"/>
              </w:rPr>
              <w:t xml:space="preserve">  详见总则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5.3</w:t>
            </w:r>
          </w:p>
        </w:tc>
        <w:tc>
          <w:tcPr>
            <w:tcW w:w="3059" w:type="dxa"/>
            <w:vAlign w:val="center"/>
          </w:tcPr>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递交响应文件的供应商</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不足的情形</w:t>
            </w:r>
          </w:p>
        </w:tc>
        <w:tc>
          <w:tcPr>
            <w:tcW w:w="5714" w:type="dxa"/>
            <w:vAlign w:val="center"/>
          </w:tcPr>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成交供应商为多家时，供应商不足的数量要求：/</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家</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（注：采购人在此处填写的数量一般不少于成交供应商数量的2倍。）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6.2.2</w:t>
            </w:r>
          </w:p>
        </w:tc>
        <w:tc>
          <w:tcPr>
            <w:tcW w:w="3059" w:type="dxa"/>
            <w:vAlign w:val="center"/>
          </w:tcPr>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推荐候选成交供应商的</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vertAlign w:val="baseline"/>
                <w:lang w:val="en-US" w:eastAsia="zh-CN"/>
              </w:rPr>
              <w:t>排序及数量</w:t>
            </w:r>
          </w:p>
        </w:tc>
        <w:tc>
          <w:tcPr>
            <w:tcW w:w="5714" w:type="dxa"/>
            <w:vAlign w:val="center"/>
          </w:tcPr>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rPr>
                <w:rFonts w:hint="eastAsia" w:ascii="宋体" w:hAnsi="宋体" w:eastAsia="宋体" w:cs="宋体"/>
                <w:i w:val="0"/>
                <w:iCs w:val="0"/>
                <w:sz w:val="24"/>
                <w:szCs w:val="24"/>
                <w:u w:val="none"/>
                <w:vertAlign w:val="baseline"/>
                <w:lang w:val="en-US" w:eastAsia="zh-CN"/>
              </w:rPr>
            </w:pPr>
            <w:r>
              <w:rPr>
                <w:rFonts w:hint="eastAsia" w:ascii="宋体" w:hAnsi="宋体" w:eastAsia="宋体" w:cs="宋体"/>
                <w:i w:val="0"/>
                <w:iCs w:val="0"/>
                <w:sz w:val="24"/>
                <w:szCs w:val="24"/>
                <w:u w:val="none"/>
                <w:vertAlign w:val="baseline"/>
                <w:lang w:val="en-US" w:eastAsia="zh-CN"/>
              </w:rPr>
              <w:sym w:font="Wingdings" w:char="00A8"/>
            </w:r>
            <w:r>
              <w:rPr>
                <w:rFonts w:hint="eastAsia" w:ascii="宋体" w:hAnsi="宋体" w:eastAsia="宋体" w:cs="宋体"/>
                <w:i w:val="0"/>
                <w:iCs w:val="0"/>
                <w:sz w:val="24"/>
                <w:szCs w:val="24"/>
                <w:u w:val="none"/>
                <w:vertAlign w:val="baseline"/>
                <w:lang w:val="en-US" w:eastAsia="zh-CN"/>
              </w:rPr>
              <w:t>是否排序：</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sym w:font="Wingdings" w:char="00A8"/>
            </w:r>
            <w:r>
              <w:rPr>
                <w:rFonts w:hint="eastAsia" w:ascii="宋体" w:hAnsi="宋体" w:eastAsia="宋体" w:cs="宋体"/>
                <w:sz w:val="24"/>
                <w:szCs w:val="24"/>
                <w:lang w:val="en-US" w:eastAsia="zh-CN"/>
              </w:rPr>
              <w:t>排序</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sym w:font="Wingdings" w:char="00FE"/>
            </w:r>
            <w:r>
              <w:rPr>
                <w:rFonts w:hint="eastAsia" w:ascii="宋体" w:hAnsi="宋体" w:eastAsia="宋体" w:cs="宋体"/>
                <w:sz w:val="24"/>
                <w:szCs w:val="24"/>
                <w:lang w:val="en-US" w:eastAsia="zh-CN"/>
              </w:rPr>
              <w:t>不排序</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rPr>
                <w:rFonts w:hint="eastAsia" w:ascii="宋体" w:hAnsi="宋体" w:eastAsia="宋体" w:cs="宋体"/>
                <w:i/>
                <w:iCs/>
                <w:kern w:val="0"/>
                <w:sz w:val="24"/>
                <w:szCs w:val="24"/>
                <w:u w:val="single"/>
                <w:lang w:val="en-US" w:eastAsia="zh-CN" w:bidi="ar"/>
              </w:rPr>
            </w:pPr>
            <w:r>
              <w:rPr>
                <w:rFonts w:hint="eastAsia" w:ascii="宋体" w:hAnsi="宋体" w:eastAsia="宋体" w:cs="宋体"/>
                <w:sz w:val="24"/>
                <w:szCs w:val="24"/>
                <w:lang w:val="en-US" w:eastAsia="zh-CN"/>
              </w:rPr>
              <w:t>数量：</w:t>
            </w:r>
            <w:r>
              <w:rPr>
                <w:rFonts w:hint="eastAsia" w:ascii="宋体" w:hAnsi="宋体" w:eastAsia="宋体" w:cs="宋体"/>
                <w:sz w:val="24"/>
                <w:szCs w:val="24"/>
                <w:u w:val="singl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7.3</w:t>
            </w:r>
          </w:p>
        </w:tc>
        <w:tc>
          <w:tcPr>
            <w:tcW w:w="3059" w:type="dxa"/>
            <w:vAlign w:val="center"/>
          </w:tcPr>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rPr>
                <w:rFonts w:hint="eastAsia" w:ascii="宋体" w:hAnsi="宋体" w:eastAsia="宋体" w:cs="宋体"/>
                <w:kern w:val="0"/>
                <w:sz w:val="24"/>
                <w:szCs w:val="24"/>
                <w:vertAlign w:val="baseline"/>
                <w:lang w:val="en-US" w:eastAsia="zh-CN" w:bidi="ar"/>
              </w:rPr>
            </w:pPr>
            <w:r>
              <w:rPr>
                <w:rFonts w:hint="eastAsia" w:ascii="宋体" w:hAnsi="宋体" w:eastAsia="宋体" w:cs="宋体"/>
                <w:sz w:val="24"/>
                <w:szCs w:val="24"/>
                <w:vertAlign w:val="baseline"/>
                <w:lang w:val="en-US" w:eastAsia="zh-CN"/>
              </w:rPr>
              <w:t>预成交结果公示</w:t>
            </w:r>
          </w:p>
        </w:tc>
        <w:tc>
          <w:tcPr>
            <w:tcW w:w="5714" w:type="dxa"/>
            <w:vAlign w:val="center"/>
          </w:tcPr>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rPr>
                <w:rFonts w:hint="eastAsia" w:ascii="宋体" w:hAnsi="宋体" w:eastAsia="宋体" w:cs="宋体"/>
                <w:i w:val="0"/>
                <w:iCs w:val="0"/>
                <w:kern w:val="0"/>
                <w:sz w:val="24"/>
                <w:szCs w:val="24"/>
                <w:u w:val="none"/>
                <w:vertAlign w:val="baseline"/>
                <w:lang w:val="en-US" w:eastAsia="zh-CN" w:bidi="ar"/>
              </w:rPr>
            </w:pPr>
            <w:r>
              <w:rPr>
                <w:rFonts w:hint="eastAsia" w:ascii="宋体" w:hAnsi="宋体" w:eastAsia="宋体" w:cs="宋体"/>
                <w:i w:val="0"/>
                <w:i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7.5</w:t>
            </w:r>
          </w:p>
        </w:tc>
        <w:tc>
          <w:tcPr>
            <w:tcW w:w="3059" w:type="dxa"/>
            <w:vAlign w:val="center"/>
          </w:tcPr>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rPr>
                <w:rFonts w:hint="eastAsia" w:ascii="宋体" w:hAnsi="宋体" w:eastAsia="宋体" w:cs="宋体"/>
                <w:kern w:val="0"/>
                <w:sz w:val="24"/>
                <w:szCs w:val="24"/>
                <w:vertAlign w:val="baseline"/>
                <w:lang w:val="en-US" w:eastAsia="zh-CN" w:bidi="ar"/>
              </w:rPr>
            </w:pPr>
            <w:r>
              <w:rPr>
                <w:rFonts w:hint="eastAsia" w:ascii="宋体" w:hAnsi="宋体" w:eastAsia="宋体" w:cs="宋体"/>
                <w:sz w:val="24"/>
                <w:szCs w:val="24"/>
                <w:vertAlign w:val="baseline"/>
                <w:lang w:val="en-US" w:eastAsia="zh-CN"/>
              </w:rPr>
              <w:t>发布成交公告</w:t>
            </w:r>
          </w:p>
        </w:tc>
        <w:tc>
          <w:tcPr>
            <w:tcW w:w="5714" w:type="dxa"/>
            <w:vAlign w:val="center"/>
          </w:tcPr>
          <w:p>
            <w:pPr>
              <w:pStyle w:val="23"/>
              <w:widowControl/>
              <w:spacing w:beforeAutospacing="0" w:afterAutospacing="0" w:line="440" w:lineRule="exact"/>
              <w:rPr>
                <w:rFonts w:hint="eastAsia" w:ascii="宋体" w:hAnsi="宋体" w:eastAsia="宋体" w:cs="宋体"/>
                <w:i w:val="0"/>
                <w:iCs w:val="0"/>
                <w:kern w:val="0"/>
                <w:sz w:val="24"/>
                <w:szCs w:val="24"/>
                <w:u w:val="none"/>
                <w:vertAlign w:val="baseline"/>
                <w:lang w:val="en-US" w:eastAsia="zh-CN" w:bidi="ar"/>
              </w:rPr>
            </w:pPr>
            <w:r>
              <w:t>本</w:t>
            </w:r>
            <w:r>
              <w:rPr>
                <w:rFonts w:hint="eastAsia"/>
              </w:rPr>
              <w:t>询比</w:t>
            </w:r>
            <w:r>
              <w:t>采购公告在</w:t>
            </w:r>
            <w:r>
              <w:rPr>
                <w:color w:val="auto"/>
                <w:u w:val="single"/>
              </w:rPr>
              <w:t>中</w:t>
            </w:r>
            <w:r>
              <w:rPr>
                <w:rFonts w:hint="eastAsia"/>
                <w:color w:val="auto"/>
                <w:u w:val="single"/>
              </w:rPr>
              <w:t>国采购与招标网、</w:t>
            </w:r>
            <w:r>
              <w:rPr>
                <w:rFonts w:hint="eastAsia"/>
                <w:color w:val="auto"/>
                <w:u w:val="single"/>
                <w:lang w:eastAsia="zh-CN"/>
              </w:rPr>
              <w:t>青海项目信息网、</w:t>
            </w:r>
            <w:r>
              <w:rPr>
                <w:rFonts w:hint="eastAsia"/>
                <w:color w:val="auto"/>
                <w:u w:val="single"/>
              </w:rPr>
              <w:t>上海容基工程项目管理有限公司青海分公司管</w:t>
            </w:r>
            <w:r>
              <w:rPr>
                <w:rFonts w:hint="eastAsia"/>
                <w:color w:val="auto"/>
                <w:u w:val="single"/>
                <w:lang w:eastAsia="zh-CN"/>
              </w:rPr>
              <w:t>网</w:t>
            </w:r>
            <w:r>
              <w:rPr>
                <w:rFonts w:hint="eastAsia"/>
                <w:color w:val="auto"/>
                <w:u w:val="single"/>
              </w:rPr>
              <w:t>（http://rongjiqinghai.aly20.qzkey.com”）</w:t>
            </w:r>
            <w:r>
              <w:rPr>
                <w:color w:val="auto"/>
              </w:rPr>
              <w:t>上发布</w:t>
            </w:r>
            <w:r>
              <w:rPr>
                <w:color w:val="0000FF"/>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7.6</w:t>
            </w:r>
          </w:p>
        </w:tc>
        <w:tc>
          <w:tcPr>
            <w:tcW w:w="3059" w:type="dxa"/>
            <w:vAlign w:val="center"/>
          </w:tcPr>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rPr>
                <w:rFonts w:hint="eastAsia" w:ascii="宋体" w:hAnsi="宋体" w:eastAsia="宋体" w:cs="宋体"/>
                <w:kern w:val="0"/>
                <w:sz w:val="24"/>
                <w:szCs w:val="24"/>
                <w:vertAlign w:val="baseline"/>
                <w:lang w:val="en-US" w:eastAsia="zh-CN" w:bidi="ar"/>
              </w:rPr>
            </w:pPr>
            <w:r>
              <w:rPr>
                <w:rFonts w:hint="eastAsia" w:ascii="宋体" w:hAnsi="宋体" w:eastAsia="宋体" w:cs="宋体"/>
                <w:sz w:val="24"/>
                <w:szCs w:val="24"/>
              </w:rPr>
              <w:t>履约保证金</w:t>
            </w:r>
          </w:p>
        </w:tc>
        <w:tc>
          <w:tcPr>
            <w:tcW w:w="5714" w:type="dxa"/>
            <w:vAlign w:val="center"/>
          </w:tcPr>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rPr>
                <w:rFonts w:hint="eastAsia" w:ascii="宋体" w:hAnsi="宋体" w:eastAsia="宋体" w:cs="宋体"/>
                <w:sz w:val="24"/>
                <w:szCs w:val="24"/>
              </w:rPr>
            </w:pPr>
            <w:r>
              <w:rPr>
                <w:rFonts w:hint="eastAsia" w:ascii="宋体" w:hAnsi="宋体" w:eastAsia="宋体" w:cs="宋体"/>
                <w:sz w:val="24"/>
                <w:szCs w:val="24"/>
              </w:rPr>
              <w:sym w:font="Wingdings" w:char="00FE"/>
            </w:r>
            <w:r>
              <w:rPr>
                <w:rFonts w:hint="eastAsia" w:ascii="宋体" w:hAnsi="宋体" w:eastAsia="宋体" w:cs="宋体"/>
                <w:sz w:val="24"/>
                <w:szCs w:val="24"/>
              </w:rPr>
              <w:t>不要求递交</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rPr>
                <w:rFonts w:hint="eastAsia" w:ascii="宋体" w:hAnsi="宋体" w:eastAsia="宋体" w:cs="宋体"/>
                <w:sz w:val="24"/>
                <w:szCs w:val="24"/>
              </w:rPr>
            </w:pPr>
            <w:r>
              <w:rPr>
                <w:rFonts w:hint="eastAsia" w:ascii="宋体" w:hAnsi="宋体" w:eastAsia="宋体" w:cs="宋体"/>
                <w:sz w:val="24"/>
                <w:szCs w:val="24"/>
              </w:rPr>
              <w:sym w:font="Wingdings 2" w:char="00A3"/>
            </w:r>
            <w:r>
              <w:rPr>
                <w:rFonts w:hint="eastAsia" w:ascii="宋体" w:hAnsi="宋体" w:eastAsia="宋体" w:cs="宋体"/>
                <w:sz w:val="24"/>
                <w:szCs w:val="24"/>
              </w:rPr>
              <w:t>要求递交</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240" w:firstLineChars="100"/>
              <w:rPr>
                <w:rFonts w:hint="eastAsia" w:ascii="宋体" w:hAnsi="宋体" w:eastAsia="宋体" w:cs="宋体"/>
                <w:sz w:val="24"/>
                <w:szCs w:val="24"/>
                <w:u w:val="single"/>
                <w:lang w:val="en-US" w:eastAsia="zh-CN"/>
              </w:rPr>
            </w:pPr>
            <w:r>
              <w:rPr>
                <w:rFonts w:hint="eastAsia" w:ascii="宋体" w:hAnsi="宋体" w:eastAsia="宋体" w:cs="宋体"/>
                <w:sz w:val="24"/>
                <w:szCs w:val="24"/>
              </w:rPr>
              <w:t>履约保证金金额∶</w:t>
            </w:r>
            <w:r>
              <w:rPr>
                <w:rFonts w:hint="eastAsia" w:ascii="宋体" w:hAnsi="宋体" w:eastAsia="宋体" w:cs="宋体"/>
                <w:sz w:val="24"/>
                <w:szCs w:val="24"/>
                <w:u w:val="single"/>
                <w:lang w:val="en-US" w:eastAsia="zh-CN"/>
              </w:rPr>
              <w:t xml:space="preserve">                        </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240" w:firstLineChars="100"/>
              <w:rPr>
                <w:rFonts w:hint="eastAsia" w:ascii="宋体" w:hAnsi="宋体" w:eastAsia="宋体" w:cs="宋体"/>
                <w:sz w:val="24"/>
                <w:szCs w:val="24"/>
                <w:u w:val="single"/>
                <w:lang w:val="en-US" w:eastAsia="zh-CN"/>
              </w:rPr>
            </w:pPr>
            <w:r>
              <w:rPr>
                <w:rFonts w:hint="eastAsia" w:ascii="宋体" w:hAnsi="宋体" w:eastAsia="宋体" w:cs="宋体"/>
                <w:sz w:val="24"/>
                <w:szCs w:val="24"/>
              </w:rPr>
              <w:t>履约保证金形式∶</w:t>
            </w:r>
            <w:r>
              <w:rPr>
                <w:rFonts w:hint="eastAsia" w:ascii="宋体" w:hAnsi="宋体" w:eastAsia="宋体" w:cs="宋体"/>
                <w:sz w:val="24"/>
                <w:szCs w:val="24"/>
                <w:u w:val="single"/>
                <w:lang w:val="en-US" w:eastAsia="zh-CN"/>
              </w:rPr>
              <w:t xml:space="preserve">                       </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240" w:firstLineChars="100"/>
              <w:rPr>
                <w:rFonts w:hint="eastAsia" w:ascii="宋体" w:hAnsi="宋体" w:eastAsia="宋体" w:cs="宋体"/>
                <w:sz w:val="24"/>
                <w:szCs w:val="24"/>
                <w:u w:val="single"/>
                <w:lang w:val="en-US" w:eastAsia="zh-CN"/>
              </w:rPr>
            </w:pPr>
            <w:r>
              <w:rPr>
                <w:rFonts w:hint="eastAsia" w:ascii="宋体" w:hAnsi="宋体" w:eastAsia="宋体" w:cs="宋体"/>
                <w:sz w:val="24"/>
                <w:szCs w:val="24"/>
              </w:rPr>
              <w:t>履约保证金有效期限∶</w:t>
            </w:r>
            <w:r>
              <w:rPr>
                <w:rFonts w:hint="eastAsia" w:ascii="宋体" w:hAnsi="宋体" w:eastAsia="宋体" w:cs="宋体"/>
                <w:sz w:val="24"/>
                <w:szCs w:val="24"/>
                <w:u w:val="single"/>
                <w:lang w:val="en-US" w:eastAsia="zh-CN"/>
              </w:rPr>
              <w:t xml:space="preserve">                   </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240" w:firstLineChars="100"/>
              <w:rPr>
                <w:rFonts w:hint="eastAsia" w:ascii="宋体" w:hAnsi="宋体" w:eastAsia="宋体" w:cs="宋体"/>
                <w:sz w:val="24"/>
                <w:szCs w:val="24"/>
                <w:u w:val="single"/>
                <w:lang w:val="en-US" w:eastAsia="zh-CN"/>
              </w:rPr>
            </w:pPr>
            <w:r>
              <w:rPr>
                <w:rFonts w:hint="eastAsia" w:ascii="宋体" w:hAnsi="宋体" w:eastAsia="宋体" w:cs="宋体"/>
                <w:sz w:val="24"/>
                <w:szCs w:val="24"/>
              </w:rPr>
              <w:t>递交时间∶</w:t>
            </w:r>
            <w:r>
              <w:rPr>
                <w:rFonts w:hint="eastAsia" w:ascii="宋体" w:hAnsi="宋体" w:eastAsia="宋体" w:cs="宋体"/>
                <w:sz w:val="24"/>
                <w:szCs w:val="24"/>
                <w:u w:val="single"/>
                <w:lang w:val="en-US" w:eastAsia="zh-CN"/>
              </w:rPr>
              <w:t xml:space="preserve">                             </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240" w:firstLineChars="100"/>
              <w:rPr>
                <w:rFonts w:hint="eastAsia" w:ascii="宋体" w:hAnsi="宋体" w:eastAsia="宋体" w:cs="宋体"/>
                <w:kern w:val="0"/>
                <w:sz w:val="24"/>
                <w:szCs w:val="24"/>
                <w:u w:val="single"/>
                <w:vertAlign w:val="baseline"/>
                <w:lang w:val="en-US" w:eastAsia="zh-CN" w:bidi="ar"/>
              </w:rPr>
            </w:pPr>
            <w:r>
              <w:rPr>
                <w:rFonts w:hint="eastAsia" w:ascii="宋体" w:hAnsi="宋体" w:eastAsia="宋体" w:cs="宋体"/>
                <w:sz w:val="24"/>
                <w:szCs w:val="24"/>
              </w:rPr>
              <w:t>其他要求∶</w:t>
            </w:r>
            <w:r>
              <w:rPr>
                <w:rFonts w:hint="eastAsia" w:ascii="宋体" w:hAnsi="宋体" w:eastAsia="宋体" w:cs="宋体"/>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7.7.4</w:t>
            </w:r>
          </w:p>
        </w:tc>
        <w:tc>
          <w:tcPr>
            <w:tcW w:w="3059" w:type="dxa"/>
            <w:vAlign w:val="center"/>
          </w:tcPr>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rPr>
                <w:rFonts w:hint="eastAsia" w:ascii="宋体" w:hAnsi="宋体" w:eastAsia="宋体" w:cs="宋体"/>
                <w:kern w:val="0"/>
                <w:sz w:val="24"/>
                <w:szCs w:val="24"/>
                <w:vertAlign w:val="baseline"/>
                <w:lang w:val="en-US" w:eastAsia="zh-CN" w:bidi="ar"/>
              </w:rPr>
            </w:pPr>
            <w:r>
              <w:rPr>
                <w:rFonts w:hint="eastAsia" w:ascii="宋体" w:hAnsi="宋体" w:eastAsia="宋体" w:cs="宋体"/>
                <w:sz w:val="24"/>
                <w:szCs w:val="24"/>
              </w:rPr>
              <w:t>签约合同价</w:t>
            </w:r>
          </w:p>
        </w:tc>
        <w:tc>
          <w:tcPr>
            <w:tcW w:w="5714" w:type="dxa"/>
            <w:vAlign w:val="center"/>
          </w:tcPr>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rPr>
                <w:rFonts w:hint="eastAsia" w:ascii="宋体" w:hAnsi="宋体" w:eastAsia="宋体" w:cs="宋体"/>
                <w:kern w:val="0"/>
                <w:sz w:val="24"/>
                <w:szCs w:val="24"/>
                <w:u w:val="none"/>
                <w:vertAlign w:val="baseline"/>
                <w:lang w:val="en-US" w:eastAsia="zh-CN" w:bidi="ar"/>
              </w:rPr>
            </w:pPr>
            <w:r>
              <w:rPr>
                <w:rFonts w:hint="eastAsia" w:ascii="宋体" w:hAnsi="宋体" w:eastAsia="宋体" w:cs="宋体"/>
                <w:color w:val="000000"/>
              </w:rPr>
              <w:t>最终确定的</w:t>
            </w:r>
            <w:r>
              <w:rPr>
                <w:rFonts w:hint="eastAsia" w:ascii="宋体" w:hAnsi="宋体" w:eastAsia="宋体" w:cs="宋体"/>
                <w:color w:val="000000"/>
                <w:lang w:eastAsia="zh-CN"/>
              </w:rPr>
              <w:t>成交</w:t>
            </w:r>
            <w:r>
              <w:rPr>
                <w:rFonts w:hint="eastAsia" w:ascii="宋体" w:hAnsi="宋体" w:eastAsia="宋体" w:cs="宋体"/>
                <w:color w:val="000000"/>
              </w:rPr>
              <w:t>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8.1</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异议渠道</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none"/>
              </w:rPr>
            </w:pPr>
            <w:r>
              <w:rPr>
                <w:rFonts w:hint="eastAsia" w:ascii="宋体" w:hAnsi="宋体" w:eastAsia="宋体" w:cs="宋体"/>
                <w:sz w:val="24"/>
                <w:szCs w:val="24"/>
                <w:u w:val="none"/>
              </w:rPr>
              <w:t>联系人∶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常女士</w:t>
            </w:r>
            <w:r>
              <w:rPr>
                <w:rFonts w:hint="eastAsia" w:ascii="宋体" w:hAnsi="宋体" w:eastAsia="宋体" w:cs="宋体"/>
                <w:sz w:val="24"/>
                <w:szCs w:val="24"/>
                <w:u w:val="single"/>
              </w:rPr>
              <w:t xml:space="preserve">      </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none"/>
              </w:rPr>
            </w:pPr>
            <w:r>
              <w:rPr>
                <w:rFonts w:hint="eastAsia" w:ascii="宋体" w:hAnsi="宋体" w:eastAsia="宋体" w:cs="宋体"/>
                <w:sz w:val="24"/>
                <w:szCs w:val="24"/>
                <w:u w:val="none"/>
              </w:rPr>
              <w:t>联系电话∶</w:t>
            </w:r>
            <w:r>
              <w:rPr>
                <w:rFonts w:hint="eastAsia" w:ascii="宋体" w:hAnsi="宋体" w:eastAsia="宋体" w:cs="宋体"/>
                <w:sz w:val="24"/>
                <w:szCs w:val="24"/>
                <w:u w:val="single"/>
              </w:rPr>
              <w:t xml:space="preserve"> 0971-</w:t>
            </w:r>
            <w:r>
              <w:rPr>
                <w:rFonts w:hint="eastAsia" w:ascii="宋体" w:hAnsi="宋体" w:eastAsia="宋体" w:cs="宋体"/>
                <w:sz w:val="24"/>
                <w:szCs w:val="24"/>
                <w:u w:val="single"/>
                <w:lang w:val="en-US" w:eastAsia="zh-CN"/>
              </w:rPr>
              <w:t>8166798/8166798-8082</w:t>
            </w:r>
            <w:r>
              <w:rPr>
                <w:rFonts w:hint="eastAsia" w:ascii="宋体" w:hAnsi="宋体" w:eastAsia="宋体" w:cs="宋体"/>
                <w:sz w:val="24"/>
                <w:szCs w:val="24"/>
                <w:u w:val="none"/>
              </w:rPr>
              <w:t xml:space="preserve">       </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none"/>
              </w:rPr>
            </w:pPr>
            <w:r>
              <w:rPr>
                <w:rFonts w:hint="eastAsia" w:ascii="宋体" w:hAnsi="宋体" w:eastAsia="宋体" w:cs="宋体"/>
                <w:sz w:val="24"/>
                <w:szCs w:val="24"/>
                <w:u w:val="none"/>
              </w:rPr>
              <w:t>通信地址∶</w:t>
            </w:r>
            <w:r>
              <w:rPr>
                <w:rFonts w:hint="eastAsia" w:ascii="宋体" w:hAnsi="宋体" w:eastAsia="宋体" w:cs="宋体"/>
                <w:sz w:val="24"/>
                <w:szCs w:val="24"/>
                <w:u w:val="single"/>
              </w:rPr>
              <w:t xml:space="preserve"> 青海省西宁市西川南路76号万达中心1号写字楼6楼1060</w:t>
            </w:r>
            <w:r>
              <w:rPr>
                <w:rFonts w:hint="eastAsia" w:ascii="宋体" w:hAnsi="宋体" w:eastAsia="宋体" w:cs="宋体"/>
                <w:sz w:val="24"/>
                <w:szCs w:val="24"/>
                <w:u w:val="single"/>
                <w:lang w:val="en-US" w:eastAsia="zh-CN"/>
              </w:rPr>
              <w:t>8</w:t>
            </w:r>
            <w:r>
              <w:rPr>
                <w:rFonts w:hint="eastAsia" w:ascii="宋体" w:hAnsi="宋体" w:eastAsia="宋体" w:cs="宋体"/>
                <w:sz w:val="24"/>
                <w:szCs w:val="24"/>
                <w:u w:val="single"/>
              </w:rPr>
              <w:t xml:space="preserve">室     </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2"/>
                <w:sz w:val="24"/>
                <w:szCs w:val="24"/>
                <w:u w:val="single"/>
                <w:lang w:val="en-US" w:eastAsia="zh-CN" w:bidi="ar-SA"/>
              </w:rPr>
            </w:pPr>
            <w:r>
              <w:rPr>
                <w:rFonts w:hint="eastAsia" w:ascii="宋体" w:hAnsi="宋体" w:eastAsia="宋体" w:cs="宋体"/>
                <w:sz w:val="24"/>
                <w:szCs w:val="24"/>
                <w:u w:val="none"/>
              </w:rPr>
              <w:t>其他∶</w:t>
            </w:r>
            <w:r>
              <w:rPr>
                <w:rFonts w:hint="eastAsia" w:ascii="宋体" w:hAnsi="宋体" w:eastAsia="宋体" w:cs="宋体"/>
                <w:sz w:val="24"/>
                <w:szCs w:val="24"/>
                <w:u w:val="single"/>
              </w:rPr>
              <w:t>递交异议材料采用书面形式，并提供授权书；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8.2</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可以调解异议争议的行业组织或专业咨询机构</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kern w:val="0"/>
                <w:sz w:val="24"/>
                <w:szCs w:val="24"/>
                <w:lang w:val="en-US" w:eastAsia="zh-CN" w:bidi="ar"/>
              </w:rPr>
            </w:pPr>
            <w:r>
              <w:rPr>
                <w:rFonts w:hint="eastAsia" w:ascii="宋体" w:hAnsi="宋体" w:eastAsia="宋体" w:cs="宋体"/>
                <w:i w:val="0"/>
                <w:color w:val="000000"/>
                <w:kern w:val="0"/>
                <w:sz w:val="24"/>
                <w:szCs w:val="24"/>
                <w:u w:val="none"/>
                <w:lang w:val="en-US" w:eastAsia="zh-CN" w:bidi="ar"/>
              </w:rPr>
              <w:t>对询比采购文件有任何异议的均应在递交询比采购文件截止时间3</w:t>
            </w:r>
            <w:r>
              <w:rPr>
                <w:rStyle w:val="38"/>
                <w:rFonts w:hint="eastAsia" w:ascii="宋体" w:hAnsi="宋体" w:eastAsia="宋体" w:cs="宋体"/>
                <w:sz w:val="24"/>
                <w:szCs w:val="24"/>
                <w:lang w:val="en-US" w:eastAsia="zh-CN" w:bidi="ar"/>
              </w:rPr>
              <w:t>天前向</w:t>
            </w:r>
            <w:r>
              <w:rPr>
                <w:rFonts w:hint="eastAsia" w:ascii="宋体" w:hAnsi="宋体" w:eastAsia="宋体" w:cs="宋体"/>
                <w:i w:val="0"/>
                <w:color w:val="000000"/>
                <w:kern w:val="0"/>
                <w:sz w:val="24"/>
                <w:szCs w:val="24"/>
                <w:u w:val="none"/>
                <w:lang w:val="en-US" w:eastAsia="zh-CN" w:bidi="ar"/>
              </w:rPr>
              <w:t>询比</w:t>
            </w:r>
            <w:r>
              <w:rPr>
                <w:rStyle w:val="38"/>
                <w:rFonts w:hint="eastAsia" w:ascii="宋体" w:hAnsi="宋体" w:eastAsia="宋体" w:cs="宋体"/>
                <w:sz w:val="24"/>
                <w:szCs w:val="24"/>
                <w:lang w:val="en-US" w:eastAsia="zh-CN" w:bidi="ar"/>
              </w:rPr>
              <w:t>小组提出，在规定时间内未提出异议的视为完全认同本</w:t>
            </w:r>
            <w:r>
              <w:rPr>
                <w:rFonts w:hint="eastAsia" w:ascii="宋体" w:hAnsi="宋体" w:eastAsia="宋体" w:cs="宋体"/>
                <w:i w:val="0"/>
                <w:color w:val="000000"/>
                <w:kern w:val="0"/>
                <w:sz w:val="24"/>
                <w:szCs w:val="24"/>
                <w:u w:val="none"/>
                <w:lang w:val="en-US" w:eastAsia="zh-CN" w:bidi="ar"/>
              </w:rPr>
              <w:t>询比</w:t>
            </w:r>
            <w:r>
              <w:rPr>
                <w:rStyle w:val="38"/>
                <w:rFonts w:hint="eastAsia" w:ascii="宋体" w:hAnsi="宋体" w:eastAsia="宋体" w:cs="宋体"/>
                <w:sz w:val="24"/>
                <w:szCs w:val="24"/>
                <w:lang w:val="en-US" w:eastAsia="zh-CN" w:bidi="ar"/>
              </w:rPr>
              <w:t>采购文件的要求。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10.1</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采购代理服务费</w:t>
            </w:r>
          </w:p>
        </w:tc>
        <w:tc>
          <w:tcPr>
            <w:tcW w:w="5714" w:type="dxa"/>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color w:val="000000"/>
                <w:kern w:val="0"/>
                <w:sz w:val="24"/>
                <w:szCs w:val="24"/>
                <w:u w:val="none"/>
                <w:lang w:val="en-US" w:eastAsia="zh-CN" w:bidi="ar"/>
              </w:rPr>
            </w:pPr>
            <w:r>
              <w:rPr>
                <w:rStyle w:val="37"/>
                <w:rFonts w:hint="eastAsia" w:ascii="宋体" w:hAnsi="宋体" w:eastAsia="宋体" w:cs="宋体"/>
                <w:sz w:val="24"/>
                <w:szCs w:val="24"/>
                <w:lang w:val="en-US" w:eastAsia="zh-CN" w:bidi="ar"/>
              </w:rPr>
              <w:sym w:font="Wingdings" w:char="00A8"/>
            </w:r>
            <w:r>
              <w:rPr>
                <w:rStyle w:val="37"/>
                <w:rFonts w:hint="eastAsia" w:ascii="宋体" w:hAnsi="宋体" w:eastAsia="宋体" w:cs="宋体"/>
                <w:sz w:val="24"/>
                <w:szCs w:val="24"/>
                <w:lang w:val="en-US" w:eastAsia="zh-CN" w:bidi="ar"/>
              </w:rPr>
              <w:t>不要求承担</w:t>
            </w:r>
          </w:p>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color w:val="000000"/>
                <w:sz w:val="24"/>
                <w:szCs w:val="24"/>
                <w:u w:val="none"/>
              </w:rPr>
            </w:pPr>
            <w:r>
              <w:rPr>
                <w:rStyle w:val="37"/>
                <w:rFonts w:hint="eastAsia" w:ascii="宋体" w:hAnsi="宋体" w:eastAsia="宋体" w:cs="宋体"/>
                <w:sz w:val="24"/>
                <w:szCs w:val="24"/>
                <w:lang w:val="en-US" w:eastAsia="zh-CN" w:bidi="ar"/>
              </w:rPr>
              <w:sym w:font="Wingdings" w:char="00FE"/>
            </w:r>
            <w:r>
              <w:rPr>
                <w:rStyle w:val="37"/>
                <w:rFonts w:hint="eastAsia" w:ascii="宋体" w:hAnsi="宋体" w:eastAsia="宋体" w:cs="宋体"/>
                <w:sz w:val="24"/>
                <w:szCs w:val="24"/>
                <w:lang w:val="en-US" w:eastAsia="zh-CN" w:bidi="ar"/>
              </w:rPr>
              <w:t>要求承担</w:t>
            </w:r>
          </w:p>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收取对象：成交人</w:t>
            </w:r>
          </w:p>
          <w:p>
            <w:pPr>
              <w:numPr>
                <w:ilvl w:val="0"/>
                <w:numId w:val="2"/>
              </w:numPr>
              <w:spacing w:line="360" w:lineRule="auto"/>
              <w:rPr>
                <w:rFonts w:hint="eastAsia" w:ascii="宋体" w:hAnsi="宋体" w:cs="宋体"/>
                <w:color w:val="auto"/>
                <w:sz w:val="24"/>
              </w:rPr>
            </w:pPr>
            <w:r>
              <w:rPr>
                <w:rFonts w:hint="eastAsia" w:ascii="宋体" w:hAnsi="宋体" w:cs="宋体"/>
                <w:color w:val="auto"/>
                <w:sz w:val="24"/>
              </w:rPr>
              <w:t>收费标准：以中标金额作为计算基数，参照《招标代理服务收费管理暂行办法》（计价格[2002]1980号）以及《关于进一步放开建设项目专项业务服务价格的通知》（发改价格[2015]299号）规定执行。</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lang w:val="en-US"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该项目采购代理服务费已与采购人协商，确定</w:t>
            </w:r>
            <w:r>
              <w:rPr>
                <w:rFonts w:hint="eastAsia" w:ascii="宋体" w:hAnsi="宋体" w:eastAsia="宋体" w:cs="宋体"/>
                <w:color w:val="auto"/>
                <w:sz w:val="24"/>
                <w:highlight w:val="none"/>
                <w:lang w:val="en-US" w:eastAsia="zh-CN"/>
              </w:rPr>
              <w:t>成交服务费金额为：</w:t>
            </w:r>
            <w:r>
              <w:rPr>
                <w:rFonts w:hint="eastAsia" w:ascii="宋体" w:hAnsi="宋体" w:eastAsia="宋体" w:cs="宋体"/>
                <w:color w:val="auto"/>
                <w:sz w:val="24"/>
                <w:highlight w:val="none"/>
              </w:rPr>
              <w:t>（小写）</w:t>
            </w:r>
            <w:r>
              <w:rPr>
                <w:rFonts w:hint="eastAsia" w:ascii="宋体" w:hAnsi="宋体" w:eastAsia="宋体" w:cs="宋体"/>
                <w:color w:val="auto"/>
                <w:sz w:val="24"/>
                <w:highlight w:val="none"/>
                <w:lang w:val="en-US" w:eastAsia="zh-CN"/>
              </w:rPr>
              <w:t>5000.00元</w:t>
            </w:r>
            <w:r>
              <w:rPr>
                <w:rFonts w:hint="eastAsia" w:ascii="宋体" w:hAnsi="宋体" w:eastAsia="宋体" w:cs="宋体"/>
                <w:color w:val="auto"/>
                <w:sz w:val="24"/>
                <w:highlight w:val="none"/>
              </w:rPr>
              <w:t>（大写）</w:t>
            </w:r>
            <w:r>
              <w:rPr>
                <w:rFonts w:hint="eastAsia" w:ascii="宋体" w:hAnsi="宋体" w:eastAsia="宋体" w:cs="宋体"/>
                <w:color w:val="auto"/>
                <w:sz w:val="24"/>
                <w:highlight w:val="none"/>
                <w:lang w:val="en-US" w:eastAsia="zh-CN"/>
              </w:rPr>
              <w:t>伍仟元整（</w:t>
            </w:r>
            <w:r>
              <w:rPr>
                <w:rFonts w:hint="eastAsia" w:ascii="宋体" w:hAnsi="宋体" w:eastAsia="宋体" w:cs="宋体"/>
                <w:color w:val="auto"/>
                <w:sz w:val="24"/>
                <w:highlight w:val="none"/>
                <w:lang w:eastAsia="zh-CN"/>
              </w:rPr>
              <w:t>该项目适用本条）</w:t>
            </w:r>
            <w:r>
              <w:rPr>
                <w:rFonts w:hint="eastAsia" w:ascii="宋体" w:hAnsi="宋体" w:eastAsia="宋体" w:cs="宋体"/>
                <w:kern w:val="0"/>
                <w:sz w:val="24"/>
                <w:szCs w:val="24"/>
                <w:u w:val="none"/>
                <w:vertAlign w:val="baseline"/>
                <w:lang w:val="en-US" w:eastAsia="zh-CN" w:bidi="ar"/>
              </w:rPr>
              <w:t>。</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kern w:val="0"/>
                <w:sz w:val="24"/>
                <w:szCs w:val="24"/>
                <w:u w:val="none"/>
                <w:vertAlign w:val="baseline"/>
                <w:lang w:val="en-US" w:eastAsia="zh-CN" w:bidi="ar"/>
              </w:rPr>
            </w:pPr>
            <w:r>
              <w:rPr>
                <w:rFonts w:hint="eastAsia" w:ascii="宋体" w:hAnsi="宋体" w:eastAsia="宋体" w:cs="宋体"/>
                <w:kern w:val="0"/>
                <w:sz w:val="24"/>
                <w:szCs w:val="24"/>
                <w:u w:val="none"/>
                <w:vertAlign w:val="baseline"/>
                <w:lang w:val="en-US" w:eastAsia="zh-CN" w:bidi="ar"/>
              </w:rPr>
              <w:t>交费时间∶自领取中标通知书前一次性支付全部金额</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kern w:val="0"/>
                <w:sz w:val="24"/>
                <w:szCs w:val="24"/>
                <w:u w:val="none"/>
                <w:vertAlign w:val="baseline"/>
                <w:lang w:val="en-US" w:eastAsia="zh-CN" w:bidi="ar"/>
              </w:rPr>
            </w:pPr>
            <w:r>
              <w:rPr>
                <w:rFonts w:hint="eastAsia" w:ascii="宋体" w:hAnsi="宋体" w:eastAsia="宋体" w:cs="宋体"/>
                <w:kern w:val="0"/>
                <w:sz w:val="24"/>
                <w:szCs w:val="24"/>
                <w:u w:val="none"/>
                <w:vertAlign w:val="baseline"/>
                <w:lang w:val="en-US" w:eastAsia="zh-CN" w:bidi="ar"/>
              </w:rPr>
              <w:t>交费方式∶转账或其他；</w:t>
            </w:r>
          </w:p>
          <w:p>
            <w:pPr>
              <w:pStyle w:val="15"/>
              <w:rPr>
                <w:rFonts w:hint="eastAsia" w:ascii="宋体" w:hAnsi="宋体" w:eastAsia="宋体" w:cs="宋体"/>
                <w:i w:val="0"/>
                <w:color w:val="000000"/>
                <w:kern w:val="0"/>
                <w:sz w:val="24"/>
                <w:szCs w:val="24"/>
                <w:u w:val="none"/>
                <w:lang w:val="en-US" w:eastAsia="zh-CN" w:bidi="ar"/>
              </w:rPr>
            </w:pPr>
            <w:r>
              <w:rPr>
                <w:rFonts w:hint="eastAsia" w:ascii="宋体" w:hAnsi="宋体" w:cs="宋体"/>
                <w:color w:val="auto"/>
                <w:sz w:val="24"/>
                <w:lang w:eastAsia="zh-CN"/>
              </w:rPr>
              <w:t>（</w:t>
            </w:r>
            <w:r>
              <w:rPr>
                <w:rFonts w:hint="eastAsia" w:ascii="宋体" w:hAnsi="宋体" w:cs="宋体"/>
                <w:color w:val="auto"/>
                <w:sz w:val="24"/>
              </w:rPr>
              <w:t>采购代理机构与采购人已商定代理服务费收取对象成交人及收费标准的不按此表计算。）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19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10.2</w:t>
            </w:r>
          </w:p>
        </w:tc>
        <w:tc>
          <w:tcPr>
            <w:tcW w:w="3059"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需要补充的其他内容</w:t>
            </w:r>
          </w:p>
        </w:tc>
        <w:tc>
          <w:tcPr>
            <w:tcW w:w="5714"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w:t>
            </w:r>
          </w:p>
        </w:tc>
      </w:tr>
      <w:bookmarkEnd w:id="24"/>
      <w:bookmarkEnd w:id="25"/>
      <w:bookmarkEnd w:id="26"/>
    </w:tbl>
    <w:p>
      <w:pPr>
        <w:rPr>
          <w:rFonts w:hint="eastAsia" w:ascii="宋体" w:hAnsi="宋体" w:eastAsia="宋体" w:cs="宋体"/>
        </w:rPr>
      </w:pPr>
      <w:bookmarkStart w:id="30" w:name="_Toc6757"/>
      <w:bookmarkStart w:id="31" w:name="_Toc27169"/>
      <w:r>
        <w:rPr>
          <w:rFonts w:hint="eastAsia" w:ascii="宋体" w:hAnsi="宋体" w:eastAsia="宋体" w:cs="宋体"/>
        </w:rPr>
        <w:br w:type="page"/>
      </w:r>
    </w:p>
    <w:p>
      <w:pPr>
        <w:pStyle w:val="6"/>
        <w:rPr>
          <w:rFonts w:hint="eastAsia" w:ascii="宋体" w:hAnsi="宋体" w:eastAsia="宋体" w:cs="宋体"/>
        </w:rPr>
      </w:pPr>
      <w:r>
        <w:rPr>
          <w:rFonts w:hint="eastAsia" w:ascii="宋体" w:hAnsi="宋体" w:eastAsia="宋体" w:cs="宋体"/>
        </w:rPr>
        <w:t>附件1 开启记录表</w:t>
      </w:r>
      <w:bookmarkEnd w:id="30"/>
      <w:bookmarkEnd w:id="31"/>
    </w:p>
    <w:p>
      <w:pPr>
        <w:pStyle w:val="23"/>
        <w:widowControl/>
        <w:spacing w:beforeAutospacing="0" w:afterAutospacing="0"/>
        <w:jc w:val="center"/>
        <w:rPr>
          <w:rFonts w:hint="eastAsia" w:ascii="宋体" w:hAnsi="宋体" w:eastAsia="宋体" w:cs="宋体"/>
          <w:sz w:val="36"/>
          <w:szCs w:val="36"/>
        </w:rPr>
      </w:pPr>
      <w:r>
        <w:rPr>
          <w:rFonts w:hint="eastAsia" w:ascii="宋体" w:hAnsi="宋体" w:eastAsia="宋体" w:cs="宋体"/>
          <w:color w:val="auto"/>
        </w:rPr>
        <w:pict>
          <v:shape id="_x0000_s1030" o:spid="_x0000_s1030" o:spt="136" type="#_x0000_t136" style="position:absolute;left:0pt;margin-left:-72.05pt;margin-top:298.4pt;height:132.7pt;width:530.85pt;mso-position-horizontal-relative:margin;mso-position-vertical-relative:margin;rotation:20643840f;z-index:-251653120;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36"/>
          <w:szCs w:val="36"/>
        </w:rPr>
        <w:t>开启记录表</w:t>
      </w:r>
    </w:p>
    <w:p>
      <w:pPr>
        <w:pStyle w:val="23"/>
        <w:widowControl/>
        <w:spacing w:beforeAutospacing="0" w:afterAutospacing="0"/>
        <w:jc w:val="center"/>
        <w:rPr>
          <w:rFonts w:hint="eastAsia" w:ascii="宋体" w:hAnsi="宋体" w:eastAsia="宋体" w:cs="宋体"/>
        </w:rPr>
      </w:pPr>
    </w:p>
    <w:p>
      <w:pPr>
        <w:pStyle w:val="23"/>
        <w:widowControl/>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开启时间∶</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时</w:t>
      </w:r>
      <w:r>
        <w:rPr>
          <w:rFonts w:hint="eastAsia" w:ascii="宋体" w:hAnsi="宋体" w:eastAsia="宋体" w:cs="宋体"/>
          <w:sz w:val="21"/>
          <w:szCs w:val="21"/>
          <w:u w:val="single"/>
        </w:rPr>
        <w:t xml:space="preserve">       </w:t>
      </w:r>
      <w:r>
        <w:rPr>
          <w:rFonts w:hint="eastAsia" w:ascii="宋体" w:hAnsi="宋体" w:eastAsia="宋体" w:cs="宋体"/>
          <w:sz w:val="21"/>
          <w:szCs w:val="21"/>
        </w:rPr>
        <w:t>分</w:t>
      </w:r>
    </w:p>
    <w:tbl>
      <w:tblPr>
        <w:tblStyle w:val="26"/>
        <w:tblW w:w="8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1289"/>
        <w:gridCol w:w="1459"/>
        <w:gridCol w:w="2772"/>
        <w:gridCol w:w="757"/>
        <w:gridCol w:w="16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768" w:type="dxa"/>
            <w:vAlign w:val="center"/>
          </w:tcPr>
          <w:p>
            <w:pPr>
              <w:pStyle w:val="23"/>
              <w:widowControl/>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序号</w:t>
            </w:r>
          </w:p>
        </w:tc>
        <w:tc>
          <w:tcPr>
            <w:tcW w:w="1289" w:type="dxa"/>
            <w:vAlign w:val="center"/>
          </w:tcPr>
          <w:p>
            <w:pPr>
              <w:pStyle w:val="23"/>
              <w:widowControl/>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供应商</w:t>
            </w:r>
          </w:p>
        </w:tc>
        <w:tc>
          <w:tcPr>
            <w:tcW w:w="1459" w:type="dxa"/>
            <w:vAlign w:val="center"/>
          </w:tcPr>
          <w:p>
            <w:pPr>
              <w:pStyle w:val="23"/>
              <w:widowControl/>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响应报价</w:t>
            </w:r>
          </w:p>
        </w:tc>
        <w:tc>
          <w:tcPr>
            <w:tcW w:w="2772" w:type="dxa"/>
            <w:vAlign w:val="center"/>
          </w:tcPr>
          <w:p>
            <w:pPr>
              <w:pStyle w:val="23"/>
              <w:widowControl/>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（供应商须知前附表规定的</w:t>
            </w:r>
          </w:p>
          <w:p>
            <w:pPr>
              <w:pStyle w:val="23"/>
              <w:widowControl/>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其他应公布的信息）</w:t>
            </w:r>
          </w:p>
        </w:tc>
        <w:tc>
          <w:tcPr>
            <w:tcW w:w="757" w:type="dxa"/>
            <w:vAlign w:val="center"/>
          </w:tcPr>
          <w:p>
            <w:pPr>
              <w:pStyle w:val="23"/>
              <w:widowControl/>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备注</w:t>
            </w:r>
          </w:p>
        </w:tc>
        <w:tc>
          <w:tcPr>
            <w:tcW w:w="1691" w:type="dxa"/>
            <w:vAlign w:val="center"/>
          </w:tcPr>
          <w:p>
            <w:pPr>
              <w:pStyle w:val="23"/>
              <w:widowControl/>
              <w:spacing w:beforeAutospacing="0" w:afterAutospacing="0"/>
              <w:jc w:val="center"/>
              <w:rPr>
                <w:rFonts w:hint="eastAsia" w:ascii="宋体" w:hAnsi="宋体" w:eastAsia="宋体" w:cs="宋体"/>
                <w:sz w:val="21"/>
                <w:szCs w:val="21"/>
              </w:rPr>
            </w:pPr>
            <w:r>
              <w:rPr>
                <w:rFonts w:hint="eastAsia" w:ascii="宋体" w:hAnsi="宋体" w:eastAsia="宋体" w:cs="宋体"/>
                <w:sz w:val="21"/>
                <w:szCs w:val="21"/>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68" w:type="dxa"/>
            <w:vAlign w:val="center"/>
          </w:tcPr>
          <w:p>
            <w:pPr>
              <w:pStyle w:val="23"/>
              <w:widowControl/>
              <w:spacing w:beforeAutospacing="0" w:afterAutospacing="0"/>
              <w:jc w:val="center"/>
              <w:rPr>
                <w:rFonts w:hint="eastAsia" w:ascii="宋体" w:hAnsi="宋体" w:eastAsia="宋体" w:cs="宋体"/>
                <w:sz w:val="21"/>
                <w:szCs w:val="21"/>
              </w:rPr>
            </w:pPr>
          </w:p>
        </w:tc>
        <w:tc>
          <w:tcPr>
            <w:tcW w:w="1289" w:type="dxa"/>
            <w:vAlign w:val="center"/>
          </w:tcPr>
          <w:p>
            <w:pPr>
              <w:pStyle w:val="23"/>
              <w:widowControl/>
              <w:spacing w:beforeAutospacing="0" w:afterAutospacing="0"/>
              <w:jc w:val="center"/>
              <w:rPr>
                <w:rFonts w:hint="eastAsia" w:ascii="宋体" w:hAnsi="宋体" w:eastAsia="宋体" w:cs="宋体"/>
                <w:sz w:val="21"/>
                <w:szCs w:val="21"/>
              </w:rPr>
            </w:pPr>
          </w:p>
        </w:tc>
        <w:tc>
          <w:tcPr>
            <w:tcW w:w="1459" w:type="dxa"/>
            <w:vAlign w:val="center"/>
          </w:tcPr>
          <w:p>
            <w:pPr>
              <w:pStyle w:val="23"/>
              <w:widowControl/>
              <w:spacing w:beforeAutospacing="0" w:afterAutospacing="0"/>
              <w:jc w:val="center"/>
              <w:rPr>
                <w:rFonts w:hint="eastAsia" w:ascii="宋体" w:hAnsi="宋体" w:eastAsia="宋体" w:cs="宋体"/>
                <w:sz w:val="21"/>
                <w:szCs w:val="21"/>
              </w:rPr>
            </w:pPr>
          </w:p>
        </w:tc>
        <w:tc>
          <w:tcPr>
            <w:tcW w:w="2772" w:type="dxa"/>
            <w:vAlign w:val="center"/>
          </w:tcPr>
          <w:p>
            <w:pPr>
              <w:pStyle w:val="23"/>
              <w:widowControl/>
              <w:spacing w:beforeAutospacing="0" w:afterAutospacing="0"/>
              <w:jc w:val="center"/>
              <w:rPr>
                <w:rFonts w:hint="eastAsia" w:ascii="宋体" w:hAnsi="宋体" w:eastAsia="宋体" w:cs="宋体"/>
                <w:sz w:val="21"/>
                <w:szCs w:val="21"/>
              </w:rPr>
            </w:pPr>
          </w:p>
        </w:tc>
        <w:tc>
          <w:tcPr>
            <w:tcW w:w="757" w:type="dxa"/>
            <w:vAlign w:val="center"/>
          </w:tcPr>
          <w:p>
            <w:pPr>
              <w:pStyle w:val="23"/>
              <w:widowControl/>
              <w:spacing w:beforeAutospacing="0" w:afterAutospacing="0"/>
              <w:jc w:val="center"/>
              <w:rPr>
                <w:rFonts w:hint="eastAsia" w:ascii="宋体" w:hAnsi="宋体" w:eastAsia="宋体" w:cs="宋体"/>
                <w:sz w:val="21"/>
                <w:szCs w:val="21"/>
              </w:rPr>
            </w:pPr>
          </w:p>
        </w:tc>
        <w:tc>
          <w:tcPr>
            <w:tcW w:w="1691" w:type="dxa"/>
            <w:vAlign w:val="center"/>
          </w:tcPr>
          <w:p>
            <w:pPr>
              <w:pStyle w:val="23"/>
              <w:widowControl/>
              <w:spacing w:beforeAutospacing="0" w:afterAutospacing="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68" w:type="dxa"/>
            <w:vAlign w:val="center"/>
          </w:tcPr>
          <w:p>
            <w:pPr>
              <w:pStyle w:val="23"/>
              <w:widowControl/>
              <w:spacing w:beforeAutospacing="0" w:afterAutospacing="0"/>
              <w:jc w:val="center"/>
              <w:rPr>
                <w:rFonts w:hint="eastAsia" w:ascii="宋体" w:hAnsi="宋体" w:eastAsia="宋体" w:cs="宋体"/>
                <w:sz w:val="21"/>
                <w:szCs w:val="21"/>
              </w:rPr>
            </w:pPr>
          </w:p>
        </w:tc>
        <w:tc>
          <w:tcPr>
            <w:tcW w:w="1289" w:type="dxa"/>
            <w:vAlign w:val="center"/>
          </w:tcPr>
          <w:p>
            <w:pPr>
              <w:pStyle w:val="23"/>
              <w:widowControl/>
              <w:spacing w:beforeAutospacing="0" w:afterAutospacing="0"/>
              <w:jc w:val="center"/>
              <w:rPr>
                <w:rFonts w:hint="eastAsia" w:ascii="宋体" w:hAnsi="宋体" w:eastAsia="宋体" w:cs="宋体"/>
                <w:sz w:val="21"/>
                <w:szCs w:val="21"/>
              </w:rPr>
            </w:pPr>
          </w:p>
        </w:tc>
        <w:tc>
          <w:tcPr>
            <w:tcW w:w="1459" w:type="dxa"/>
            <w:vAlign w:val="center"/>
          </w:tcPr>
          <w:p>
            <w:pPr>
              <w:pStyle w:val="23"/>
              <w:widowControl/>
              <w:spacing w:beforeAutospacing="0" w:afterAutospacing="0"/>
              <w:jc w:val="center"/>
              <w:rPr>
                <w:rFonts w:hint="eastAsia" w:ascii="宋体" w:hAnsi="宋体" w:eastAsia="宋体" w:cs="宋体"/>
                <w:sz w:val="21"/>
                <w:szCs w:val="21"/>
              </w:rPr>
            </w:pPr>
          </w:p>
        </w:tc>
        <w:tc>
          <w:tcPr>
            <w:tcW w:w="2772" w:type="dxa"/>
            <w:vAlign w:val="center"/>
          </w:tcPr>
          <w:p>
            <w:pPr>
              <w:pStyle w:val="23"/>
              <w:widowControl/>
              <w:spacing w:beforeAutospacing="0" w:afterAutospacing="0"/>
              <w:jc w:val="center"/>
              <w:rPr>
                <w:rFonts w:hint="eastAsia" w:ascii="宋体" w:hAnsi="宋体" w:eastAsia="宋体" w:cs="宋体"/>
                <w:sz w:val="21"/>
                <w:szCs w:val="21"/>
              </w:rPr>
            </w:pPr>
          </w:p>
        </w:tc>
        <w:tc>
          <w:tcPr>
            <w:tcW w:w="757" w:type="dxa"/>
            <w:vAlign w:val="center"/>
          </w:tcPr>
          <w:p>
            <w:pPr>
              <w:pStyle w:val="23"/>
              <w:widowControl/>
              <w:spacing w:beforeAutospacing="0" w:afterAutospacing="0"/>
              <w:jc w:val="center"/>
              <w:rPr>
                <w:rFonts w:hint="eastAsia" w:ascii="宋体" w:hAnsi="宋体" w:eastAsia="宋体" w:cs="宋体"/>
                <w:sz w:val="21"/>
                <w:szCs w:val="21"/>
              </w:rPr>
            </w:pPr>
          </w:p>
        </w:tc>
        <w:tc>
          <w:tcPr>
            <w:tcW w:w="1691" w:type="dxa"/>
            <w:vAlign w:val="center"/>
          </w:tcPr>
          <w:p>
            <w:pPr>
              <w:pStyle w:val="23"/>
              <w:widowControl/>
              <w:spacing w:beforeAutospacing="0" w:afterAutospacing="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68" w:type="dxa"/>
            <w:vAlign w:val="center"/>
          </w:tcPr>
          <w:p>
            <w:pPr>
              <w:pStyle w:val="23"/>
              <w:widowControl/>
              <w:spacing w:beforeAutospacing="0" w:afterAutospacing="0"/>
              <w:jc w:val="center"/>
              <w:rPr>
                <w:rFonts w:hint="eastAsia" w:ascii="宋体" w:hAnsi="宋体" w:eastAsia="宋体" w:cs="宋体"/>
                <w:sz w:val="21"/>
                <w:szCs w:val="21"/>
              </w:rPr>
            </w:pPr>
          </w:p>
        </w:tc>
        <w:tc>
          <w:tcPr>
            <w:tcW w:w="1289" w:type="dxa"/>
            <w:vAlign w:val="center"/>
          </w:tcPr>
          <w:p>
            <w:pPr>
              <w:pStyle w:val="23"/>
              <w:widowControl/>
              <w:spacing w:beforeAutospacing="0" w:afterAutospacing="0"/>
              <w:jc w:val="center"/>
              <w:rPr>
                <w:rFonts w:hint="eastAsia" w:ascii="宋体" w:hAnsi="宋体" w:eastAsia="宋体" w:cs="宋体"/>
                <w:sz w:val="21"/>
                <w:szCs w:val="21"/>
              </w:rPr>
            </w:pPr>
          </w:p>
        </w:tc>
        <w:tc>
          <w:tcPr>
            <w:tcW w:w="1459" w:type="dxa"/>
            <w:vAlign w:val="center"/>
          </w:tcPr>
          <w:p>
            <w:pPr>
              <w:pStyle w:val="23"/>
              <w:widowControl/>
              <w:spacing w:beforeAutospacing="0" w:afterAutospacing="0"/>
              <w:jc w:val="center"/>
              <w:rPr>
                <w:rFonts w:hint="eastAsia" w:ascii="宋体" w:hAnsi="宋体" w:eastAsia="宋体" w:cs="宋体"/>
                <w:sz w:val="21"/>
                <w:szCs w:val="21"/>
              </w:rPr>
            </w:pPr>
          </w:p>
        </w:tc>
        <w:tc>
          <w:tcPr>
            <w:tcW w:w="2772" w:type="dxa"/>
            <w:vAlign w:val="center"/>
          </w:tcPr>
          <w:p>
            <w:pPr>
              <w:pStyle w:val="23"/>
              <w:widowControl/>
              <w:spacing w:beforeAutospacing="0" w:afterAutospacing="0"/>
              <w:jc w:val="center"/>
              <w:rPr>
                <w:rFonts w:hint="eastAsia" w:ascii="宋体" w:hAnsi="宋体" w:eastAsia="宋体" w:cs="宋体"/>
                <w:sz w:val="21"/>
                <w:szCs w:val="21"/>
              </w:rPr>
            </w:pPr>
          </w:p>
        </w:tc>
        <w:tc>
          <w:tcPr>
            <w:tcW w:w="757" w:type="dxa"/>
            <w:vAlign w:val="center"/>
          </w:tcPr>
          <w:p>
            <w:pPr>
              <w:pStyle w:val="23"/>
              <w:widowControl/>
              <w:spacing w:beforeAutospacing="0" w:afterAutospacing="0"/>
              <w:jc w:val="center"/>
              <w:rPr>
                <w:rFonts w:hint="eastAsia" w:ascii="宋体" w:hAnsi="宋体" w:eastAsia="宋体" w:cs="宋体"/>
                <w:sz w:val="21"/>
                <w:szCs w:val="21"/>
              </w:rPr>
            </w:pPr>
          </w:p>
        </w:tc>
        <w:tc>
          <w:tcPr>
            <w:tcW w:w="1691" w:type="dxa"/>
            <w:vAlign w:val="center"/>
          </w:tcPr>
          <w:p>
            <w:pPr>
              <w:pStyle w:val="23"/>
              <w:widowControl/>
              <w:spacing w:beforeAutospacing="0" w:afterAutospacing="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68" w:type="dxa"/>
            <w:vAlign w:val="center"/>
          </w:tcPr>
          <w:p>
            <w:pPr>
              <w:pStyle w:val="23"/>
              <w:widowControl/>
              <w:spacing w:beforeAutospacing="0" w:afterAutospacing="0"/>
              <w:jc w:val="center"/>
              <w:rPr>
                <w:rFonts w:hint="eastAsia" w:ascii="宋体" w:hAnsi="宋体" w:eastAsia="宋体" w:cs="宋体"/>
                <w:sz w:val="21"/>
                <w:szCs w:val="21"/>
              </w:rPr>
            </w:pPr>
          </w:p>
        </w:tc>
        <w:tc>
          <w:tcPr>
            <w:tcW w:w="1289" w:type="dxa"/>
            <w:vAlign w:val="center"/>
          </w:tcPr>
          <w:p>
            <w:pPr>
              <w:pStyle w:val="23"/>
              <w:widowControl/>
              <w:spacing w:beforeAutospacing="0" w:afterAutospacing="0"/>
              <w:jc w:val="center"/>
              <w:rPr>
                <w:rFonts w:hint="eastAsia" w:ascii="宋体" w:hAnsi="宋体" w:eastAsia="宋体" w:cs="宋体"/>
                <w:sz w:val="21"/>
                <w:szCs w:val="21"/>
              </w:rPr>
            </w:pPr>
          </w:p>
        </w:tc>
        <w:tc>
          <w:tcPr>
            <w:tcW w:w="1459" w:type="dxa"/>
            <w:vAlign w:val="center"/>
          </w:tcPr>
          <w:p>
            <w:pPr>
              <w:pStyle w:val="23"/>
              <w:widowControl/>
              <w:spacing w:beforeAutospacing="0" w:afterAutospacing="0"/>
              <w:jc w:val="center"/>
              <w:rPr>
                <w:rFonts w:hint="eastAsia" w:ascii="宋体" w:hAnsi="宋体" w:eastAsia="宋体" w:cs="宋体"/>
                <w:sz w:val="21"/>
                <w:szCs w:val="21"/>
              </w:rPr>
            </w:pPr>
          </w:p>
        </w:tc>
        <w:tc>
          <w:tcPr>
            <w:tcW w:w="2772" w:type="dxa"/>
            <w:vAlign w:val="center"/>
          </w:tcPr>
          <w:p>
            <w:pPr>
              <w:pStyle w:val="23"/>
              <w:widowControl/>
              <w:spacing w:beforeAutospacing="0" w:afterAutospacing="0"/>
              <w:jc w:val="center"/>
              <w:rPr>
                <w:rFonts w:hint="eastAsia" w:ascii="宋体" w:hAnsi="宋体" w:eastAsia="宋体" w:cs="宋体"/>
                <w:sz w:val="21"/>
                <w:szCs w:val="21"/>
              </w:rPr>
            </w:pPr>
          </w:p>
        </w:tc>
        <w:tc>
          <w:tcPr>
            <w:tcW w:w="757" w:type="dxa"/>
            <w:vAlign w:val="center"/>
          </w:tcPr>
          <w:p>
            <w:pPr>
              <w:pStyle w:val="23"/>
              <w:widowControl/>
              <w:spacing w:beforeAutospacing="0" w:afterAutospacing="0"/>
              <w:jc w:val="center"/>
              <w:rPr>
                <w:rFonts w:hint="eastAsia" w:ascii="宋体" w:hAnsi="宋体" w:eastAsia="宋体" w:cs="宋体"/>
                <w:sz w:val="21"/>
                <w:szCs w:val="21"/>
              </w:rPr>
            </w:pPr>
          </w:p>
        </w:tc>
        <w:tc>
          <w:tcPr>
            <w:tcW w:w="1691" w:type="dxa"/>
            <w:vAlign w:val="center"/>
          </w:tcPr>
          <w:p>
            <w:pPr>
              <w:pStyle w:val="23"/>
              <w:widowControl/>
              <w:spacing w:beforeAutospacing="0" w:afterAutospacing="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68" w:type="dxa"/>
            <w:vAlign w:val="center"/>
          </w:tcPr>
          <w:p>
            <w:pPr>
              <w:pStyle w:val="23"/>
              <w:widowControl/>
              <w:spacing w:beforeAutospacing="0" w:afterAutospacing="0"/>
              <w:jc w:val="center"/>
              <w:rPr>
                <w:rFonts w:hint="eastAsia" w:ascii="宋体" w:hAnsi="宋体" w:eastAsia="宋体" w:cs="宋体"/>
                <w:sz w:val="21"/>
                <w:szCs w:val="21"/>
              </w:rPr>
            </w:pPr>
          </w:p>
        </w:tc>
        <w:tc>
          <w:tcPr>
            <w:tcW w:w="1289" w:type="dxa"/>
            <w:vAlign w:val="center"/>
          </w:tcPr>
          <w:p>
            <w:pPr>
              <w:pStyle w:val="23"/>
              <w:widowControl/>
              <w:spacing w:beforeAutospacing="0" w:afterAutospacing="0"/>
              <w:jc w:val="center"/>
              <w:rPr>
                <w:rFonts w:hint="eastAsia" w:ascii="宋体" w:hAnsi="宋体" w:eastAsia="宋体" w:cs="宋体"/>
                <w:sz w:val="21"/>
                <w:szCs w:val="21"/>
              </w:rPr>
            </w:pPr>
          </w:p>
        </w:tc>
        <w:tc>
          <w:tcPr>
            <w:tcW w:w="1459" w:type="dxa"/>
            <w:vAlign w:val="center"/>
          </w:tcPr>
          <w:p>
            <w:pPr>
              <w:pStyle w:val="23"/>
              <w:widowControl/>
              <w:spacing w:beforeAutospacing="0" w:afterAutospacing="0"/>
              <w:jc w:val="center"/>
              <w:rPr>
                <w:rFonts w:hint="eastAsia" w:ascii="宋体" w:hAnsi="宋体" w:eastAsia="宋体" w:cs="宋体"/>
                <w:sz w:val="21"/>
                <w:szCs w:val="21"/>
              </w:rPr>
            </w:pPr>
          </w:p>
        </w:tc>
        <w:tc>
          <w:tcPr>
            <w:tcW w:w="2772" w:type="dxa"/>
            <w:vAlign w:val="center"/>
          </w:tcPr>
          <w:p>
            <w:pPr>
              <w:pStyle w:val="23"/>
              <w:widowControl/>
              <w:spacing w:beforeAutospacing="0" w:afterAutospacing="0"/>
              <w:jc w:val="center"/>
              <w:rPr>
                <w:rFonts w:hint="eastAsia" w:ascii="宋体" w:hAnsi="宋体" w:eastAsia="宋体" w:cs="宋体"/>
                <w:sz w:val="21"/>
                <w:szCs w:val="21"/>
              </w:rPr>
            </w:pPr>
          </w:p>
        </w:tc>
        <w:tc>
          <w:tcPr>
            <w:tcW w:w="757" w:type="dxa"/>
            <w:vAlign w:val="center"/>
          </w:tcPr>
          <w:p>
            <w:pPr>
              <w:pStyle w:val="23"/>
              <w:widowControl/>
              <w:spacing w:beforeAutospacing="0" w:afterAutospacing="0"/>
              <w:jc w:val="center"/>
              <w:rPr>
                <w:rFonts w:hint="eastAsia" w:ascii="宋体" w:hAnsi="宋体" w:eastAsia="宋体" w:cs="宋体"/>
                <w:sz w:val="21"/>
                <w:szCs w:val="21"/>
              </w:rPr>
            </w:pPr>
          </w:p>
        </w:tc>
        <w:tc>
          <w:tcPr>
            <w:tcW w:w="1691" w:type="dxa"/>
            <w:vAlign w:val="center"/>
          </w:tcPr>
          <w:p>
            <w:pPr>
              <w:pStyle w:val="23"/>
              <w:widowControl/>
              <w:spacing w:beforeAutospacing="0" w:afterAutospacing="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68" w:type="dxa"/>
            <w:vAlign w:val="center"/>
          </w:tcPr>
          <w:p>
            <w:pPr>
              <w:pStyle w:val="23"/>
              <w:widowControl/>
              <w:spacing w:beforeAutospacing="0" w:afterAutospacing="0"/>
              <w:jc w:val="center"/>
              <w:rPr>
                <w:rFonts w:hint="eastAsia" w:ascii="宋体" w:hAnsi="宋体" w:eastAsia="宋体" w:cs="宋体"/>
                <w:sz w:val="21"/>
                <w:szCs w:val="21"/>
              </w:rPr>
            </w:pPr>
          </w:p>
        </w:tc>
        <w:tc>
          <w:tcPr>
            <w:tcW w:w="1289" w:type="dxa"/>
            <w:vAlign w:val="center"/>
          </w:tcPr>
          <w:p>
            <w:pPr>
              <w:pStyle w:val="23"/>
              <w:widowControl/>
              <w:spacing w:beforeAutospacing="0" w:afterAutospacing="0"/>
              <w:jc w:val="center"/>
              <w:rPr>
                <w:rFonts w:hint="eastAsia" w:ascii="宋体" w:hAnsi="宋体" w:eastAsia="宋体" w:cs="宋体"/>
                <w:sz w:val="21"/>
                <w:szCs w:val="21"/>
              </w:rPr>
            </w:pPr>
          </w:p>
        </w:tc>
        <w:tc>
          <w:tcPr>
            <w:tcW w:w="1459" w:type="dxa"/>
            <w:vAlign w:val="center"/>
          </w:tcPr>
          <w:p>
            <w:pPr>
              <w:pStyle w:val="23"/>
              <w:widowControl/>
              <w:spacing w:beforeAutospacing="0" w:afterAutospacing="0"/>
              <w:jc w:val="center"/>
              <w:rPr>
                <w:rFonts w:hint="eastAsia" w:ascii="宋体" w:hAnsi="宋体" w:eastAsia="宋体" w:cs="宋体"/>
                <w:sz w:val="21"/>
                <w:szCs w:val="21"/>
              </w:rPr>
            </w:pPr>
          </w:p>
        </w:tc>
        <w:tc>
          <w:tcPr>
            <w:tcW w:w="2772" w:type="dxa"/>
            <w:vAlign w:val="center"/>
          </w:tcPr>
          <w:p>
            <w:pPr>
              <w:pStyle w:val="23"/>
              <w:widowControl/>
              <w:spacing w:beforeAutospacing="0" w:afterAutospacing="0"/>
              <w:jc w:val="center"/>
              <w:rPr>
                <w:rFonts w:hint="eastAsia" w:ascii="宋体" w:hAnsi="宋体" w:eastAsia="宋体" w:cs="宋体"/>
                <w:sz w:val="21"/>
                <w:szCs w:val="21"/>
              </w:rPr>
            </w:pPr>
          </w:p>
        </w:tc>
        <w:tc>
          <w:tcPr>
            <w:tcW w:w="757" w:type="dxa"/>
            <w:vAlign w:val="center"/>
          </w:tcPr>
          <w:p>
            <w:pPr>
              <w:pStyle w:val="23"/>
              <w:widowControl/>
              <w:spacing w:beforeAutospacing="0" w:afterAutospacing="0"/>
              <w:jc w:val="center"/>
              <w:rPr>
                <w:rFonts w:hint="eastAsia" w:ascii="宋体" w:hAnsi="宋体" w:eastAsia="宋体" w:cs="宋体"/>
                <w:sz w:val="21"/>
                <w:szCs w:val="21"/>
              </w:rPr>
            </w:pPr>
          </w:p>
        </w:tc>
        <w:tc>
          <w:tcPr>
            <w:tcW w:w="1691" w:type="dxa"/>
            <w:vAlign w:val="center"/>
          </w:tcPr>
          <w:p>
            <w:pPr>
              <w:pStyle w:val="23"/>
              <w:widowControl/>
              <w:spacing w:beforeAutospacing="0" w:afterAutospacing="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68" w:type="dxa"/>
            <w:vAlign w:val="center"/>
          </w:tcPr>
          <w:p>
            <w:pPr>
              <w:pStyle w:val="23"/>
              <w:widowControl/>
              <w:spacing w:beforeAutospacing="0" w:afterAutospacing="0"/>
              <w:jc w:val="center"/>
              <w:rPr>
                <w:rFonts w:hint="eastAsia" w:ascii="宋体" w:hAnsi="宋体" w:eastAsia="宋体" w:cs="宋体"/>
                <w:sz w:val="21"/>
                <w:szCs w:val="21"/>
              </w:rPr>
            </w:pPr>
          </w:p>
        </w:tc>
        <w:tc>
          <w:tcPr>
            <w:tcW w:w="1289" w:type="dxa"/>
            <w:vAlign w:val="center"/>
          </w:tcPr>
          <w:p>
            <w:pPr>
              <w:pStyle w:val="23"/>
              <w:widowControl/>
              <w:spacing w:beforeAutospacing="0" w:afterAutospacing="0"/>
              <w:jc w:val="center"/>
              <w:rPr>
                <w:rFonts w:hint="eastAsia" w:ascii="宋体" w:hAnsi="宋体" w:eastAsia="宋体" w:cs="宋体"/>
                <w:sz w:val="21"/>
                <w:szCs w:val="21"/>
              </w:rPr>
            </w:pPr>
          </w:p>
        </w:tc>
        <w:tc>
          <w:tcPr>
            <w:tcW w:w="1459" w:type="dxa"/>
            <w:vAlign w:val="center"/>
          </w:tcPr>
          <w:p>
            <w:pPr>
              <w:pStyle w:val="23"/>
              <w:widowControl/>
              <w:spacing w:beforeAutospacing="0" w:afterAutospacing="0"/>
              <w:jc w:val="center"/>
              <w:rPr>
                <w:rFonts w:hint="eastAsia" w:ascii="宋体" w:hAnsi="宋体" w:eastAsia="宋体" w:cs="宋体"/>
                <w:sz w:val="21"/>
                <w:szCs w:val="21"/>
              </w:rPr>
            </w:pPr>
          </w:p>
        </w:tc>
        <w:tc>
          <w:tcPr>
            <w:tcW w:w="2772" w:type="dxa"/>
            <w:vAlign w:val="center"/>
          </w:tcPr>
          <w:p>
            <w:pPr>
              <w:pStyle w:val="23"/>
              <w:widowControl/>
              <w:spacing w:beforeAutospacing="0" w:afterAutospacing="0"/>
              <w:jc w:val="center"/>
              <w:rPr>
                <w:rFonts w:hint="eastAsia" w:ascii="宋体" w:hAnsi="宋体" w:eastAsia="宋体" w:cs="宋体"/>
                <w:sz w:val="21"/>
                <w:szCs w:val="21"/>
              </w:rPr>
            </w:pPr>
          </w:p>
        </w:tc>
        <w:tc>
          <w:tcPr>
            <w:tcW w:w="757" w:type="dxa"/>
            <w:vAlign w:val="center"/>
          </w:tcPr>
          <w:p>
            <w:pPr>
              <w:pStyle w:val="23"/>
              <w:widowControl/>
              <w:spacing w:beforeAutospacing="0" w:afterAutospacing="0"/>
              <w:jc w:val="center"/>
              <w:rPr>
                <w:rFonts w:hint="eastAsia" w:ascii="宋体" w:hAnsi="宋体" w:eastAsia="宋体" w:cs="宋体"/>
                <w:sz w:val="21"/>
                <w:szCs w:val="21"/>
              </w:rPr>
            </w:pPr>
          </w:p>
        </w:tc>
        <w:tc>
          <w:tcPr>
            <w:tcW w:w="1691" w:type="dxa"/>
            <w:vAlign w:val="center"/>
          </w:tcPr>
          <w:p>
            <w:pPr>
              <w:pStyle w:val="23"/>
              <w:widowControl/>
              <w:spacing w:beforeAutospacing="0" w:afterAutospacing="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68" w:type="dxa"/>
            <w:vAlign w:val="center"/>
          </w:tcPr>
          <w:p>
            <w:pPr>
              <w:pStyle w:val="23"/>
              <w:widowControl/>
              <w:spacing w:beforeAutospacing="0" w:afterAutospacing="0"/>
              <w:jc w:val="center"/>
              <w:rPr>
                <w:rFonts w:hint="eastAsia" w:ascii="宋体" w:hAnsi="宋体" w:eastAsia="宋体" w:cs="宋体"/>
                <w:sz w:val="21"/>
                <w:szCs w:val="21"/>
              </w:rPr>
            </w:pPr>
          </w:p>
        </w:tc>
        <w:tc>
          <w:tcPr>
            <w:tcW w:w="1289" w:type="dxa"/>
            <w:vAlign w:val="center"/>
          </w:tcPr>
          <w:p>
            <w:pPr>
              <w:pStyle w:val="23"/>
              <w:widowControl/>
              <w:spacing w:beforeAutospacing="0" w:afterAutospacing="0"/>
              <w:jc w:val="center"/>
              <w:rPr>
                <w:rFonts w:hint="eastAsia" w:ascii="宋体" w:hAnsi="宋体" w:eastAsia="宋体" w:cs="宋体"/>
                <w:sz w:val="21"/>
                <w:szCs w:val="21"/>
              </w:rPr>
            </w:pPr>
          </w:p>
        </w:tc>
        <w:tc>
          <w:tcPr>
            <w:tcW w:w="1459" w:type="dxa"/>
            <w:vAlign w:val="center"/>
          </w:tcPr>
          <w:p>
            <w:pPr>
              <w:pStyle w:val="23"/>
              <w:widowControl/>
              <w:spacing w:beforeAutospacing="0" w:afterAutospacing="0"/>
              <w:jc w:val="center"/>
              <w:rPr>
                <w:rFonts w:hint="eastAsia" w:ascii="宋体" w:hAnsi="宋体" w:eastAsia="宋体" w:cs="宋体"/>
                <w:sz w:val="21"/>
                <w:szCs w:val="21"/>
              </w:rPr>
            </w:pPr>
          </w:p>
        </w:tc>
        <w:tc>
          <w:tcPr>
            <w:tcW w:w="2772" w:type="dxa"/>
            <w:vAlign w:val="center"/>
          </w:tcPr>
          <w:p>
            <w:pPr>
              <w:pStyle w:val="23"/>
              <w:widowControl/>
              <w:spacing w:beforeAutospacing="0" w:afterAutospacing="0"/>
              <w:jc w:val="center"/>
              <w:rPr>
                <w:rFonts w:hint="eastAsia" w:ascii="宋体" w:hAnsi="宋体" w:eastAsia="宋体" w:cs="宋体"/>
                <w:sz w:val="21"/>
                <w:szCs w:val="21"/>
              </w:rPr>
            </w:pPr>
          </w:p>
        </w:tc>
        <w:tc>
          <w:tcPr>
            <w:tcW w:w="757" w:type="dxa"/>
            <w:vAlign w:val="center"/>
          </w:tcPr>
          <w:p>
            <w:pPr>
              <w:pStyle w:val="23"/>
              <w:widowControl/>
              <w:spacing w:beforeAutospacing="0" w:afterAutospacing="0"/>
              <w:jc w:val="center"/>
              <w:rPr>
                <w:rFonts w:hint="eastAsia" w:ascii="宋体" w:hAnsi="宋体" w:eastAsia="宋体" w:cs="宋体"/>
                <w:sz w:val="21"/>
                <w:szCs w:val="21"/>
              </w:rPr>
            </w:pPr>
          </w:p>
        </w:tc>
        <w:tc>
          <w:tcPr>
            <w:tcW w:w="1691" w:type="dxa"/>
            <w:vAlign w:val="center"/>
          </w:tcPr>
          <w:p>
            <w:pPr>
              <w:pStyle w:val="23"/>
              <w:widowControl/>
              <w:spacing w:beforeAutospacing="0" w:afterAutospacing="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68" w:type="dxa"/>
            <w:vAlign w:val="center"/>
          </w:tcPr>
          <w:p>
            <w:pPr>
              <w:pStyle w:val="23"/>
              <w:widowControl/>
              <w:spacing w:beforeAutospacing="0" w:afterAutospacing="0"/>
              <w:jc w:val="center"/>
              <w:rPr>
                <w:rFonts w:hint="eastAsia" w:ascii="宋体" w:hAnsi="宋体" w:eastAsia="宋体" w:cs="宋体"/>
                <w:sz w:val="21"/>
                <w:szCs w:val="21"/>
              </w:rPr>
            </w:pPr>
          </w:p>
        </w:tc>
        <w:tc>
          <w:tcPr>
            <w:tcW w:w="1289" w:type="dxa"/>
            <w:vAlign w:val="center"/>
          </w:tcPr>
          <w:p>
            <w:pPr>
              <w:pStyle w:val="23"/>
              <w:widowControl/>
              <w:spacing w:beforeAutospacing="0" w:afterAutospacing="0"/>
              <w:jc w:val="center"/>
              <w:rPr>
                <w:rFonts w:hint="eastAsia" w:ascii="宋体" w:hAnsi="宋体" w:eastAsia="宋体" w:cs="宋体"/>
                <w:sz w:val="21"/>
                <w:szCs w:val="21"/>
              </w:rPr>
            </w:pPr>
          </w:p>
        </w:tc>
        <w:tc>
          <w:tcPr>
            <w:tcW w:w="1459" w:type="dxa"/>
            <w:vAlign w:val="center"/>
          </w:tcPr>
          <w:p>
            <w:pPr>
              <w:pStyle w:val="23"/>
              <w:widowControl/>
              <w:spacing w:beforeAutospacing="0" w:afterAutospacing="0"/>
              <w:jc w:val="center"/>
              <w:rPr>
                <w:rFonts w:hint="eastAsia" w:ascii="宋体" w:hAnsi="宋体" w:eastAsia="宋体" w:cs="宋体"/>
                <w:sz w:val="21"/>
                <w:szCs w:val="21"/>
              </w:rPr>
            </w:pPr>
          </w:p>
        </w:tc>
        <w:tc>
          <w:tcPr>
            <w:tcW w:w="2772" w:type="dxa"/>
            <w:vAlign w:val="center"/>
          </w:tcPr>
          <w:p>
            <w:pPr>
              <w:pStyle w:val="23"/>
              <w:widowControl/>
              <w:spacing w:beforeAutospacing="0" w:afterAutospacing="0"/>
              <w:jc w:val="center"/>
              <w:rPr>
                <w:rFonts w:hint="eastAsia" w:ascii="宋体" w:hAnsi="宋体" w:eastAsia="宋体" w:cs="宋体"/>
                <w:sz w:val="21"/>
                <w:szCs w:val="21"/>
              </w:rPr>
            </w:pPr>
          </w:p>
        </w:tc>
        <w:tc>
          <w:tcPr>
            <w:tcW w:w="757" w:type="dxa"/>
            <w:vAlign w:val="center"/>
          </w:tcPr>
          <w:p>
            <w:pPr>
              <w:pStyle w:val="23"/>
              <w:widowControl/>
              <w:spacing w:beforeAutospacing="0" w:afterAutospacing="0"/>
              <w:jc w:val="center"/>
              <w:rPr>
                <w:rFonts w:hint="eastAsia" w:ascii="宋体" w:hAnsi="宋体" w:eastAsia="宋体" w:cs="宋体"/>
                <w:sz w:val="21"/>
                <w:szCs w:val="21"/>
              </w:rPr>
            </w:pPr>
          </w:p>
        </w:tc>
        <w:tc>
          <w:tcPr>
            <w:tcW w:w="1691" w:type="dxa"/>
            <w:vAlign w:val="center"/>
          </w:tcPr>
          <w:p>
            <w:pPr>
              <w:pStyle w:val="23"/>
              <w:widowControl/>
              <w:spacing w:beforeAutospacing="0" w:afterAutospacing="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68" w:type="dxa"/>
            <w:vAlign w:val="center"/>
          </w:tcPr>
          <w:p>
            <w:pPr>
              <w:pStyle w:val="23"/>
              <w:widowControl/>
              <w:spacing w:beforeAutospacing="0" w:afterAutospacing="0"/>
              <w:jc w:val="center"/>
              <w:rPr>
                <w:rFonts w:hint="eastAsia" w:ascii="宋体" w:hAnsi="宋体" w:eastAsia="宋体" w:cs="宋体"/>
                <w:sz w:val="21"/>
                <w:szCs w:val="21"/>
              </w:rPr>
            </w:pPr>
          </w:p>
        </w:tc>
        <w:tc>
          <w:tcPr>
            <w:tcW w:w="1289" w:type="dxa"/>
            <w:vAlign w:val="center"/>
          </w:tcPr>
          <w:p>
            <w:pPr>
              <w:pStyle w:val="23"/>
              <w:widowControl/>
              <w:spacing w:beforeAutospacing="0" w:afterAutospacing="0"/>
              <w:jc w:val="center"/>
              <w:rPr>
                <w:rFonts w:hint="eastAsia" w:ascii="宋体" w:hAnsi="宋体" w:eastAsia="宋体" w:cs="宋体"/>
                <w:sz w:val="21"/>
                <w:szCs w:val="21"/>
              </w:rPr>
            </w:pPr>
          </w:p>
        </w:tc>
        <w:tc>
          <w:tcPr>
            <w:tcW w:w="1459" w:type="dxa"/>
            <w:vAlign w:val="center"/>
          </w:tcPr>
          <w:p>
            <w:pPr>
              <w:pStyle w:val="23"/>
              <w:widowControl/>
              <w:spacing w:beforeAutospacing="0" w:afterAutospacing="0"/>
              <w:jc w:val="center"/>
              <w:rPr>
                <w:rFonts w:hint="eastAsia" w:ascii="宋体" w:hAnsi="宋体" w:eastAsia="宋体" w:cs="宋体"/>
                <w:sz w:val="21"/>
                <w:szCs w:val="21"/>
              </w:rPr>
            </w:pPr>
          </w:p>
        </w:tc>
        <w:tc>
          <w:tcPr>
            <w:tcW w:w="2772" w:type="dxa"/>
            <w:vAlign w:val="center"/>
          </w:tcPr>
          <w:p>
            <w:pPr>
              <w:pStyle w:val="23"/>
              <w:widowControl/>
              <w:spacing w:beforeAutospacing="0" w:afterAutospacing="0"/>
              <w:jc w:val="center"/>
              <w:rPr>
                <w:rFonts w:hint="eastAsia" w:ascii="宋体" w:hAnsi="宋体" w:eastAsia="宋体" w:cs="宋体"/>
                <w:sz w:val="21"/>
                <w:szCs w:val="21"/>
              </w:rPr>
            </w:pPr>
          </w:p>
        </w:tc>
        <w:tc>
          <w:tcPr>
            <w:tcW w:w="757" w:type="dxa"/>
            <w:vAlign w:val="center"/>
          </w:tcPr>
          <w:p>
            <w:pPr>
              <w:pStyle w:val="23"/>
              <w:widowControl/>
              <w:spacing w:beforeAutospacing="0" w:afterAutospacing="0"/>
              <w:jc w:val="center"/>
              <w:rPr>
                <w:rFonts w:hint="eastAsia" w:ascii="宋体" w:hAnsi="宋体" w:eastAsia="宋体" w:cs="宋体"/>
                <w:sz w:val="21"/>
                <w:szCs w:val="21"/>
              </w:rPr>
            </w:pPr>
          </w:p>
        </w:tc>
        <w:tc>
          <w:tcPr>
            <w:tcW w:w="1691" w:type="dxa"/>
            <w:vAlign w:val="center"/>
          </w:tcPr>
          <w:p>
            <w:pPr>
              <w:pStyle w:val="23"/>
              <w:widowControl/>
              <w:spacing w:beforeAutospacing="0" w:afterAutospacing="0"/>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768" w:type="dxa"/>
            <w:vAlign w:val="center"/>
          </w:tcPr>
          <w:p>
            <w:pPr>
              <w:pStyle w:val="23"/>
              <w:widowControl/>
              <w:spacing w:beforeAutospacing="0" w:afterAutospacing="0"/>
              <w:jc w:val="center"/>
              <w:rPr>
                <w:rFonts w:hint="eastAsia" w:ascii="宋体" w:hAnsi="宋体" w:eastAsia="宋体" w:cs="宋体"/>
                <w:sz w:val="21"/>
                <w:szCs w:val="21"/>
              </w:rPr>
            </w:pPr>
          </w:p>
        </w:tc>
        <w:tc>
          <w:tcPr>
            <w:tcW w:w="1289" w:type="dxa"/>
            <w:vAlign w:val="center"/>
          </w:tcPr>
          <w:p>
            <w:pPr>
              <w:pStyle w:val="23"/>
              <w:widowControl/>
              <w:spacing w:beforeAutospacing="0" w:afterAutospacing="0"/>
              <w:jc w:val="center"/>
              <w:rPr>
                <w:rFonts w:hint="eastAsia" w:ascii="宋体" w:hAnsi="宋体" w:eastAsia="宋体" w:cs="宋体"/>
                <w:sz w:val="21"/>
                <w:szCs w:val="21"/>
              </w:rPr>
            </w:pPr>
          </w:p>
        </w:tc>
        <w:tc>
          <w:tcPr>
            <w:tcW w:w="1459" w:type="dxa"/>
            <w:vAlign w:val="center"/>
          </w:tcPr>
          <w:p>
            <w:pPr>
              <w:pStyle w:val="23"/>
              <w:widowControl/>
              <w:spacing w:beforeAutospacing="0" w:afterAutospacing="0"/>
              <w:jc w:val="center"/>
              <w:rPr>
                <w:rFonts w:hint="eastAsia" w:ascii="宋体" w:hAnsi="宋体" w:eastAsia="宋体" w:cs="宋体"/>
                <w:sz w:val="21"/>
                <w:szCs w:val="21"/>
              </w:rPr>
            </w:pPr>
          </w:p>
        </w:tc>
        <w:tc>
          <w:tcPr>
            <w:tcW w:w="2772" w:type="dxa"/>
            <w:vAlign w:val="center"/>
          </w:tcPr>
          <w:p>
            <w:pPr>
              <w:pStyle w:val="23"/>
              <w:widowControl/>
              <w:spacing w:beforeAutospacing="0" w:afterAutospacing="0"/>
              <w:jc w:val="center"/>
              <w:rPr>
                <w:rFonts w:hint="eastAsia" w:ascii="宋体" w:hAnsi="宋体" w:eastAsia="宋体" w:cs="宋体"/>
                <w:sz w:val="21"/>
                <w:szCs w:val="21"/>
              </w:rPr>
            </w:pPr>
          </w:p>
        </w:tc>
        <w:tc>
          <w:tcPr>
            <w:tcW w:w="757" w:type="dxa"/>
            <w:vAlign w:val="center"/>
          </w:tcPr>
          <w:p>
            <w:pPr>
              <w:pStyle w:val="23"/>
              <w:widowControl/>
              <w:spacing w:beforeAutospacing="0" w:afterAutospacing="0"/>
              <w:jc w:val="center"/>
              <w:rPr>
                <w:rFonts w:hint="eastAsia" w:ascii="宋体" w:hAnsi="宋体" w:eastAsia="宋体" w:cs="宋体"/>
                <w:sz w:val="21"/>
                <w:szCs w:val="21"/>
              </w:rPr>
            </w:pPr>
          </w:p>
        </w:tc>
        <w:tc>
          <w:tcPr>
            <w:tcW w:w="1691" w:type="dxa"/>
            <w:vAlign w:val="center"/>
          </w:tcPr>
          <w:p>
            <w:pPr>
              <w:pStyle w:val="23"/>
              <w:widowControl/>
              <w:spacing w:beforeAutospacing="0" w:afterAutospacing="0"/>
              <w:jc w:val="center"/>
              <w:rPr>
                <w:rFonts w:hint="eastAsia" w:ascii="宋体" w:hAnsi="宋体" w:eastAsia="宋体" w:cs="宋体"/>
                <w:sz w:val="21"/>
                <w:szCs w:val="21"/>
              </w:rPr>
            </w:pPr>
          </w:p>
        </w:tc>
      </w:tr>
    </w:tbl>
    <w:p>
      <w:pPr>
        <w:pStyle w:val="23"/>
        <w:widowControl/>
        <w:spacing w:beforeAutospacing="0" w:afterAutospacing="0"/>
        <w:rPr>
          <w:rFonts w:hint="eastAsia" w:ascii="宋体" w:hAnsi="宋体" w:eastAsia="宋体" w:cs="宋体"/>
          <w:sz w:val="21"/>
          <w:szCs w:val="21"/>
        </w:rPr>
      </w:pPr>
    </w:p>
    <w:p>
      <w:pPr>
        <w:pStyle w:val="23"/>
        <w:widowControl/>
        <w:spacing w:beforeAutospacing="0" w:afterAutospacing="0"/>
        <w:rPr>
          <w:rFonts w:hint="eastAsia" w:ascii="宋体" w:hAnsi="宋体" w:eastAsia="宋体" w:cs="宋体"/>
          <w:sz w:val="21"/>
          <w:szCs w:val="21"/>
          <w:u w:val="single"/>
        </w:rPr>
      </w:pPr>
      <w:r>
        <w:rPr>
          <w:rFonts w:hint="eastAsia" w:ascii="宋体" w:hAnsi="宋体" w:eastAsia="宋体" w:cs="宋体"/>
          <w:sz w:val="21"/>
          <w:szCs w:val="21"/>
        </w:rPr>
        <w:t>采购人代表∶</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记录人∶</w:t>
      </w:r>
      <w:r>
        <w:rPr>
          <w:rFonts w:hint="eastAsia" w:ascii="宋体" w:hAnsi="宋体" w:eastAsia="宋体" w:cs="宋体"/>
          <w:sz w:val="21"/>
          <w:szCs w:val="21"/>
          <w:u w:val="single"/>
        </w:rPr>
        <w:t xml:space="preserve">           </w:t>
      </w:r>
    </w:p>
    <w:p>
      <w:pPr>
        <w:pStyle w:val="23"/>
        <w:widowControl/>
        <w:spacing w:beforeAutospacing="0" w:afterAutospacing="0"/>
        <w:ind w:firstLine="210" w:firstLineChars="100"/>
        <w:rPr>
          <w:rFonts w:hint="eastAsia" w:ascii="宋体" w:hAnsi="宋体" w:eastAsia="宋体" w:cs="宋体"/>
          <w:sz w:val="21"/>
          <w:szCs w:val="21"/>
          <w:u w:val="single"/>
        </w:rPr>
      </w:pPr>
    </w:p>
    <w:p>
      <w:pPr>
        <w:pStyle w:val="23"/>
        <w:widowControl/>
        <w:spacing w:beforeAutospacing="0" w:afterAutospacing="0"/>
        <w:ind w:firstLine="210" w:firstLineChars="100"/>
        <w:rPr>
          <w:rFonts w:hint="eastAsia" w:ascii="宋体" w:hAnsi="宋体" w:eastAsia="宋体" w:cs="宋体"/>
          <w:sz w:val="21"/>
          <w:szCs w:val="21"/>
          <w:u w:val="single"/>
        </w:rPr>
      </w:pPr>
    </w:p>
    <w:p>
      <w:pPr>
        <w:pStyle w:val="23"/>
        <w:widowControl/>
        <w:spacing w:beforeAutospacing="0" w:afterAutospacing="0"/>
        <w:ind w:firstLine="6090" w:firstLineChars="2900"/>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pPr>
        <w:rPr>
          <w:rFonts w:hint="eastAsia" w:ascii="宋体" w:hAnsi="宋体" w:eastAsia="宋体" w:cs="宋体"/>
          <w:szCs w:val="21"/>
        </w:rPr>
      </w:pPr>
      <w:r>
        <w:rPr>
          <w:rFonts w:hint="eastAsia" w:ascii="宋体" w:hAnsi="宋体" w:eastAsia="宋体" w:cs="宋体"/>
          <w:szCs w:val="21"/>
        </w:rPr>
        <w:br w:type="page"/>
      </w:r>
    </w:p>
    <w:p>
      <w:pPr>
        <w:pStyle w:val="6"/>
        <w:rPr>
          <w:rFonts w:hint="eastAsia" w:ascii="宋体" w:hAnsi="宋体" w:eastAsia="宋体" w:cs="宋体"/>
        </w:rPr>
      </w:pPr>
      <w:bookmarkStart w:id="32" w:name="_Toc3228"/>
      <w:bookmarkStart w:id="33" w:name="_Toc3894"/>
      <w:r>
        <w:rPr>
          <w:rFonts w:hint="eastAsia" w:ascii="宋体" w:hAnsi="宋体" w:eastAsia="宋体" w:cs="宋体"/>
        </w:rPr>
        <w:t>附件2  问题澄清通知</w:t>
      </w:r>
      <w:bookmarkEnd w:id="32"/>
      <w:bookmarkEnd w:id="33"/>
    </w:p>
    <w:p>
      <w:pPr>
        <w:pStyle w:val="23"/>
        <w:widowControl/>
        <w:spacing w:beforeAutospacing="0" w:afterAutospacing="0"/>
        <w:rPr>
          <w:rFonts w:hint="eastAsia" w:ascii="宋体" w:hAnsi="宋体" w:eastAsia="宋体" w:cs="宋体"/>
        </w:rPr>
      </w:pPr>
    </w:p>
    <w:p>
      <w:pPr>
        <w:pStyle w:val="23"/>
        <w:widowControl/>
        <w:spacing w:beforeAutospacing="0" w:afterAutospacing="0"/>
        <w:jc w:val="center"/>
        <w:rPr>
          <w:rFonts w:hint="eastAsia" w:ascii="宋体" w:hAnsi="宋体" w:eastAsia="宋体" w:cs="宋体"/>
          <w:sz w:val="36"/>
          <w:szCs w:val="36"/>
        </w:rPr>
      </w:pPr>
      <w:r>
        <w:rPr>
          <w:rFonts w:hint="eastAsia" w:ascii="宋体" w:hAnsi="宋体" w:eastAsia="宋体" w:cs="宋体"/>
          <w:color w:val="auto"/>
        </w:rPr>
        <w:pict>
          <v:shape id="_x0000_s1031" o:spid="_x0000_s1031" o:spt="136" type="#_x0000_t136" style="position:absolute;left:0pt;margin-left:-72.05pt;margin-top:298.4pt;height:132.7pt;width:530.85pt;mso-position-horizontal-relative:margin;mso-position-vertical-relative:margin;rotation:20643840f;z-index:-251652096;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36"/>
          <w:szCs w:val="36"/>
        </w:rPr>
        <w:t>问题澄清通知</w:t>
      </w:r>
    </w:p>
    <w:p>
      <w:pPr>
        <w:pStyle w:val="23"/>
        <w:widowControl/>
        <w:spacing w:beforeAutospacing="0" w:afterAutospacing="0"/>
        <w:jc w:val="center"/>
        <w:rPr>
          <w:rFonts w:hint="eastAsia" w:ascii="宋体" w:hAnsi="宋体" w:eastAsia="宋体" w:cs="宋体"/>
          <w:sz w:val="30"/>
          <w:szCs w:val="30"/>
        </w:rPr>
      </w:pPr>
      <w:r>
        <w:rPr>
          <w:rFonts w:hint="eastAsia" w:ascii="宋体" w:hAnsi="宋体" w:eastAsia="宋体" w:cs="宋体"/>
          <w:sz w:val="30"/>
          <w:szCs w:val="30"/>
        </w:rPr>
        <w:t>（编号：</w:t>
      </w:r>
      <w:r>
        <w:rPr>
          <w:rFonts w:hint="eastAsia" w:ascii="宋体" w:hAnsi="宋体" w:eastAsia="宋体" w:cs="宋体"/>
          <w:sz w:val="30"/>
          <w:szCs w:val="30"/>
          <w:u w:val="single"/>
        </w:rPr>
        <w:t xml:space="preserve">         </w:t>
      </w:r>
      <w:r>
        <w:rPr>
          <w:rFonts w:hint="eastAsia" w:ascii="宋体" w:hAnsi="宋体" w:eastAsia="宋体" w:cs="宋体"/>
          <w:sz w:val="30"/>
          <w:szCs w:val="30"/>
        </w:rPr>
        <w:t>）</w:t>
      </w:r>
    </w:p>
    <w:p>
      <w:pPr>
        <w:pStyle w:val="23"/>
        <w:widowControl/>
        <w:spacing w:beforeAutospacing="0" w:afterAutospacing="0"/>
        <w:jc w:val="center"/>
        <w:rPr>
          <w:rFonts w:hint="eastAsia" w:ascii="宋体" w:hAnsi="宋体" w:eastAsia="宋体" w:cs="宋体"/>
          <w:sz w:val="21"/>
          <w:szCs w:val="21"/>
        </w:rPr>
      </w:pPr>
    </w:p>
    <w:p>
      <w:pPr>
        <w:pStyle w:val="23"/>
        <w:widowControl/>
        <w:spacing w:beforeAutospacing="0" w:afterAutospacing="0"/>
        <w:jc w:val="center"/>
        <w:rPr>
          <w:rFonts w:hint="eastAsia" w:ascii="宋体" w:hAnsi="宋体" w:eastAsia="宋体" w:cs="宋体"/>
          <w:sz w:val="21"/>
          <w:szCs w:val="21"/>
        </w:rPr>
      </w:pPr>
    </w:p>
    <w:p>
      <w:pPr>
        <w:pStyle w:val="23"/>
        <w:widowControl/>
        <w:spacing w:beforeAutospacing="0" w:afterAutospacing="0" w:line="400" w:lineRule="exact"/>
        <w:jc w:val="both"/>
        <w:rPr>
          <w:rFonts w:hint="eastAsia" w:ascii="宋体" w:hAnsi="宋体" w:eastAsia="宋体" w:cs="宋体"/>
        </w:rPr>
      </w:pPr>
      <w:r>
        <w:rPr>
          <w:rFonts w:hint="eastAsia" w:ascii="宋体" w:hAnsi="宋体" w:eastAsia="宋体" w:cs="宋体"/>
          <w:u w:val="single"/>
        </w:rPr>
        <w:t xml:space="preserve">                       （供应商名称）</w:t>
      </w:r>
      <w:r>
        <w:rPr>
          <w:rFonts w:hint="eastAsia" w:ascii="宋体" w:hAnsi="宋体" w:eastAsia="宋体" w:cs="宋体"/>
        </w:rPr>
        <w:t>：</w:t>
      </w:r>
    </w:p>
    <w:p>
      <w:pPr>
        <w:pStyle w:val="23"/>
        <w:widowControl/>
        <w:spacing w:beforeAutospacing="0" w:afterAutospacing="0" w:line="400" w:lineRule="exact"/>
        <w:ind w:firstLine="480" w:firstLineChars="200"/>
        <w:rPr>
          <w:rFonts w:hint="eastAsia" w:ascii="宋体" w:hAnsi="宋体" w:eastAsia="宋体" w:cs="宋体"/>
        </w:rPr>
      </w:pP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评审小组对你方的响应文件进行了仔细审查，现需你方对下列问题以书面形式予以澄清、说明和补正：</w:t>
      </w:r>
    </w:p>
    <w:p>
      <w:pPr>
        <w:pStyle w:val="23"/>
        <w:widowControl/>
        <w:spacing w:beforeAutospacing="0" w:afterAutospacing="0" w:line="400" w:lineRule="exact"/>
        <w:ind w:firstLine="480" w:firstLineChars="200"/>
        <w:rPr>
          <w:rFonts w:hint="eastAsia" w:ascii="宋体" w:hAnsi="宋体" w:eastAsia="宋体" w:cs="宋体"/>
        </w:rPr>
      </w:pP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1、</w:t>
      </w: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2、</w:t>
      </w: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w:t>
      </w:r>
    </w:p>
    <w:p>
      <w:pPr>
        <w:pStyle w:val="23"/>
        <w:widowControl/>
        <w:spacing w:beforeAutospacing="0" w:afterAutospacing="0" w:line="400" w:lineRule="exact"/>
        <w:ind w:firstLine="480" w:firstLineChars="200"/>
        <w:rPr>
          <w:rFonts w:hint="eastAsia" w:ascii="宋体" w:hAnsi="宋体" w:eastAsia="宋体" w:cs="宋体"/>
        </w:rPr>
      </w:pPr>
    </w:p>
    <w:p>
      <w:pPr>
        <w:pStyle w:val="23"/>
        <w:widowControl/>
        <w:spacing w:beforeAutospacing="0" w:afterAutospacing="0" w:line="400" w:lineRule="exact"/>
        <w:ind w:firstLine="480" w:firstLineChars="200"/>
        <w:rPr>
          <w:rFonts w:hint="eastAsia" w:ascii="宋体" w:hAnsi="宋体" w:eastAsia="宋体" w:cs="宋体"/>
          <w:u w:val="single"/>
        </w:rPr>
      </w:pPr>
      <w:r>
        <w:rPr>
          <w:rFonts w:hint="eastAsia" w:ascii="宋体" w:hAnsi="宋体" w:eastAsia="宋体" w:cs="宋体"/>
        </w:rPr>
        <w:t>请将上述问题的澄清、说明和补正于</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r>
        <w:rPr>
          <w:rFonts w:hint="eastAsia" w:ascii="宋体" w:hAnsi="宋体" w:eastAsia="宋体" w:cs="宋体"/>
          <w:u w:val="single"/>
        </w:rPr>
        <w:t xml:space="preserve">      </w:t>
      </w:r>
      <w:r>
        <w:rPr>
          <w:rFonts w:hint="eastAsia" w:ascii="宋体" w:hAnsi="宋体" w:eastAsia="宋体" w:cs="宋体"/>
        </w:rPr>
        <w:t>时前递交至</w:t>
      </w:r>
      <w:r>
        <w:rPr>
          <w:rFonts w:hint="eastAsia" w:ascii="宋体" w:hAnsi="宋体" w:eastAsia="宋体" w:cs="宋体"/>
          <w:u w:val="single"/>
        </w:rPr>
        <w:t xml:space="preserve">                      （详细地址）</w:t>
      </w:r>
      <w:r>
        <w:rPr>
          <w:rFonts w:hint="eastAsia" w:ascii="宋体" w:hAnsi="宋体" w:eastAsia="宋体" w:cs="宋体"/>
        </w:rPr>
        <w:t>或发电子邮件至</w:t>
      </w:r>
      <w:r>
        <w:rPr>
          <w:rFonts w:hint="eastAsia" w:ascii="宋体" w:hAnsi="宋体" w:eastAsia="宋体" w:cs="宋体"/>
          <w:u w:val="single"/>
        </w:rPr>
        <w:t xml:space="preserve">             </w:t>
      </w:r>
    </w:p>
    <w:p>
      <w:pPr>
        <w:pStyle w:val="23"/>
        <w:widowControl/>
        <w:spacing w:beforeAutospacing="0" w:afterAutospacing="0" w:line="400" w:lineRule="exact"/>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 （电子邮箱地址）。采用电子邮件方式的，应在</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pPr>
        <w:pStyle w:val="23"/>
        <w:widowControl/>
        <w:spacing w:beforeAutospacing="0" w:afterAutospacing="0" w:line="400" w:lineRule="exact"/>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时前将原件递交至</w:t>
      </w:r>
      <w:r>
        <w:rPr>
          <w:rFonts w:hint="eastAsia" w:ascii="宋体" w:hAnsi="宋体" w:eastAsia="宋体" w:cs="宋体"/>
          <w:u w:val="single"/>
        </w:rPr>
        <w:t xml:space="preserve">                           （详细地址）</w:t>
      </w:r>
      <w:r>
        <w:rPr>
          <w:rFonts w:hint="eastAsia" w:ascii="宋体" w:hAnsi="宋体" w:eastAsia="宋体" w:cs="宋体"/>
        </w:rPr>
        <w:t>。</w:t>
      </w:r>
    </w:p>
    <w:p>
      <w:pPr>
        <w:pStyle w:val="23"/>
        <w:widowControl/>
        <w:spacing w:beforeAutospacing="0" w:afterAutospacing="0" w:line="400" w:lineRule="exact"/>
        <w:rPr>
          <w:rFonts w:hint="eastAsia" w:ascii="宋体" w:hAnsi="宋体" w:eastAsia="宋体" w:cs="宋体"/>
        </w:rPr>
      </w:pPr>
    </w:p>
    <w:p>
      <w:pPr>
        <w:pStyle w:val="23"/>
        <w:widowControl/>
        <w:spacing w:beforeAutospacing="0" w:afterAutospacing="0" w:line="400" w:lineRule="exact"/>
        <w:rPr>
          <w:rFonts w:hint="eastAsia" w:ascii="宋体" w:hAnsi="宋体" w:eastAsia="宋体" w:cs="宋体"/>
        </w:rPr>
      </w:pPr>
    </w:p>
    <w:p>
      <w:pPr>
        <w:pStyle w:val="23"/>
        <w:widowControl/>
        <w:spacing w:beforeAutospacing="0" w:afterAutospacing="0" w:line="400" w:lineRule="exact"/>
        <w:ind w:left="1260" w:firstLine="420"/>
        <w:rPr>
          <w:rFonts w:hint="eastAsia" w:ascii="宋体" w:hAnsi="宋体" w:eastAsia="宋体" w:cs="宋体"/>
        </w:rPr>
      </w:pPr>
      <w:r>
        <w:rPr>
          <w:rFonts w:hint="eastAsia" w:ascii="宋体" w:hAnsi="宋体" w:eastAsia="宋体" w:cs="宋体"/>
        </w:rPr>
        <w:t>采购人（或采购代理机构）：</w:t>
      </w:r>
      <w:r>
        <w:rPr>
          <w:rFonts w:hint="eastAsia" w:ascii="宋体" w:hAnsi="宋体" w:eastAsia="宋体" w:cs="宋体"/>
          <w:u w:val="single"/>
        </w:rPr>
        <w:t xml:space="preserve">            （签字或盖单位章）</w:t>
      </w:r>
    </w:p>
    <w:p>
      <w:pPr>
        <w:spacing w:line="400" w:lineRule="exact"/>
        <w:rPr>
          <w:rFonts w:hint="eastAsia" w:ascii="宋体" w:hAnsi="宋体" w:eastAsia="宋体" w:cs="宋体"/>
          <w:sz w:val="24"/>
        </w:rPr>
      </w:pPr>
    </w:p>
    <w:p>
      <w:pPr>
        <w:spacing w:line="400" w:lineRule="exact"/>
        <w:ind w:left="5040" w:firstLine="420"/>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pPr>
        <w:rPr>
          <w:rFonts w:hint="eastAsia" w:ascii="宋体" w:hAnsi="宋体" w:eastAsia="宋体" w:cs="宋体"/>
        </w:rPr>
      </w:pPr>
      <w:r>
        <w:rPr>
          <w:rFonts w:hint="eastAsia" w:ascii="宋体" w:hAnsi="宋体" w:eastAsia="宋体" w:cs="宋体"/>
        </w:rPr>
        <w:br w:type="page"/>
      </w:r>
    </w:p>
    <w:p>
      <w:pPr>
        <w:pStyle w:val="6"/>
        <w:rPr>
          <w:rFonts w:hint="eastAsia" w:ascii="宋体" w:hAnsi="宋体" w:eastAsia="宋体" w:cs="宋体"/>
        </w:rPr>
      </w:pPr>
      <w:bookmarkStart w:id="34" w:name="_Toc24100"/>
      <w:bookmarkStart w:id="35" w:name="_Toc29492"/>
      <w:r>
        <w:rPr>
          <w:rFonts w:hint="eastAsia" w:ascii="宋体" w:hAnsi="宋体" w:eastAsia="宋体" w:cs="宋体"/>
        </w:rPr>
        <w:t>附件3  问题的澄清</w:t>
      </w:r>
      <w:bookmarkEnd w:id="34"/>
      <w:bookmarkEnd w:id="35"/>
    </w:p>
    <w:p>
      <w:pPr>
        <w:pStyle w:val="23"/>
        <w:widowControl/>
        <w:spacing w:beforeAutospacing="0" w:afterAutospacing="0"/>
        <w:rPr>
          <w:rFonts w:hint="eastAsia" w:ascii="宋体" w:hAnsi="宋体" w:eastAsia="宋体" w:cs="宋体"/>
        </w:rPr>
      </w:pPr>
    </w:p>
    <w:p>
      <w:pPr>
        <w:pStyle w:val="23"/>
        <w:widowControl/>
        <w:spacing w:beforeAutospacing="0" w:afterAutospacing="0"/>
        <w:jc w:val="center"/>
        <w:rPr>
          <w:rFonts w:hint="eastAsia" w:ascii="宋体" w:hAnsi="宋体" w:eastAsia="宋体" w:cs="宋体"/>
          <w:sz w:val="36"/>
          <w:szCs w:val="36"/>
        </w:rPr>
      </w:pPr>
      <w:r>
        <w:rPr>
          <w:rFonts w:hint="eastAsia" w:ascii="宋体" w:hAnsi="宋体" w:eastAsia="宋体" w:cs="宋体"/>
          <w:color w:val="auto"/>
        </w:rPr>
        <w:pict>
          <v:shape id="_x0000_s1033" o:spid="_x0000_s1033" o:spt="136" type="#_x0000_t136" style="position:absolute;left:0pt;margin-left:-72.05pt;margin-top:298.4pt;height:132.7pt;width:530.85pt;mso-position-horizontal-relative:margin;mso-position-vertical-relative:margin;rotation:20643840f;z-index:-251650048;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36"/>
          <w:szCs w:val="36"/>
        </w:rPr>
        <w:t>问题的澄清</w:t>
      </w:r>
    </w:p>
    <w:p>
      <w:pPr>
        <w:pStyle w:val="23"/>
        <w:widowControl/>
        <w:spacing w:beforeAutospacing="0" w:afterAutospacing="0"/>
        <w:jc w:val="center"/>
        <w:rPr>
          <w:rFonts w:hint="eastAsia" w:ascii="宋体" w:hAnsi="宋体" w:eastAsia="宋体" w:cs="宋体"/>
          <w:sz w:val="30"/>
          <w:szCs w:val="30"/>
        </w:rPr>
      </w:pPr>
      <w:r>
        <w:rPr>
          <w:rFonts w:hint="eastAsia" w:ascii="宋体" w:hAnsi="宋体" w:eastAsia="宋体" w:cs="宋体"/>
          <w:sz w:val="30"/>
          <w:szCs w:val="30"/>
        </w:rPr>
        <w:t>（编号：</w:t>
      </w:r>
      <w:r>
        <w:rPr>
          <w:rFonts w:hint="eastAsia" w:ascii="宋体" w:hAnsi="宋体" w:eastAsia="宋体" w:cs="宋体"/>
          <w:sz w:val="30"/>
          <w:szCs w:val="30"/>
          <w:u w:val="single"/>
        </w:rPr>
        <w:t xml:space="preserve">         </w:t>
      </w:r>
      <w:r>
        <w:rPr>
          <w:rFonts w:hint="eastAsia" w:ascii="宋体" w:hAnsi="宋体" w:eastAsia="宋体" w:cs="宋体"/>
          <w:sz w:val="30"/>
          <w:szCs w:val="30"/>
        </w:rPr>
        <w:t>）</w:t>
      </w:r>
    </w:p>
    <w:p>
      <w:pPr>
        <w:pStyle w:val="23"/>
        <w:widowControl/>
        <w:spacing w:beforeAutospacing="0" w:afterAutospacing="0"/>
        <w:jc w:val="center"/>
        <w:rPr>
          <w:rFonts w:hint="eastAsia" w:ascii="宋体" w:hAnsi="宋体" w:eastAsia="宋体" w:cs="宋体"/>
          <w:sz w:val="21"/>
          <w:szCs w:val="21"/>
        </w:rPr>
      </w:pPr>
    </w:p>
    <w:p>
      <w:pPr>
        <w:pStyle w:val="23"/>
        <w:widowControl/>
        <w:spacing w:beforeAutospacing="0" w:afterAutospacing="0"/>
        <w:jc w:val="center"/>
        <w:rPr>
          <w:rFonts w:hint="eastAsia" w:ascii="宋体" w:hAnsi="宋体" w:eastAsia="宋体" w:cs="宋体"/>
          <w:sz w:val="21"/>
          <w:szCs w:val="21"/>
        </w:rPr>
      </w:pPr>
    </w:p>
    <w:p>
      <w:pPr>
        <w:pStyle w:val="23"/>
        <w:widowControl/>
        <w:spacing w:beforeAutospacing="0" w:afterAutospacing="0" w:line="400" w:lineRule="exact"/>
        <w:rPr>
          <w:rFonts w:hint="eastAsia" w:ascii="宋体" w:hAnsi="宋体" w:eastAsia="宋体" w:cs="宋体"/>
        </w:rPr>
      </w:pPr>
      <w:r>
        <w:rPr>
          <w:rFonts w:hint="eastAsia" w:ascii="宋体" w:hAnsi="宋体" w:eastAsia="宋体" w:cs="宋体"/>
        </w:rPr>
        <w:t>评审小组：</w:t>
      </w:r>
    </w:p>
    <w:p>
      <w:pPr>
        <w:pStyle w:val="23"/>
        <w:widowControl/>
        <w:spacing w:beforeAutospacing="0" w:afterAutospacing="0" w:line="400" w:lineRule="exact"/>
        <w:rPr>
          <w:rFonts w:hint="eastAsia" w:ascii="宋体" w:hAnsi="宋体" w:eastAsia="宋体" w:cs="宋体"/>
        </w:rPr>
      </w:pP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问题澄清通知（编号：</w:t>
      </w:r>
      <w:r>
        <w:rPr>
          <w:rFonts w:hint="eastAsia" w:ascii="宋体" w:hAnsi="宋体" w:eastAsia="宋体" w:cs="宋体"/>
          <w:u w:val="single"/>
        </w:rPr>
        <w:t xml:space="preserve">          </w:t>
      </w:r>
      <w:r>
        <w:rPr>
          <w:rFonts w:hint="eastAsia" w:ascii="宋体" w:hAnsi="宋体" w:eastAsia="宋体" w:cs="宋体"/>
        </w:rPr>
        <w:t>）已收悉，现澄清、说明和补正如下：</w:t>
      </w:r>
    </w:p>
    <w:p>
      <w:pPr>
        <w:pStyle w:val="23"/>
        <w:widowControl/>
        <w:spacing w:beforeAutospacing="0" w:afterAutospacing="0" w:line="400" w:lineRule="exact"/>
        <w:ind w:firstLine="480" w:firstLineChars="200"/>
        <w:rPr>
          <w:rFonts w:hint="eastAsia" w:ascii="宋体" w:hAnsi="宋体" w:eastAsia="宋体" w:cs="宋体"/>
        </w:rPr>
      </w:pP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1、</w:t>
      </w: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2、</w:t>
      </w: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w:t>
      </w:r>
    </w:p>
    <w:p>
      <w:pPr>
        <w:pStyle w:val="23"/>
        <w:widowControl/>
        <w:spacing w:beforeAutospacing="0" w:afterAutospacing="0" w:line="400" w:lineRule="exact"/>
        <w:ind w:firstLine="480" w:firstLineChars="200"/>
        <w:rPr>
          <w:rFonts w:hint="eastAsia" w:ascii="宋体" w:hAnsi="宋体" w:eastAsia="宋体" w:cs="宋体"/>
        </w:rPr>
      </w:pPr>
    </w:p>
    <w:p>
      <w:pPr>
        <w:pStyle w:val="23"/>
        <w:widowControl/>
        <w:spacing w:beforeAutospacing="0" w:afterAutospacing="0" w:line="400" w:lineRule="exact"/>
        <w:rPr>
          <w:rFonts w:hint="eastAsia" w:ascii="宋体" w:hAnsi="宋体" w:eastAsia="宋体" w:cs="宋体"/>
        </w:rPr>
      </w:pPr>
      <w:r>
        <w:rPr>
          <w:rFonts w:hint="eastAsia" w:ascii="宋体" w:hAnsi="宋体" w:eastAsia="宋体" w:cs="宋体"/>
        </w:rPr>
        <w:t xml:space="preserve">    上述问题澄清、说明和补正，构成我方响应文件的组成部分。</w:t>
      </w:r>
    </w:p>
    <w:p>
      <w:pPr>
        <w:pStyle w:val="23"/>
        <w:widowControl/>
        <w:spacing w:beforeAutospacing="0" w:afterAutospacing="0" w:line="400" w:lineRule="exact"/>
        <w:rPr>
          <w:rFonts w:hint="eastAsia" w:ascii="宋体" w:hAnsi="宋体" w:eastAsia="宋体" w:cs="宋体"/>
        </w:rPr>
      </w:pPr>
    </w:p>
    <w:p>
      <w:pPr>
        <w:pStyle w:val="23"/>
        <w:widowControl/>
        <w:spacing w:beforeAutospacing="0" w:afterAutospacing="0" w:line="400" w:lineRule="exact"/>
        <w:rPr>
          <w:rFonts w:hint="eastAsia" w:ascii="宋体" w:hAnsi="宋体" w:eastAsia="宋体" w:cs="宋体"/>
        </w:rPr>
      </w:pPr>
    </w:p>
    <w:p>
      <w:pPr>
        <w:pStyle w:val="23"/>
        <w:widowControl/>
        <w:spacing w:beforeAutospacing="0" w:afterAutospacing="0" w:line="400" w:lineRule="exact"/>
        <w:ind w:left="1260" w:firstLine="420"/>
        <w:rPr>
          <w:rFonts w:hint="eastAsia" w:ascii="宋体" w:hAnsi="宋体" w:eastAsia="宋体" w:cs="宋体"/>
        </w:rPr>
      </w:pPr>
      <w:r>
        <w:rPr>
          <w:rFonts w:hint="eastAsia" w:ascii="宋体" w:hAnsi="宋体" w:eastAsia="宋体" w:cs="宋体"/>
        </w:rPr>
        <w:t>供应商∶</w:t>
      </w:r>
      <w:r>
        <w:rPr>
          <w:rFonts w:hint="eastAsia" w:ascii="宋体" w:hAnsi="宋体" w:eastAsia="宋体" w:cs="宋体"/>
          <w:u w:val="single"/>
        </w:rPr>
        <w:t xml:space="preserve">                                    （盖单位盖）</w:t>
      </w:r>
    </w:p>
    <w:p>
      <w:pPr>
        <w:pStyle w:val="23"/>
        <w:widowControl/>
        <w:spacing w:beforeAutospacing="0" w:afterAutospacing="0" w:line="400" w:lineRule="exact"/>
        <w:ind w:left="1260" w:firstLine="420"/>
        <w:rPr>
          <w:rFonts w:hint="eastAsia" w:ascii="宋体" w:hAnsi="宋体" w:eastAsia="宋体" w:cs="宋体"/>
        </w:rPr>
      </w:pPr>
      <w:r>
        <w:rPr>
          <w:rFonts w:hint="eastAsia" w:ascii="宋体" w:hAnsi="宋体" w:eastAsia="宋体" w:cs="宋体"/>
        </w:rPr>
        <w:t>或</w:t>
      </w:r>
    </w:p>
    <w:p>
      <w:pPr>
        <w:pStyle w:val="23"/>
        <w:widowControl/>
        <w:spacing w:beforeAutospacing="0" w:afterAutospacing="0" w:line="400" w:lineRule="exact"/>
        <w:ind w:left="1260" w:firstLine="420"/>
        <w:rPr>
          <w:rFonts w:hint="eastAsia" w:ascii="宋体" w:hAnsi="宋体" w:eastAsia="宋体" w:cs="宋体"/>
        </w:rPr>
      </w:pPr>
      <w:r>
        <w:rPr>
          <w:rFonts w:hint="eastAsia" w:ascii="宋体" w:hAnsi="宋体" w:eastAsia="宋体" w:cs="宋体"/>
        </w:rPr>
        <w:t>法定代表人（单位负责人）或其授权的代理人：</w:t>
      </w:r>
      <w:r>
        <w:rPr>
          <w:rFonts w:hint="eastAsia" w:ascii="宋体" w:hAnsi="宋体" w:eastAsia="宋体" w:cs="宋体"/>
          <w:u w:val="single"/>
        </w:rPr>
        <w:t xml:space="preserve">       （签字）</w:t>
      </w:r>
    </w:p>
    <w:p>
      <w:pPr>
        <w:spacing w:line="400" w:lineRule="exact"/>
        <w:rPr>
          <w:rFonts w:hint="eastAsia" w:ascii="宋体" w:hAnsi="宋体" w:eastAsia="宋体" w:cs="宋体"/>
          <w:sz w:val="24"/>
        </w:rPr>
      </w:pPr>
    </w:p>
    <w:p>
      <w:pPr>
        <w:spacing w:line="400" w:lineRule="exact"/>
        <w:rPr>
          <w:rFonts w:hint="eastAsia" w:ascii="宋体" w:hAnsi="宋体" w:eastAsia="宋体" w:cs="宋体"/>
          <w:sz w:val="24"/>
        </w:rPr>
      </w:pPr>
    </w:p>
    <w:p>
      <w:pPr>
        <w:spacing w:line="400" w:lineRule="exact"/>
        <w:ind w:left="5040" w:firstLine="420"/>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pPr>
        <w:rPr>
          <w:rFonts w:hint="eastAsia" w:ascii="宋体" w:hAnsi="宋体" w:eastAsia="宋体" w:cs="宋体"/>
        </w:rPr>
      </w:pPr>
      <w:r>
        <w:rPr>
          <w:rFonts w:hint="eastAsia" w:ascii="宋体" w:hAnsi="宋体" w:eastAsia="宋体" w:cs="宋体"/>
        </w:rPr>
        <w:br w:type="page"/>
      </w:r>
    </w:p>
    <w:p>
      <w:pPr>
        <w:pStyle w:val="6"/>
        <w:rPr>
          <w:rFonts w:hint="eastAsia" w:ascii="宋体" w:hAnsi="宋体" w:eastAsia="宋体" w:cs="宋体"/>
        </w:rPr>
      </w:pPr>
      <w:bookmarkStart w:id="36" w:name="_Toc21376"/>
      <w:bookmarkStart w:id="37" w:name="_Toc29611"/>
      <w:r>
        <w:rPr>
          <w:rFonts w:hint="eastAsia" w:ascii="宋体" w:hAnsi="宋体" w:eastAsia="宋体" w:cs="宋体"/>
        </w:rPr>
        <w:t>附件4  成交通知书</w:t>
      </w:r>
      <w:bookmarkEnd w:id="36"/>
      <w:bookmarkEnd w:id="37"/>
    </w:p>
    <w:p>
      <w:pPr>
        <w:pStyle w:val="23"/>
        <w:widowControl/>
        <w:spacing w:beforeAutospacing="0" w:afterAutospacing="0"/>
        <w:rPr>
          <w:rFonts w:hint="eastAsia" w:ascii="宋体" w:hAnsi="宋体" w:eastAsia="宋体" w:cs="宋体"/>
        </w:rPr>
      </w:pPr>
    </w:p>
    <w:p>
      <w:pPr>
        <w:pStyle w:val="23"/>
        <w:widowControl/>
        <w:spacing w:beforeAutospacing="0" w:afterAutospacing="0"/>
        <w:jc w:val="center"/>
        <w:rPr>
          <w:rFonts w:hint="eastAsia" w:ascii="宋体" w:hAnsi="宋体" w:eastAsia="宋体" w:cs="宋体"/>
          <w:sz w:val="30"/>
          <w:szCs w:val="30"/>
        </w:rPr>
      </w:pPr>
      <w:r>
        <w:rPr>
          <w:rFonts w:hint="eastAsia" w:ascii="宋体" w:hAnsi="宋体" w:eastAsia="宋体" w:cs="宋体"/>
          <w:color w:val="auto"/>
        </w:rPr>
        <w:pict>
          <v:shape id="_x0000_s1032" o:spid="_x0000_s1032" o:spt="136" type="#_x0000_t136" style="position:absolute;left:0pt;margin-left:-72.05pt;margin-top:298.4pt;height:132.7pt;width:530.85pt;mso-position-horizontal-relative:margin;mso-position-vertical-relative:margin;rotation:20643840f;z-index:-251651072;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36"/>
          <w:szCs w:val="36"/>
        </w:rPr>
        <w:t>成交通知书</w:t>
      </w:r>
    </w:p>
    <w:p>
      <w:pPr>
        <w:pStyle w:val="23"/>
        <w:widowControl/>
        <w:spacing w:beforeAutospacing="0" w:afterAutospacing="0"/>
        <w:jc w:val="center"/>
        <w:rPr>
          <w:rFonts w:hint="eastAsia" w:ascii="宋体" w:hAnsi="宋体" w:eastAsia="宋体" w:cs="宋体"/>
          <w:sz w:val="21"/>
          <w:szCs w:val="21"/>
        </w:rPr>
      </w:pPr>
    </w:p>
    <w:p>
      <w:pPr>
        <w:pStyle w:val="23"/>
        <w:widowControl/>
        <w:spacing w:beforeAutospacing="0" w:afterAutospacing="0"/>
        <w:jc w:val="center"/>
        <w:rPr>
          <w:rFonts w:hint="eastAsia" w:ascii="宋体" w:hAnsi="宋体" w:eastAsia="宋体" w:cs="宋体"/>
          <w:sz w:val="21"/>
          <w:szCs w:val="21"/>
        </w:rPr>
      </w:pPr>
    </w:p>
    <w:p>
      <w:pPr>
        <w:pStyle w:val="23"/>
        <w:widowControl/>
        <w:spacing w:beforeAutospacing="0" w:afterAutospacing="0" w:line="400" w:lineRule="exact"/>
        <w:jc w:val="both"/>
        <w:rPr>
          <w:rFonts w:hint="eastAsia" w:ascii="宋体" w:hAnsi="宋体" w:eastAsia="宋体" w:cs="宋体"/>
        </w:rPr>
      </w:pPr>
      <w:r>
        <w:rPr>
          <w:rFonts w:hint="eastAsia" w:ascii="宋体" w:hAnsi="宋体" w:eastAsia="宋体" w:cs="宋体"/>
          <w:u w:val="single"/>
        </w:rPr>
        <w:t xml:space="preserve">                       （成交供应商名称）</w:t>
      </w:r>
      <w:r>
        <w:rPr>
          <w:rFonts w:hint="eastAsia" w:ascii="宋体" w:hAnsi="宋体" w:eastAsia="宋体" w:cs="宋体"/>
        </w:rPr>
        <w:t>：</w:t>
      </w:r>
    </w:p>
    <w:p>
      <w:pPr>
        <w:pStyle w:val="23"/>
        <w:widowControl/>
        <w:spacing w:beforeAutospacing="0" w:afterAutospacing="0" w:line="400" w:lineRule="exact"/>
        <w:ind w:firstLine="480" w:firstLineChars="200"/>
        <w:rPr>
          <w:rFonts w:hint="eastAsia" w:ascii="宋体" w:hAnsi="宋体" w:eastAsia="宋体" w:cs="宋体"/>
        </w:rPr>
      </w:pP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你方所递交的</w:t>
      </w:r>
      <w:r>
        <w:rPr>
          <w:rFonts w:hint="eastAsia" w:ascii="宋体" w:hAnsi="宋体" w:eastAsia="宋体" w:cs="宋体"/>
          <w:u w:val="single"/>
        </w:rPr>
        <w:t xml:space="preserve">             （项目名称）</w:t>
      </w:r>
      <w:r>
        <w:rPr>
          <w:rFonts w:hint="eastAsia" w:ascii="宋体" w:hAnsi="宋体" w:eastAsia="宋体" w:cs="宋体"/>
        </w:rPr>
        <w:t>的响应文件已被我方接受，被确定为成交供应商。</w:t>
      </w: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成交价：</w:t>
      </w:r>
      <w:r>
        <w:rPr>
          <w:rFonts w:hint="eastAsia" w:ascii="宋体" w:hAnsi="宋体" w:eastAsia="宋体" w:cs="宋体"/>
          <w:u w:val="single"/>
        </w:rPr>
        <w:t xml:space="preserve">                 </w:t>
      </w:r>
      <w:r>
        <w:rPr>
          <w:rFonts w:hint="eastAsia" w:ascii="宋体" w:hAnsi="宋体" w:eastAsia="宋体" w:cs="宋体"/>
        </w:rPr>
        <w:t>。</w:t>
      </w: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成交份额：</w:t>
      </w:r>
      <w:r>
        <w:rPr>
          <w:rFonts w:hint="eastAsia" w:ascii="宋体" w:hAnsi="宋体" w:eastAsia="宋体" w:cs="宋体"/>
          <w:u w:val="single"/>
        </w:rPr>
        <w:t xml:space="preserve">               </w:t>
      </w:r>
      <w:r>
        <w:rPr>
          <w:rFonts w:hint="eastAsia" w:ascii="宋体" w:hAnsi="宋体" w:eastAsia="宋体" w:cs="宋体"/>
        </w:rPr>
        <w:t>。（如有）</w:t>
      </w: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请你方在接到本通知书后的</w:t>
      </w:r>
      <w:r>
        <w:rPr>
          <w:rFonts w:hint="eastAsia" w:ascii="宋体" w:hAnsi="宋体" w:eastAsia="宋体" w:cs="宋体"/>
          <w:u w:val="single"/>
        </w:rPr>
        <w:t xml:space="preserve">      </w:t>
      </w:r>
      <w:r>
        <w:rPr>
          <w:rFonts w:hint="eastAsia" w:ascii="宋体" w:hAnsi="宋体" w:eastAsia="宋体" w:cs="宋体"/>
        </w:rPr>
        <w:t>日内到</w:t>
      </w:r>
      <w:r>
        <w:rPr>
          <w:rFonts w:hint="eastAsia" w:ascii="宋体" w:hAnsi="宋体" w:eastAsia="宋体" w:cs="宋体"/>
          <w:u w:val="single"/>
        </w:rPr>
        <w:t xml:space="preserve">             （指定地点）</w:t>
      </w:r>
      <w:r>
        <w:rPr>
          <w:rFonts w:hint="eastAsia" w:ascii="宋体" w:hAnsi="宋体" w:eastAsia="宋体" w:cs="宋体"/>
        </w:rPr>
        <w:t>与我方签订采购合同，并按采购文件第二章“供应商须知”第7.6款规定向我方递交履约保证金。</w:t>
      </w: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特此通知。</w:t>
      </w:r>
    </w:p>
    <w:p>
      <w:pPr>
        <w:pStyle w:val="23"/>
        <w:widowControl/>
        <w:spacing w:beforeAutospacing="0" w:afterAutospacing="0" w:line="400" w:lineRule="exact"/>
        <w:rPr>
          <w:rFonts w:hint="eastAsia" w:ascii="宋体" w:hAnsi="宋体" w:eastAsia="宋体" w:cs="宋体"/>
        </w:rPr>
      </w:pPr>
    </w:p>
    <w:p>
      <w:pPr>
        <w:pStyle w:val="23"/>
        <w:widowControl/>
        <w:spacing w:beforeAutospacing="0" w:afterAutospacing="0" w:line="400" w:lineRule="exact"/>
        <w:ind w:firstLine="720" w:firstLineChars="300"/>
        <w:rPr>
          <w:rFonts w:hint="eastAsia" w:ascii="宋体" w:hAnsi="宋体" w:eastAsia="宋体" w:cs="宋体"/>
        </w:rPr>
      </w:pPr>
      <w:r>
        <w:rPr>
          <w:rFonts w:hint="eastAsia" w:ascii="宋体" w:hAnsi="宋体" w:eastAsia="宋体" w:cs="宋体"/>
        </w:rPr>
        <w:t>采购人（或采购代理机构）∶</w:t>
      </w:r>
      <w:r>
        <w:rPr>
          <w:rFonts w:hint="eastAsia" w:ascii="宋体" w:hAnsi="宋体" w:eastAsia="宋体" w:cs="宋体"/>
          <w:u w:val="single"/>
        </w:rPr>
        <w:t xml:space="preserve">                         （盖单位章）</w:t>
      </w:r>
    </w:p>
    <w:p>
      <w:pPr>
        <w:spacing w:line="400" w:lineRule="exact"/>
        <w:rPr>
          <w:rFonts w:hint="eastAsia" w:ascii="宋体" w:hAnsi="宋体" w:eastAsia="宋体" w:cs="宋体"/>
          <w:sz w:val="24"/>
        </w:rPr>
      </w:pPr>
    </w:p>
    <w:p>
      <w:pPr>
        <w:spacing w:line="400" w:lineRule="exact"/>
        <w:ind w:left="5040" w:firstLine="420"/>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pPr>
        <w:rPr>
          <w:rFonts w:hint="eastAsia" w:ascii="宋体" w:hAnsi="宋体" w:eastAsia="宋体" w:cs="宋体"/>
        </w:rPr>
      </w:pPr>
      <w:r>
        <w:rPr>
          <w:rFonts w:hint="eastAsia" w:ascii="宋体" w:hAnsi="宋体" w:eastAsia="宋体" w:cs="宋体"/>
        </w:rPr>
        <w:br w:type="page"/>
      </w:r>
    </w:p>
    <w:p>
      <w:pPr>
        <w:pStyle w:val="6"/>
        <w:rPr>
          <w:rFonts w:hint="eastAsia" w:ascii="宋体" w:hAnsi="宋体" w:eastAsia="宋体" w:cs="宋体"/>
        </w:rPr>
      </w:pPr>
      <w:bookmarkStart w:id="38" w:name="_Toc15314"/>
      <w:bookmarkStart w:id="39" w:name="_Toc19667"/>
      <w:r>
        <w:rPr>
          <w:rFonts w:hint="eastAsia" w:ascii="宋体" w:hAnsi="宋体" w:eastAsia="宋体" w:cs="宋体"/>
        </w:rPr>
        <w:t>附件5  确认通知</w:t>
      </w:r>
      <w:bookmarkEnd w:id="38"/>
      <w:bookmarkEnd w:id="39"/>
    </w:p>
    <w:p>
      <w:pPr>
        <w:pStyle w:val="23"/>
        <w:widowControl/>
        <w:spacing w:beforeAutospacing="0" w:afterAutospacing="0"/>
        <w:rPr>
          <w:rFonts w:hint="eastAsia" w:ascii="宋体" w:hAnsi="宋体" w:eastAsia="宋体" w:cs="宋体"/>
        </w:rPr>
      </w:pPr>
    </w:p>
    <w:p>
      <w:pPr>
        <w:pStyle w:val="23"/>
        <w:widowControl/>
        <w:spacing w:beforeAutospacing="0" w:afterAutospacing="0"/>
        <w:jc w:val="center"/>
        <w:rPr>
          <w:rFonts w:hint="eastAsia" w:ascii="宋体" w:hAnsi="宋体" w:eastAsia="宋体" w:cs="宋体"/>
          <w:sz w:val="36"/>
          <w:szCs w:val="36"/>
        </w:rPr>
      </w:pPr>
      <w:r>
        <w:rPr>
          <w:rFonts w:hint="eastAsia" w:ascii="宋体" w:hAnsi="宋体" w:eastAsia="宋体" w:cs="宋体"/>
          <w:color w:val="auto"/>
        </w:rPr>
        <w:pict>
          <v:shape id="_x0000_s1034" o:spid="_x0000_s1034" o:spt="136" type="#_x0000_t136" style="position:absolute;left:0pt;margin-left:-72.05pt;margin-top:298.4pt;height:132.7pt;width:530.85pt;mso-position-horizontal-relative:margin;mso-position-vertical-relative:margin;rotation:20643840f;z-index:-251649024;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36"/>
          <w:szCs w:val="36"/>
        </w:rPr>
        <w:t>确 认 通 知</w:t>
      </w:r>
    </w:p>
    <w:p>
      <w:pPr>
        <w:pStyle w:val="23"/>
        <w:widowControl/>
        <w:spacing w:beforeAutospacing="0" w:afterAutospacing="0"/>
        <w:jc w:val="center"/>
        <w:rPr>
          <w:rFonts w:hint="eastAsia" w:ascii="宋体" w:hAnsi="宋体" w:eastAsia="宋体" w:cs="宋体"/>
          <w:sz w:val="21"/>
          <w:szCs w:val="21"/>
        </w:rPr>
      </w:pPr>
    </w:p>
    <w:p>
      <w:pPr>
        <w:pStyle w:val="23"/>
        <w:widowControl/>
        <w:spacing w:beforeAutospacing="0" w:afterAutospacing="0"/>
        <w:jc w:val="center"/>
        <w:rPr>
          <w:rFonts w:hint="eastAsia" w:ascii="宋体" w:hAnsi="宋体" w:eastAsia="宋体" w:cs="宋体"/>
          <w:sz w:val="21"/>
          <w:szCs w:val="21"/>
        </w:rPr>
      </w:pPr>
    </w:p>
    <w:p>
      <w:pPr>
        <w:pStyle w:val="23"/>
        <w:widowControl/>
        <w:spacing w:beforeAutospacing="0" w:afterAutospacing="0" w:line="400" w:lineRule="exact"/>
        <w:jc w:val="both"/>
        <w:rPr>
          <w:rFonts w:hint="eastAsia" w:ascii="宋体" w:hAnsi="宋体" w:eastAsia="宋体" w:cs="宋体"/>
        </w:rPr>
      </w:pPr>
      <w:r>
        <w:rPr>
          <w:rFonts w:hint="eastAsia" w:ascii="宋体" w:hAnsi="宋体" w:eastAsia="宋体" w:cs="宋体"/>
          <w:u w:val="single"/>
        </w:rPr>
        <w:t xml:space="preserve">                    （采购人或采购代理机构名称）</w:t>
      </w:r>
      <w:r>
        <w:rPr>
          <w:rFonts w:hint="eastAsia" w:ascii="宋体" w:hAnsi="宋体" w:eastAsia="宋体" w:cs="宋体"/>
        </w:rPr>
        <w:t>：</w:t>
      </w:r>
    </w:p>
    <w:p>
      <w:pPr>
        <w:pStyle w:val="23"/>
        <w:widowControl/>
        <w:spacing w:beforeAutospacing="0" w:afterAutospacing="0" w:line="400" w:lineRule="exact"/>
        <w:ind w:firstLine="480" w:firstLineChars="200"/>
        <w:rPr>
          <w:rFonts w:hint="eastAsia" w:ascii="宋体" w:hAnsi="宋体" w:eastAsia="宋体" w:cs="宋体"/>
        </w:rPr>
      </w:pP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你方于</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日发出的</w:t>
      </w:r>
      <w:r>
        <w:rPr>
          <w:rFonts w:hint="eastAsia" w:ascii="宋体" w:hAnsi="宋体" w:eastAsia="宋体" w:cs="宋体"/>
          <w:u w:val="single"/>
        </w:rPr>
        <w:t xml:space="preserve">            （项目名称）</w:t>
      </w:r>
      <w:r>
        <w:rPr>
          <w:rFonts w:hint="eastAsia" w:ascii="宋体" w:hAnsi="宋体" w:eastAsia="宋体" w:cs="宋体"/>
        </w:rPr>
        <w:t>采购文件的澄清/修改的通知，我方已于</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日收到。</w:t>
      </w:r>
    </w:p>
    <w:p>
      <w:pPr>
        <w:pStyle w:val="23"/>
        <w:widowControl/>
        <w:spacing w:beforeAutospacing="0" w:afterAutospacing="0" w:line="400" w:lineRule="exact"/>
        <w:ind w:firstLine="480" w:firstLineChars="200"/>
        <w:rPr>
          <w:rFonts w:hint="eastAsia" w:ascii="宋体" w:hAnsi="宋体" w:eastAsia="宋体" w:cs="宋体"/>
        </w:rPr>
      </w:pPr>
      <w:r>
        <w:rPr>
          <w:rFonts w:hint="eastAsia" w:ascii="宋体" w:hAnsi="宋体" w:eastAsia="宋体" w:cs="宋体"/>
        </w:rPr>
        <w:t>特此确认。</w:t>
      </w:r>
    </w:p>
    <w:p>
      <w:pPr>
        <w:pStyle w:val="23"/>
        <w:widowControl/>
        <w:spacing w:beforeAutospacing="0" w:afterAutospacing="0" w:line="400" w:lineRule="exact"/>
        <w:ind w:firstLine="480" w:firstLineChars="200"/>
        <w:rPr>
          <w:rFonts w:hint="eastAsia" w:ascii="宋体" w:hAnsi="宋体" w:eastAsia="宋体" w:cs="宋体"/>
        </w:rPr>
      </w:pPr>
    </w:p>
    <w:p>
      <w:pPr>
        <w:pStyle w:val="23"/>
        <w:widowControl/>
        <w:spacing w:beforeAutospacing="0" w:afterAutospacing="0" w:line="400" w:lineRule="exact"/>
        <w:ind w:firstLine="480" w:firstLineChars="200"/>
        <w:rPr>
          <w:rFonts w:hint="eastAsia" w:ascii="宋体" w:hAnsi="宋体" w:eastAsia="宋体" w:cs="宋体"/>
        </w:rPr>
      </w:pPr>
    </w:p>
    <w:p>
      <w:pPr>
        <w:pStyle w:val="23"/>
        <w:widowControl/>
        <w:spacing w:beforeAutospacing="0" w:afterAutospacing="0" w:line="400" w:lineRule="exact"/>
        <w:ind w:left="2520" w:firstLine="720" w:firstLineChars="300"/>
        <w:rPr>
          <w:rFonts w:hint="eastAsia" w:ascii="宋体" w:hAnsi="宋体" w:eastAsia="宋体" w:cs="宋体"/>
        </w:rPr>
      </w:pPr>
      <w:r>
        <w:rPr>
          <w:rFonts w:hint="eastAsia" w:ascii="宋体" w:hAnsi="宋体" w:eastAsia="宋体" w:cs="宋体"/>
        </w:rPr>
        <w:t>供应商∶</w:t>
      </w:r>
      <w:r>
        <w:rPr>
          <w:rFonts w:hint="eastAsia" w:ascii="宋体" w:hAnsi="宋体" w:eastAsia="宋体" w:cs="宋体"/>
          <w:u w:val="single"/>
        </w:rPr>
        <w:t xml:space="preserve">                     （盖单位章）</w:t>
      </w:r>
    </w:p>
    <w:p>
      <w:pPr>
        <w:spacing w:line="400" w:lineRule="exact"/>
        <w:rPr>
          <w:rFonts w:hint="eastAsia" w:ascii="宋体" w:hAnsi="宋体" w:eastAsia="宋体" w:cs="宋体"/>
          <w:sz w:val="24"/>
        </w:rPr>
      </w:pPr>
    </w:p>
    <w:p>
      <w:pPr>
        <w:spacing w:line="400" w:lineRule="exact"/>
        <w:ind w:left="5040" w:firstLine="420"/>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pPr>
        <w:rPr>
          <w:rFonts w:hint="eastAsia" w:ascii="宋体" w:hAnsi="宋体" w:eastAsia="宋体" w:cs="宋体"/>
        </w:rPr>
      </w:pPr>
      <w:r>
        <w:rPr>
          <w:rFonts w:hint="eastAsia" w:ascii="宋体" w:hAnsi="宋体" w:eastAsia="宋体" w:cs="宋体"/>
        </w:rPr>
        <w:br w:type="page"/>
      </w:r>
    </w:p>
    <w:p>
      <w:pPr>
        <w:pStyle w:val="5"/>
        <w:pageBreakBefore w:val="0"/>
        <w:kinsoku/>
        <w:overflowPunct/>
        <w:topLinePunct w:val="0"/>
        <w:bidi w:val="0"/>
        <w:snapToGrid/>
        <w:spacing w:line="360" w:lineRule="auto"/>
        <w:ind w:firstLine="4578" w:firstLineChars="1900"/>
        <w:jc w:val="left"/>
        <w:rPr>
          <w:rFonts w:hint="eastAsia" w:ascii="宋体" w:hAnsi="宋体" w:eastAsia="宋体" w:cs="宋体"/>
        </w:rPr>
      </w:pPr>
      <w:r>
        <w:rPr>
          <w:rFonts w:hint="eastAsia" w:ascii="宋体" w:hAnsi="宋体" w:eastAsia="宋体" w:cs="宋体"/>
          <w:b/>
          <w:bCs w:val="0"/>
          <w:color w:val="auto"/>
          <w:kern w:val="2"/>
          <w:sz w:val="24"/>
          <w:szCs w:val="22"/>
          <w:highlight w:val="none"/>
          <w:lang w:val="en-US" w:eastAsia="zh-CN" w:bidi="ar-SA"/>
        </w:rPr>
        <w:t>评审办法前附表</w:t>
      </w:r>
    </w:p>
    <w:tbl>
      <w:tblPr>
        <w:tblStyle w:val="25"/>
        <w:tblW w:w="10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5"/>
        <w:gridCol w:w="1620"/>
        <w:gridCol w:w="1413"/>
        <w:gridCol w:w="5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75" w:type="dxa"/>
            <w:gridSpan w:val="2"/>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b/>
                <w:color w:val="auto"/>
                <w:highlight w:val="none"/>
                <w:lang w:eastAsia="zh-CN"/>
              </w:rPr>
            </w:pPr>
            <w:bookmarkStart w:id="40" w:name="_Toc409445869"/>
            <w:bookmarkStart w:id="41" w:name="_Toc409446359"/>
            <w:bookmarkStart w:id="42" w:name="_Toc421873495"/>
            <w:bookmarkStart w:id="43" w:name="_Toc412629426"/>
            <w:bookmarkStart w:id="44" w:name="_Toc421627224"/>
            <w:r>
              <w:rPr>
                <w:rFonts w:hint="eastAsia" w:ascii="宋体" w:hAnsi="宋体" w:eastAsia="宋体" w:cs="宋体"/>
                <w:b/>
                <w:color w:val="auto"/>
                <w:highlight w:val="none"/>
              </w:rPr>
              <w:t>条款号</w:t>
            </w:r>
            <w:bookmarkEnd w:id="40"/>
            <w:bookmarkEnd w:id="41"/>
            <w:bookmarkEnd w:id="42"/>
            <w:bookmarkEnd w:id="43"/>
            <w:bookmarkEnd w:id="44"/>
            <w:r>
              <w:rPr>
                <w:rFonts w:hint="eastAsia" w:ascii="宋体" w:hAnsi="宋体" w:eastAsia="宋体" w:cs="宋体"/>
                <w:b/>
                <w:color w:val="auto"/>
                <w:highlight w:val="none"/>
                <w:lang w:eastAsia="zh-CN"/>
              </w:rPr>
              <w:t>及名称</w:t>
            </w: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b/>
                <w:color w:val="auto"/>
                <w:highlight w:val="none"/>
              </w:rPr>
            </w:pPr>
            <w:bookmarkStart w:id="45" w:name="_Toc409511274"/>
            <w:bookmarkStart w:id="46" w:name="_Toc412629427"/>
            <w:bookmarkStart w:id="47" w:name="_Toc421627225"/>
            <w:bookmarkStart w:id="48" w:name="_Toc421873496"/>
            <w:bookmarkStart w:id="49" w:name="_Toc409515821"/>
            <w:bookmarkStart w:id="50" w:name="_Toc409518394"/>
            <w:bookmarkStart w:id="51" w:name="_Toc409446633"/>
            <w:bookmarkStart w:id="52" w:name="_Toc409520843"/>
            <w:bookmarkStart w:id="53" w:name="_Toc409446360"/>
            <w:bookmarkStart w:id="54" w:name="_Toc409445870"/>
            <w:r>
              <w:rPr>
                <w:rFonts w:hint="eastAsia" w:ascii="宋体" w:hAnsi="宋体" w:eastAsia="宋体" w:cs="宋体"/>
                <w:b/>
                <w:color w:val="auto"/>
                <w:highlight w:val="none"/>
              </w:rPr>
              <w:t>评审因素</w:t>
            </w:r>
            <w:bookmarkEnd w:id="45"/>
            <w:bookmarkEnd w:id="46"/>
            <w:bookmarkEnd w:id="47"/>
            <w:bookmarkEnd w:id="48"/>
            <w:bookmarkEnd w:id="49"/>
            <w:bookmarkEnd w:id="50"/>
            <w:bookmarkEnd w:id="51"/>
            <w:bookmarkEnd w:id="52"/>
            <w:bookmarkEnd w:id="53"/>
            <w:bookmarkEnd w:id="54"/>
          </w:p>
        </w:tc>
        <w:tc>
          <w:tcPr>
            <w:tcW w:w="5741"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b/>
                <w:color w:val="auto"/>
                <w:highlight w:val="none"/>
              </w:rPr>
            </w:pPr>
            <w:bookmarkStart w:id="55" w:name="_Toc409518395"/>
            <w:bookmarkStart w:id="56" w:name="_Toc412629428"/>
            <w:bookmarkStart w:id="57" w:name="_Toc421627226"/>
            <w:bookmarkStart w:id="58" w:name="_Toc421873497"/>
            <w:bookmarkStart w:id="59" w:name="_Toc409511275"/>
            <w:bookmarkStart w:id="60" w:name="_Toc409446634"/>
            <w:bookmarkStart w:id="61" w:name="_Toc409446361"/>
            <w:bookmarkStart w:id="62" w:name="_Toc409515822"/>
            <w:bookmarkStart w:id="63" w:name="_Toc409520844"/>
            <w:bookmarkStart w:id="64" w:name="_Toc409445871"/>
            <w:r>
              <w:rPr>
                <w:rFonts w:hint="eastAsia" w:ascii="宋体" w:hAnsi="宋体" w:eastAsia="宋体" w:cs="宋体"/>
                <w:b/>
                <w:color w:val="auto"/>
                <w:highlight w:val="none"/>
              </w:rPr>
              <w:t>评审标准</w:t>
            </w:r>
            <w:bookmarkEnd w:id="55"/>
            <w:bookmarkEnd w:id="56"/>
            <w:bookmarkEnd w:id="57"/>
            <w:bookmarkEnd w:id="58"/>
            <w:bookmarkEnd w:id="59"/>
            <w:bookmarkEnd w:id="60"/>
            <w:bookmarkEnd w:id="61"/>
            <w:bookmarkEnd w:id="62"/>
            <w:bookmarkEnd w:id="63"/>
            <w:bookmarkEnd w:id="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255"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1</w:t>
            </w:r>
          </w:p>
        </w:tc>
        <w:tc>
          <w:tcPr>
            <w:tcW w:w="1620"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评审方法</w:t>
            </w: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评审方法</w:t>
            </w:r>
          </w:p>
        </w:tc>
        <w:tc>
          <w:tcPr>
            <w:tcW w:w="5741" w:type="dxa"/>
            <w:vAlign w:val="center"/>
          </w:tcPr>
          <w:p>
            <w:pPr>
              <w:pStyle w:val="40"/>
              <w:keepNext w:val="0"/>
              <w:keepLines w:val="0"/>
              <w:pageBreakBefore w:val="0"/>
              <w:widowControl w:val="0"/>
              <w:kinsoku/>
              <w:wordWrap/>
              <w:overflowPunct/>
              <w:topLinePunct w:val="0"/>
              <w:bidi w:val="0"/>
              <w:adjustRightInd/>
              <w:snapToGrid/>
              <w:spacing w:line="400" w:lineRule="exact"/>
              <w:jc w:val="left"/>
              <w:textAlignment w:val="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sym w:font="Wingdings" w:char="00A8"/>
            </w:r>
            <w:r>
              <w:rPr>
                <w:rFonts w:hint="eastAsia" w:ascii="宋体" w:hAnsi="宋体" w:eastAsia="宋体" w:cs="宋体"/>
                <w:b w:val="0"/>
                <w:bCs/>
                <w:color w:val="auto"/>
                <w:highlight w:val="none"/>
                <w:lang w:eastAsia="zh-CN"/>
              </w:rPr>
              <w:t>最低价法</w:t>
            </w:r>
          </w:p>
          <w:p>
            <w:pPr>
              <w:pStyle w:val="40"/>
              <w:keepNext w:val="0"/>
              <w:keepLines w:val="0"/>
              <w:pageBreakBefore w:val="0"/>
              <w:widowControl w:val="0"/>
              <w:kinsoku/>
              <w:wordWrap/>
              <w:overflowPunct/>
              <w:topLinePunct w:val="0"/>
              <w:bidi w:val="0"/>
              <w:adjustRightInd/>
              <w:snapToGrid/>
              <w:spacing w:line="400" w:lineRule="exact"/>
              <w:jc w:val="left"/>
              <w:textAlignment w:val="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sym w:font="Wingdings" w:char="00FE"/>
            </w:r>
            <w:r>
              <w:rPr>
                <w:rFonts w:hint="eastAsia" w:ascii="宋体" w:hAnsi="宋体" w:eastAsia="宋体" w:cs="宋体"/>
                <w:b w:val="0"/>
                <w:bCs/>
                <w:color w:val="auto"/>
                <w:highlight w:val="none"/>
                <w:lang w:eastAsia="zh-CN"/>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255" w:type="dxa"/>
            <w:vMerge w:val="restart"/>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bookmarkStart w:id="65" w:name="_Toc421627227"/>
            <w:bookmarkStart w:id="66" w:name="_Toc412629429"/>
            <w:bookmarkStart w:id="67" w:name="_Toc421873498"/>
            <w:bookmarkStart w:id="68" w:name="_Toc409085727"/>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.1.1</w:t>
            </w:r>
            <w:bookmarkEnd w:id="65"/>
            <w:bookmarkEnd w:id="66"/>
            <w:bookmarkEnd w:id="67"/>
            <w:bookmarkEnd w:id="68"/>
          </w:p>
        </w:tc>
        <w:tc>
          <w:tcPr>
            <w:tcW w:w="1620" w:type="dxa"/>
            <w:vMerge w:val="restart"/>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bookmarkStart w:id="69" w:name="_Toc409515824"/>
            <w:bookmarkStart w:id="70" w:name="_Toc409446636"/>
            <w:bookmarkStart w:id="71" w:name="_Toc409085728"/>
            <w:bookmarkStart w:id="72" w:name="_Toc412629430"/>
            <w:bookmarkStart w:id="73" w:name="_Toc409445873"/>
            <w:bookmarkStart w:id="74" w:name="_Toc421627228"/>
            <w:bookmarkStart w:id="75" w:name="_Toc409446363"/>
            <w:bookmarkStart w:id="76" w:name="_Toc409520846"/>
            <w:bookmarkStart w:id="77" w:name="_Toc409518397"/>
            <w:bookmarkStart w:id="78" w:name="_Toc421873499"/>
            <w:bookmarkStart w:id="79" w:name="_Toc409511277"/>
            <w:r>
              <w:rPr>
                <w:rFonts w:hint="eastAsia" w:ascii="宋体" w:hAnsi="宋体" w:eastAsia="宋体" w:cs="宋体"/>
                <w:color w:val="auto"/>
                <w:highlight w:val="none"/>
              </w:rPr>
              <w:t>资格性</w:t>
            </w:r>
            <w:bookmarkEnd w:id="69"/>
            <w:bookmarkEnd w:id="70"/>
            <w:bookmarkEnd w:id="71"/>
            <w:bookmarkEnd w:id="72"/>
            <w:bookmarkEnd w:id="73"/>
            <w:bookmarkEnd w:id="74"/>
            <w:bookmarkEnd w:id="75"/>
            <w:bookmarkEnd w:id="76"/>
            <w:bookmarkEnd w:id="77"/>
            <w:bookmarkEnd w:id="78"/>
            <w:bookmarkEnd w:id="79"/>
          </w:p>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评审</w:t>
            </w: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法人资格</w:t>
            </w:r>
          </w:p>
        </w:tc>
        <w:tc>
          <w:tcPr>
            <w:tcW w:w="5741" w:type="dxa"/>
            <w:vAlign w:val="center"/>
          </w:tcPr>
          <w:p>
            <w:pPr>
              <w:pStyle w:val="40"/>
              <w:keepNext w:val="0"/>
              <w:keepLines w:val="0"/>
              <w:pageBreakBefore w:val="0"/>
              <w:widowControl w:val="0"/>
              <w:kinsoku/>
              <w:wordWrap/>
              <w:overflowPunct/>
              <w:topLinePunct w:val="0"/>
              <w:bidi w:val="0"/>
              <w:adjustRightInd/>
              <w:snapToGrid/>
              <w:spacing w:line="400" w:lineRule="exac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在中华人民共和国注册、具有独立法人资格并保持良好履约记录、有能力响应招标文件要求；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255"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p>
        </w:tc>
        <w:tc>
          <w:tcPr>
            <w:tcW w:w="1620"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信誉要求</w:t>
            </w:r>
          </w:p>
        </w:tc>
        <w:tc>
          <w:tcPr>
            <w:tcW w:w="5741" w:type="dxa"/>
            <w:vAlign w:val="center"/>
          </w:tcPr>
          <w:p>
            <w:pPr>
              <w:pStyle w:val="40"/>
              <w:keepNext w:val="0"/>
              <w:keepLines w:val="0"/>
              <w:pageBreakBefore w:val="0"/>
              <w:widowControl w:val="0"/>
              <w:kinsoku/>
              <w:wordWrap/>
              <w:overflowPunct/>
              <w:topLinePunct w:val="0"/>
              <w:bidi w:val="0"/>
              <w:adjustRightInd/>
              <w:snapToGrid/>
              <w:spacing w:line="400" w:lineRule="exac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val="zh-CN" w:eastAsia="zh-CN"/>
              </w:rPr>
              <w:t>经信用中国（www.creditchina.gov.cn）渠道查询后，列入失信被执行人、重大税收违法案件当事人名单取消投标资格。提供“信用中国” 网站无任何不良记录的查询截图</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zh-CN" w:eastAsia="zh-CN"/>
              </w:rPr>
              <w:t>截图时间为投标截止时间前20天内；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255"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p>
        </w:tc>
        <w:tc>
          <w:tcPr>
            <w:tcW w:w="1620"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0000FF"/>
                <w:highlight w:val="none"/>
              </w:rPr>
            </w:pPr>
            <w:r>
              <w:rPr>
                <w:rFonts w:hint="eastAsia" w:ascii="宋体" w:hAnsi="宋体" w:eastAsia="宋体" w:cs="宋体"/>
                <w:color w:val="auto"/>
                <w:highlight w:val="none"/>
                <w:lang w:val="en-US" w:eastAsia="zh-CN"/>
              </w:rPr>
              <w:t>财务状况</w:t>
            </w:r>
          </w:p>
        </w:tc>
        <w:tc>
          <w:tcPr>
            <w:tcW w:w="5741" w:type="dxa"/>
            <w:vAlign w:val="center"/>
          </w:tcPr>
          <w:p>
            <w:pPr>
              <w:pStyle w:val="23"/>
              <w:widowControl/>
              <w:spacing w:beforeAutospacing="0" w:afterAutospacing="0" w:line="440" w:lineRule="exact"/>
              <w:rPr>
                <w:rFonts w:hint="eastAsia" w:ascii="宋体" w:hAnsi="宋体" w:eastAsia="宋体" w:cs="宋体"/>
                <w:color w:val="0000FF"/>
                <w:highlight w:val="none"/>
              </w:rPr>
            </w:pPr>
            <w:r>
              <w:rPr>
                <w:rFonts w:hint="eastAsia" w:ascii="宋体" w:hAnsi="宋体" w:eastAsia="宋体" w:cs="宋体"/>
                <w:sz w:val="24"/>
                <w:szCs w:val="24"/>
                <w:lang w:val="en-US" w:eastAsia="zh-CN"/>
              </w:rPr>
              <w:t>供应商应提供经会计师事务所或审计机构审计的2020年或2021年完整的财务会计报表复印件；没有经审计的财务报告，可以提供基本开户银行近三个月内银行出具的资信证明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255"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p>
        </w:tc>
        <w:tc>
          <w:tcPr>
            <w:tcW w:w="1620"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其他资格条件</w:t>
            </w:r>
          </w:p>
        </w:tc>
        <w:tc>
          <w:tcPr>
            <w:tcW w:w="5741" w:type="dxa"/>
            <w:vAlign w:val="center"/>
          </w:tcPr>
          <w:p>
            <w:pPr>
              <w:pStyle w:val="40"/>
              <w:keepNext w:val="0"/>
              <w:keepLines w:val="0"/>
              <w:pageBreakBefore w:val="0"/>
              <w:widowControl w:val="0"/>
              <w:kinsoku/>
              <w:wordWrap/>
              <w:overflowPunct/>
              <w:topLinePunct w:val="0"/>
              <w:bidi w:val="0"/>
              <w:adjustRightInd/>
              <w:snapToGrid/>
              <w:spacing w:line="400" w:lineRule="exact"/>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符合“供应商须知”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255" w:type="dxa"/>
            <w:vMerge w:val="restart"/>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bookmarkStart w:id="80" w:name="_Toc412629443"/>
            <w:bookmarkStart w:id="81" w:name="_Toc421627237"/>
            <w:bookmarkStart w:id="82" w:name="_Toc409085751"/>
            <w:bookmarkStart w:id="83" w:name="_Toc421873508"/>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.1.2</w:t>
            </w:r>
            <w:bookmarkEnd w:id="80"/>
            <w:bookmarkEnd w:id="81"/>
            <w:bookmarkEnd w:id="82"/>
            <w:bookmarkEnd w:id="83"/>
          </w:p>
        </w:tc>
        <w:tc>
          <w:tcPr>
            <w:tcW w:w="1620" w:type="dxa"/>
            <w:vMerge w:val="restart"/>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bookmarkStart w:id="84" w:name="_Toc409520860"/>
            <w:bookmarkStart w:id="85" w:name="_Toc412629444"/>
            <w:bookmarkStart w:id="86" w:name="_Toc409511291"/>
            <w:bookmarkStart w:id="87" w:name="_Toc409446650"/>
            <w:bookmarkStart w:id="88" w:name="_Toc409515838"/>
            <w:bookmarkStart w:id="89" w:name="_Toc421873509"/>
            <w:bookmarkStart w:id="90" w:name="_Toc409518411"/>
            <w:bookmarkStart w:id="91" w:name="_Toc409445887"/>
            <w:bookmarkStart w:id="92" w:name="_Toc421627238"/>
            <w:bookmarkStart w:id="93" w:name="_Toc409446377"/>
            <w:bookmarkStart w:id="94" w:name="_Toc409085752"/>
            <w:r>
              <w:rPr>
                <w:rFonts w:hint="eastAsia" w:ascii="宋体" w:hAnsi="宋体" w:eastAsia="宋体" w:cs="宋体"/>
                <w:color w:val="auto"/>
                <w:highlight w:val="none"/>
              </w:rPr>
              <w:t>符合性</w:t>
            </w:r>
            <w:bookmarkEnd w:id="84"/>
            <w:bookmarkEnd w:id="85"/>
            <w:bookmarkEnd w:id="86"/>
            <w:bookmarkEnd w:id="87"/>
            <w:bookmarkEnd w:id="88"/>
            <w:bookmarkEnd w:id="89"/>
            <w:bookmarkEnd w:id="90"/>
            <w:bookmarkEnd w:id="91"/>
            <w:bookmarkEnd w:id="92"/>
            <w:bookmarkEnd w:id="93"/>
            <w:bookmarkEnd w:id="94"/>
          </w:p>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评审</w:t>
            </w: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交货期</w:t>
            </w:r>
          </w:p>
        </w:tc>
        <w:tc>
          <w:tcPr>
            <w:tcW w:w="5741" w:type="dxa"/>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lang w:val="en-US" w:eastAsia="zh-CN"/>
              </w:rPr>
              <w:t>自合同签订之日起7个工作日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55"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p>
        </w:tc>
        <w:tc>
          <w:tcPr>
            <w:tcW w:w="1620"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bookmarkStart w:id="95" w:name="_Toc421873514"/>
            <w:r>
              <w:rPr>
                <w:rFonts w:hint="eastAsia" w:ascii="宋体" w:hAnsi="宋体" w:eastAsia="宋体" w:cs="宋体"/>
                <w:color w:val="auto"/>
                <w:highlight w:val="none"/>
                <w:lang w:eastAsia="zh-CN"/>
              </w:rPr>
              <w:t>采购</w:t>
            </w:r>
            <w:r>
              <w:rPr>
                <w:rFonts w:hint="eastAsia" w:ascii="宋体" w:hAnsi="宋体" w:eastAsia="宋体" w:cs="宋体"/>
                <w:color w:val="auto"/>
                <w:highlight w:val="none"/>
              </w:rPr>
              <w:t>内容</w:t>
            </w:r>
            <w:bookmarkEnd w:id="95"/>
          </w:p>
        </w:tc>
        <w:tc>
          <w:tcPr>
            <w:tcW w:w="5741" w:type="dxa"/>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具体要求详见</w:t>
            </w:r>
            <w:r>
              <w:rPr>
                <w:rFonts w:hint="eastAsia" w:ascii="宋体" w:hAnsi="宋体" w:eastAsia="宋体" w:cs="宋体"/>
                <w:color w:val="auto"/>
                <w:szCs w:val="24"/>
                <w:highlight w:val="none"/>
                <w:lang w:eastAsia="zh-CN"/>
              </w:rPr>
              <w:t>第五章</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eastAsia="zh-CN"/>
              </w:rPr>
              <w:t>采购需求</w:t>
            </w:r>
            <w:r>
              <w:rPr>
                <w:rFonts w:hint="eastAsia" w:ascii="宋体" w:hAnsi="宋体" w:eastAsia="宋体" w:cs="宋体"/>
                <w:color w:val="auto"/>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255"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p>
        </w:tc>
        <w:tc>
          <w:tcPr>
            <w:tcW w:w="1620"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bookmarkStart w:id="96" w:name="_Toc421873516"/>
            <w:r>
              <w:rPr>
                <w:rFonts w:hint="eastAsia" w:ascii="宋体" w:hAnsi="宋体" w:eastAsia="宋体" w:cs="宋体"/>
                <w:color w:val="auto"/>
                <w:highlight w:val="none"/>
              </w:rPr>
              <w:t>联合体</w:t>
            </w:r>
            <w:bookmarkEnd w:id="96"/>
          </w:p>
        </w:tc>
        <w:tc>
          <w:tcPr>
            <w:tcW w:w="5741" w:type="dxa"/>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bookmarkStart w:id="97" w:name="_Toc421873517"/>
            <w:r>
              <w:rPr>
                <w:rFonts w:hint="eastAsia" w:ascii="宋体" w:hAnsi="宋体" w:eastAsia="宋体" w:cs="宋体"/>
                <w:color w:val="auto"/>
                <w:highlight w:val="none"/>
              </w:rPr>
              <w:t>不接</w:t>
            </w:r>
            <w:bookmarkEnd w:id="97"/>
            <w:r>
              <w:rPr>
                <w:rFonts w:hint="eastAsia" w:ascii="宋体" w:hAnsi="宋体" w:eastAsia="宋体" w:cs="宋体"/>
                <w:color w:val="auto"/>
                <w:highlight w:val="none"/>
              </w:rPr>
              <w:t>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255"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p>
        </w:tc>
        <w:tc>
          <w:tcPr>
            <w:tcW w:w="1620"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签字及盖章</w:t>
            </w:r>
          </w:p>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要求</w:t>
            </w:r>
          </w:p>
        </w:tc>
        <w:tc>
          <w:tcPr>
            <w:tcW w:w="5741" w:type="dxa"/>
            <w:vAlign w:val="center"/>
          </w:tcPr>
          <w:p>
            <w:pPr>
              <w:keepNext w:val="0"/>
              <w:keepLines w:val="0"/>
              <w:pageBreakBefore w:val="0"/>
              <w:widowControl w:val="0"/>
              <w:kinsoku/>
              <w:wordWrap/>
              <w:overflowPunct/>
              <w:topLinePunct w:val="0"/>
              <w:bidi w:val="0"/>
              <w:adjustRightInd/>
              <w:snapToGrid/>
              <w:spacing w:line="400" w:lineRule="exact"/>
              <w:ind w:firstLine="0" w:firstLineChars="0"/>
              <w:textAlignment w:val="auto"/>
              <w:rPr>
                <w:rFonts w:hint="eastAsia" w:ascii="宋体" w:hAnsi="宋体" w:eastAsia="宋体" w:cs="宋体"/>
                <w:color w:val="auto"/>
                <w:szCs w:val="24"/>
                <w:highlight w:val="none"/>
              </w:rPr>
            </w:pPr>
            <w:r>
              <w:rPr>
                <w:rFonts w:hint="eastAsia" w:ascii="宋体" w:hAnsi="宋体" w:eastAsia="宋体" w:cs="宋体"/>
                <w:color w:val="auto"/>
                <w:kern w:val="2"/>
                <w:sz w:val="24"/>
                <w:szCs w:val="22"/>
                <w:highlight w:val="none"/>
                <w:lang w:val="en-US" w:eastAsia="zh-CN" w:bidi="ar-SA"/>
              </w:rPr>
              <w:t>响应文件按“询比采购文件格式”中的要求签字或盖章。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55"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p>
        </w:tc>
        <w:tc>
          <w:tcPr>
            <w:tcW w:w="1620"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最高限价</w:t>
            </w:r>
          </w:p>
        </w:tc>
        <w:tc>
          <w:tcPr>
            <w:tcW w:w="5741" w:type="dxa"/>
            <w:vAlign w:val="center"/>
          </w:tcPr>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本次询比采购设有最高限价，</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sz w:val="24"/>
                <w:szCs w:val="24"/>
                <w:u w:val="single"/>
                <w:lang w:eastAsia="zh-CN"/>
                <w14:textFill>
                  <w14:solidFill>
                    <w14:schemeClr w14:val="tx1"/>
                  </w14:solidFill>
                </w14:textFill>
              </w:rPr>
            </w:pPr>
            <w:r>
              <w:rPr>
                <w:rFonts w:hint="eastAsia" w:ascii="宋体" w:hAnsi="宋体" w:eastAsia="宋体" w:cs="宋体"/>
                <w:color w:val="auto"/>
                <w:kern w:val="2"/>
                <w:sz w:val="24"/>
                <w:szCs w:val="22"/>
                <w:highlight w:val="none"/>
                <w:lang w:val="en-US" w:eastAsia="zh-CN" w:bidi="ar-SA"/>
              </w:rPr>
              <w:t>最高限价为</w:t>
            </w:r>
            <w:r>
              <w:rPr>
                <w:rFonts w:hint="eastAsia" w:ascii="宋体" w:hAnsi="宋体" w:eastAsia="宋体" w:cs="宋体"/>
                <w:color w:val="0000FF"/>
                <w:kern w:val="2"/>
                <w:sz w:val="24"/>
                <w:szCs w:val="22"/>
                <w:highlight w:val="none"/>
                <w:lang w:val="en-US" w:eastAsia="zh-CN" w:bidi="ar-SA"/>
              </w:rPr>
              <w:t>：</w:t>
            </w:r>
            <w:r>
              <w:rPr>
                <w:rFonts w:hint="eastAsia" w:ascii="宋体" w:hAnsi="宋体" w:eastAsia="宋体" w:cs="宋体"/>
                <w:b w:val="0"/>
                <w:bCs w:val="0"/>
                <w:color w:val="000000" w:themeColor="text1"/>
                <w:sz w:val="24"/>
                <w:szCs w:val="24"/>
                <w:lang w:eastAsia="zh-CN"/>
                <w14:textFill>
                  <w14:solidFill>
                    <w14:schemeClr w14:val="tx1"/>
                  </w14:solidFill>
                </w14:textFill>
              </w:rPr>
              <w:t>小</w:t>
            </w:r>
            <w:r>
              <w:rPr>
                <w:rFonts w:hint="eastAsia" w:ascii="宋体" w:hAnsi="宋体" w:eastAsia="宋体" w:cs="宋体"/>
                <w:b w:val="0"/>
                <w:bCs w:val="0"/>
                <w:color w:val="000000" w:themeColor="text1"/>
                <w:sz w:val="24"/>
                <w:szCs w:val="24"/>
                <w14:textFill>
                  <w14:solidFill>
                    <w14:schemeClr w14:val="tx1"/>
                  </w14:solidFill>
                </w14:textFill>
              </w:rPr>
              <w:t>写：</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290000.00</w:t>
            </w:r>
            <w:r>
              <w:rPr>
                <w:rFonts w:hint="eastAsia" w:ascii="宋体" w:hAnsi="宋体" w:eastAsia="宋体" w:cs="宋体"/>
                <w:b w:val="0"/>
                <w:bCs w:val="0"/>
                <w:color w:val="000000" w:themeColor="text1"/>
                <w:sz w:val="24"/>
                <w:szCs w:val="24"/>
                <w:u w:val="single"/>
                <w14:textFill>
                  <w14:solidFill>
                    <w14:schemeClr w14:val="tx1"/>
                  </w14:solidFill>
                </w14:textFill>
              </w:rPr>
              <w:t>元</w:t>
            </w:r>
            <w:r>
              <w:rPr>
                <w:rFonts w:hint="eastAsia" w:ascii="宋体" w:hAnsi="宋体" w:eastAsia="宋体" w:cs="宋体"/>
                <w:b w:val="0"/>
                <w:bCs w:val="0"/>
                <w:color w:val="000000" w:themeColor="text1"/>
                <w:sz w:val="24"/>
                <w:szCs w:val="24"/>
                <w:u w:val="singl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single"/>
                <w14:textFill>
                  <w14:solidFill>
                    <w14:schemeClr w14:val="tx1"/>
                  </w14:solidFill>
                </w14:textFill>
              </w:rPr>
              <w:t>大写：</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贰拾玖万元整 </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超过最高限价取消询比资格。</w:t>
            </w:r>
          </w:p>
          <w:p>
            <w:pPr>
              <w:keepNext w:val="0"/>
              <w:keepLines w:val="0"/>
              <w:pageBreakBefore w:val="0"/>
              <w:widowControl w:val="0"/>
              <w:kinsoku/>
              <w:wordWrap/>
              <w:overflowPunct/>
              <w:topLinePunct w:val="0"/>
              <w:autoSpaceDE w:val="0"/>
              <w:autoSpaceDN w:val="0"/>
              <w:bidi w:val="0"/>
              <w:adjustRightInd/>
              <w:snapToGrid/>
              <w:spacing w:line="400" w:lineRule="exact"/>
              <w:ind w:firstLine="0" w:firstLineChars="0"/>
              <w:textAlignment w:val="auto"/>
              <w:rPr>
                <w:rFonts w:hint="eastAsia" w:ascii="宋体" w:hAnsi="宋体" w:eastAsia="宋体" w:cs="宋体"/>
                <w:color w:val="auto"/>
                <w:szCs w:val="24"/>
                <w:highlight w:val="none"/>
                <w:lang w:eastAsia="zh-CN"/>
              </w:rPr>
            </w:pPr>
            <w:r>
              <w:rPr>
                <w:rFonts w:hint="eastAsia" w:ascii="宋体" w:hAnsi="宋体" w:eastAsia="宋体" w:cs="宋体"/>
                <w:bCs/>
                <w:color w:val="auto"/>
                <w:sz w:val="24"/>
                <w:szCs w:val="24"/>
                <w:highlight w:val="none"/>
                <w:lang w:val="zh-CN"/>
              </w:rPr>
              <w:t>响应报价应包括</w:t>
            </w: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sz w:val="24"/>
                <w:szCs w:val="24"/>
                <w:highlight w:val="none"/>
                <w:lang w:val="zh-CN"/>
              </w:rPr>
              <w:t>产品费、验收费、手续费、包装费、运输费、保险费、安装调试费、售前、售中、售后服务费、培训费、培训用耗材费、招标代理费、税金及不可预见费等全部费用；；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255"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p>
        </w:tc>
        <w:tc>
          <w:tcPr>
            <w:tcW w:w="1620"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询比</w:t>
            </w:r>
            <w:r>
              <w:rPr>
                <w:rFonts w:hint="eastAsia" w:ascii="宋体" w:hAnsi="宋体" w:eastAsia="宋体" w:cs="宋体"/>
                <w:color w:val="auto"/>
                <w:highlight w:val="none"/>
              </w:rPr>
              <w:t>有效期</w:t>
            </w:r>
          </w:p>
        </w:tc>
        <w:tc>
          <w:tcPr>
            <w:tcW w:w="5741" w:type="dxa"/>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bookmarkStart w:id="98" w:name="_Toc421873521"/>
            <w:r>
              <w:rPr>
                <w:rFonts w:hint="eastAsia" w:ascii="宋体" w:hAnsi="宋体" w:eastAsia="宋体" w:cs="宋体"/>
                <w:color w:val="auto"/>
                <w:highlight w:val="none"/>
              </w:rPr>
              <w:t>自</w:t>
            </w:r>
            <w:r>
              <w:rPr>
                <w:rFonts w:hint="eastAsia" w:ascii="宋体" w:hAnsi="宋体" w:eastAsia="宋体" w:cs="宋体"/>
                <w:i w:val="0"/>
                <w:color w:val="000000"/>
                <w:kern w:val="0"/>
                <w:sz w:val="24"/>
                <w:szCs w:val="24"/>
                <w:u w:val="none"/>
                <w:lang w:val="en-US" w:eastAsia="zh-CN" w:bidi="ar"/>
              </w:rPr>
              <w:t>询比</w:t>
            </w:r>
            <w:r>
              <w:rPr>
                <w:rFonts w:hint="eastAsia" w:ascii="宋体" w:hAnsi="宋体" w:eastAsia="宋体" w:cs="宋体"/>
                <w:color w:val="auto"/>
                <w:highlight w:val="none"/>
              </w:rPr>
              <w:t>响应文件递交之日起</w:t>
            </w:r>
            <w:r>
              <w:rPr>
                <w:rFonts w:hint="eastAsia" w:ascii="宋体" w:hAnsi="宋体" w:cs="宋体"/>
                <w:color w:val="auto"/>
                <w:highlight w:val="none"/>
                <w:lang w:val="en-US" w:eastAsia="zh-CN"/>
              </w:rPr>
              <w:t>90</w:t>
            </w:r>
            <w:r>
              <w:rPr>
                <w:rFonts w:hint="eastAsia" w:ascii="宋体" w:hAnsi="宋体" w:eastAsia="宋体" w:cs="宋体"/>
                <w:color w:val="auto"/>
                <w:highlight w:val="none"/>
              </w:rPr>
              <w:t>个日历日</w:t>
            </w:r>
            <w:bookmarkEnd w:id="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255"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p>
        </w:tc>
        <w:tc>
          <w:tcPr>
            <w:tcW w:w="1620" w:type="dxa"/>
            <w:vMerge w:val="continue"/>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p>
        </w:tc>
        <w:tc>
          <w:tcPr>
            <w:tcW w:w="1413" w:type="dxa"/>
            <w:vAlign w:val="center"/>
          </w:tcPr>
          <w:p>
            <w:pPr>
              <w:pStyle w:val="40"/>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color w:val="auto"/>
                <w:highlight w:val="none"/>
              </w:rPr>
            </w:pPr>
            <w:bookmarkStart w:id="99" w:name="_Toc421873522"/>
            <w:r>
              <w:rPr>
                <w:rFonts w:hint="eastAsia" w:ascii="宋体" w:hAnsi="宋体" w:eastAsia="宋体" w:cs="宋体"/>
                <w:color w:val="auto"/>
                <w:highlight w:val="none"/>
              </w:rPr>
              <w:t>备选投标方案</w:t>
            </w:r>
            <w:bookmarkEnd w:id="99"/>
          </w:p>
        </w:tc>
        <w:tc>
          <w:tcPr>
            <w:tcW w:w="5741" w:type="dxa"/>
            <w:vAlign w:val="center"/>
          </w:tcPr>
          <w:p>
            <w:pPr>
              <w:pStyle w:val="40"/>
              <w:keepNext w:val="0"/>
              <w:keepLines w:val="0"/>
              <w:pageBreakBefore w:val="0"/>
              <w:widowControl w:val="0"/>
              <w:kinsoku/>
              <w:wordWrap/>
              <w:overflowPunct/>
              <w:topLinePunct w:val="0"/>
              <w:bidi w:val="0"/>
              <w:adjustRightInd/>
              <w:snapToGrid/>
              <w:spacing w:line="400" w:lineRule="exact"/>
              <w:textAlignment w:val="auto"/>
              <w:rPr>
                <w:rFonts w:hint="eastAsia" w:ascii="宋体" w:hAnsi="宋体" w:eastAsia="宋体" w:cs="宋体"/>
                <w:color w:val="auto"/>
                <w:highlight w:val="none"/>
              </w:rPr>
            </w:pPr>
            <w:bookmarkStart w:id="100" w:name="_Toc421873523"/>
            <w:r>
              <w:rPr>
                <w:rFonts w:hint="eastAsia" w:ascii="宋体" w:hAnsi="宋体" w:eastAsia="宋体" w:cs="宋体"/>
                <w:color w:val="auto"/>
                <w:highlight w:val="none"/>
              </w:rPr>
              <w:t>不允许</w:t>
            </w:r>
            <w:bookmarkEnd w:id="100"/>
          </w:p>
        </w:tc>
      </w:tr>
    </w:tbl>
    <w:p>
      <w:pPr>
        <w:pStyle w:val="45"/>
        <w:pageBreakBefore w:val="0"/>
        <w:kinsoku/>
        <w:overflowPunct/>
        <w:topLinePunct w:val="0"/>
        <w:bidi w:val="0"/>
        <w:snapToGrid/>
        <w:spacing w:line="360" w:lineRule="auto"/>
        <w:ind w:firstLine="3600" w:firstLineChars="1500"/>
        <w:jc w:val="both"/>
        <w:rPr>
          <w:rFonts w:hint="eastAsia" w:ascii="宋体" w:hAnsi="宋体" w:eastAsia="宋体" w:cs="宋体"/>
          <w:b w:val="0"/>
          <w:bCs w:val="0"/>
          <w:color w:val="auto"/>
          <w:sz w:val="24"/>
          <w:szCs w:val="24"/>
          <w:highlight w:val="none"/>
        </w:rPr>
      </w:pPr>
      <w:bookmarkStart w:id="101" w:name="bookmark461"/>
      <w:bookmarkStart w:id="102" w:name="bookmark460"/>
      <w:bookmarkStart w:id="103" w:name="bookmark462"/>
      <w:r>
        <w:rPr>
          <w:rFonts w:hint="eastAsia" w:ascii="宋体" w:hAnsi="宋体" w:eastAsia="宋体" w:cs="宋体"/>
          <w:b w:val="0"/>
          <w:bCs w:val="0"/>
          <w:color w:val="auto"/>
          <w:sz w:val="24"/>
          <w:szCs w:val="24"/>
          <w:highlight w:val="none"/>
        </w:rPr>
        <w:t>续</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表</w:t>
      </w:r>
    </w:p>
    <w:tbl>
      <w:tblPr>
        <w:tblStyle w:val="25"/>
        <w:tblW w:w="10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58"/>
        <w:gridCol w:w="910"/>
        <w:gridCol w:w="1335"/>
        <w:gridCol w:w="73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1668" w:type="dxa"/>
            <w:gridSpan w:val="2"/>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3</w:t>
            </w:r>
          </w:p>
        </w:tc>
        <w:tc>
          <w:tcPr>
            <w:tcW w:w="1335" w:type="dxa"/>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并列时确定</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优先顺序的规则</w:t>
            </w:r>
          </w:p>
        </w:tc>
        <w:tc>
          <w:tcPr>
            <w:tcW w:w="7314" w:type="dxa"/>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小组投票决定</w:t>
            </w:r>
          </w:p>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小组抽签决定</w:t>
            </w:r>
          </w:p>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其他方法：</w:t>
            </w:r>
            <w:r>
              <w:rPr>
                <w:rFonts w:hint="eastAsia" w:ascii="宋体" w:hAnsi="宋体" w:eastAsia="宋体" w:cs="宋体"/>
                <w:color w:val="auto"/>
                <w:sz w:val="24"/>
                <w:szCs w:val="24"/>
                <w:highlight w:val="none"/>
                <w:lang w:eastAsia="zh-CN"/>
              </w:rPr>
              <w:t>评审小组对投标人进行排序时,如果出现投标人最终得分相同地情况,以评分因素中针对项目经理地得分高低排定名次,项目经理地得分也相同时,以评分因素中针对类似项目业绩地得分高低排定名次.企业业绩地得分也相同时，采取抽签</w:t>
            </w:r>
            <w:r>
              <w:rPr>
                <w:rFonts w:hint="eastAsia" w:ascii="宋体" w:hAnsi="宋体" w:eastAsia="宋体" w:cs="宋体"/>
                <w:color w:val="auto"/>
                <w:sz w:val="24"/>
                <w:szCs w:val="24"/>
                <w:highlight w:val="none"/>
              </w:rPr>
              <w:t>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10317" w:type="dxa"/>
            <w:gridSpan w:val="4"/>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ind w:firstLine="241" w:firstLine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3 详细评审标准和程序</w:t>
            </w:r>
            <w:r>
              <w:rPr>
                <w:rFonts w:hint="eastAsia" w:ascii="宋体" w:hAnsi="宋体" w:eastAsia="宋体" w:cs="宋体"/>
                <w:b/>
                <w:bCs/>
                <w:color w:val="auto"/>
                <w:sz w:val="24"/>
                <w:szCs w:val="24"/>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1668" w:type="dxa"/>
            <w:gridSpan w:val="2"/>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3.</w:t>
            </w:r>
            <w:r>
              <w:rPr>
                <w:rFonts w:hint="eastAsia" w:ascii="宋体" w:hAnsi="宋体" w:eastAsia="宋体" w:cs="宋体"/>
                <w:color w:val="auto"/>
                <w:sz w:val="24"/>
                <w:szCs w:val="24"/>
                <w:highlight w:val="none"/>
              </w:rPr>
              <w:t>1</w:t>
            </w:r>
          </w:p>
        </w:tc>
        <w:tc>
          <w:tcPr>
            <w:tcW w:w="1335" w:type="dxa"/>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分值构成 </w:t>
            </w:r>
          </w:p>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(总分100分)</w:t>
            </w:r>
          </w:p>
        </w:tc>
        <w:tc>
          <w:tcPr>
            <w:tcW w:w="7314" w:type="dxa"/>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技术</w:t>
            </w:r>
            <w:r>
              <w:rPr>
                <w:rFonts w:hint="eastAsia" w:ascii="宋体" w:hAnsi="宋体" w:eastAsia="宋体" w:cs="宋体"/>
                <w:color w:val="auto"/>
                <w:sz w:val="24"/>
                <w:szCs w:val="24"/>
                <w:highlight w:val="none"/>
              </w:rPr>
              <w:t>评分标准：</w:t>
            </w:r>
            <w:r>
              <w:rPr>
                <w:rFonts w:hint="eastAsia" w:cs="宋体"/>
                <w:color w:val="auto"/>
                <w:sz w:val="24"/>
                <w:szCs w:val="24"/>
                <w:highlight w:val="none"/>
                <w:lang w:val="en-US" w:eastAsia="zh-CN"/>
              </w:rPr>
              <w:t>40</w:t>
            </w:r>
            <w:r>
              <w:rPr>
                <w:rFonts w:hint="eastAsia" w:ascii="宋体" w:hAnsi="宋体" w:eastAsia="宋体" w:cs="宋体"/>
                <w:color w:val="auto"/>
                <w:sz w:val="24"/>
                <w:szCs w:val="24"/>
                <w:highlight w:val="none"/>
              </w:rPr>
              <w:t>分</w:t>
            </w:r>
          </w:p>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r>
              <w:rPr>
                <w:rFonts w:hint="eastAsia" w:cs="宋体"/>
                <w:color w:val="auto"/>
                <w:sz w:val="24"/>
                <w:szCs w:val="24"/>
                <w:highlight w:val="none"/>
                <w:lang w:val="en-US" w:eastAsia="zh-CN"/>
              </w:rPr>
              <w:t>要求</w:t>
            </w:r>
            <w:r>
              <w:rPr>
                <w:rFonts w:hint="eastAsia" w:ascii="宋体" w:hAnsi="宋体" w:eastAsia="宋体" w:cs="宋体"/>
                <w:color w:val="auto"/>
                <w:sz w:val="24"/>
                <w:szCs w:val="24"/>
                <w:highlight w:val="none"/>
              </w:rPr>
              <w:t>标准：</w:t>
            </w:r>
            <w:r>
              <w:rPr>
                <w:rFonts w:hint="eastAsia" w:cs="宋体"/>
                <w:color w:val="auto"/>
                <w:sz w:val="24"/>
                <w:szCs w:val="24"/>
                <w:highlight w:val="none"/>
                <w:lang w:val="en-US" w:eastAsia="zh-CN"/>
              </w:rPr>
              <w:t>30</w:t>
            </w:r>
            <w:r>
              <w:rPr>
                <w:rFonts w:hint="eastAsia" w:ascii="宋体" w:hAnsi="宋体" w:eastAsia="宋体" w:cs="宋体"/>
                <w:color w:val="auto"/>
                <w:sz w:val="24"/>
                <w:szCs w:val="24"/>
                <w:highlight w:val="none"/>
              </w:rPr>
              <w:t>分</w:t>
            </w:r>
          </w:p>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1668" w:type="dxa"/>
            <w:gridSpan w:val="2"/>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3.2</w:t>
            </w:r>
            <w:r>
              <w:rPr>
                <w:rFonts w:hint="eastAsia" w:ascii="宋体" w:hAnsi="宋体" w:eastAsia="宋体" w:cs="宋体"/>
                <w:color w:val="auto"/>
                <w:sz w:val="24"/>
                <w:szCs w:val="24"/>
                <w:highlight w:val="none"/>
              </w:rPr>
              <w:t>(2)</w:t>
            </w:r>
          </w:p>
        </w:tc>
        <w:tc>
          <w:tcPr>
            <w:tcW w:w="1335" w:type="dxa"/>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评审基准价计算方法</w:t>
            </w:r>
          </w:p>
        </w:tc>
        <w:tc>
          <w:tcPr>
            <w:tcW w:w="7314" w:type="dxa"/>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lang w:eastAsia="zh-CN"/>
              </w:rPr>
            </w:pPr>
            <w:r>
              <w:rPr>
                <w:rFonts w:hint="default" w:ascii="Arial" w:hAnsi="Arial" w:eastAsia="宋体" w:cs="Arial"/>
                <w:sz w:val="24"/>
                <w:szCs w:val="24"/>
              </w:rPr>
              <w:sym w:font="Wingdings" w:char="00FE"/>
            </w:r>
            <w:r>
              <w:rPr>
                <w:rFonts w:hint="eastAsia" w:ascii="宋体" w:hAnsi="宋体" w:eastAsia="宋体" w:cs="宋体"/>
                <w:color w:val="auto"/>
                <w:sz w:val="24"/>
                <w:szCs w:val="24"/>
                <w:highlight w:val="none"/>
              </w:rPr>
              <w:t>方法一</w:t>
            </w:r>
            <w:r>
              <w:rPr>
                <w:rFonts w:hint="eastAsia" w:ascii="宋体" w:hAnsi="宋体" w:eastAsia="宋体" w:cs="宋体"/>
                <w:color w:val="auto"/>
                <w:sz w:val="24"/>
                <w:szCs w:val="24"/>
                <w:highlight w:val="none"/>
                <w:lang w:eastAsia="zh-CN"/>
              </w:rPr>
              <w:t>：</w:t>
            </w:r>
          </w:p>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当有效投标报价多于5个（含5个）时，从所有有效报价中的同一报价内容中去掉一个最高和最低报价后，剩余报价的算术平均值为评标基准价。有效投标报价少于5个时，所有有效报价均参加算术平均值的计算。有效报价是指，投标报价低于（或等于）招标人确定的招标控制价的所有投标人的投标总价。</w:t>
            </w:r>
          </w:p>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方法二：评审基准价系数=</w:t>
            </w:r>
            <w:r>
              <w:rPr>
                <w:rFonts w:hint="eastAsia" w:ascii="宋体" w:hAnsi="宋体" w:eastAsia="宋体" w:cs="宋体"/>
                <w:color w:val="auto"/>
                <w:sz w:val="24"/>
                <w:szCs w:val="24"/>
                <w:highlight w:val="none"/>
                <w:lang w:val="en-US" w:eastAsia="zh-CN"/>
              </w:rPr>
              <w:t xml:space="preserve">     </w:t>
            </w:r>
          </w:p>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方法三</w:t>
            </w:r>
          </w:p>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口方法四：具体方法为</w:t>
            </w:r>
            <w:r>
              <w:rPr>
                <w:rFonts w:hint="eastAsia" w:ascii="宋体" w:hAnsi="宋体" w:eastAsia="宋体" w:cs="宋体"/>
                <w:color w:val="auto"/>
                <w:sz w:val="24"/>
                <w:szCs w:val="24"/>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1668" w:type="dxa"/>
            <w:gridSpan w:val="2"/>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w:t>
            </w:r>
          </w:p>
        </w:tc>
        <w:tc>
          <w:tcPr>
            <w:tcW w:w="1335" w:type="dxa"/>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投标报价的偏差率计算公式</w:t>
            </w:r>
          </w:p>
        </w:tc>
        <w:tc>
          <w:tcPr>
            <w:tcW w:w="7314" w:type="dxa"/>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偏差率=100%×（投标报价-评标基准价）/评标基准价（计算结果保留小数点后两位数）；</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偏差率每高于一个百分点扣1分，每低于一个百分点扣0.5分，直至扣完为止。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1668" w:type="dxa"/>
            <w:gridSpan w:val="2"/>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w:t>
            </w:r>
          </w:p>
        </w:tc>
        <w:tc>
          <w:tcPr>
            <w:tcW w:w="1335" w:type="dxa"/>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7314" w:type="dxa"/>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总分30分，投标总价按方法一和偏差率计算公式计算得分。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1668" w:type="dxa"/>
            <w:gridSpan w:val="2"/>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ind w:firstLine="241" w:firstLineChars="1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条款号及名称</w:t>
            </w:r>
          </w:p>
        </w:tc>
        <w:tc>
          <w:tcPr>
            <w:tcW w:w="1335" w:type="dxa"/>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评分因素</w:t>
            </w:r>
          </w:p>
        </w:tc>
        <w:tc>
          <w:tcPr>
            <w:tcW w:w="7314" w:type="dxa"/>
            <w:shd w:val="clear" w:color="auto" w:fill="FFFFFF"/>
            <w:vAlign w:val="center"/>
          </w:tcPr>
          <w:p>
            <w:pPr>
              <w:pStyle w:val="42"/>
              <w:keepNext w:val="0"/>
              <w:keepLines w:val="0"/>
              <w:pageBreakBefore w:val="0"/>
              <w:widowControl w:val="0"/>
              <w:kinsoku/>
              <w:wordWrap/>
              <w:overflowPunct/>
              <w:topLinePunct w:val="0"/>
              <w:autoSpaceDE/>
              <w:autoSpaceDN/>
              <w:bidi w:val="0"/>
              <w:adjustRightInd w:val="0"/>
              <w:snapToGrid/>
              <w:spacing w:line="360" w:lineRule="auto"/>
              <w:ind w:firstLine="2891" w:firstLineChars="1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758" w:type="dxa"/>
            <w:vMerge w:val="restart"/>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3.2.3</w:t>
            </w:r>
            <w:r>
              <w:rPr>
                <w:rFonts w:hint="eastAsia" w:ascii="宋体" w:hAnsi="宋体" w:eastAsia="宋体" w:cs="宋体"/>
                <w:color w:val="auto"/>
                <w:sz w:val="24"/>
                <w:szCs w:val="24"/>
                <w:highlight w:val="none"/>
              </w:rPr>
              <w:t>(1)</w:t>
            </w:r>
          </w:p>
        </w:tc>
        <w:tc>
          <w:tcPr>
            <w:tcW w:w="910" w:type="dxa"/>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kern w:val="0"/>
                <w:sz w:val="24"/>
                <w:highlight w:val="none"/>
                <w:lang w:eastAsia="zh-CN"/>
              </w:rPr>
              <w:t>技术</w:t>
            </w:r>
            <w:r>
              <w:rPr>
                <w:rFonts w:hint="eastAsia" w:ascii="宋体" w:hAnsi="宋体" w:cs="宋体"/>
                <w:color w:val="auto"/>
                <w:kern w:val="0"/>
                <w:sz w:val="24"/>
                <w:highlight w:val="none"/>
              </w:rPr>
              <w:t>要求</w:t>
            </w:r>
          </w:p>
        </w:tc>
        <w:tc>
          <w:tcPr>
            <w:tcW w:w="1335" w:type="dxa"/>
            <w:shd w:val="clear" w:color="auto" w:fill="FFFFFF"/>
            <w:vAlign w:val="center"/>
          </w:tcPr>
          <w:p>
            <w:pPr>
              <w:spacing w:after="0" w:line="360" w:lineRule="auto"/>
              <w:jc w:val="left"/>
              <w:rPr>
                <w:rFonts w:hint="default" w:ascii="宋体" w:hAnsi="宋体" w:eastAsia="宋体" w:cs="宋体"/>
                <w:color w:val="auto"/>
                <w:sz w:val="24"/>
                <w:szCs w:val="24"/>
                <w:highlight w:val="none"/>
                <w:lang w:val="en-US" w:eastAsia="zh-TW"/>
              </w:rPr>
            </w:pPr>
            <w:r>
              <w:rPr>
                <w:rFonts w:hint="eastAsia" w:ascii="宋体" w:hAnsi="宋体" w:cs="宋体"/>
                <w:color w:val="auto"/>
                <w:kern w:val="0"/>
                <w:sz w:val="24"/>
                <w:highlight w:val="none"/>
                <w:lang w:val="en-US" w:eastAsia="zh-CN"/>
              </w:rPr>
              <w:t>30分</w:t>
            </w:r>
          </w:p>
        </w:tc>
        <w:tc>
          <w:tcPr>
            <w:tcW w:w="7314" w:type="dxa"/>
            <w:shd w:val="clear" w:color="auto" w:fill="FFFFFF"/>
            <w:vAlign w:val="center"/>
          </w:tcPr>
          <w:p>
            <w:pPr>
              <w:spacing w:after="0" w:line="360" w:lineRule="auto"/>
              <w:jc w:val="left"/>
              <w:rPr>
                <w:rFonts w:hint="eastAsia" w:ascii="宋体" w:hAnsi="宋体" w:eastAsia="宋体" w:cs="宋体"/>
                <w:color w:val="auto"/>
                <w:sz w:val="24"/>
                <w:szCs w:val="24"/>
                <w:highlight w:val="none"/>
                <w:lang w:val="zh-TW" w:eastAsia="zh-TW"/>
              </w:rPr>
            </w:pPr>
            <w:r>
              <w:rPr>
                <w:rFonts w:hint="eastAsia" w:ascii="宋体" w:hAnsi="宋体" w:eastAsia="宋体" w:cs="宋体"/>
                <w:sz w:val="24"/>
                <w:szCs w:val="24"/>
                <w:highlight w:val="none"/>
                <w:lang w:val="zh-CN"/>
              </w:rPr>
              <w:t>1）技术参数（</w:t>
            </w: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lang w:val="zh-CN"/>
              </w:rPr>
              <w:t>分）：投标产品技术参数和配置完全满足或高于</w:t>
            </w:r>
            <w:r>
              <w:rPr>
                <w:rFonts w:hint="eastAsia" w:ascii="宋体" w:hAnsi="宋体" w:eastAsia="宋体" w:cs="宋体"/>
                <w:sz w:val="24"/>
                <w:szCs w:val="24"/>
                <w:highlight w:val="none"/>
                <w:lang w:val="en-US" w:eastAsia="zh-CN"/>
              </w:rPr>
              <w:t>询比采购</w:t>
            </w:r>
            <w:r>
              <w:rPr>
                <w:rFonts w:hint="eastAsia" w:ascii="宋体" w:hAnsi="宋体" w:eastAsia="宋体" w:cs="宋体"/>
                <w:sz w:val="24"/>
                <w:szCs w:val="24"/>
                <w:highlight w:val="none"/>
                <w:lang w:val="zh-CN"/>
              </w:rPr>
              <w:t>文件要求的，得</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lang w:val="zh-CN"/>
              </w:rPr>
              <w:t>分；每有一项负偏离一项扣3分；直至该项分值扣完为止。投标时文件中须提供产品检验报告或证明技术参数响应的相关资料或彩页或厂家公开发布的资料参数或相关认证等资料等为依据。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758" w:type="dxa"/>
            <w:vMerge w:val="continue"/>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szCs w:val="24"/>
                <w:highlight w:val="none"/>
              </w:rPr>
            </w:pPr>
          </w:p>
        </w:tc>
        <w:tc>
          <w:tcPr>
            <w:tcW w:w="910" w:type="dxa"/>
            <w:vMerge w:val="restart"/>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rPr>
              <w:t>项目实施</w:t>
            </w:r>
            <w:r>
              <w:rPr>
                <w:rFonts w:hint="eastAsia" w:ascii="宋体" w:hAnsi="宋体" w:eastAsia="宋体" w:cs="宋体"/>
                <w:sz w:val="24"/>
                <w:szCs w:val="24"/>
                <w:highlight w:val="none"/>
                <w:lang w:val="zh-CN" w:eastAsia="zh-CN"/>
              </w:rPr>
              <w:t>方案</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rPr>
            </w:pPr>
            <w:r>
              <w:rPr>
                <w:rFonts w:hint="eastAsia" w:ascii="宋体" w:hAnsi="宋体" w:eastAsia="宋体" w:cs="宋体"/>
                <w:sz w:val="24"/>
                <w:szCs w:val="24"/>
                <w:highlight w:val="none"/>
                <w:lang w:val="zh-CN" w:eastAsia="zh-CN"/>
              </w:rPr>
              <w:t>（</w:t>
            </w:r>
            <w:r>
              <w:rPr>
                <w:rFonts w:hint="eastAsia" w:ascii="宋体" w:hAnsi="宋体" w:eastAsia="宋体" w:cs="宋体"/>
                <w:sz w:val="24"/>
                <w:szCs w:val="24"/>
                <w:highlight w:val="none"/>
                <w:lang w:val="en-US" w:eastAsia="zh-CN"/>
              </w:rPr>
              <w:t>20分</w:t>
            </w:r>
            <w:r>
              <w:rPr>
                <w:rFonts w:hint="eastAsia" w:ascii="宋体" w:hAnsi="宋体" w:cs="宋体"/>
                <w:sz w:val="24"/>
                <w:szCs w:val="24"/>
                <w:highlight w:val="none"/>
                <w:lang w:eastAsia="zh-CN"/>
              </w:rPr>
              <w:t>）</w:t>
            </w:r>
          </w:p>
        </w:tc>
        <w:tc>
          <w:tcPr>
            <w:tcW w:w="1335"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zh-CN"/>
              </w:rPr>
              <w:t>实施方案及质量保证措施（</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val="zh-CN"/>
              </w:rPr>
              <w:t>分）</w:t>
            </w:r>
          </w:p>
        </w:tc>
        <w:tc>
          <w:tcPr>
            <w:tcW w:w="7314"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color w:val="auto"/>
                <w:sz w:val="24"/>
                <w:szCs w:val="24"/>
                <w:highlight w:val="none"/>
                <w:lang w:val="zh-TW" w:eastAsia="zh-TW"/>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rPr>
              <w:t>）实施方案及质量保证措施（</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val="zh-CN"/>
              </w:rPr>
              <w:t>分）：投标供应商需根据本次项目特点制定相应的实施方案及措施，就实施方案及措施中设置的项目管理机构、具体项目实施方案等相关内容，方案科学合理、内容具体符合实际需求的得</w:t>
            </w:r>
            <w:r>
              <w:rPr>
                <w:rFonts w:hint="eastAsia" w:ascii="宋体" w:hAnsi="宋体" w:eastAsia="宋体" w:cs="宋体"/>
                <w:sz w:val="24"/>
                <w:szCs w:val="24"/>
                <w:highlight w:val="none"/>
                <w:lang w:val="en-US" w:eastAsia="zh-CN"/>
              </w:rPr>
              <w:t>8-6</w:t>
            </w:r>
            <w:r>
              <w:rPr>
                <w:rFonts w:hint="eastAsia" w:ascii="宋体" w:hAnsi="宋体" w:eastAsia="宋体" w:cs="宋体"/>
                <w:sz w:val="24"/>
                <w:szCs w:val="24"/>
                <w:highlight w:val="none"/>
                <w:lang w:val="zh-CN"/>
              </w:rPr>
              <w:t>分；提供的项目实施方案符合本项目采购需求，质量保证措施得当合理的得</w:t>
            </w:r>
            <w:r>
              <w:rPr>
                <w:rFonts w:hint="eastAsia" w:ascii="宋体" w:hAnsi="宋体" w:eastAsia="宋体" w:cs="宋体"/>
                <w:sz w:val="24"/>
                <w:szCs w:val="24"/>
                <w:highlight w:val="none"/>
                <w:lang w:val="en-US" w:eastAsia="zh-CN"/>
              </w:rPr>
              <w:t>5.9-4</w:t>
            </w:r>
            <w:r>
              <w:rPr>
                <w:rFonts w:hint="eastAsia" w:ascii="宋体" w:hAnsi="宋体" w:eastAsia="宋体" w:cs="宋体"/>
                <w:sz w:val="24"/>
                <w:szCs w:val="24"/>
                <w:highlight w:val="none"/>
                <w:lang w:val="zh-CN"/>
              </w:rPr>
              <w:t>分；设置的项目管理机构配备与项目实施方案及措施基本符合本采购内容的得</w:t>
            </w:r>
            <w:r>
              <w:rPr>
                <w:rFonts w:hint="eastAsia" w:ascii="宋体" w:hAnsi="宋体" w:eastAsia="宋体" w:cs="宋体"/>
                <w:sz w:val="24"/>
                <w:szCs w:val="24"/>
                <w:highlight w:val="none"/>
                <w:lang w:val="en-US" w:eastAsia="zh-CN"/>
              </w:rPr>
              <w:t>3.9-2</w:t>
            </w:r>
            <w:r>
              <w:rPr>
                <w:rFonts w:hint="eastAsia" w:ascii="宋体" w:hAnsi="宋体" w:eastAsia="宋体" w:cs="宋体"/>
                <w:sz w:val="24"/>
                <w:szCs w:val="24"/>
                <w:highlight w:val="none"/>
                <w:lang w:val="zh-CN"/>
              </w:rPr>
              <w:t>分；项目实施方案及质量保证笼统且不符合项目实际采购需求的得</w:t>
            </w:r>
            <w:r>
              <w:rPr>
                <w:rFonts w:hint="eastAsia" w:ascii="宋体" w:hAnsi="宋体" w:eastAsia="宋体" w:cs="宋体"/>
                <w:sz w:val="24"/>
                <w:szCs w:val="24"/>
                <w:highlight w:val="none"/>
                <w:lang w:val="en-US" w:eastAsia="zh-CN"/>
              </w:rPr>
              <w:t>1.9-0</w:t>
            </w:r>
            <w:r>
              <w:rPr>
                <w:rFonts w:hint="eastAsia" w:ascii="宋体" w:hAnsi="宋体" w:eastAsia="宋体" w:cs="宋体"/>
                <w:sz w:val="24"/>
                <w:szCs w:val="24"/>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758" w:type="dxa"/>
            <w:vMerge w:val="continue"/>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szCs w:val="24"/>
                <w:highlight w:val="none"/>
              </w:rPr>
            </w:pPr>
          </w:p>
        </w:tc>
        <w:tc>
          <w:tcPr>
            <w:tcW w:w="910" w:type="dxa"/>
            <w:vMerge w:val="continue"/>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4"/>
                <w:szCs w:val="24"/>
                <w:highlight w:val="none"/>
              </w:rPr>
            </w:pPr>
          </w:p>
        </w:tc>
        <w:tc>
          <w:tcPr>
            <w:tcW w:w="1335"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zh-TW" w:eastAsia="zh-CN"/>
              </w:rPr>
            </w:pPr>
            <w:r>
              <w:rPr>
                <w:rFonts w:hint="eastAsia" w:ascii="宋体" w:hAnsi="宋体" w:eastAsia="宋体" w:cs="宋体"/>
                <w:sz w:val="24"/>
                <w:szCs w:val="24"/>
                <w:highlight w:val="none"/>
                <w:lang w:val="zh-CN"/>
              </w:rPr>
              <w:t>进度计划与措施（</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c>
          <w:tcPr>
            <w:tcW w:w="7314" w:type="dxa"/>
            <w:shd w:val="clear" w:color="auto" w:fill="FFFFFF"/>
            <w:vAlign w:val="center"/>
          </w:tcPr>
          <w:p>
            <w:pPr>
              <w:adjustRightInd/>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rPr>
              <w:t>）进度计划与措施（</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分）：针对本包项目特点，投标人需制定相应的系统的交货等措施，就措施的合理性、时效性、针对性、安全性等方面，提供的采购内容货物配送措施符合本项目采购需求，内容完善保证措施得当合理的得</w:t>
            </w:r>
            <w:r>
              <w:rPr>
                <w:rFonts w:hint="eastAsia" w:ascii="宋体" w:hAnsi="宋体" w:eastAsia="宋体" w:cs="宋体"/>
                <w:sz w:val="24"/>
                <w:szCs w:val="24"/>
                <w:highlight w:val="none"/>
                <w:lang w:val="en-US" w:eastAsia="zh-CN"/>
              </w:rPr>
              <w:t>5-4</w:t>
            </w:r>
            <w:r>
              <w:rPr>
                <w:rFonts w:hint="eastAsia" w:ascii="宋体" w:hAnsi="宋体" w:eastAsia="宋体" w:cs="宋体"/>
                <w:sz w:val="24"/>
                <w:szCs w:val="24"/>
                <w:highlight w:val="none"/>
                <w:lang w:val="zh-CN"/>
              </w:rPr>
              <w:t>分；设置的货物配送计划措施基本符合本采购内容的得</w:t>
            </w:r>
            <w:r>
              <w:rPr>
                <w:rFonts w:hint="eastAsia" w:ascii="宋体" w:hAnsi="宋体" w:eastAsia="宋体" w:cs="宋体"/>
                <w:sz w:val="24"/>
                <w:szCs w:val="24"/>
                <w:highlight w:val="none"/>
                <w:lang w:val="en-US" w:eastAsia="zh-CN"/>
              </w:rPr>
              <w:t>3.9-2</w:t>
            </w:r>
            <w:r>
              <w:rPr>
                <w:rFonts w:hint="eastAsia" w:ascii="宋体" w:hAnsi="宋体" w:eastAsia="宋体" w:cs="宋体"/>
                <w:sz w:val="24"/>
                <w:szCs w:val="24"/>
                <w:highlight w:val="none"/>
                <w:lang w:val="zh-CN"/>
              </w:rPr>
              <w:t>分；货物配送措施方案笼统且不符合项目实际采购需求的得</w:t>
            </w:r>
            <w:r>
              <w:rPr>
                <w:rFonts w:hint="eastAsia" w:ascii="宋体" w:hAnsi="宋体" w:eastAsia="宋体" w:cs="宋体"/>
                <w:sz w:val="24"/>
                <w:szCs w:val="24"/>
                <w:highlight w:val="none"/>
                <w:lang w:val="en-US" w:eastAsia="zh-CN"/>
              </w:rPr>
              <w:t>1.9-0</w:t>
            </w:r>
            <w:r>
              <w:rPr>
                <w:rFonts w:hint="eastAsia" w:ascii="宋体" w:hAnsi="宋体" w:eastAsia="宋体" w:cs="宋体"/>
                <w:sz w:val="24"/>
                <w:szCs w:val="24"/>
                <w:highlight w:val="none"/>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758" w:type="dxa"/>
            <w:vMerge w:val="continue"/>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szCs w:val="24"/>
                <w:highlight w:val="none"/>
              </w:rPr>
            </w:pPr>
          </w:p>
        </w:tc>
        <w:tc>
          <w:tcPr>
            <w:tcW w:w="910" w:type="dxa"/>
            <w:vMerge w:val="continue"/>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4"/>
                <w:szCs w:val="24"/>
                <w:highlight w:val="none"/>
              </w:rPr>
            </w:pPr>
          </w:p>
        </w:tc>
        <w:tc>
          <w:tcPr>
            <w:tcW w:w="1335"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zh-TW" w:eastAsia="zh-CN"/>
              </w:rPr>
            </w:pPr>
            <w:r>
              <w:rPr>
                <w:rFonts w:hint="eastAsia" w:ascii="宋体" w:hAnsi="宋体" w:eastAsia="宋体" w:cs="宋体"/>
                <w:sz w:val="24"/>
                <w:szCs w:val="24"/>
                <w:highlight w:val="none"/>
              </w:rPr>
              <w:t>培训方案（</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分）</w:t>
            </w:r>
          </w:p>
        </w:tc>
        <w:tc>
          <w:tcPr>
            <w:tcW w:w="7314" w:type="dxa"/>
            <w:shd w:val="clear" w:color="auto" w:fill="FFFFFF"/>
            <w:vAlign w:val="center"/>
          </w:tcPr>
          <w:p>
            <w:pPr>
              <w:numPr>
                <w:ilvl w:val="0"/>
                <w:numId w:val="0"/>
              </w:numPr>
              <w:adjustRightInd/>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）培训方案（</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分）：</w:t>
            </w:r>
          </w:p>
          <w:p>
            <w:pPr>
              <w:adjustRightInd/>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①针对</w:t>
            </w:r>
            <w:r>
              <w:rPr>
                <w:rFonts w:hint="eastAsia" w:ascii="宋体" w:hAnsi="宋体" w:eastAsia="宋体" w:cs="宋体"/>
                <w:sz w:val="24"/>
                <w:szCs w:val="24"/>
                <w:highlight w:val="none"/>
                <w:lang w:eastAsia="zh-CN"/>
              </w:rPr>
              <w:t>本</w:t>
            </w:r>
            <w:r>
              <w:rPr>
                <w:rFonts w:hint="eastAsia" w:ascii="宋体" w:hAnsi="宋体" w:eastAsia="宋体" w:cs="宋体"/>
                <w:sz w:val="24"/>
                <w:szCs w:val="24"/>
                <w:highlight w:val="none"/>
              </w:rPr>
              <w:t>项目</w:t>
            </w:r>
            <w:r>
              <w:rPr>
                <w:rFonts w:hint="eastAsia" w:ascii="宋体" w:hAnsi="宋体" w:eastAsia="宋体" w:cs="宋体"/>
                <w:sz w:val="24"/>
                <w:szCs w:val="24"/>
                <w:highlight w:val="none"/>
                <w:lang w:eastAsia="zh-CN"/>
              </w:rPr>
              <w:t>后期使用</w:t>
            </w:r>
            <w:r>
              <w:rPr>
                <w:rFonts w:hint="eastAsia" w:ascii="宋体" w:hAnsi="宋体" w:eastAsia="宋体" w:cs="宋体"/>
                <w:sz w:val="24"/>
                <w:szCs w:val="24"/>
                <w:highlight w:val="none"/>
              </w:rPr>
              <w:t>需求</w:t>
            </w:r>
            <w:r>
              <w:rPr>
                <w:rFonts w:hint="eastAsia" w:ascii="宋体" w:hAnsi="宋体" w:eastAsia="宋体" w:cs="宋体"/>
                <w:sz w:val="24"/>
                <w:szCs w:val="24"/>
                <w:highlight w:val="none"/>
                <w:lang w:eastAsia="zh-CN"/>
              </w:rPr>
              <w:t>的功能、操作等方面编制培训</w:t>
            </w:r>
            <w:r>
              <w:rPr>
                <w:rFonts w:hint="eastAsia" w:ascii="宋体" w:hAnsi="宋体" w:eastAsia="宋体" w:cs="宋体"/>
                <w:sz w:val="24"/>
                <w:szCs w:val="24"/>
                <w:highlight w:val="none"/>
              </w:rPr>
              <w:t>方案，</w:t>
            </w:r>
            <w:r>
              <w:rPr>
                <w:rFonts w:hint="eastAsia" w:ascii="宋体" w:hAnsi="宋体" w:eastAsia="宋体" w:cs="宋体"/>
                <w:sz w:val="24"/>
                <w:szCs w:val="24"/>
                <w:highlight w:val="none"/>
                <w:lang w:eastAsia="zh-CN"/>
              </w:rPr>
              <w:t>培训</w:t>
            </w:r>
            <w:r>
              <w:rPr>
                <w:rFonts w:hint="eastAsia" w:ascii="宋体" w:hAnsi="宋体" w:eastAsia="宋体" w:cs="宋体"/>
                <w:sz w:val="24"/>
                <w:szCs w:val="24"/>
                <w:highlight w:val="none"/>
              </w:rPr>
              <w:t>方案应符合先进性、安全性、稳定性、易用、易维护性原则。</w:t>
            </w:r>
            <w:r>
              <w:rPr>
                <w:rFonts w:hint="eastAsia" w:ascii="宋体" w:hAnsi="宋体" w:eastAsia="宋体" w:cs="宋体"/>
                <w:sz w:val="24"/>
                <w:szCs w:val="24"/>
                <w:highlight w:val="none"/>
                <w:lang w:eastAsia="zh-CN"/>
              </w:rPr>
              <w:t>培训</w:t>
            </w:r>
            <w:r>
              <w:rPr>
                <w:rFonts w:hint="eastAsia" w:ascii="宋体" w:hAnsi="宋体" w:eastAsia="宋体" w:cs="宋体"/>
                <w:sz w:val="24"/>
                <w:szCs w:val="24"/>
                <w:highlight w:val="none"/>
              </w:rPr>
              <w:t>方案详细且措施制定合理、得当的得</w:t>
            </w:r>
            <w:r>
              <w:rPr>
                <w:rFonts w:hint="eastAsia" w:ascii="宋体" w:hAnsi="宋体" w:eastAsia="宋体" w:cs="宋体"/>
                <w:sz w:val="24"/>
                <w:szCs w:val="24"/>
                <w:highlight w:val="none"/>
                <w:lang w:val="en-US" w:eastAsia="zh-CN"/>
              </w:rPr>
              <w:t>4-3</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培训</w:t>
            </w:r>
            <w:r>
              <w:rPr>
                <w:rFonts w:hint="eastAsia" w:ascii="宋体" w:hAnsi="宋体" w:eastAsia="宋体" w:cs="宋体"/>
                <w:sz w:val="24"/>
                <w:szCs w:val="24"/>
                <w:highlight w:val="none"/>
              </w:rPr>
              <w:t>方案详细且措施制定可行得</w:t>
            </w:r>
            <w:r>
              <w:rPr>
                <w:rFonts w:hint="eastAsia" w:ascii="宋体" w:hAnsi="宋体" w:eastAsia="宋体" w:cs="宋体"/>
                <w:sz w:val="24"/>
                <w:szCs w:val="24"/>
                <w:highlight w:val="none"/>
                <w:lang w:val="en-US" w:eastAsia="zh-CN"/>
              </w:rPr>
              <w:t>2.9-1</w:t>
            </w:r>
            <w:r>
              <w:rPr>
                <w:rFonts w:hint="eastAsia" w:ascii="宋体" w:hAnsi="宋体" w:eastAsia="宋体" w:cs="宋体"/>
                <w:sz w:val="24"/>
                <w:szCs w:val="24"/>
                <w:highlight w:val="none"/>
              </w:rPr>
              <w:t>分；只提供</w:t>
            </w:r>
            <w:r>
              <w:rPr>
                <w:rFonts w:hint="eastAsia" w:ascii="宋体" w:hAnsi="宋体" w:eastAsia="宋体" w:cs="宋体"/>
                <w:sz w:val="24"/>
                <w:szCs w:val="24"/>
                <w:highlight w:val="none"/>
                <w:lang w:eastAsia="zh-CN"/>
              </w:rPr>
              <w:t>培训</w:t>
            </w:r>
            <w:r>
              <w:rPr>
                <w:rFonts w:hint="eastAsia" w:ascii="宋体" w:hAnsi="宋体" w:eastAsia="宋体" w:cs="宋体"/>
                <w:sz w:val="24"/>
                <w:szCs w:val="24"/>
                <w:highlight w:val="none"/>
              </w:rPr>
              <w:t>方案且措施内容模糊、笼统的得</w:t>
            </w:r>
            <w:r>
              <w:rPr>
                <w:rFonts w:hint="eastAsia" w:ascii="宋体" w:hAnsi="宋体" w:eastAsia="宋体" w:cs="宋体"/>
                <w:sz w:val="24"/>
                <w:szCs w:val="24"/>
                <w:highlight w:val="none"/>
                <w:lang w:val="en-US" w:eastAsia="zh-CN"/>
              </w:rPr>
              <w:t>0.9-0</w:t>
            </w:r>
            <w:r>
              <w:rPr>
                <w:rFonts w:hint="eastAsia" w:ascii="宋体" w:hAnsi="宋体" w:eastAsia="宋体" w:cs="宋体"/>
                <w:sz w:val="24"/>
                <w:szCs w:val="24"/>
                <w:highlight w:val="none"/>
              </w:rPr>
              <w:t>分，未提供者该项不得分。</w:t>
            </w:r>
          </w:p>
          <w:p>
            <w:pPr>
              <w:numPr>
                <w:ilvl w:val="0"/>
                <w:numId w:val="0"/>
              </w:numPr>
              <w:adjustRightInd/>
              <w:spacing w:after="0" w:line="360" w:lineRule="auto"/>
              <w:rPr>
                <w:rFonts w:hint="eastAsia" w:ascii="宋体" w:hAnsi="宋体" w:eastAsia="宋体" w:cs="宋体"/>
                <w:sz w:val="24"/>
                <w:szCs w:val="24"/>
                <w:highlight w:val="none"/>
                <w:lang w:val="zh-CN"/>
              </w:rPr>
            </w:pPr>
            <w:r>
              <w:rPr>
                <w:rFonts w:hint="default" w:ascii="Calibri" w:hAnsi="Calibri" w:eastAsia="宋体" w:cs="Calibri"/>
                <w:sz w:val="24"/>
                <w:szCs w:val="24"/>
                <w:highlight w:val="none"/>
                <w:lang w:val="zh-CN"/>
              </w:rPr>
              <w:t>②</w:t>
            </w:r>
            <w:r>
              <w:rPr>
                <w:rFonts w:hint="eastAsia" w:ascii="宋体" w:hAnsi="宋体" w:eastAsia="宋体" w:cs="宋体"/>
                <w:sz w:val="24"/>
                <w:szCs w:val="24"/>
                <w:highlight w:val="none"/>
                <w:lang w:val="zh-CN"/>
              </w:rPr>
              <w:t>设备操作：投标人在</w:t>
            </w:r>
            <w:r>
              <w:rPr>
                <w:rFonts w:hint="eastAsia" w:ascii="宋体" w:hAnsi="宋体" w:eastAsia="宋体" w:cs="宋体"/>
                <w:sz w:val="24"/>
                <w:szCs w:val="24"/>
                <w:highlight w:val="none"/>
              </w:rPr>
              <w:t>设备功能考虑周到、齐全的得</w:t>
            </w:r>
            <w:r>
              <w:rPr>
                <w:rFonts w:hint="eastAsia" w:ascii="宋体" w:hAnsi="宋体" w:eastAsia="宋体" w:cs="宋体"/>
                <w:sz w:val="24"/>
                <w:szCs w:val="24"/>
                <w:highlight w:val="none"/>
                <w:lang w:val="en-US" w:eastAsia="zh-CN"/>
              </w:rPr>
              <w:t>3-2</w:t>
            </w:r>
            <w:r>
              <w:rPr>
                <w:rFonts w:hint="eastAsia" w:ascii="宋体" w:hAnsi="宋体" w:eastAsia="宋体" w:cs="宋体"/>
                <w:sz w:val="24"/>
                <w:szCs w:val="24"/>
                <w:highlight w:val="none"/>
              </w:rPr>
              <w:t>分；在设备操作性良好的得</w:t>
            </w:r>
            <w:r>
              <w:rPr>
                <w:rFonts w:hint="eastAsia" w:ascii="宋体" w:hAnsi="宋体" w:eastAsia="宋体" w:cs="宋体"/>
                <w:sz w:val="24"/>
                <w:szCs w:val="24"/>
                <w:highlight w:val="none"/>
                <w:lang w:val="en-US" w:eastAsia="zh-CN"/>
              </w:rPr>
              <w:t>1.9-1</w:t>
            </w:r>
            <w:r>
              <w:rPr>
                <w:rFonts w:hint="eastAsia" w:ascii="宋体" w:hAnsi="宋体" w:eastAsia="宋体" w:cs="宋体"/>
                <w:sz w:val="24"/>
                <w:szCs w:val="24"/>
                <w:highlight w:val="none"/>
              </w:rPr>
              <w:t>分；设备操作性考虑不周、缺乏可操作性的得</w:t>
            </w:r>
            <w:r>
              <w:rPr>
                <w:rFonts w:hint="eastAsia" w:ascii="宋体" w:hAnsi="宋体" w:eastAsia="宋体" w:cs="宋体"/>
                <w:sz w:val="24"/>
                <w:szCs w:val="24"/>
                <w:highlight w:val="none"/>
                <w:lang w:val="en-US" w:eastAsia="zh-CN"/>
              </w:rPr>
              <w:t>0.9-1</w:t>
            </w:r>
            <w:r>
              <w:rPr>
                <w:rFonts w:hint="eastAsia" w:ascii="宋体" w:hAnsi="宋体" w:eastAsia="宋体" w:cs="宋体"/>
                <w:sz w:val="24"/>
                <w:szCs w:val="24"/>
                <w:highlight w:val="none"/>
              </w:rPr>
              <w:t>分；未提供者该项不得分。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758" w:type="dxa"/>
            <w:vMerge w:val="continue"/>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szCs w:val="24"/>
                <w:highlight w:val="none"/>
              </w:rPr>
            </w:pPr>
          </w:p>
        </w:tc>
        <w:tc>
          <w:tcPr>
            <w:tcW w:w="910" w:type="dxa"/>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履约能力</w:t>
            </w:r>
          </w:p>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10分</w:t>
            </w:r>
            <w:r>
              <w:rPr>
                <w:rFonts w:hint="eastAsia" w:ascii="宋体" w:hAnsi="宋体" w:cs="宋体"/>
                <w:color w:val="auto"/>
                <w:kern w:val="0"/>
                <w:sz w:val="24"/>
                <w:highlight w:val="none"/>
                <w:lang w:eastAsia="zh-CN"/>
              </w:rPr>
              <w:t>）</w:t>
            </w:r>
          </w:p>
        </w:tc>
        <w:tc>
          <w:tcPr>
            <w:tcW w:w="1335"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c>
          <w:tcPr>
            <w:tcW w:w="7314"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zh-TW"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提供近3年以来的类似业绩证明材料（</w:t>
            </w:r>
            <w:r>
              <w:rPr>
                <w:rFonts w:hint="eastAsia" w:ascii="宋体" w:hAnsi="宋体" w:eastAsia="宋体" w:cs="宋体"/>
                <w:sz w:val="24"/>
                <w:szCs w:val="24"/>
                <w:highlight w:val="none"/>
                <w:lang w:val="zh-CN" w:eastAsia="zh-CN"/>
              </w:rPr>
              <w:t>201</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val="zh-CN" w:eastAsia="zh-CN"/>
              </w:rPr>
              <w:t>年</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val="zh-CN" w:eastAsia="zh-CN"/>
              </w:rPr>
              <w:t>月</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val="zh-CN" w:eastAsia="zh-CN"/>
              </w:rPr>
              <w:t>日至202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eastAsia="zh-CN"/>
              </w:rPr>
              <w:t>年</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val="zh-CN" w:eastAsia="zh-CN"/>
              </w:rPr>
              <w:t>月</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val="zh-CN" w:eastAsia="zh-CN"/>
              </w:rPr>
              <w:t>日</w:t>
            </w:r>
            <w:r>
              <w:rPr>
                <w:rFonts w:hint="eastAsia" w:ascii="宋体" w:hAnsi="宋体" w:eastAsia="宋体" w:cs="宋体"/>
                <w:sz w:val="24"/>
                <w:szCs w:val="24"/>
                <w:highlight w:val="none"/>
                <w:lang w:val="zh-CN"/>
              </w:rPr>
              <w:t>）须提供中标通知书或包含合同首页、标的及金额所在页、签字盖章页的合同复印件并加盖投标供应商公章），每提供1项得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rPr>
              <w:t>分,满分</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val="zh-CN"/>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758" w:type="dxa"/>
            <w:vMerge w:val="continue"/>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szCs w:val="24"/>
                <w:highlight w:val="none"/>
              </w:rPr>
            </w:pPr>
          </w:p>
        </w:tc>
        <w:tc>
          <w:tcPr>
            <w:tcW w:w="910" w:type="dxa"/>
            <w:vMerge w:val="restart"/>
            <w:shd w:val="clear" w:color="auto" w:fill="FFFFFF"/>
            <w:vAlign w:val="center"/>
          </w:tcPr>
          <w:p>
            <w:pPr>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本地化及售后服务</w:t>
            </w:r>
          </w:p>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10分</w:t>
            </w:r>
          </w:p>
        </w:tc>
        <w:tc>
          <w:tcPr>
            <w:tcW w:w="1335"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4分</w:t>
            </w:r>
          </w:p>
        </w:tc>
        <w:tc>
          <w:tcPr>
            <w:tcW w:w="7314"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zh-TW" w:eastAsia="zh-TW"/>
              </w:rPr>
            </w:pPr>
            <w:r>
              <w:rPr>
                <w:rFonts w:hint="eastAsia"/>
                <w:color w:val="auto"/>
                <w:sz w:val="24"/>
                <w:szCs w:val="24"/>
                <w:highlight w:val="none"/>
                <w:lang w:val="en-US" w:eastAsia="zh-CN"/>
              </w:rPr>
              <w:t>（1）投标供应商在青海省有服务机构的得4分；有合作性服务机构的得的得2分；（需提服务机构供营业执照及售后服务承诺函或须提供合作性服务机构的委托协议书、营业执照及售后服务承诺函）；未提供和其他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 w:hRule="atLeast"/>
          <w:jc w:val="center"/>
        </w:trPr>
        <w:tc>
          <w:tcPr>
            <w:tcW w:w="758" w:type="dxa"/>
            <w:vMerge w:val="continue"/>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szCs w:val="24"/>
                <w:highlight w:val="none"/>
              </w:rPr>
            </w:pPr>
          </w:p>
        </w:tc>
        <w:tc>
          <w:tcPr>
            <w:tcW w:w="910" w:type="dxa"/>
            <w:vMerge w:val="continue"/>
            <w:shd w:val="clear" w:color="auto" w:fill="FFFFFF"/>
            <w:vAlign w:val="center"/>
          </w:tcPr>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宋体" w:hAnsi="宋体" w:eastAsia="宋体" w:cs="宋体"/>
                <w:color w:val="auto"/>
                <w:sz w:val="24"/>
                <w:szCs w:val="24"/>
                <w:highlight w:val="none"/>
              </w:rPr>
            </w:pPr>
          </w:p>
        </w:tc>
        <w:tc>
          <w:tcPr>
            <w:tcW w:w="1335"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6分</w:t>
            </w:r>
          </w:p>
        </w:tc>
        <w:tc>
          <w:tcPr>
            <w:tcW w:w="7314" w:type="dxa"/>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zh-TW" w:eastAsia="zh-CN"/>
              </w:rPr>
            </w:pPr>
            <w:r>
              <w:rPr>
                <w:rFonts w:hint="eastAsia"/>
                <w:color w:val="auto"/>
                <w:sz w:val="24"/>
                <w:szCs w:val="24"/>
                <w:highlight w:val="none"/>
                <w:lang w:val="zh-CN" w:eastAsia="zh-CN"/>
              </w:rPr>
              <w:t>（</w:t>
            </w:r>
            <w:r>
              <w:rPr>
                <w:rFonts w:hint="eastAsia"/>
                <w:color w:val="auto"/>
                <w:sz w:val="24"/>
                <w:szCs w:val="24"/>
                <w:highlight w:val="none"/>
                <w:lang w:val="en-US" w:eastAsia="zh-CN"/>
              </w:rPr>
              <w:t>2</w:t>
            </w:r>
            <w:r>
              <w:rPr>
                <w:rFonts w:hint="eastAsia"/>
                <w:color w:val="auto"/>
                <w:sz w:val="24"/>
                <w:szCs w:val="24"/>
                <w:highlight w:val="none"/>
                <w:lang w:val="zh-CN" w:eastAsia="zh-CN"/>
              </w:rPr>
              <w:t>）针对该项目须有详尽的组织配送、验收、调换售后等方面的服务计划、能力、措施，服务计划、措施得当合理，内容详尽的得</w:t>
            </w:r>
            <w:r>
              <w:rPr>
                <w:rFonts w:hint="eastAsia"/>
                <w:color w:val="auto"/>
                <w:sz w:val="24"/>
                <w:szCs w:val="24"/>
                <w:highlight w:val="none"/>
                <w:lang w:val="en-US" w:eastAsia="zh-CN"/>
              </w:rPr>
              <w:t>6-4</w:t>
            </w:r>
            <w:r>
              <w:rPr>
                <w:rFonts w:hint="eastAsia"/>
                <w:color w:val="auto"/>
                <w:sz w:val="24"/>
                <w:szCs w:val="24"/>
                <w:highlight w:val="none"/>
                <w:lang w:val="zh-CN" w:eastAsia="zh-CN"/>
              </w:rPr>
              <w:t>分；售后服务计划、措施基本符合实际采购需求的得</w:t>
            </w:r>
            <w:r>
              <w:rPr>
                <w:rFonts w:hint="eastAsia"/>
                <w:color w:val="auto"/>
                <w:sz w:val="24"/>
                <w:szCs w:val="24"/>
                <w:highlight w:val="none"/>
                <w:lang w:val="en-US" w:eastAsia="zh-CN"/>
              </w:rPr>
              <w:t>3.9-2</w:t>
            </w:r>
            <w:r>
              <w:rPr>
                <w:rFonts w:hint="eastAsia"/>
                <w:color w:val="auto"/>
                <w:sz w:val="24"/>
                <w:szCs w:val="24"/>
                <w:highlight w:val="none"/>
                <w:lang w:val="zh-CN" w:eastAsia="zh-CN"/>
              </w:rPr>
              <w:t>分；售后服务计划、措施与实际采购计划不符合实际要求，不切合项目要求的得</w:t>
            </w:r>
            <w:r>
              <w:rPr>
                <w:rFonts w:hint="eastAsia"/>
                <w:color w:val="auto"/>
                <w:sz w:val="24"/>
                <w:szCs w:val="24"/>
                <w:highlight w:val="none"/>
                <w:lang w:val="en-US" w:eastAsia="zh-CN"/>
              </w:rPr>
              <w:t>1.9-0</w:t>
            </w:r>
            <w:r>
              <w:rPr>
                <w:rFonts w:hint="eastAsia"/>
                <w:color w:val="auto"/>
                <w:sz w:val="24"/>
                <w:szCs w:val="24"/>
                <w:highlight w:val="none"/>
                <w:lang w:val="zh-CN" w:eastAsia="zh-CN"/>
              </w:rPr>
              <w:t>分；未提供和其他情况不得分。</w:t>
            </w:r>
          </w:p>
        </w:tc>
      </w:tr>
    </w:tbl>
    <w:p>
      <w:pPr>
        <w:rPr>
          <w:rFonts w:hint="eastAsia" w:ascii="宋体" w:hAnsi="宋体" w:eastAsia="宋体" w:cs="宋体"/>
          <w:b/>
          <w:bCs/>
          <w:sz w:val="24"/>
        </w:rPr>
      </w:pPr>
    </w:p>
    <w:p>
      <w:pPr>
        <w:spacing w:line="360" w:lineRule="auto"/>
        <w:rPr>
          <w:rFonts w:hint="eastAsia" w:ascii="宋体" w:hAnsi="宋体" w:eastAsia="宋体" w:cs="宋体"/>
          <w:b/>
          <w:bCs/>
          <w:sz w:val="24"/>
          <w:lang w:val="en-US" w:eastAsia="zh-CN"/>
        </w:rPr>
      </w:pPr>
      <w:r>
        <w:rPr>
          <w:rFonts w:hint="eastAsia" w:ascii="宋体" w:hAnsi="宋体" w:eastAsia="宋体" w:cs="宋体"/>
          <w:b/>
          <w:bCs/>
          <w:sz w:val="24"/>
        </w:rPr>
        <w:t>1评审方法（最低价法）</w:t>
      </w:r>
      <w:bookmarkEnd w:id="101"/>
      <w:bookmarkEnd w:id="102"/>
      <w:bookmarkEnd w:id="103"/>
    </w:p>
    <w:p>
      <w:pPr>
        <w:spacing w:line="360" w:lineRule="auto"/>
        <w:ind w:firstLine="460"/>
        <w:rPr>
          <w:rFonts w:hint="eastAsia" w:ascii="宋体" w:hAnsi="宋体" w:eastAsia="宋体" w:cs="宋体"/>
          <w:sz w:val="24"/>
        </w:rPr>
      </w:pPr>
      <w:r>
        <w:rPr>
          <w:rFonts w:hint="eastAsia" w:ascii="宋体" w:hAnsi="宋体" w:eastAsia="宋体" w:cs="宋体"/>
          <w:color w:val="000000"/>
          <w:sz w:val="24"/>
        </w:rPr>
        <w:t>本次评审釆用最低价法。</w:t>
      </w:r>
      <w:r>
        <w:rPr>
          <w:rFonts w:hint="eastAsia" w:ascii="宋体" w:hAnsi="宋体" w:eastAsia="宋体" w:cs="宋体"/>
          <w:color w:val="000000"/>
          <w:sz w:val="24"/>
          <w:lang w:eastAsia="zh-CN"/>
        </w:rPr>
        <w:t>询比</w:t>
      </w:r>
      <w:r>
        <w:rPr>
          <w:rFonts w:hint="eastAsia" w:ascii="宋体" w:hAnsi="宋体" w:eastAsia="宋体" w:cs="宋体"/>
          <w:color w:val="000000"/>
          <w:sz w:val="24"/>
        </w:rPr>
        <w:t>小组对满足</w:t>
      </w:r>
      <w:r>
        <w:rPr>
          <w:rFonts w:hint="eastAsia" w:ascii="宋体" w:hAnsi="宋体" w:eastAsia="宋体" w:cs="宋体"/>
          <w:color w:val="000000"/>
          <w:sz w:val="24"/>
          <w:lang w:eastAsia="zh-CN"/>
        </w:rPr>
        <w:t>询比采购</w:t>
      </w:r>
      <w:r>
        <w:rPr>
          <w:rFonts w:hint="eastAsia" w:ascii="宋体" w:hAnsi="宋体" w:eastAsia="宋体" w:cs="宋体"/>
          <w:color w:val="000000"/>
          <w:sz w:val="24"/>
        </w:rPr>
        <w:t>文件实质性要求的响应文件，按照 本章第</w:t>
      </w:r>
      <w:r>
        <w:rPr>
          <w:rFonts w:hint="eastAsia" w:ascii="宋体" w:hAnsi="宋体" w:eastAsia="宋体" w:cs="宋体"/>
          <w:color w:val="auto"/>
          <w:sz w:val="24"/>
          <w:highlight w:val="none"/>
          <w:lang w:val="en-US" w:eastAsia="zh-CN" w:bidi="en-US"/>
        </w:rPr>
        <w:t>2.2.2</w:t>
      </w:r>
      <w:r>
        <w:rPr>
          <w:rFonts w:hint="eastAsia" w:ascii="宋体" w:hAnsi="宋体" w:eastAsia="宋体" w:cs="宋体"/>
          <w:color w:val="000000"/>
          <w:sz w:val="24"/>
        </w:rPr>
        <w:t>款规定的方法确定</w:t>
      </w:r>
      <w:r>
        <w:rPr>
          <w:rFonts w:hint="eastAsia" w:ascii="宋体" w:hAnsi="宋体" w:eastAsia="宋体" w:cs="宋体"/>
          <w:color w:val="000000"/>
          <w:sz w:val="24"/>
          <w:lang w:eastAsia="zh-CN"/>
        </w:rPr>
        <w:t>供应商</w:t>
      </w:r>
      <w:r>
        <w:rPr>
          <w:rFonts w:hint="eastAsia" w:ascii="宋体" w:hAnsi="宋体" w:eastAsia="宋体" w:cs="宋体"/>
          <w:color w:val="000000"/>
          <w:sz w:val="24"/>
        </w:rPr>
        <w:t>最终报价的评审价格，并按照评审价格由低到高的顺序推荐候选成交</w:t>
      </w:r>
      <w:r>
        <w:rPr>
          <w:rFonts w:hint="eastAsia" w:ascii="宋体" w:hAnsi="宋体" w:eastAsia="宋体" w:cs="宋体"/>
          <w:color w:val="000000"/>
          <w:sz w:val="24"/>
          <w:lang w:eastAsia="zh-CN"/>
        </w:rPr>
        <w:t>供应商</w:t>
      </w:r>
      <w:r>
        <w:rPr>
          <w:rFonts w:hint="eastAsia" w:ascii="宋体" w:hAnsi="宋体" w:eastAsia="宋体" w:cs="宋体"/>
          <w:color w:val="000000"/>
          <w:sz w:val="24"/>
        </w:rPr>
        <w:t>。</w:t>
      </w:r>
    </w:p>
    <w:p>
      <w:pPr>
        <w:spacing w:line="360" w:lineRule="auto"/>
        <w:rPr>
          <w:rFonts w:hint="eastAsia" w:ascii="宋体" w:hAnsi="宋体" w:eastAsia="宋体" w:cs="宋体"/>
          <w:sz w:val="24"/>
        </w:rPr>
      </w:pPr>
      <w:bookmarkStart w:id="104" w:name="bookmark463"/>
      <w:bookmarkStart w:id="105" w:name="bookmark465"/>
      <w:bookmarkStart w:id="106" w:name="bookmark464"/>
      <w:r>
        <w:rPr>
          <w:rFonts w:hint="eastAsia" w:ascii="宋体" w:hAnsi="宋体" w:eastAsia="宋体" w:cs="宋体"/>
          <w:b/>
          <w:bCs/>
          <w:sz w:val="24"/>
        </w:rPr>
        <w:t>1评审方法（本项目采用综合评分法）</w:t>
      </w:r>
      <w:bookmarkEnd w:id="104"/>
      <w:bookmarkEnd w:id="105"/>
      <w:bookmarkEnd w:id="106"/>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本次评审釆用综合评分法。</w:t>
      </w:r>
      <w:r>
        <w:rPr>
          <w:rFonts w:hint="eastAsia" w:ascii="宋体" w:hAnsi="宋体" w:eastAsia="宋体" w:cs="宋体"/>
          <w:color w:val="000000"/>
          <w:sz w:val="24"/>
          <w:lang w:eastAsia="zh-CN"/>
        </w:rPr>
        <w:t>询比</w:t>
      </w:r>
      <w:r>
        <w:rPr>
          <w:rFonts w:hint="eastAsia" w:ascii="宋体" w:hAnsi="宋体" w:eastAsia="宋体" w:cs="宋体"/>
          <w:color w:val="000000"/>
          <w:sz w:val="24"/>
        </w:rPr>
        <w:t>小组对满足</w:t>
      </w:r>
      <w:r>
        <w:rPr>
          <w:rFonts w:hint="eastAsia" w:ascii="宋体" w:hAnsi="宋体" w:eastAsia="宋体" w:cs="宋体"/>
          <w:color w:val="000000"/>
          <w:sz w:val="24"/>
          <w:lang w:eastAsia="zh-CN"/>
        </w:rPr>
        <w:t>询比采购</w:t>
      </w:r>
      <w:r>
        <w:rPr>
          <w:rFonts w:hint="eastAsia" w:ascii="宋体" w:hAnsi="宋体" w:eastAsia="宋体" w:cs="宋体"/>
          <w:color w:val="000000"/>
          <w:sz w:val="24"/>
        </w:rPr>
        <w:t>文件实质性要求的响应文件，按照本章第</w:t>
      </w:r>
      <w:r>
        <w:rPr>
          <w:rFonts w:hint="eastAsia" w:ascii="宋体" w:hAnsi="宋体" w:eastAsia="宋体" w:cs="宋体"/>
          <w:color w:val="000000"/>
          <w:sz w:val="24"/>
          <w:lang w:bidi="en-US"/>
        </w:rPr>
        <w:t>3</w:t>
      </w:r>
      <w:r>
        <w:rPr>
          <w:rFonts w:hint="eastAsia" w:ascii="宋体" w:hAnsi="宋体" w:eastAsia="宋体" w:cs="宋体"/>
          <w:color w:val="000000"/>
          <w:sz w:val="24"/>
        </w:rPr>
        <w:t>款规定的评分标准进行打分，并按得分由高到低的顺序推荐候选成交</w:t>
      </w:r>
      <w:r>
        <w:rPr>
          <w:rFonts w:hint="eastAsia" w:ascii="宋体" w:hAnsi="宋体" w:eastAsia="宋体" w:cs="宋体"/>
          <w:color w:val="000000"/>
          <w:sz w:val="24"/>
          <w:lang w:eastAsia="zh-CN"/>
        </w:rPr>
        <w:t>供应商</w:t>
      </w:r>
      <w:r>
        <w:rPr>
          <w:rFonts w:hint="eastAsia" w:ascii="宋体" w:hAnsi="宋体" w:eastAsia="宋体" w:cs="宋体"/>
          <w:color w:val="000000"/>
          <w:sz w:val="24"/>
        </w:rPr>
        <w:t>。</w:t>
      </w:r>
    </w:p>
    <w:p>
      <w:pPr>
        <w:spacing w:line="360" w:lineRule="auto"/>
        <w:ind w:firstLine="380"/>
        <w:rPr>
          <w:rFonts w:hint="eastAsia" w:ascii="宋体" w:hAnsi="宋体" w:eastAsia="宋体" w:cs="宋体"/>
          <w:sz w:val="24"/>
        </w:rPr>
      </w:pPr>
      <w:r>
        <w:rPr>
          <w:rFonts w:hint="eastAsia" w:ascii="宋体" w:hAnsi="宋体" w:eastAsia="宋体" w:cs="宋体"/>
          <w:color w:val="000000"/>
          <w:sz w:val="24"/>
        </w:rPr>
        <w:t>（注：上述</w:t>
      </w:r>
      <w:r>
        <w:rPr>
          <w:rFonts w:hint="eastAsia" w:ascii="宋体" w:hAnsi="宋体" w:eastAsia="宋体" w:cs="宋体"/>
          <w:color w:val="000000"/>
          <w:sz w:val="24"/>
          <w:lang w:val="en-US" w:eastAsia="zh-CN"/>
        </w:rPr>
        <w:t>两</w:t>
      </w:r>
      <w:r>
        <w:rPr>
          <w:rFonts w:hint="eastAsia" w:ascii="宋体" w:hAnsi="宋体" w:eastAsia="宋体" w:cs="宋体"/>
          <w:color w:val="000000"/>
          <w:sz w:val="24"/>
        </w:rPr>
        <w:t>种评审方法，釆购人应选择其中一种评审方法作为本项目的评审方法，并在评审办法前附表中载明。投票法仅适用于方案、创意、设计等无法量化比较的釆购项目。）</w:t>
      </w:r>
    </w:p>
    <w:p>
      <w:pPr>
        <w:spacing w:line="360" w:lineRule="auto"/>
        <w:rPr>
          <w:rFonts w:hint="eastAsia" w:ascii="宋体" w:hAnsi="宋体" w:eastAsia="宋体" w:cs="宋体"/>
          <w:b/>
          <w:bCs/>
          <w:color w:val="auto"/>
          <w:kern w:val="2"/>
          <w:sz w:val="21"/>
          <w:szCs w:val="32"/>
          <w:highlight w:val="none"/>
          <w:lang w:val="en-US" w:eastAsia="zh-CN" w:bidi="ar-SA"/>
        </w:rPr>
      </w:pPr>
      <w:bookmarkStart w:id="107" w:name="bookmark471"/>
      <w:bookmarkStart w:id="108" w:name="bookmark470"/>
      <w:bookmarkStart w:id="109" w:name="bookmark469"/>
      <w:r>
        <w:rPr>
          <w:rFonts w:hint="eastAsia" w:ascii="宋体" w:hAnsi="宋体" w:eastAsia="宋体" w:cs="宋体"/>
          <w:b/>
          <w:bCs/>
          <w:color w:val="auto"/>
          <w:kern w:val="2"/>
          <w:sz w:val="21"/>
          <w:szCs w:val="32"/>
          <w:highlight w:val="none"/>
          <w:lang w:val="en-US" w:eastAsia="zh-CN" w:bidi="ar-SA"/>
        </w:rPr>
        <w:t>2,初步评审标准和程序</w:t>
      </w:r>
      <w:bookmarkEnd w:id="107"/>
      <w:bookmarkEnd w:id="108"/>
      <w:bookmarkEnd w:id="109"/>
    </w:p>
    <w:p>
      <w:pPr>
        <w:spacing w:line="360" w:lineRule="auto"/>
        <w:rPr>
          <w:rFonts w:hint="eastAsia" w:ascii="宋体" w:hAnsi="宋体" w:eastAsia="宋体" w:cs="宋体"/>
          <w:sz w:val="24"/>
        </w:rPr>
      </w:pPr>
      <w:bookmarkStart w:id="110" w:name="bookmark472"/>
      <w:bookmarkStart w:id="111" w:name="bookmark473"/>
      <w:bookmarkStart w:id="112" w:name="bookmark474"/>
      <w:r>
        <w:rPr>
          <w:rFonts w:hint="eastAsia" w:ascii="宋体" w:hAnsi="宋体" w:eastAsia="宋体" w:cs="宋体"/>
          <w:sz w:val="24"/>
        </w:rPr>
        <w:t>2.1初步评审标准</w:t>
      </w:r>
      <w:bookmarkEnd w:id="110"/>
      <w:bookmarkEnd w:id="111"/>
      <w:bookmarkEnd w:id="112"/>
    </w:p>
    <w:p>
      <w:pPr>
        <w:spacing w:line="360" w:lineRule="auto"/>
        <w:jc w:val="left"/>
        <w:rPr>
          <w:rFonts w:hint="eastAsia" w:ascii="宋体" w:hAnsi="宋体" w:eastAsia="宋体" w:cs="宋体"/>
          <w:sz w:val="24"/>
        </w:rPr>
      </w:pPr>
      <w:r>
        <w:rPr>
          <w:rFonts w:hint="eastAsia" w:ascii="宋体" w:hAnsi="宋体" w:eastAsia="宋体" w:cs="宋体"/>
          <w:color w:val="000000"/>
          <w:sz w:val="24"/>
          <w:lang w:bidi="en-US"/>
        </w:rPr>
        <w:t>2.1.1</w:t>
      </w:r>
      <w:r>
        <w:rPr>
          <w:rFonts w:hint="eastAsia" w:ascii="宋体" w:hAnsi="宋体" w:eastAsia="宋体" w:cs="宋体"/>
          <w:color w:val="000000"/>
          <w:sz w:val="24"/>
        </w:rPr>
        <w:t>形式评审标准：见评审办法前附表。</w:t>
      </w:r>
    </w:p>
    <w:p>
      <w:pPr>
        <w:spacing w:line="360" w:lineRule="auto"/>
        <w:jc w:val="left"/>
        <w:rPr>
          <w:rFonts w:hint="eastAsia" w:ascii="宋体" w:hAnsi="宋体" w:eastAsia="宋体" w:cs="宋体"/>
          <w:sz w:val="24"/>
        </w:rPr>
      </w:pPr>
      <w:r>
        <w:rPr>
          <w:rFonts w:hint="eastAsia" w:ascii="宋体" w:hAnsi="宋体" w:eastAsia="宋体" w:cs="宋体"/>
          <w:color w:val="000000"/>
          <w:sz w:val="24"/>
          <w:lang w:bidi="en-US"/>
        </w:rPr>
        <w:t>2.1.2</w:t>
      </w:r>
      <w:r>
        <w:rPr>
          <w:rFonts w:hint="eastAsia" w:ascii="宋体" w:hAnsi="宋体" w:eastAsia="宋体" w:cs="宋体"/>
          <w:color w:val="000000"/>
          <w:sz w:val="24"/>
        </w:rPr>
        <w:t>资格评审标准：见评审办法前附表。</w:t>
      </w:r>
    </w:p>
    <w:p>
      <w:pPr>
        <w:spacing w:line="360" w:lineRule="auto"/>
        <w:jc w:val="left"/>
        <w:rPr>
          <w:rFonts w:hint="eastAsia" w:ascii="宋体" w:hAnsi="宋体" w:eastAsia="宋体" w:cs="宋体"/>
          <w:sz w:val="24"/>
        </w:rPr>
      </w:pPr>
      <w:r>
        <w:rPr>
          <w:rFonts w:hint="eastAsia" w:ascii="宋体" w:hAnsi="宋体" w:eastAsia="宋体" w:cs="宋体"/>
          <w:color w:val="000000"/>
          <w:sz w:val="24"/>
          <w:lang w:bidi="en-US"/>
        </w:rPr>
        <w:t>2.1.3</w:t>
      </w:r>
      <w:r>
        <w:rPr>
          <w:rFonts w:hint="eastAsia" w:ascii="宋体" w:hAnsi="宋体" w:eastAsia="宋体" w:cs="宋体"/>
          <w:color w:val="000000"/>
          <w:sz w:val="24"/>
        </w:rPr>
        <w:t>响应性评审标准：见评审办法前附表。</w:t>
      </w:r>
    </w:p>
    <w:p>
      <w:pPr>
        <w:spacing w:line="360" w:lineRule="auto"/>
        <w:rPr>
          <w:rFonts w:hint="eastAsia" w:ascii="宋体" w:hAnsi="宋体" w:eastAsia="宋体" w:cs="宋体"/>
          <w:sz w:val="24"/>
        </w:rPr>
      </w:pPr>
      <w:bookmarkStart w:id="113" w:name="bookmark475"/>
      <w:bookmarkStart w:id="114" w:name="bookmark477"/>
      <w:bookmarkStart w:id="115" w:name="bookmark476"/>
      <w:r>
        <w:rPr>
          <w:rFonts w:hint="eastAsia" w:ascii="宋体" w:hAnsi="宋体" w:eastAsia="宋体" w:cs="宋体"/>
          <w:sz w:val="24"/>
        </w:rPr>
        <w:t>2.2初步评审程序</w:t>
      </w:r>
      <w:bookmarkEnd w:id="113"/>
      <w:bookmarkEnd w:id="114"/>
      <w:bookmarkEnd w:id="115"/>
    </w:p>
    <w:p>
      <w:pPr>
        <w:tabs>
          <w:tab w:val="left" w:pos="354"/>
        </w:tabs>
        <w:spacing w:line="360" w:lineRule="auto"/>
        <w:rPr>
          <w:rFonts w:hint="eastAsia" w:ascii="宋体" w:hAnsi="宋体" w:eastAsia="宋体" w:cs="宋体"/>
          <w:sz w:val="24"/>
        </w:rPr>
      </w:pPr>
      <w:bookmarkStart w:id="116" w:name="bookmark478"/>
      <w:bookmarkEnd w:id="116"/>
      <w:r>
        <w:rPr>
          <w:rFonts w:hint="eastAsia" w:ascii="宋体" w:hAnsi="宋体" w:eastAsia="宋体" w:cs="宋体"/>
          <w:color w:val="000000"/>
          <w:sz w:val="24"/>
          <w:lang w:bidi="en-US"/>
        </w:rPr>
        <w:t xml:space="preserve">2.2. </w:t>
      </w:r>
      <w:r>
        <w:rPr>
          <w:rFonts w:hint="eastAsia" w:ascii="宋体" w:hAnsi="宋体" w:eastAsia="宋体" w:cs="宋体"/>
          <w:color w:val="000000"/>
          <w:sz w:val="24"/>
        </w:rPr>
        <w:t>1</w:t>
      </w:r>
      <w:r>
        <w:rPr>
          <w:rFonts w:hint="eastAsia" w:ascii="宋体" w:hAnsi="宋体" w:eastAsia="宋体" w:cs="宋体"/>
          <w:color w:val="000000"/>
          <w:sz w:val="24"/>
          <w:lang w:eastAsia="zh-CN"/>
        </w:rPr>
        <w:t>询比</w:t>
      </w:r>
      <w:r>
        <w:rPr>
          <w:rFonts w:hint="eastAsia" w:ascii="宋体" w:hAnsi="宋体" w:eastAsia="宋体" w:cs="宋体"/>
          <w:color w:val="000000"/>
          <w:sz w:val="24"/>
        </w:rPr>
        <w:t>小组依据本章第</w:t>
      </w:r>
      <w:r>
        <w:rPr>
          <w:rFonts w:hint="eastAsia" w:ascii="宋体" w:hAnsi="宋体" w:eastAsia="宋体" w:cs="宋体"/>
          <w:color w:val="000000"/>
          <w:sz w:val="24"/>
          <w:lang w:bidi="en-US"/>
        </w:rPr>
        <w:t xml:space="preserve">2. </w:t>
      </w:r>
      <w:r>
        <w:rPr>
          <w:rFonts w:hint="eastAsia" w:ascii="宋体" w:hAnsi="宋体" w:eastAsia="宋体" w:cs="宋体"/>
          <w:color w:val="000000"/>
          <w:sz w:val="24"/>
        </w:rPr>
        <w:t>1款规定的标准对</w:t>
      </w:r>
      <w:r>
        <w:rPr>
          <w:rFonts w:hint="eastAsia" w:ascii="宋体" w:hAnsi="宋体" w:eastAsia="宋体" w:cs="宋体"/>
          <w:color w:val="000000"/>
          <w:sz w:val="24"/>
          <w:lang w:eastAsia="zh-CN"/>
        </w:rPr>
        <w:t>供应商</w:t>
      </w:r>
      <w:r>
        <w:rPr>
          <w:rFonts w:hint="eastAsia" w:ascii="宋体" w:hAnsi="宋体" w:eastAsia="宋体" w:cs="宋体"/>
          <w:color w:val="000000"/>
          <w:sz w:val="24"/>
        </w:rPr>
        <w:t>递交的响应文件进行初步评审，判断响应文件的形式是否符合要求、</w:t>
      </w:r>
      <w:r>
        <w:rPr>
          <w:rFonts w:hint="eastAsia" w:ascii="宋体" w:hAnsi="宋体" w:eastAsia="宋体" w:cs="宋体"/>
          <w:color w:val="000000"/>
          <w:sz w:val="24"/>
          <w:lang w:eastAsia="zh-CN"/>
        </w:rPr>
        <w:t>供应商</w:t>
      </w:r>
      <w:r>
        <w:rPr>
          <w:rFonts w:hint="eastAsia" w:ascii="宋体" w:hAnsi="宋体" w:eastAsia="宋体" w:cs="宋体"/>
          <w:color w:val="000000"/>
          <w:sz w:val="24"/>
        </w:rPr>
        <w:t>是否符合资格条件、响应文件是否实质性响应</w:t>
      </w:r>
      <w:r>
        <w:rPr>
          <w:rFonts w:hint="eastAsia" w:ascii="宋体" w:hAnsi="宋体" w:eastAsia="宋体" w:cs="宋体"/>
          <w:color w:val="000000"/>
          <w:sz w:val="24"/>
          <w:lang w:eastAsia="zh-CN"/>
        </w:rPr>
        <w:t>询比采购</w:t>
      </w:r>
      <w:r>
        <w:rPr>
          <w:rFonts w:hint="eastAsia" w:ascii="宋体" w:hAnsi="宋体" w:eastAsia="宋体" w:cs="宋体"/>
          <w:color w:val="000000"/>
          <w:sz w:val="24"/>
        </w:rPr>
        <w:t>文件的要求。只有以上评审合格的响应文件才可通过初步评审。</w:t>
      </w:r>
    </w:p>
    <w:p>
      <w:pPr>
        <w:tabs>
          <w:tab w:val="left" w:pos="358"/>
        </w:tabs>
        <w:spacing w:line="360" w:lineRule="auto"/>
        <w:rPr>
          <w:rFonts w:hint="eastAsia" w:ascii="宋体" w:hAnsi="宋体" w:eastAsia="宋体" w:cs="宋体"/>
          <w:sz w:val="24"/>
        </w:rPr>
      </w:pPr>
      <w:bookmarkStart w:id="117" w:name="bookmark479"/>
      <w:bookmarkEnd w:id="117"/>
      <w:r>
        <w:rPr>
          <w:rFonts w:hint="eastAsia" w:ascii="宋体" w:hAnsi="宋体" w:eastAsia="宋体" w:cs="宋体"/>
          <w:color w:val="000000"/>
          <w:sz w:val="24"/>
          <w:lang w:bidi="en-US"/>
        </w:rPr>
        <w:t>2.2.2</w:t>
      </w:r>
      <w:r>
        <w:rPr>
          <w:rFonts w:hint="eastAsia" w:ascii="宋体" w:hAnsi="宋体" w:eastAsia="宋体" w:cs="宋体"/>
          <w:color w:val="000000"/>
          <w:sz w:val="24"/>
        </w:rPr>
        <w:t>响应文件的形式或</w:t>
      </w:r>
      <w:r>
        <w:rPr>
          <w:rFonts w:hint="eastAsia" w:ascii="宋体" w:hAnsi="宋体" w:eastAsia="宋体" w:cs="宋体"/>
          <w:color w:val="000000"/>
          <w:sz w:val="24"/>
          <w:lang w:eastAsia="zh-CN"/>
        </w:rPr>
        <w:t>供应商</w:t>
      </w:r>
      <w:r>
        <w:rPr>
          <w:rFonts w:hint="eastAsia" w:ascii="宋体" w:hAnsi="宋体" w:eastAsia="宋体" w:cs="宋体"/>
          <w:color w:val="000000"/>
          <w:sz w:val="24"/>
        </w:rPr>
        <w:t>资格不符合</w:t>
      </w:r>
      <w:r>
        <w:rPr>
          <w:rFonts w:hint="eastAsia" w:ascii="宋体" w:hAnsi="宋体" w:eastAsia="宋体" w:cs="宋体"/>
          <w:color w:val="000000"/>
          <w:sz w:val="24"/>
          <w:lang w:eastAsia="zh-CN"/>
        </w:rPr>
        <w:t>询比采购</w:t>
      </w:r>
      <w:r>
        <w:rPr>
          <w:rFonts w:hint="eastAsia" w:ascii="宋体" w:hAnsi="宋体" w:eastAsia="宋体" w:cs="宋体"/>
          <w:color w:val="000000"/>
          <w:sz w:val="24"/>
        </w:rPr>
        <w:t>文件的要求、响应文件未实质性响应</w:t>
      </w:r>
      <w:r>
        <w:rPr>
          <w:rFonts w:hint="eastAsia" w:ascii="宋体" w:hAnsi="宋体" w:eastAsia="宋体" w:cs="宋体"/>
          <w:color w:val="000000"/>
          <w:sz w:val="24"/>
          <w:lang w:eastAsia="zh-CN"/>
        </w:rPr>
        <w:t>询比采购</w:t>
      </w:r>
      <w:r>
        <w:rPr>
          <w:rFonts w:hint="eastAsia" w:ascii="宋体" w:hAnsi="宋体" w:eastAsia="宋体" w:cs="宋体"/>
          <w:color w:val="000000"/>
          <w:sz w:val="24"/>
        </w:rPr>
        <w:t>文件的要求，或响应文件中有含义不明确、同类问题表述不一致或有明显文字和计算错误的内容，</w:t>
      </w:r>
      <w:r>
        <w:rPr>
          <w:rFonts w:hint="eastAsia" w:ascii="宋体" w:hAnsi="宋体" w:eastAsia="宋体" w:cs="宋体"/>
          <w:color w:val="000000"/>
          <w:sz w:val="24"/>
          <w:lang w:eastAsia="zh-CN"/>
        </w:rPr>
        <w:t>询比</w:t>
      </w:r>
      <w:r>
        <w:rPr>
          <w:rFonts w:hint="eastAsia" w:ascii="宋体" w:hAnsi="宋体" w:eastAsia="宋体" w:cs="宋体"/>
          <w:color w:val="000000"/>
          <w:sz w:val="24"/>
        </w:rPr>
        <w:t>小组应要求</w:t>
      </w:r>
      <w:r>
        <w:rPr>
          <w:rFonts w:hint="eastAsia" w:ascii="宋体" w:hAnsi="宋体" w:eastAsia="宋体" w:cs="宋体"/>
          <w:color w:val="000000"/>
          <w:sz w:val="24"/>
          <w:lang w:eastAsia="zh-CN"/>
        </w:rPr>
        <w:t>供应商</w:t>
      </w:r>
      <w:r>
        <w:rPr>
          <w:rFonts w:hint="eastAsia" w:ascii="宋体" w:hAnsi="宋体" w:eastAsia="宋体" w:cs="宋体"/>
          <w:color w:val="000000"/>
          <w:sz w:val="24"/>
        </w:rPr>
        <w:t>在规定时间内进行澄清、说明和补正。</w:t>
      </w:r>
      <w:r>
        <w:rPr>
          <w:rFonts w:hint="eastAsia" w:ascii="宋体" w:hAnsi="宋体" w:eastAsia="宋体" w:cs="宋体"/>
          <w:color w:val="000000"/>
          <w:sz w:val="24"/>
          <w:lang w:eastAsia="zh-CN"/>
        </w:rPr>
        <w:t>供应商</w:t>
      </w:r>
      <w:r>
        <w:rPr>
          <w:rFonts w:hint="eastAsia" w:ascii="宋体" w:hAnsi="宋体" w:eastAsia="宋体" w:cs="宋体"/>
          <w:color w:val="000000"/>
          <w:sz w:val="24"/>
        </w:rPr>
        <w:t>澄清、说明和补正的内容应由法定代表人（单位负责人）或其授权的代理人签字或加盖单位章。澄清、说明和补正的内容作为响应文件的组成部分。</w:t>
      </w:r>
    </w:p>
    <w:p>
      <w:pPr>
        <w:tabs>
          <w:tab w:val="left" w:pos="354"/>
        </w:tabs>
        <w:spacing w:line="360" w:lineRule="auto"/>
        <w:rPr>
          <w:rFonts w:hint="eastAsia" w:ascii="宋体" w:hAnsi="宋体" w:eastAsia="宋体" w:cs="宋体"/>
          <w:sz w:val="24"/>
        </w:rPr>
      </w:pPr>
      <w:bookmarkStart w:id="118" w:name="bookmark480"/>
      <w:bookmarkEnd w:id="118"/>
      <w:r>
        <w:rPr>
          <w:rFonts w:hint="eastAsia" w:ascii="宋体" w:hAnsi="宋体" w:eastAsia="宋体" w:cs="宋体"/>
          <w:color w:val="000000"/>
          <w:sz w:val="24"/>
          <w:lang w:bidi="en-US"/>
        </w:rPr>
        <w:t>2.2.3</w:t>
      </w:r>
      <w:r>
        <w:rPr>
          <w:rFonts w:hint="eastAsia" w:ascii="宋体" w:hAnsi="宋体" w:eastAsia="宋体" w:cs="宋体"/>
          <w:color w:val="000000"/>
          <w:sz w:val="24"/>
        </w:rPr>
        <w:t>经</w:t>
      </w:r>
      <w:r>
        <w:rPr>
          <w:rFonts w:hint="eastAsia" w:ascii="宋体" w:hAnsi="宋体" w:eastAsia="宋体" w:cs="宋体"/>
          <w:color w:val="000000"/>
          <w:sz w:val="24"/>
          <w:lang w:eastAsia="zh-CN"/>
        </w:rPr>
        <w:t>供应商</w:t>
      </w:r>
      <w:r>
        <w:rPr>
          <w:rFonts w:hint="eastAsia" w:ascii="宋体" w:hAnsi="宋体" w:eastAsia="宋体" w:cs="宋体"/>
          <w:color w:val="000000"/>
          <w:sz w:val="24"/>
        </w:rPr>
        <w:t>澄清、说明和补正后仍不满足初步评审要求的响应文件（即响应文件不满足本章第</w:t>
      </w:r>
      <w:r>
        <w:rPr>
          <w:rFonts w:hint="eastAsia" w:ascii="宋体" w:hAnsi="宋体" w:eastAsia="宋体" w:cs="宋体"/>
          <w:color w:val="000000"/>
          <w:sz w:val="24"/>
          <w:lang w:bidi="en-US"/>
        </w:rPr>
        <w:t>2.1</w:t>
      </w:r>
      <w:r>
        <w:rPr>
          <w:rFonts w:hint="eastAsia" w:ascii="宋体" w:hAnsi="宋体" w:eastAsia="宋体" w:cs="宋体"/>
          <w:color w:val="000000"/>
          <w:sz w:val="24"/>
        </w:rPr>
        <w:t>款规定的任一项标准），或</w:t>
      </w:r>
      <w:r>
        <w:rPr>
          <w:rFonts w:hint="eastAsia" w:ascii="宋体" w:hAnsi="宋体" w:eastAsia="宋体" w:cs="宋体"/>
          <w:color w:val="000000"/>
          <w:sz w:val="24"/>
          <w:lang w:eastAsia="zh-CN"/>
        </w:rPr>
        <w:t>供应商</w:t>
      </w:r>
      <w:r>
        <w:rPr>
          <w:rFonts w:hint="eastAsia" w:ascii="宋体" w:hAnsi="宋体" w:eastAsia="宋体" w:cs="宋体"/>
          <w:color w:val="000000"/>
          <w:sz w:val="24"/>
        </w:rPr>
        <w:t>有串通、弄虚作假、行贿等违法行为的，其响应文件将被视为无效，</w:t>
      </w:r>
      <w:r>
        <w:rPr>
          <w:rFonts w:hint="eastAsia" w:ascii="宋体" w:hAnsi="宋体" w:eastAsia="宋体" w:cs="宋体"/>
          <w:color w:val="000000"/>
          <w:sz w:val="24"/>
          <w:lang w:eastAsia="zh-CN"/>
        </w:rPr>
        <w:t>询比</w:t>
      </w:r>
      <w:r>
        <w:rPr>
          <w:rFonts w:hint="eastAsia" w:ascii="宋体" w:hAnsi="宋体" w:eastAsia="宋体" w:cs="宋体"/>
          <w:color w:val="000000"/>
          <w:sz w:val="24"/>
        </w:rPr>
        <w:t>小组应告知有关</w:t>
      </w:r>
      <w:r>
        <w:rPr>
          <w:rFonts w:hint="eastAsia" w:ascii="宋体" w:hAnsi="宋体" w:eastAsia="宋体" w:cs="宋体"/>
          <w:color w:val="000000"/>
          <w:sz w:val="24"/>
          <w:lang w:eastAsia="zh-CN"/>
        </w:rPr>
        <w:t>供应商</w:t>
      </w:r>
      <w:r>
        <w:rPr>
          <w:rFonts w:hint="eastAsia" w:ascii="宋体" w:hAnsi="宋体" w:eastAsia="宋体" w:cs="宋体"/>
          <w:color w:val="000000"/>
          <w:sz w:val="24"/>
        </w:rPr>
        <w:t>。</w:t>
      </w:r>
    </w:p>
    <w:p>
      <w:pPr>
        <w:spacing w:line="360" w:lineRule="auto"/>
        <w:rPr>
          <w:rFonts w:hint="eastAsia" w:ascii="宋体" w:hAnsi="宋体" w:eastAsia="宋体" w:cs="宋体"/>
          <w:sz w:val="24"/>
        </w:rPr>
      </w:pPr>
      <w:bookmarkStart w:id="119" w:name="bookmark483"/>
      <w:bookmarkStart w:id="120" w:name="bookmark482"/>
      <w:bookmarkStart w:id="121" w:name="bookmark481"/>
      <w:r>
        <w:rPr>
          <w:rFonts w:hint="eastAsia" w:ascii="宋体" w:hAnsi="宋体" w:eastAsia="宋体" w:cs="宋体"/>
          <w:sz w:val="24"/>
        </w:rPr>
        <w:t>3详细评审标准和程序</w:t>
      </w:r>
      <w:bookmarkEnd w:id="119"/>
      <w:bookmarkEnd w:id="120"/>
      <w:bookmarkEnd w:id="121"/>
    </w:p>
    <w:p>
      <w:pPr>
        <w:spacing w:line="360" w:lineRule="auto"/>
        <w:rPr>
          <w:rFonts w:hint="eastAsia" w:ascii="宋体" w:hAnsi="宋体" w:eastAsia="宋体" w:cs="宋体"/>
          <w:sz w:val="24"/>
        </w:rPr>
      </w:pPr>
      <w:bookmarkStart w:id="122" w:name="bookmark484"/>
      <w:bookmarkStart w:id="123" w:name="bookmark485"/>
      <w:bookmarkStart w:id="124" w:name="bookmark486"/>
      <w:r>
        <w:rPr>
          <w:rFonts w:hint="eastAsia" w:ascii="宋体" w:hAnsi="宋体" w:eastAsia="宋体" w:cs="宋体"/>
          <w:sz w:val="24"/>
        </w:rPr>
        <w:t>3.1评审价格确定</w:t>
      </w:r>
      <w:bookmarkEnd w:id="122"/>
      <w:bookmarkEnd w:id="123"/>
      <w:bookmarkEnd w:id="124"/>
    </w:p>
    <w:p>
      <w:pPr>
        <w:spacing w:line="360" w:lineRule="auto"/>
        <w:jc w:val="left"/>
        <w:rPr>
          <w:rFonts w:hint="eastAsia" w:ascii="宋体" w:hAnsi="宋体" w:eastAsia="宋体" w:cs="宋体"/>
          <w:sz w:val="24"/>
        </w:rPr>
      </w:pPr>
      <w:r>
        <w:rPr>
          <w:rFonts w:hint="eastAsia" w:ascii="宋体" w:hAnsi="宋体" w:eastAsia="宋体" w:cs="宋体"/>
          <w:color w:val="000000"/>
          <w:sz w:val="24"/>
          <w:lang w:bidi="en-US"/>
        </w:rPr>
        <w:t>3.1.1</w:t>
      </w:r>
      <w:r>
        <w:rPr>
          <w:rFonts w:hint="eastAsia" w:ascii="宋体" w:hAnsi="宋体" w:eastAsia="宋体" w:cs="宋体"/>
          <w:color w:val="000000"/>
          <w:sz w:val="24"/>
        </w:rPr>
        <w:t>除评审办法前附表另有规定外，评审价格以最终报价的大写含税价格为准。</w:t>
      </w:r>
    </w:p>
    <w:p>
      <w:pPr>
        <w:spacing w:line="360" w:lineRule="auto"/>
        <w:jc w:val="left"/>
        <w:rPr>
          <w:rFonts w:hint="eastAsia" w:ascii="宋体" w:hAnsi="宋体" w:eastAsia="宋体" w:cs="宋体"/>
          <w:sz w:val="24"/>
        </w:rPr>
      </w:pPr>
      <w:r>
        <w:rPr>
          <w:rFonts w:hint="eastAsia" w:ascii="宋体" w:hAnsi="宋体" w:eastAsia="宋体" w:cs="宋体"/>
          <w:color w:val="000000"/>
          <w:sz w:val="24"/>
          <w:lang w:bidi="en-US"/>
        </w:rPr>
        <w:t>3.1.2</w:t>
      </w:r>
      <w:r>
        <w:rPr>
          <w:rFonts w:hint="eastAsia" w:ascii="宋体" w:hAnsi="宋体" w:eastAsia="宋体" w:cs="宋体"/>
          <w:color w:val="000000"/>
          <w:sz w:val="24"/>
        </w:rPr>
        <w:t>评审价格超过最高限价（如有）的，其响应文件将被视为无效。</w:t>
      </w:r>
    </w:p>
    <w:p>
      <w:pPr>
        <w:tabs>
          <w:tab w:val="left" w:pos="354"/>
        </w:tabs>
        <w:spacing w:line="360" w:lineRule="auto"/>
        <w:rPr>
          <w:rFonts w:hint="eastAsia" w:ascii="宋体" w:hAnsi="宋体" w:eastAsia="宋体" w:cs="宋体"/>
          <w:sz w:val="24"/>
        </w:rPr>
      </w:pPr>
      <w:bookmarkStart w:id="125" w:name="bookmark487"/>
      <w:bookmarkEnd w:id="125"/>
      <w:r>
        <w:rPr>
          <w:rFonts w:hint="eastAsia" w:ascii="宋体" w:hAnsi="宋体" w:eastAsia="宋体" w:cs="宋体"/>
          <w:color w:val="000000"/>
          <w:sz w:val="24"/>
          <w:lang w:bidi="en-US"/>
        </w:rPr>
        <w:t>3.1.3</w:t>
      </w:r>
      <w:r>
        <w:rPr>
          <w:rFonts w:hint="eastAsia" w:ascii="宋体" w:hAnsi="宋体" w:eastAsia="宋体" w:cs="宋体"/>
          <w:color w:val="000000"/>
          <w:sz w:val="24"/>
          <w:lang w:eastAsia="zh-CN"/>
        </w:rPr>
        <w:t>询比</w:t>
      </w:r>
      <w:r>
        <w:rPr>
          <w:rFonts w:hint="eastAsia" w:ascii="宋体" w:hAnsi="宋体" w:eastAsia="宋体" w:cs="宋体"/>
          <w:color w:val="000000"/>
          <w:sz w:val="24"/>
        </w:rPr>
        <w:t>小组经过对</w:t>
      </w:r>
      <w:r>
        <w:rPr>
          <w:rFonts w:hint="eastAsia" w:ascii="宋体" w:hAnsi="宋体" w:eastAsia="宋体" w:cs="宋体"/>
          <w:color w:val="000000"/>
          <w:sz w:val="24"/>
          <w:lang w:eastAsia="zh-CN"/>
        </w:rPr>
        <w:t>供应商</w:t>
      </w:r>
      <w:r>
        <w:rPr>
          <w:rFonts w:hint="eastAsia" w:ascii="宋体" w:hAnsi="宋体" w:eastAsia="宋体" w:cs="宋体"/>
          <w:color w:val="000000"/>
          <w:sz w:val="24"/>
        </w:rPr>
        <w:t>的报价进行比较或基于专业经验认为某一</w:t>
      </w:r>
      <w:r>
        <w:rPr>
          <w:rFonts w:hint="eastAsia" w:ascii="宋体" w:hAnsi="宋体" w:eastAsia="宋体" w:cs="宋体"/>
          <w:color w:val="000000"/>
          <w:sz w:val="24"/>
          <w:lang w:eastAsia="zh-CN"/>
        </w:rPr>
        <w:t>供应商</w:t>
      </w:r>
      <w:r>
        <w:rPr>
          <w:rFonts w:hint="eastAsia" w:ascii="宋体" w:hAnsi="宋体" w:eastAsia="宋体" w:cs="宋体"/>
          <w:color w:val="000000"/>
          <w:sz w:val="24"/>
        </w:rPr>
        <w:t>的报价 过低，可能对其履约造成影响时，应当要求该</w:t>
      </w:r>
      <w:r>
        <w:rPr>
          <w:rFonts w:hint="eastAsia" w:ascii="宋体" w:hAnsi="宋体" w:eastAsia="宋体" w:cs="宋体"/>
          <w:color w:val="000000"/>
          <w:sz w:val="24"/>
          <w:lang w:eastAsia="zh-CN"/>
        </w:rPr>
        <w:t>供应商</w:t>
      </w:r>
      <w:r>
        <w:rPr>
          <w:rFonts w:hint="eastAsia" w:ascii="宋体" w:hAnsi="宋体" w:eastAsia="宋体" w:cs="宋体"/>
          <w:color w:val="000000"/>
          <w:sz w:val="24"/>
        </w:rPr>
        <w:t>作出书面说明并提供相应的证明 材料。</w:t>
      </w:r>
      <w:r>
        <w:rPr>
          <w:rFonts w:hint="eastAsia" w:ascii="宋体" w:hAnsi="宋体" w:eastAsia="宋体" w:cs="宋体"/>
          <w:color w:val="000000"/>
          <w:sz w:val="24"/>
          <w:lang w:eastAsia="zh-CN"/>
        </w:rPr>
        <w:t>供应商</w:t>
      </w:r>
      <w:r>
        <w:rPr>
          <w:rFonts w:hint="eastAsia" w:ascii="宋体" w:hAnsi="宋体" w:eastAsia="宋体" w:cs="宋体"/>
          <w:color w:val="000000"/>
          <w:sz w:val="24"/>
        </w:rPr>
        <w:t>不能合理说明或者不能提供相应证明材料的，其响应文件将被视为无效。</w:t>
      </w:r>
    </w:p>
    <w:p>
      <w:pPr>
        <w:spacing w:line="360" w:lineRule="auto"/>
        <w:rPr>
          <w:rFonts w:hint="eastAsia" w:ascii="宋体" w:hAnsi="宋体" w:eastAsia="宋体" w:cs="宋体"/>
          <w:color w:val="000000"/>
          <w:spacing w:val="-11"/>
          <w:sz w:val="24"/>
        </w:rPr>
      </w:pPr>
      <w:r>
        <w:rPr>
          <w:rFonts w:hint="eastAsia" w:ascii="宋体" w:hAnsi="宋体" w:eastAsia="宋体" w:cs="宋体"/>
          <w:color w:val="000000"/>
          <w:sz w:val="24"/>
          <w:lang w:bidi="en-US"/>
        </w:rPr>
        <w:t>3.1.4</w:t>
      </w:r>
      <w:r>
        <w:rPr>
          <w:rFonts w:hint="eastAsia" w:ascii="宋体" w:hAnsi="宋体" w:eastAsia="宋体" w:cs="宋体"/>
          <w:color w:val="000000"/>
          <w:spacing w:val="-6"/>
          <w:sz w:val="24"/>
        </w:rPr>
        <w:t>最终报价有算术错误或其他错误的，</w:t>
      </w:r>
      <w:r>
        <w:rPr>
          <w:rFonts w:hint="eastAsia" w:ascii="宋体" w:hAnsi="宋体" w:eastAsia="宋体" w:cs="宋体"/>
          <w:color w:val="000000"/>
          <w:spacing w:val="-6"/>
          <w:sz w:val="24"/>
          <w:lang w:eastAsia="zh-CN"/>
        </w:rPr>
        <w:t>询比</w:t>
      </w:r>
      <w:r>
        <w:rPr>
          <w:rFonts w:hint="eastAsia" w:ascii="宋体" w:hAnsi="宋体" w:eastAsia="宋体" w:cs="宋体"/>
          <w:color w:val="000000"/>
          <w:spacing w:val="-6"/>
          <w:sz w:val="24"/>
        </w:rPr>
        <w:t>小组按以下原则进行修正，并要求</w:t>
      </w:r>
      <w:r>
        <w:rPr>
          <w:rFonts w:hint="eastAsia" w:ascii="宋体" w:hAnsi="宋体" w:eastAsia="宋体" w:cs="宋体"/>
          <w:color w:val="000000"/>
          <w:spacing w:val="-6"/>
          <w:sz w:val="24"/>
          <w:lang w:eastAsia="zh-CN"/>
        </w:rPr>
        <w:t>供应商</w:t>
      </w:r>
      <w:r>
        <w:rPr>
          <w:rFonts w:hint="eastAsia" w:ascii="宋体" w:hAnsi="宋体" w:eastAsia="宋体" w:cs="宋体"/>
          <w:color w:val="000000"/>
          <w:spacing w:val="-11"/>
          <w:sz w:val="24"/>
        </w:rPr>
        <w:t>对修正后的价格进行书面澄清确认。</w:t>
      </w:r>
      <w:r>
        <w:rPr>
          <w:rFonts w:hint="eastAsia" w:ascii="宋体" w:hAnsi="宋体" w:eastAsia="宋体" w:cs="宋体"/>
          <w:color w:val="000000"/>
          <w:spacing w:val="-11"/>
          <w:sz w:val="24"/>
          <w:lang w:eastAsia="zh-CN"/>
        </w:rPr>
        <w:t>供应商</w:t>
      </w:r>
      <w:r>
        <w:rPr>
          <w:rFonts w:hint="eastAsia" w:ascii="宋体" w:hAnsi="宋体" w:eastAsia="宋体" w:cs="宋体"/>
          <w:color w:val="000000"/>
          <w:spacing w:val="-11"/>
          <w:sz w:val="24"/>
        </w:rPr>
        <w:t xml:space="preserve">拒不澄清确认的，其响应文件将被视 </w:t>
      </w:r>
    </w:p>
    <w:p>
      <w:pPr>
        <w:spacing w:line="360" w:lineRule="auto"/>
        <w:rPr>
          <w:rFonts w:hint="eastAsia" w:ascii="宋体" w:hAnsi="宋体" w:eastAsia="宋体" w:cs="宋体"/>
          <w:sz w:val="24"/>
        </w:rPr>
      </w:pPr>
      <w:r>
        <w:rPr>
          <w:rFonts w:hint="eastAsia" w:ascii="宋体" w:hAnsi="宋体" w:eastAsia="宋体" w:cs="宋体"/>
          <w:color w:val="000000"/>
          <w:sz w:val="24"/>
        </w:rPr>
        <w:t>为无效：</w:t>
      </w:r>
    </w:p>
    <w:p>
      <w:pPr>
        <w:numPr>
          <w:ilvl w:val="0"/>
          <w:numId w:val="3"/>
        </w:numPr>
        <w:tabs>
          <w:tab w:val="left" w:pos="986"/>
        </w:tabs>
        <w:spacing w:line="360" w:lineRule="auto"/>
        <w:ind w:firstLine="460"/>
        <w:rPr>
          <w:rFonts w:hint="eastAsia" w:ascii="宋体" w:hAnsi="宋体" w:eastAsia="宋体" w:cs="宋体"/>
          <w:sz w:val="24"/>
        </w:rPr>
      </w:pPr>
      <w:bookmarkStart w:id="126" w:name="bookmark488"/>
      <w:bookmarkEnd w:id="126"/>
      <w:r>
        <w:rPr>
          <w:rFonts w:hint="eastAsia" w:ascii="宋体" w:hAnsi="宋体" w:eastAsia="宋体" w:cs="宋体"/>
          <w:color w:val="000000"/>
          <w:sz w:val="24"/>
        </w:rPr>
        <w:t>大写金额与小写金额不一致的，以大写金额为准；</w:t>
      </w:r>
    </w:p>
    <w:p>
      <w:pPr>
        <w:numPr>
          <w:ilvl w:val="0"/>
          <w:numId w:val="3"/>
        </w:numPr>
        <w:tabs>
          <w:tab w:val="left" w:pos="1035"/>
        </w:tabs>
        <w:spacing w:line="360" w:lineRule="auto"/>
        <w:ind w:firstLine="500"/>
        <w:rPr>
          <w:rFonts w:hint="eastAsia" w:ascii="宋体" w:hAnsi="宋体" w:eastAsia="宋体" w:cs="宋体"/>
          <w:sz w:val="24"/>
        </w:rPr>
      </w:pPr>
      <w:bookmarkStart w:id="127" w:name="bookmark489"/>
      <w:bookmarkEnd w:id="127"/>
      <w:r>
        <w:rPr>
          <w:rFonts w:hint="eastAsia" w:ascii="宋体" w:hAnsi="宋体" w:eastAsia="宋体" w:cs="宋体"/>
          <w:color w:val="000000"/>
          <w:sz w:val="24"/>
        </w:rPr>
        <w:t>总价金额与单价金额不一致的，以单价金额为准，但单价金额小数点有明显 错误的除外；</w:t>
      </w:r>
    </w:p>
    <w:p>
      <w:pPr>
        <w:numPr>
          <w:ilvl w:val="0"/>
          <w:numId w:val="3"/>
        </w:numPr>
        <w:tabs>
          <w:tab w:val="left" w:pos="1021"/>
        </w:tabs>
        <w:spacing w:line="360" w:lineRule="auto"/>
        <w:ind w:firstLine="500"/>
        <w:rPr>
          <w:rFonts w:hint="eastAsia" w:ascii="宋体" w:hAnsi="宋体" w:eastAsia="宋体" w:cs="宋体"/>
          <w:sz w:val="24"/>
        </w:rPr>
      </w:pPr>
      <w:bookmarkStart w:id="128" w:name="bookmark490"/>
      <w:bookmarkEnd w:id="128"/>
      <w:r>
        <w:rPr>
          <w:rFonts w:hint="eastAsia" w:ascii="宋体" w:hAnsi="宋体" w:eastAsia="宋体" w:cs="宋体"/>
          <w:color w:val="000000"/>
          <w:sz w:val="24"/>
        </w:rPr>
        <w:t>报价表中合计报价与分项报价的合价不一致的，以各分项报价的合价累计数 为准；</w:t>
      </w:r>
    </w:p>
    <w:p>
      <w:pPr>
        <w:numPr>
          <w:ilvl w:val="0"/>
          <w:numId w:val="3"/>
        </w:numPr>
        <w:tabs>
          <w:tab w:val="left" w:pos="1030"/>
        </w:tabs>
        <w:spacing w:line="360" w:lineRule="auto"/>
        <w:ind w:firstLine="500"/>
        <w:rPr>
          <w:rFonts w:hint="eastAsia" w:ascii="宋体" w:hAnsi="宋体" w:eastAsia="宋体" w:cs="宋体"/>
          <w:sz w:val="24"/>
        </w:rPr>
      </w:pPr>
      <w:bookmarkStart w:id="129" w:name="bookmark491"/>
      <w:bookmarkEnd w:id="129"/>
      <w:r>
        <w:rPr>
          <w:rFonts w:hint="eastAsia" w:ascii="宋体" w:hAnsi="宋体" w:eastAsia="宋体" w:cs="宋体"/>
          <w:color w:val="000000"/>
          <w:sz w:val="24"/>
        </w:rPr>
        <w:t>如果分项报价中存在缺漏项，且缺漏项内容不属于实质性偏差的，则视为缺 漏项内容的价格已包含在其他分项报价之中。</w:t>
      </w:r>
    </w:p>
    <w:p>
      <w:pPr>
        <w:spacing w:line="360" w:lineRule="auto"/>
        <w:ind w:firstLine="500"/>
        <w:rPr>
          <w:rFonts w:hint="eastAsia" w:ascii="宋体" w:hAnsi="宋体" w:eastAsia="宋体" w:cs="宋体"/>
          <w:sz w:val="24"/>
        </w:rPr>
      </w:pPr>
      <w:r>
        <w:rPr>
          <w:rFonts w:hint="eastAsia" w:ascii="宋体" w:hAnsi="宋体" w:eastAsia="宋体" w:cs="宋体"/>
          <w:color w:val="000000"/>
          <w:sz w:val="24"/>
        </w:rPr>
        <w:t>最终报价的算术错误修正不改变评审依据的最终总报价。当修正后的总报价高于 原最终报价时，视同</w:t>
      </w:r>
      <w:r>
        <w:rPr>
          <w:rFonts w:hint="eastAsia" w:ascii="宋体" w:hAnsi="宋体" w:eastAsia="宋体" w:cs="宋体"/>
          <w:color w:val="000000"/>
          <w:sz w:val="24"/>
          <w:lang w:eastAsia="zh-CN"/>
        </w:rPr>
        <w:t>供应商</w:t>
      </w:r>
      <w:r>
        <w:rPr>
          <w:rFonts w:hint="eastAsia" w:ascii="宋体" w:hAnsi="宋体" w:eastAsia="宋体" w:cs="宋体"/>
          <w:color w:val="000000"/>
          <w:sz w:val="24"/>
        </w:rPr>
        <w:t>最终报价错误产生少漏计费用，签订合同时由</w:t>
      </w:r>
      <w:r>
        <w:rPr>
          <w:rFonts w:hint="eastAsia" w:ascii="宋体" w:hAnsi="宋体" w:eastAsia="宋体" w:cs="宋体"/>
          <w:color w:val="000000"/>
          <w:sz w:val="24"/>
          <w:lang w:eastAsia="zh-CN"/>
        </w:rPr>
        <w:t>供应商</w:t>
      </w:r>
      <w:r>
        <w:rPr>
          <w:rFonts w:hint="eastAsia" w:ascii="宋体" w:hAnsi="宋体" w:eastAsia="宋体" w:cs="宋体"/>
          <w:color w:val="000000"/>
          <w:sz w:val="24"/>
        </w:rPr>
        <w:t>承担, 如评审小组认为</w:t>
      </w:r>
      <w:r>
        <w:rPr>
          <w:rFonts w:hint="eastAsia" w:ascii="宋体" w:hAnsi="宋体" w:eastAsia="宋体" w:cs="宋体"/>
          <w:color w:val="000000"/>
          <w:sz w:val="24"/>
          <w:lang w:eastAsia="zh-CN"/>
        </w:rPr>
        <w:t>供应商</w:t>
      </w:r>
      <w:r>
        <w:rPr>
          <w:rFonts w:hint="eastAsia" w:ascii="宋体" w:hAnsi="宋体" w:eastAsia="宋体" w:cs="宋体"/>
          <w:color w:val="000000"/>
          <w:sz w:val="24"/>
        </w:rPr>
        <w:t>无法承受少漏计费用，可以将最终报价作为异常低价处理；当 修正后的总报价低于原最终报价时，签订合同时以修正后的报价为准。</w:t>
      </w:r>
    </w:p>
    <w:p>
      <w:pPr>
        <w:spacing w:line="360" w:lineRule="auto"/>
        <w:rPr>
          <w:rFonts w:hint="eastAsia" w:ascii="宋体" w:hAnsi="宋体" w:eastAsia="宋体" w:cs="宋体"/>
          <w:sz w:val="24"/>
        </w:rPr>
      </w:pPr>
      <w:bookmarkStart w:id="130" w:name="bookmark494"/>
      <w:bookmarkStart w:id="131" w:name="bookmark493"/>
      <w:bookmarkStart w:id="132" w:name="bookmark492"/>
      <w:r>
        <w:rPr>
          <w:rFonts w:hint="eastAsia" w:ascii="宋体" w:hAnsi="宋体" w:eastAsia="宋体" w:cs="宋体"/>
          <w:sz w:val="24"/>
        </w:rPr>
        <w:t>3.2评审价格比较和排序(最低价法)</w:t>
      </w:r>
      <w:bookmarkEnd w:id="130"/>
      <w:bookmarkEnd w:id="131"/>
      <w:bookmarkEnd w:id="132"/>
    </w:p>
    <w:p>
      <w:pPr>
        <w:spacing w:line="360" w:lineRule="auto"/>
        <w:ind w:firstLine="500"/>
        <w:rPr>
          <w:rFonts w:hint="eastAsia" w:ascii="宋体" w:hAnsi="宋体" w:eastAsia="宋体" w:cs="宋体"/>
          <w:sz w:val="24"/>
        </w:rPr>
      </w:pPr>
      <w:r>
        <w:rPr>
          <w:rFonts w:hint="eastAsia" w:ascii="宋体" w:hAnsi="宋体" w:eastAsia="宋体" w:cs="宋体"/>
          <w:color w:val="000000"/>
          <w:sz w:val="24"/>
          <w:lang w:eastAsia="zh-CN"/>
        </w:rPr>
        <w:t>询比</w:t>
      </w:r>
      <w:r>
        <w:rPr>
          <w:rFonts w:hint="eastAsia" w:ascii="宋体" w:hAnsi="宋体" w:eastAsia="宋体" w:cs="宋体"/>
          <w:color w:val="000000"/>
          <w:sz w:val="24"/>
        </w:rPr>
        <w:t>小组对评审价格进行比较后，按照评审价格由低到高的顺序对</w:t>
      </w:r>
      <w:r>
        <w:rPr>
          <w:rFonts w:hint="eastAsia" w:ascii="宋体" w:hAnsi="宋体" w:eastAsia="宋体" w:cs="宋体"/>
          <w:color w:val="000000"/>
          <w:sz w:val="24"/>
          <w:lang w:eastAsia="zh-CN"/>
        </w:rPr>
        <w:t>供应商</w:t>
      </w:r>
      <w:r>
        <w:rPr>
          <w:rFonts w:hint="eastAsia" w:ascii="宋体" w:hAnsi="宋体" w:eastAsia="宋体" w:cs="宋体"/>
          <w:color w:val="000000"/>
          <w:sz w:val="24"/>
        </w:rPr>
        <w:t xml:space="preserve">排序。 </w:t>
      </w:r>
      <w:r>
        <w:rPr>
          <w:rFonts w:hint="eastAsia" w:ascii="宋体" w:hAnsi="宋体" w:eastAsia="宋体" w:cs="宋体"/>
          <w:color w:val="000000"/>
          <w:sz w:val="24"/>
          <w:lang w:eastAsia="zh-CN"/>
        </w:rPr>
        <w:t>供应商</w:t>
      </w:r>
      <w:r>
        <w:rPr>
          <w:rFonts w:hint="eastAsia" w:ascii="宋体" w:hAnsi="宋体" w:eastAsia="宋体" w:cs="宋体"/>
          <w:color w:val="000000"/>
          <w:sz w:val="24"/>
        </w:rPr>
        <w:t>评审价格相等时，按照评审办法前附表的规定确定</w:t>
      </w:r>
      <w:r>
        <w:rPr>
          <w:rFonts w:hint="eastAsia" w:ascii="宋体" w:hAnsi="宋体" w:eastAsia="宋体" w:cs="宋体"/>
          <w:color w:val="000000"/>
          <w:sz w:val="24"/>
          <w:lang w:eastAsia="zh-CN"/>
        </w:rPr>
        <w:t>供应商</w:t>
      </w:r>
      <w:r>
        <w:rPr>
          <w:rFonts w:hint="eastAsia" w:ascii="宋体" w:hAnsi="宋体" w:eastAsia="宋体" w:cs="宋体"/>
          <w:color w:val="000000"/>
          <w:sz w:val="24"/>
        </w:rPr>
        <w:t>优先顺序。</w:t>
      </w:r>
    </w:p>
    <w:p>
      <w:pPr>
        <w:spacing w:line="360" w:lineRule="auto"/>
        <w:rPr>
          <w:rFonts w:hint="eastAsia" w:ascii="宋体" w:hAnsi="宋体" w:eastAsia="宋体" w:cs="宋体"/>
          <w:sz w:val="24"/>
        </w:rPr>
      </w:pPr>
      <w:bookmarkStart w:id="133" w:name="bookmark495"/>
      <w:bookmarkStart w:id="134" w:name="bookmark497"/>
      <w:bookmarkStart w:id="135" w:name="bookmark496"/>
      <w:r>
        <w:rPr>
          <w:rFonts w:hint="eastAsia" w:ascii="宋体" w:hAnsi="宋体" w:eastAsia="宋体" w:cs="宋体"/>
          <w:sz w:val="24"/>
        </w:rPr>
        <w:t>3.2综合评分和排序(综合评分法)</w:t>
      </w:r>
      <w:bookmarkEnd w:id="133"/>
      <w:bookmarkEnd w:id="134"/>
      <w:bookmarkEnd w:id="135"/>
    </w:p>
    <w:p>
      <w:pPr>
        <w:tabs>
          <w:tab w:val="left" w:pos="354"/>
        </w:tabs>
        <w:spacing w:line="360" w:lineRule="auto"/>
        <w:jc w:val="left"/>
        <w:rPr>
          <w:rFonts w:hint="eastAsia" w:ascii="宋体" w:hAnsi="宋体" w:eastAsia="宋体" w:cs="宋体"/>
          <w:sz w:val="24"/>
        </w:rPr>
      </w:pPr>
      <w:bookmarkStart w:id="136" w:name="bookmark498"/>
      <w:bookmarkEnd w:id="136"/>
      <w:r>
        <w:rPr>
          <w:rFonts w:hint="eastAsia" w:ascii="宋体" w:hAnsi="宋体" w:eastAsia="宋体" w:cs="宋体"/>
          <w:color w:val="000000"/>
          <w:sz w:val="24"/>
          <w:lang w:bidi="en-US"/>
        </w:rPr>
        <w:t>3.</w:t>
      </w:r>
      <w:r>
        <w:rPr>
          <w:rFonts w:hint="eastAsia" w:ascii="宋体" w:hAnsi="宋体" w:eastAsia="宋体" w:cs="宋体"/>
          <w:color w:val="000000"/>
          <w:sz w:val="24"/>
          <w:lang w:eastAsia="en-US" w:bidi="en-US"/>
        </w:rPr>
        <w:t xml:space="preserve">2. </w:t>
      </w:r>
      <w:r>
        <w:rPr>
          <w:rFonts w:hint="eastAsia" w:ascii="宋体" w:hAnsi="宋体" w:eastAsia="宋体" w:cs="宋体"/>
          <w:color w:val="000000"/>
          <w:sz w:val="24"/>
        </w:rPr>
        <w:t>1分值构成</w:t>
      </w:r>
    </w:p>
    <w:p>
      <w:pPr>
        <w:numPr>
          <w:ilvl w:val="0"/>
          <w:numId w:val="4"/>
        </w:numPr>
        <w:tabs>
          <w:tab w:val="left" w:pos="986"/>
        </w:tabs>
        <w:spacing w:line="360" w:lineRule="auto"/>
        <w:ind w:firstLine="460"/>
        <w:rPr>
          <w:rFonts w:hint="eastAsia" w:ascii="宋体" w:hAnsi="宋体" w:eastAsia="宋体" w:cs="宋体"/>
          <w:sz w:val="24"/>
        </w:rPr>
      </w:pPr>
      <w:bookmarkStart w:id="137" w:name="bookmark499"/>
      <w:bookmarkEnd w:id="137"/>
      <w:r>
        <w:rPr>
          <w:rFonts w:hint="eastAsia" w:ascii="宋体" w:hAnsi="宋体" w:eastAsia="宋体" w:cs="宋体"/>
          <w:color w:val="000000"/>
          <w:sz w:val="24"/>
        </w:rPr>
        <w:t>商务部分：见评审办法前附表；</w:t>
      </w:r>
    </w:p>
    <w:p>
      <w:pPr>
        <w:numPr>
          <w:ilvl w:val="0"/>
          <w:numId w:val="4"/>
        </w:numPr>
        <w:tabs>
          <w:tab w:val="left" w:pos="991"/>
        </w:tabs>
        <w:spacing w:line="360" w:lineRule="auto"/>
        <w:ind w:firstLine="460"/>
        <w:rPr>
          <w:rFonts w:hint="eastAsia" w:ascii="宋体" w:hAnsi="宋体" w:eastAsia="宋体" w:cs="宋体"/>
          <w:sz w:val="24"/>
        </w:rPr>
      </w:pPr>
      <w:bookmarkStart w:id="138" w:name="bookmark500"/>
      <w:bookmarkEnd w:id="138"/>
      <w:r>
        <w:rPr>
          <w:rFonts w:hint="eastAsia" w:ascii="宋体" w:hAnsi="宋体" w:eastAsia="宋体" w:cs="宋体"/>
          <w:color w:val="000000"/>
          <w:sz w:val="24"/>
        </w:rPr>
        <w:t>技术部分：见评审办法前附表；</w:t>
      </w:r>
    </w:p>
    <w:p>
      <w:pPr>
        <w:numPr>
          <w:ilvl w:val="0"/>
          <w:numId w:val="4"/>
        </w:numPr>
        <w:tabs>
          <w:tab w:val="left" w:pos="991"/>
        </w:tabs>
        <w:spacing w:line="360" w:lineRule="auto"/>
        <w:ind w:firstLine="460"/>
        <w:rPr>
          <w:rFonts w:hint="eastAsia" w:ascii="宋体" w:hAnsi="宋体" w:eastAsia="宋体" w:cs="宋体"/>
          <w:sz w:val="24"/>
        </w:rPr>
      </w:pPr>
      <w:bookmarkStart w:id="139" w:name="bookmark501"/>
      <w:bookmarkEnd w:id="139"/>
      <w:r>
        <w:rPr>
          <w:rFonts w:hint="eastAsia" w:ascii="宋体" w:hAnsi="宋体" w:eastAsia="宋体" w:cs="宋体"/>
          <w:color w:val="000000"/>
          <w:sz w:val="24"/>
        </w:rPr>
        <w:t>报价：见评审办法前附表；</w:t>
      </w:r>
    </w:p>
    <w:p>
      <w:pPr>
        <w:numPr>
          <w:ilvl w:val="0"/>
          <w:numId w:val="4"/>
        </w:numPr>
        <w:tabs>
          <w:tab w:val="left" w:pos="991"/>
        </w:tabs>
        <w:spacing w:line="360" w:lineRule="auto"/>
        <w:ind w:firstLine="460"/>
        <w:rPr>
          <w:rFonts w:hint="eastAsia" w:ascii="宋体" w:hAnsi="宋体" w:eastAsia="宋体" w:cs="宋体"/>
          <w:sz w:val="24"/>
        </w:rPr>
      </w:pPr>
      <w:bookmarkStart w:id="140" w:name="bookmark502"/>
      <w:bookmarkEnd w:id="140"/>
      <w:r>
        <w:rPr>
          <w:rFonts w:hint="eastAsia" w:ascii="宋体" w:hAnsi="宋体" w:eastAsia="宋体" w:cs="宋体"/>
          <w:color w:val="000000"/>
          <w:sz w:val="24"/>
        </w:rPr>
        <w:t>其他评分因素：见评审办法前附表。</w:t>
      </w:r>
    </w:p>
    <w:p>
      <w:pPr>
        <w:spacing w:line="360" w:lineRule="auto"/>
        <w:jc w:val="left"/>
        <w:rPr>
          <w:rFonts w:hint="eastAsia" w:ascii="宋体" w:hAnsi="宋体" w:eastAsia="宋体" w:cs="宋体"/>
          <w:sz w:val="24"/>
        </w:rPr>
      </w:pPr>
      <w:r>
        <w:rPr>
          <w:rFonts w:hint="eastAsia" w:ascii="宋体" w:hAnsi="宋体" w:eastAsia="宋体" w:cs="宋体"/>
          <w:color w:val="000000"/>
          <w:sz w:val="24"/>
          <w:lang w:eastAsia="en-US" w:bidi="en-US"/>
        </w:rPr>
        <w:t>3.2.2</w:t>
      </w:r>
      <w:r>
        <w:rPr>
          <w:rFonts w:hint="eastAsia" w:ascii="宋体" w:hAnsi="宋体" w:eastAsia="宋体" w:cs="宋体"/>
          <w:color w:val="000000"/>
          <w:sz w:val="24"/>
        </w:rPr>
        <w:t>评审基准价计算</w:t>
      </w:r>
    </w:p>
    <w:p>
      <w:pPr>
        <w:numPr>
          <w:ilvl w:val="0"/>
          <w:numId w:val="5"/>
        </w:numPr>
        <w:tabs>
          <w:tab w:val="left" w:pos="986"/>
          <w:tab w:val="left" w:pos="8855"/>
        </w:tabs>
        <w:spacing w:line="360" w:lineRule="auto"/>
        <w:ind w:firstLine="460"/>
        <w:rPr>
          <w:rFonts w:hint="eastAsia" w:ascii="宋体" w:hAnsi="宋体" w:eastAsia="宋体" w:cs="宋体"/>
          <w:sz w:val="24"/>
        </w:rPr>
      </w:pPr>
      <w:bookmarkStart w:id="141" w:name="bookmark503"/>
      <w:bookmarkEnd w:id="141"/>
      <w:r>
        <w:rPr>
          <w:rFonts w:hint="eastAsia" w:ascii="宋体" w:hAnsi="宋体" w:eastAsia="宋体" w:cs="宋体"/>
          <w:color w:val="000000"/>
          <w:sz w:val="24"/>
        </w:rPr>
        <w:t>评审价格：评审价格为按照本章第</w:t>
      </w:r>
      <w:r>
        <w:rPr>
          <w:rFonts w:hint="eastAsia" w:ascii="宋体" w:hAnsi="宋体" w:eastAsia="宋体" w:cs="宋体"/>
          <w:color w:val="000000"/>
          <w:sz w:val="24"/>
          <w:lang w:bidi="en-US"/>
        </w:rPr>
        <w:t xml:space="preserve">3. </w:t>
      </w:r>
      <w:r>
        <w:rPr>
          <w:rFonts w:hint="eastAsia" w:ascii="宋体" w:hAnsi="宋体" w:eastAsia="宋体" w:cs="宋体"/>
          <w:color w:val="000000"/>
          <w:sz w:val="24"/>
          <w:lang w:eastAsia="en-US" w:bidi="en-US"/>
        </w:rPr>
        <w:t xml:space="preserve">1. </w:t>
      </w:r>
      <w:r>
        <w:rPr>
          <w:rFonts w:hint="eastAsia" w:ascii="宋体" w:hAnsi="宋体" w:eastAsia="宋体" w:cs="宋体"/>
          <w:color w:val="000000"/>
          <w:sz w:val="24"/>
        </w:rPr>
        <w:t>1项规定确定的价格。</w:t>
      </w:r>
      <w:r>
        <w:rPr>
          <w:rFonts w:hint="eastAsia" w:ascii="宋体" w:hAnsi="宋体" w:eastAsia="宋体" w:cs="宋体"/>
          <w:color w:val="000000"/>
          <w:sz w:val="24"/>
        </w:rPr>
        <w:tab/>
      </w:r>
      <w:r>
        <w:rPr>
          <w:rFonts w:hint="eastAsia" w:ascii="宋体" w:hAnsi="宋体" w:eastAsia="宋体" w:cs="宋体"/>
          <w:color w:val="000000"/>
          <w:sz w:val="24"/>
          <w:lang w:eastAsia="en-US" w:bidi="en-US"/>
        </w:rPr>
        <w:t>'</w:t>
      </w:r>
    </w:p>
    <w:p>
      <w:pPr>
        <w:numPr>
          <w:ilvl w:val="0"/>
          <w:numId w:val="5"/>
        </w:numPr>
        <w:tabs>
          <w:tab w:val="left" w:pos="986"/>
        </w:tabs>
        <w:spacing w:line="360" w:lineRule="auto"/>
        <w:ind w:firstLine="460"/>
        <w:rPr>
          <w:rFonts w:hint="eastAsia" w:ascii="宋体" w:hAnsi="宋体" w:eastAsia="宋体" w:cs="宋体"/>
          <w:sz w:val="24"/>
        </w:rPr>
      </w:pPr>
      <w:bookmarkStart w:id="142" w:name="bookmark504"/>
      <w:bookmarkEnd w:id="142"/>
      <w:r>
        <w:rPr>
          <w:rFonts w:hint="eastAsia" w:ascii="宋体" w:hAnsi="宋体" w:eastAsia="宋体" w:cs="宋体"/>
          <w:color w:val="000000"/>
          <w:sz w:val="24"/>
        </w:rPr>
        <w:t>评审基准价计算方法：</w:t>
      </w:r>
    </w:p>
    <w:p>
      <w:pPr>
        <w:spacing w:line="360" w:lineRule="auto"/>
        <w:ind w:firstLine="500"/>
        <w:rPr>
          <w:rFonts w:hint="eastAsia" w:ascii="宋体" w:hAnsi="宋体" w:eastAsia="宋体" w:cs="宋体"/>
          <w:sz w:val="24"/>
        </w:rPr>
      </w:pPr>
      <w:r>
        <w:rPr>
          <w:rFonts w:hint="eastAsia" w:ascii="宋体" w:hAnsi="宋体" w:eastAsia="宋体" w:cs="宋体"/>
          <w:color w:val="000000"/>
          <w:sz w:val="24"/>
        </w:rPr>
        <w:t>方法一：评审基准价=评审价格平均值(即递交最终报价的所有</w:t>
      </w:r>
      <w:r>
        <w:rPr>
          <w:rFonts w:hint="eastAsia" w:ascii="宋体" w:hAnsi="宋体" w:eastAsia="宋体" w:cs="宋体"/>
          <w:color w:val="000000"/>
          <w:sz w:val="24"/>
          <w:lang w:eastAsia="zh-CN"/>
        </w:rPr>
        <w:t>供应商</w:t>
      </w:r>
      <w:r>
        <w:rPr>
          <w:rFonts w:hint="eastAsia" w:ascii="宋体" w:hAnsi="宋体" w:eastAsia="宋体" w:cs="宋体"/>
          <w:color w:val="000000"/>
          <w:sz w:val="24"/>
        </w:rPr>
        <w:t>评审价格的算术平均值)。</w:t>
      </w:r>
      <w:r>
        <w:rPr>
          <w:rFonts w:hint="eastAsia" w:ascii="宋体" w:hAnsi="宋体" w:eastAsia="宋体" w:cs="宋体"/>
          <w:color w:val="auto"/>
        </w:rPr>
        <w:pict>
          <v:shape id="_x0000_s1035" o:spid="_x0000_s1035" o:spt="136" type="#_x0000_t136" style="position:absolute;left:0pt;margin-left:-72.05pt;margin-top:298.4pt;height:132.7pt;width:530.85pt;mso-position-horizontal-relative:margin;mso-position-vertical-relative:margin;rotation:20643840f;z-index:-251648000;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p>
    <w:p>
      <w:pPr>
        <w:spacing w:line="360" w:lineRule="auto"/>
        <w:ind w:firstLine="500"/>
        <w:rPr>
          <w:rFonts w:hint="eastAsia" w:ascii="宋体" w:hAnsi="宋体" w:eastAsia="宋体" w:cs="宋体"/>
          <w:sz w:val="24"/>
        </w:rPr>
      </w:pPr>
      <w:r>
        <w:rPr>
          <w:rFonts w:hint="eastAsia" w:ascii="宋体" w:hAnsi="宋体" w:eastAsia="宋体" w:cs="宋体"/>
          <w:color w:val="000000"/>
          <w:sz w:val="24"/>
        </w:rPr>
        <w:t>方法二：评审基准价=评审价格平均值(即递交最终报价的所有</w:t>
      </w:r>
      <w:r>
        <w:rPr>
          <w:rFonts w:hint="eastAsia" w:ascii="宋体" w:hAnsi="宋体" w:eastAsia="宋体" w:cs="宋体"/>
          <w:color w:val="000000"/>
          <w:sz w:val="24"/>
          <w:lang w:eastAsia="zh-CN"/>
        </w:rPr>
        <w:t>供应商</w:t>
      </w:r>
      <w:r>
        <w:rPr>
          <w:rFonts w:hint="eastAsia" w:ascii="宋体" w:hAnsi="宋体" w:eastAsia="宋体" w:cs="宋体"/>
          <w:color w:val="000000"/>
          <w:sz w:val="24"/>
        </w:rPr>
        <w:t>评审价格的算术平均值)</w:t>
      </w:r>
      <w:r>
        <w:rPr>
          <w:rFonts w:hint="eastAsia" w:ascii="宋体" w:hAnsi="宋体" w:eastAsia="宋体" w:cs="宋体"/>
          <w:color w:val="000000"/>
          <w:sz w:val="24"/>
          <w:lang w:bidi="en-US"/>
        </w:rPr>
        <w:t>x</w:t>
      </w:r>
      <w:r>
        <w:rPr>
          <w:rFonts w:hint="eastAsia" w:ascii="宋体" w:hAnsi="宋体" w:eastAsia="宋体" w:cs="宋体"/>
          <w:color w:val="000000"/>
          <w:sz w:val="24"/>
        </w:rPr>
        <w:t>评审基准价系数，评审基准价系数的取值见评审办法前附表。</w:t>
      </w:r>
    </w:p>
    <w:p>
      <w:pPr>
        <w:spacing w:line="360" w:lineRule="auto"/>
        <w:ind w:firstLine="460"/>
        <w:rPr>
          <w:rFonts w:hint="eastAsia" w:ascii="宋体" w:hAnsi="宋体" w:eastAsia="宋体" w:cs="宋体"/>
          <w:sz w:val="24"/>
        </w:rPr>
      </w:pPr>
      <w:r>
        <w:rPr>
          <w:rFonts w:hint="eastAsia" w:ascii="宋体" w:hAnsi="宋体" w:eastAsia="宋体" w:cs="宋体"/>
          <w:color w:val="000000"/>
          <w:sz w:val="24"/>
        </w:rPr>
        <w:t>方法三：评审基准价=递交最终报价的所有</w:t>
      </w:r>
      <w:r>
        <w:rPr>
          <w:rFonts w:hint="eastAsia" w:ascii="宋体" w:hAnsi="宋体" w:eastAsia="宋体" w:cs="宋体"/>
          <w:color w:val="000000"/>
          <w:sz w:val="24"/>
          <w:lang w:eastAsia="zh-CN"/>
        </w:rPr>
        <w:t>供应商</w:t>
      </w:r>
      <w:r>
        <w:rPr>
          <w:rFonts w:hint="eastAsia" w:ascii="宋体" w:hAnsi="宋体" w:eastAsia="宋体" w:cs="宋体"/>
          <w:color w:val="000000"/>
          <w:sz w:val="24"/>
        </w:rPr>
        <w:t>的最低评审价格。</w:t>
      </w:r>
    </w:p>
    <w:p>
      <w:pPr>
        <w:spacing w:line="360" w:lineRule="auto"/>
        <w:ind w:firstLine="460"/>
        <w:rPr>
          <w:rFonts w:hint="eastAsia" w:ascii="宋体" w:hAnsi="宋体" w:eastAsia="宋体" w:cs="宋体"/>
          <w:sz w:val="24"/>
        </w:rPr>
      </w:pPr>
      <w:r>
        <w:rPr>
          <w:rFonts w:hint="eastAsia" w:ascii="宋体" w:hAnsi="宋体" w:eastAsia="宋体" w:cs="宋体"/>
          <w:color w:val="000000"/>
          <w:sz w:val="24"/>
        </w:rPr>
        <w:t>方法四：釆购人确定的其他方法。</w:t>
      </w:r>
    </w:p>
    <w:p>
      <w:pPr>
        <w:spacing w:line="360" w:lineRule="auto"/>
        <w:ind w:firstLine="460"/>
        <w:rPr>
          <w:rFonts w:hint="eastAsia" w:ascii="宋体" w:hAnsi="宋体" w:eastAsia="宋体" w:cs="宋体"/>
          <w:sz w:val="24"/>
        </w:rPr>
      </w:pPr>
      <w:r>
        <w:rPr>
          <w:rFonts w:hint="eastAsia" w:ascii="宋体" w:hAnsi="宋体" w:eastAsia="宋体" w:cs="宋体"/>
          <w:color w:val="000000"/>
          <w:sz w:val="24"/>
        </w:rPr>
        <w:t>评审基准价计算方法的选择见评审办法前附表。</w:t>
      </w:r>
    </w:p>
    <w:p>
      <w:pPr>
        <w:tabs>
          <w:tab w:val="left" w:pos="354"/>
        </w:tabs>
        <w:spacing w:line="360" w:lineRule="auto"/>
        <w:jc w:val="left"/>
        <w:rPr>
          <w:rFonts w:hint="eastAsia" w:ascii="宋体" w:hAnsi="宋体" w:eastAsia="宋体" w:cs="宋体"/>
          <w:sz w:val="24"/>
        </w:rPr>
      </w:pPr>
      <w:bookmarkStart w:id="143" w:name="bookmark505"/>
      <w:bookmarkEnd w:id="143"/>
      <w:r>
        <w:rPr>
          <w:rFonts w:hint="eastAsia" w:ascii="宋体" w:hAnsi="宋体" w:eastAsia="宋体" w:cs="宋体"/>
          <w:color w:val="000000"/>
          <w:sz w:val="24"/>
          <w:lang w:bidi="en-US"/>
        </w:rPr>
        <w:t>3.</w:t>
      </w:r>
      <w:r>
        <w:rPr>
          <w:rFonts w:hint="eastAsia" w:ascii="宋体" w:hAnsi="宋体" w:eastAsia="宋体" w:cs="宋体"/>
          <w:color w:val="000000"/>
          <w:sz w:val="24"/>
          <w:lang w:eastAsia="en-US" w:bidi="en-US"/>
        </w:rPr>
        <w:t xml:space="preserve">2. </w:t>
      </w:r>
      <w:r>
        <w:rPr>
          <w:rFonts w:hint="eastAsia" w:ascii="宋体" w:hAnsi="宋体" w:eastAsia="宋体" w:cs="宋体"/>
          <w:color w:val="000000"/>
          <w:sz w:val="24"/>
        </w:rPr>
        <w:t>3评分标准</w:t>
      </w:r>
    </w:p>
    <w:p>
      <w:pPr>
        <w:numPr>
          <w:ilvl w:val="0"/>
          <w:numId w:val="6"/>
        </w:numPr>
        <w:tabs>
          <w:tab w:val="left" w:pos="986"/>
        </w:tabs>
        <w:spacing w:line="360" w:lineRule="auto"/>
        <w:ind w:firstLine="460"/>
        <w:rPr>
          <w:rFonts w:hint="eastAsia" w:ascii="宋体" w:hAnsi="宋体" w:eastAsia="宋体" w:cs="宋体"/>
          <w:sz w:val="24"/>
        </w:rPr>
      </w:pPr>
      <w:bookmarkStart w:id="144" w:name="bookmark506"/>
      <w:bookmarkEnd w:id="144"/>
      <w:r>
        <w:rPr>
          <w:rFonts w:hint="eastAsia" w:ascii="宋体" w:hAnsi="宋体" w:eastAsia="宋体" w:cs="宋体"/>
          <w:color w:val="000000"/>
          <w:sz w:val="24"/>
        </w:rPr>
        <w:t>商务评分标准：见评审办法前附表；</w:t>
      </w:r>
    </w:p>
    <w:p>
      <w:pPr>
        <w:numPr>
          <w:ilvl w:val="0"/>
          <w:numId w:val="6"/>
        </w:numPr>
        <w:tabs>
          <w:tab w:val="left" w:pos="986"/>
        </w:tabs>
        <w:spacing w:line="360" w:lineRule="auto"/>
        <w:ind w:firstLine="460"/>
        <w:rPr>
          <w:rFonts w:hint="eastAsia" w:ascii="宋体" w:hAnsi="宋体" w:eastAsia="宋体" w:cs="宋体"/>
          <w:sz w:val="24"/>
        </w:rPr>
      </w:pPr>
      <w:bookmarkStart w:id="145" w:name="bookmark507"/>
      <w:bookmarkEnd w:id="145"/>
      <w:r>
        <w:rPr>
          <w:rFonts w:hint="eastAsia" w:ascii="宋体" w:hAnsi="宋体" w:eastAsia="宋体" w:cs="宋体"/>
          <w:color w:val="000000"/>
          <w:sz w:val="24"/>
        </w:rPr>
        <w:t>技术评分标准：见评审办法前附表；</w:t>
      </w:r>
    </w:p>
    <w:p>
      <w:pPr>
        <w:numPr>
          <w:ilvl w:val="0"/>
          <w:numId w:val="6"/>
        </w:numPr>
        <w:tabs>
          <w:tab w:val="left" w:pos="1026"/>
        </w:tabs>
        <w:spacing w:line="360" w:lineRule="auto"/>
        <w:ind w:firstLine="500"/>
        <w:rPr>
          <w:rFonts w:hint="eastAsia" w:ascii="宋体" w:hAnsi="宋体" w:eastAsia="宋体" w:cs="宋体"/>
          <w:sz w:val="24"/>
        </w:rPr>
      </w:pPr>
      <w:bookmarkStart w:id="146" w:name="bookmark508"/>
      <w:bookmarkEnd w:id="146"/>
      <w:r>
        <w:rPr>
          <w:rFonts w:hint="eastAsia" w:ascii="宋体" w:hAnsi="宋体" w:eastAsia="宋体" w:cs="宋体"/>
          <w:color w:val="000000"/>
          <w:sz w:val="24"/>
        </w:rPr>
        <w:t>报价评分标准：</w:t>
      </w:r>
    </w:p>
    <w:p>
      <w:pPr>
        <w:spacing w:line="360" w:lineRule="auto"/>
        <w:ind w:firstLine="500"/>
        <w:rPr>
          <w:rFonts w:hint="eastAsia" w:ascii="宋体" w:hAnsi="宋体" w:eastAsia="宋体" w:cs="宋体"/>
          <w:sz w:val="24"/>
        </w:rPr>
      </w:pPr>
      <w:r>
        <w:rPr>
          <w:rFonts w:hint="eastAsia" w:ascii="宋体" w:hAnsi="宋体" w:eastAsia="宋体" w:cs="宋体"/>
          <w:color w:val="000000"/>
          <w:sz w:val="24"/>
        </w:rPr>
        <w:t>报价得分可采用如下方法计算：</w:t>
      </w:r>
    </w:p>
    <w:p>
      <w:pPr>
        <w:spacing w:line="360" w:lineRule="auto"/>
        <w:ind w:firstLine="500"/>
        <w:rPr>
          <w:rFonts w:hint="eastAsia" w:ascii="宋体" w:hAnsi="宋体" w:eastAsia="宋体" w:cs="宋体"/>
          <w:sz w:val="24"/>
        </w:rPr>
      </w:pPr>
      <w:r>
        <w:rPr>
          <w:rFonts w:hint="eastAsia" w:ascii="宋体" w:hAnsi="宋体" w:eastAsia="宋体" w:cs="宋体"/>
          <w:color w:val="000000"/>
          <w:sz w:val="24"/>
        </w:rPr>
        <w:t>方法一：偏差率=(</w:t>
      </w:r>
      <w:r>
        <w:rPr>
          <w:rFonts w:hint="eastAsia" w:ascii="宋体" w:hAnsi="宋体" w:eastAsia="宋体" w:cs="宋体"/>
          <w:color w:val="000000"/>
          <w:sz w:val="24"/>
          <w:lang w:eastAsia="zh-CN"/>
        </w:rPr>
        <w:t>供应商</w:t>
      </w:r>
      <w:r>
        <w:rPr>
          <w:rFonts w:hint="eastAsia" w:ascii="宋体" w:hAnsi="宋体" w:eastAsia="宋体" w:cs="宋体"/>
          <w:color w:val="000000"/>
          <w:sz w:val="24"/>
        </w:rPr>
        <w:t>评审价格-评审基准价)/评审基准价×</w:t>
      </w:r>
      <w:r>
        <w:rPr>
          <w:rFonts w:hint="eastAsia" w:ascii="宋体" w:hAnsi="宋体" w:eastAsia="宋体" w:cs="宋体"/>
          <w:color w:val="000000"/>
          <w:sz w:val="24"/>
          <w:lang w:bidi="en-US"/>
        </w:rPr>
        <w:t>100%</w:t>
      </w:r>
    </w:p>
    <w:p>
      <w:pPr>
        <w:numPr>
          <w:ilvl w:val="0"/>
          <w:numId w:val="7"/>
        </w:numPr>
        <w:tabs>
          <w:tab w:val="left" w:pos="926"/>
        </w:tabs>
        <w:spacing w:line="360" w:lineRule="auto"/>
        <w:ind w:firstLine="500"/>
        <w:rPr>
          <w:rFonts w:hint="eastAsia" w:ascii="宋体" w:hAnsi="宋体" w:eastAsia="宋体" w:cs="宋体"/>
          <w:sz w:val="24"/>
        </w:rPr>
      </w:pPr>
      <w:bookmarkStart w:id="147" w:name="bookmark509"/>
      <w:bookmarkEnd w:id="147"/>
      <w:r>
        <w:rPr>
          <w:rFonts w:hint="eastAsia" w:ascii="宋体" w:hAnsi="宋体" w:eastAsia="宋体" w:cs="宋体"/>
          <w:color w:val="000000"/>
          <w:sz w:val="24"/>
        </w:rPr>
        <w:t>如果</w:t>
      </w:r>
      <w:r>
        <w:rPr>
          <w:rFonts w:hint="eastAsia" w:ascii="宋体" w:hAnsi="宋体" w:eastAsia="宋体" w:cs="宋体"/>
          <w:color w:val="000000"/>
          <w:sz w:val="24"/>
          <w:lang w:eastAsia="zh-CN"/>
        </w:rPr>
        <w:t>供应商</w:t>
      </w:r>
      <w:r>
        <w:rPr>
          <w:rFonts w:hint="eastAsia" w:ascii="宋体" w:hAnsi="宋体" w:eastAsia="宋体" w:cs="宋体"/>
          <w:color w:val="000000"/>
          <w:sz w:val="24"/>
        </w:rPr>
        <w:t>的评审</w:t>
      </w:r>
      <w:r>
        <w:rPr>
          <w:rFonts w:hint="eastAsia" w:ascii="宋体" w:hAnsi="宋体" w:eastAsia="宋体" w:cs="宋体"/>
          <w:color w:val="000000"/>
          <w:sz w:val="24"/>
          <w:lang w:val="zh-CN" w:bidi="zh-CN"/>
        </w:rPr>
        <w:t>价格〉</w:t>
      </w:r>
      <w:r>
        <w:rPr>
          <w:rFonts w:hint="eastAsia" w:ascii="宋体" w:hAnsi="宋体" w:eastAsia="宋体" w:cs="宋体"/>
          <w:color w:val="000000"/>
          <w:sz w:val="24"/>
        </w:rPr>
        <w:t>评审基准价，则报价得分</w:t>
      </w:r>
      <w:r>
        <w:rPr>
          <w:rFonts w:hint="eastAsia" w:ascii="宋体" w:hAnsi="宋体" w:eastAsia="宋体" w:cs="宋体"/>
          <w:color w:val="000000"/>
          <w:sz w:val="24"/>
          <w:lang w:bidi="en-US"/>
        </w:rPr>
        <w:t>=F-</w:t>
      </w:r>
      <w:r>
        <w:rPr>
          <w:rFonts w:hint="eastAsia" w:ascii="宋体" w:hAnsi="宋体" w:eastAsia="宋体" w:cs="宋体"/>
          <w:color w:val="000000"/>
          <w:sz w:val="24"/>
        </w:rPr>
        <w:t>偏差率×</w:t>
      </w:r>
      <w:r>
        <w:rPr>
          <w:rFonts w:hint="eastAsia" w:ascii="宋体" w:hAnsi="宋体" w:eastAsia="宋体" w:cs="宋体"/>
          <w:color w:val="000000"/>
          <w:sz w:val="24"/>
          <w:lang w:bidi="en-US"/>
        </w:rPr>
        <w:t>100</w:t>
      </w:r>
      <w:r>
        <w:rPr>
          <w:rFonts w:hint="eastAsia" w:ascii="宋体" w:hAnsi="宋体" w:eastAsia="宋体" w:cs="宋体"/>
          <w:color w:val="000000"/>
          <w:sz w:val="24"/>
        </w:rPr>
        <w:t>×</w:t>
      </w:r>
      <w:r>
        <w:rPr>
          <w:rFonts w:hint="eastAsia" w:ascii="宋体" w:hAnsi="宋体" w:eastAsia="宋体" w:cs="宋体"/>
          <w:color w:val="000000"/>
          <w:sz w:val="24"/>
          <w:lang w:bidi="en-US"/>
        </w:rPr>
        <w:t xml:space="preserve"> E</w:t>
      </w:r>
      <w:r>
        <w:rPr>
          <w:rFonts w:hint="eastAsia" w:ascii="宋体" w:hAnsi="宋体" w:eastAsia="宋体" w:cs="宋体"/>
          <w:color w:val="000000"/>
          <w:sz w:val="24"/>
          <w:vertAlign w:val="subscript"/>
          <w:lang w:bidi="en-US"/>
        </w:rPr>
        <w:t>1；</w:t>
      </w:r>
    </w:p>
    <w:p>
      <w:pPr>
        <w:numPr>
          <w:ilvl w:val="0"/>
          <w:numId w:val="7"/>
        </w:numPr>
        <w:tabs>
          <w:tab w:val="left" w:pos="926"/>
        </w:tabs>
        <w:spacing w:line="360" w:lineRule="auto"/>
        <w:ind w:firstLine="500"/>
        <w:rPr>
          <w:rFonts w:hint="eastAsia" w:ascii="宋体" w:hAnsi="宋体" w:eastAsia="宋体" w:cs="宋体"/>
          <w:sz w:val="24"/>
        </w:rPr>
      </w:pPr>
      <w:bookmarkStart w:id="148" w:name="bookmark510"/>
      <w:bookmarkEnd w:id="148"/>
      <w:r>
        <w:rPr>
          <w:rFonts w:hint="eastAsia" w:ascii="宋体" w:hAnsi="宋体" w:eastAsia="宋体" w:cs="宋体"/>
          <w:color w:val="000000"/>
          <w:sz w:val="24"/>
        </w:rPr>
        <w:t>如果</w:t>
      </w:r>
      <w:r>
        <w:rPr>
          <w:rFonts w:hint="eastAsia" w:ascii="宋体" w:hAnsi="宋体" w:eastAsia="宋体" w:cs="宋体"/>
          <w:color w:val="000000"/>
          <w:sz w:val="24"/>
          <w:lang w:eastAsia="zh-CN"/>
        </w:rPr>
        <w:t>供应商</w:t>
      </w:r>
      <w:r>
        <w:rPr>
          <w:rFonts w:hint="eastAsia" w:ascii="宋体" w:hAnsi="宋体" w:eastAsia="宋体" w:cs="宋体"/>
          <w:color w:val="000000"/>
          <w:sz w:val="24"/>
        </w:rPr>
        <w:t>的评审价格</w:t>
      </w:r>
      <w:r>
        <w:rPr>
          <w:rFonts w:hint="eastAsia" w:ascii="宋体" w:hAnsi="宋体" w:eastAsia="宋体" w:cs="宋体"/>
          <w:color w:val="000000"/>
          <w:sz w:val="24"/>
          <w:lang w:bidi="en-US"/>
        </w:rPr>
        <w:t>W</w:t>
      </w:r>
      <w:r>
        <w:rPr>
          <w:rFonts w:hint="eastAsia" w:ascii="宋体" w:hAnsi="宋体" w:eastAsia="宋体" w:cs="宋体"/>
          <w:color w:val="000000"/>
          <w:sz w:val="24"/>
        </w:rPr>
        <w:t>评审基准价，则报价得分</w:t>
      </w:r>
      <w:r>
        <w:rPr>
          <w:rFonts w:hint="eastAsia" w:ascii="宋体" w:hAnsi="宋体" w:eastAsia="宋体" w:cs="宋体"/>
          <w:color w:val="000000"/>
          <w:sz w:val="24"/>
          <w:lang w:bidi="en-US"/>
        </w:rPr>
        <w:t>=F+</w:t>
      </w:r>
      <w:r>
        <w:rPr>
          <w:rFonts w:hint="eastAsia" w:ascii="宋体" w:hAnsi="宋体" w:eastAsia="宋体" w:cs="宋体"/>
          <w:color w:val="000000"/>
          <w:sz w:val="24"/>
        </w:rPr>
        <w:t>偏差率×</w:t>
      </w:r>
      <w:r>
        <w:rPr>
          <w:rFonts w:hint="eastAsia" w:ascii="宋体" w:hAnsi="宋体" w:eastAsia="宋体" w:cs="宋体"/>
          <w:color w:val="000000"/>
          <w:sz w:val="24"/>
          <w:lang w:bidi="en-US"/>
        </w:rPr>
        <w:t>100</w:t>
      </w:r>
      <w:r>
        <w:rPr>
          <w:rFonts w:hint="eastAsia" w:ascii="宋体" w:hAnsi="宋体" w:eastAsia="宋体" w:cs="宋体"/>
          <w:color w:val="000000"/>
          <w:sz w:val="24"/>
        </w:rPr>
        <w:t>×</w:t>
      </w:r>
      <w:r>
        <w:rPr>
          <w:rFonts w:hint="eastAsia" w:ascii="宋体" w:hAnsi="宋体" w:eastAsia="宋体" w:cs="宋体"/>
          <w:color w:val="000000"/>
          <w:sz w:val="24"/>
          <w:lang w:bidi="en-US"/>
        </w:rPr>
        <w:t>E</w:t>
      </w:r>
      <w:r>
        <w:rPr>
          <w:rFonts w:hint="eastAsia" w:ascii="宋体" w:hAnsi="宋体" w:eastAsia="宋体" w:cs="宋体"/>
          <w:color w:val="000000"/>
          <w:sz w:val="24"/>
          <w:vertAlign w:val="subscript"/>
          <w:lang w:bidi="en-US"/>
        </w:rPr>
        <w:t>20</w:t>
      </w:r>
    </w:p>
    <w:p>
      <w:pPr>
        <w:spacing w:line="360" w:lineRule="auto"/>
        <w:ind w:firstLine="500"/>
        <w:rPr>
          <w:rFonts w:hint="eastAsia" w:ascii="宋体" w:hAnsi="宋体" w:eastAsia="宋体" w:cs="宋体"/>
          <w:sz w:val="24"/>
        </w:rPr>
      </w:pPr>
      <w:r>
        <w:rPr>
          <w:rFonts w:hint="eastAsia" w:ascii="宋体" w:hAnsi="宋体" w:eastAsia="宋体" w:cs="宋体"/>
          <w:color w:val="000000"/>
          <w:sz w:val="24"/>
        </w:rPr>
        <w:t>其中</w:t>
      </w:r>
      <w:r>
        <w:rPr>
          <w:rFonts w:hint="eastAsia" w:ascii="宋体" w:hAnsi="宋体" w:eastAsia="宋体" w:cs="宋体"/>
          <w:color w:val="000000"/>
          <w:sz w:val="24"/>
          <w:lang w:bidi="en-US"/>
        </w:rPr>
        <w:t>F</w:t>
      </w:r>
      <w:r>
        <w:rPr>
          <w:rFonts w:hint="eastAsia" w:ascii="宋体" w:hAnsi="宋体" w:eastAsia="宋体" w:cs="宋体"/>
          <w:color w:val="000000"/>
          <w:sz w:val="24"/>
        </w:rPr>
        <w:t>为本章第</w:t>
      </w:r>
      <w:r>
        <w:rPr>
          <w:rFonts w:hint="eastAsia" w:ascii="宋体" w:hAnsi="宋体" w:eastAsia="宋体" w:cs="宋体"/>
          <w:color w:val="000000"/>
          <w:sz w:val="24"/>
          <w:lang w:bidi="en-US"/>
        </w:rPr>
        <w:t xml:space="preserve">3.2.1 </w:t>
      </w:r>
      <w:r>
        <w:rPr>
          <w:rFonts w:hint="eastAsia" w:ascii="宋体" w:hAnsi="宋体" w:eastAsia="宋体" w:cs="宋体"/>
          <w:color w:val="000000"/>
          <w:sz w:val="24"/>
        </w:rPr>
        <w:t>(3)目规定的报价所占的分值；</w:t>
      </w:r>
      <w:r>
        <w:rPr>
          <w:rFonts w:hint="eastAsia" w:ascii="宋体" w:hAnsi="宋体" w:eastAsia="宋体" w:cs="宋体"/>
          <w:color w:val="000000"/>
          <w:sz w:val="24"/>
          <w:lang w:bidi="en-US"/>
        </w:rPr>
        <w:t>E|</w:t>
      </w:r>
      <w:r>
        <w:rPr>
          <w:rFonts w:hint="eastAsia" w:ascii="宋体" w:hAnsi="宋体" w:eastAsia="宋体" w:cs="宋体"/>
          <w:color w:val="000000"/>
          <w:sz w:val="24"/>
        </w:rPr>
        <w:t>是评审价格每高于评审基准价一个百分点的扣分值、</w:t>
      </w:r>
      <w:r>
        <w:rPr>
          <w:rFonts w:hint="eastAsia" w:ascii="宋体" w:hAnsi="宋体" w:eastAsia="宋体" w:cs="宋体"/>
          <w:color w:val="000000"/>
          <w:sz w:val="24"/>
          <w:lang w:bidi="en-US"/>
        </w:rPr>
        <w:t>E2</w:t>
      </w:r>
      <w:r>
        <w:rPr>
          <w:rFonts w:hint="eastAsia" w:ascii="宋体" w:hAnsi="宋体" w:eastAsia="宋体" w:cs="宋体"/>
          <w:color w:val="000000"/>
          <w:sz w:val="24"/>
        </w:rPr>
        <w:t xml:space="preserve">是评审价格每低于评审基准价一个百分点的扣分值, </w:t>
      </w:r>
      <w:r>
        <w:rPr>
          <w:rFonts w:hint="eastAsia" w:ascii="宋体" w:hAnsi="宋体" w:eastAsia="宋体" w:cs="宋体"/>
          <w:color w:val="000000"/>
          <w:sz w:val="24"/>
          <w:lang w:bidi="en-US"/>
        </w:rPr>
        <w:t>E|</w:t>
      </w:r>
      <w:r>
        <w:rPr>
          <w:rFonts w:hint="eastAsia" w:ascii="宋体" w:hAnsi="宋体" w:eastAsia="宋体" w:cs="宋体"/>
          <w:color w:val="000000"/>
          <w:sz w:val="24"/>
        </w:rPr>
        <w:t>鬥大于或等于</w:t>
      </w:r>
      <w:r>
        <w:rPr>
          <w:rFonts w:hint="eastAsia" w:ascii="宋体" w:hAnsi="宋体" w:eastAsia="宋体" w:cs="宋体"/>
          <w:color w:val="000000"/>
          <w:sz w:val="24"/>
          <w:lang w:bidi="en-US"/>
        </w:rPr>
        <w:t>E2。E|、E2</w:t>
      </w:r>
      <w:r>
        <w:rPr>
          <w:rFonts w:hint="eastAsia" w:ascii="宋体" w:hAnsi="宋体" w:eastAsia="宋体" w:cs="宋体"/>
          <w:color w:val="000000"/>
          <w:sz w:val="24"/>
        </w:rPr>
        <w:t>的取值见评审办法前附表。</w:t>
      </w:r>
    </w:p>
    <w:p>
      <w:pPr>
        <w:spacing w:line="360" w:lineRule="auto"/>
        <w:ind w:firstLine="500"/>
        <w:rPr>
          <w:rFonts w:hint="eastAsia" w:ascii="宋体" w:hAnsi="宋体" w:eastAsia="宋体" w:cs="宋体"/>
          <w:sz w:val="24"/>
        </w:rPr>
      </w:pPr>
      <w:r>
        <w:rPr>
          <w:rFonts w:hint="eastAsia" w:ascii="宋体" w:hAnsi="宋体" w:eastAsia="宋体" w:cs="宋体"/>
          <w:color w:val="000000"/>
          <w:sz w:val="24"/>
        </w:rPr>
        <w:t>方法二：报价得分=(递交最终报价的所有</w:t>
      </w:r>
      <w:r>
        <w:rPr>
          <w:rFonts w:hint="eastAsia" w:ascii="宋体" w:hAnsi="宋体" w:eastAsia="宋体" w:cs="宋体"/>
          <w:color w:val="000000"/>
          <w:sz w:val="24"/>
          <w:lang w:eastAsia="zh-CN"/>
        </w:rPr>
        <w:t>供应商</w:t>
      </w:r>
      <w:r>
        <w:rPr>
          <w:rFonts w:hint="eastAsia" w:ascii="宋体" w:hAnsi="宋体" w:eastAsia="宋体" w:cs="宋体"/>
          <w:color w:val="000000"/>
          <w:sz w:val="24"/>
        </w:rPr>
        <w:t>的最低评审价格/</w:t>
      </w:r>
      <w:r>
        <w:rPr>
          <w:rFonts w:hint="eastAsia" w:ascii="宋体" w:hAnsi="宋体" w:eastAsia="宋体" w:cs="宋体"/>
          <w:color w:val="000000"/>
          <w:sz w:val="24"/>
          <w:lang w:eastAsia="zh-CN"/>
        </w:rPr>
        <w:t>供应商</w:t>
      </w:r>
      <w:r>
        <w:rPr>
          <w:rFonts w:hint="eastAsia" w:ascii="宋体" w:hAnsi="宋体" w:eastAsia="宋体" w:cs="宋体"/>
          <w:color w:val="000000"/>
          <w:sz w:val="24"/>
        </w:rPr>
        <w:t>评审价 格)</w:t>
      </w:r>
      <w:r>
        <w:rPr>
          <w:rFonts w:hint="eastAsia" w:ascii="宋体" w:hAnsi="宋体" w:eastAsia="宋体" w:cs="宋体"/>
          <w:color w:val="000000"/>
          <w:sz w:val="24"/>
          <w:lang w:bidi="en-US"/>
        </w:rPr>
        <w:t>xF, F</w:t>
      </w:r>
      <w:r>
        <w:rPr>
          <w:rFonts w:hint="eastAsia" w:ascii="宋体" w:hAnsi="宋体" w:eastAsia="宋体" w:cs="宋体"/>
          <w:color w:val="000000"/>
          <w:sz w:val="24"/>
        </w:rPr>
        <w:t>为本章第</w:t>
      </w:r>
      <w:r>
        <w:rPr>
          <w:rFonts w:hint="eastAsia" w:ascii="宋体" w:hAnsi="宋体" w:eastAsia="宋体" w:cs="宋体"/>
          <w:color w:val="000000"/>
          <w:sz w:val="24"/>
          <w:lang w:bidi="en-US"/>
        </w:rPr>
        <w:t xml:space="preserve">3.2. </w:t>
      </w:r>
      <w:r>
        <w:rPr>
          <w:rFonts w:hint="eastAsia" w:ascii="宋体" w:hAnsi="宋体" w:eastAsia="宋体" w:cs="宋体"/>
          <w:color w:val="000000"/>
          <w:sz w:val="24"/>
        </w:rPr>
        <w:t>1 (3)目规定的报价所占的分值。</w:t>
      </w:r>
    </w:p>
    <w:p>
      <w:pPr>
        <w:spacing w:line="360" w:lineRule="auto"/>
        <w:ind w:firstLine="500"/>
        <w:rPr>
          <w:rFonts w:hint="eastAsia" w:ascii="宋体" w:hAnsi="宋体" w:eastAsia="宋体" w:cs="宋体"/>
          <w:sz w:val="24"/>
        </w:rPr>
      </w:pPr>
      <w:r>
        <w:rPr>
          <w:rFonts w:hint="eastAsia" w:ascii="宋体" w:hAnsi="宋体" w:eastAsia="宋体" w:cs="宋体"/>
          <w:color w:val="000000"/>
          <w:sz w:val="24"/>
        </w:rPr>
        <w:t>方法三：</w:t>
      </w:r>
      <w:r>
        <w:rPr>
          <w:rFonts w:hint="eastAsia" w:ascii="宋体" w:hAnsi="宋体" w:eastAsia="宋体" w:cs="宋体"/>
          <w:color w:val="000000"/>
          <w:sz w:val="24"/>
          <w:lang w:eastAsia="zh-CN"/>
        </w:rPr>
        <w:t>采购</w:t>
      </w:r>
      <w:r>
        <w:rPr>
          <w:rFonts w:hint="eastAsia" w:ascii="宋体" w:hAnsi="宋体" w:eastAsia="宋体" w:cs="宋体"/>
          <w:color w:val="000000"/>
          <w:sz w:val="24"/>
        </w:rPr>
        <w:t>人确定的其他方法。</w:t>
      </w:r>
    </w:p>
    <w:p>
      <w:pPr>
        <w:spacing w:line="360" w:lineRule="auto"/>
        <w:ind w:firstLine="500"/>
        <w:rPr>
          <w:rFonts w:hint="eastAsia" w:ascii="宋体" w:hAnsi="宋体" w:eastAsia="宋体" w:cs="宋体"/>
          <w:sz w:val="24"/>
        </w:rPr>
      </w:pPr>
      <w:r>
        <w:rPr>
          <w:rFonts w:hint="eastAsia" w:ascii="宋体" w:hAnsi="宋体" w:eastAsia="宋体" w:cs="宋体"/>
          <w:color w:val="000000"/>
          <w:sz w:val="24"/>
        </w:rPr>
        <w:t>报价得分计算方法见评审办法前附表。</w:t>
      </w:r>
    </w:p>
    <w:p>
      <w:pPr>
        <w:numPr>
          <w:ilvl w:val="0"/>
          <w:numId w:val="6"/>
        </w:numPr>
        <w:tabs>
          <w:tab w:val="left" w:pos="1006"/>
        </w:tabs>
        <w:spacing w:line="360" w:lineRule="auto"/>
        <w:ind w:firstLine="480"/>
        <w:rPr>
          <w:rFonts w:hint="eastAsia" w:ascii="宋体" w:hAnsi="宋体" w:eastAsia="宋体" w:cs="宋体"/>
          <w:sz w:val="24"/>
        </w:rPr>
      </w:pPr>
      <w:bookmarkStart w:id="149" w:name="bookmark511"/>
      <w:bookmarkEnd w:id="149"/>
      <w:r>
        <w:rPr>
          <w:rFonts w:hint="eastAsia" w:ascii="宋体" w:hAnsi="宋体" w:eastAsia="宋体" w:cs="宋体"/>
          <w:color w:val="000000"/>
          <w:sz w:val="24"/>
        </w:rPr>
        <w:t>其他因素评分标准：见评审办法前附表。</w:t>
      </w:r>
    </w:p>
    <w:p>
      <w:pPr>
        <w:spacing w:line="360" w:lineRule="auto"/>
        <w:rPr>
          <w:rFonts w:hint="eastAsia" w:ascii="宋体" w:hAnsi="宋体" w:eastAsia="宋体" w:cs="宋体"/>
          <w:sz w:val="24"/>
        </w:rPr>
      </w:pPr>
      <w:r>
        <w:rPr>
          <w:rFonts w:hint="eastAsia" w:ascii="宋体" w:hAnsi="宋体" w:eastAsia="宋体" w:cs="宋体"/>
          <w:color w:val="000000"/>
          <w:sz w:val="24"/>
          <w:lang w:bidi="en-US"/>
        </w:rPr>
        <w:t>3.2.4</w:t>
      </w:r>
      <w:r>
        <w:rPr>
          <w:rFonts w:hint="eastAsia" w:ascii="宋体" w:hAnsi="宋体" w:eastAsia="宋体" w:cs="宋体"/>
          <w:color w:val="000000"/>
          <w:sz w:val="24"/>
        </w:rPr>
        <w:t>评分。</w:t>
      </w:r>
      <w:r>
        <w:rPr>
          <w:rFonts w:hint="eastAsia" w:ascii="宋体" w:hAnsi="宋体" w:eastAsia="宋体" w:cs="宋体"/>
          <w:color w:val="000000"/>
          <w:sz w:val="24"/>
          <w:lang w:eastAsia="zh-CN"/>
        </w:rPr>
        <w:t>询比</w:t>
      </w:r>
      <w:r>
        <w:rPr>
          <w:rFonts w:hint="eastAsia" w:ascii="宋体" w:hAnsi="宋体" w:eastAsia="宋体" w:cs="宋体"/>
          <w:color w:val="000000"/>
          <w:sz w:val="24"/>
        </w:rPr>
        <w:t>小组成员按照评分标准独立对</w:t>
      </w:r>
      <w:r>
        <w:rPr>
          <w:rFonts w:hint="eastAsia" w:ascii="宋体" w:hAnsi="宋体" w:eastAsia="宋体" w:cs="宋体"/>
          <w:color w:val="000000"/>
          <w:sz w:val="24"/>
          <w:lang w:eastAsia="zh-CN"/>
        </w:rPr>
        <w:t>供应商</w:t>
      </w:r>
      <w:r>
        <w:rPr>
          <w:rFonts w:hint="eastAsia" w:ascii="宋体" w:hAnsi="宋体" w:eastAsia="宋体" w:cs="宋体"/>
          <w:color w:val="000000"/>
          <w:sz w:val="24"/>
        </w:rPr>
        <w:t>的商务、技术和其他因素进行 评分。报价评分由</w:t>
      </w:r>
      <w:r>
        <w:rPr>
          <w:rFonts w:hint="eastAsia" w:ascii="宋体" w:hAnsi="宋体" w:eastAsia="宋体" w:cs="宋体"/>
          <w:color w:val="000000"/>
          <w:sz w:val="24"/>
          <w:lang w:eastAsia="zh-CN"/>
        </w:rPr>
        <w:t>询比</w:t>
      </w:r>
      <w:r>
        <w:rPr>
          <w:rFonts w:hint="eastAsia" w:ascii="宋体" w:hAnsi="宋体" w:eastAsia="宋体" w:cs="宋体"/>
          <w:color w:val="000000"/>
          <w:sz w:val="24"/>
        </w:rPr>
        <w:t>小组统一计算。各项得分汇总后为该成员给</w:t>
      </w:r>
      <w:r>
        <w:rPr>
          <w:rFonts w:hint="eastAsia" w:ascii="宋体" w:hAnsi="宋体" w:eastAsia="宋体" w:cs="宋体"/>
          <w:color w:val="000000"/>
          <w:sz w:val="24"/>
          <w:lang w:eastAsia="zh-CN"/>
        </w:rPr>
        <w:t>供应商</w:t>
      </w:r>
      <w:r>
        <w:rPr>
          <w:rFonts w:hint="eastAsia" w:ascii="宋体" w:hAnsi="宋体" w:eastAsia="宋体" w:cs="宋体"/>
          <w:color w:val="000000"/>
          <w:sz w:val="24"/>
        </w:rPr>
        <w:t>的评分总分。 评分分值计算保留小数点后两位，小数点后第三位</w:t>
      </w:r>
      <w:r>
        <w:rPr>
          <w:rFonts w:hint="eastAsia" w:ascii="宋体" w:hAnsi="宋体" w:eastAsia="宋体" w:cs="宋体"/>
          <w:color w:val="000000"/>
          <w:sz w:val="24"/>
          <w:lang w:val="zh-CN" w:bidi="zh-CN"/>
        </w:rPr>
        <w:t>“四</w:t>
      </w:r>
      <w:r>
        <w:rPr>
          <w:rFonts w:hint="eastAsia" w:ascii="宋体" w:hAnsi="宋体" w:eastAsia="宋体" w:cs="宋体"/>
          <w:color w:val="000000"/>
          <w:sz w:val="24"/>
        </w:rPr>
        <w:t>舍五入”。</w:t>
      </w:r>
    </w:p>
    <w:p>
      <w:pPr>
        <w:spacing w:line="360" w:lineRule="auto"/>
        <w:rPr>
          <w:rFonts w:hint="eastAsia" w:ascii="宋体" w:hAnsi="宋体" w:eastAsia="宋体" w:cs="宋体"/>
          <w:sz w:val="24"/>
        </w:rPr>
      </w:pPr>
      <w:r>
        <w:rPr>
          <w:rFonts w:hint="eastAsia" w:ascii="宋体" w:hAnsi="宋体" w:eastAsia="宋体" w:cs="宋体"/>
          <w:color w:val="000000"/>
          <w:sz w:val="24"/>
          <w:lang w:bidi="en-US"/>
        </w:rPr>
        <w:t>3.2.5</w:t>
      </w:r>
      <w:r>
        <w:rPr>
          <w:rFonts w:hint="eastAsia" w:ascii="宋体" w:hAnsi="宋体" w:eastAsia="宋体" w:cs="宋体"/>
          <w:color w:val="000000"/>
          <w:sz w:val="24"/>
        </w:rPr>
        <w:t>汇总。</w:t>
      </w:r>
      <w:r>
        <w:rPr>
          <w:rFonts w:hint="eastAsia" w:ascii="宋体" w:hAnsi="宋体" w:eastAsia="宋体" w:cs="宋体"/>
          <w:color w:val="000000"/>
          <w:sz w:val="24"/>
          <w:lang w:eastAsia="zh-CN"/>
        </w:rPr>
        <w:t>询比</w:t>
      </w:r>
      <w:r>
        <w:rPr>
          <w:rFonts w:hint="eastAsia" w:ascii="宋体" w:hAnsi="宋体" w:eastAsia="宋体" w:cs="宋体"/>
          <w:color w:val="000000"/>
          <w:sz w:val="24"/>
        </w:rPr>
        <w:t>小组汇总每个成员对</w:t>
      </w:r>
      <w:r>
        <w:rPr>
          <w:rFonts w:hint="eastAsia" w:ascii="宋体" w:hAnsi="宋体" w:eastAsia="宋体" w:cs="宋体"/>
          <w:color w:val="000000"/>
          <w:sz w:val="24"/>
          <w:lang w:eastAsia="zh-CN"/>
        </w:rPr>
        <w:t>供应商</w:t>
      </w:r>
      <w:r>
        <w:rPr>
          <w:rFonts w:hint="eastAsia" w:ascii="宋体" w:hAnsi="宋体" w:eastAsia="宋体" w:cs="宋体"/>
          <w:color w:val="000000"/>
          <w:sz w:val="24"/>
        </w:rPr>
        <w:t>的评分总分，每个</w:t>
      </w:r>
      <w:r>
        <w:rPr>
          <w:rFonts w:hint="eastAsia" w:ascii="宋体" w:hAnsi="宋体" w:eastAsia="宋体" w:cs="宋体"/>
          <w:color w:val="000000"/>
          <w:sz w:val="24"/>
          <w:lang w:eastAsia="zh-CN"/>
        </w:rPr>
        <w:t>供应商</w:t>
      </w:r>
      <w:r>
        <w:rPr>
          <w:rFonts w:hint="eastAsia" w:ascii="宋体" w:hAnsi="宋体" w:eastAsia="宋体" w:cs="宋体"/>
          <w:color w:val="000000"/>
          <w:sz w:val="24"/>
        </w:rPr>
        <w:t>的评分总分的算术平均值为</w:t>
      </w:r>
      <w:r>
        <w:rPr>
          <w:rFonts w:hint="eastAsia" w:ascii="宋体" w:hAnsi="宋体" w:eastAsia="宋体" w:cs="宋体"/>
          <w:color w:val="000000"/>
          <w:sz w:val="24"/>
          <w:lang w:eastAsia="zh-CN"/>
        </w:rPr>
        <w:t>供应商</w:t>
      </w:r>
      <w:r>
        <w:rPr>
          <w:rFonts w:hint="eastAsia" w:ascii="宋体" w:hAnsi="宋体" w:eastAsia="宋体" w:cs="宋体"/>
          <w:color w:val="000000"/>
          <w:sz w:val="24"/>
        </w:rPr>
        <w:t>最终得分。</w:t>
      </w:r>
    </w:p>
    <w:p>
      <w:pPr>
        <w:spacing w:line="360" w:lineRule="auto"/>
        <w:rPr>
          <w:rFonts w:hint="eastAsia" w:ascii="宋体" w:hAnsi="宋体" w:eastAsia="宋体" w:cs="宋体"/>
          <w:sz w:val="24"/>
        </w:rPr>
      </w:pPr>
      <w:r>
        <w:rPr>
          <w:rFonts w:hint="eastAsia" w:ascii="宋体" w:hAnsi="宋体" w:eastAsia="宋体" w:cs="宋体"/>
          <w:color w:val="000000"/>
          <w:sz w:val="24"/>
          <w:lang w:bidi="en-US"/>
        </w:rPr>
        <w:t>3.2.6</w:t>
      </w:r>
      <w:r>
        <w:rPr>
          <w:rFonts w:hint="eastAsia" w:ascii="宋体" w:hAnsi="宋体" w:eastAsia="宋体" w:cs="宋体"/>
          <w:color w:val="000000"/>
          <w:sz w:val="24"/>
          <w:lang w:eastAsia="zh-CN"/>
        </w:rPr>
        <w:t>询比</w:t>
      </w:r>
      <w:r>
        <w:rPr>
          <w:rFonts w:hint="eastAsia" w:ascii="宋体" w:hAnsi="宋体" w:eastAsia="宋体" w:cs="宋体"/>
          <w:color w:val="000000"/>
          <w:sz w:val="24"/>
        </w:rPr>
        <w:t>小组对</w:t>
      </w:r>
      <w:r>
        <w:rPr>
          <w:rFonts w:hint="eastAsia" w:ascii="宋体" w:hAnsi="宋体" w:eastAsia="宋体" w:cs="宋体"/>
          <w:color w:val="000000"/>
          <w:sz w:val="24"/>
          <w:lang w:eastAsia="zh-CN"/>
        </w:rPr>
        <w:t>供应商</w:t>
      </w:r>
      <w:r>
        <w:rPr>
          <w:rFonts w:hint="eastAsia" w:ascii="宋体" w:hAnsi="宋体" w:eastAsia="宋体" w:cs="宋体"/>
          <w:color w:val="000000"/>
          <w:sz w:val="24"/>
        </w:rPr>
        <w:t>最终得分进行比较后，按照</w:t>
      </w:r>
      <w:r>
        <w:rPr>
          <w:rFonts w:hint="eastAsia" w:ascii="宋体" w:hAnsi="宋体" w:eastAsia="宋体" w:cs="宋体"/>
          <w:color w:val="000000"/>
          <w:sz w:val="24"/>
          <w:lang w:eastAsia="zh-CN"/>
        </w:rPr>
        <w:t>供应商</w:t>
      </w:r>
      <w:r>
        <w:rPr>
          <w:rFonts w:hint="eastAsia" w:ascii="宋体" w:hAnsi="宋体" w:eastAsia="宋体" w:cs="宋体"/>
          <w:color w:val="000000"/>
          <w:sz w:val="24"/>
        </w:rPr>
        <w:t>最终得分由高到低的顺序对</w:t>
      </w:r>
      <w:r>
        <w:rPr>
          <w:rFonts w:hint="eastAsia" w:ascii="宋体" w:hAnsi="宋体" w:eastAsia="宋体" w:cs="宋体"/>
          <w:color w:val="000000"/>
          <w:sz w:val="24"/>
          <w:lang w:eastAsia="zh-CN"/>
        </w:rPr>
        <w:t>供应商</w:t>
      </w:r>
      <w:r>
        <w:rPr>
          <w:rFonts w:hint="eastAsia" w:ascii="宋体" w:hAnsi="宋体" w:eastAsia="宋体" w:cs="宋体"/>
          <w:color w:val="000000"/>
          <w:sz w:val="24"/>
        </w:rPr>
        <w:t>排序。最终得分相等时，以评审价格低的优先；评审价格也相等的，以技术得分高的优先；如果技术得分也相等，按照评审办法前附表的规定确定</w:t>
      </w:r>
      <w:r>
        <w:rPr>
          <w:rFonts w:hint="eastAsia" w:ascii="宋体" w:hAnsi="宋体" w:eastAsia="宋体" w:cs="宋体"/>
          <w:color w:val="000000"/>
          <w:sz w:val="24"/>
          <w:lang w:eastAsia="zh-CN"/>
        </w:rPr>
        <w:t>供应商</w:t>
      </w:r>
      <w:r>
        <w:rPr>
          <w:rFonts w:hint="eastAsia" w:ascii="宋体" w:hAnsi="宋体" w:eastAsia="宋体" w:cs="宋体"/>
          <w:color w:val="000000"/>
          <w:sz w:val="24"/>
        </w:rPr>
        <w:t>优先顺序。</w:t>
      </w:r>
    </w:p>
    <w:p>
      <w:pPr>
        <w:spacing w:line="360" w:lineRule="auto"/>
        <w:rPr>
          <w:rFonts w:hint="eastAsia" w:ascii="宋体" w:hAnsi="宋体" w:eastAsia="宋体" w:cs="宋体"/>
          <w:sz w:val="24"/>
        </w:rPr>
      </w:pPr>
      <w:bookmarkStart w:id="150" w:name="bookmark512"/>
      <w:bookmarkStart w:id="151" w:name="bookmark514"/>
      <w:bookmarkStart w:id="152" w:name="bookmark513"/>
      <w:r>
        <w:rPr>
          <w:rFonts w:hint="eastAsia" w:ascii="宋体" w:hAnsi="宋体" w:eastAsia="宋体" w:cs="宋体"/>
          <w:sz w:val="24"/>
        </w:rPr>
        <w:t>3.2投票和排序(投票法)</w:t>
      </w:r>
      <w:bookmarkEnd w:id="150"/>
      <w:bookmarkEnd w:id="151"/>
      <w:bookmarkEnd w:id="152"/>
      <w:r>
        <w:rPr>
          <w:rFonts w:hint="eastAsia" w:ascii="宋体" w:hAnsi="宋体" w:eastAsia="宋体" w:cs="宋体"/>
          <w:color w:val="auto"/>
        </w:rPr>
        <w:pict>
          <v:shape id="_x0000_s1036" o:spid="_x0000_s1036" o:spt="136" type="#_x0000_t136" style="position:absolute;left:0pt;margin-left:-72.05pt;margin-top:298.4pt;height:132.7pt;width:530.85pt;mso-position-horizontal-relative:margin;mso-position-vertical-relative:margin;rotation:20643840f;z-index:-251646976;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p>
    <w:p>
      <w:pPr>
        <w:spacing w:line="360" w:lineRule="auto"/>
        <w:ind w:firstLine="500"/>
        <w:rPr>
          <w:rFonts w:hint="eastAsia" w:ascii="宋体" w:hAnsi="宋体" w:eastAsia="宋体" w:cs="宋体"/>
          <w:sz w:val="24"/>
        </w:rPr>
      </w:pPr>
      <w:r>
        <w:rPr>
          <w:rFonts w:hint="eastAsia" w:ascii="宋体" w:hAnsi="宋体" w:eastAsia="宋体" w:cs="宋体"/>
          <w:color w:val="000000"/>
          <w:sz w:val="24"/>
          <w:lang w:eastAsia="zh-CN"/>
        </w:rPr>
        <w:t>询比</w:t>
      </w:r>
      <w:r>
        <w:rPr>
          <w:rFonts w:hint="eastAsia" w:ascii="宋体" w:hAnsi="宋体" w:eastAsia="宋体" w:cs="宋体"/>
          <w:color w:val="000000"/>
          <w:sz w:val="24"/>
        </w:rPr>
        <w:t>小组通过记名投票确定</w:t>
      </w:r>
      <w:r>
        <w:rPr>
          <w:rFonts w:hint="eastAsia" w:ascii="宋体" w:hAnsi="宋体" w:eastAsia="宋体" w:cs="宋体"/>
          <w:color w:val="000000"/>
          <w:sz w:val="24"/>
          <w:lang w:eastAsia="zh-CN"/>
        </w:rPr>
        <w:t>供应商</w:t>
      </w:r>
      <w:r>
        <w:rPr>
          <w:rFonts w:hint="eastAsia" w:ascii="宋体" w:hAnsi="宋体" w:eastAsia="宋体" w:cs="宋体"/>
          <w:color w:val="000000"/>
          <w:sz w:val="24"/>
        </w:rPr>
        <w:t>顺序并推荐候选成交</w:t>
      </w:r>
      <w:r>
        <w:rPr>
          <w:rFonts w:hint="eastAsia" w:ascii="宋体" w:hAnsi="宋体" w:eastAsia="宋体" w:cs="宋体"/>
          <w:color w:val="000000"/>
          <w:sz w:val="24"/>
          <w:lang w:eastAsia="zh-CN"/>
        </w:rPr>
        <w:t>供应商</w:t>
      </w:r>
      <w:r>
        <w:rPr>
          <w:rFonts w:hint="eastAsia" w:ascii="宋体" w:hAnsi="宋体" w:eastAsia="宋体" w:cs="宋体"/>
          <w:color w:val="000000"/>
          <w:sz w:val="24"/>
        </w:rPr>
        <w:t>，具体投票方法在 评审办法前附表中规定或由</w:t>
      </w:r>
      <w:r>
        <w:rPr>
          <w:rFonts w:hint="eastAsia" w:ascii="宋体" w:hAnsi="宋体" w:eastAsia="宋体" w:cs="宋体"/>
          <w:color w:val="000000"/>
          <w:sz w:val="24"/>
          <w:lang w:eastAsia="zh-CN"/>
        </w:rPr>
        <w:t>采购</w:t>
      </w:r>
      <w:r>
        <w:rPr>
          <w:rFonts w:hint="eastAsia" w:ascii="宋体" w:hAnsi="宋体" w:eastAsia="宋体" w:cs="宋体"/>
          <w:color w:val="000000"/>
          <w:sz w:val="24"/>
        </w:rPr>
        <w:t>人在投票表决前确定。</w:t>
      </w:r>
    </w:p>
    <w:p>
      <w:pPr>
        <w:spacing w:line="360" w:lineRule="auto"/>
        <w:rPr>
          <w:rFonts w:hint="eastAsia" w:ascii="宋体" w:hAnsi="宋体" w:eastAsia="宋体" w:cs="宋体"/>
          <w:sz w:val="24"/>
        </w:rPr>
      </w:pPr>
      <w:bookmarkStart w:id="153" w:name="bookmark516"/>
      <w:bookmarkStart w:id="154" w:name="bookmark517"/>
      <w:bookmarkStart w:id="155" w:name="bookmark515"/>
      <w:r>
        <w:rPr>
          <w:rFonts w:hint="eastAsia" w:ascii="宋体" w:hAnsi="宋体" w:eastAsia="宋体" w:cs="宋体"/>
          <w:sz w:val="24"/>
        </w:rPr>
        <w:t>4评审结果</w:t>
      </w:r>
      <w:bookmarkEnd w:id="153"/>
      <w:bookmarkEnd w:id="154"/>
      <w:bookmarkEnd w:id="155"/>
    </w:p>
    <w:p>
      <w:pPr>
        <w:spacing w:line="360" w:lineRule="auto"/>
        <w:rPr>
          <w:rFonts w:hint="eastAsia" w:ascii="宋体" w:hAnsi="宋体" w:eastAsia="宋体" w:cs="宋体"/>
          <w:sz w:val="24"/>
        </w:rPr>
      </w:pPr>
      <w:bookmarkStart w:id="156" w:name="bookmark518"/>
      <w:bookmarkStart w:id="157" w:name="bookmark519"/>
      <w:bookmarkStart w:id="158" w:name="bookmark520"/>
      <w:r>
        <w:rPr>
          <w:rFonts w:hint="eastAsia" w:ascii="宋体" w:hAnsi="宋体" w:eastAsia="宋体" w:cs="宋体"/>
          <w:sz w:val="24"/>
        </w:rPr>
        <w:t>4.1提交书面评审报告</w:t>
      </w:r>
      <w:bookmarkEnd w:id="156"/>
      <w:bookmarkEnd w:id="157"/>
      <w:bookmarkEnd w:id="158"/>
    </w:p>
    <w:p>
      <w:pPr>
        <w:spacing w:line="360" w:lineRule="auto"/>
        <w:ind w:firstLine="480"/>
        <w:rPr>
          <w:rFonts w:hint="eastAsia" w:ascii="宋体" w:hAnsi="宋体" w:eastAsia="宋体" w:cs="宋体"/>
          <w:sz w:val="24"/>
        </w:rPr>
      </w:pPr>
      <w:r>
        <w:rPr>
          <w:rFonts w:hint="eastAsia" w:ascii="宋体" w:hAnsi="宋体" w:eastAsia="宋体" w:cs="宋体"/>
          <w:color w:val="000000"/>
          <w:sz w:val="24"/>
          <w:lang w:eastAsia="zh-CN"/>
        </w:rPr>
        <w:t>询比</w:t>
      </w:r>
      <w:r>
        <w:rPr>
          <w:rFonts w:hint="eastAsia" w:ascii="宋体" w:hAnsi="宋体" w:eastAsia="宋体" w:cs="宋体"/>
          <w:color w:val="000000"/>
          <w:sz w:val="24"/>
        </w:rPr>
        <w:t>小组完成评审后，应当向</w:t>
      </w:r>
      <w:r>
        <w:rPr>
          <w:rFonts w:hint="eastAsia" w:ascii="宋体" w:hAnsi="宋体" w:eastAsia="宋体" w:cs="宋体"/>
          <w:color w:val="000000"/>
          <w:sz w:val="24"/>
          <w:lang w:eastAsia="zh-CN"/>
        </w:rPr>
        <w:t>采购</w:t>
      </w:r>
      <w:r>
        <w:rPr>
          <w:rFonts w:hint="eastAsia" w:ascii="宋体" w:hAnsi="宋体" w:eastAsia="宋体" w:cs="宋体"/>
          <w:color w:val="000000"/>
          <w:sz w:val="24"/>
        </w:rPr>
        <w:t>人递交书面评审报告。</w:t>
      </w:r>
    </w:p>
    <w:p>
      <w:pPr>
        <w:spacing w:line="360" w:lineRule="auto"/>
        <w:rPr>
          <w:rFonts w:hint="eastAsia" w:ascii="宋体" w:hAnsi="宋体" w:eastAsia="宋体" w:cs="宋体"/>
          <w:sz w:val="24"/>
        </w:rPr>
      </w:pPr>
      <w:bookmarkStart w:id="159" w:name="bookmark522"/>
      <w:bookmarkStart w:id="160" w:name="bookmark523"/>
      <w:bookmarkStart w:id="161" w:name="bookmark521"/>
      <w:r>
        <w:rPr>
          <w:rFonts w:hint="eastAsia" w:ascii="宋体" w:hAnsi="宋体" w:eastAsia="宋体" w:cs="宋体"/>
          <w:sz w:val="24"/>
        </w:rPr>
        <w:t>4.2推荐候选成交</w:t>
      </w:r>
      <w:r>
        <w:rPr>
          <w:rFonts w:hint="eastAsia" w:ascii="宋体" w:hAnsi="宋体" w:eastAsia="宋体" w:cs="宋体"/>
          <w:sz w:val="24"/>
          <w:lang w:eastAsia="zh-CN"/>
        </w:rPr>
        <w:t>供应商</w:t>
      </w:r>
      <w:r>
        <w:rPr>
          <w:rFonts w:hint="eastAsia" w:ascii="宋体" w:hAnsi="宋体" w:eastAsia="宋体" w:cs="宋体"/>
          <w:sz w:val="24"/>
        </w:rPr>
        <w:t>排序要求及数量</w:t>
      </w:r>
      <w:bookmarkEnd w:id="159"/>
      <w:bookmarkEnd w:id="160"/>
      <w:bookmarkEnd w:id="161"/>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询比</w:t>
      </w:r>
      <w:r>
        <w:rPr>
          <w:rFonts w:hint="eastAsia" w:ascii="宋体" w:hAnsi="宋体" w:eastAsia="宋体" w:cs="宋体"/>
          <w:color w:val="000000"/>
          <w:sz w:val="24"/>
        </w:rPr>
        <w:t>小组应在书面评审报告中按照</w:t>
      </w:r>
      <w:r>
        <w:rPr>
          <w:rFonts w:hint="eastAsia" w:ascii="宋体" w:hAnsi="宋体" w:eastAsia="宋体" w:cs="宋体"/>
          <w:color w:val="000000"/>
          <w:sz w:val="24"/>
          <w:lang w:eastAsia="zh-CN"/>
        </w:rPr>
        <w:t>供应商</w:t>
      </w:r>
      <w:r>
        <w:rPr>
          <w:rFonts w:hint="eastAsia" w:ascii="宋体" w:hAnsi="宋体" w:eastAsia="宋体" w:cs="宋体"/>
          <w:color w:val="000000"/>
          <w:sz w:val="24"/>
        </w:rPr>
        <w:t>排列的优先顺序向</w:t>
      </w:r>
      <w:r>
        <w:rPr>
          <w:rFonts w:hint="eastAsia" w:ascii="宋体" w:hAnsi="宋体" w:eastAsia="宋体" w:cs="宋体"/>
          <w:color w:val="000000"/>
          <w:sz w:val="24"/>
          <w:lang w:eastAsia="zh-CN"/>
        </w:rPr>
        <w:t>采购</w:t>
      </w:r>
      <w:r>
        <w:rPr>
          <w:rFonts w:hint="eastAsia" w:ascii="宋体" w:hAnsi="宋体" w:eastAsia="宋体" w:cs="宋体"/>
          <w:color w:val="000000"/>
          <w:sz w:val="24"/>
        </w:rPr>
        <w:t xml:space="preserve">人推荐候选成交 </w:t>
      </w:r>
      <w:r>
        <w:rPr>
          <w:rFonts w:hint="eastAsia" w:ascii="宋体" w:hAnsi="宋体" w:eastAsia="宋体" w:cs="宋体"/>
          <w:color w:val="000000"/>
          <w:sz w:val="24"/>
          <w:lang w:eastAsia="zh-CN"/>
        </w:rPr>
        <w:t>供应商</w:t>
      </w:r>
      <w:r>
        <w:rPr>
          <w:rFonts w:hint="eastAsia" w:ascii="宋体" w:hAnsi="宋体" w:eastAsia="宋体" w:cs="宋体"/>
          <w:color w:val="000000"/>
          <w:sz w:val="24"/>
        </w:rPr>
        <w:t>(排序或不排序)。候选成交</w:t>
      </w:r>
      <w:r>
        <w:rPr>
          <w:rFonts w:hint="eastAsia" w:ascii="宋体" w:hAnsi="宋体" w:eastAsia="宋体" w:cs="宋体"/>
          <w:color w:val="000000"/>
          <w:sz w:val="24"/>
          <w:lang w:eastAsia="zh-CN"/>
        </w:rPr>
        <w:t>供应商</w:t>
      </w:r>
      <w:r>
        <w:rPr>
          <w:rFonts w:hint="eastAsia" w:ascii="宋体" w:hAnsi="宋体" w:eastAsia="宋体" w:cs="宋体"/>
          <w:color w:val="000000"/>
          <w:sz w:val="24"/>
        </w:rPr>
        <w:t>的排序要求及数量见第二章</w:t>
      </w:r>
      <w:r>
        <w:rPr>
          <w:rFonts w:hint="eastAsia" w:ascii="宋体" w:hAnsi="宋体" w:eastAsia="宋体" w:cs="宋体"/>
          <w:color w:val="000000"/>
          <w:sz w:val="24"/>
          <w:lang w:val="zh-CN" w:bidi="zh-CN"/>
        </w:rPr>
        <w:t>“供应商</w:t>
      </w:r>
      <w:r>
        <w:rPr>
          <w:rFonts w:hint="eastAsia" w:ascii="宋体" w:hAnsi="宋体" w:eastAsia="宋体" w:cs="宋体"/>
          <w:color w:val="000000"/>
          <w:sz w:val="24"/>
        </w:rPr>
        <w:t>须知"。</w:t>
      </w:r>
    </w:p>
    <w:bookmarkEnd w:id="27"/>
    <w:p>
      <w:pPr>
        <w:rPr>
          <w:rFonts w:hint="eastAsia"/>
        </w:rPr>
      </w:pPr>
      <w:r>
        <w:rPr>
          <w:rFonts w:hint="eastAsia" w:ascii="宋体" w:hAnsi="宋体" w:eastAsia="宋体" w:cs="宋体"/>
          <w:sz w:val="24"/>
          <w:szCs w:val="24"/>
        </w:rPr>
        <w:t>1 总则</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1.1 采购方式</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本项目采用中国招标投标协会发布的《非招标方式采购代理服务规范》（T/CTBA 001—2019）规定的</w:t>
      </w:r>
      <w:r>
        <w:rPr>
          <w:rFonts w:hint="eastAsia" w:ascii="宋体" w:hAnsi="宋体" w:eastAsia="宋体" w:cs="宋体"/>
          <w:sz w:val="24"/>
          <w:szCs w:val="24"/>
          <w:lang w:eastAsia="zh-CN"/>
        </w:rPr>
        <w:t>询比</w:t>
      </w:r>
      <w:r>
        <w:rPr>
          <w:rFonts w:hint="eastAsia" w:ascii="宋体" w:hAnsi="宋体" w:eastAsia="宋体" w:cs="宋体"/>
          <w:sz w:val="24"/>
          <w:szCs w:val="24"/>
        </w:rPr>
        <w:t>采购方式。</w:t>
      </w:r>
      <w:r>
        <w:rPr>
          <w:rFonts w:hint="eastAsia" w:ascii="宋体" w:hAnsi="宋体" w:eastAsia="宋体" w:cs="宋体"/>
          <w:color w:val="auto"/>
        </w:rPr>
        <w:pict>
          <v:shape id="_x0000_s1037" o:spid="_x0000_s1037" o:spt="136" type="#_x0000_t136" style="position:absolute;left:0pt;margin-left:-72.05pt;margin-top:298.4pt;height:132.7pt;width:530.85pt;mso-position-horizontal-relative:margin;mso-position-vertical-relative:margin;rotation:20643840f;z-index:-251645952;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采购是指采购人组建</w:t>
      </w:r>
      <w:r>
        <w:rPr>
          <w:rFonts w:hint="eastAsia" w:ascii="宋体" w:hAnsi="宋体" w:eastAsia="宋体" w:cs="宋体"/>
          <w:sz w:val="24"/>
          <w:szCs w:val="24"/>
          <w:lang w:val="en-US" w:eastAsia="zh-CN"/>
        </w:rPr>
        <w:t>评审</w:t>
      </w:r>
      <w:r>
        <w:rPr>
          <w:rFonts w:hint="eastAsia" w:ascii="宋体" w:hAnsi="宋体" w:eastAsia="宋体" w:cs="宋体"/>
          <w:sz w:val="24"/>
          <w:szCs w:val="24"/>
        </w:rPr>
        <w:t>小组</w:t>
      </w:r>
      <w:r>
        <w:rPr>
          <w:rFonts w:hint="eastAsia" w:ascii="宋体" w:hAnsi="宋体" w:eastAsia="宋体" w:cs="宋体"/>
          <w:sz w:val="24"/>
          <w:szCs w:val="24"/>
          <w:lang w:val="en-US" w:eastAsia="zh-CN"/>
        </w:rPr>
        <w:t>对</w:t>
      </w:r>
      <w:r>
        <w:rPr>
          <w:rFonts w:hint="eastAsia" w:ascii="宋体" w:hAnsi="宋体" w:eastAsia="宋体" w:cs="宋体"/>
          <w:sz w:val="24"/>
          <w:szCs w:val="24"/>
        </w:rPr>
        <w:t>响应采购的供应商</w:t>
      </w:r>
      <w:r>
        <w:rPr>
          <w:rFonts w:hint="eastAsia" w:ascii="宋体" w:hAnsi="宋体" w:eastAsia="宋体" w:cs="宋体"/>
          <w:sz w:val="24"/>
          <w:szCs w:val="24"/>
          <w:lang w:val="en-US" w:eastAsia="zh-CN"/>
        </w:rPr>
        <w:t>按照采购文件规定的规则和时间一次递交的响应文件进行评审，采购人根据评审小组的评审结果，选择确定成交供应商的采购方式</w:t>
      </w:r>
      <w:r>
        <w:rPr>
          <w:rFonts w:hint="eastAsia" w:ascii="宋体" w:hAnsi="宋体" w:eastAsia="宋体" w:cs="宋体"/>
          <w:sz w:val="24"/>
          <w:szCs w:val="24"/>
        </w:rPr>
        <w:t>。</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1.2 采购项目概况和供应商资格要求</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56"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采购项目概况和供应商资格要求见第一章"</w:t>
      </w:r>
      <w:r>
        <w:rPr>
          <w:rFonts w:hint="eastAsia" w:ascii="宋体" w:hAnsi="宋体" w:eastAsia="宋体" w:cs="宋体"/>
          <w:spacing w:val="-6"/>
          <w:sz w:val="24"/>
          <w:szCs w:val="24"/>
          <w:lang w:eastAsia="zh-CN"/>
        </w:rPr>
        <w:t>询比</w:t>
      </w:r>
      <w:r>
        <w:rPr>
          <w:rFonts w:hint="eastAsia" w:ascii="宋体" w:hAnsi="宋体" w:eastAsia="宋体" w:cs="宋体"/>
          <w:spacing w:val="-6"/>
          <w:sz w:val="24"/>
          <w:szCs w:val="24"/>
        </w:rPr>
        <w:t>采购公告/</w:t>
      </w:r>
      <w:r>
        <w:rPr>
          <w:rFonts w:hint="eastAsia" w:ascii="宋体" w:hAnsi="宋体" w:eastAsia="宋体" w:cs="宋体"/>
          <w:spacing w:val="-6"/>
          <w:sz w:val="24"/>
          <w:szCs w:val="24"/>
          <w:lang w:eastAsia="zh-CN"/>
        </w:rPr>
        <w:t>询比</w:t>
      </w:r>
      <w:r>
        <w:rPr>
          <w:rFonts w:hint="eastAsia" w:ascii="宋体" w:hAnsi="宋体" w:eastAsia="宋体" w:cs="宋体"/>
          <w:spacing w:val="-6"/>
          <w:sz w:val="24"/>
          <w:szCs w:val="24"/>
        </w:rPr>
        <w:t>采购邀请书"。</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1.3 费用承担</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供应商准备和参加</w:t>
      </w:r>
      <w:r>
        <w:rPr>
          <w:rFonts w:hint="eastAsia" w:ascii="宋体" w:hAnsi="宋体" w:eastAsia="宋体" w:cs="宋体"/>
          <w:sz w:val="24"/>
          <w:szCs w:val="24"/>
          <w:lang w:eastAsia="zh-CN"/>
        </w:rPr>
        <w:t>询比</w:t>
      </w:r>
      <w:r>
        <w:rPr>
          <w:rFonts w:hint="eastAsia" w:ascii="宋体" w:hAnsi="宋体" w:eastAsia="宋体" w:cs="宋体"/>
          <w:sz w:val="24"/>
          <w:szCs w:val="24"/>
        </w:rPr>
        <w:t>采购活动所发生的各种费用由供应商自行承担。</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1.4 保密</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参加</w:t>
      </w:r>
      <w:r>
        <w:rPr>
          <w:rFonts w:hint="eastAsia" w:ascii="宋体" w:hAnsi="宋体" w:eastAsia="宋体" w:cs="宋体"/>
          <w:sz w:val="24"/>
          <w:szCs w:val="24"/>
          <w:lang w:eastAsia="zh-CN"/>
        </w:rPr>
        <w:t>询比</w:t>
      </w:r>
      <w:r>
        <w:rPr>
          <w:rFonts w:hint="eastAsia" w:ascii="宋体" w:hAnsi="宋体" w:eastAsia="宋体" w:cs="宋体"/>
          <w:sz w:val="24"/>
          <w:szCs w:val="24"/>
        </w:rPr>
        <w:t>采购活动的各方应对采购文件和响应文件中的商业和技术等秘密保密，否则应承担相应的法律责任。</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1.5 语言文字</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采购文件和响应文件使用的语言文字为中文。专用术语使用外文的，应附有中文注释。</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1.6 计量单位</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所有计量均采用中华人民共和国法定计量单位。</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1.7 踏勘现场</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1.7.1 供应商须知前附表规定组织踏勘现场的，采购人按供应商须知前附表规定的时间、地点组织供应商踏勘项目现场。部分供应商未按时参加踏勘现场的，不影响踏勘现场的正常进行。</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1.7.2 供应商可自愿参加踏勘现场活动。除采购人的原因外，采购人对供应商参加踏勘现场中所发生的人员伤亡和财产损失不承担责任。</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1.7.3 采购人在踏勘现场中介绍的工程场地和相关的周边环境情况，仅作为供应商编制响应文件的参考，采购人不对供应商据此作出的判断和决策负责。</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1.8</w:t>
      </w:r>
      <w:r>
        <w:rPr>
          <w:rFonts w:hint="eastAsia" w:ascii="宋体" w:hAnsi="宋体" w:eastAsia="宋体" w:cs="宋体"/>
          <w:sz w:val="24"/>
          <w:szCs w:val="24"/>
          <w:lang w:val="en-US" w:eastAsia="zh-CN"/>
        </w:rPr>
        <w:t>询比</w:t>
      </w:r>
      <w:r>
        <w:rPr>
          <w:rFonts w:hint="eastAsia" w:ascii="宋体" w:hAnsi="宋体" w:eastAsia="宋体" w:cs="宋体"/>
          <w:sz w:val="24"/>
          <w:szCs w:val="24"/>
        </w:rPr>
        <w:t>采购预备会</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供应商须知前附表规定召开</w:t>
      </w:r>
      <w:r>
        <w:rPr>
          <w:rFonts w:hint="eastAsia" w:ascii="宋体" w:hAnsi="宋体" w:eastAsia="宋体" w:cs="宋体"/>
          <w:sz w:val="24"/>
          <w:szCs w:val="24"/>
          <w:lang w:eastAsia="zh-CN"/>
        </w:rPr>
        <w:t>询比</w:t>
      </w:r>
      <w:r>
        <w:rPr>
          <w:rFonts w:hint="eastAsia" w:ascii="宋体" w:hAnsi="宋体" w:eastAsia="宋体" w:cs="宋体"/>
          <w:sz w:val="24"/>
          <w:szCs w:val="24"/>
        </w:rPr>
        <w:t>采购预备会的，采购人按供应商须知前附表规定的时间和地点召开</w:t>
      </w:r>
      <w:r>
        <w:rPr>
          <w:rFonts w:hint="eastAsia" w:ascii="宋体" w:hAnsi="宋体" w:eastAsia="宋体" w:cs="宋体"/>
          <w:sz w:val="24"/>
          <w:szCs w:val="24"/>
          <w:lang w:eastAsia="zh-CN"/>
        </w:rPr>
        <w:t>询比</w:t>
      </w:r>
      <w:r>
        <w:rPr>
          <w:rFonts w:hint="eastAsia" w:ascii="宋体" w:hAnsi="宋体" w:eastAsia="宋体" w:cs="宋体"/>
          <w:sz w:val="24"/>
          <w:szCs w:val="24"/>
        </w:rPr>
        <w:t>采购预备会。</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1.9分包（A、C）</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供应商拟在成交后将成</w:t>
      </w:r>
      <w:r>
        <w:rPr>
          <w:rFonts w:hint="eastAsia" w:ascii="宋体" w:hAnsi="宋体" w:eastAsia="宋体" w:cs="宋体"/>
          <w:color w:val="auto"/>
        </w:rPr>
        <w:pict>
          <v:shape id="_x0000_s1038" o:spid="_x0000_s1038" o:spt="136" type="#_x0000_t136" style="position:absolute;left:0pt;margin-left:-72.05pt;margin-top:298.4pt;height:132.7pt;width:530.85pt;mso-position-horizontal-relative:margin;mso-position-vertical-relative:margin;rotation:20643840f;z-index:-251644928;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24"/>
          <w:szCs w:val="24"/>
        </w:rPr>
        <w:t>交项目的部分工作进行分包的，应符合供应商须知前附表的规定，并在响应文件中作出说明。</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分包供应商不得将分包项目再次分包。成交供应商应当就分包项目向采购人负责，分包供应商就分包项目承担连带责任。</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1.9 主要材料和关键部件外购（B）</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供应商拟对主要材料和关键部件进行外购的，应符合第五章"采购需求"中提出的或允许外购的相关规定，并在响应文件中作出说明。</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1.10 响应和偏差</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1.10.1 采购需求和合同草案中的关键条款均以"*"符号标记。响应文件应当对采购需求和合同草案中的关键条款作出满足性或更有利于采购人的响应，否则，供应商的响应文件将被视为无效。</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1.10.2供应商须知前附表规定了对非关键条款允许偏差的范围和可以偏差的项数的，如响应文件存在的偏差超出上述范围或项数，将被视为无效。</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2采购文件</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2.1 采购文件的组成</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本采购文件包括∶</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询比</w:t>
      </w:r>
      <w:r>
        <w:rPr>
          <w:rFonts w:hint="eastAsia" w:ascii="宋体" w:hAnsi="宋体" w:eastAsia="宋体" w:cs="宋体"/>
          <w:sz w:val="24"/>
          <w:szCs w:val="24"/>
        </w:rPr>
        <w:t>采购公告（或</w:t>
      </w:r>
      <w:r>
        <w:rPr>
          <w:rFonts w:hint="eastAsia" w:ascii="宋体" w:hAnsi="宋体" w:eastAsia="宋体" w:cs="宋体"/>
          <w:sz w:val="24"/>
          <w:szCs w:val="24"/>
          <w:lang w:eastAsia="zh-CN"/>
        </w:rPr>
        <w:t>询比</w:t>
      </w:r>
      <w:r>
        <w:rPr>
          <w:rFonts w:hint="eastAsia" w:ascii="宋体" w:hAnsi="宋体" w:eastAsia="宋体" w:cs="宋体"/>
          <w:sz w:val="24"/>
          <w:szCs w:val="24"/>
        </w:rPr>
        <w:t>采购邀请书）;</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（2）供应商须知;</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（3）评审办法;</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（4）合同</w:t>
      </w:r>
      <w:r>
        <w:rPr>
          <w:rFonts w:hint="eastAsia" w:ascii="宋体" w:hAnsi="宋体" w:eastAsia="宋体" w:cs="宋体"/>
          <w:sz w:val="24"/>
          <w:szCs w:val="24"/>
          <w:lang w:val="en-US" w:eastAsia="zh-CN"/>
        </w:rPr>
        <w:t>条款及格式</w:t>
      </w:r>
      <w:r>
        <w:rPr>
          <w:rFonts w:hint="eastAsia" w:ascii="宋体" w:hAnsi="宋体" w:eastAsia="宋体" w:cs="宋体"/>
          <w:sz w:val="24"/>
          <w:szCs w:val="24"/>
        </w:rPr>
        <w:t>;</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（5）采购需求;</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（6）响应文件格式;</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（7）供应商须知前附表规定的其他资料。</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采购人依照本章规定，对采购文件所作的澄清、修改，构成采购文件的组成部分。</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2.2 采购文件的澄清和修改</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2.2.1 供应商应仔细阅读和检查采购文件的全部内容。如发现缺页或内容不全，应及时向采购人提出，以便补齐。如有疑问，应在供应商须知前附表规定的时间前，以书面形式要求采购人对采购文件予以澄清。</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2.2.2 采购人可根据供应商的要求或主动对采购文件进行澄清或修改。澄清或修改的内容以补充文件的形式发给所有获取采购文件的供应商。采购人可视具体情况在补充文件中通知供应商推迟递交响应文件的截止时间。</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2.2.3 供应商在收到补充文件后，应按供应商须知</w:t>
      </w:r>
      <w:r>
        <w:rPr>
          <w:rFonts w:hint="eastAsia" w:ascii="宋体" w:hAnsi="宋体" w:eastAsia="宋体" w:cs="宋体"/>
          <w:color w:val="auto"/>
        </w:rPr>
        <w:pict>
          <v:shape id="_x0000_s1039" o:spid="_x0000_s1039" o:spt="136" type="#_x0000_t136" style="position:absolute;left:0pt;margin-left:-72.05pt;margin-top:298.4pt;height:132.7pt;width:530.85pt;mso-position-horizontal-relative:margin;mso-position-vertical-relative:margin;rotation:20643840f;z-index:-251643904;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24"/>
          <w:szCs w:val="24"/>
        </w:rPr>
        <w:t>前附表规定的时间和方式通知采购人，确认已收到该补充文件。</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2.2.4 除非确有必要，采购人有权拒绝回复供应商在本章第2.2.1项规定的时间后提出的任何澄清要求。</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3响应文件</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3.1 响应文件的组成</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3.1.1 响应文件应包括下列内容∶</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（1）响应函;</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（2）授权委托书（如有）;</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（3）联合体协议书（如有）;</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（4）响应保证金（如有）;</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（5）商务和技术偏差表;</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（6）报价表;</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（7）资格审查资料;</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（8）响应方案;</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（9）供应商须知前附表规定的其他资料。</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供应商在评审过程中作出的符合采购文件要求的澄清、说明和补正，构成响应文件的组成部分。</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3.1.2 供应商的法定代表人（单位负责人）亲自签署响应文件、亲自参加</w:t>
      </w:r>
      <w:r>
        <w:rPr>
          <w:rFonts w:hint="eastAsia" w:ascii="宋体" w:hAnsi="宋体" w:eastAsia="宋体" w:cs="宋体"/>
          <w:sz w:val="24"/>
          <w:szCs w:val="24"/>
          <w:lang w:eastAsia="zh-CN"/>
        </w:rPr>
        <w:t>询比</w:t>
      </w:r>
      <w:r>
        <w:rPr>
          <w:rFonts w:hint="eastAsia" w:ascii="宋体" w:hAnsi="宋体" w:eastAsia="宋体" w:cs="宋体"/>
          <w:sz w:val="24"/>
          <w:szCs w:val="24"/>
        </w:rPr>
        <w:t>的，响应文件不包括第3.1.1（2）目所指的授权委托书。第一章"</w:t>
      </w:r>
      <w:r>
        <w:rPr>
          <w:rFonts w:hint="eastAsia" w:ascii="宋体" w:hAnsi="宋体" w:eastAsia="宋体" w:cs="宋体"/>
          <w:sz w:val="24"/>
          <w:szCs w:val="24"/>
          <w:lang w:eastAsia="zh-CN"/>
        </w:rPr>
        <w:t>询比</w:t>
      </w:r>
      <w:r>
        <w:rPr>
          <w:rFonts w:hint="eastAsia" w:ascii="宋体" w:hAnsi="宋体" w:eastAsia="宋体" w:cs="宋体"/>
          <w:sz w:val="24"/>
          <w:szCs w:val="24"/>
        </w:rPr>
        <w:t>采购公告/</w:t>
      </w:r>
      <w:r>
        <w:rPr>
          <w:rFonts w:hint="eastAsia" w:ascii="宋体" w:hAnsi="宋体" w:eastAsia="宋体" w:cs="宋体"/>
          <w:sz w:val="24"/>
          <w:szCs w:val="24"/>
          <w:lang w:eastAsia="zh-CN"/>
        </w:rPr>
        <w:t>询比</w:t>
      </w:r>
      <w:r>
        <w:rPr>
          <w:rFonts w:hint="eastAsia" w:ascii="宋体" w:hAnsi="宋体" w:eastAsia="宋体" w:cs="宋体"/>
          <w:sz w:val="24"/>
          <w:szCs w:val="24"/>
        </w:rPr>
        <w:t>采购邀请书"规定不接受联合体的，或供应商没有组成联合体的，响应文件不包括第3.1.1（3）目所指的联合体协议书。供应商须知前附表未要求供应商递交响应保证金的，响应文件不包括第3.1.1（4）目所指的响应保证金。</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3.2 报价</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3.2.1 供应商应按采购文件提供的格式（见第六章"响应文件格式"）在响应函和报价表中进行报价。响应函中报价应为包含国家规定的增值税在内的含税价格，同时应列明不含税价格和增值税税额。采购人将根据项目情况，在第三章"评审办法"第</w:t>
      </w:r>
      <w:r>
        <w:rPr>
          <w:rFonts w:hint="eastAsia" w:ascii="宋体" w:hAnsi="宋体" w:eastAsia="宋体" w:cs="宋体"/>
          <w:sz w:val="24"/>
          <w:szCs w:val="24"/>
          <w:lang w:val="en-US" w:eastAsia="zh-CN"/>
        </w:rPr>
        <w:t>2.2.2</w:t>
      </w:r>
      <w:r>
        <w:rPr>
          <w:rFonts w:hint="eastAsia" w:ascii="宋体" w:hAnsi="宋体" w:eastAsia="宋体" w:cs="宋体"/>
          <w:sz w:val="24"/>
          <w:szCs w:val="24"/>
        </w:rPr>
        <w:t>项中选择按照含税价格或不含税价格对供应商进行价格</w:t>
      </w:r>
      <w:r>
        <w:rPr>
          <w:rFonts w:hint="eastAsia" w:ascii="宋体" w:hAnsi="宋体" w:eastAsia="宋体" w:cs="宋体"/>
          <w:color w:val="auto"/>
        </w:rPr>
        <w:pict>
          <v:shape id="_x0000_s1040" o:spid="_x0000_s1040" o:spt="136" type="#_x0000_t136" style="position:absolute;left:0pt;margin-left:-72.05pt;margin-top:298.4pt;height:132.7pt;width:530.85pt;mso-position-horizontal-relative:margin;mso-position-vertical-relative:margin;rotation:20643840f;z-index:-251642880;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24"/>
          <w:szCs w:val="24"/>
        </w:rPr>
        <w:t>评审。</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3.2.2 供应商应充分了解采购项目的总体情况以及影响报价的其他要素。对于货物和服务采购项目，采购人在签署采购合同时及合同履行过程中，有权在供应商须知前附表规定的幅度内对采购标的的数量进行增加或减少。</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3.2.3 采购人设有最高限价的，供应商的报价不得超过最高限价。最高限价或最高限价计算方法在供应商须知前附表中载明。</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3.2.4 报价的其他要求见供应商须知前附表。</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3.3响应文件有效期</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3.3.1 除供应商须知前附表另有规定外，响应文件有效期应为90日，从采购文件规定的递交响应文件的截止时间开始计算。</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3.3.2 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在原有效期届满后失效，但供应商有权收回其响应保证金。</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3.4 响应保证金</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3.4.1 供应商须知前附表规定要求递交响应保证金的，供应商在递交响应文件的同时，应按供应商须知前附表规定的金额、形式和采购文件提供的格式（见第六章"响应文件格式"四、响应保证金）递交响应保证金，并作为其响应文件的组成部分。供应商不按要求递交响应保证金的，其响应文件将被视为无效。</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3.4.2 除供应商须知前附表另有规定外，采购人将在发出成交通知书后5日内向除候选成交供应商外的其他供应商原额退还响应保证金，并在采购合同签订后5日内向成交供应商和未成交的其他候选成交供应商原额退还响应保证金。采用银行保函、担保机构担保函、保险机构保险单形式递交的响应保证金，经供应商同意后采购人可以不再退还。</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3.4.3 有下列情形之一的，响应保证金将不予退还∶</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（1）供应商在响应文件有效期内撤销响应文</w:t>
      </w:r>
      <w:r>
        <w:rPr>
          <w:rFonts w:hint="eastAsia" w:ascii="宋体" w:hAnsi="宋体" w:eastAsia="宋体" w:cs="宋体"/>
          <w:color w:val="auto"/>
        </w:rPr>
        <w:pict>
          <v:shape id="_x0000_s1041" o:spid="_x0000_s1041" o:spt="136" type="#_x0000_t136" style="position:absolute;left:0pt;margin-left:-72.05pt;margin-top:298.4pt;height:132.7pt;width:530.85pt;mso-position-horizontal-relative:margin;mso-position-vertical-relative:margin;rotation:20643840f;z-index:-251641856;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24"/>
          <w:szCs w:val="24"/>
        </w:rPr>
        <w:t>件;</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pacing w:val="-6"/>
          <w:sz w:val="24"/>
          <w:szCs w:val="24"/>
        </w:rPr>
      </w:pPr>
      <w:r>
        <w:rPr>
          <w:rFonts w:hint="eastAsia" w:ascii="宋体" w:hAnsi="宋体" w:eastAsia="宋体" w:cs="宋体"/>
          <w:sz w:val="24"/>
          <w:szCs w:val="24"/>
        </w:rPr>
        <w:t>（2）</w:t>
      </w:r>
      <w:r>
        <w:rPr>
          <w:rFonts w:hint="eastAsia" w:ascii="宋体" w:hAnsi="宋体" w:eastAsia="宋体" w:cs="宋体"/>
          <w:spacing w:val="-6"/>
          <w:sz w:val="24"/>
          <w:szCs w:val="24"/>
        </w:rPr>
        <w:t>成交供应商在收到成交通知书后，无正当理由不与采购人订立合同，在签订合同时向采购人提出附加条件，或者不按照采购文件要求递交履约保证金;</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（3）发生供应商须知前附表规定的其他不予退还响应保证金的情形。</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3.5 资格审查资料</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56"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供应商应提供供应商须知前附表3.5（1）-3.5（9）中规定的资格审查资料，以证明其满足第一章""</w:t>
      </w:r>
      <w:r>
        <w:rPr>
          <w:rFonts w:hint="eastAsia" w:ascii="宋体" w:hAnsi="宋体" w:eastAsia="宋体" w:cs="宋体"/>
          <w:spacing w:val="-6"/>
          <w:sz w:val="24"/>
          <w:szCs w:val="24"/>
          <w:lang w:eastAsia="zh-CN"/>
        </w:rPr>
        <w:t>询比</w:t>
      </w:r>
      <w:r>
        <w:rPr>
          <w:rFonts w:hint="eastAsia" w:ascii="宋体" w:hAnsi="宋体" w:eastAsia="宋体" w:cs="宋体"/>
          <w:spacing w:val="-6"/>
          <w:sz w:val="24"/>
          <w:szCs w:val="24"/>
        </w:rPr>
        <w:t>采购公告/</w:t>
      </w:r>
      <w:r>
        <w:rPr>
          <w:rFonts w:hint="eastAsia" w:ascii="宋体" w:hAnsi="宋体" w:eastAsia="宋体" w:cs="宋体"/>
          <w:spacing w:val="-6"/>
          <w:sz w:val="24"/>
          <w:szCs w:val="24"/>
          <w:lang w:eastAsia="zh-CN"/>
        </w:rPr>
        <w:t>询比</w:t>
      </w:r>
      <w:r>
        <w:rPr>
          <w:rFonts w:hint="eastAsia" w:ascii="宋体" w:hAnsi="宋体" w:eastAsia="宋体" w:cs="宋体"/>
          <w:spacing w:val="-6"/>
          <w:sz w:val="24"/>
          <w:szCs w:val="24"/>
        </w:rPr>
        <w:t>采购邀请书"对供应商的各项资格要求。</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3.6 响应方案</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3.6.1 响应文件应当对采购文件中的实质性内容作出响应。采购需求中明确为关键条款（标记"*"）的，供应商还应按照供应商须知前附表的规定提供有关证据或证明材料。</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3.6.2 </w:t>
      </w:r>
      <w:r>
        <w:rPr>
          <w:rFonts w:hint="eastAsia" w:ascii="宋体" w:hAnsi="宋体" w:eastAsia="宋体" w:cs="宋体"/>
          <w:sz w:val="24"/>
          <w:szCs w:val="24"/>
          <w:lang w:val="en-US" w:eastAsia="zh-CN"/>
        </w:rPr>
        <w:t>供应商只能提出唯一的响应方案。供应商在响应文件中提出多个响应方案的，其响应文件将被视为无效。</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3.6.3 响应文件对采购文件的全部偏差，均应在响应文件的商务和技术偏差表中列明。响应文件偏差表中未列明的内容，将视为响应采购文件的要求;但如发现响应文件的其他部分与商务和技术偏差表的描述不一致或供应商的响应缺乏支持性文件，则</w:t>
      </w:r>
      <w:r>
        <w:rPr>
          <w:rFonts w:hint="eastAsia" w:ascii="宋体" w:hAnsi="宋体" w:eastAsia="宋体" w:cs="宋体"/>
          <w:sz w:val="24"/>
          <w:szCs w:val="24"/>
          <w:lang w:val="en-US" w:eastAsia="zh-CN"/>
        </w:rPr>
        <w:t>评审</w:t>
      </w:r>
      <w:r>
        <w:rPr>
          <w:rFonts w:hint="eastAsia" w:ascii="宋体" w:hAnsi="宋体" w:eastAsia="宋体" w:cs="宋体"/>
          <w:sz w:val="24"/>
          <w:szCs w:val="24"/>
        </w:rPr>
        <w:t>小组有权要求供应商对相关问题进行澄清，并根据澄清结果对供应商的响应文件进行评审。</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3.7 响应文件的编制</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3.7.1 响应文件应按第六章"响应文件格式"进行编写，如有必要，可以增加附页，作为响应文件的组成部分。</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3.7.2响应文件应用不褪色的材料书写或打印。</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响应函应由供应商的法定代表人（单位负责人）或其授权的代理人签字并加盖单位章。</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联合体协议书（如有）应由联合体各方的法定代表人（单位负责人）或其授权的代理人签字并加盖单位章。</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响应函或联合体协议书（如有）由代理人签字的，应在响应文件中附授权委托书，授权委托书应由供应商或联合体各方的法定代表人（单位负责人）签字并加盖单位章。</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rPr>
      </w:pPr>
      <w:r>
        <w:rPr>
          <w:rFonts w:hint="eastAsia" w:ascii="宋体" w:hAnsi="宋体" w:eastAsia="宋体" w:cs="宋体"/>
          <w:sz w:val="24"/>
          <w:szCs w:val="24"/>
        </w:rPr>
        <w:t xml:space="preserve">3.7.3 </w:t>
      </w:r>
      <w:r>
        <w:rPr>
          <w:rFonts w:hint="eastAsia" w:ascii="宋体" w:hAnsi="宋体" w:eastAsia="宋体" w:cs="宋体"/>
          <w:sz w:val="24"/>
          <w:szCs w:val="24"/>
          <w:lang w:val="en-US" w:eastAsia="zh-CN"/>
        </w:rPr>
        <w:t>评审过程</w:t>
      </w:r>
      <w:r>
        <w:rPr>
          <w:rFonts w:hint="eastAsia" w:ascii="宋体" w:hAnsi="宋体" w:eastAsia="宋体" w:cs="宋体"/>
          <w:sz w:val="24"/>
          <w:szCs w:val="24"/>
        </w:rPr>
        <w:t>中供应商对响应文件的澄清、说明和补</w:t>
      </w:r>
      <w:r>
        <w:rPr>
          <w:rFonts w:hint="eastAsia" w:ascii="宋体" w:hAnsi="宋体" w:eastAsia="宋体" w:cs="宋体"/>
          <w:color w:val="auto"/>
        </w:rPr>
        <w:pict>
          <v:shape id="_x0000_s1042" o:spid="_x0000_s1042" o:spt="136" type="#_x0000_t136" style="position:absolute;left:0pt;margin-left:-72.05pt;margin-top:298.4pt;height:132.7pt;width:530.85pt;mso-position-horizontal-relative:margin;mso-position-vertical-relative:margin;rotation:20643840f;z-index:-251640832;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24"/>
          <w:szCs w:val="24"/>
        </w:rPr>
        <w:t>正应由供应商的法定代表人（单位负责人）或其授权的代理人签字或加盖单位章。</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3.7.4 响应文件应尽量避免涂改、行间插字或删除。如果出现上述情况，改动之处应由供应商的法定代表人单位负责人）或其授权的代理人签字或加盖单位章。3.7.5 响应文件正本一份，副本份数见供应商须知前附表。正本和副本的封面右上角应清楚地标记"正本"或"副本"的字样。供应商应根据供应商须知前附表要求提供电子版文件。当副本和正本不一致，或电子版文件和纸质正本文件不一致时，以纸质正本文件为准。</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3.7.6 响应文件的正本与副本应分别装订，并编制目录。响应文件需分册装订的，具体分册装订要求见供应商须知前附表规定。</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4 响应文件的递交</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4.1 响应文件的包装与标记</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4.1.1 响应文件应</w:t>
      </w:r>
      <w:r>
        <w:rPr>
          <w:rFonts w:hint="eastAsia" w:ascii="宋体" w:hAnsi="宋体" w:eastAsia="宋体" w:cs="宋体"/>
          <w:sz w:val="24"/>
          <w:szCs w:val="24"/>
          <w:lang w:val="en-US" w:eastAsia="zh-CN"/>
        </w:rPr>
        <w:t>密封包装，未密封的响应文件，采购人将拒绝接收。</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4.1.2 响应文件封套上应载明的内容见供应商须知前附表。</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4.2 响应文件的递交</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4.2.1 供应商应在供应商须知前附表规定的递交响应文件的截止时间前，将响应文件递交到供应商须知前附表规定的地点。逾期送达的或者未送达指定地点的响应文件，采购人将拒绝接收。采购人收到响应文件后，向供应商出具接收凭证。4.2.2 除供应商须知前附表另有规定外，供应商所递交的响应文件不予退还。</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4.3 响应文件的修改与撤回</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4.3.1 在本章第4.2.1项规定的递交响应文件的截止时间前，供应商可以修改或撤回已递交的响应文件，但应以书面形式通知采购人。</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4.3.2 响应文件的修改文件或供应商撤回已递交响应文件的书面通知应由供应商的法定代表人（单位负责人）或其授权的代理人签字并加盖单位章。采购人收到供应商修改响应文件的书面文件后，向供应商出具接收凭证;采购人收到供应商撤回响应文件的书面通知后，退回供应商的响应文件。</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4.3.3 除供应商须知前附表另有规定外，供应商撤回响应文件的，采购人应在5日内退还已收取的响应保证金。</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4.3.4 修改的内容为响应文件的组成部分。响应文件的修改文件应按照本章第3条、第4条的规定进行编制、包装、标记和递交，并标明"修改"字样。</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5 开启响应文件</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5.1 开启响应文件的时间和地点</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采购人在本章第4.2.1项规定的递交响应文件的截止时间和地点公开开启响应文件，并邀请所有供应商的法定代表人（单位负责人）</w:t>
      </w:r>
      <w:r>
        <w:rPr>
          <w:rFonts w:hint="eastAsia" w:ascii="宋体" w:hAnsi="宋体" w:eastAsia="宋体" w:cs="宋体"/>
          <w:color w:val="auto"/>
        </w:rPr>
        <w:pict>
          <v:shape id="_x0000_s1043" o:spid="_x0000_s1043" o:spt="136" type="#_x0000_t136" style="position:absolute;left:0pt;margin-left:-72.05pt;margin-top:298.4pt;height:132.7pt;width:530.85pt;mso-position-horizontal-relative:margin;mso-position-vertical-relative:margin;rotation:20643840f;z-index:-251639808;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24"/>
          <w:szCs w:val="24"/>
        </w:rPr>
        <w:t>或其授权的代理人参加开启会议，供应商未派代表参加的，视为默认开启结果。</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rPr>
      </w:pPr>
      <w:r>
        <w:rPr>
          <w:rFonts w:hint="eastAsia" w:ascii="宋体" w:hAnsi="宋体" w:eastAsia="宋体" w:cs="宋体"/>
          <w:sz w:val="24"/>
          <w:szCs w:val="24"/>
        </w:rPr>
        <w:t>5.2开启程序</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主持人按下列程序公开开启响应文件∶</w:t>
      </w:r>
    </w:p>
    <w:p>
      <w:pPr>
        <w:pStyle w:val="23"/>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宣布开启会议纪律;</w:t>
      </w:r>
    </w:p>
    <w:p>
      <w:pPr>
        <w:pStyle w:val="23"/>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宣布参加开启会议的工作人员姓名;</w:t>
      </w:r>
    </w:p>
    <w:p>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right="0" w:rightChars="0"/>
        <w:textAlignment w:val="auto"/>
        <w:rPr>
          <w:rFonts w:hint="eastAsia" w:ascii="宋体" w:hAnsi="宋体" w:eastAsia="宋体" w:cs="宋体"/>
          <w:sz w:val="24"/>
          <w:szCs w:val="24"/>
        </w:rPr>
      </w:pPr>
      <w:r>
        <w:rPr>
          <w:rFonts w:hint="eastAsia" w:ascii="宋体" w:hAnsi="宋体" w:eastAsia="宋体" w:cs="宋体"/>
          <w:sz w:val="24"/>
          <w:szCs w:val="24"/>
        </w:rPr>
        <w:t>（3）供应商代表检查确认响应文件的密封情况;</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（4）按照供应商须知前附表规定的开启顺序开启响应文件，公布递交响应文件的供应商名称</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响应报价</w:t>
      </w:r>
      <w:r>
        <w:rPr>
          <w:rFonts w:hint="eastAsia" w:ascii="宋体" w:hAnsi="宋体" w:eastAsia="宋体" w:cs="宋体"/>
          <w:sz w:val="24"/>
          <w:szCs w:val="24"/>
        </w:rPr>
        <w:t>及供应商须知前附表规定的其他应公布的信息，并记录在案;</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（5）供应商代表及相关工作人员等在响应文件开启记录上签字确认;</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（6）宣布有关注意事项;</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（7）开启会议结束。</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5.</w:t>
      </w:r>
      <w:r>
        <w:rPr>
          <w:rFonts w:hint="eastAsia" w:ascii="宋体" w:hAnsi="宋体" w:eastAsia="宋体" w:cs="宋体"/>
          <w:sz w:val="24"/>
          <w:szCs w:val="24"/>
          <w:lang w:val="en-US" w:eastAsia="zh-CN"/>
        </w:rPr>
        <w:t>3递交响应文件的供应商不足的情形</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采购项目选择一家成交供应商时，递交响应文件的供应商数量不足三家的，或采购项目选择多家成交供应商时，递交响应文件的供应商数量少于供应商须知前附表规定数量的，采购人可按照下述情形分别处理：</w:t>
      </w:r>
    </w:p>
    <w:p>
      <w:pPr>
        <w:pStyle w:val="23"/>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终止询比并重新组织采购</w:t>
      </w:r>
    </w:p>
    <w:p>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采购项目存在影响公平竞争情形的，采购人应当终止询比采购，并根据不同情形和原因，采取相应纠正措施，重新组织采购。</w:t>
      </w:r>
    </w:p>
    <w:p>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采购项目不存在影响公平竞争情形的，采购人也可以选择终止询比采购，采取相应完善措施，重新组织采购。</w:t>
      </w:r>
    </w:p>
    <w:p>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（2）继续询比采购</w:t>
      </w:r>
    </w:p>
    <w:p>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采购项目不存在应该终止询比情形，且采购人也没有自行选择终止询比采购</w:t>
      </w:r>
    </w:p>
    <w:p>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的，采购人应按照本章第5.2款规定的程序继续开启响应文件，并按第三章“评审办法”规定的规则组织响应文件评审，完成询比采购后续程序。</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6 评审</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 xml:space="preserve">6.1 </w:t>
      </w:r>
      <w:r>
        <w:rPr>
          <w:rFonts w:hint="eastAsia" w:ascii="宋体" w:hAnsi="宋体" w:eastAsia="宋体" w:cs="宋体"/>
          <w:sz w:val="24"/>
          <w:szCs w:val="24"/>
          <w:lang w:val="en-US" w:eastAsia="zh-CN"/>
        </w:rPr>
        <w:t>评审</w:t>
      </w:r>
      <w:r>
        <w:rPr>
          <w:rFonts w:hint="eastAsia" w:ascii="宋体" w:hAnsi="宋体" w:eastAsia="宋体" w:cs="宋体"/>
          <w:sz w:val="24"/>
          <w:szCs w:val="24"/>
        </w:rPr>
        <w:t>小组</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6.1.1 </w:t>
      </w:r>
      <w:r>
        <w:rPr>
          <w:rFonts w:hint="eastAsia" w:ascii="宋体" w:hAnsi="宋体" w:eastAsia="宋体" w:cs="宋体"/>
          <w:sz w:val="24"/>
          <w:szCs w:val="24"/>
          <w:lang w:val="en-US" w:eastAsia="zh-CN"/>
        </w:rPr>
        <w:t>评审由采购人组建的评审小组负责。</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6.1.2 评审小组成员有下列情形之一的</w:t>
      </w:r>
      <w:r>
        <w:rPr>
          <w:rFonts w:hint="eastAsia" w:ascii="宋体" w:hAnsi="宋体" w:eastAsia="宋体" w:cs="宋体"/>
          <w:color w:val="auto"/>
        </w:rPr>
        <w:pict>
          <v:shape id="_x0000_s1044" o:spid="_x0000_s1044" o:spt="136" type="#_x0000_t136" style="position:absolute;left:0pt;margin-left:-72.05pt;margin-top:298.4pt;height:132.7pt;width:530.85pt;mso-position-horizontal-relative:margin;mso-position-vertical-relative:margin;rotation:20643840f;z-index:-251638784;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24"/>
          <w:szCs w:val="24"/>
          <w:lang w:val="en-US" w:eastAsia="zh-CN"/>
        </w:rPr>
        <w:t>，应当回避：</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（1）供应商主要负责人或供应商主要负责人的近亲属；</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（2）与供应商有经济利益关系或其他利害关系，可能影响公正评审的。</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6.1.3 评审小组组建后，评审小组成员共同推选或由采购人指定评审小组组长，评审小组组长负责组织评审工作。</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6.1.4 在评审过程中，评审小组成员对需要共同认定的事项存在争议的，将按照少数服从多数的原则作出结论。持不同意见的评审小组成员应当在评审报告上签署不同意见及理由，否则视为同意评审报告。</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评审</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6.</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.1 </w:t>
      </w:r>
      <w:r>
        <w:rPr>
          <w:rFonts w:hint="eastAsia" w:ascii="宋体" w:hAnsi="宋体" w:eastAsia="宋体" w:cs="宋体"/>
          <w:sz w:val="24"/>
          <w:szCs w:val="24"/>
          <w:lang w:val="en-US" w:eastAsia="zh-CN"/>
        </w:rPr>
        <w:t>评审小组按照第三章“评审办法”规定的评审标准和程序对响应文件进行评审和比较。</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6.2.2 评审完成后，评审小组应当向采购人提交书面评审报告和候选成交供应商名称。评审小组推荐候选成立供应商的排序要求及数量见供应商须知前附表。</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7 合同授予</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7.1 候选成交供应商履约能力核查</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人可对候选成交供应商的相关证明材料原件进行核验或组织现场考察，以确认候选成交供应商的生产经营、财务等实际状况与响应文件是否存在其他可能影响供应商履约能力的情况。核查结果将作为采购人选择确定预成交供应商的依据之一</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7.2 确定预成交供应商</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采购人将根据评审报告及核查结果（如有），对候选成交供应商综合评估后从中选择确定预成交供应商。</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7.3 预成交结果公示</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预成交供应商选定后，采购人将按照供应商须知前附表规定的公示媒介和公示期限进行公示，公示信息包括如下内容∶</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（1）所有候选成交供应商名称、响应价格及工期/交货期/服务期限;</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（2）预成交供应商名称、预成交份额（如有）及选择原因;</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（3）供应商须知前附表规定的其他内容。</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7.4 发出成交通知书</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公示期结束后，在本章第3.3款规定的响应文件有效期内，采购人以书面形式向预成交供应商发出成交通知书。</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7.5发布成交公告</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在发出成交通知书的同时，采购人将在供应商须知前附表规定的公告媒介发布成交公告，公告信息包括成交供应商名称、响应</w:t>
      </w:r>
      <w:r>
        <w:rPr>
          <w:rFonts w:hint="eastAsia" w:ascii="宋体" w:hAnsi="宋体" w:eastAsia="宋体" w:cs="宋体"/>
          <w:color w:val="auto"/>
        </w:rPr>
        <w:pict>
          <v:shape id="_x0000_s1045" o:spid="_x0000_s1045" o:spt="136" type="#_x0000_t136" style="position:absolute;left:0pt;margin-left:-72.05pt;margin-top:298.4pt;height:132.7pt;width:530.85pt;mso-position-horizontal-relative:margin;mso-position-vertical-relative:margin;rotation:20643840f;z-index:-251637760;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24"/>
          <w:szCs w:val="24"/>
        </w:rPr>
        <w:t>价格及工期/交货期/服务期限、成交份额（如有）及供应商须知前附表规定的其他内容。</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7.6 履约保证金</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供应商须知前附表规定递交履约保证金的，成交供应商应按供应商须知前附表规定的形式、有效期限和递交时间向采购人递交履约保证金。除供应商须知前附表另有规定外，履约保证金为采购合同金额的5%。</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7.7签订合同</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 xml:space="preserve">7.7.1 </w:t>
      </w:r>
      <w:r>
        <w:rPr>
          <w:rFonts w:hint="eastAsia" w:ascii="宋体" w:hAnsi="宋体" w:eastAsia="宋体" w:cs="宋体"/>
          <w:spacing w:val="-6"/>
          <w:sz w:val="24"/>
          <w:szCs w:val="24"/>
        </w:rPr>
        <w:t>采购人和成交供应商应当在成交通知书规定的期限内，根据采购文件和成交供应商的响应文件订立书面合同。成交供应商无正当理由拒绝签订合同，在签订合同时向采购人提出附加条件，或者不按照采购文件要求递交履约保证金的，采购人取</w:t>
      </w:r>
      <w:r>
        <w:rPr>
          <w:rFonts w:hint="eastAsia" w:ascii="宋体" w:hAnsi="宋体" w:eastAsia="宋体" w:cs="宋体"/>
          <w:spacing w:val="-11"/>
          <w:sz w:val="24"/>
          <w:szCs w:val="24"/>
        </w:rPr>
        <w:t>消其成交资格，其响应保证金不予退还;给采购人造成的损失超过响应保证金数额的，成</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交供应商还应当对超过部分予以赔偿。</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7.7.2 发出成交通知书后，采购人无正当理由拒绝签订合同，或者在签订合同时向成交供应商提出附加条件的，采购人向成交供应商退还响应保证金;给成交供应商造成损失的，还应当赔偿损失。</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7.7.3 联合体成交的，联合体各方应当共同与采购人签订合同，就成交项目向采购人承担连带责任。</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7.7.4 除供应商须知前附表另有规定外，按照第三章"评审办法"第</w:t>
      </w:r>
      <w:r>
        <w:rPr>
          <w:rFonts w:hint="eastAsia" w:ascii="宋体" w:hAnsi="宋体" w:eastAsia="宋体" w:cs="宋体"/>
          <w:sz w:val="24"/>
          <w:szCs w:val="24"/>
          <w:lang w:val="en-US" w:eastAsia="zh-CN"/>
        </w:rPr>
        <w:t>2.2.3</w:t>
      </w:r>
      <w:r>
        <w:rPr>
          <w:rFonts w:hint="eastAsia" w:ascii="宋体" w:hAnsi="宋体" w:eastAsia="宋体" w:cs="宋体"/>
          <w:sz w:val="24"/>
          <w:szCs w:val="24"/>
        </w:rPr>
        <w:t>项规定对最终报价进行修正后，若修正后的最终报价小于按照第三章"评审办法"第</w:t>
      </w:r>
      <w:r>
        <w:rPr>
          <w:rFonts w:hint="eastAsia" w:ascii="宋体" w:hAnsi="宋体" w:eastAsia="宋体" w:cs="宋体"/>
          <w:sz w:val="24"/>
          <w:szCs w:val="24"/>
          <w:lang w:val="en-US" w:eastAsia="zh-CN"/>
        </w:rPr>
        <w:t>2.2.2</w:t>
      </w:r>
      <w:r>
        <w:rPr>
          <w:rFonts w:hint="eastAsia" w:ascii="宋体" w:hAnsi="宋体" w:eastAsia="宋体" w:cs="宋体"/>
          <w:sz w:val="24"/>
          <w:szCs w:val="24"/>
        </w:rPr>
        <w:t>项规定确定的评审价格，则签订合同时以修正后的最终报价为准;若修正后的</w:t>
      </w:r>
      <w:r>
        <w:rPr>
          <w:rFonts w:hint="eastAsia" w:ascii="宋体" w:hAnsi="宋体" w:eastAsia="宋体" w:cs="宋体"/>
          <w:sz w:val="24"/>
          <w:szCs w:val="24"/>
          <w:lang w:val="en-US" w:eastAsia="zh-CN"/>
        </w:rPr>
        <w:t>响应</w:t>
      </w:r>
      <w:r>
        <w:rPr>
          <w:rFonts w:hint="eastAsia" w:ascii="宋体" w:hAnsi="宋体" w:eastAsia="宋体" w:cs="宋体"/>
          <w:sz w:val="24"/>
          <w:szCs w:val="24"/>
        </w:rPr>
        <w:t>报价大于评审价格，则签订合同时以评审价格为准，同时按比例修正相应子目的单价或合价（采购文件不允许调整的费率和金额除外）。</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7.8 特殊情形处理</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因供应商对预成交结果提出异议、成交供应商无正当理由拒绝签订合同、成交供应商在签订合同时向采购人提出附加条件或者不按照采购文件要求递交履约保证金等导致采购人变更成交结果的，采购人应按照本条规定的程序重新选择确定预成交供应商、进行公示并公告。</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rPr>
      </w:pPr>
      <w:r>
        <w:rPr>
          <w:rFonts w:hint="eastAsia" w:ascii="宋体" w:hAnsi="宋体" w:eastAsia="宋体" w:cs="宋体"/>
          <w:sz w:val="24"/>
          <w:szCs w:val="24"/>
        </w:rPr>
        <w:t>8 异议</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8.1 提出异议</w:t>
      </w:r>
      <w:r>
        <w:rPr>
          <w:rFonts w:hint="eastAsia" w:ascii="宋体" w:hAnsi="宋体" w:eastAsia="宋体" w:cs="宋体"/>
          <w:color w:val="auto"/>
        </w:rPr>
        <w:pict>
          <v:shape id="_x0000_s1046" o:spid="_x0000_s1046" o:spt="136" type="#_x0000_t136" style="position:absolute;left:0pt;margin-left:-72.05pt;margin-top:298.4pt;height:132.7pt;width:530.85pt;mso-position-horizontal-relative:margin;mso-position-vertical-relative:margin;rotation:20643840f;z-index:-251636736;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供应商或者其他利害关系人可以对预成交结果提出异议。异议应在预成交结果公示期间通过供应商须知前附表规定的异议渠道提出，并递交异议函和必要的证明材料。异议函包括但不限于下列内容∶</w:t>
      </w:r>
    </w:p>
    <w:p>
      <w:pPr>
        <w:pStyle w:val="23"/>
        <w:keepNext w:val="0"/>
        <w:keepLines w:val="0"/>
        <w:pageBreakBefore w:val="0"/>
        <w:widowControl/>
        <w:numPr>
          <w:ilvl w:val="0"/>
          <w:numId w:val="10"/>
        </w:numPr>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异议人名称、地址、邮政编码、联系人及联系电话;</w:t>
      </w:r>
    </w:p>
    <w:p>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right="0" w:rightChars="0"/>
        <w:textAlignment w:val="auto"/>
        <w:rPr>
          <w:rFonts w:hint="eastAsia" w:ascii="宋体" w:hAnsi="宋体" w:eastAsia="宋体" w:cs="宋体"/>
          <w:sz w:val="24"/>
          <w:szCs w:val="24"/>
        </w:rPr>
      </w:pPr>
      <w:r>
        <w:rPr>
          <w:rFonts w:hint="eastAsia" w:ascii="宋体" w:hAnsi="宋体" w:eastAsia="宋体" w:cs="宋体"/>
          <w:sz w:val="24"/>
          <w:szCs w:val="24"/>
        </w:rPr>
        <w:t>（2）具体、明确的异议事项、事实依据及与异议事项相关的请求。</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异议函应由异议人的法定代表人（单位负责人）或其授权的代理人签字并加盖单位章。</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8.2 异议处理</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采购人将针对异议事项进行核查，经过核查，发现异议人对相关问题理解有误的，应作出解释;发现采购活动中确实存在错误或不当行为的，应及时予以改正或补救。</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异议人与采购人对异议事项无法达成一致的，异议人可向供应商须知前附表规定的行业组织或专业咨询机构申请调解或进行反映。</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采购人认为异议不成立或不影响采购结果的，可以继续进行采购活动。</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rPr>
      </w:pPr>
      <w:r>
        <w:rPr>
          <w:rFonts w:hint="eastAsia" w:ascii="宋体" w:hAnsi="宋体" w:eastAsia="宋体" w:cs="宋体"/>
          <w:sz w:val="24"/>
          <w:szCs w:val="24"/>
        </w:rPr>
        <w:t>9纪律要求</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宋体" w:hAnsi="宋体" w:eastAsia="宋体" w:cs="宋体"/>
          <w:sz w:val="24"/>
          <w:szCs w:val="24"/>
        </w:rPr>
      </w:pPr>
      <w:r>
        <w:rPr>
          <w:rFonts w:hint="eastAsia" w:ascii="宋体" w:hAnsi="宋体" w:eastAsia="宋体" w:cs="宋体"/>
          <w:sz w:val="24"/>
          <w:szCs w:val="24"/>
        </w:rPr>
        <w:t>9.1对采购人的纪律要求</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采购人不得泄露</w:t>
      </w:r>
      <w:r>
        <w:rPr>
          <w:rFonts w:hint="eastAsia" w:ascii="宋体" w:hAnsi="宋体" w:eastAsia="宋体" w:cs="宋体"/>
          <w:sz w:val="24"/>
          <w:szCs w:val="24"/>
          <w:lang w:eastAsia="zh-CN"/>
        </w:rPr>
        <w:t>询比</w:t>
      </w:r>
      <w:r>
        <w:rPr>
          <w:rFonts w:hint="eastAsia" w:ascii="宋体" w:hAnsi="宋体" w:eastAsia="宋体" w:cs="宋体"/>
          <w:sz w:val="24"/>
          <w:szCs w:val="24"/>
        </w:rPr>
        <w:t>采购活动中应当保密的情况和资料，不得与供应商串通损害国家利益、社会公共利益或者他人合法权益。</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rPr>
      </w:pPr>
      <w:r>
        <w:rPr>
          <w:rFonts w:hint="eastAsia" w:ascii="宋体" w:hAnsi="宋体" w:eastAsia="宋体" w:cs="宋体"/>
          <w:sz w:val="24"/>
          <w:szCs w:val="24"/>
        </w:rPr>
        <w:t>9.2对供应商的纪律要求</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采购人不得泄露询比采购活动中应当保密的情况和资料，不得与供应商串通损害国家利益、社会公共利益或者他人合法权益</w:t>
      </w:r>
      <w:r>
        <w:rPr>
          <w:rFonts w:hint="eastAsia" w:ascii="宋体" w:hAnsi="宋体" w:eastAsia="宋体" w:cs="宋体"/>
          <w:sz w:val="24"/>
          <w:szCs w:val="24"/>
        </w:rPr>
        <w:t>。</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rPr>
      </w:pPr>
      <w:r>
        <w:rPr>
          <w:rFonts w:hint="eastAsia" w:ascii="宋体" w:hAnsi="宋体" w:eastAsia="宋体" w:cs="宋体"/>
          <w:sz w:val="24"/>
          <w:szCs w:val="24"/>
        </w:rPr>
        <w:t>9.3对</w:t>
      </w:r>
      <w:r>
        <w:rPr>
          <w:rFonts w:hint="eastAsia" w:ascii="宋体" w:hAnsi="宋体" w:eastAsia="宋体" w:cs="宋体"/>
          <w:sz w:val="24"/>
          <w:szCs w:val="24"/>
          <w:lang w:val="en-US" w:eastAsia="zh-CN"/>
        </w:rPr>
        <w:t>评审</w:t>
      </w:r>
      <w:r>
        <w:rPr>
          <w:rFonts w:hint="eastAsia" w:ascii="宋体" w:hAnsi="宋体" w:eastAsia="宋体" w:cs="宋体"/>
          <w:sz w:val="24"/>
          <w:szCs w:val="24"/>
        </w:rPr>
        <w:t>小组成员的纪律要求</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评审</w:t>
      </w:r>
      <w:r>
        <w:rPr>
          <w:rFonts w:hint="eastAsia" w:ascii="宋体" w:hAnsi="宋体" w:eastAsia="宋体" w:cs="宋体"/>
          <w:sz w:val="24"/>
          <w:szCs w:val="24"/>
        </w:rPr>
        <w:t>小组成员不得收受他人的财物或者其他好处，不得向他人透露对响应文件的评审和比较、候选成交供应商的推荐情况以及评审有关的其他情况。在</w:t>
      </w:r>
      <w:r>
        <w:rPr>
          <w:rFonts w:hint="eastAsia" w:ascii="宋体" w:hAnsi="宋体" w:eastAsia="宋体" w:cs="宋体"/>
          <w:sz w:val="24"/>
          <w:szCs w:val="24"/>
          <w:lang w:val="en-US" w:eastAsia="zh-CN"/>
        </w:rPr>
        <w:t>评审</w:t>
      </w:r>
      <w:r>
        <w:rPr>
          <w:rFonts w:hint="eastAsia" w:ascii="宋体" w:hAnsi="宋体" w:eastAsia="宋体" w:cs="宋体"/>
          <w:sz w:val="24"/>
          <w:szCs w:val="24"/>
        </w:rPr>
        <w:t>活动中，</w:t>
      </w:r>
      <w:r>
        <w:rPr>
          <w:rFonts w:hint="eastAsia" w:ascii="宋体" w:hAnsi="宋体" w:eastAsia="宋体" w:cs="宋体"/>
          <w:sz w:val="24"/>
          <w:szCs w:val="24"/>
          <w:lang w:val="en-US" w:eastAsia="zh-CN"/>
        </w:rPr>
        <w:t>评审</w:t>
      </w:r>
      <w:r>
        <w:rPr>
          <w:rFonts w:hint="eastAsia" w:ascii="宋体" w:hAnsi="宋体" w:eastAsia="宋体" w:cs="宋体"/>
          <w:sz w:val="24"/>
          <w:szCs w:val="24"/>
        </w:rPr>
        <w:t>小组成员应当客观、公正地履行职责，遵守职业道德，不得擅离职守、影响</w:t>
      </w:r>
      <w:r>
        <w:rPr>
          <w:rFonts w:hint="eastAsia" w:ascii="宋体" w:hAnsi="宋体" w:eastAsia="宋体" w:cs="宋体"/>
          <w:sz w:val="24"/>
          <w:szCs w:val="24"/>
          <w:lang w:val="en-US" w:eastAsia="zh-CN"/>
        </w:rPr>
        <w:t>评审</w:t>
      </w:r>
      <w:r>
        <w:rPr>
          <w:rFonts w:hint="eastAsia" w:ascii="宋体" w:hAnsi="宋体" w:eastAsia="宋体" w:cs="宋体"/>
          <w:sz w:val="24"/>
          <w:szCs w:val="24"/>
        </w:rPr>
        <w:t>工作正常进行，不得使用第三章"评审办法"没有规定的评</w:t>
      </w:r>
      <w:r>
        <w:rPr>
          <w:rFonts w:hint="eastAsia" w:ascii="宋体" w:hAnsi="宋体" w:eastAsia="宋体" w:cs="宋体"/>
          <w:color w:val="auto"/>
        </w:rPr>
        <w:pict>
          <v:shape id="_x0000_s1047" o:spid="_x0000_s1047" o:spt="136" type="#_x0000_t136" style="position:absolute;left:0pt;margin-left:-72.05pt;margin-top:298.4pt;height:132.7pt;width:530.85pt;mso-position-horizontal-relative:margin;mso-position-vertical-relative:margin;rotation:20643840f;z-index:-251635712;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24"/>
          <w:szCs w:val="24"/>
        </w:rPr>
        <w:t>审因素和标准进行评审。</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rPr>
      </w:pPr>
      <w:r>
        <w:rPr>
          <w:rFonts w:hint="eastAsia" w:ascii="宋体" w:hAnsi="宋体" w:eastAsia="宋体" w:cs="宋体"/>
          <w:sz w:val="24"/>
          <w:szCs w:val="24"/>
        </w:rPr>
        <w:t>9.4 对与</w:t>
      </w:r>
      <w:r>
        <w:rPr>
          <w:rFonts w:hint="eastAsia" w:ascii="宋体" w:hAnsi="宋体" w:eastAsia="宋体" w:cs="宋体"/>
          <w:sz w:val="24"/>
          <w:szCs w:val="24"/>
          <w:lang w:eastAsia="zh-CN"/>
        </w:rPr>
        <w:t>询比</w:t>
      </w:r>
      <w:r>
        <w:rPr>
          <w:rFonts w:hint="eastAsia" w:ascii="宋体" w:hAnsi="宋体" w:eastAsia="宋体" w:cs="宋体"/>
          <w:sz w:val="24"/>
          <w:szCs w:val="24"/>
        </w:rPr>
        <w:t>活动有关的工作人员的纪律要求</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与</w:t>
      </w:r>
      <w:r>
        <w:rPr>
          <w:rFonts w:hint="eastAsia" w:ascii="宋体" w:hAnsi="宋体" w:eastAsia="宋体" w:cs="宋体"/>
          <w:sz w:val="24"/>
          <w:szCs w:val="24"/>
          <w:lang w:eastAsia="zh-CN"/>
        </w:rPr>
        <w:t>询比</w:t>
      </w:r>
      <w:r>
        <w:rPr>
          <w:rFonts w:hint="eastAsia" w:ascii="宋体" w:hAnsi="宋体" w:eastAsia="宋体" w:cs="宋体"/>
          <w:sz w:val="24"/>
          <w:szCs w:val="24"/>
        </w:rPr>
        <w:t>活动有关的工作人员不得收受他人的财物或者其他好处，不得向他人透露对响应文件的评审和比较、候选成交供应商的推荐情况以及</w:t>
      </w:r>
      <w:r>
        <w:rPr>
          <w:rFonts w:hint="eastAsia" w:ascii="宋体" w:hAnsi="宋体" w:eastAsia="宋体" w:cs="宋体"/>
          <w:sz w:val="24"/>
          <w:szCs w:val="24"/>
          <w:lang w:eastAsia="zh-CN"/>
        </w:rPr>
        <w:t>询比</w:t>
      </w:r>
      <w:r>
        <w:rPr>
          <w:rFonts w:hint="eastAsia" w:ascii="宋体" w:hAnsi="宋体" w:eastAsia="宋体" w:cs="宋体"/>
          <w:sz w:val="24"/>
          <w:szCs w:val="24"/>
        </w:rPr>
        <w:t>有关的其他情况。在</w:t>
      </w:r>
      <w:r>
        <w:rPr>
          <w:rFonts w:hint="eastAsia" w:ascii="宋体" w:hAnsi="宋体" w:eastAsia="宋体" w:cs="宋体"/>
          <w:sz w:val="24"/>
          <w:szCs w:val="24"/>
          <w:lang w:eastAsia="zh-CN"/>
        </w:rPr>
        <w:t>询比</w:t>
      </w:r>
      <w:r>
        <w:rPr>
          <w:rFonts w:hint="eastAsia" w:ascii="宋体" w:hAnsi="宋体" w:eastAsia="宋体" w:cs="宋体"/>
          <w:sz w:val="24"/>
          <w:szCs w:val="24"/>
        </w:rPr>
        <w:t>活动中，与</w:t>
      </w:r>
      <w:r>
        <w:rPr>
          <w:rFonts w:hint="eastAsia" w:ascii="宋体" w:hAnsi="宋体" w:eastAsia="宋体" w:cs="宋体"/>
          <w:sz w:val="24"/>
          <w:szCs w:val="24"/>
          <w:lang w:eastAsia="zh-CN"/>
        </w:rPr>
        <w:t>询比</w:t>
      </w:r>
      <w:r>
        <w:rPr>
          <w:rFonts w:hint="eastAsia" w:ascii="宋体" w:hAnsi="宋体" w:eastAsia="宋体" w:cs="宋体"/>
          <w:sz w:val="24"/>
          <w:szCs w:val="24"/>
        </w:rPr>
        <w:t>活动有关的工作人员不得擅离职守，影响</w:t>
      </w:r>
      <w:r>
        <w:rPr>
          <w:rFonts w:hint="eastAsia" w:ascii="宋体" w:hAnsi="宋体" w:eastAsia="宋体" w:cs="宋体"/>
          <w:sz w:val="24"/>
          <w:szCs w:val="24"/>
          <w:lang w:val="en-US" w:eastAsia="zh-CN"/>
        </w:rPr>
        <w:t>评审</w:t>
      </w:r>
      <w:r>
        <w:rPr>
          <w:rFonts w:hint="eastAsia" w:ascii="宋体" w:hAnsi="宋体" w:eastAsia="宋体" w:cs="宋体"/>
          <w:sz w:val="24"/>
          <w:szCs w:val="24"/>
        </w:rPr>
        <w:t>工作正常进行。</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rPr>
      </w:pPr>
      <w:r>
        <w:rPr>
          <w:rFonts w:hint="eastAsia" w:ascii="宋体" w:hAnsi="宋体" w:eastAsia="宋体" w:cs="宋体"/>
          <w:sz w:val="24"/>
          <w:szCs w:val="24"/>
        </w:rPr>
        <w:t>10 需要补充的其他内容</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rPr>
      </w:pPr>
      <w:r>
        <w:rPr>
          <w:rFonts w:hint="eastAsia" w:ascii="宋体" w:hAnsi="宋体" w:eastAsia="宋体" w:cs="宋体"/>
          <w:sz w:val="24"/>
          <w:szCs w:val="24"/>
        </w:rPr>
        <w:t>10.1 采购代理服务费</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供应商须知前附表规定由供应商承担采购代理服务费的，供应商应按照供应商须知前附表规定的费用标准或金额、交费时间和方式向采购代理机构支付代理服务费。</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textAlignment w:val="auto"/>
        <w:rPr>
          <w:rFonts w:hint="eastAsia" w:ascii="宋体" w:hAnsi="宋体" w:eastAsia="宋体" w:cs="宋体"/>
          <w:sz w:val="24"/>
          <w:szCs w:val="24"/>
        </w:rPr>
      </w:pPr>
      <w:r>
        <w:rPr>
          <w:rFonts w:hint="eastAsia" w:ascii="宋体" w:hAnsi="宋体" w:eastAsia="宋体" w:cs="宋体"/>
          <w:sz w:val="24"/>
          <w:szCs w:val="24"/>
        </w:rPr>
        <w:t>10.2其他</w:t>
      </w:r>
    </w:p>
    <w:p>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需要补充的其他内容∶见供应商须知前附表。</w:t>
      </w:r>
    </w:p>
    <w:p>
      <w:pPr>
        <w:rPr>
          <w:rFonts w:hint="eastAsia" w:ascii="宋体" w:hAnsi="宋体" w:eastAsia="宋体" w:cs="宋体"/>
        </w:rPr>
      </w:pPr>
      <w:r>
        <w:rPr>
          <w:rFonts w:hint="eastAsia" w:ascii="宋体" w:hAnsi="宋体" w:eastAsia="宋体" w:cs="宋体"/>
        </w:rPr>
        <w:br w:type="page"/>
      </w:r>
    </w:p>
    <w:p>
      <w:pPr>
        <w:pStyle w:val="4"/>
        <w:spacing w:before="0" w:after="0" w:line="360" w:lineRule="auto"/>
        <w:jc w:val="center"/>
        <w:rPr>
          <w:rFonts w:hint="eastAsia" w:ascii="宋体" w:hAnsi="宋体" w:eastAsia="宋体" w:cs="宋体"/>
          <w:sz w:val="36"/>
          <w:szCs w:val="36"/>
        </w:rPr>
      </w:pPr>
      <w:bookmarkStart w:id="162" w:name="_Toc22578"/>
      <w:r>
        <w:rPr>
          <w:rFonts w:hint="eastAsia" w:ascii="宋体" w:hAnsi="宋体" w:eastAsia="宋体" w:cs="宋体"/>
          <w:sz w:val="36"/>
          <w:szCs w:val="36"/>
        </w:rPr>
        <w:t>第四章  合 同 草 案</w:t>
      </w:r>
      <w:bookmarkEnd w:id="162"/>
    </w:p>
    <w:p>
      <w:pPr>
        <w:spacing w:line="360" w:lineRule="auto"/>
        <w:jc w:val="center"/>
        <w:rPr>
          <w:rFonts w:hint="eastAsia" w:ascii="宋体" w:hAnsi="宋体" w:eastAsia="宋体" w:cs="宋体"/>
          <w:b/>
          <w:color w:val="auto"/>
          <w:sz w:val="52"/>
          <w:highlight w:val="none"/>
        </w:rPr>
      </w:pPr>
    </w:p>
    <w:p>
      <w:pPr>
        <w:spacing w:line="360" w:lineRule="auto"/>
        <w:jc w:val="both"/>
        <w:rPr>
          <w:rFonts w:hint="eastAsia" w:ascii="宋体" w:hAnsi="宋体" w:eastAsia="宋体" w:cs="宋体"/>
          <w:b/>
          <w:color w:val="auto"/>
          <w:sz w:val="52"/>
          <w:highlight w:val="none"/>
        </w:rPr>
      </w:pPr>
    </w:p>
    <w:p>
      <w:pPr>
        <w:spacing w:line="360" w:lineRule="auto"/>
        <w:jc w:val="center"/>
        <w:rPr>
          <w:rFonts w:hint="eastAsia" w:ascii="宋体" w:hAnsi="宋体" w:eastAsia="宋体" w:cs="宋体"/>
          <w:b/>
          <w:color w:val="auto"/>
          <w:sz w:val="52"/>
          <w:highlight w:val="none"/>
        </w:rPr>
      </w:pPr>
      <w:r>
        <w:rPr>
          <w:rFonts w:hint="eastAsia" w:ascii="宋体" w:hAnsi="宋体" w:eastAsia="宋体" w:cs="宋体"/>
          <w:b/>
          <w:color w:val="auto"/>
          <w:sz w:val="52"/>
          <w:highlight w:val="none"/>
        </w:rPr>
        <w:t>合同</w:t>
      </w:r>
    </w:p>
    <w:p>
      <w:pPr>
        <w:bidi w:val="0"/>
        <w:rPr>
          <w:rFonts w:hint="eastAsia" w:ascii="宋体" w:hAnsi="宋体" w:eastAsia="宋体" w:cs="宋体"/>
          <w:color w:val="auto"/>
          <w:highlight w:val="none"/>
        </w:rPr>
      </w:pPr>
    </w:p>
    <w:p>
      <w:pPr>
        <w:pStyle w:val="3"/>
        <w:rPr>
          <w:rFonts w:hint="eastAsia" w:ascii="宋体" w:hAnsi="宋体" w:eastAsia="宋体" w:cs="宋体"/>
          <w:color w:val="auto"/>
          <w:highlight w:val="none"/>
        </w:rPr>
      </w:pPr>
      <w:r>
        <w:rPr>
          <w:rFonts w:hint="eastAsia" w:ascii="宋体" w:hAnsi="宋体" w:eastAsia="宋体" w:cs="宋体"/>
          <w:color w:val="auto"/>
        </w:rPr>
        <w:pict>
          <v:shape id="_x0000_s1052" o:spid="_x0000_s1052" o:spt="136" type="#_x0000_t136" style="position:absolute;left:0pt;margin-left:-72.05pt;margin-top:298.4pt;height:132.7pt;width:530.85pt;mso-position-horizontal-relative:margin;mso-position-vertical-relative:margin;rotation:20643840f;z-index:-251634688;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p>
    <w:p>
      <w:pPr>
        <w:autoSpaceDE w:val="0"/>
        <w:autoSpaceDN w:val="0"/>
        <w:ind w:firstLine="640"/>
        <w:rPr>
          <w:rFonts w:hint="eastAsia" w:ascii="宋体" w:hAnsi="宋体" w:eastAsia="宋体" w:cs="宋体"/>
          <w:color w:val="auto"/>
          <w:sz w:val="32"/>
          <w:szCs w:val="32"/>
          <w:highlight w:val="none"/>
        </w:rPr>
      </w:pPr>
    </w:p>
    <w:p>
      <w:pPr>
        <w:autoSpaceDE w:val="0"/>
        <w:autoSpaceDN w:val="0"/>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p>
    <w:p>
      <w:pPr>
        <w:autoSpaceDE w:val="0"/>
        <w:autoSpaceDN w:val="0"/>
        <w:spacing w:line="360" w:lineRule="auto"/>
        <w:ind w:left="2100" w:hanging="2100" w:hangingChars="700"/>
        <w:rPr>
          <w:rFonts w:hint="eastAsia" w:ascii="宋体" w:hAnsi="宋体" w:eastAsia="宋体" w:cs="宋体"/>
          <w:bCs/>
          <w:color w:val="auto"/>
          <w:sz w:val="30"/>
          <w:szCs w:val="30"/>
          <w:highlight w:val="none"/>
          <w:u w:val="single"/>
          <w:lang w:eastAsia="zh-CN"/>
        </w:rPr>
      </w:pPr>
      <w:r>
        <w:rPr>
          <w:rFonts w:hint="eastAsia" w:ascii="宋体" w:hAnsi="宋体" w:eastAsia="宋体" w:cs="宋体"/>
          <w:bCs/>
          <w:color w:val="auto"/>
          <w:sz w:val="30"/>
          <w:szCs w:val="30"/>
          <w:highlight w:val="none"/>
          <w:lang w:val="zh-CN"/>
        </w:rPr>
        <w:t>项目名称：</w:t>
      </w:r>
      <w:r>
        <w:rPr>
          <w:rFonts w:hint="eastAsia" w:ascii="宋体" w:hAnsi="宋体" w:eastAsia="宋体" w:cs="宋体"/>
          <w:bCs/>
          <w:color w:val="auto"/>
          <w:sz w:val="30"/>
          <w:szCs w:val="30"/>
          <w:highlight w:val="none"/>
          <w:u w:val="single"/>
          <w:lang w:val="en-US" w:eastAsia="zh-CN"/>
        </w:rPr>
        <w:t xml:space="preserve">                              </w:t>
      </w:r>
      <w:r>
        <w:rPr>
          <w:rFonts w:hint="eastAsia" w:ascii="宋体" w:hAnsi="宋体" w:eastAsia="宋体" w:cs="宋体"/>
          <w:bCs/>
          <w:color w:val="auto"/>
          <w:sz w:val="30"/>
          <w:szCs w:val="30"/>
          <w:highlight w:val="none"/>
          <w:u w:val="single"/>
          <w:lang w:eastAsia="zh-CN"/>
        </w:rPr>
        <w:t xml:space="preserve"> </w:t>
      </w:r>
    </w:p>
    <w:p>
      <w:pPr>
        <w:autoSpaceDE w:val="0"/>
        <w:autoSpaceDN w:val="0"/>
        <w:spacing w:line="360" w:lineRule="auto"/>
        <w:rPr>
          <w:rFonts w:hint="eastAsia" w:ascii="宋体" w:hAnsi="宋体" w:eastAsia="宋体" w:cs="宋体"/>
          <w:bCs/>
          <w:color w:val="auto"/>
          <w:sz w:val="30"/>
          <w:szCs w:val="30"/>
          <w:highlight w:val="none"/>
          <w:u w:val="single"/>
          <w:lang w:val="en-US" w:eastAsia="zh-CN"/>
        </w:rPr>
      </w:pPr>
      <w:r>
        <w:rPr>
          <w:rFonts w:hint="eastAsia" w:ascii="宋体" w:hAnsi="宋体" w:eastAsia="宋体" w:cs="宋体"/>
          <w:bCs/>
          <w:color w:val="auto"/>
          <w:sz w:val="30"/>
          <w:szCs w:val="30"/>
          <w:highlight w:val="none"/>
          <w:lang w:val="zh-CN"/>
        </w:rPr>
        <w:t>项目编号：</w:t>
      </w:r>
      <w:r>
        <w:rPr>
          <w:rFonts w:hint="eastAsia" w:ascii="宋体" w:hAnsi="宋体" w:eastAsia="宋体" w:cs="宋体"/>
          <w:bCs/>
          <w:color w:val="auto"/>
          <w:sz w:val="30"/>
          <w:szCs w:val="30"/>
          <w:highlight w:val="none"/>
          <w:u w:val="single"/>
          <w:lang w:val="en-US" w:eastAsia="zh-CN"/>
        </w:rPr>
        <w:t xml:space="preserve">                              </w:t>
      </w:r>
    </w:p>
    <w:p>
      <w:pPr>
        <w:autoSpaceDE w:val="0"/>
        <w:autoSpaceDN w:val="0"/>
        <w:spacing w:line="360" w:lineRule="auto"/>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lang w:val="zh-CN"/>
        </w:rPr>
        <w:t>合同编号：</w:t>
      </w:r>
      <w:r>
        <w:rPr>
          <w:rFonts w:hint="eastAsia" w:ascii="宋体" w:hAnsi="宋体" w:eastAsia="宋体" w:cs="宋体"/>
          <w:bCs/>
          <w:color w:val="auto"/>
          <w:sz w:val="30"/>
          <w:szCs w:val="30"/>
          <w:highlight w:val="none"/>
          <w:u w:val="single"/>
          <w:lang w:val="en-US" w:eastAsia="zh-CN"/>
        </w:rPr>
        <w:t xml:space="preserve">                             </w:t>
      </w:r>
      <w:r>
        <w:rPr>
          <w:rFonts w:hint="eastAsia" w:ascii="宋体" w:hAnsi="宋体" w:eastAsia="宋体" w:cs="宋体"/>
          <w:bCs/>
          <w:color w:val="auto"/>
          <w:sz w:val="30"/>
          <w:szCs w:val="30"/>
          <w:highlight w:val="none"/>
          <w:lang w:val="en-US" w:eastAsia="zh-CN"/>
        </w:rPr>
        <w:t xml:space="preserve"> </w:t>
      </w:r>
    </w:p>
    <w:p>
      <w:pPr>
        <w:autoSpaceDE w:val="0"/>
        <w:autoSpaceDN w:val="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val="zh-CN"/>
        </w:rPr>
        <w:t>合同金额（人民币）：</w:t>
      </w:r>
      <w:r>
        <w:rPr>
          <w:rFonts w:hint="eastAsia" w:ascii="宋体" w:hAnsi="宋体" w:eastAsia="宋体" w:cs="宋体"/>
          <w:bCs/>
          <w:color w:val="auto"/>
          <w:sz w:val="30"/>
          <w:szCs w:val="30"/>
          <w:highlight w:val="none"/>
          <w:u w:val="single"/>
          <w:lang w:val="zh-CN"/>
        </w:rPr>
        <w:t xml:space="preserve">              </w:t>
      </w:r>
      <w:r>
        <w:rPr>
          <w:rFonts w:hint="eastAsia" w:ascii="宋体" w:hAnsi="宋体" w:eastAsia="宋体" w:cs="宋体"/>
          <w:bCs/>
          <w:color w:val="auto"/>
          <w:sz w:val="30"/>
          <w:szCs w:val="30"/>
          <w:highlight w:val="none"/>
          <w:u w:val="single"/>
        </w:rPr>
        <w:t xml:space="preserve">           </w:t>
      </w:r>
    </w:p>
    <w:p>
      <w:pPr>
        <w:autoSpaceDE w:val="0"/>
        <w:autoSpaceDN w:val="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val="zh-CN"/>
        </w:rPr>
        <w:t>成交人（乙方）：</w:t>
      </w:r>
      <w:r>
        <w:rPr>
          <w:rFonts w:hint="eastAsia" w:ascii="宋体" w:hAnsi="宋体" w:eastAsia="宋体" w:cs="宋体"/>
          <w:bCs/>
          <w:color w:val="auto"/>
          <w:sz w:val="30"/>
          <w:szCs w:val="30"/>
          <w:highlight w:val="none"/>
          <w:u w:val="single"/>
        </w:rPr>
        <w:t xml:space="preserve">                     </w:t>
      </w:r>
      <w:r>
        <w:rPr>
          <w:rFonts w:hint="eastAsia" w:ascii="宋体" w:hAnsi="宋体" w:eastAsia="宋体" w:cs="宋体"/>
          <w:bCs/>
          <w:color w:val="auto"/>
          <w:sz w:val="30"/>
          <w:szCs w:val="30"/>
          <w:highlight w:val="none"/>
          <w:u w:val="single"/>
          <w:lang w:val="zh-CN"/>
        </w:rPr>
        <w:t>（盖章）</w:t>
      </w:r>
    </w:p>
    <w:p>
      <w:pPr>
        <w:autoSpaceDE w:val="0"/>
        <w:autoSpaceDN w:val="0"/>
        <w:spacing w:line="360" w:lineRule="auto"/>
        <w:rPr>
          <w:rFonts w:hint="eastAsia" w:ascii="宋体" w:hAnsi="宋体" w:eastAsia="宋体" w:cs="宋体"/>
          <w:color w:val="auto"/>
          <w:highlight w:val="none"/>
        </w:rPr>
      </w:pPr>
      <w:r>
        <w:rPr>
          <w:rFonts w:hint="eastAsia" w:ascii="宋体" w:hAnsi="宋体" w:eastAsia="宋体" w:cs="宋体"/>
          <w:bCs/>
          <w:color w:val="auto"/>
          <w:sz w:val="30"/>
          <w:szCs w:val="30"/>
          <w:highlight w:val="none"/>
          <w:lang w:val="zh-CN"/>
        </w:rPr>
        <w:t>采购日期：</w:t>
      </w:r>
      <w:r>
        <w:rPr>
          <w:rFonts w:hint="eastAsia" w:ascii="宋体" w:hAnsi="宋体" w:eastAsia="宋体" w:cs="宋体"/>
          <w:bCs/>
          <w:color w:val="auto"/>
          <w:sz w:val="30"/>
          <w:szCs w:val="30"/>
          <w:highlight w:val="none"/>
          <w:u w:val="single"/>
        </w:rPr>
        <w:t xml:space="preserve">         年       月       日      </w:t>
      </w:r>
    </w:p>
    <w:p>
      <w:pPr>
        <w:pStyle w:val="19"/>
        <w:rPr>
          <w:rFonts w:hint="eastAsia" w:ascii="宋体" w:hAnsi="宋体" w:eastAsia="宋体" w:cs="宋体"/>
          <w:color w:val="auto"/>
          <w:highlight w:val="none"/>
        </w:rPr>
      </w:pPr>
    </w:p>
    <w:p>
      <w:pPr>
        <w:pStyle w:val="19"/>
        <w:rPr>
          <w:rFonts w:hint="eastAsia" w:ascii="宋体" w:hAnsi="宋体" w:eastAsia="宋体" w:cs="宋体"/>
          <w:color w:val="auto"/>
          <w:highlight w:val="none"/>
        </w:rPr>
      </w:pPr>
    </w:p>
    <w:p>
      <w:pPr>
        <w:pStyle w:val="19"/>
        <w:rPr>
          <w:rFonts w:hint="eastAsia" w:ascii="宋体" w:hAnsi="宋体" w:eastAsia="宋体" w:cs="宋体"/>
          <w:color w:val="auto"/>
          <w:highlight w:val="none"/>
        </w:rPr>
      </w:pPr>
    </w:p>
    <w:p>
      <w:pPr>
        <w:pStyle w:val="19"/>
        <w:rPr>
          <w:rFonts w:hint="eastAsia" w:ascii="宋体" w:hAnsi="宋体" w:eastAsia="宋体" w:cs="宋体"/>
          <w:color w:val="auto"/>
          <w:highlight w:val="none"/>
        </w:rPr>
      </w:pPr>
    </w:p>
    <w:p>
      <w:pPr>
        <w:pStyle w:val="19"/>
        <w:rPr>
          <w:rFonts w:hint="eastAsia" w:ascii="宋体" w:hAnsi="宋体" w:eastAsia="宋体" w:cs="宋体"/>
          <w:color w:val="auto"/>
          <w:highlight w:val="none"/>
        </w:rPr>
      </w:pPr>
    </w:p>
    <w:p>
      <w:pPr>
        <w:pStyle w:val="19"/>
        <w:rPr>
          <w:rFonts w:hint="eastAsia" w:ascii="宋体" w:hAnsi="宋体" w:eastAsia="宋体" w:cs="宋体"/>
          <w:color w:val="auto"/>
          <w:highlight w:val="none"/>
        </w:rPr>
      </w:pPr>
    </w:p>
    <w:p>
      <w:pPr>
        <w:pStyle w:val="19"/>
        <w:rPr>
          <w:rFonts w:hint="eastAsia" w:ascii="宋体" w:hAnsi="宋体" w:eastAsia="宋体" w:cs="宋体"/>
          <w:color w:val="auto"/>
          <w:highlight w:val="none"/>
        </w:rPr>
      </w:pPr>
    </w:p>
    <w:p>
      <w:pPr>
        <w:pStyle w:val="19"/>
        <w:rPr>
          <w:rFonts w:hint="eastAsia" w:ascii="宋体" w:hAnsi="宋体" w:eastAsia="宋体" w:cs="宋体"/>
          <w:color w:val="auto"/>
          <w:highlight w:val="none"/>
        </w:rPr>
      </w:pPr>
    </w:p>
    <w:p>
      <w:pPr>
        <w:pStyle w:val="19"/>
        <w:rPr>
          <w:rFonts w:hint="eastAsia" w:ascii="宋体" w:hAnsi="宋体" w:eastAsia="宋体" w:cs="宋体"/>
          <w:color w:val="auto"/>
          <w:highlight w:val="none"/>
        </w:rPr>
      </w:pPr>
    </w:p>
    <w:p>
      <w:pPr>
        <w:pStyle w:val="19"/>
        <w:rPr>
          <w:rFonts w:hint="eastAsia" w:ascii="宋体" w:hAnsi="宋体" w:eastAsia="宋体" w:cs="宋体"/>
          <w:color w:val="auto"/>
          <w:highlight w:val="none"/>
        </w:rPr>
      </w:pP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19"/>
        <w:rPr>
          <w:rFonts w:hint="eastAsia" w:ascii="宋体" w:hAnsi="宋体" w:eastAsia="宋体" w:cs="宋体"/>
          <w:color w:val="auto"/>
          <w:highlight w:val="none"/>
        </w:rPr>
      </w:pPr>
    </w:p>
    <w:p>
      <w:pPr>
        <w:autoSpaceDE w:val="0"/>
        <w:autoSpaceDN w:val="0"/>
        <w:adjustRightInd w:val="0"/>
        <w:spacing w:line="360" w:lineRule="auto"/>
        <w:ind w:firstLine="281" w:firstLineChars="100"/>
        <w:jc w:val="left"/>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zh-CN"/>
        </w:rPr>
        <w:t>招标人（以下简称甲方）：</w:t>
      </w:r>
      <w:r>
        <w:rPr>
          <w:rFonts w:hint="eastAsia" w:ascii="宋体" w:hAnsi="宋体" w:eastAsia="宋体" w:cs="宋体"/>
          <w:b/>
          <w:bCs/>
          <w:color w:val="auto"/>
          <w:kern w:val="0"/>
          <w:sz w:val="32"/>
          <w:szCs w:val="32"/>
          <w:highlight w:val="none"/>
          <w:u w:val="single"/>
          <w:lang w:val="en-US" w:eastAsia="zh-CN"/>
        </w:rPr>
        <w:t xml:space="preserve">                         </w:t>
      </w:r>
    </w:p>
    <w:p>
      <w:pPr>
        <w:autoSpaceDE w:val="0"/>
        <w:autoSpaceDN w:val="0"/>
        <w:adjustRightInd w:val="0"/>
        <w:spacing w:line="360" w:lineRule="auto"/>
        <w:ind w:firstLine="301" w:firstLineChars="100"/>
        <w:rPr>
          <w:rFonts w:hint="eastAsia" w:ascii="宋体" w:hAnsi="宋体" w:eastAsia="宋体" w:cs="宋体"/>
          <w:color w:val="auto"/>
          <w:kern w:val="0"/>
          <w:sz w:val="28"/>
          <w:szCs w:val="28"/>
          <w:highlight w:val="none"/>
          <w:lang w:val="en-US" w:eastAsia="zh-CN"/>
        </w:rPr>
      </w:pPr>
      <w:r>
        <w:rPr>
          <w:rFonts w:hint="eastAsia" w:ascii="宋体" w:hAnsi="宋体" w:eastAsia="宋体" w:cs="宋体"/>
          <w:b/>
          <w:bCs/>
          <w:color w:val="auto"/>
          <w:kern w:val="0"/>
          <w:sz w:val="30"/>
          <w:szCs w:val="30"/>
          <w:highlight w:val="none"/>
          <w:lang w:val="zh-CN"/>
        </w:rPr>
        <w:t>成交人</w:t>
      </w:r>
      <w:r>
        <w:rPr>
          <w:rFonts w:hint="eastAsia" w:ascii="宋体" w:hAnsi="宋体" w:eastAsia="宋体" w:cs="宋体"/>
          <w:b/>
          <w:bCs/>
          <w:color w:val="auto"/>
          <w:kern w:val="0"/>
          <w:sz w:val="28"/>
          <w:szCs w:val="28"/>
          <w:highlight w:val="none"/>
          <w:lang w:val="zh-CN"/>
        </w:rPr>
        <w:t>（以下简称乙方）：</w:t>
      </w:r>
      <w:r>
        <w:rPr>
          <w:rFonts w:hint="eastAsia" w:ascii="宋体" w:hAnsi="宋体" w:eastAsia="宋体" w:cs="宋体"/>
          <w:b/>
          <w:bCs/>
          <w:color w:val="auto"/>
          <w:kern w:val="0"/>
          <w:sz w:val="30"/>
          <w:szCs w:val="30"/>
          <w:highlight w:val="none"/>
          <w:u w:val="single"/>
          <w:lang w:val="en-US" w:eastAsia="zh-CN"/>
        </w:rPr>
        <w:t xml:space="preserve">                          </w:t>
      </w:r>
    </w:p>
    <w:p>
      <w:pPr>
        <w:pStyle w:val="16"/>
        <w:spacing w:after="0" w:line="360" w:lineRule="auto"/>
        <w:ind w:left="0" w:leftChars="0" w:firstLine="48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u w:val="single"/>
          <w:lang w:val="zh-CN"/>
        </w:rPr>
        <w:t>甲、乙双方根据</w:t>
      </w:r>
      <w:r>
        <w:rPr>
          <w:rFonts w:hint="eastAsia" w:ascii="宋体" w:hAnsi="宋体" w:eastAsia="宋体" w:cs="宋体"/>
          <w:color w:val="auto"/>
          <w:kern w:val="0"/>
          <w:sz w:val="24"/>
          <w:szCs w:val="24"/>
          <w:highlight w:val="none"/>
          <w:u w:val="single"/>
          <w:lang w:val="en-US" w:eastAsia="zh-CN"/>
        </w:rPr>
        <w:t xml:space="preserve">                               （项目名称）</w:t>
      </w:r>
      <w:r>
        <w:rPr>
          <w:rFonts w:hint="eastAsia" w:ascii="宋体" w:hAnsi="宋体" w:eastAsia="宋体" w:cs="宋体"/>
          <w:color w:val="auto"/>
          <w:kern w:val="0"/>
          <w:sz w:val="24"/>
          <w:szCs w:val="24"/>
          <w:highlight w:val="none"/>
          <w:lang w:val="zh-CN"/>
        </w:rPr>
        <w:t>的采购文件要求和《中标通知书》，并经双方协商一致，签订本合同协议书。</w:t>
      </w:r>
    </w:p>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一、合同标的及金额                                       单位：元</w:t>
      </w:r>
    </w:p>
    <w:tbl>
      <w:tblPr>
        <w:tblStyle w:val="25"/>
        <w:tblW w:w="9718" w:type="dxa"/>
        <w:tblInd w:w="0" w:type="dxa"/>
        <w:tblLayout w:type="fixed"/>
        <w:tblCellMar>
          <w:top w:w="0" w:type="dxa"/>
          <w:left w:w="0" w:type="dxa"/>
          <w:bottom w:w="0" w:type="dxa"/>
          <w:right w:w="0" w:type="dxa"/>
        </w:tblCellMar>
      </w:tblPr>
      <w:tblGrid>
        <w:gridCol w:w="779"/>
        <w:gridCol w:w="1832"/>
        <w:gridCol w:w="2674"/>
        <w:gridCol w:w="1354"/>
        <w:gridCol w:w="839"/>
        <w:gridCol w:w="1314"/>
        <w:gridCol w:w="926"/>
      </w:tblGrid>
      <w:tr>
        <w:tblPrEx>
          <w:tblCellMar>
            <w:top w:w="0" w:type="dxa"/>
            <w:left w:w="0" w:type="dxa"/>
            <w:bottom w:w="0" w:type="dxa"/>
            <w:right w:w="0" w:type="dxa"/>
          </w:tblCellMar>
        </w:tblPrEx>
        <w:trPr>
          <w:trHeight w:val="54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序号</w:t>
            </w:r>
          </w:p>
        </w:tc>
        <w:tc>
          <w:tcPr>
            <w:tcW w:w="1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标的名称</w:t>
            </w:r>
          </w:p>
        </w:tc>
        <w:tc>
          <w:tcPr>
            <w:tcW w:w="2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规格型号</w:t>
            </w: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数量及单位</w:t>
            </w:r>
          </w:p>
        </w:tc>
        <w:tc>
          <w:tcPr>
            <w:tcW w:w="8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单价</w:t>
            </w:r>
          </w:p>
        </w:tc>
        <w:tc>
          <w:tcPr>
            <w:tcW w:w="13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合计</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备注</w:t>
            </w:r>
          </w:p>
        </w:tc>
      </w:tr>
      <w:tr>
        <w:tblPrEx>
          <w:tblCellMar>
            <w:top w:w="0" w:type="dxa"/>
            <w:left w:w="0" w:type="dxa"/>
            <w:bottom w:w="0" w:type="dxa"/>
            <w:right w:w="0" w:type="dxa"/>
          </w:tblCellMar>
        </w:tblPrEx>
        <w:trPr>
          <w:trHeight w:val="285"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w:t>
            </w:r>
          </w:p>
        </w:tc>
        <w:tc>
          <w:tcPr>
            <w:tcW w:w="1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2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8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13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textAlignment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57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w:t>
            </w:r>
          </w:p>
        </w:tc>
        <w:tc>
          <w:tcPr>
            <w:tcW w:w="1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2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8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13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57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w:t>
            </w:r>
          </w:p>
        </w:tc>
        <w:tc>
          <w:tcPr>
            <w:tcW w:w="1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2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8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13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57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4</w:t>
            </w:r>
          </w:p>
        </w:tc>
        <w:tc>
          <w:tcPr>
            <w:tcW w:w="1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2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8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13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57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5</w:t>
            </w:r>
          </w:p>
        </w:tc>
        <w:tc>
          <w:tcPr>
            <w:tcW w:w="1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2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8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13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285"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6</w:t>
            </w:r>
          </w:p>
        </w:tc>
        <w:tc>
          <w:tcPr>
            <w:tcW w:w="1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2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8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13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285"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w:t>
            </w:r>
          </w:p>
        </w:tc>
        <w:tc>
          <w:tcPr>
            <w:tcW w:w="18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2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c>
          <w:tcPr>
            <w:tcW w:w="8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13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right"/>
              <w:textAlignment w:val="center"/>
              <w:rPr>
                <w:rFonts w:hint="eastAsia" w:ascii="宋体" w:hAnsi="宋体" w:eastAsia="宋体" w:cs="宋体"/>
                <w:color w:val="auto"/>
                <w:sz w:val="24"/>
                <w:szCs w:val="24"/>
                <w:highlight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auto"/>
                <w:sz w:val="24"/>
                <w:szCs w:val="24"/>
                <w:highlight w:val="none"/>
              </w:rPr>
            </w:pPr>
          </w:p>
        </w:tc>
      </w:tr>
    </w:tbl>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lang w:val="zh-CN"/>
        </w:rPr>
        <w:t>根据上述政府采购合同文件要求，本政府采购合同的总金额为人民币（小写）</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元</w:t>
      </w:r>
      <w:r>
        <w:rPr>
          <w:rFonts w:hint="eastAsia" w:ascii="宋体" w:hAnsi="宋体" w:eastAsia="宋体" w:cs="宋体"/>
          <w:color w:val="auto"/>
          <w:kern w:val="0"/>
          <w:sz w:val="24"/>
          <w:szCs w:val="24"/>
          <w:highlight w:val="none"/>
          <w:lang w:val="zh-CN"/>
        </w:rPr>
        <w:t>（大写）</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zh-CN"/>
        </w:rPr>
        <w:t>元整</w:t>
      </w:r>
      <w:r>
        <w:rPr>
          <w:rFonts w:hint="eastAsia" w:ascii="宋体" w:hAnsi="宋体" w:eastAsia="宋体" w:cs="宋体"/>
          <w:color w:val="auto"/>
        </w:rPr>
        <w:pict>
          <v:shape id="_x0000_s1053" o:spid="_x0000_s1053" o:spt="136" type="#_x0000_t136" style="position:absolute;left:0pt;margin-left:-72.05pt;margin-top:298.4pt;height:132.7pt;width:530.85pt;mso-position-horizontal-relative:margin;mso-position-vertical-relative:margin;rotation:20643840f;z-index:-251633664;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color w:val="auto"/>
          <w:kern w:val="0"/>
          <w:sz w:val="24"/>
          <w:szCs w:val="24"/>
          <w:highlight w:val="none"/>
          <w:lang w:val="zh-CN"/>
        </w:rPr>
        <w:t>。</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本合同以人民币进行结算，合同总价包括：</w:t>
      </w:r>
      <w:r>
        <w:rPr>
          <w:rFonts w:hint="eastAsia" w:ascii="宋体" w:hAnsi="宋体" w:eastAsia="宋体" w:cs="宋体"/>
          <w:sz w:val="24"/>
          <w:szCs w:val="24"/>
          <w:lang w:val="en-US" w:eastAsia="zh-CN"/>
        </w:rPr>
        <w:t>产品费、验收费、手续费、包装费、运输费、保险费、安装调试费、售前、售中、售后服务费、培训费、培训用耗材费、招标代理费、税金及不可预见费等全部费用；</w:t>
      </w:r>
      <w:r>
        <w:rPr>
          <w:rFonts w:hint="eastAsia" w:ascii="宋体" w:hAnsi="宋体" w:eastAsia="宋体" w:cs="宋体"/>
          <w:color w:val="auto"/>
          <w:kern w:val="0"/>
          <w:sz w:val="24"/>
          <w:szCs w:val="24"/>
          <w:highlight w:val="none"/>
          <w:lang w:val="zh-CN"/>
        </w:rPr>
        <w:t>。</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二、交付时间、地点和要求</w:t>
      </w:r>
    </w:p>
    <w:p>
      <w:pPr>
        <w:autoSpaceDE w:val="0"/>
        <w:autoSpaceDN w:val="0"/>
        <w:spacing w:line="360" w:lineRule="auto"/>
        <w:ind w:firstLine="36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zh-CN"/>
        </w:rPr>
        <w:t>交货时间：自合同签订之日起</w:t>
      </w:r>
      <w:r>
        <w:rPr>
          <w:rFonts w:hint="eastAsia" w:ascii="宋体" w:hAnsi="宋体" w:eastAsia="宋体" w:cs="宋体"/>
          <w:color w:val="auto"/>
          <w:kern w:val="0"/>
          <w:sz w:val="24"/>
          <w:szCs w:val="24"/>
          <w:highlight w:val="none"/>
          <w:lang w:val="en-US" w:eastAsia="zh-CN"/>
        </w:rPr>
        <w:t>7个工作日</w:t>
      </w:r>
      <w:r>
        <w:rPr>
          <w:rFonts w:hint="eastAsia" w:ascii="宋体" w:hAnsi="宋体" w:eastAsia="宋体" w:cs="宋体"/>
          <w:color w:val="auto"/>
          <w:kern w:val="0"/>
          <w:sz w:val="24"/>
          <w:szCs w:val="24"/>
          <w:highlight w:val="none"/>
          <w:lang w:val="zh-CN"/>
        </w:rPr>
        <w:t>；</w:t>
      </w:r>
    </w:p>
    <w:p>
      <w:pPr>
        <w:autoSpaceDE w:val="0"/>
        <w:autoSpaceDN w:val="0"/>
        <w:spacing w:line="360" w:lineRule="auto"/>
        <w:ind w:firstLine="600" w:firstLineChars="2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交货地点：</w:t>
      </w:r>
      <w:r>
        <w:rPr>
          <w:rFonts w:hint="eastAsia" w:ascii="宋体" w:hAnsi="宋体" w:eastAsia="宋体" w:cs="宋体"/>
          <w:color w:val="auto"/>
          <w:kern w:val="0"/>
          <w:sz w:val="24"/>
          <w:szCs w:val="24"/>
          <w:highlight w:val="none"/>
          <w:lang w:val="zh-CN" w:eastAsia="zh-CN"/>
        </w:rPr>
        <w:t>民和回族土族自治县中医院</w:t>
      </w:r>
      <w:r>
        <w:rPr>
          <w:rFonts w:hint="eastAsia" w:ascii="宋体" w:hAnsi="宋体" w:eastAsia="宋体" w:cs="宋体"/>
          <w:color w:val="auto"/>
          <w:kern w:val="0"/>
          <w:sz w:val="24"/>
          <w:szCs w:val="24"/>
          <w:highlight w:val="none"/>
          <w:lang w:val="zh-CN"/>
        </w:rPr>
        <w:t>。</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zh-CN"/>
        </w:rPr>
        <w:t>乙方提供不符合招投标文件和本合同规定的产品，甲方有权拒绝接受。</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zh-CN"/>
        </w:rPr>
        <w:t>乙方应将提供产品的装箱清单、用户手册、原厂保修卡、随机资料、工具和备品、备件等交付给甲方，如有缺失应及时补齐，否则视为逾期交货。</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val="zh-CN"/>
        </w:rPr>
        <w:t>甲方应当在到货（安装、调试完）后</w:t>
      </w:r>
      <w:r>
        <w:rPr>
          <w:rFonts w:hint="eastAsia" w:ascii="宋体" w:hAnsi="宋体" w:eastAsia="宋体" w:cs="宋体"/>
          <w:color w:val="auto"/>
          <w:kern w:val="0"/>
          <w:sz w:val="24"/>
          <w:szCs w:val="24"/>
          <w:highlight w:val="none"/>
          <w:u w:val="single"/>
        </w:rPr>
        <w:t>15</w:t>
      </w:r>
      <w:r>
        <w:rPr>
          <w:rFonts w:hint="eastAsia" w:ascii="宋体" w:hAnsi="宋体" w:eastAsia="宋体" w:cs="宋体"/>
          <w:color w:val="auto"/>
          <w:kern w:val="0"/>
          <w:sz w:val="24"/>
          <w:szCs w:val="24"/>
          <w:highlight w:val="none"/>
          <w:lang w:val="zh-CN"/>
        </w:rPr>
        <w:t>个工作日内进行验收，逾期不验收的，乙方可视为验收合格。验收合格后，由甲乙双方签署产品验收单并加盖采购人公章，甲乙双方各执一份。</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val="zh-CN"/>
        </w:rPr>
        <w:t>甲方在验收过程中发现乙方有违约问题，可按招、投标文件的规定要求乙方及时予以解决。</w:t>
      </w:r>
    </w:p>
    <w:p>
      <w:pPr>
        <w:autoSpaceDE w:val="0"/>
        <w:autoSpaceDN w:val="0"/>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eastAsia="宋体" w:cs="宋体"/>
          <w:color w:val="auto"/>
          <w:kern w:val="0"/>
          <w:sz w:val="24"/>
          <w:szCs w:val="24"/>
          <w:highlight w:val="none"/>
          <w:lang w:val="zh-CN"/>
        </w:rPr>
        <w:t>乙方向甲方提供产品相关完税销售发票。</w:t>
      </w:r>
    </w:p>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三、付款方式</w:t>
      </w:r>
    </w:p>
    <w:p>
      <w:pPr>
        <w:autoSpaceDE w:val="0"/>
        <w:autoSpaceDN w:val="0"/>
        <w:spacing w:line="360" w:lineRule="auto"/>
        <w:ind w:firstLine="36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eastAsia="zh-CN"/>
        </w:rPr>
        <w:t>甲乙双方签订合同时具体约定</w:t>
      </w:r>
      <w:r>
        <w:rPr>
          <w:rFonts w:hint="eastAsia" w:ascii="宋体" w:hAnsi="宋体" w:eastAsia="宋体" w:cs="宋体"/>
          <w:bCs/>
          <w:color w:val="auto"/>
          <w:kern w:val="0"/>
          <w:sz w:val="24"/>
          <w:szCs w:val="24"/>
          <w:highlight w:val="none"/>
        </w:rPr>
        <w:t>。</w:t>
      </w:r>
    </w:p>
    <w:p>
      <w:pPr>
        <w:autoSpaceDE w:val="0"/>
        <w:autoSpaceDN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四、违约责任</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zh-CN"/>
        </w:rPr>
        <w:t>乙方所提供的产品规格、技术标准、材料等质量不合格的，应及时更换；更换不及时的，按逾期交货处罚；因质量问题甲方不同意接收的，质保金全额扣除，并由乙方赔偿由此引起的甲方的一切经济损失，同时还要全额返还甲方已支付所有款项。</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zh-CN"/>
        </w:rPr>
        <w:t>乙方提供的货物如侵犯了第三方权益而引发纠纷或诉讼的，均由乙方负责交涉并承担全部责任。</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zh-CN"/>
        </w:rPr>
        <w:t>因包装、运输引起的货物损坏，按质量不合格处罚。</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val="zh-CN"/>
        </w:rPr>
        <w:t>甲方无故延期接受货物和乙方逾期交货的，每天应向对方偿付未交货物的货款</w:t>
      </w: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zh-CN"/>
        </w:rPr>
        <w:t>‰的违约金，但违约金累计不得超过违约货款的</w:t>
      </w:r>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val="zh-CN"/>
        </w:rPr>
        <w:t>，超过</w:t>
      </w:r>
      <w:r>
        <w:rPr>
          <w:rFonts w:hint="eastAsia" w:ascii="宋体" w:hAnsi="宋体" w:eastAsia="宋体" w:cs="宋体"/>
          <w:color w:val="auto"/>
          <w:kern w:val="0"/>
          <w:sz w:val="24"/>
          <w:szCs w:val="24"/>
          <w:highlight w:val="none"/>
          <w:u w:val="single"/>
        </w:rPr>
        <w:t xml:space="preserve">  30  </w:t>
      </w:r>
      <w:r>
        <w:rPr>
          <w:rFonts w:hint="eastAsia" w:ascii="宋体" w:hAnsi="宋体" w:eastAsia="宋体" w:cs="宋体"/>
          <w:color w:val="auto"/>
          <w:kern w:val="0"/>
          <w:sz w:val="24"/>
          <w:szCs w:val="24"/>
          <w:highlight w:val="none"/>
          <w:lang w:val="zh-CN"/>
        </w:rPr>
        <w:t>天对方有权解除合同，违约方承担因此给对方造成的经济损失。</w:t>
      </w:r>
      <w:r>
        <w:rPr>
          <w:rFonts w:hint="eastAsia" w:ascii="宋体" w:hAnsi="宋体" w:eastAsia="宋体" w:cs="宋体"/>
          <w:color w:val="auto"/>
        </w:rPr>
        <w:pict>
          <v:shape id="_x0000_s1055" o:spid="_x0000_s1055" o:spt="136" type="#_x0000_t136" style="position:absolute;left:0pt;margin-left:-72.05pt;margin-top:298.4pt;height:132.7pt;width:530.85pt;mso-position-horizontal-relative:margin;mso-position-vertical-relative:margin;rotation:20643840f;z-index:-251631616;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val="zh-CN"/>
        </w:rPr>
        <w:t>乙方未按本合同和投标文件中规定的服务承诺提供售后服务的，乙方应按本合同合计金额的</w:t>
      </w:r>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val="zh-CN"/>
        </w:rPr>
        <w:t>向甲方支付违约金。</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eastAsia="宋体" w:cs="宋体"/>
          <w:color w:val="auto"/>
          <w:kern w:val="0"/>
          <w:sz w:val="24"/>
          <w:szCs w:val="24"/>
          <w:highlight w:val="none"/>
          <w:lang w:val="zh-CN"/>
        </w:rPr>
        <w:t>乙方提供的货物及服务在质量保证期内，因设计、工艺或材料的缺陷和其它质量和服务等原因造成的问题，由乙方负责，费用从履约保证金中扣除，不足另补。</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r>
        <w:rPr>
          <w:rFonts w:hint="eastAsia" w:ascii="宋体" w:hAnsi="宋体" w:eastAsia="宋体" w:cs="宋体"/>
          <w:color w:val="auto"/>
          <w:kern w:val="0"/>
          <w:sz w:val="24"/>
          <w:szCs w:val="24"/>
          <w:highlight w:val="none"/>
          <w:lang w:val="zh-CN"/>
        </w:rPr>
        <w:t>其它违约行为按违约货款额</w:t>
      </w:r>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val="zh-CN"/>
        </w:rPr>
        <w:t>收取违约金并赔偿经济损失。</w:t>
      </w:r>
    </w:p>
    <w:p>
      <w:pPr>
        <w:autoSpaceDE w:val="0"/>
        <w:autoSpaceDN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五、不可抗力</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不可抗力使合同的某些内容有变更必要的，双方应通过协商在</w:t>
      </w:r>
      <w:r>
        <w:rPr>
          <w:rFonts w:hint="eastAsia" w:ascii="宋体" w:hAnsi="宋体" w:eastAsia="宋体" w:cs="宋体"/>
          <w:color w:val="auto"/>
          <w:kern w:val="0"/>
          <w:sz w:val="24"/>
          <w:szCs w:val="24"/>
          <w:highlight w:val="none"/>
          <w:u w:val="single"/>
        </w:rPr>
        <w:t xml:space="preserve"> 7 </w:t>
      </w:r>
      <w:r>
        <w:rPr>
          <w:rFonts w:hint="eastAsia" w:ascii="宋体" w:hAnsi="宋体" w:eastAsia="宋体" w:cs="宋体"/>
          <w:color w:val="auto"/>
          <w:kern w:val="0"/>
          <w:sz w:val="24"/>
          <w:szCs w:val="24"/>
          <w:highlight w:val="none"/>
          <w:lang w:val="zh-CN"/>
        </w:rPr>
        <w:t>天内达成进一步履行合同的协议，因不可抗力致使合同不能履行的，合同终止。</w:t>
      </w:r>
    </w:p>
    <w:p>
      <w:pPr>
        <w:autoSpaceDE w:val="0"/>
        <w:autoSpaceDN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六、知识产权：详见合同通用条款</w:t>
      </w:r>
    </w:p>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七、其他约定：</w:t>
      </w:r>
    </w:p>
    <w:p>
      <w:pPr>
        <w:autoSpaceDE w:val="0"/>
        <w:autoSpaceDN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八、合同争议解决</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zh-CN"/>
        </w:rPr>
        <w:t>因产品质量问题发生争议的，应邀请国家认可的质量检测机构进行鉴定。产品符合标准的，鉴定费由甲方承担；产品不符合标准的，鉴定费由乙方承担。</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zh-CN"/>
        </w:rPr>
        <w:t>因履行本合同引起的或与本合同有关的争议，甲乙双方应首先通过友好协商解决，如果协商不能解决，可向</w:t>
      </w:r>
      <w:r>
        <w:rPr>
          <w:rFonts w:hint="eastAsia" w:ascii="宋体" w:hAnsi="宋体" w:eastAsia="宋体" w:cs="宋体"/>
          <w:color w:val="auto"/>
          <w:kern w:val="0"/>
          <w:sz w:val="24"/>
          <w:szCs w:val="24"/>
          <w:highlight w:val="none"/>
          <w:u w:val="single"/>
          <w:lang w:val="zh-CN"/>
        </w:rPr>
        <w:t>甲方</w:t>
      </w:r>
      <w:r>
        <w:rPr>
          <w:rFonts w:hint="eastAsia" w:ascii="宋体" w:hAnsi="宋体" w:eastAsia="宋体" w:cs="宋体"/>
          <w:color w:val="auto"/>
          <w:kern w:val="0"/>
          <w:sz w:val="24"/>
          <w:szCs w:val="24"/>
          <w:highlight w:val="none"/>
          <w:lang w:val="zh-CN"/>
        </w:rPr>
        <w:t>所在地仲裁委员会申请仲裁或向甲方所在地人民法院提起诉讼，届时产生的一切费用，包括但不限于诉讼费、律师费、差旅费、鉴定费均由违约方承担。</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zh-CN"/>
        </w:rPr>
        <w:t>诉讼期间，本合同继续履行。</w:t>
      </w:r>
    </w:p>
    <w:p>
      <w:pPr>
        <w:autoSpaceDE w:val="0"/>
        <w:autoSpaceDN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九、合同生效及其它</w:t>
      </w:r>
      <w:r>
        <w:rPr>
          <w:rFonts w:hint="eastAsia" w:ascii="宋体" w:hAnsi="宋体" w:eastAsia="宋体" w:cs="宋体"/>
          <w:color w:val="auto"/>
          <w:kern w:val="0"/>
          <w:sz w:val="24"/>
          <w:szCs w:val="24"/>
          <w:highlight w:val="none"/>
        </w:rPr>
        <w:t>：</w:t>
      </w:r>
    </w:p>
    <w:p>
      <w:pPr>
        <w:autoSpaceDE w:val="0"/>
        <w:autoSpaceDN w:val="0"/>
        <w:spacing w:line="360" w:lineRule="auto"/>
        <w:ind w:firstLine="36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zh-CN"/>
        </w:rPr>
        <w:t>本合同一式</w:t>
      </w:r>
      <w:r>
        <w:rPr>
          <w:rFonts w:hint="eastAsia" w:ascii="宋体" w:hAnsi="宋体" w:eastAsia="宋体" w:cs="宋体"/>
          <w:color w:val="auto"/>
          <w:kern w:val="0"/>
          <w:sz w:val="24"/>
          <w:szCs w:val="24"/>
          <w:highlight w:val="none"/>
          <w:u w:val="single"/>
          <w:lang w:val="zh-CN"/>
        </w:rPr>
        <w:t>捌</w:t>
      </w:r>
      <w:r>
        <w:rPr>
          <w:rFonts w:hint="eastAsia" w:ascii="宋体" w:hAnsi="宋体" w:eastAsia="宋体" w:cs="宋体"/>
          <w:color w:val="auto"/>
          <w:kern w:val="0"/>
          <w:sz w:val="24"/>
          <w:szCs w:val="24"/>
          <w:highlight w:val="none"/>
          <w:lang w:val="zh-CN"/>
        </w:rPr>
        <w:t>份，经双方</w:t>
      </w:r>
      <w:r>
        <w:rPr>
          <w:rFonts w:hint="eastAsia" w:ascii="宋体" w:hAnsi="宋体" w:eastAsia="宋体" w:cs="宋体"/>
          <w:color w:val="auto"/>
        </w:rPr>
        <w:pict>
          <v:shape id="_x0000_s1054" o:spid="_x0000_s1054" o:spt="136" type="#_x0000_t136" style="position:absolute;left:0pt;margin-left:-72.05pt;margin-top:298.4pt;height:132.7pt;width:530.85pt;mso-position-horizontal-relative:margin;mso-position-vertical-relative:margin;rotation:20643840f;z-index:-251632640;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color w:val="auto"/>
          <w:kern w:val="0"/>
          <w:sz w:val="24"/>
          <w:szCs w:val="24"/>
          <w:highlight w:val="none"/>
          <w:lang w:val="zh-CN"/>
        </w:rPr>
        <w:t>签字，并加盖公章即为生效。</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zh-CN"/>
        </w:rPr>
        <w:t>本合同未尽事宜，按合同法有关规定处理。</w:t>
      </w:r>
    </w:p>
    <w:tbl>
      <w:tblPr>
        <w:tblStyle w:val="26"/>
        <w:tblW w:w="92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08"/>
        <w:gridCol w:w="47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91" w:hRule="atLeast"/>
        </w:trPr>
        <w:tc>
          <w:tcPr>
            <w:tcW w:w="4508" w:type="dxa"/>
            <w:tcBorders>
              <w:tl2br w:val="nil"/>
              <w:tr2bl w:val="nil"/>
            </w:tcBorders>
            <w:vAlign w:val="center"/>
          </w:tcPr>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甲方（盖章）：</w:t>
            </w:r>
          </w:p>
        </w:tc>
        <w:tc>
          <w:tcPr>
            <w:tcW w:w="4771" w:type="dxa"/>
            <w:tcBorders>
              <w:tl2br w:val="nil"/>
              <w:tr2bl w:val="nil"/>
            </w:tcBorders>
            <w:vAlign w:val="center"/>
          </w:tcPr>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1" w:hRule="atLeast"/>
        </w:trPr>
        <w:tc>
          <w:tcPr>
            <w:tcW w:w="4508" w:type="dxa"/>
            <w:tcBorders>
              <w:tl2br w:val="nil"/>
              <w:tr2bl w:val="nil"/>
            </w:tcBorders>
            <w:vAlign w:val="center"/>
          </w:tcPr>
          <w:p>
            <w:pPr>
              <w:autoSpaceDE w:val="0"/>
              <w:autoSpaceDN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法定代表人或委托代理人</w:t>
            </w:r>
            <w:r>
              <w:rPr>
                <w:rFonts w:hint="eastAsia" w:ascii="宋体" w:hAnsi="宋体" w:eastAsia="宋体" w:cs="宋体"/>
                <w:color w:val="auto"/>
                <w:kern w:val="0"/>
                <w:sz w:val="24"/>
                <w:szCs w:val="24"/>
                <w:highlight w:val="none"/>
              </w:rPr>
              <w:t xml:space="preserve">： </w:t>
            </w:r>
          </w:p>
        </w:tc>
        <w:tc>
          <w:tcPr>
            <w:tcW w:w="4771" w:type="dxa"/>
            <w:tcBorders>
              <w:tl2br w:val="nil"/>
              <w:tr2bl w:val="nil"/>
            </w:tcBorders>
            <w:vAlign w:val="center"/>
          </w:tcPr>
          <w:p>
            <w:pPr>
              <w:autoSpaceDE w:val="0"/>
              <w:autoSpaceDN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法定代表人或委托代理人</w:t>
            </w:r>
            <w:r>
              <w:rPr>
                <w:rFonts w:hint="eastAsia" w:ascii="宋体" w:hAnsi="宋体" w:eastAsia="宋体" w:cs="宋体"/>
                <w:color w:val="auto"/>
                <w:kern w:val="0"/>
                <w:sz w:val="24"/>
                <w:szCs w:val="24"/>
                <w:highlight w:val="none"/>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508" w:type="dxa"/>
            <w:tcBorders>
              <w:tl2br w:val="nil"/>
              <w:tr2bl w:val="nil"/>
            </w:tcBorders>
            <w:vAlign w:val="center"/>
          </w:tcPr>
          <w:p>
            <w:pPr>
              <w:autoSpaceDE w:val="0"/>
              <w:autoSpaceDN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w:t>
            </w:r>
          </w:p>
        </w:tc>
        <w:tc>
          <w:tcPr>
            <w:tcW w:w="4771" w:type="dxa"/>
            <w:tcBorders>
              <w:tl2br w:val="nil"/>
              <w:tr2bl w:val="nil"/>
            </w:tcBorders>
            <w:vAlign w:val="center"/>
          </w:tcPr>
          <w:p>
            <w:pPr>
              <w:autoSpaceDE w:val="0"/>
              <w:autoSpaceDN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4508" w:type="dxa"/>
            <w:tcBorders>
              <w:tl2br w:val="nil"/>
              <w:tr2bl w:val="nil"/>
            </w:tcBorders>
            <w:vAlign w:val="center"/>
          </w:tcPr>
          <w:p>
            <w:pPr>
              <w:autoSpaceDE w:val="0"/>
              <w:autoSpaceDN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4771" w:type="dxa"/>
            <w:tcBorders>
              <w:tl2br w:val="nil"/>
              <w:tr2bl w:val="nil"/>
            </w:tcBorders>
            <w:vAlign w:val="center"/>
          </w:tcPr>
          <w:p>
            <w:pPr>
              <w:autoSpaceDE w:val="0"/>
              <w:autoSpaceDN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联系电话：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9279" w:type="dxa"/>
            <w:gridSpan w:val="2"/>
            <w:tcBorders>
              <w:tl2br w:val="nil"/>
              <w:tr2bl w:val="nil"/>
            </w:tcBorders>
            <w:vAlign w:val="center"/>
          </w:tcPr>
          <w:p>
            <w:pPr>
              <w:autoSpaceDE w:val="0"/>
              <w:autoSpaceDN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签约时间：</w:t>
            </w:r>
            <w:r>
              <w:rPr>
                <w:rFonts w:hint="eastAsia" w:ascii="宋体" w:hAnsi="宋体" w:eastAsia="宋体" w:cs="宋体"/>
                <w:color w:val="auto"/>
                <w:kern w:val="0"/>
                <w:sz w:val="24"/>
                <w:szCs w:val="24"/>
                <w:highlight w:val="none"/>
                <w:lang w:val="en-US" w:eastAsia="zh-CN"/>
              </w:rPr>
              <w:t>2022</w:t>
            </w:r>
            <w:r>
              <w:rPr>
                <w:rFonts w:hint="eastAsia" w:ascii="宋体" w:hAnsi="宋体" w:eastAsia="宋体" w:cs="宋体"/>
                <w:color w:val="auto"/>
                <w:kern w:val="0"/>
                <w:sz w:val="24"/>
                <w:szCs w:val="24"/>
                <w:highlight w:val="none"/>
                <w:lang w:val="zh-CN"/>
              </w:rPr>
              <w:t>年</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月</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日</w:t>
            </w:r>
          </w:p>
        </w:tc>
      </w:tr>
    </w:tbl>
    <w:p>
      <w:pPr>
        <w:rPr>
          <w:rFonts w:hint="eastAsia" w:ascii="宋体" w:hAnsi="宋体" w:eastAsia="宋体" w:cs="宋体"/>
          <w:sz w:val="36"/>
          <w:szCs w:val="36"/>
        </w:rPr>
      </w:pPr>
      <w:r>
        <w:rPr>
          <w:rFonts w:hint="eastAsia" w:ascii="宋体" w:hAnsi="宋体" w:eastAsia="宋体" w:cs="宋体"/>
          <w:sz w:val="36"/>
          <w:szCs w:val="36"/>
        </w:rPr>
        <w:br w:type="page"/>
      </w:r>
    </w:p>
    <w:p>
      <w:pPr>
        <w:pStyle w:val="4"/>
        <w:spacing w:before="0" w:after="0" w:line="360" w:lineRule="auto"/>
        <w:jc w:val="center"/>
        <w:rPr>
          <w:rFonts w:hint="eastAsia" w:ascii="宋体" w:hAnsi="宋体" w:eastAsia="宋体" w:cs="宋体"/>
          <w:b/>
          <w:bCs/>
          <w:sz w:val="28"/>
          <w:szCs w:val="28"/>
          <w:lang w:eastAsia="zh-CN"/>
        </w:rPr>
      </w:pPr>
      <w:bookmarkStart w:id="163" w:name="_Toc811"/>
      <w:r>
        <w:rPr>
          <w:rFonts w:hint="eastAsia" w:ascii="宋体" w:hAnsi="宋体" w:eastAsia="宋体" w:cs="宋体"/>
          <w:sz w:val="36"/>
          <w:szCs w:val="36"/>
        </w:rPr>
        <w:t>第五章  采 购 需 求</w:t>
      </w:r>
      <w:bookmarkEnd w:id="163"/>
    </w:p>
    <w:p>
      <w:pPr>
        <w:jc w:val="center"/>
        <w:rPr>
          <w:rFonts w:hint="eastAsia" w:ascii="宋体" w:hAnsi="宋体" w:eastAsia="宋体" w:cs="宋体"/>
          <w:b/>
          <w:kern w:val="44"/>
          <w:sz w:val="36"/>
          <w:szCs w:val="36"/>
          <w:lang w:val="en-US" w:eastAsia="zh-CN" w:bidi="ar-SA"/>
        </w:rPr>
      </w:pPr>
      <w:bookmarkStart w:id="164" w:name="_Toc27817"/>
      <w:r>
        <w:rPr>
          <w:rFonts w:hint="eastAsia" w:ascii="宋体" w:hAnsi="宋体" w:eastAsia="宋体" w:cs="宋体"/>
          <w:b/>
          <w:kern w:val="44"/>
          <w:sz w:val="36"/>
          <w:szCs w:val="36"/>
          <w:lang w:val="en-US" w:eastAsia="zh-CN" w:bidi="ar-SA"/>
        </w:rPr>
        <w:t>招标参数</w:t>
      </w:r>
    </w:p>
    <w:p>
      <w:pPr>
        <w:autoSpaceDE w:val="0"/>
        <w:autoSpaceDN w:val="0"/>
        <w:spacing w:line="360" w:lineRule="auto"/>
        <w:ind w:firstLine="36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1、采购数量：</w:t>
      </w:r>
      <w:bookmarkStart w:id="288" w:name="_GoBack"/>
      <w:bookmarkEnd w:id="288"/>
      <w:r>
        <w:rPr>
          <w:rFonts w:hint="eastAsia" w:ascii="宋体" w:hAnsi="宋体" w:eastAsia="宋体" w:cs="宋体"/>
          <w:color w:val="auto"/>
          <w:kern w:val="0"/>
          <w:sz w:val="24"/>
          <w:szCs w:val="24"/>
          <w:highlight w:val="none"/>
          <w:lang w:val="en-US" w:eastAsia="zh-CN"/>
        </w:rPr>
        <w:t>血凝仪1台</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zh-CN"/>
        </w:rPr>
        <w:t>、全中文操作系统，标配10.4 英寸的彩色触摸显示屏+IPU(信息处理单元)</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zh-CN"/>
        </w:rPr>
        <w:t>、检测针、样本针各自独立</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zh-CN"/>
        </w:rPr>
        <w:t>、具有凝固法、发色底物法、免疫法3种分析方法，免疫法要能够完成FDP、D-Dimer、Vwf检测</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zh-CN"/>
        </w:rPr>
        <w:t>、采用全自动进样架方式进样，样品位≥50个，连续循环进样，具有盖帽穿刺功能</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zh-CN"/>
        </w:rPr>
        <w:t>、试剂位≥30个，其中试剂冷藏位≥28个</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zh-CN"/>
        </w:rPr>
        <w:t>、试剂位倾斜设计，有效节约使用成本</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lang w:val="zh-CN"/>
        </w:rPr>
        <w:t xml:space="preserve">、反应杯单个独立，无需磁珠及参比品。一次放置≥300个，可自动连续排列 </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lang w:val="zh-CN"/>
        </w:rPr>
        <w:t>、仪器拥有PT演算纤维蛋白原与Clauss法实测纤维蛋白原两种方法</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zh-CN"/>
        </w:rPr>
        <w:t>、专用急诊位，拥有单管急诊和整架急诊两种模式可以选择使用</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zh-CN"/>
        </w:rPr>
        <w:t>、溶血（H）、黄疸（I）、脂血（L）样本监测功能：能自动监测并提示样本是否为溶血、黄疸或脂血标本</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zh-CN"/>
        </w:rPr>
        <w:t>、多波长检测，并且可根据溶血（H）、黄疸（I）、脂血（L）智能监测结果自动调整检测波长。不仅有效避免溶血、黄疸、脂血对检测结果的干扰，更可大大提高低纤维蛋白原标本的检测灵敏度。</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zh-CN"/>
        </w:rPr>
        <w:t>、PT≥120测试/小时，PT/APTT/Fbg/D-D≥70测试/小时。</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zh-CN"/>
        </w:rPr>
        <w:t>、检测通道≥8</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zh-CN"/>
        </w:rPr>
        <w:t>、试剂信息自动扫描、报警、容量提示功能</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zh-CN"/>
        </w:rPr>
        <w:t>、自动稀释、自动连锁筛选、自动再检功能、自动多点定标功能、自动开机自动休眠功能、自动数据保存功能。</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zh-CN"/>
        </w:rPr>
        <w:t>、实时在线质控管理功能</w:t>
      </w:r>
    </w:p>
    <w:p>
      <w:pPr>
        <w:autoSpaceDE w:val="0"/>
        <w:autoSpaceDN w:val="0"/>
        <w:spacing w:line="360" w:lineRule="auto"/>
        <w:ind w:firstLine="36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br w:type="page"/>
      </w:r>
    </w:p>
    <w:p>
      <w:pPr>
        <w:pStyle w:val="4"/>
        <w:spacing w:before="0" w:after="0" w:line="360" w:lineRule="auto"/>
        <w:jc w:val="center"/>
        <w:rPr>
          <w:rFonts w:hint="eastAsia" w:ascii="宋体" w:hAnsi="宋体" w:eastAsia="宋体" w:cs="宋体"/>
          <w:color w:val="000000"/>
          <w:sz w:val="24"/>
        </w:rPr>
      </w:pPr>
      <w:r>
        <w:rPr>
          <w:rFonts w:hint="eastAsia" w:ascii="宋体" w:hAnsi="宋体" w:eastAsia="宋体" w:cs="宋体"/>
          <w:sz w:val="36"/>
          <w:szCs w:val="36"/>
        </w:rPr>
        <w:t>第六章  响应文件格式</w:t>
      </w:r>
      <w:bookmarkEnd w:id="164"/>
    </w:p>
    <w:p>
      <w:pPr>
        <w:rPr>
          <w:rFonts w:hint="eastAsia" w:ascii="宋体" w:hAnsi="宋体" w:eastAsia="宋体" w:cs="宋体"/>
          <w:color w:val="000000"/>
          <w:sz w:val="24"/>
        </w:rPr>
      </w:pPr>
    </w:p>
    <w:p>
      <w:pPr>
        <w:ind w:firstLine="1120" w:firstLineChars="4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u w:val="single"/>
          <w:lang w:val="en-US" w:eastAsia="zh-CN"/>
        </w:rPr>
        <w:t xml:space="preserve">                             </w:t>
      </w:r>
      <w:bookmarkStart w:id="165" w:name="_Toc15224"/>
      <w:r>
        <w:rPr>
          <w:rFonts w:hint="eastAsia" w:ascii="宋体" w:hAnsi="宋体" w:eastAsia="宋体" w:cs="宋体"/>
          <w:color w:val="auto"/>
          <w:sz w:val="28"/>
          <w:szCs w:val="28"/>
          <w:highlight w:val="none"/>
          <w:u w:val="single"/>
          <w:lang w:val="en-US" w:eastAsia="zh-CN"/>
        </w:rPr>
        <w:t>（项目名称）</w:t>
      </w:r>
      <w:bookmarkEnd w:id="165"/>
    </w:p>
    <w:p>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sz w:val="36"/>
          <w:szCs w:val="36"/>
          <w:highlight w:val="none"/>
        </w:rPr>
      </w:pPr>
    </w:p>
    <w:p>
      <w:pPr>
        <w:keepNext w:val="0"/>
        <w:keepLines w:val="0"/>
        <w:widowControl/>
        <w:suppressLineNumbers w:val="0"/>
        <w:spacing w:before="0" w:beforeAutospacing="0" w:after="0" w:afterAutospacing="0"/>
        <w:ind w:left="0" w:right="0" w:firstLine="0"/>
        <w:jc w:val="both"/>
        <w:rPr>
          <w:rFonts w:hint="eastAsia" w:ascii="宋体" w:hAnsi="宋体" w:eastAsia="宋体" w:cs="宋体"/>
          <w:color w:val="auto"/>
          <w:sz w:val="36"/>
          <w:szCs w:val="36"/>
          <w:highlight w:val="none"/>
          <w:lang w:eastAsia="zh-CN"/>
        </w:rPr>
      </w:pPr>
    </w:p>
    <w:p>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sz w:val="36"/>
          <w:szCs w:val="36"/>
          <w:highlight w:val="none"/>
        </w:rPr>
      </w:pPr>
    </w:p>
    <w:p>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sz w:val="36"/>
          <w:szCs w:val="36"/>
          <w:highlight w:val="none"/>
        </w:rPr>
      </w:pPr>
    </w:p>
    <w:p>
      <w:pPr>
        <w:keepNext w:val="0"/>
        <w:keepLines w:val="0"/>
        <w:widowControl/>
        <w:suppressLineNumbers w:val="0"/>
        <w:spacing w:before="0" w:beforeAutospacing="0" w:after="0" w:afterAutospacing="0"/>
        <w:ind w:left="0" w:right="0" w:firstLine="0"/>
        <w:jc w:val="both"/>
        <w:rPr>
          <w:rFonts w:hint="eastAsia" w:ascii="宋体" w:hAnsi="宋体" w:eastAsia="宋体" w:cs="宋体"/>
          <w:color w:val="auto"/>
          <w:sz w:val="36"/>
          <w:szCs w:val="36"/>
          <w:highlight w:val="none"/>
        </w:rPr>
      </w:pPr>
    </w:p>
    <w:p>
      <w:pPr>
        <w:jc w:val="center"/>
        <w:rPr>
          <w:rFonts w:hint="eastAsia" w:ascii="宋体" w:hAnsi="宋体" w:eastAsia="宋体" w:cs="宋体"/>
          <w:color w:val="auto"/>
          <w:sz w:val="36"/>
          <w:szCs w:val="36"/>
          <w:highlight w:val="none"/>
        </w:rPr>
      </w:pPr>
      <w:bookmarkStart w:id="166" w:name="_Toc12572"/>
      <w:r>
        <w:rPr>
          <w:rFonts w:hint="eastAsia" w:ascii="宋体" w:hAnsi="宋体" w:eastAsia="宋体" w:cs="宋体"/>
          <w:color w:val="auto"/>
          <w:sz w:val="36"/>
          <w:szCs w:val="36"/>
          <w:highlight w:val="none"/>
          <w:lang w:val="en-US" w:eastAsia="zh-CN"/>
        </w:rPr>
        <w:t xml:space="preserve">响 应 </w:t>
      </w:r>
      <w:r>
        <w:rPr>
          <w:rFonts w:hint="eastAsia" w:ascii="宋体" w:hAnsi="宋体" w:eastAsia="宋体" w:cs="宋体"/>
          <w:color w:val="auto"/>
          <w:sz w:val="36"/>
          <w:szCs w:val="36"/>
          <w:highlight w:val="none"/>
        </w:rPr>
        <w:t>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件</w:t>
      </w:r>
      <w:bookmarkEnd w:id="166"/>
    </w:p>
    <w:p>
      <w:pPr>
        <w:keepNext w:val="0"/>
        <w:keepLines w:val="0"/>
        <w:widowControl/>
        <w:suppressLineNumbers w:val="0"/>
        <w:spacing w:before="0" w:beforeAutospacing="0" w:after="0" w:afterAutospacing="0"/>
        <w:ind w:left="0" w:right="0" w:firstLine="0"/>
        <w:rPr>
          <w:rFonts w:hint="eastAsia" w:ascii="宋体" w:hAnsi="宋体" w:eastAsia="宋体" w:cs="宋体"/>
          <w:color w:val="auto"/>
          <w:sz w:val="28"/>
          <w:szCs w:val="28"/>
          <w:highlight w:val="none"/>
        </w:rPr>
      </w:pPr>
    </w:p>
    <w:p>
      <w:pPr>
        <w:keepNext w:val="0"/>
        <w:keepLines w:val="0"/>
        <w:widowControl/>
        <w:suppressLineNumbers w:val="0"/>
        <w:spacing w:before="0" w:beforeAutospacing="0" w:after="0" w:afterAutospacing="0"/>
        <w:ind w:left="0" w:right="0" w:firstLine="0"/>
        <w:rPr>
          <w:rFonts w:hint="eastAsia" w:ascii="宋体" w:hAnsi="宋体" w:eastAsia="宋体" w:cs="宋体"/>
          <w:color w:val="auto"/>
          <w:sz w:val="28"/>
          <w:szCs w:val="28"/>
          <w:highlight w:val="none"/>
        </w:rPr>
      </w:pPr>
    </w:p>
    <w:p>
      <w:pPr>
        <w:keepNext w:val="0"/>
        <w:keepLines w:val="0"/>
        <w:widowControl/>
        <w:suppressLineNumbers w:val="0"/>
        <w:spacing w:before="0" w:beforeAutospacing="0" w:after="0" w:afterAutospacing="0"/>
        <w:ind w:left="0" w:right="0" w:firstLine="0"/>
        <w:rPr>
          <w:rFonts w:hint="eastAsia" w:ascii="宋体" w:hAnsi="宋体" w:eastAsia="宋体" w:cs="宋体"/>
          <w:color w:val="auto"/>
          <w:sz w:val="28"/>
          <w:szCs w:val="28"/>
          <w:highlight w:val="none"/>
        </w:rPr>
      </w:pPr>
    </w:p>
    <w:p>
      <w:pPr>
        <w:keepNext w:val="0"/>
        <w:keepLines w:val="0"/>
        <w:widowControl/>
        <w:suppressLineNumbers w:val="0"/>
        <w:spacing w:before="0" w:beforeAutospacing="0" w:after="0" w:afterAutospacing="0"/>
        <w:ind w:left="0" w:right="0" w:firstLine="0"/>
        <w:rPr>
          <w:rFonts w:hint="eastAsia" w:ascii="宋体" w:hAnsi="宋体" w:eastAsia="宋体" w:cs="宋体"/>
          <w:color w:val="auto"/>
          <w:sz w:val="28"/>
          <w:szCs w:val="28"/>
          <w:highlight w:val="none"/>
        </w:rPr>
      </w:pPr>
    </w:p>
    <w:p>
      <w:pPr>
        <w:keepNext w:val="0"/>
        <w:keepLines w:val="0"/>
        <w:widowControl/>
        <w:suppressLineNumbers w:val="0"/>
        <w:spacing w:before="0" w:beforeAutospacing="0" w:after="0" w:afterAutospacing="0" w:line="360" w:lineRule="auto"/>
        <w:ind w:left="0" w:right="0" w:firstLine="0"/>
        <w:rPr>
          <w:rFonts w:hint="eastAsia" w:ascii="宋体" w:hAnsi="宋体" w:eastAsia="宋体" w:cs="宋体"/>
          <w:color w:val="auto"/>
          <w:sz w:val="28"/>
          <w:szCs w:val="28"/>
          <w:highlight w:val="none"/>
        </w:rPr>
      </w:pPr>
    </w:p>
    <w:p>
      <w:pPr>
        <w:spacing w:line="360" w:lineRule="auto"/>
        <w:ind w:firstLine="960" w:firstLineChars="300"/>
        <w:rPr>
          <w:rFonts w:hint="eastAsia" w:ascii="宋体" w:hAnsi="宋体" w:eastAsia="宋体" w:cs="宋体"/>
          <w:color w:val="auto"/>
          <w:sz w:val="32"/>
          <w:szCs w:val="32"/>
          <w:highlight w:val="none"/>
          <w:u w:val="none"/>
          <w:lang w:val="en-US" w:eastAsia="zh-CN"/>
        </w:rPr>
      </w:pPr>
      <w:bookmarkStart w:id="167" w:name="_Toc16810"/>
      <w:r>
        <w:rPr>
          <w:rFonts w:hint="eastAsia" w:ascii="宋体" w:hAnsi="宋体" w:eastAsia="宋体" w:cs="宋体"/>
          <w:color w:val="auto"/>
          <w:sz w:val="32"/>
          <w:szCs w:val="32"/>
          <w:highlight w:val="none"/>
          <w:u w:val="none"/>
          <w:lang w:val="en-US" w:eastAsia="zh-CN"/>
        </w:rPr>
        <w:t>供应商名称：</w:t>
      </w:r>
      <w:bookmarkEnd w:id="167"/>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none"/>
          <w:lang w:val="en-US" w:eastAsia="zh-CN"/>
        </w:rPr>
        <w:t>（公章）</w:t>
      </w:r>
    </w:p>
    <w:p>
      <w:pPr>
        <w:spacing w:line="360" w:lineRule="auto"/>
        <w:ind w:firstLine="1280" w:firstLineChars="400"/>
        <w:rPr>
          <w:rFonts w:hint="eastAsia" w:ascii="宋体" w:hAnsi="宋体" w:eastAsia="宋体" w:cs="宋体"/>
          <w:color w:val="auto"/>
          <w:sz w:val="32"/>
          <w:szCs w:val="32"/>
          <w:highlight w:val="none"/>
          <w:u w:val="none"/>
          <w:lang w:val="en-US" w:eastAsia="zh-CN"/>
        </w:rPr>
      </w:pPr>
    </w:p>
    <w:p>
      <w:pPr>
        <w:jc w:val="center"/>
        <w:rPr>
          <w:rFonts w:hint="eastAsia" w:ascii="宋体" w:hAnsi="宋体" w:eastAsia="宋体" w:cs="宋体"/>
          <w:color w:val="auto"/>
          <w:sz w:val="32"/>
          <w:szCs w:val="32"/>
          <w:highlight w:val="none"/>
        </w:rPr>
      </w:pPr>
      <w:bookmarkStart w:id="168" w:name="_Toc9147"/>
      <w:r>
        <w:rPr>
          <w:rFonts w:hint="eastAsia" w:ascii="宋体" w:hAnsi="宋体" w:eastAsia="宋体" w:cs="宋体"/>
          <w:color w:val="auto"/>
          <w:sz w:val="32"/>
          <w:szCs w:val="32"/>
          <w:highlight w:val="none"/>
          <w:u w:val="none"/>
          <w:lang w:val="zh-CN" w:eastAsia="zh-CN"/>
        </w:rPr>
        <w:t>法定代表人或委托代理人：</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CN"/>
        </w:rPr>
        <w:t>（签字）</w:t>
      </w:r>
    </w:p>
    <w:p>
      <w:pPr>
        <w:jc w:val="center"/>
        <w:rPr>
          <w:rFonts w:hint="eastAsia" w:ascii="宋体" w:hAnsi="宋体" w:eastAsia="宋体" w:cs="宋体"/>
          <w:color w:val="auto"/>
          <w:sz w:val="32"/>
          <w:szCs w:val="32"/>
          <w:highlight w:val="none"/>
        </w:rPr>
      </w:pP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年</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rPr>
        <w:t>月</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rPr>
        <w:t xml:space="preserve"> 日</w:t>
      </w:r>
      <w:bookmarkEnd w:id="168"/>
    </w:p>
    <w:p>
      <w:pPr>
        <w:keepNext w:val="0"/>
        <w:keepLines w:val="0"/>
        <w:widowControl w:val="0"/>
        <w:shd w:val="clear" w:color="auto" w:fill="auto"/>
        <w:bidi w:val="0"/>
        <w:spacing w:before="0" w:after="100" w:line="240" w:lineRule="auto"/>
        <w:ind w:right="0"/>
        <w:jc w:val="center"/>
        <w:rPr>
          <w:rFonts w:hint="eastAsia" w:ascii="宋体" w:hAnsi="宋体" w:eastAsia="宋体" w:cs="宋体"/>
          <w:color w:val="auto"/>
          <w:spacing w:val="0"/>
          <w:w w:val="100"/>
          <w:position w:val="0"/>
          <w:sz w:val="36"/>
          <w:szCs w:val="36"/>
          <w:highlight w:val="none"/>
          <w:lang w:val="en-US" w:eastAsia="zh-CN"/>
        </w:rPr>
      </w:pPr>
    </w:p>
    <w:p>
      <w:pPr>
        <w:rPr>
          <w:rFonts w:hint="eastAsia" w:ascii="宋体" w:hAnsi="宋体" w:eastAsia="宋体" w:cs="宋体"/>
          <w:color w:val="auto"/>
          <w:spacing w:val="0"/>
          <w:w w:val="100"/>
          <w:position w:val="0"/>
          <w:sz w:val="36"/>
          <w:szCs w:val="36"/>
          <w:highlight w:val="none"/>
          <w:lang w:val="en-US" w:eastAsia="zh-CN"/>
        </w:rPr>
      </w:pPr>
      <w:r>
        <w:rPr>
          <w:rFonts w:hint="eastAsia" w:ascii="宋体" w:hAnsi="宋体" w:eastAsia="宋体" w:cs="宋体"/>
          <w:color w:val="auto"/>
          <w:spacing w:val="0"/>
          <w:w w:val="100"/>
          <w:position w:val="0"/>
          <w:sz w:val="36"/>
          <w:szCs w:val="36"/>
          <w:highlight w:val="none"/>
          <w:lang w:val="en-US" w:eastAsia="zh-CN"/>
        </w:rPr>
        <w:br w:type="page"/>
      </w:r>
    </w:p>
    <w:p>
      <w:pPr>
        <w:keepNext w:val="0"/>
        <w:keepLines w:val="0"/>
        <w:widowControl w:val="0"/>
        <w:shd w:val="clear" w:color="auto" w:fill="auto"/>
        <w:bidi w:val="0"/>
        <w:spacing w:before="0" w:after="100" w:line="240" w:lineRule="auto"/>
        <w:ind w:right="0"/>
        <w:jc w:val="center"/>
        <w:outlineLvl w:val="1"/>
        <w:rPr>
          <w:rFonts w:hint="eastAsia" w:ascii="宋体" w:hAnsi="宋体" w:eastAsia="宋体" w:cs="宋体"/>
          <w:color w:val="auto"/>
          <w:spacing w:val="0"/>
          <w:w w:val="100"/>
          <w:position w:val="0"/>
          <w:sz w:val="36"/>
          <w:szCs w:val="36"/>
          <w:highlight w:val="none"/>
          <w:lang w:val="en-US" w:eastAsia="zh-CN"/>
        </w:rPr>
      </w:pPr>
      <w:bookmarkStart w:id="169" w:name="_Toc18887"/>
      <w:bookmarkStart w:id="170" w:name="_Toc29093"/>
      <w:bookmarkStart w:id="171" w:name="_Toc24465"/>
      <w:r>
        <w:rPr>
          <w:rFonts w:hint="eastAsia" w:ascii="宋体" w:hAnsi="宋体" w:eastAsia="宋体" w:cs="宋体"/>
          <w:color w:val="auto"/>
          <w:spacing w:val="0"/>
          <w:w w:val="100"/>
          <w:position w:val="0"/>
          <w:sz w:val="36"/>
          <w:szCs w:val="36"/>
          <w:highlight w:val="none"/>
          <w:lang w:val="en-US" w:eastAsia="zh-CN"/>
        </w:rPr>
        <w:t>目  录</w:t>
      </w:r>
      <w:bookmarkEnd w:id="169"/>
      <w:bookmarkEnd w:id="170"/>
      <w:bookmarkEnd w:id="171"/>
    </w:p>
    <w:p>
      <w:pPr>
        <w:keepNext w:val="0"/>
        <w:keepLines w:val="0"/>
        <w:widowControl w:val="0"/>
        <w:shd w:val="clear" w:color="auto" w:fill="auto"/>
        <w:bidi w:val="0"/>
        <w:spacing w:before="0" w:after="100" w:line="240" w:lineRule="auto"/>
        <w:ind w:right="0"/>
        <w:jc w:val="left"/>
        <w:rPr>
          <w:rFonts w:hint="eastAsia" w:ascii="宋体" w:hAnsi="宋体" w:eastAsia="宋体" w:cs="宋体"/>
          <w:color w:val="auto"/>
          <w:spacing w:val="0"/>
          <w:w w:val="100"/>
          <w:position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72" w:name="_Toc7318"/>
      <w:r>
        <w:rPr>
          <w:rFonts w:hint="eastAsia" w:ascii="宋体" w:hAnsi="宋体" w:eastAsia="宋体" w:cs="宋体"/>
          <w:color w:val="auto"/>
          <w:sz w:val="24"/>
          <w:szCs w:val="24"/>
          <w:highlight w:val="none"/>
        </w:rPr>
        <w:t>一、响应函</w:t>
      </w:r>
      <w:bookmarkEnd w:id="172"/>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73" w:name="_Toc6206"/>
      <w:r>
        <w:rPr>
          <w:rFonts w:hint="eastAsia" w:ascii="宋体" w:hAnsi="宋体" w:eastAsia="宋体" w:cs="宋体"/>
          <w:color w:val="auto"/>
          <w:sz w:val="24"/>
          <w:szCs w:val="24"/>
          <w:highlight w:val="none"/>
        </w:rPr>
        <w:t>二、授权委托书（适用于有委托代理人的情况）</w:t>
      </w:r>
      <w:bookmarkEnd w:id="173"/>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74" w:name="_Toc16444"/>
      <w:r>
        <w:rPr>
          <w:rFonts w:hint="eastAsia" w:ascii="宋体" w:hAnsi="宋体" w:eastAsia="宋体" w:cs="宋体"/>
          <w:color w:val="auto"/>
          <w:sz w:val="24"/>
          <w:szCs w:val="24"/>
          <w:highlight w:val="none"/>
        </w:rPr>
        <w:t>三、联合体协议书（适用于供应商组成联合体的情况）</w:t>
      </w:r>
      <w:bookmarkEnd w:id="174"/>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75" w:name="_Toc20949"/>
      <w:r>
        <w:rPr>
          <w:rFonts w:hint="eastAsia" w:ascii="宋体" w:hAnsi="宋体" w:eastAsia="宋体" w:cs="宋体"/>
          <w:color w:val="auto"/>
          <w:sz w:val="24"/>
          <w:szCs w:val="24"/>
          <w:highlight w:val="none"/>
        </w:rPr>
        <w:t>四、响应保证金（适用于递交响应保证金的</w:t>
      </w:r>
      <w:r>
        <w:rPr>
          <w:rFonts w:hint="eastAsia" w:ascii="宋体" w:hAnsi="宋体" w:eastAsia="宋体" w:cs="宋体"/>
          <w:color w:val="auto"/>
        </w:rPr>
        <w:pict>
          <v:shape id="_x0000_s1058" o:spid="_x0000_s1058" o:spt="136" type="#_x0000_t136" style="position:absolute;left:0pt;margin-left:-72.05pt;margin-top:298.4pt;height:132.7pt;width:530.85pt;mso-position-horizontal-relative:margin;mso-position-vertical-relative:margin;rotation:20643840f;z-index:-251629568;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color w:val="auto"/>
          <w:sz w:val="24"/>
          <w:szCs w:val="24"/>
          <w:highlight w:val="none"/>
        </w:rPr>
        <w:t>情况）</w:t>
      </w:r>
      <w:bookmarkEnd w:id="175"/>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76" w:name="bookmark533"/>
      <w:bookmarkStart w:id="177" w:name="_Toc12542"/>
      <w:r>
        <w:rPr>
          <w:rFonts w:hint="eastAsia" w:ascii="宋体" w:hAnsi="宋体" w:eastAsia="宋体" w:cs="宋体"/>
          <w:color w:val="auto"/>
          <w:sz w:val="24"/>
          <w:szCs w:val="24"/>
          <w:highlight w:val="none"/>
        </w:rPr>
        <w:t>五</w:t>
      </w:r>
      <w:bookmarkEnd w:id="176"/>
      <w:r>
        <w:rPr>
          <w:rFonts w:hint="eastAsia" w:ascii="宋体" w:hAnsi="宋体" w:eastAsia="宋体" w:cs="宋体"/>
          <w:color w:val="auto"/>
          <w:sz w:val="24"/>
          <w:szCs w:val="24"/>
          <w:highlight w:val="none"/>
        </w:rPr>
        <w:t>、商务和技术偏差表</w:t>
      </w:r>
      <w:bookmarkEnd w:id="177"/>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78" w:name="bookmark534"/>
      <w:bookmarkStart w:id="179" w:name="_Toc1434"/>
      <w:r>
        <w:rPr>
          <w:rFonts w:hint="eastAsia" w:ascii="宋体" w:hAnsi="宋体" w:eastAsia="宋体" w:cs="宋体"/>
          <w:color w:val="auto"/>
          <w:sz w:val="24"/>
          <w:szCs w:val="24"/>
          <w:highlight w:val="none"/>
        </w:rPr>
        <w:t>六</w:t>
      </w:r>
      <w:bookmarkEnd w:id="178"/>
      <w:r>
        <w:rPr>
          <w:rFonts w:hint="eastAsia" w:ascii="宋体" w:hAnsi="宋体" w:eastAsia="宋体" w:cs="宋体"/>
          <w:color w:val="auto"/>
          <w:sz w:val="24"/>
          <w:szCs w:val="24"/>
          <w:highlight w:val="none"/>
        </w:rPr>
        <w:t>、报价表</w:t>
      </w:r>
      <w:bookmarkEnd w:id="179"/>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80" w:name="bookmark537"/>
      <w:bookmarkStart w:id="181" w:name="_Toc26542"/>
      <w:r>
        <w:rPr>
          <w:rFonts w:hint="eastAsia" w:ascii="宋体" w:hAnsi="宋体" w:eastAsia="宋体" w:cs="宋体"/>
          <w:color w:val="auto"/>
          <w:sz w:val="24"/>
          <w:szCs w:val="24"/>
          <w:highlight w:val="none"/>
        </w:rPr>
        <w:t>七</w:t>
      </w:r>
      <w:bookmarkEnd w:id="180"/>
      <w:r>
        <w:rPr>
          <w:rFonts w:hint="eastAsia" w:ascii="宋体" w:hAnsi="宋体" w:eastAsia="宋体" w:cs="宋体"/>
          <w:color w:val="auto"/>
          <w:sz w:val="24"/>
          <w:szCs w:val="24"/>
          <w:highlight w:val="none"/>
        </w:rPr>
        <w:t>、资格审查资料</w:t>
      </w:r>
      <w:bookmarkEnd w:id="181"/>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82" w:name="bookmark540"/>
      <w:bookmarkStart w:id="183" w:name="_Toc16169"/>
      <w:r>
        <w:rPr>
          <w:rFonts w:hint="eastAsia" w:ascii="宋体" w:hAnsi="宋体" w:eastAsia="宋体" w:cs="宋体"/>
          <w:color w:val="auto"/>
          <w:sz w:val="24"/>
          <w:szCs w:val="24"/>
          <w:highlight w:val="none"/>
        </w:rPr>
        <w:t>八</w:t>
      </w:r>
      <w:bookmarkEnd w:id="182"/>
      <w:r>
        <w:rPr>
          <w:rFonts w:hint="eastAsia" w:ascii="宋体" w:hAnsi="宋体" w:eastAsia="宋体" w:cs="宋体"/>
          <w:color w:val="auto"/>
          <w:sz w:val="24"/>
          <w:szCs w:val="24"/>
          <w:highlight w:val="none"/>
        </w:rPr>
        <w:t>、响应方案</w:t>
      </w:r>
      <w:bookmarkEnd w:id="183"/>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84" w:name="bookmark543"/>
      <w:bookmarkStart w:id="185" w:name="_Toc10054"/>
      <w:r>
        <w:rPr>
          <w:rFonts w:hint="eastAsia" w:ascii="宋体" w:hAnsi="宋体" w:eastAsia="宋体" w:cs="宋体"/>
          <w:color w:val="auto"/>
          <w:sz w:val="24"/>
          <w:szCs w:val="24"/>
          <w:highlight w:val="none"/>
        </w:rPr>
        <w:t>九</w:t>
      </w:r>
      <w:bookmarkEnd w:id="184"/>
      <w:r>
        <w:rPr>
          <w:rFonts w:hint="eastAsia" w:ascii="宋体" w:hAnsi="宋体" w:eastAsia="宋体" w:cs="宋体"/>
          <w:color w:val="auto"/>
          <w:sz w:val="24"/>
          <w:szCs w:val="24"/>
          <w:highlight w:val="none"/>
        </w:rPr>
        <w:t>、其他资料</w:t>
      </w:r>
      <w:bookmarkEnd w:id="185"/>
    </w:p>
    <w:p>
      <w:pPr>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br w:type="page"/>
      </w:r>
    </w:p>
    <w:p>
      <w:pPr>
        <w:bidi w:val="0"/>
        <w:jc w:val="center"/>
        <w:outlineLvl w:val="1"/>
        <w:rPr>
          <w:rFonts w:hint="eastAsia" w:ascii="宋体" w:hAnsi="宋体" w:eastAsia="宋体" w:cs="宋体"/>
          <w:color w:val="auto"/>
          <w:sz w:val="36"/>
          <w:szCs w:val="36"/>
          <w:highlight w:val="none"/>
        </w:rPr>
      </w:pPr>
      <w:bookmarkStart w:id="186" w:name="_Toc11319"/>
      <w:bookmarkStart w:id="187" w:name="_Toc23611"/>
      <w:bookmarkStart w:id="188" w:name="_Toc29309"/>
      <w:r>
        <w:rPr>
          <w:rFonts w:hint="eastAsia" w:ascii="宋体" w:hAnsi="宋体" w:eastAsia="宋体" w:cs="宋体"/>
          <w:color w:val="auto"/>
          <w:sz w:val="36"/>
          <w:szCs w:val="36"/>
          <w:highlight w:val="none"/>
          <w:lang w:val="en-US" w:eastAsia="en-US"/>
        </w:rPr>
        <w:t>—</w:t>
      </w:r>
      <w:r>
        <w:rPr>
          <w:rFonts w:hint="eastAsia" w:ascii="宋体" w:hAnsi="宋体" w:eastAsia="宋体" w:cs="宋体"/>
          <w:color w:val="auto"/>
          <w:sz w:val="36"/>
          <w:szCs w:val="36"/>
          <w:highlight w:val="none"/>
        </w:rPr>
        <w:t>、响</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应</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函</w:t>
      </w:r>
      <w:bookmarkEnd w:id="186"/>
      <w:bookmarkEnd w:id="187"/>
      <w:bookmarkEnd w:id="188"/>
    </w:p>
    <w:p>
      <w:pPr>
        <w:keepNext w:val="0"/>
        <w:keepLines w:val="0"/>
        <w:widowControl w:val="0"/>
        <w:shd w:val="clear" w:color="auto" w:fill="auto"/>
        <w:tabs>
          <w:tab w:val="left" w:leader="underscore" w:pos="1829"/>
        </w:tabs>
        <w:bidi w:val="0"/>
        <w:spacing w:before="0" w:after="0" w:line="360" w:lineRule="auto"/>
        <w:ind w:right="0"/>
        <w:jc w:val="both"/>
        <w:rPr>
          <w:rFonts w:hint="eastAsia" w:ascii="宋体" w:hAnsi="宋体" w:eastAsia="宋体" w:cs="宋体"/>
          <w:color w:val="auto"/>
          <w:spacing w:val="0"/>
          <w:w w:val="100"/>
          <w:position w:val="0"/>
          <w:sz w:val="24"/>
          <w:szCs w:val="24"/>
          <w:highlight w:val="none"/>
          <w:u w:val="single"/>
          <w:lang w:val="en-US" w:eastAsia="zh-CN"/>
        </w:rPr>
      </w:pPr>
    </w:p>
    <w:p>
      <w:pPr>
        <w:keepNext w:val="0"/>
        <w:keepLines w:val="0"/>
        <w:pageBreakBefore w:val="0"/>
        <w:widowControl w:val="0"/>
        <w:numPr>
          <w:ilvl w:val="0"/>
          <w:numId w:val="11"/>
        </w:numPr>
        <w:shd w:val="clear" w:color="auto" w:fill="auto"/>
        <w:tabs>
          <w:tab w:val="left" w:pos="913"/>
          <w:tab w:val="left" w:pos="1925"/>
          <w:tab w:val="left" w:pos="4613"/>
          <w:tab w:val="left" w:pos="4814"/>
          <w:tab w:val="left" w:pos="5035"/>
          <w:tab w:val="left" w:pos="6763"/>
        </w:tabs>
        <w:kinsoku/>
        <w:wordWrap/>
        <w:overflowPunct/>
        <w:topLinePunct w:val="0"/>
        <w:autoSpaceDE/>
        <w:autoSpaceDN/>
        <w:bidi w:val="0"/>
        <w:adjustRightInd/>
        <w:snapToGrid/>
        <w:spacing w:before="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rPr>
        <w:t>我方已仔细研究了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0"/>
          <w:w w:val="100"/>
          <w:position w:val="0"/>
          <w:sz w:val="24"/>
          <w:szCs w:val="24"/>
          <w:highlight w:val="none"/>
          <w:u w:val="single"/>
        </w:rPr>
        <w:t>(项目名称)</w:t>
      </w:r>
      <w:r>
        <w:rPr>
          <w:rFonts w:hint="eastAsia" w:ascii="宋体" w:hAnsi="宋体" w:eastAsia="宋体" w:cs="宋体"/>
          <w:color w:val="auto"/>
          <w:spacing w:val="0"/>
          <w:w w:val="100"/>
          <w:position w:val="0"/>
          <w:sz w:val="24"/>
          <w:szCs w:val="24"/>
          <w:highlight w:val="none"/>
        </w:rPr>
        <w:t>采购文件的全部内容，愿意以含税价人民币(大写)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0"/>
          <w:w w:val="100"/>
          <w:position w:val="0"/>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0"/>
          <w:w w:val="100"/>
          <w:position w:val="0"/>
          <w:sz w:val="24"/>
          <w:szCs w:val="24"/>
          <w:highlight w:val="none"/>
        </w:rPr>
        <w:t xml:space="preserve"> )的报价提供本项目货物，并按合同约定履行义务。</w:t>
      </w:r>
    </w:p>
    <w:p>
      <w:pPr>
        <w:keepNext w:val="0"/>
        <w:keepLines w:val="0"/>
        <w:pageBreakBefore w:val="0"/>
        <w:widowControl w:val="0"/>
        <w:numPr>
          <w:ilvl w:val="0"/>
          <w:numId w:val="11"/>
        </w:numPr>
        <w:shd w:val="clear" w:color="auto" w:fill="auto"/>
        <w:tabs>
          <w:tab w:val="left" w:pos="913"/>
        </w:tabs>
        <w:kinsoku/>
        <w:wordWrap/>
        <w:overflowPunct/>
        <w:topLinePunct w:val="0"/>
        <w:autoSpaceDE/>
        <w:autoSpaceDN/>
        <w:bidi w:val="0"/>
        <w:adjustRightInd/>
        <w:snapToGrid/>
        <w:spacing w:before="0" w:line="360" w:lineRule="auto"/>
        <w:ind w:left="0" w:right="0" w:firstLine="480"/>
        <w:jc w:val="both"/>
        <w:textAlignment w:val="auto"/>
        <w:rPr>
          <w:rFonts w:hint="eastAsia" w:ascii="宋体" w:hAnsi="宋体" w:eastAsia="宋体" w:cs="宋体"/>
          <w:color w:val="auto"/>
          <w:sz w:val="24"/>
          <w:szCs w:val="24"/>
          <w:highlight w:val="none"/>
        </w:rPr>
      </w:pPr>
      <w:bookmarkStart w:id="189" w:name="bookmark548"/>
      <w:bookmarkEnd w:id="189"/>
      <w:r>
        <w:rPr>
          <w:rFonts w:hint="eastAsia" w:ascii="宋体" w:hAnsi="宋体" w:eastAsia="宋体" w:cs="宋体"/>
          <w:color w:val="auto"/>
          <w:spacing w:val="0"/>
          <w:w w:val="100"/>
          <w:position w:val="0"/>
          <w:sz w:val="24"/>
          <w:szCs w:val="24"/>
          <w:highlight w:val="none"/>
        </w:rPr>
        <w:t>我方的响应文件包括下列内容：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90" w:name="bookmark549"/>
      <w:bookmarkEnd w:id="190"/>
      <w:bookmarkStart w:id="191" w:name="_Toc2748"/>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响应函；</w:t>
      </w:r>
      <w:bookmarkEnd w:id="191"/>
      <w:r>
        <w:rPr>
          <w:rFonts w:hint="eastAsia" w:ascii="宋体" w:hAnsi="宋体" w:eastAsia="宋体" w:cs="宋体"/>
          <w:color w:val="auto"/>
        </w:rPr>
        <w:pict>
          <v:shape id="_x0000_s1057" o:spid="_x0000_s1057" o:spt="136" type="#_x0000_t136" style="position:absolute;left:0pt;margin-left:-72.05pt;margin-top:298.4pt;height:132.7pt;width:530.85pt;mso-position-horizontal-relative:margin;mso-position-vertical-relative:margin;rotation:20643840f;z-index:-251630592;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92" w:name="bookmark550"/>
      <w:bookmarkEnd w:id="192"/>
      <w:bookmarkStart w:id="193" w:name="_Toc30609"/>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授权委托书(如有)；</w:t>
      </w:r>
      <w:bookmarkEnd w:id="193"/>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94" w:name="bookmark551"/>
      <w:bookmarkEnd w:id="194"/>
      <w:bookmarkStart w:id="195" w:name="_Toc26263"/>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联合体协议书(如有)；</w:t>
      </w:r>
      <w:bookmarkEnd w:id="195"/>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96" w:name="bookmark552"/>
      <w:bookmarkEnd w:id="196"/>
      <w:bookmarkStart w:id="197" w:name="_Toc19688"/>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响应保证金(如有)；</w:t>
      </w:r>
      <w:bookmarkEnd w:id="197"/>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198" w:name="bookmark553"/>
      <w:bookmarkEnd w:id="198"/>
      <w:bookmarkStart w:id="199" w:name="_Toc17402"/>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商务和技术偏差表；</w:t>
      </w:r>
      <w:bookmarkEnd w:id="199"/>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200" w:name="bookmark554"/>
      <w:bookmarkEnd w:id="200"/>
      <w:bookmarkStart w:id="201" w:name="_Toc21537"/>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报价表；</w:t>
      </w:r>
      <w:bookmarkEnd w:id="201"/>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202" w:name="bookmark555"/>
      <w:bookmarkEnd w:id="202"/>
      <w:bookmarkStart w:id="203" w:name="_Toc10565"/>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资格审查资料；</w:t>
      </w:r>
      <w:bookmarkEnd w:id="203"/>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bookmarkStart w:id="204" w:name="bookmark556"/>
      <w:bookmarkEnd w:id="204"/>
      <w:bookmarkStart w:id="205" w:name="_Toc10242"/>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响应方案；</w:t>
      </w:r>
      <w:bookmarkEnd w:id="205"/>
    </w:p>
    <w:p>
      <w:pPr>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4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lang w:val="en-US" w:eastAsia="zh-CN" w:bidi="en-US"/>
        </w:rPr>
        <w:t>……</w:t>
      </w:r>
      <w:r>
        <w:rPr>
          <w:rFonts w:hint="eastAsia" w:ascii="宋体" w:hAnsi="宋体" w:eastAsia="宋体" w:cs="宋体"/>
          <w:color w:val="auto"/>
          <w:spacing w:val="0"/>
          <w:w w:val="100"/>
          <w:position w:val="0"/>
          <w:sz w:val="24"/>
          <w:szCs w:val="24"/>
          <w:highlight w:val="none"/>
        </w:rPr>
        <w:t>应文件的上述组成部分如存在内容不一致的，以响应函为准。</w:t>
      </w:r>
    </w:p>
    <w:p>
      <w:pPr>
        <w:keepNext w:val="0"/>
        <w:keepLines w:val="0"/>
        <w:pageBreakBefore w:val="0"/>
        <w:widowControl w:val="0"/>
        <w:numPr>
          <w:ilvl w:val="0"/>
          <w:numId w:val="11"/>
        </w:numPr>
        <w:shd w:val="clear" w:color="auto" w:fill="auto"/>
        <w:tabs>
          <w:tab w:val="left" w:pos="913"/>
        </w:tabs>
        <w:kinsoku/>
        <w:wordWrap/>
        <w:overflowPunct/>
        <w:topLinePunct w:val="0"/>
        <w:autoSpaceDE/>
        <w:autoSpaceDN/>
        <w:bidi w:val="0"/>
        <w:adjustRightInd/>
        <w:snapToGrid/>
        <w:spacing w:before="0" w:line="360" w:lineRule="auto"/>
        <w:ind w:left="0" w:right="0" w:firstLine="460"/>
        <w:jc w:val="left"/>
        <w:textAlignment w:val="auto"/>
        <w:rPr>
          <w:rFonts w:hint="eastAsia" w:ascii="宋体" w:hAnsi="宋体" w:eastAsia="宋体" w:cs="宋体"/>
          <w:color w:val="auto"/>
          <w:sz w:val="24"/>
          <w:szCs w:val="24"/>
          <w:highlight w:val="none"/>
        </w:rPr>
      </w:pPr>
      <w:bookmarkStart w:id="206" w:name="bookmark557"/>
      <w:bookmarkEnd w:id="206"/>
      <w:r>
        <w:rPr>
          <w:rFonts w:hint="eastAsia" w:ascii="宋体" w:hAnsi="宋体" w:eastAsia="宋体" w:cs="宋体"/>
          <w:color w:val="auto"/>
          <w:spacing w:val="0"/>
          <w:w w:val="100"/>
          <w:position w:val="0"/>
          <w:sz w:val="24"/>
          <w:szCs w:val="24"/>
          <w:highlight w:val="none"/>
        </w:rPr>
        <w:t>我方承诺除商务和技术偏差表列出的偏差外，我方响应采购文件的全部要求。</w:t>
      </w:r>
    </w:p>
    <w:p>
      <w:pPr>
        <w:keepNext w:val="0"/>
        <w:keepLines w:val="0"/>
        <w:pageBreakBefore w:val="0"/>
        <w:widowControl w:val="0"/>
        <w:numPr>
          <w:ilvl w:val="0"/>
          <w:numId w:val="11"/>
        </w:numPr>
        <w:shd w:val="clear" w:color="auto" w:fill="auto"/>
        <w:tabs>
          <w:tab w:val="left" w:pos="913"/>
        </w:tabs>
        <w:kinsoku/>
        <w:wordWrap/>
        <w:overflowPunct/>
        <w:topLinePunct w:val="0"/>
        <w:autoSpaceDE/>
        <w:autoSpaceDN/>
        <w:bidi w:val="0"/>
        <w:adjustRightInd/>
        <w:snapToGrid/>
        <w:spacing w:before="0" w:line="360" w:lineRule="auto"/>
        <w:ind w:left="0" w:right="0" w:firstLine="460"/>
        <w:jc w:val="both"/>
        <w:textAlignment w:val="auto"/>
        <w:rPr>
          <w:rFonts w:hint="eastAsia" w:ascii="宋体" w:hAnsi="宋体" w:eastAsia="宋体" w:cs="宋体"/>
          <w:color w:val="auto"/>
          <w:sz w:val="24"/>
          <w:szCs w:val="24"/>
          <w:highlight w:val="none"/>
        </w:rPr>
      </w:pPr>
      <w:bookmarkStart w:id="207" w:name="bookmark558"/>
      <w:bookmarkEnd w:id="207"/>
      <w:r>
        <w:rPr>
          <w:rFonts w:hint="eastAsia" w:ascii="宋体" w:hAnsi="宋体" w:eastAsia="宋体" w:cs="宋体"/>
          <w:color w:val="auto"/>
          <w:spacing w:val="0"/>
          <w:w w:val="100"/>
          <w:position w:val="0"/>
          <w:sz w:val="24"/>
          <w:szCs w:val="24"/>
          <w:highlight w:val="none"/>
        </w:rPr>
        <w:t>我方承诺在采购文件规定的响应文件有效期内不撤销响应文件。</w:t>
      </w:r>
    </w:p>
    <w:p>
      <w:pPr>
        <w:keepNext w:val="0"/>
        <w:keepLines w:val="0"/>
        <w:pageBreakBefore w:val="0"/>
        <w:widowControl w:val="0"/>
        <w:numPr>
          <w:ilvl w:val="0"/>
          <w:numId w:val="11"/>
        </w:numPr>
        <w:shd w:val="clear" w:color="auto" w:fill="auto"/>
        <w:tabs>
          <w:tab w:val="left" w:pos="913"/>
        </w:tabs>
        <w:kinsoku/>
        <w:wordWrap/>
        <w:overflowPunct/>
        <w:topLinePunct w:val="0"/>
        <w:autoSpaceDE/>
        <w:autoSpaceDN/>
        <w:bidi w:val="0"/>
        <w:adjustRightInd/>
        <w:snapToGrid/>
        <w:spacing w:before="0" w:line="360" w:lineRule="auto"/>
        <w:ind w:left="0" w:right="0" w:firstLine="460"/>
        <w:jc w:val="both"/>
        <w:textAlignment w:val="auto"/>
        <w:rPr>
          <w:rFonts w:hint="eastAsia" w:ascii="宋体" w:hAnsi="宋体" w:eastAsia="宋体" w:cs="宋体"/>
          <w:color w:val="auto"/>
          <w:sz w:val="24"/>
          <w:szCs w:val="24"/>
          <w:highlight w:val="none"/>
        </w:rPr>
      </w:pPr>
      <w:bookmarkStart w:id="208" w:name="bookmark559"/>
      <w:bookmarkEnd w:id="208"/>
      <w:r>
        <w:rPr>
          <w:rFonts w:hint="eastAsia" w:ascii="宋体" w:hAnsi="宋体" w:eastAsia="宋体" w:cs="宋体"/>
          <w:color w:val="auto"/>
          <w:spacing w:val="0"/>
          <w:w w:val="100"/>
          <w:position w:val="0"/>
          <w:sz w:val="24"/>
          <w:szCs w:val="24"/>
          <w:highlight w:val="none"/>
        </w:rPr>
        <w:t>如我方成交，我方承诺：</w:t>
      </w:r>
    </w:p>
    <w:p>
      <w:pPr>
        <w:keepNext w:val="0"/>
        <w:keepLines w:val="0"/>
        <w:pageBreakBefore w:val="0"/>
        <w:widowControl w:val="0"/>
        <w:numPr>
          <w:ilvl w:val="0"/>
          <w:numId w:val="12"/>
        </w:numPr>
        <w:shd w:val="clear" w:color="auto" w:fill="auto"/>
        <w:tabs>
          <w:tab w:val="left" w:pos="986"/>
        </w:tabs>
        <w:kinsoku/>
        <w:wordWrap/>
        <w:overflowPunct/>
        <w:topLinePunct w:val="0"/>
        <w:autoSpaceDE/>
        <w:autoSpaceDN/>
        <w:bidi w:val="0"/>
        <w:adjustRightInd/>
        <w:snapToGrid/>
        <w:spacing w:before="0" w:line="360" w:lineRule="auto"/>
        <w:ind w:left="0" w:right="0" w:firstLine="460"/>
        <w:jc w:val="both"/>
        <w:textAlignment w:val="auto"/>
        <w:rPr>
          <w:rFonts w:hint="eastAsia" w:ascii="宋体" w:hAnsi="宋体" w:eastAsia="宋体" w:cs="宋体"/>
          <w:color w:val="auto"/>
          <w:sz w:val="24"/>
          <w:szCs w:val="24"/>
          <w:highlight w:val="none"/>
        </w:rPr>
      </w:pPr>
      <w:bookmarkStart w:id="209" w:name="bookmark560"/>
      <w:bookmarkEnd w:id="209"/>
      <w:r>
        <w:rPr>
          <w:rFonts w:hint="eastAsia" w:ascii="宋体" w:hAnsi="宋体" w:eastAsia="宋体" w:cs="宋体"/>
          <w:color w:val="auto"/>
          <w:spacing w:val="0"/>
          <w:w w:val="100"/>
          <w:position w:val="0"/>
          <w:sz w:val="24"/>
          <w:szCs w:val="24"/>
          <w:highlight w:val="none"/>
        </w:rPr>
        <w:t>在收到成交通知书后，在成交通知书规定的期限内与你方签订合同；</w:t>
      </w:r>
    </w:p>
    <w:p>
      <w:pPr>
        <w:keepNext w:val="0"/>
        <w:keepLines w:val="0"/>
        <w:pageBreakBefore w:val="0"/>
        <w:widowControl w:val="0"/>
        <w:numPr>
          <w:ilvl w:val="0"/>
          <w:numId w:val="12"/>
        </w:numPr>
        <w:shd w:val="clear" w:color="auto" w:fill="auto"/>
        <w:tabs>
          <w:tab w:val="left" w:pos="991"/>
        </w:tabs>
        <w:kinsoku/>
        <w:wordWrap/>
        <w:overflowPunct/>
        <w:topLinePunct w:val="0"/>
        <w:autoSpaceDE/>
        <w:autoSpaceDN/>
        <w:bidi w:val="0"/>
        <w:adjustRightInd/>
        <w:snapToGrid/>
        <w:spacing w:before="0" w:line="360" w:lineRule="auto"/>
        <w:ind w:left="0" w:right="0" w:firstLine="460"/>
        <w:jc w:val="both"/>
        <w:textAlignment w:val="auto"/>
        <w:rPr>
          <w:rFonts w:hint="eastAsia" w:ascii="宋体" w:hAnsi="宋体" w:eastAsia="宋体" w:cs="宋体"/>
          <w:color w:val="auto"/>
          <w:sz w:val="24"/>
          <w:szCs w:val="24"/>
          <w:highlight w:val="none"/>
        </w:rPr>
      </w:pPr>
      <w:bookmarkStart w:id="210" w:name="bookmark561"/>
      <w:bookmarkEnd w:id="210"/>
      <w:r>
        <w:rPr>
          <w:rFonts w:hint="eastAsia" w:ascii="宋体" w:hAnsi="宋体" w:eastAsia="宋体" w:cs="宋体"/>
          <w:color w:val="auto"/>
          <w:spacing w:val="0"/>
          <w:w w:val="100"/>
          <w:position w:val="0"/>
          <w:sz w:val="24"/>
          <w:szCs w:val="24"/>
          <w:highlight w:val="none"/>
        </w:rPr>
        <w:t>在签订合同时不向你方提出附加条件；</w:t>
      </w:r>
    </w:p>
    <w:p>
      <w:pPr>
        <w:keepNext w:val="0"/>
        <w:keepLines w:val="0"/>
        <w:pageBreakBefore w:val="0"/>
        <w:widowControl w:val="0"/>
        <w:numPr>
          <w:ilvl w:val="0"/>
          <w:numId w:val="12"/>
        </w:numPr>
        <w:shd w:val="clear" w:color="auto" w:fill="auto"/>
        <w:tabs>
          <w:tab w:val="left" w:pos="991"/>
        </w:tabs>
        <w:kinsoku/>
        <w:wordWrap/>
        <w:overflowPunct/>
        <w:topLinePunct w:val="0"/>
        <w:autoSpaceDE/>
        <w:autoSpaceDN/>
        <w:bidi w:val="0"/>
        <w:adjustRightInd/>
        <w:snapToGrid/>
        <w:spacing w:before="0" w:line="360" w:lineRule="auto"/>
        <w:ind w:left="0" w:right="0" w:firstLine="460"/>
        <w:jc w:val="both"/>
        <w:textAlignment w:val="auto"/>
        <w:rPr>
          <w:rFonts w:hint="eastAsia" w:ascii="宋体" w:hAnsi="宋体" w:eastAsia="宋体" w:cs="宋体"/>
          <w:color w:val="auto"/>
          <w:sz w:val="24"/>
          <w:szCs w:val="24"/>
          <w:highlight w:val="none"/>
        </w:rPr>
      </w:pPr>
      <w:bookmarkStart w:id="211" w:name="bookmark562"/>
      <w:bookmarkEnd w:id="211"/>
      <w:r>
        <w:rPr>
          <w:rFonts w:hint="eastAsia" w:ascii="宋体" w:hAnsi="宋体" w:eastAsia="宋体" w:cs="宋体"/>
          <w:color w:val="auto"/>
          <w:spacing w:val="0"/>
          <w:w w:val="100"/>
          <w:position w:val="0"/>
          <w:sz w:val="24"/>
          <w:szCs w:val="24"/>
          <w:highlight w:val="none"/>
        </w:rPr>
        <w:t>按照采购文件要求递交履约保证金；</w:t>
      </w:r>
    </w:p>
    <w:p>
      <w:pPr>
        <w:keepNext w:val="0"/>
        <w:keepLines w:val="0"/>
        <w:pageBreakBefore w:val="0"/>
        <w:widowControl w:val="0"/>
        <w:numPr>
          <w:ilvl w:val="0"/>
          <w:numId w:val="12"/>
        </w:numPr>
        <w:shd w:val="clear" w:color="auto" w:fill="auto"/>
        <w:tabs>
          <w:tab w:val="left" w:pos="991"/>
        </w:tabs>
        <w:kinsoku/>
        <w:wordWrap/>
        <w:overflowPunct/>
        <w:topLinePunct w:val="0"/>
        <w:autoSpaceDE/>
        <w:autoSpaceDN/>
        <w:bidi w:val="0"/>
        <w:adjustRightInd/>
        <w:snapToGrid/>
        <w:spacing w:before="0" w:line="360" w:lineRule="auto"/>
        <w:ind w:left="0" w:right="0" w:firstLine="460"/>
        <w:jc w:val="both"/>
        <w:textAlignment w:val="auto"/>
        <w:rPr>
          <w:rFonts w:hint="eastAsia" w:ascii="宋体" w:hAnsi="宋体" w:eastAsia="宋体" w:cs="宋体"/>
          <w:color w:val="auto"/>
          <w:sz w:val="24"/>
          <w:szCs w:val="24"/>
          <w:highlight w:val="none"/>
        </w:rPr>
      </w:pPr>
      <w:bookmarkStart w:id="212" w:name="bookmark563"/>
      <w:bookmarkEnd w:id="212"/>
      <w:r>
        <w:rPr>
          <w:rFonts w:hint="eastAsia" w:ascii="宋体" w:hAnsi="宋体" w:eastAsia="宋体" w:cs="宋体"/>
          <w:color w:val="auto"/>
          <w:spacing w:val="0"/>
          <w:w w:val="100"/>
          <w:position w:val="0"/>
          <w:sz w:val="24"/>
          <w:szCs w:val="24"/>
          <w:highlight w:val="none"/>
        </w:rPr>
        <w:t>在合同约定的期限内完成合同规定的全部义务。</w:t>
      </w:r>
    </w:p>
    <w:p>
      <w:pPr>
        <w:keepNext w:val="0"/>
        <w:keepLines w:val="0"/>
        <w:pageBreakBefore w:val="0"/>
        <w:widowControl w:val="0"/>
        <w:numPr>
          <w:ilvl w:val="0"/>
          <w:numId w:val="11"/>
        </w:numPr>
        <w:shd w:val="clear" w:color="auto" w:fill="auto"/>
        <w:tabs>
          <w:tab w:val="left" w:pos="913"/>
        </w:tabs>
        <w:kinsoku/>
        <w:wordWrap/>
        <w:overflowPunct/>
        <w:topLinePunct w:val="0"/>
        <w:autoSpaceDE/>
        <w:autoSpaceDN/>
        <w:bidi w:val="0"/>
        <w:adjustRightInd/>
        <w:snapToGrid/>
        <w:spacing w:before="0" w:line="360" w:lineRule="auto"/>
        <w:ind w:left="0" w:right="0" w:firstLine="480"/>
        <w:jc w:val="both"/>
        <w:textAlignment w:val="auto"/>
        <w:rPr>
          <w:rFonts w:hint="eastAsia" w:ascii="宋体" w:hAnsi="宋体" w:eastAsia="宋体" w:cs="宋体"/>
          <w:color w:val="auto"/>
          <w:sz w:val="24"/>
          <w:szCs w:val="24"/>
          <w:highlight w:val="none"/>
        </w:rPr>
      </w:pPr>
      <w:bookmarkStart w:id="213" w:name="bookmark564"/>
      <w:bookmarkEnd w:id="213"/>
      <w:r>
        <w:rPr>
          <w:rFonts w:hint="eastAsia" w:ascii="宋体" w:hAnsi="宋体" w:eastAsia="宋体" w:cs="宋体"/>
          <w:color w:val="auto"/>
          <w:spacing w:val="0"/>
          <w:w w:val="100"/>
          <w:position w:val="0"/>
          <w:sz w:val="24"/>
          <w:szCs w:val="24"/>
          <w:highlight w:val="none"/>
        </w:rPr>
        <w:t>我方在此声明，所递交的响应文件及有关资料内容完整、真实和准确，且不存在第一章</w:t>
      </w:r>
      <w:r>
        <w:rPr>
          <w:rFonts w:hint="eastAsia" w:ascii="宋体" w:hAnsi="宋体" w:eastAsia="宋体" w:cs="宋体"/>
          <w:color w:val="auto"/>
          <w:spacing w:val="0"/>
          <w:w w:val="100"/>
          <w:position w:val="0"/>
          <w:sz w:val="24"/>
          <w:szCs w:val="24"/>
          <w:highlight w:val="none"/>
          <w:lang w:val="zh-CN" w:eastAsia="zh-CN" w:bidi="zh-CN"/>
        </w:rPr>
        <w:t>“</w:t>
      </w:r>
      <w:r>
        <w:rPr>
          <w:rFonts w:hint="eastAsia" w:ascii="宋体" w:hAnsi="宋体" w:eastAsia="宋体" w:cs="宋体"/>
          <w:i w:val="0"/>
          <w:color w:val="000000"/>
          <w:kern w:val="0"/>
          <w:sz w:val="24"/>
          <w:szCs w:val="24"/>
          <w:u w:val="none"/>
          <w:lang w:val="en-US" w:eastAsia="zh-CN" w:bidi="ar"/>
        </w:rPr>
        <w:t>询比</w:t>
      </w:r>
      <w:r>
        <w:rPr>
          <w:rFonts w:hint="eastAsia" w:ascii="宋体" w:hAnsi="宋体" w:eastAsia="宋体" w:cs="宋体"/>
          <w:color w:val="auto"/>
          <w:spacing w:val="0"/>
          <w:w w:val="100"/>
          <w:position w:val="0"/>
          <w:sz w:val="24"/>
          <w:szCs w:val="24"/>
          <w:highlight w:val="none"/>
        </w:rPr>
        <w:t>采购邀请书”中规定的供应商不得存在的情形。</w:t>
      </w:r>
    </w:p>
    <w:p>
      <w:pPr>
        <w:keepNext w:val="0"/>
        <w:keepLines w:val="0"/>
        <w:pageBreakBefore w:val="0"/>
        <w:widowControl w:val="0"/>
        <w:numPr>
          <w:ilvl w:val="0"/>
          <w:numId w:val="11"/>
        </w:numPr>
        <w:shd w:val="clear" w:color="auto" w:fill="auto"/>
        <w:tabs>
          <w:tab w:val="left" w:pos="913"/>
          <w:tab w:val="left" w:leader="underscore" w:pos="3570"/>
          <w:tab w:val="left" w:pos="5265"/>
        </w:tabs>
        <w:kinsoku/>
        <w:wordWrap/>
        <w:overflowPunct/>
        <w:topLinePunct w:val="0"/>
        <w:autoSpaceDE/>
        <w:autoSpaceDN/>
        <w:bidi w:val="0"/>
        <w:adjustRightInd/>
        <w:snapToGrid/>
        <w:spacing w:before="0" w:line="360" w:lineRule="auto"/>
        <w:ind w:left="0" w:right="0" w:firstLine="460"/>
        <w:jc w:val="both"/>
        <w:textAlignment w:val="auto"/>
        <w:rPr>
          <w:rFonts w:hint="eastAsia" w:ascii="宋体" w:hAnsi="宋体" w:eastAsia="宋体" w:cs="宋体"/>
          <w:color w:val="auto"/>
          <w:sz w:val="24"/>
          <w:szCs w:val="24"/>
          <w:highlight w:val="none"/>
        </w:rPr>
      </w:pPr>
      <w:bookmarkStart w:id="214" w:name="bookmark565"/>
      <w:bookmarkEnd w:id="214"/>
      <w:r>
        <w:rPr>
          <w:rFonts w:hint="eastAsia" w:ascii="宋体" w:hAnsi="宋体" w:eastAsia="宋体" w:cs="宋体"/>
          <w:color w:val="auto"/>
          <w:spacing w:val="0"/>
          <w:w w:val="100"/>
          <w:position w:val="0"/>
          <w:sz w:val="24"/>
          <w:szCs w:val="24"/>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u w:val="single"/>
          <w:lang w:eastAsia="zh-CN"/>
        </w:rPr>
        <w:t>（</w:t>
      </w:r>
      <w:r>
        <w:rPr>
          <w:rFonts w:hint="eastAsia" w:ascii="宋体" w:hAnsi="宋体" w:eastAsia="宋体" w:cs="宋体"/>
          <w:color w:val="auto"/>
          <w:spacing w:val="0"/>
          <w:w w:val="100"/>
          <w:position w:val="0"/>
          <w:sz w:val="24"/>
          <w:szCs w:val="24"/>
          <w:highlight w:val="none"/>
          <w:u w:val="single"/>
          <w:lang w:val="en-US" w:eastAsia="zh-CN"/>
        </w:rPr>
        <w:t>其他补充说明</w:t>
      </w:r>
      <w:r>
        <w:rPr>
          <w:rFonts w:hint="eastAsia" w:ascii="宋体" w:hAnsi="宋体" w:eastAsia="宋体" w:cs="宋体"/>
          <w:color w:val="auto"/>
          <w:spacing w:val="0"/>
          <w:w w:val="100"/>
          <w:position w:val="0"/>
          <w:sz w:val="24"/>
          <w:szCs w:val="24"/>
          <w:highlight w:val="none"/>
          <w:u w:val="single"/>
          <w:lang w:eastAsia="zh-CN"/>
        </w:rPr>
        <w:t>）</w:t>
      </w:r>
      <w:r>
        <w:rPr>
          <w:rFonts w:hint="eastAsia" w:ascii="宋体" w:hAnsi="宋体" w:eastAsia="宋体" w:cs="宋体"/>
          <w:color w:val="auto"/>
          <w:spacing w:val="0"/>
          <w:w w:val="100"/>
          <w:position w:val="0"/>
          <w:sz w:val="24"/>
          <w:szCs w:val="24"/>
          <w:highlight w:val="none"/>
          <w:u w:val="none"/>
          <w:lang w:eastAsia="zh-CN"/>
        </w:rPr>
        <w:t>。</w:t>
      </w:r>
      <w:r>
        <w:rPr>
          <w:rFonts w:hint="eastAsia" w:ascii="宋体" w:hAnsi="宋体" w:eastAsia="宋体" w:cs="宋体"/>
          <w:color w:val="auto"/>
          <w:sz w:val="24"/>
          <w:szCs w:val="24"/>
          <w:highlight w:val="none"/>
        </w:rPr>
        <w:t xml:space="preserve">                       </w:t>
      </w:r>
    </w:p>
    <w:p>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投标人名称</w:t>
      </w:r>
      <w:r>
        <w:rPr>
          <w:rFonts w:hint="eastAsia" w:ascii="宋体" w:hAnsi="宋体" w:eastAsia="宋体" w:cs="宋体"/>
          <w:color w:val="auto"/>
          <w:sz w:val="24"/>
          <w:szCs w:val="24"/>
          <w:highlight w:val="none"/>
        </w:rPr>
        <w:t xml:space="preserve">：            （盖章） </w:t>
      </w:r>
    </w:p>
    <w:p>
      <w:pPr>
        <w:spacing w:line="360" w:lineRule="auto"/>
        <w:ind w:right="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或其授权的代理人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（签字）</w:t>
      </w:r>
    </w:p>
    <w:p>
      <w:pPr>
        <w:spacing w:line="360" w:lineRule="auto"/>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p>
      <w:pPr>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br w:type="page"/>
      </w:r>
    </w:p>
    <w:p>
      <w:pPr>
        <w:bidi w:val="0"/>
        <w:jc w:val="center"/>
        <w:outlineLvl w:val="1"/>
        <w:rPr>
          <w:rFonts w:hint="eastAsia" w:ascii="宋体" w:hAnsi="宋体" w:eastAsia="宋体" w:cs="宋体"/>
          <w:color w:val="auto"/>
          <w:sz w:val="36"/>
          <w:szCs w:val="36"/>
          <w:highlight w:val="none"/>
          <w:lang w:val="zh-CN" w:eastAsia="en-US"/>
        </w:rPr>
      </w:pPr>
      <w:bookmarkStart w:id="215" w:name="bookmark568"/>
      <w:bookmarkStart w:id="216" w:name="bookmark566"/>
      <w:bookmarkStart w:id="217" w:name="bookmark567"/>
      <w:bookmarkStart w:id="218" w:name="bookmark569"/>
      <w:bookmarkStart w:id="219" w:name="_Toc11128"/>
      <w:bookmarkStart w:id="220" w:name="_Toc13829"/>
      <w:bookmarkStart w:id="221" w:name="_Toc32743"/>
      <w:r>
        <w:rPr>
          <w:rFonts w:hint="eastAsia" w:ascii="宋体" w:hAnsi="宋体" w:eastAsia="宋体" w:cs="宋体"/>
          <w:color w:val="auto"/>
          <w:sz w:val="36"/>
          <w:szCs w:val="36"/>
          <w:highlight w:val="none"/>
          <w:lang w:val="en-US" w:eastAsia="en-US"/>
        </w:rPr>
        <w:t>二</w:t>
      </w:r>
      <w:bookmarkEnd w:id="215"/>
      <w:r>
        <w:rPr>
          <w:rFonts w:hint="eastAsia" w:ascii="宋体" w:hAnsi="宋体" w:eastAsia="宋体" w:cs="宋体"/>
          <w:color w:val="auto"/>
          <w:sz w:val="36"/>
          <w:szCs w:val="36"/>
          <w:highlight w:val="none"/>
          <w:lang w:val="en-US" w:eastAsia="en-US"/>
        </w:rPr>
        <w:t>、</w:t>
      </w:r>
      <w:bookmarkEnd w:id="216"/>
      <w:bookmarkEnd w:id="217"/>
      <w:bookmarkEnd w:id="218"/>
      <w:bookmarkEnd w:id="219"/>
      <w:r>
        <w:rPr>
          <w:rFonts w:hint="eastAsia" w:ascii="宋体" w:hAnsi="宋体" w:eastAsia="宋体" w:cs="宋体"/>
          <w:color w:val="auto"/>
          <w:sz w:val="36"/>
          <w:szCs w:val="36"/>
          <w:highlight w:val="none"/>
          <w:lang w:val="zh-CN" w:eastAsia="en-US"/>
        </w:rPr>
        <w:t>法定代表人证明书</w:t>
      </w:r>
      <w:bookmarkEnd w:id="220"/>
      <w:bookmarkEnd w:id="221"/>
    </w:p>
    <w:p>
      <w:pPr>
        <w:autoSpaceDE w:val="0"/>
        <w:autoSpaceDN w:val="0"/>
        <w:spacing w:line="360" w:lineRule="auto"/>
        <w:rPr>
          <w:rFonts w:hint="eastAsia" w:ascii="宋体" w:hAnsi="宋体" w:eastAsia="宋体" w:cs="宋体"/>
          <w:b/>
          <w:bCs/>
          <w:color w:val="auto"/>
          <w:kern w:val="0"/>
          <w:sz w:val="28"/>
          <w:szCs w:val="28"/>
          <w:highlight w:val="none"/>
          <w:lang w:val="zh-CN"/>
        </w:rPr>
      </w:pPr>
    </w:p>
    <w:p>
      <w:pPr>
        <w:autoSpaceDE w:val="0"/>
        <w:autoSpaceDN w:val="0"/>
        <w:spacing w:line="360" w:lineRule="auto"/>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lang w:val="zh-CN"/>
        </w:rPr>
        <w:t>致：</w:t>
      </w:r>
      <w:r>
        <w:rPr>
          <w:rFonts w:hint="eastAsia" w:ascii="宋体" w:hAnsi="宋体" w:eastAsia="宋体" w:cs="宋体"/>
          <w:b/>
          <w:bCs/>
          <w:color w:val="auto"/>
          <w:kern w:val="0"/>
          <w:sz w:val="24"/>
          <w:szCs w:val="24"/>
          <w:highlight w:val="none"/>
          <w:u w:val="single"/>
          <w:lang w:eastAsia="zh-CN"/>
        </w:rPr>
        <w:t>上海容基工程项目管理有限公司</w:t>
      </w:r>
    </w:p>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 xml:space="preserve">    </w:t>
      </w:r>
    </w:p>
    <w:p>
      <w:pPr>
        <w:autoSpaceDE w:val="0"/>
        <w:autoSpaceDN w:val="0"/>
        <w:spacing w:line="360" w:lineRule="auto"/>
        <w:ind w:firstLine="480" w:firstLineChars="20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u w:val="single"/>
          <w:lang w:val="zh-CN"/>
        </w:rPr>
        <w:t>（法定代表人姓名）</w:t>
      </w:r>
      <w:r>
        <w:rPr>
          <w:rFonts w:hint="eastAsia" w:ascii="宋体" w:hAnsi="宋体" w:eastAsia="宋体" w:cs="宋体"/>
          <w:color w:val="auto"/>
          <w:kern w:val="0"/>
          <w:sz w:val="24"/>
          <w:szCs w:val="24"/>
          <w:highlight w:val="none"/>
          <w:lang w:val="zh-CN"/>
        </w:rPr>
        <w:t>现任我单位</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职务，为法定代表人，特此证明。</w:t>
      </w:r>
    </w:p>
    <w:p>
      <w:pPr>
        <w:autoSpaceDE w:val="0"/>
        <w:autoSpaceDN w:val="0"/>
        <w:spacing w:line="360" w:lineRule="auto"/>
        <w:rPr>
          <w:rFonts w:hint="eastAsia" w:ascii="宋体" w:hAnsi="宋体" w:eastAsia="宋体" w:cs="宋体"/>
          <w:color w:val="auto"/>
          <w:kern w:val="0"/>
          <w:sz w:val="24"/>
          <w:szCs w:val="24"/>
          <w:highlight w:val="none"/>
          <w:lang w:val="zh-CN"/>
        </w:rPr>
      </w:pPr>
    </w:p>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法定代表人基本情况：</w:t>
      </w:r>
    </w:p>
    <w:p>
      <w:pPr>
        <w:autoSpaceDE w:val="0"/>
        <w:autoSpaceDN w:val="0"/>
        <w:spacing w:line="360" w:lineRule="auto"/>
        <w:rPr>
          <w:rFonts w:hint="eastAsia" w:ascii="宋体" w:hAnsi="宋体" w:eastAsia="宋体" w:cs="宋体"/>
          <w:color w:val="auto"/>
          <w:kern w:val="0"/>
          <w:sz w:val="24"/>
          <w:szCs w:val="24"/>
          <w:highlight w:val="none"/>
          <w:u w:val="single"/>
          <w:lang w:val="zh-CN"/>
        </w:rPr>
      </w:pPr>
      <w:r>
        <w:rPr>
          <w:rFonts w:hint="eastAsia" w:ascii="宋体" w:hAnsi="宋体" w:eastAsia="宋体" w:cs="宋体"/>
          <w:color w:val="auto"/>
          <w:kern w:val="0"/>
          <w:sz w:val="24"/>
          <w:szCs w:val="24"/>
          <w:highlight w:val="none"/>
          <w:lang w:val="zh-CN"/>
        </w:rPr>
        <w:t>性别：</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年龄：</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 xml:space="preserve"> 民族：</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rPr>
        <w:pict>
          <v:shape id="_x0000_s1059" o:spid="_x0000_s1059" o:spt="136" type="#_x0000_t136" style="position:absolute;left:0pt;margin-left:-72.05pt;margin-top:298.4pt;height:132.7pt;width:530.85pt;mso-position-horizontal-relative:margin;mso-position-vertical-relative:margin;rotation:20643840f;z-index:-251628544;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color w:val="auto"/>
          <w:kern w:val="0"/>
          <w:sz w:val="24"/>
          <w:szCs w:val="24"/>
          <w:highlight w:val="none"/>
          <w:u w:val="single"/>
          <w:lang w:val="zh-CN"/>
        </w:rPr>
        <w:t xml:space="preserve">  </w:t>
      </w:r>
    </w:p>
    <w:p>
      <w:pPr>
        <w:autoSpaceDE w:val="0"/>
        <w:autoSpaceDN w:val="0"/>
        <w:spacing w:line="360" w:lineRule="auto"/>
        <w:rPr>
          <w:rFonts w:hint="eastAsia" w:ascii="宋体" w:hAnsi="宋体" w:eastAsia="宋体" w:cs="宋体"/>
          <w:color w:val="auto"/>
          <w:kern w:val="0"/>
          <w:sz w:val="24"/>
          <w:szCs w:val="24"/>
          <w:highlight w:val="none"/>
          <w:u w:val="single"/>
          <w:lang w:val="zh-CN"/>
        </w:rPr>
      </w:pPr>
      <w:r>
        <w:rPr>
          <w:rFonts w:hint="eastAsia" w:ascii="宋体" w:hAnsi="宋体" w:eastAsia="宋体" w:cs="宋体"/>
          <w:color w:val="auto"/>
          <w:kern w:val="0"/>
          <w:sz w:val="24"/>
          <w:szCs w:val="24"/>
          <w:highlight w:val="none"/>
          <w:lang w:val="zh-CN"/>
        </w:rPr>
        <w:t>地址：</w:t>
      </w:r>
    </w:p>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身份证号码：</w:t>
      </w:r>
    </w:p>
    <w:p>
      <w:pPr>
        <w:autoSpaceDE w:val="0"/>
        <w:autoSpaceDN w:val="0"/>
        <w:spacing w:line="360" w:lineRule="auto"/>
        <w:rPr>
          <w:rFonts w:hint="eastAsia" w:ascii="宋体" w:hAnsi="宋体" w:eastAsia="宋体" w:cs="宋体"/>
          <w:color w:val="auto"/>
          <w:kern w:val="0"/>
          <w:sz w:val="24"/>
          <w:szCs w:val="24"/>
          <w:highlight w:val="none"/>
          <w:lang w:val="zh-CN"/>
        </w:rPr>
      </w:pPr>
    </w:p>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附法定代表人第二代身份证双面扫描（或复印）件</w:t>
      </w:r>
    </w:p>
    <w:p>
      <w:pPr>
        <w:autoSpaceDE w:val="0"/>
        <w:autoSpaceDN w:val="0"/>
        <w:spacing w:line="360" w:lineRule="auto"/>
        <w:rPr>
          <w:rFonts w:hint="eastAsia" w:ascii="宋体" w:hAnsi="宋体" w:eastAsia="宋体" w:cs="宋体"/>
          <w:color w:val="auto"/>
          <w:kern w:val="0"/>
          <w:sz w:val="24"/>
          <w:szCs w:val="24"/>
          <w:highlight w:val="none"/>
          <w:lang w:val="zh-CN"/>
        </w:rPr>
      </w:pPr>
    </w:p>
    <w:p>
      <w:pPr>
        <w:autoSpaceDE w:val="0"/>
        <w:autoSpaceDN w:val="0"/>
        <w:spacing w:line="360" w:lineRule="auto"/>
        <w:rPr>
          <w:rFonts w:hint="eastAsia" w:ascii="宋体" w:hAnsi="宋体" w:eastAsia="宋体" w:cs="宋体"/>
          <w:color w:val="auto"/>
          <w:kern w:val="0"/>
          <w:sz w:val="24"/>
          <w:szCs w:val="24"/>
          <w:highlight w:val="none"/>
          <w:lang w:val="zh-CN"/>
        </w:rPr>
      </w:pPr>
    </w:p>
    <w:p>
      <w:pPr>
        <w:autoSpaceDE w:val="0"/>
        <w:autoSpaceDN w:val="0"/>
        <w:adjustRightInd w:val="0"/>
        <w:spacing w:line="360" w:lineRule="auto"/>
        <w:jc w:val="righ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投标人名称：           （公章）</w:t>
      </w:r>
    </w:p>
    <w:p>
      <w:pPr>
        <w:autoSpaceDE w:val="0"/>
        <w:autoSpaceDN w:val="0"/>
        <w:adjustRightInd w:val="0"/>
        <w:spacing w:line="360" w:lineRule="auto"/>
        <w:rPr>
          <w:rFonts w:hint="eastAsia" w:ascii="宋体" w:hAnsi="宋体" w:eastAsia="宋体" w:cs="宋体"/>
          <w:color w:val="auto"/>
          <w:kern w:val="0"/>
          <w:sz w:val="24"/>
          <w:szCs w:val="24"/>
          <w:highlight w:val="none"/>
          <w:lang w:val="zh-CN"/>
        </w:rPr>
      </w:pPr>
    </w:p>
    <w:p>
      <w:pPr>
        <w:autoSpaceDE w:val="0"/>
        <w:autoSpaceDN w:val="0"/>
        <w:adjustRightInd w:val="0"/>
        <w:spacing w:line="360" w:lineRule="auto"/>
        <w:jc w:val="righ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年   月   日</w:t>
      </w:r>
    </w:p>
    <w:p>
      <w:pPr>
        <w:autoSpaceDE w:val="0"/>
        <w:autoSpaceDN w:val="0"/>
        <w:spacing w:line="360" w:lineRule="auto"/>
        <w:jc w:val="right"/>
        <w:rPr>
          <w:rFonts w:hint="eastAsia" w:ascii="宋体" w:hAnsi="宋体" w:eastAsia="宋体" w:cs="宋体"/>
          <w:b/>
          <w:bCs/>
          <w:color w:val="auto"/>
          <w:kern w:val="0"/>
          <w:sz w:val="24"/>
          <w:szCs w:val="24"/>
          <w:highlight w:val="none"/>
          <w:lang w:val="zh-CN"/>
        </w:rPr>
      </w:pPr>
    </w:p>
    <w:p>
      <w:pPr>
        <w:autoSpaceDE w:val="0"/>
        <w:autoSpaceDN w:val="0"/>
        <w:spacing w:line="360" w:lineRule="auto"/>
        <w:rPr>
          <w:rFonts w:hint="eastAsia" w:ascii="宋体" w:hAnsi="宋体" w:eastAsia="宋体" w:cs="宋体"/>
          <w:color w:val="auto"/>
          <w:kern w:val="0"/>
          <w:sz w:val="24"/>
          <w:szCs w:val="24"/>
          <w:highlight w:val="none"/>
          <w:lang w:val="zh-CN"/>
        </w:rPr>
      </w:pPr>
    </w:p>
    <w:p>
      <w:pPr>
        <w:widowControl w:val="0"/>
        <w:adjustRightInd/>
        <w:snapToGrid/>
        <w:jc w:val="center"/>
        <w:rPr>
          <w:rFonts w:hint="eastAsia" w:ascii="宋体" w:hAnsi="宋体" w:eastAsia="宋体" w:cs="宋体"/>
          <w:b/>
          <w:bCs/>
          <w:color w:val="auto"/>
          <w:kern w:val="2"/>
          <w:sz w:val="24"/>
          <w:szCs w:val="24"/>
          <w:highlight w:val="none"/>
          <w:lang w:val="zh-CN"/>
        </w:rPr>
      </w:pPr>
      <w:r>
        <w:rPr>
          <w:rFonts w:hint="eastAsia" w:ascii="宋体" w:hAnsi="宋体" w:eastAsia="宋体" w:cs="宋体"/>
          <w:color w:val="auto"/>
          <w:sz w:val="24"/>
          <w:szCs w:val="24"/>
          <w:highlight w:val="none"/>
          <w:lang w:val="zh-CN"/>
        </w:rPr>
        <w:br w:type="page"/>
      </w:r>
    </w:p>
    <w:p>
      <w:pPr>
        <w:bidi w:val="0"/>
        <w:jc w:val="center"/>
        <w:outlineLvl w:val="1"/>
        <w:rPr>
          <w:rFonts w:hint="eastAsia" w:ascii="宋体" w:hAnsi="宋体" w:eastAsia="宋体" w:cs="宋体"/>
          <w:color w:val="auto"/>
          <w:sz w:val="24"/>
          <w:szCs w:val="24"/>
          <w:highlight w:val="none"/>
          <w:lang w:val="zh-CN"/>
        </w:rPr>
      </w:pPr>
      <w:bookmarkStart w:id="222" w:name="_Toc5088"/>
      <w:bookmarkStart w:id="223" w:name="_Toc16330"/>
      <w:bookmarkStart w:id="224" w:name="_Toc2419"/>
      <w:r>
        <w:rPr>
          <w:rFonts w:hint="eastAsia" w:ascii="宋体" w:hAnsi="宋体" w:eastAsia="宋体" w:cs="宋体"/>
          <w:color w:val="auto"/>
          <w:sz w:val="36"/>
          <w:szCs w:val="36"/>
          <w:highlight w:val="none"/>
          <w:lang w:val="zh-CN" w:eastAsia="en-US"/>
        </w:rPr>
        <w:t>法定代表人授权书</w:t>
      </w:r>
      <w:bookmarkEnd w:id="222"/>
      <w:bookmarkEnd w:id="223"/>
      <w:bookmarkEnd w:id="224"/>
    </w:p>
    <w:p>
      <w:pPr>
        <w:autoSpaceDE w:val="0"/>
        <w:autoSpaceDN w:val="0"/>
        <w:spacing w:line="360" w:lineRule="auto"/>
        <w:rPr>
          <w:rFonts w:hint="eastAsia" w:ascii="宋体" w:hAnsi="宋体" w:eastAsia="宋体" w:cs="宋体"/>
          <w:b/>
          <w:bCs/>
          <w:color w:val="auto"/>
          <w:kern w:val="0"/>
          <w:sz w:val="24"/>
          <w:szCs w:val="24"/>
          <w:highlight w:val="none"/>
          <w:lang w:val="zh-CN"/>
        </w:rPr>
      </w:pPr>
    </w:p>
    <w:p>
      <w:pPr>
        <w:autoSpaceDE w:val="0"/>
        <w:autoSpaceDN w:val="0"/>
        <w:spacing w:line="360" w:lineRule="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致：</w:t>
      </w:r>
      <w:r>
        <w:rPr>
          <w:rFonts w:hint="eastAsia" w:ascii="宋体" w:hAnsi="宋体" w:eastAsia="宋体" w:cs="宋体"/>
          <w:b/>
          <w:bCs/>
          <w:color w:val="auto"/>
          <w:kern w:val="0"/>
          <w:sz w:val="24"/>
          <w:szCs w:val="24"/>
          <w:highlight w:val="none"/>
          <w:u w:val="single"/>
          <w:lang w:eastAsia="zh-CN"/>
        </w:rPr>
        <w:t>上海容基工程项目管理有限公司</w:t>
      </w:r>
    </w:p>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 xml:space="preserve">    </w:t>
      </w:r>
      <w:r>
        <w:rPr>
          <w:rFonts w:hint="eastAsia" w:ascii="宋体" w:hAnsi="宋体" w:eastAsia="宋体" w:cs="宋体"/>
          <w:color w:val="auto"/>
          <w:kern w:val="0"/>
          <w:sz w:val="24"/>
          <w:szCs w:val="24"/>
          <w:highlight w:val="none"/>
          <w:u w:val="single"/>
          <w:lang w:val="zh-CN"/>
        </w:rPr>
        <w:t>（投标人名称）</w:t>
      </w:r>
      <w:r>
        <w:rPr>
          <w:rFonts w:hint="eastAsia" w:ascii="宋体" w:hAnsi="宋体" w:eastAsia="宋体" w:cs="宋体"/>
          <w:color w:val="auto"/>
          <w:kern w:val="0"/>
          <w:sz w:val="24"/>
          <w:szCs w:val="24"/>
          <w:highlight w:val="none"/>
          <w:lang w:val="zh-CN"/>
        </w:rPr>
        <w:t>系中华人民共和国合法企业，法定地址</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w:t>
      </w:r>
    </w:p>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u w:val="single"/>
          <w:lang w:val="zh-CN"/>
        </w:rPr>
        <w:t>（法定代表人姓名）</w:t>
      </w:r>
      <w:r>
        <w:rPr>
          <w:rFonts w:hint="eastAsia" w:ascii="宋体" w:hAnsi="宋体" w:eastAsia="宋体" w:cs="宋体"/>
          <w:color w:val="auto"/>
          <w:kern w:val="0"/>
          <w:sz w:val="24"/>
          <w:szCs w:val="24"/>
          <w:highlight w:val="none"/>
          <w:lang w:val="zh-CN"/>
        </w:rPr>
        <w:t>特授权</w:t>
      </w:r>
      <w:r>
        <w:rPr>
          <w:rFonts w:hint="eastAsia" w:ascii="宋体" w:hAnsi="宋体" w:eastAsia="宋体" w:cs="宋体"/>
          <w:color w:val="auto"/>
          <w:kern w:val="0"/>
          <w:sz w:val="24"/>
          <w:szCs w:val="24"/>
          <w:highlight w:val="none"/>
          <w:u w:val="single"/>
          <w:lang w:val="zh-CN"/>
        </w:rPr>
        <w:t>（委托代理人姓名）</w:t>
      </w:r>
      <w:r>
        <w:rPr>
          <w:rFonts w:hint="eastAsia" w:ascii="宋体" w:hAnsi="宋体" w:eastAsia="宋体" w:cs="宋体"/>
          <w:color w:val="auto"/>
          <w:kern w:val="0"/>
          <w:sz w:val="24"/>
          <w:szCs w:val="24"/>
          <w:highlight w:val="none"/>
          <w:lang w:val="zh-CN"/>
        </w:rPr>
        <w:t>代表我单位全权办理</w:t>
      </w:r>
    </w:p>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项目的投标、答疑等具体工作，并签署全部有关的文件、资料。</w:t>
      </w:r>
    </w:p>
    <w:p>
      <w:pPr>
        <w:autoSpaceDE w:val="0"/>
        <w:autoSpaceDN w:val="0"/>
        <w:spacing w:line="360" w:lineRule="auto"/>
        <w:ind w:firstLine="48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我单位对被授权人</w:t>
      </w:r>
      <w:r>
        <w:rPr>
          <w:rFonts w:hint="eastAsia" w:ascii="宋体" w:hAnsi="宋体" w:eastAsia="宋体" w:cs="宋体"/>
          <w:color w:val="auto"/>
        </w:rPr>
        <w:pict>
          <v:shape id="_x0000_s1060" o:spid="_x0000_s1060" o:spt="136" type="#_x0000_t136" style="position:absolute;left:0pt;margin-left:-72.05pt;margin-top:298.4pt;height:132.7pt;width:530.85pt;mso-position-horizontal-relative:margin;mso-position-vertical-relative:margin;rotation:20643840f;z-index:-251627520;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color w:val="auto"/>
          <w:kern w:val="0"/>
          <w:sz w:val="24"/>
          <w:szCs w:val="24"/>
          <w:highlight w:val="none"/>
          <w:lang w:val="zh-CN"/>
        </w:rPr>
        <w:t>的签名负全部责任。</w:t>
      </w:r>
    </w:p>
    <w:p>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授权期限：自  年  月  日起至  年  月  日止（授权期限必须满足投标有效期的要求）。 </w:t>
      </w:r>
    </w:p>
    <w:p>
      <w:pPr>
        <w:autoSpaceDE w:val="0"/>
        <w:autoSpaceDN w:val="0"/>
        <w:spacing w:line="360" w:lineRule="auto"/>
        <w:ind w:firstLine="48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被授权人联系电话：</w:t>
      </w:r>
    </w:p>
    <w:p>
      <w:pPr>
        <w:autoSpaceDE w:val="0"/>
        <w:autoSpaceDN w:val="0"/>
        <w:spacing w:line="360" w:lineRule="auto"/>
        <w:rPr>
          <w:rFonts w:hint="eastAsia" w:ascii="宋体" w:hAnsi="宋体" w:eastAsia="宋体" w:cs="宋体"/>
          <w:color w:val="auto"/>
          <w:kern w:val="0"/>
          <w:sz w:val="24"/>
          <w:szCs w:val="24"/>
          <w:highlight w:val="none"/>
          <w:u w:val="single"/>
          <w:lang w:val="zh-CN"/>
        </w:rPr>
      </w:pPr>
      <w:r>
        <w:rPr>
          <w:rFonts w:hint="eastAsia" w:ascii="宋体" w:hAnsi="宋体" w:eastAsia="宋体" w:cs="宋体"/>
          <w:color w:val="auto"/>
          <w:kern w:val="0"/>
          <w:sz w:val="24"/>
          <w:szCs w:val="24"/>
          <w:highlight w:val="none"/>
          <w:lang w:val="zh-CN"/>
        </w:rPr>
        <w:t>被授权人（委托代理人）签字：</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 xml:space="preserve">  授权人（法定代表人）签字：</w:t>
      </w:r>
      <w:r>
        <w:rPr>
          <w:rFonts w:hint="eastAsia" w:ascii="宋体" w:hAnsi="宋体" w:eastAsia="宋体" w:cs="宋体"/>
          <w:color w:val="auto"/>
          <w:kern w:val="0"/>
          <w:sz w:val="24"/>
          <w:szCs w:val="24"/>
          <w:highlight w:val="none"/>
          <w:u w:val="single"/>
          <w:lang w:val="zh-CN"/>
        </w:rPr>
        <w:t xml:space="preserve">       </w:t>
      </w:r>
    </w:p>
    <w:p>
      <w:pPr>
        <w:autoSpaceDE w:val="0"/>
        <w:autoSpaceDN w:val="0"/>
        <w:spacing w:line="360" w:lineRule="auto"/>
        <w:rPr>
          <w:rFonts w:hint="eastAsia" w:ascii="宋体" w:hAnsi="宋体" w:eastAsia="宋体" w:cs="宋体"/>
          <w:color w:val="auto"/>
          <w:kern w:val="0"/>
          <w:sz w:val="24"/>
          <w:szCs w:val="24"/>
          <w:highlight w:val="none"/>
          <w:u w:val="single"/>
          <w:lang w:val="zh-CN"/>
        </w:rPr>
      </w:pPr>
      <w:r>
        <w:rPr>
          <w:rFonts w:hint="eastAsia" w:ascii="宋体" w:hAnsi="宋体" w:eastAsia="宋体" w:cs="宋体"/>
          <w:color w:val="auto"/>
          <w:kern w:val="0"/>
          <w:sz w:val="24"/>
          <w:szCs w:val="24"/>
          <w:highlight w:val="none"/>
          <w:lang w:val="zh-CN"/>
        </w:rPr>
        <w:t>职务：</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 xml:space="preserve">  职务：</w:t>
      </w:r>
      <w:r>
        <w:rPr>
          <w:rFonts w:hint="eastAsia" w:ascii="宋体" w:hAnsi="宋体" w:eastAsia="宋体" w:cs="宋体"/>
          <w:color w:val="auto"/>
          <w:kern w:val="0"/>
          <w:sz w:val="24"/>
          <w:szCs w:val="24"/>
          <w:highlight w:val="none"/>
          <w:u w:val="single"/>
          <w:lang w:val="zh-CN"/>
        </w:rPr>
        <w:t xml:space="preserve">                           </w:t>
      </w:r>
    </w:p>
    <w:p>
      <w:pPr>
        <w:autoSpaceDE w:val="0"/>
        <w:autoSpaceDN w:val="0"/>
        <w:spacing w:line="360" w:lineRule="auto"/>
        <w:rPr>
          <w:rFonts w:hint="eastAsia" w:ascii="宋体" w:hAnsi="宋体" w:eastAsia="宋体" w:cs="宋体"/>
          <w:color w:val="auto"/>
          <w:kern w:val="0"/>
          <w:sz w:val="24"/>
          <w:szCs w:val="24"/>
          <w:highlight w:val="none"/>
          <w:lang w:val="zh-CN"/>
        </w:rPr>
      </w:pPr>
    </w:p>
    <w:p>
      <w:pPr>
        <w:autoSpaceDE w:val="0"/>
        <w:autoSpaceDN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附被授权人第二代身份证双面扫描（或复印）件</w:t>
      </w:r>
    </w:p>
    <w:p>
      <w:pPr>
        <w:rPr>
          <w:rFonts w:hint="eastAsia" w:ascii="宋体" w:hAnsi="宋体" w:eastAsia="宋体" w:cs="宋体"/>
          <w:color w:val="auto"/>
          <w:highlight w:val="none"/>
          <w:lang w:val="zh-CN"/>
        </w:rPr>
      </w:pPr>
    </w:p>
    <w:p>
      <w:pPr>
        <w:autoSpaceDE w:val="0"/>
        <w:autoSpaceDN w:val="0"/>
        <w:spacing w:line="360" w:lineRule="auto"/>
        <w:rPr>
          <w:rFonts w:hint="eastAsia" w:ascii="宋体" w:hAnsi="宋体" w:eastAsia="宋体" w:cs="宋体"/>
          <w:color w:val="auto"/>
          <w:kern w:val="0"/>
          <w:sz w:val="24"/>
          <w:szCs w:val="24"/>
          <w:highlight w:val="none"/>
          <w:lang w:val="zh-CN"/>
        </w:rPr>
      </w:pPr>
    </w:p>
    <w:p>
      <w:pPr>
        <w:autoSpaceDE w:val="0"/>
        <w:autoSpaceDN w:val="0"/>
        <w:adjustRightInd w:val="0"/>
        <w:spacing w:line="360" w:lineRule="auto"/>
        <w:jc w:val="righ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投标人名称：           （公章）</w:t>
      </w:r>
    </w:p>
    <w:p>
      <w:pPr>
        <w:autoSpaceDE w:val="0"/>
        <w:autoSpaceDN w:val="0"/>
        <w:adjustRightInd w:val="0"/>
        <w:spacing w:line="360" w:lineRule="auto"/>
        <w:rPr>
          <w:rFonts w:hint="eastAsia" w:ascii="宋体" w:hAnsi="宋体" w:eastAsia="宋体" w:cs="宋体"/>
          <w:color w:val="auto"/>
          <w:kern w:val="0"/>
          <w:sz w:val="24"/>
          <w:szCs w:val="24"/>
          <w:highlight w:val="none"/>
          <w:lang w:val="zh-CN"/>
        </w:rPr>
      </w:pPr>
    </w:p>
    <w:p>
      <w:pPr>
        <w:autoSpaceDE w:val="0"/>
        <w:autoSpaceDN w:val="0"/>
        <w:adjustRightInd w:val="0"/>
        <w:spacing w:line="360" w:lineRule="auto"/>
        <w:jc w:val="righ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年   月   日</w:t>
      </w:r>
    </w:p>
    <w:p>
      <w:pPr>
        <w:keepNext w:val="0"/>
        <w:keepLines w:val="0"/>
        <w:pageBreakBefore w:val="0"/>
        <w:widowControl w:val="0"/>
        <w:kinsoku/>
        <w:wordWrap/>
        <w:overflowPunct/>
        <w:topLinePunct w:val="0"/>
        <w:autoSpaceDE/>
        <w:autoSpaceDN/>
        <w:bidi w:val="0"/>
        <w:adjustRightInd/>
        <w:snapToGrid/>
        <w:spacing w:line="400" w:lineRule="exact"/>
        <w:ind w:firstLine="5280" w:firstLineChars="2200"/>
        <w:jc w:val="both"/>
        <w:textAlignment w:val="auto"/>
        <w:rPr>
          <w:rFonts w:hint="eastAsia" w:ascii="宋体" w:hAnsi="宋体" w:eastAsia="宋体" w:cs="宋体"/>
          <w:color w:val="auto"/>
          <w:sz w:val="24"/>
          <w:szCs w:val="24"/>
          <w:highlight w:val="none"/>
          <w:u w:val="none"/>
          <w:lang w:val="en-US" w:eastAsia="zh-CN"/>
        </w:rPr>
      </w:pPr>
    </w:p>
    <w:p>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br w:type="page"/>
      </w:r>
    </w:p>
    <w:p>
      <w:pPr>
        <w:shd w:val="clear" w:color="auto" w:fill="auto"/>
        <w:bidi w:val="0"/>
        <w:spacing w:line="360" w:lineRule="auto"/>
        <w:jc w:val="center"/>
        <w:outlineLvl w:val="0"/>
        <w:rPr>
          <w:rFonts w:hint="eastAsia" w:ascii="宋体" w:hAnsi="宋体" w:eastAsia="宋体" w:cs="宋体"/>
          <w:color w:val="auto"/>
          <w:sz w:val="36"/>
          <w:szCs w:val="36"/>
          <w:highlight w:val="none"/>
          <w:lang w:eastAsia="zh-CN"/>
        </w:rPr>
      </w:pPr>
      <w:bookmarkStart w:id="225" w:name="bookmark572"/>
      <w:bookmarkStart w:id="226" w:name="_Toc31169"/>
      <w:bookmarkStart w:id="227" w:name="bookmark571"/>
      <w:bookmarkStart w:id="228" w:name="bookmark570"/>
      <w:bookmarkStart w:id="229" w:name="bookmark573"/>
      <w:bookmarkStart w:id="230" w:name="_Toc22440"/>
      <w:bookmarkStart w:id="231" w:name="_Toc9339"/>
      <w:r>
        <w:rPr>
          <w:rFonts w:hint="eastAsia" w:ascii="宋体" w:hAnsi="宋体" w:eastAsia="宋体" w:cs="宋体"/>
          <w:color w:val="auto"/>
          <w:sz w:val="36"/>
          <w:szCs w:val="36"/>
          <w:highlight w:val="none"/>
        </w:rPr>
        <w:t>三</w:t>
      </w:r>
      <w:bookmarkEnd w:id="225"/>
      <w:r>
        <w:rPr>
          <w:rFonts w:hint="eastAsia" w:ascii="宋体" w:hAnsi="宋体" w:eastAsia="宋体" w:cs="宋体"/>
          <w:color w:val="auto"/>
          <w:sz w:val="36"/>
          <w:szCs w:val="36"/>
          <w:highlight w:val="none"/>
        </w:rPr>
        <w:t>、联合体协议书</w:t>
      </w:r>
      <w:bookmarkEnd w:id="226"/>
      <w:bookmarkEnd w:id="227"/>
      <w:bookmarkEnd w:id="228"/>
      <w:bookmarkEnd w:id="229"/>
      <w:r>
        <w:rPr>
          <w:rFonts w:hint="eastAsia" w:ascii="宋体" w:hAnsi="宋体" w:eastAsia="宋体" w:cs="宋体"/>
          <w:color w:val="auto"/>
          <w:sz w:val="36"/>
          <w:szCs w:val="36"/>
          <w:highlight w:val="none"/>
          <w:lang w:eastAsia="zh-CN"/>
        </w:rPr>
        <w:t>（本项目不适用）</w:t>
      </w:r>
      <w:bookmarkEnd w:id="230"/>
      <w:bookmarkEnd w:id="231"/>
    </w:p>
    <w:p>
      <w:pPr>
        <w:spacing w:line="360" w:lineRule="auto"/>
        <w:jc w:val="center"/>
        <w:rPr>
          <w:rFonts w:hint="eastAsia" w:ascii="宋体" w:hAnsi="宋体" w:eastAsia="宋体" w:cs="宋体"/>
          <w:color w:val="auto"/>
          <w:sz w:val="24"/>
          <w:szCs w:val="24"/>
          <w:highlight w:val="none"/>
        </w:rPr>
      </w:pPr>
      <w:bookmarkStart w:id="232" w:name="_Toc28314"/>
      <w:r>
        <w:rPr>
          <w:rFonts w:hint="eastAsia" w:ascii="宋体" w:hAnsi="宋体" w:eastAsia="宋体" w:cs="宋体"/>
          <w:color w:val="auto"/>
          <w:sz w:val="24"/>
          <w:szCs w:val="24"/>
          <w:highlight w:val="none"/>
        </w:rPr>
        <w:t>（适用于供应商组成联合体的情况）</w:t>
      </w:r>
      <w:bookmarkEnd w:id="232"/>
    </w:p>
    <w:p>
      <w:pPr>
        <w:keepNext w:val="0"/>
        <w:keepLines w:val="0"/>
        <w:pageBreakBefore w:val="0"/>
        <w:widowControl w:val="0"/>
        <w:shd w:val="clear" w:color="auto" w:fill="auto"/>
        <w:tabs>
          <w:tab w:val="left" w:pos="2352"/>
          <w:tab w:val="left" w:pos="3274"/>
          <w:tab w:val="left" w:pos="6926"/>
        </w:tabs>
        <w:kinsoku/>
        <w:wordWrap/>
        <w:overflowPunct/>
        <w:topLinePunct w:val="0"/>
        <w:autoSpaceDE/>
        <w:autoSpaceDN/>
        <w:bidi w:val="0"/>
        <w:adjustRightInd/>
        <w:snapToGrid/>
        <w:spacing w:before="0" w:line="360" w:lineRule="auto"/>
        <w:ind w:right="0" w:firstLine="840" w:firstLineChars="4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pacing w:val="0"/>
          <w:w w:val="100"/>
          <w:position w:val="0"/>
          <w:sz w:val="24"/>
          <w:szCs w:val="24"/>
          <w:highlight w:val="none"/>
          <w:u w:val="single"/>
        </w:rPr>
        <w:t>（所有成员单位名称）</w:t>
      </w:r>
      <w:r>
        <w:rPr>
          <w:rFonts w:hint="eastAsia" w:ascii="宋体" w:hAnsi="宋体" w:eastAsia="宋体" w:cs="宋体"/>
          <w:color w:val="auto"/>
          <w:spacing w:val="0"/>
          <w:w w:val="100"/>
          <w:position w:val="0"/>
          <w:sz w:val="24"/>
          <w:szCs w:val="24"/>
          <w:highlight w:val="none"/>
        </w:rPr>
        <w:t>自愿组成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pacing w:val="0"/>
          <w:w w:val="100"/>
          <w:position w:val="0"/>
          <w:sz w:val="24"/>
          <w:szCs w:val="24"/>
          <w:highlight w:val="none"/>
          <w:u w:val="single"/>
        </w:rPr>
        <w:t>（联合体名称）</w:t>
      </w:r>
      <w:r>
        <w:rPr>
          <w:rFonts w:hint="eastAsia" w:ascii="宋体" w:hAnsi="宋体" w:eastAsia="宋体" w:cs="宋体"/>
          <w:color w:val="auto"/>
          <w:spacing w:val="0"/>
          <w:w w:val="100"/>
          <w:position w:val="0"/>
          <w:sz w:val="24"/>
          <w:szCs w:val="24"/>
          <w:highlight w:val="none"/>
        </w:rPr>
        <w:t>联合体，共同参加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pacing w:val="0"/>
          <w:w w:val="100"/>
          <w:position w:val="0"/>
          <w:sz w:val="24"/>
          <w:szCs w:val="24"/>
          <w:highlight w:val="none"/>
          <w:u w:val="single"/>
        </w:rPr>
        <w:t>（项目名称）</w:t>
      </w:r>
      <w:r>
        <w:rPr>
          <w:rFonts w:hint="eastAsia" w:ascii="宋体" w:hAnsi="宋体" w:eastAsia="宋体" w:cs="宋体"/>
          <w:i w:val="0"/>
          <w:color w:val="000000"/>
          <w:kern w:val="0"/>
          <w:sz w:val="24"/>
          <w:szCs w:val="24"/>
          <w:u w:val="none"/>
          <w:lang w:val="en-US" w:eastAsia="zh-CN" w:bidi="ar"/>
        </w:rPr>
        <w:t>询比</w:t>
      </w:r>
      <w:r>
        <w:rPr>
          <w:rFonts w:hint="eastAsia" w:ascii="宋体" w:hAnsi="宋体" w:eastAsia="宋体" w:cs="宋体"/>
          <w:color w:val="auto"/>
          <w:spacing w:val="0"/>
          <w:w w:val="100"/>
          <w:position w:val="0"/>
          <w:sz w:val="24"/>
          <w:szCs w:val="24"/>
          <w:highlight w:val="none"/>
        </w:rPr>
        <w:t>活动。现就组成联合体事宜订立如下</w:t>
      </w:r>
      <w:r>
        <w:rPr>
          <w:rFonts w:hint="eastAsia" w:ascii="宋体" w:hAnsi="宋体" w:eastAsia="宋体" w:cs="宋体"/>
          <w:color w:val="auto"/>
          <w:spacing w:val="0"/>
          <w:w w:val="100"/>
          <w:position w:val="0"/>
          <w:sz w:val="24"/>
          <w:szCs w:val="24"/>
          <w:highlight w:val="none"/>
          <w:lang w:val="en-US" w:eastAsia="zh-CN"/>
        </w:rPr>
        <w:t>协</w:t>
      </w:r>
      <w:r>
        <w:rPr>
          <w:rFonts w:hint="eastAsia" w:ascii="宋体" w:hAnsi="宋体" w:eastAsia="宋体" w:cs="宋体"/>
          <w:color w:val="auto"/>
          <w:spacing w:val="0"/>
          <w:w w:val="100"/>
          <w:position w:val="0"/>
          <w:sz w:val="24"/>
          <w:szCs w:val="24"/>
          <w:highlight w:val="none"/>
        </w:rPr>
        <w:t>议。</w:t>
      </w:r>
    </w:p>
    <w:p>
      <w:pPr>
        <w:keepNext w:val="0"/>
        <w:keepLines w:val="0"/>
        <w:pageBreakBefore w:val="0"/>
        <w:widowControl w:val="0"/>
        <w:shd w:val="clear" w:color="auto" w:fill="auto"/>
        <w:tabs>
          <w:tab w:val="left" w:pos="413"/>
          <w:tab w:val="left" w:pos="2789"/>
          <w:tab w:val="left" w:pos="6211"/>
        </w:tabs>
        <w:kinsoku/>
        <w:wordWrap/>
        <w:overflowPunct/>
        <w:topLinePunct w:val="0"/>
        <w:autoSpaceDE/>
        <w:autoSpaceDN/>
        <w:bidi w:val="0"/>
        <w:adjustRightInd/>
        <w:snapToGrid/>
        <w:spacing w:before="0" w:line="360" w:lineRule="auto"/>
        <w:ind w:left="0" w:right="0"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pacing w:val="0"/>
          <w:w w:val="100"/>
          <w:position w:val="0"/>
          <w:sz w:val="24"/>
          <w:szCs w:val="24"/>
          <w:highlight w:val="none"/>
          <w:lang w:val="en-US" w:eastAsia="en-US" w:bidi="en-US"/>
        </w:rPr>
        <w:t>1.</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rPr>
        <w:t>（某成员单位名称）为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rPr>
        <w:t>（联合体名称）牵头人。</w:t>
      </w:r>
    </w:p>
    <w:p>
      <w:pPr>
        <w:keepNext w:val="0"/>
        <w:keepLines w:val="0"/>
        <w:pageBreakBefore w:val="0"/>
        <w:widowControl w:val="0"/>
        <w:numPr>
          <w:ilvl w:val="0"/>
          <w:numId w:val="0"/>
        </w:numPr>
        <w:shd w:val="clear" w:color="auto" w:fill="auto"/>
        <w:tabs>
          <w:tab w:val="left" w:pos="834"/>
        </w:tabs>
        <w:kinsoku/>
        <w:wordWrap/>
        <w:overflowPunct/>
        <w:topLinePunct w:val="0"/>
        <w:autoSpaceDE/>
        <w:autoSpaceDN/>
        <w:bidi w:val="0"/>
        <w:adjustRightInd/>
        <w:snapToGrid/>
        <w:spacing w:before="0" w:line="360" w:lineRule="auto"/>
        <w:ind w:right="0" w:rightChars="0" w:firstLine="480" w:firstLineChars="200"/>
        <w:jc w:val="both"/>
        <w:textAlignment w:val="auto"/>
        <w:rPr>
          <w:rFonts w:hint="eastAsia" w:ascii="宋体" w:hAnsi="宋体" w:eastAsia="宋体" w:cs="宋体"/>
          <w:color w:val="auto"/>
          <w:highlight w:val="none"/>
        </w:rPr>
      </w:pPr>
      <w:bookmarkStart w:id="233" w:name="bookmark574"/>
      <w:bookmarkEnd w:id="233"/>
      <w:r>
        <w:rPr>
          <w:rFonts w:hint="eastAsia" w:ascii="宋体" w:hAnsi="宋体" w:eastAsia="宋体" w:cs="宋体"/>
          <w:color w:val="auto"/>
          <w:spacing w:val="0"/>
          <w:w w:val="100"/>
          <w:position w:val="0"/>
          <w:sz w:val="24"/>
          <w:szCs w:val="24"/>
          <w:highlight w:val="none"/>
          <w:lang w:val="en-US" w:eastAsia="zh-CN"/>
        </w:rPr>
        <w:t>2.</w:t>
      </w:r>
      <w:r>
        <w:rPr>
          <w:rFonts w:hint="eastAsia" w:ascii="宋体" w:hAnsi="宋体" w:eastAsia="宋体" w:cs="宋体"/>
          <w:color w:val="auto"/>
          <w:spacing w:val="0"/>
          <w:w w:val="100"/>
          <w:position w:val="0"/>
          <w:sz w:val="24"/>
          <w:szCs w:val="24"/>
          <w:highlight w:val="none"/>
        </w:rPr>
        <w:t>联合体各成员授权牵头人代表联合体参加</w:t>
      </w:r>
      <w:r>
        <w:rPr>
          <w:rFonts w:hint="eastAsia" w:ascii="宋体" w:hAnsi="宋体" w:eastAsia="宋体" w:cs="宋体"/>
          <w:i w:val="0"/>
          <w:color w:val="000000"/>
          <w:kern w:val="0"/>
          <w:sz w:val="24"/>
          <w:szCs w:val="24"/>
          <w:u w:val="none"/>
          <w:lang w:val="en-US" w:eastAsia="zh-CN" w:bidi="ar"/>
        </w:rPr>
        <w:t>询比</w:t>
      </w:r>
      <w:r>
        <w:rPr>
          <w:rFonts w:hint="eastAsia" w:ascii="宋体" w:hAnsi="宋体" w:eastAsia="宋体" w:cs="宋体"/>
          <w:color w:val="auto"/>
          <w:spacing w:val="0"/>
          <w:w w:val="100"/>
          <w:position w:val="0"/>
          <w:sz w:val="24"/>
          <w:szCs w:val="24"/>
          <w:highlight w:val="none"/>
        </w:rPr>
        <w:t>采购活动，签署文件，递交和接收相关的资料、信息及指示，进行合同</w:t>
      </w:r>
      <w:r>
        <w:rPr>
          <w:rFonts w:hint="eastAsia" w:ascii="宋体" w:hAnsi="宋体" w:eastAsia="宋体" w:cs="宋体"/>
          <w:i w:val="0"/>
          <w:color w:val="000000"/>
          <w:kern w:val="0"/>
          <w:sz w:val="24"/>
          <w:szCs w:val="24"/>
          <w:u w:val="none"/>
          <w:lang w:val="en-US" w:eastAsia="zh-CN" w:bidi="ar"/>
        </w:rPr>
        <w:t>询比</w:t>
      </w:r>
      <w:r>
        <w:rPr>
          <w:rFonts w:hint="eastAsia" w:ascii="宋体" w:hAnsi="宋体" w:eastAsia="宋体" w:cs="宋体"/>
          <w:color w:val="auto"/>
          <w:spacing w:val="0"/>
          <w:w w:val="100"/>
          <w:position w:val="0"/>
          <w:sz w:val="24"/>
          <w:szCs w:val="24"/>
          <w:highlight w:val="none"/>
        </w:rPr>
        <w:t>活动，负责合同实施阶段的组织和协调工 作，以及处理与本采购项目有关的一切事宜。</w:t>
      </w:r>
    </w:p>
    <w:p>
      <w:pPr>
        <w:keepNext w:val="0"/>
        <w:keepLines w:val="0"/>
        <w:pageBreakBefore w:val="0"/>
        <w:widowControl w:val="0"/>
        <w:numPr>
          <w:ilvl w:val="0"/>
          <w:numId w:val="0"/>
        </w:numPr>
        <w:shd w:val="clear" w:color="auto" w:fill="auto"/>
        <w:tabs>
          <w:tab w:val="left" w:pos="843"/>
        </w:tabs>
        <w:kinsoku/>
        <w:wordWrap/>
        <w:overflowPunct/>
        <w:topLinePunct w:val="0"/>
        <w:autoSpaceDE/>
        <w:autoSpaceDN/>
        <w:bidi w:val="0"/>
        <w:adjustRightInd/>
        <w:snapToGrid/>
        <w:spacing w:before="0" w:line="360" w:lineRule="auto"/>
        <w:ind w:right="0" w:rightChars="0" w:firstLine="480" w:firstLineChars="200"/>
        <w:jc w:val="both"/>
        <w:textAlignment w:val="auto"/>
        <w:rPr>
          <w:rFonts w:hint="eastAsia" w:ascii="宋体" w:hAnsi="宋体" w:eastAsia="宋体" w:cs="宋体"/>
          <w:color w:val="auto"/>
          <w:highlight w:val="none"/>
        </w:rPr>
      </w:pPr>
      <w:bookmarkStart w:id="234" w:name="bookmark575"/>
      <w:bookmarkEnd w:id="234"/>
      <w:r>
        <w:rPr>
          <w:rFonts w:hint="eastAsia" w:ascii="宋体" w:hAnsi="宋体" w:eastAsia="宋体" w:cs="宋体"/>
          <w:color w:val="auto"/>
          <w:spacing w:val="0"/>
          <w:w w:val="100"/>
          <w:position w:val="0"/>
          <w:sz w:val="24"/>
          <w:szCs w:val="24"/>
          <w:highlight w:val="none"/>
          <w:lang w:val="en-US" w:eastAsia="zh-CN"/>
        </w:rPr>
        <w:t>3.</w:t>
      </w:r>
      <w:r>
        <w:rPr>
          <w:rFonts w:hint="eastAsia" w:ascii="宋体" w:hAnsi="宋体" w:eastAsia="宋体" w:cs="宋体"/>
          <w:color w:val="auto"/>
          <w:spacing w:val="0"/>
          <w:w w:val="100"/>
          <w:position w:val="0"/>
          <w:sz w:val="24"/>
          <w:szCs w:val="24"/>
          <w:highlight w:val="none"/>
        </w:rPr>
        <w:t>联合体牵头人在本项目中签署的一切文件和处理的一切事宜，联合体各成员均 予以承认。联合体各成员将严格按照采购文件、响应文件和合同的要求全面履行义务, 并向采购人承担连带责任。</w:t>
      </w:r>
    </w:p>
    <w:p>
      <w:pPr>
        <w:keepNext w:val="0"/>
        <w:keepLines w:val="0"/>
        <w:pageBreakBefore w:val="0"/>
        <w:widowControl w:val="0"/>
        <w:numPr>
          <w:ilvl w:val="0"/>
          <w:numId w:val="0"/>
        </w:numPr>
        <w:shd w:val="clear" w:color="auto" w:fill="auto"/>
        <w:tabs>
          <w:tab w:val="left" w:pos="736"/>
        </w:tabs>
        <w:kinsoku/>
        <w:wordWrap/>
        <w:overflowPunct/>
        <w:topLinePunct w:val="0"/>
        <w:autoSpaceDE/>
        <w:autoSpaceDN/>
        <w:bidi w:val="0"/>
        <w:adjustRightInd/>
        <w:snapToGrid/>
        <w:spacing w:before="0" w:line="360" w:lineRule="auto"/>
        <w:ind w:right="0" w:rightChars="0" w:firstLine="456" w:firstLineChars="200"/>
        <w:jc w:val="left"/>
        <w:textAlignment w:val="auto"/>
        <w:rPr>
          <w:rFonts w:hint="eastAsia" w:ascii="宋体" w:hAnsi="宋体" w:eastAsia="宋体" w:cs="宋体"/>
          <w:color w:val="auto"/>
          <w:spacing w:val="-6"/>
          <w:highlight w:val="none"/>
        </w:rPr>
      </w:pPr>
      <w:bookmarkStart w:id="235" w:name="bookmark576"/>
      <w:bookmarkEnd w:id="235"/>
      <w:r>
        <w:rPr>
          <w:rFonts w:hint="eastAsia" w:ascii="宋体" w:hAnsi="宋体" w:eastAsia="宋体" w:cs="宋体"/>
          <w:color w:val="auto"/>
          <w:spacing w:val="-6"/>
          <w:w w:val="100"/>
          <w:position w:val="0"/>
          <w:sz w:val="24"/>
          <w:szCs w:val="24"/>
          <w:highlight w:val="none"/>
          <w:lang w:val="en-US" w:eastAsia="zh-CN"/>
        </w:rPr>
        <w:t>4.</w:t>
      </w:r>
      <w:r>
        <w:rPr>
          <w:rFonts w:hint="eastAsia" w:ascii="宋体" w:hAnsi="宋体" w:eastAsia="宋体" w:cs="宋体"/>
          <w:color w:val="auto"/>
          <w:spacing w:val="-6"/>
          <w:w w:val="100"/>
          <w:position w:val="0"/>
          <w:sz w:val="24"/>
          <w:szCs w:val="24"/>
          <w:highlight w:val="none"/>
        </w:rPr>
        <w:t>联合体各方承诺不以自己名义单独</w:t>
      </w:r>
      <w:r>
        <w:rPr>
          <w:rFonts w:hint="eastAsia" w:ascii="宋体" w:hAnsi="宋体" w:eastAsia="宋体" w:cs="宋体"/>
          <w:color w:val="auto"/>
        </w:rPr>
        <w:pict>
          <v:shape id="_x0000_s1062" o:spid="_x0000_s1062" o:spt="136" type="#_x0000_t136" style="position:absolute;left:0pt;margin-left:-72.05pt;margin-top:298.4pt;height:132.7pt;width:530.85pt;mso-position-horizontal-relative:margin;mso-position-vertical-relative:margin;rotation:20643840f;z-index:-251625472;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color w:val="auto"/>
          <w:spacing w:val="-6"/>
          <w:w w:val="100"/>
          <w:position w:val="0"/>
          <w:sz w:val="24"/>
          <w:szCs w:val="24"/>
          <w:highlight w:val="none"/>
        </w:rPr>
        <w:t>或参加其他联合体参与本釆购项目。</w:t>
      </w:r>
    </w:p>
    <w:p>
      <w:pPr>
        <w:keepNext w:val="0"/>
        <w:keepLines w:val="0"/>
        <w:pageBreakBefore w:val="0"/>
        <w:widowControl w:val="0"/>
        <w:numPr>
          <w:ilvl w:val="0"/>
          <w:numId w:val="0"/>
        </w:numPr>
        <w:shd w:val="clear" w:color="auto" w:fill="auto"/>
        <w:tabs>
          <w:tab w:val="left" w:pos="736"/>
          <w:tab w:val="left" w:pos="8822"/>
        </w:tabs>
        <w:kinsoku/>
        <w:wordWrap/>
        <w:overflowPunct/>
        <w:topLinePunct w:val="0"/>
        <w:autoSpaceDE/>
        <w:autoSpaceDN/>
        <w:bidi w:val="0"/>
        <w:adjustRightInd/>
        <w:snapToGrid/>
        <w:spacing w:before="0" w:line="360" w:lineRule="auto"/>
        <w:ind w:right="0" w:rightChars="0" w:firstLine="480" w:firstLineChars="200"/>
        <w:jc w:val="both"/>
        <w:textAlignment w:val="auto"/>
        <w:rPr>
          <w:rFonts w:hint="eastAsia" w:ascii="宋体" w:hAnsi="宋体" w:eastAsia="宋体" w:cs="宋体"/>
          <w:color w:val="auto"/>
          <w:highlight w:val="none"/>
        </w:rPr>
      </w:pPr>
      <w:bookmarkStart w:id="236" w:name="bookmark577"/>
      <w:bookmarkEnd w:id="236"/>
      <w:r>
        <w:rPr>
          <w:rFonts w:hint="eastAsia" w:ascii="宋体" w:hAnsi="宋体" w:eastAsia="宋体" w:cs="宋体"/>
          <w:color w:val="auto"/>
          <w:spacing w:val="0"/>
          <w:w w:val="100"/>
          <w:position w:val="0"/>
          <w:sz w:val="24"/>
          <w:szCs w:val="24"/>
          <w:highlight w:val="none"/>
          <w:lang w:val="en-US" w:eastAsia="zh-CN"/>
        </w:rPr>
        <w:t>5.</w:t>
      </w:r>
      <w:r>
        <w:rPr>
          <w:rFonts w:hint="eastAsia" w:ascii="宋体" w:hAnsi="宋体" w:eastAsia="宋体" w:cs="宋体"/>
          <w:color w:val="auto"/>
          <w:spacing w:val="0"/>
          <w:w w:val="100"/>
          <w:position w:val="0"/>
          <w:sz w:val="24"/>
          <w:szCs w:val="24"/>
          <w:highlight w:val="none"/>
        </w:rPr>
        <w:t>联合体各成员单位内部的职责分工如下：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rPr>
        <w:t>。</w:t>
      </w:r>
    </w:p>
    <w:p>
      <w:pPr>
        <w:keepNext w:val="0"/>
        <w:keepLines w:val="0"/>
        <w:pageBreakBefore w:val="0"/>
        <w:widowControl w:val="0"/>
        <w:numPr>
          <w:ilvl w:val="0"/>
          <w:numId w:val="0"/>
        </w:numPr>
        <w:shd w:val="clear" w:color="auto" w:fill="auto"/>
        <w:tabs>
          <w:tab w:val="left" w:pos="834"/>
        </w:tabs>
        <w:kinsoku/>
        <w:wordWrap/>
        <w:overflowPunct/>
        <w:topLinePunct w:val="0"/>
        <w:autoSpaceDE/>
        <w:autoSpaceDN/>
        <w:bidi w:val="0"/>
        <w:adjustRightInd/>
        <w:snapToGrid/>
        <w:spacing w:before="0" w:line="360" w:lineRule="auto"/>
        <w:ind w:right="0" w:rightChars="0" w:firstLine="480" w:firstLineChars="200"/>
        <w:jc w:val="both"/>
        <w:textAlignment w:val="auto"/>
        <w:rPr>
          <w:rFonts w:hint="eastAsia" w:ascii="宋体" w:hAnsi="宋体" w:eastAsia="宋体" w:cs="宋体"/>
          <w:color w:val="auto"/>
          <w:highlight w:val="none"/>
        </w:rPr>
      </w:pPr>
      <w:bookmarkStart w:id="237" w:name="bookmark578"/>
      <w:bookmarkEnd w:id="237"/>
      <w:r>
        <w:rPr>
          <w:rFonts w:hint="eastAsia" w:ascii="宋体" w:hAnsi="宋体" w:eastAsia="宋体" w:cs="宋体"/>
          <w:color w:val="auto"/>
          <w:spacing w:val="0"/>
          <w:w w:val="100"/>
          <w:position w:val="0"/>
          <w:sz w:val="24"/>
          <w:szCs w:val="24"/>
          <w:highlight w:val="none"/>
          <w:lang w:val="en-US" w:eastAsia="zh-CN"/>
        </w:rPr>
        <w:t>6.</w:t>
      </w:r>
      <w:r>
        <w:rPr>
          <w:rFonts w:hint="eastAsia" w:ascii="宋体" w:hAnsi="宋体" w:eastAsia="宋体" w:cs="宋体"/>
          <w:color w:val="auto"/>
          <w:spacing w:val="0"/>
          <w:w w:val="100"/>
          <w:position w:val="0"/>
          <w:sz w:val="24"/>
          <w:szCs w:val="24"/>
          <w:highlight w:val="none"/>
        </w:rPr>
        <w:t>本协议书自所有成员单位法定代表人（单位负责人）或其授权的代理人签字并 加盖单位章之日起生效，合同履行完毕后自动失效。</w:t>
      </w:r>
    </w:p>
    <w:p>
      <w:pPr>
        <w:keepNext w:val="0"/>
        <w:keepLines w:val="0"/>
        <w:pageBreakBefore w:val="0"/>
        <w:widowControl w:val="0"/>
        <w:numPr>
          <w:ilvl w:val="0"/>
          <w:numId w:val="0"/>
        </w:numPr>
        <w:shd w:val="clear" w:color="auto" w:fill="auto"/>
        <w:tabs>
          <w:tab w:val="left" w:pos="736"/>
          <w:tab w:val="left" w:pos="3082"/>
        </w:tabs>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ascii="宋体" w:hAnsi="宋体" w:eastAsia="宋体" w:cs="宋体"/>
          <w:color w:val="auto"/>
          <w:highlight w:val="none"/>
        </w:rPr>
      </w:pPr>
      <w:bookmarkStart w:id="238" w:name="bookmark579"/>
      <w:bookmarkEnd w:id="238"/>
      <w:r>
        <w:rPr>
          <w:rFonts w:hint="eastAsia" w:ascii="宋体" w:hAnsi="宋体" w:eastAsia="宋体" w:cs="宋体"/>
          <w:color w:val="auto"/>
          <w:spacing w:val="0"/>
          <w:w w:val="100"/>
          <w:position w:val="0"/>
          <w:sz w:val="24"/>
          <w:szCs w:val="24"/>
          <w:highlight w:val="none"/>
          <w:lang w:val="en-US" w:eastAsia="zh-CN"/>
        </w:rPr>
        <w:t>7.</w:t>
      </w:r>
      <w:r>
        <w:rPr>
          <w:rFonts w:hint="eastAsia" w:ascii="宋体" w:hAnsi="宋体" w:eastAsia="宋体" w:cs="宋体"/>
          <w:color w:val="auto"/>
          <w:spacing w:val="0"/>
          <w:w w:val="100"/>
          <w:position w:val="0"/>
          <w:sz w:val="24"/>
          <w:szCs w:val="24"/>
          <w:highlight w:val="none"/>
        </w:rPr>
        <w:t>本协议书一式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pacing w:val="0"/>
          <w:w w:val="100"/>
          <w:position w:val="0"/>
          <w:sz w:val="24"/>
          <w:szCs w:val="24"/>
          <w:highlight w:val="none"/>
        </w:rPr>
        <w:t>份，联合体成员和采购人各执一份。</w:t>
      </w:r>
    </w:p>
    <w:p>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360"/>
        <w:jc w:val="left"/>
        <w:textAlignment w:val="auto"/>
        <w:rPr>
          <w:rFonts w:hint="eastAsia" w:ascii="宋体" w:hAnsi="宋体" w:eastAsia="宋体" w:cs="宋体"/>
          <w:color w:val="auto"/>
          <w:highlight w:val="none"/>
        </w:rPr>
      </w:pPr>
      <w:r>
        <w:rPr>
          <w:rFonts w:hint="eastAsia" w:ascii="宋体" w:hAnsi="宋体" w:eastAsia="宋体" w:cs="宋体"/>
          <w:color w:val="auto"/>
          <w:spacing w:val="0"/>
          <w:w w:val="100"/>
          <w:position w:val="0"/>
          <w:highlight w:val="none"/>
        </w:rPr>
        <w:t>（注：本协议书由委托代理人签字的，应附授权委托书。）</w:t>
      </w:r>
    </w:p>
    <w:p>
      <w:pPr>
        <w:keepNext w:val="0"/>
        <w:keepLines w:val="0"/>
        <w:pageBreakBefore w:val="0"/>
        <w:widowControl w:val="0"/>
        <w:shd w:val="clear" w:color="auto" w:fill="auto"/>
        <w:tabs>
          <w:tab w:val="left" w:pos="7337"/>
          <w:tab w:val="left" w:pos="7735"/>
        </w:tabs>
        <w:kinsoku/>
        <w:wordWrap/>
        <w:overflowPunct/>
        <w:topLinePunct w:val="0"/>
        <w:autoSpaceDE/>
        <w:autoSpaceDN/>
        <w:bidi w:val="0"/>
        <w:adjustRightInd/>
        <w:snapToGrid/>
        <w:spacing w:before="0" w:line="360" w:lineRule="auto"/>
        <w:ind w:right="0" w:firstLine="1440" w:firstLineChars="600"/>
        <w:jc w:val="left"/>
        <w:textAlignment w:val="auto"/>
        <w:rPr>
          <w:rFonts w:hint="eastAsia" w:ascii="宋体" w:hAnsi="宋体" w:eastAsia="宋体" w:cs="宋体"/>
          <w:color w:val="auto"/>
          <w:spacing w:val="0"/>
          <w:w w:val="100"/>
          <w:position w:val="0"/>
          <w:sz w:val="24"/>
          <w:szCs w:val="24"/>
          <w:highlight w:val="none"/>
          <w:u w:val="single"/>
        </w:rPr>
      </w:pPr>
      <w:r>
        <w:rPr>
          <w:rFonts w:hint="eastAsia" w:ascii="宋体" w:hAnsi="宋体" w:eastAsia="宋体" w:cs="宋体"/>
          <w:color w:val="auto"/>
          <w:spacing w:val="0"/>
          <w:w w:val="100"/>
          <w:position w:val="0"/>
          <w:sz w:val="24"/>
          <w:szCs w:val="24"/>
          <w:highlight w:val="none"/>
        </w:rPr>
        <w:t>联合体牵头人名称：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u w:val="single"/>
        </w:rPr>
        <w:t xml:space="preserve">（盖单位章） </w:t>
      </w:r>
    </w:p>
    <w:p>
      <w:pPr>
        <w:keepNext w:val="0"/>
        <w:keepLines w:val="0"/>
        <w:pageBreakBefore w:val="0"/>
        <w:widowControl w:val="0"/>
        <w:shd w:val="clear" w:color="auto" w:fill="auto"/>
        <w:tabs>
          <w:tab w:val="left" w:pos="7337"/>
          <w:tab w:val="left" w:pos="7735"/>
        </w:tabs>
        <w:kinsoku/>
        <w:wordWrap/>
        <w:overflowPunct/>
        <w:topLinePunct w:val="0"/>
        <w:autoSpaceDE/>
        <w:autoSpaceDN/>
        <w:bidi w:val="0"/>
        <w:adjustRightInd/>
        <w:snapToGrid/>
        <w:spacing w:before="0" w:line="360" w:lineRule="auto"/>
        <w:ind w:right="0" w:firstLine="1440" w:firstLineChars="600"/>
        <w:jc w:val="left"/>
        <w:textAlignment w:val="auto"/>
        <w:rPr>
          <w:rFonts w:hint="eastAsia" w:ascii="宋体" w:hAnsi="宋体" w:eastAsia="宋体" w:cs="宋体"/>
          <w:color w:val="auto"/>
          <w:highlight w:val="none"/>
        </w:rPr>
      </w:pPr>
      <w:r>
        <w:rPr>
          <w:rFonts w:hint="eastAsia" w:ascii="宋体" w:hAnsi="宋体" w:eastAsia="宋体" w:cs="宋体"/>
          <w:color w:val="auto"/>
          <w:spacing w:val="0"/>
          <w:w w:val="100"/>
          <w:position w:val="0"/>
          <w:sz w:val="24"/>
          <w:szCs w:val="24"/>
          <w:highlight w:val="none"/>
        </w:rPr>
        <w:t>法定代表人（单位负责人）或其授权的代理人：</w:t>
      </w:r>
      <w:r>
        <w:rPr>
          <w:rFonts w:hint="eastAsia" w:ascii="宋体" w:hAnsi="宋体" w:eastAsia="宋体" w:cs="宋体"/>
          <w:color w:val="auto"/>
          <w:spacing w:val="0"/>
          <w:w w:val="100"/>
          <w:position w:val="0"/>
          <w:sz w:val="24"/>
          <w:szCs w:val="24"/>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u w:val="single"/>
        </w:rPr>
        <w:t>（签字）</w:t>
      </w:r>
    </w:p>
    <w:p>
      <w:pPr>
        <w:keepNext w:val="0"/>
        <w:keepLines w:val="0"/>
        <w:pageBreakBefore w:val="0"/>
        <w:widowControl w:val="0"/>
        <w:shd w:val="clear" w:color="auto" w:fill="auto"/>
        <w:tabs>
          <w:tab w:val="left" w:pos="7342"/>
          <w:tab w:val="left" w:pos="7735"/>
        </w:tabs>
        <w:kinsoku/>
        <w:wordWrap/>
        <w:overflowPunct/>
        <w:topLinePunct w:val="0"/>
        <w:autoSpaceDE/>
        <w:autoSpaceDN/>
        <w:bidi w:val="0"/>
        <w:adjustRightInd/>
        <w:snapToGrid/>
        <w:spacing w:before="0" w:line="360" w:lineRule="auto"/>
        <w:ind w:right="0" w:firstLine="1440" w:firstLineChars="600"/>
        <w:jc w:val="left"/>
        <w:textAlignment w:val="auto"/>
        <w:rPr>
          <w:rFonts w:hint="eastAsia" w:ascii="宋体" w:hAnsi="宋体" w:eastAsia="宋体" w:cs="宋体"/>
          <w:color w:val="auto"/>
          <w:spacing w:val="0"/>
          <w:w w:val="100"/>
          <w:position w:val="0"/>
          <w:sz w:val="24"/>
          <w:szCs w:val="24"/>
          <w:highlight w:val="none"/>
        </w:rPr>
      </w:pPr>
    </w:p>
    <w:p>
      <w:pPr>
        <w:keepNext w:val="0"/>
        <w:keepLines w:val="0"/>
        <w:pageBreakBefore w:val="0"/>
        <w:widowControl w:val="0"/>
        <w:shd w:val="clear" w:color="auto" w:fill="auto"/>
        <w:tabs>
          <w:tab w:val="left" w:pos="7342"/>
          <w:tab w:val="left" w:pos="7735"/>
        </w:tabs>
        <w:kinsoku/>
        <w:wordWrap/>
        <w:overflowPunct/>
        <w:topLinePunct w:val="0"/>
        <w:autoSpaceDE/>
        <w:autoSpaceDN/>
        <w:bidi w:val="0"/>
        <w:adjustRightInd/>
        <w:snapToGrid/>
        <w:spacing w:before="0" w:line="360" w:lineRule="auto"/>
        <w:ind w:right="0" w:firstLine="1440" w:firstLineChars="600"/>
        <w:jc w:val="left"/>
        <w:textAlignment w:val="auto"/>
        <w:rPr>
          <w:rFonts w:hint="eastAsia" w:ascii="宋体" w:hAnsi="宋体" w:eastAsia="宋体" w:cs="宋体"/>
          <w:color w:val="auto"/>
          <w:spacing w:val="0"/>
          <w:w w:val="100"/>
          <w:position w:val="0"/>
          <w:sz w:val="24"/>
          <w:szCs w:val="24"/>
          <w:highlight w:val="none"/>
          <w:u w:val="single"/>
        </w:rPr>
      </w:pPr>
      <w:r>
        <w:rPr>
          <w:rFonts w:hint="eastAsia" w:ascii="宋体" w:hAnsi="宋体" w:eastAsia="宋体" w:cs="宋体"/>
          <w:color w:val="auto"/>
          <w:spacing w:val="0"/>
          <w:w w:val="100"/>
          <w:position w:val="0"/>
          <w:sz w:val="24"/>
          <w:szCs w:val="24"/>
          <w:highlight w:val="none"/>
        </w:rPr>
        <w:t>联合体成员名称：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u w:val="single"/>
        </w:rPr>
        <w:t xml:space="preserve">（盖单位章） </w:t>
      </w:r>
    </w:p>
    <w:p>
      <w:pPr>
        <w:keepNext w:val="0"/>
        <w:keepLines w:val="0"/>
        <w:pageBreakBefore w:val="0"/>
        <w:widowControl w:val="0"/>
        <w:shd w:val="clear" w:color="auto" w:fill="auto"/>
        <w:tabs>
          <w:tab w:val="left" w:pos="7342"/>
          <w:tab w:val="left" w:pos="7735"/>
        </w:tabs>
        <w:kinsoku/>
        <w:wordWrap/>
        <w:overflowPunct/>
        <w:topLinePunct w:val="0"/>
        <w:autoSpaceDE/>
        <w:autoSpaceDN/>
        <w:bidi w:val="0"/>
        <w:adjustRightInd/>
        <w:snapToGrid/>
        <w:spacing w:before="0" w:line="360" w:lineRule="auto"/>
        <w:ind w:right="0" w:firstLine="1440" w:firstLineChars="600"/>
        <w:jc w:val="left"/>
        <w:textAlignment w:val="auto"/>
        <w:rPr>
          <w:rFonts w:hint="eastAsia" w:ascii="宋体" w:hAnsi="宋体" w:eastAsia="宋体" w:cs="宋体"/>
          <w:color w:val="auto"/>
          <w:highlight w:val="none"/>
        </w:rPr>
      </w:pPr>
      <w:r>
        <w:rPr>
          <w:rFonts w:hint="eastAsia" w:ascii="宋体" w:hAnsi="宋体" w:eastAsia="宋体" w:cs="宋体"/>
          <w:color w:val="auto"/>
          <w:spacing w:val="0"/>
          <w:w w:val="100"/>
          <w:position w:val="0"/>
          <w:sz w:val="24"/>
          <w:szCs w:val="24"/>
          <w:highlight w:val="none"/>
        </w:rPr>
        <w:t>法定代表人（单位负责人）或其授权的代理人：</w:t>
      </w:r>
      <w:r>
        <w:rPr>
          <w:rFonts w:hint="eastAsia" w:ascii="宋体" w:hAnsi="宋体" w:eastAsia="宋体" w:cs="宋体"/>
          <w:color w:val="auto"/>
          <w:spacing w:val="0"/>
          <w:w w:val="100"/>
          <w:position w:val="0"/>
          <w:sz w:val="24"/>
          <w:szCs w:val="24"/>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u w:val="single"/>
        </w:rPr>
        <w:t>（签字）</w:t>
      </w:r>
    </w:p>
    <w:p>
      <w:pPr>
        <w:keepNext w:val="0"/>
        <w:keepLines w:val="0"/>
        <w:pageBreakBefore w:val="0"/>
        <w:widowControl w:val="0"/>
        <w:shd w:val="clear" w:color="auto" w:fill="auto"/>
        <w:tabs>
          <w:tab w:val="left" w:pos="7346"/>
          <w:tab w:val="left" w:pos="7735"/>
        </w:tabs>
        <w:kinsoku/>
        <w:wordWrap/>
        <w:overflowPunct/>
        <w:topLinePunct w:val="0"/>
        <w:autoSpaceDE/>
        <w:autoSpaceDN/>
        <w:bidi w:val="0"/>
        <w:adjustRightInd/>
        <w:snapToGrid/>
        <w:spacing w:before="0" w:line="360" w:lineRule="auto"/>
        <w:ind w:right="0" w:firstLine="1440" w:firstLineChars="600"/>
        <w:jc w:val="left"/>
        <w:textAlignment w:val="auto"/>
        <w:rPr>
          <w:rFonts w:hint="eastAsia" w:ascii="宋体" w:hAnsi="宋体" w:eastAsia="宋体" w:cs="宋体"/>
          <w:color w:val="auto"/>
          <w:spacing w:val="0"/>
          <w:w w:val="100"/>
          <w:position w:val="0"/>
          <w:sz w:val="24"/>
          <w:szCs w:val="24"/>
          <w:highlight w:val="none"/>
        </w:rPr>
      </w:pPr>
    </w:p>
    <w:p>
      <w:pPr>
        <w:keepNext w:val="0"/>
        <w:keepLines w:val="0"/>
        <w:pageBreakBefore w:val="0"/>
        <w:widowControl w:val="0"/>
        <w:shd w:val="clear" w:color="auto" w:fill="auto"/>
        <w:tabs>
          <w:tab w:val="left" w:pos="7346"/>
          <w:tab w:val="left" w:pos="7735"/>
        </w:tabs>
        <w:kinsoku/>
        <w:wordWrap/>
        <w:overflowPunct/>
        <w:topLinePunct w:val="0"/>
        <w:autoSpaceDE/>
        <w:autoSpaceDN/>
        <w:bidi w:val="0"/>
        <w:adjustRightInd/>
        <w:snapToGrid/>
        <w:spacing w:before="0" w:line="360" w:lineRule="auto"/>
        <w:ind w:right="0" w:firstLine="1440" w:firstLineChars="600"/>
        <w:jc w:val="left"/>
        <w:textAlignment w:val="auto"/>
        <w:rPr>
          <w:rFonts w:hint="eastAsia" w:ascii="宋体" w:hAnsi="宋体" w:eastAsia="宋体" w:cs="宋体"/>
          <w:color w:val="auto"/>
          <w:spacing w:val="0"/>
          <w:w w:val="100"/>
          <w:position w:val="0"/>
          <w:sz w:val="24"/>
          <w:szCs w:val="24"/>
          <w:highlight w:val="none"/>
          <w:u w:val="single"/>
        </w:rPr>
      </w:pPr>
      <w:r>
        <w:rPr>
          <w:rFonts w:hint="eastAsia" w:ascii="宋体" w:hAnsi="宋体" w:eastAsia="宋体" w:cs="宋体"/>
          <w:color w:val="auto"/>
          <w:spacing w:val="0"/>
          <w:w w:val="100"/>
          <w:position w:val="0"/>
          <w:sz w:val="24"/>
          <w:szCs w:val="24"/>
          <w:highlight w:val="none"/>
        </w:rPr>
        <w:t>联合体成员名称：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u w:val="single"/>
        </w:rPr>
        <w:t xml:space="preserve">（盖单位章） </w:t>
      </w:r>
    </w:p>
    <w:p>
      <w:pPr>
        <w:keepNext w:val="0"/>
        <w:keepLines w:val="0"/>
        <w:pageBreakBefore w:val="0"/>
        <w:widowControl w:val="0"/>
        <w:shd w:val="clear" w:color="auto" w:fill="auto"/>
        <w:tabs>
          <w:tab w:val="left" w:pos="7346"/>
          <w:tab w:val="left" w:pos="7735"/>
        </w:tabs>
        <w:kinsoku/>
        <w:wordWrap/>
        <w:overflowPunct/>
        <w:topLinePunct w:val="0"/>
        <w:autoSpaceDE/>
        <w:autoSpaceDN/>
        <w:bidi w:val="0"/>
        <w:adjustRightInd/>
        <w:snapToGrid/>
        <w:spacing w:before="0" w:line="360" w:lineRule="auto"/>
        <w:ind w:right="0" w:firstLine="1440" w:firstLineChars="600"/>
        <w:jc w:val="left"/>
        <w:textAlignment w:val="auto"/>
        <w:rPr>
          <w:rFonts w:hint="eastAsia" w:ascii="宋体" w:hAnsi="宋体" w:eastAsia="宋体" w:cs="宋体"/>
          <w:color w:val="auto"/>
          <w:highlight w:val="none"/>
        </w:rPr>
      </w:pPr>
      <w:r>
        <w:rPr>
          <w:rFonts w:hint="eastAsia" w:ascii="宋体" w:hAnsi="宋体" w:eastAsia="宋体" w:cs="宋体"/>
          <w:color w:val="auto"/>
          <w:spacing w:val="0"/>
          <w:w w:val="100"/>
          <w:position w:val="0"/>
          <w:sz w:val="24"/>
          <w:szCs w:val="24"/>
          <w:highlight w:val="none"/>
        </w:rPr>
        <w:t>法定代表人（单位负责人）或其授权的代理人：</w:t>
      </w:r>
      <w:r>
        <w:rPr>
          <w:rFonts w:hint="eastAsia" w:ascii="宋体" w:hAnsi="宋体" w:eastAsia="宋体" w:cs="宋体"/>
          <w:color w:val="auto"/>
          <w:spacing w:val="0"/>
          <w:w w:val="100"/>
          <w:position w:val="0"/>
          <w:sz w:val="24"/>
          <w:szCs w:val="24"/>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u w:val="single"/>
        </w:rPr>
        <w:t>（签字）</w:t>
      </w:r>
    </w:p>
    <w:p>
      <w:pPr>
        <w:keepNext w:val="0"/>
        <w:keepLines w:val="0"/>
        <w:pageBreakBefore w:val="0"/>
        <w:widowControl w:val="0"/>
        <w:shd w:val="clear" w:color="auto" w:fill="auto"/>
        <w:tabs>
          <w:tab w:val="left" w:leader="dot" w:pos="-748"/>
        </w:tabs>
        <w:kinsoku/>
        <w:wordWrap/>
        <w:overflowPunct/>
        <w:topLinePunct w:val="0"/>
        <w:autoSpaceDE/>
        <w:autoSpaceDN/>
        <w:bidi w:val="0"/>
        <w:adjustRightInd/>
        <w:snapToGrid/>
        <w:spacing w:before="0" w:line="360" w:lineRule="auto"/>
        <w:ind w:right="0"/>
        <w:jc w:val="left"/>
        <w:textAlignment w:val="auto"/>
        <w:rPr>
          <w:rFonts w:hint="eastAsia" w:ascii="宋体" w:hAnsi="宋体" w:eastAsia="宋体" w:cs="宋体"/>
          <w:color w:val="auto"/>
          <w:sz w:val="20"/>
          <w:szCs w:val="20"/>
          <w:highlight w:val="none"/>
        </w:rPr>
      </w:pPr>
    </w:p>
    <w:p>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highlight w:val="none"/>
        </w:rPr>
        <w:t>注：若无此项内容，可不提供此函。</w:t>
      </w:r>
    </w:p>
    <w:p>
      <w:pPr>
        <w:keepNext w:val="0"/>
        <w:keepLines w:val="0"/>
        <w:pageBreakBefore w:val="0"/>
        <w:widowControl w:val="0"/>
        <w:kinsoku/>
        <w:wordWrap/>
        <w:overflowPunct/>
        <w:topLinePunct w:val="0"/>
        <w:autoSpaceDE/>
        <w:autoSpaceDN/>
        <w:bidi w:val="0"/>
        <w:adjustRightInd/>
        <w:snapToGrid/>
        <w:spacing w:line="360" w:lineRule="auto"/>
        <w:ind w:firstLine="5280" w:firstLineChars="2200"/>
        <w:jc w:val="both"/>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pPr>
        <w:shd w:val="clear" w:color="auto" w:fill="auto"/>
        <w:bidi w:val="0"/>
        <w:spacing w:line="360" w:lineRule="auto"/>
        <w:jc w:val="center"/>
        <w:outlineLvl w:val="0"/>
        <w:rPr>
          <w:rFonts w:hint="eastAsia" w:ascii="宋体" w:hAnsi="宋体" w:eastAsia="宋体" w:cs="宋体"/>
          <w:color w:val="auto"/>
          <w:sz w:val="36"/>
          <w:szCs w:val="36"/>
          <w:highlight w:val="none"/>
          <w:lang w:eastAsia="zh-CN"/>
        </w:rPr>
      </w:pPr>
      <w:bookmarkStart w:id="239" w:name="bookmark582"/>
      <w:bookmarkStart w:id="240" w:name="bookmark580"/>
      <w:bookmarkStart w:id="241" w:name="_Toc6571"/>
      <w:bookmarkStart w:id="242" w:name="bookmark583"/>
      <w:bookmarkStart w:id="243" w:name="bookmark581"/>
      <w:bookmarkStart w:id="244" w:name="_Toc11358"/>
      <w:bookmarkStart w:id="245" w:name="_Toc20805"/>
      <w:r>
        <w:rPr>
          <w:rFonts w:hint="eastAsia" w:ascii="宋体" w:hAnsi="宋体" w:eastAsia="宋体" w:cs="宋体"/>
          <w:color w:val="auto"/>
          <w:sz w:val="36"/>
          <w:szCs w:val="36"/>
          <w:highlight w:val="none"/>
        </w:rPr>
        <w:t>四</w:t>
      </w:r>
      <w:bookmarkEnd w:id="239"/>
      <w:r>
        <w:rPr>
          <w:rFonts w:hint="eastAsia" w:ascii="宋体" w:hAnsi="宋体" w:eastAsia="宋体" w:cs="宋体"/>
          <w:color w:val="auto"/>
          <w:sz w:val="36"/>
          <w:szCs w:val="36"/>
          <w:highlight w:val="none"/>
        </w:rPr>
        <w:t>、响应保证金</w:t>
      </w:r>
      <w:bookmarkEnd w:id="240"/>
      <w:bookmarkEnd w:id="241"/>
      <w:bookmarkEnd w:id="242"/>
      <w:bookmarkEnd w:id="243"/>
      <w:bookmarkEnd w:id="244"/>
      <w:bookmarkEnd w:id="245"/>
    </w:p>
    <w:p>
      <w:pPr>
        <w:spacing w:line="360" w:lineRule="auto"/>
        <w:jc w:val="center"/>
        <w:rPr>
          <w:rFonts w:hint="eastAsia" w:ascii="宋体" w:hAnsi="宋体" w:eastAsia="宋体" w:cs="宋体"/>
          <w:color w:val="auto"/>
          <w:sz w:val="24"/>
          <w:szCs w:val="24"/>
          <w:highlight w:val="none"/>
        </w:rPr>
      </w:pPr>
      <w:bookmarkStart w:id="246" w:name="_Toc2387"/>
      <w:r>
        <w:rPr>
          <w:rFonts w:hint="eastAsia" w:ascii="宋体" w:hAnsi="宋体" w:eastAsia="宋体" w:cs="宋体"/>
          <w:color w:val="auto"/>
          <w:sz w:val="24"/>
          <w:szCs w:val="24"/>
          <w:highlight w:val="none"/>
        </w:rPr>
        <w:t>（适用于递交响应保证金的情况）</w:t>
      </w:r>
      <w:bookmarkEnd w:id="246"/>
    </w:p>
    <w:p>
      <w:pPr>
        <w:keepNext w:val="0"/>
        <w:keepLines w:val="0"/>
        <w:pageBreakBefore w:val="0"/>
        <w:widowControl w:val="0"/>
        <w:numPr>
          <w:ilvl w:val="0"/>
          <w:numId w:val="0"/>
        </w:numPr>
        <w:shd w:val="clear" w:color="auto" w:fill="auto"/>
        <w:tabs>
          <w:tab w:val="left" w:pos="1216"/>
        </w:tabs>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ascii="宋体" w:hAnsi="宋体" w:eastAsia="宋体" w:cs="宋体"/>
          <w:color w:val="auto"/>
          <w:highlight w:val="none"/>
        </w:rPr>
      </w:pPr>
      <w:bookmarkStart w:id="247" w:name="bookmark584"/>
      <w:bookmarkEnd w:id="247"/>
      <w:r>
        <w:rPr>
          <w:rFonts w:hint="eastAsia" w:ascii="宋体" w:hAnsi="宋体" w:eastAsia="宋体" w:cs="宋体"/>
          <w:color w:val="auto"/>
          <w:spacing w:val="0"/>
          <w:w w:val="100"/>
          <w:position w:val="0"/>
          <w:sz w:val="24"/>
          <w:szCs w:val="24"/>
          <w:highlight w:val="none"/>
          <w:lang w:val="en-US" w:eastAsia="zh-CN"/>
        </w:rPr>
        <w:t>1.</w:t>
      </w:r>
      <w:r>
        <w:rPr>
          <w:rFonts w:hint="eastAsia" w:ascii="宋体" w:hAnsi="宋体" w:eastAsia="宋体" w:cs="宋体"/>
          <w:color w:val="auto"/>
          <w:spacing w:val="0"/>
          <w:w w:val="100"/>
          <w:position w:val="0"/>
          <w:sz w:val="24"/>
          <w:szCs w:val="24"/>
          <w:highlight w:val="none"/>
        </w:rPr>
        <w:t>采用转账方式的，供应商应在此提供转账凭证复印件。</w:t>
      </w:r>
    </w:p>
    <w:p>
      <w:pPr>
        <w:keepNext w:val="0"/>
        <w:keepLines w:val="0"/>
        <w:pageBreakBefore w:val="0"/>
        <w:widowControl w:val="0"/>
        <w:numPr>
          <w:ilvl w:val="0"/>
          <w:numId w:val="0"/>
        </w:numPr>
        <w:shd w:val="clear" w:color="auto" w:fill="auto"/>
        <w:tabs>
          <w:tab w:val="left" w:pos="1253"/>
        </w:tabs>
        <w:kinsoku/>
        <w:wordWrap/>
        <w:overflowPunct/>
        <w:topLinePunct w:val="0"/>
        <w:autoSpaceDE/>
        <w:autoSpaceDN/>
        <w:bidi w:val="0"/>
        <w:adjustRightInd/>
        <w:snapToGrid/>
        <w:spacing w:before="0" w:line="360" w:lineRule="auto"/>
        <w:ind w:right="0" w:rightChars="0" w:firstLine="480" w:firstLineChars="200"/>
        <w:jc w:val="both"/>
        <w:textAlignment w:val="auto"/>
        <w:rPr>
          <w:rFonts w:hint="eastAsia" w:ascii="宋体" w:hAnsi="宋体" w:eastAsia="宋体" w:cs="宋体"/>
          <w:color w:val="auto"/>
          <w:highlight w:val="none"/>
        </w:rPr>
      </w:pPr>
      <w:bookmarkStart w:id="248" w:name="bookmark585"/>
      <w:bookmarkEnd w:id="248"/>
      <w:r>
        <w:rPr>
          <w:rFonts w:hint="eastAsia" w:ascii="宋体" w:hAnsi="宋体" w:eastAsia="宋体" w:cs="宋体"/>
          <w:color w:val="auto"/>
          <w:spacing w:val="0"/>
          <w:w w:val="100"/>
          <w:position w:val="0"/>
          <w:sz w:val="24"/>
          <w:szCs w:val="24"/>
          <w:highlight w:val="none"/>
          <w:lang w:val="en-US" w:eastAsia="zh-CN"/>
        </w:rPr>
        <w:t>2.</w:t>
      </w:r>
      <w:r>
        <w:rPr>
          <w:rFonts w:hint="eastAsia" w:ascii="宋体" w:hAnsi="宋体" w:eastAsia="宋体" w:cs="宋体"/>
          <w:color w:val="auto"/>
          <w:spacing w:val="0"/>
          <w:w w:val="100"/>
          <w:position w:val="0"/>
          <w:sz w:val="24"/>
          <w:szCs w:val="24"/>
          <w:highlight w:val="none"/>
        </w:rPr>
        <w:t>采用支票、汇票等方式的，供应商应在此提供支票、汇票等的复印件，原件应单独递交。</w:t>
      </w:r>
    </w:p>
    <w:p>
      <w:pPr>
        <w:keepNext w:val="0"/>
        <w:keepLines w:val="0"/>
        <w:pageBreakBefore w:val="0"/>
        <w:widowControl w:val="0"/>
        <w:numPr>
          <w:ilvl w:val="0"/>
          <w:numId w:val="0"/>
        </w:numPr>
        <w:shd w:val="clear" w:color="auto" w:fill="auto"/>
        <w:tabs>
          <w:tab w:val="left" w:pos="1231"/>
        </w:tabs>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ascii="宋体" w:hAnsi="宋体" w:eastAsia="宋体" w:cs="宋体"/>
          <w:color w:val="auto"/>
          <w:highlight w:val="none"/>
        </w:rPr>
      </w:pPr>
      <w:bookmarkStart w:id="249" w:name="bookmark586"/>
      <w:bookmarkEnd w:id="249"/>
      <w:r>
        <w:rPr>
          <w:rFonts w:hint="eastAsia" w:ascii="宋体" w:hAnsi="宋体" w:eastAsia="宋体" w:cs="宋体"/>
          <w:color w:val="auto"/>
          <w:spacing w:val="0"/>
          <w:w w:val="100"/>
          <w:position w:val="0"/>
          <w:sz w:val="24"/>
          <w:szCs w:val="24"/>
          <w:highlight w:val="none"/>
          <w:lang w:val="en-US" w:eastAsia="zh-CN"/>
        </w:rPr>
        <w:t>3.</w:t>
      </w:r>
      <w:r>
        <w:rPr>
          <w:rFonts w:hint="eastAsia" w:ascii="宋体" w:hAnsi="宋体" w:eastAsia="宋体" w:cs="宋体"/>
          <w:color w:val="auto"/>
          <w:spacing w:val="0"/>
          <w:w w:val="100"/>
          <w:position w:val="0"/>
          <w:sz w:val="24"/>
          <w:szCs w:val="24"/>
          <w:highlight w:val="none"/>
        </w:rPr>
        <w:t>采用银行或担保机构担保函方式的，格式如下：</w:t>
      </w:r>
    </w:p>
    <w:p>
      <w:pPr>
        <w:keepNext w:val="0"/>
        <w:keepLines w:val="0"/>
        <w:pageBreakBefore w:val="0"/>
        <w:widowControl w:val="0"/>
        <w:shd w:val="clear" w:color="auto" w:fill="auto"/>
        <w:tabs>
          <w:tab w:val="left" w:pos="3923"/>
          <w:tab w:val="left" w:pos="4115"/>
        </w:tabs>
        <w:kinsoku/>
        <w:wordWrap/>
        <w:overflowPunct/>
        <w:topLinePunct w:val="0"/>
        <w:autoSpaceDE/>
        <w:autoSpaceDN/>
        <w:bidi w:val="0"/>
        <w:adjustRightInd/>
        <w:snapToGrid/>
        <w:spacing w:before="0" w:line="360" w:lineRule="auto"/>
        <w:ind w:left="0" w:right="0" w:firstLine="420" w:firstLineChars="200"/>
        <w:jc w:val="left"/>
        <w:textAlignment w:val="auto"/>
        <w:rPr>
          <w:rFonts w:hint="eastAsia" w:ascii="宋体" w:hAnsi="宋体" w:eastAsia="宋体" w:cs="宋体"/>
          <w:color w:val="auto"/>
          <w:highlight w:val="none"/>
          <w:u w:val="single"/>
        </w:rPr>
      </w:pPr>
    </w:p>
    <w:p>
      <w:pPr>
        <w:keepNext w:val="0"/>
        <w:keepLines w:val="0"/>
        <w:pageBreakBefore w:val="0"/>
        <w:widowControl w:val="0"/>
        <w:shd w:val="clear" w:color="auto" w:fill="auto"/>
        <w:tabs>
          <w:tab w:val="left" w:pos="3923"/>
          <w:tab w:val="left" w:pos="4115"/>
        </w:tabs>
        <w:kinsoku/>
        <w:wordWrap/>
        <w:overflowPunct/>
        <w:topLinePunct w:val="0"/>
        <w:autoSpaceDE/>
        <w:autoSpaceDN/>
        <w:bidi w:val="0"/>
        <w:adjustRightInd/>
        <w:snapToGrid/>
        <w:spacing w:before="0" w:line="360" w:lineRule="auto"/>
        <w:ind w:left="0" w:right="0" w:firstLine="420" w:firstLineChars="200"/>
        <w:jc w:val="left"/>
        <w:textAlignment w:val="auto"/>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采购人名称</w:t>
      </w:r>
      <w:r>
        <w:rPr>
          <w:rFonts w:hint="eastAsia" w:ascii="宋体" w:hAnsi="宋体" w:eastAsia="宋体" w:cs="宋体"/>
          <w:color w:val="auto"/>
          <w:highlight w:val="none"/>
          <w:u w:val="single"/>
          <w:lang w:eastAsia="zh-CN"/>
        </w:rPr>
        <w:t>）</w:t>
      </w:r>
      <w:r>
        <w:rPr>
          <w:rFonts w:hint="eastAsia" w:ascii="宋体" w:hAnsi="宋体" w:eastAsia="宋体" w:cs="宋体"/>
          <w:color w:val="auto"/>
          <w:spacing w:val="0"/>
          <w:w w:val="100"/>
          <w:position w:val="0"/>
          <w:sz w:val="24"/>
          <w:szCs w:val="24"/>
          <w:highlight w:val="none"/>
        </w:rPr>
        <w:t>:</w:t>
      </w:r>
    </w:p>
    <w:p>
      <w:pPr>
        <w:keepNext w:val="0"/>
        <w:keepLines w:val="0"/>
        <w:pageBreakBefore w:val="0"/>
        <w:widowControl w:val="0"/>
        <w:shd w:val="clear" w:color="auto" w:fill="auto"/>
        <w:tabs>
          <w:tab w:val="left" w:pos="3923"/>
          <w:tab w:val="left" w:pos="4115"/>
        </w:tabs>
        <w:kinsoku/>
        <w:wordWrap/>
        <w:overflowPunct/>
        <w:topLinePunct w:val="0"/>
        <w:autoSpaceDE/>
        <w:autoSpaceDN/>
        <w:bidi w:val="0"/>
        <w:adjustRightInd/>
        <w:snapToGrid/>
        <w:spacing w:before="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rPr>
      </w:pPr>
    </w:p>
    <w:p>
      <w:pPr>
        <w:keepNext w:val="0"/>
        <w:keepLines w:val="0"/>
        <w:pageBreakBefore w:val="0"/>
        <w:widowControl w:val="0"/>
        <w:shd w:val="clear" w:color="auto" w:fill="auto"/>
        <w:tabs>
          <w:tab w:val="left" w:pos="1360"/>
          <w:tab w:val="left" w:pos="2560"/>
          <w:tab w:val="left" w:pos="3501"/>
          <w:tab w:val="left" w:pos="5152"/>
          <w:tab w:val="left" w:pos="6693"/>
          <w:tab w:val="left" w:pos="9194"/>
          <w:tab w:val="left" w:pos="9467"/>
        </w:tabs>
        <w:kinsoku/>
        <w:wordWrap/>
        <w:overflowPunct/>
        <w:topLinePunct w:val="0"/>
        <w:autoSpaceDE/>
        <w:autoSpaceDN/>
        <w:bidi w:val="0"/>
        <w:adjustRightInd/>
        <w:snapToGrid/>
        <w:spacing w:before="0" w:line="360" w:lineRule="auto"/>
        <w:ind w:right="0" w:firstLine="480" w:firstLineChars="200"/>
        <w:jc w:val="both"/>
        <w:textAlignment w:val="auto"/>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鉴于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u w:val="single"/>
        </w:rPr>
        <w:t>（供应商名称）</w:t>
      </w:r>
      <w:r>
        <w:rPr>
          <w:rFonts w:hint="eastAsia" w:ascii="宋体" w:hAnsi="宋体" w:eastAsia="宋体" w:cs="宋体"/>
          <w:color w:val="auto"/>
          <w:spacing w:val="0"/>
          <w:w w:val="100"/>
          <w:position w:val="0"/>
          <w:sz w:val="24"/>
          <w:szCs w:val="24"/>
          <w:highlight w:val="none"/>
        </w:rPr>
        <w:t>（以下称</w:t>
      </w:r>
      <w:r>
        <w:rPr>
          <w:rFonts w:hint="eastAsia" w:ascii="宋体" w:hAnsi="宋体" w:eastAsia="宋体" w:cs="宋体"/>
          <w:color w:val="auto"/>
          <w:spacing w:val="0"/>
          <w:w w:val="100"/>
          <w:position w:val="0"/>
          <w:sz w:val="24"/>
          <w:szCs w:val="24"/>
          <w:highlight w:val="none"/>
          <w:lang w:val="zh-CN" w:eastAsia="zh-CN" w:bidi="zh-CN"/>
        </w:rPr>
        <w:t>“供</w:t>
      </w:r>
      <w:r>
        <w:rPr>
          <w:rFonts w:hint="eastAsia" w:ascii="宋体" w:hAnsi="宋体" w:eastAsia="宋体" w:cs="宋体"/>
          <w:color w:val="auto"/>
          <w:spacing w:val="0"/>
          <w:w w:val="100"/>
          <w:position w:val="0"/>
          <w:sz w:val="24"/>
          <w:szCs w:val="24"/>
          <w:highlight w:val="none"/>
        </w:rPr>
        <w:t>应商“）于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rPr>
        <w:t>年</w:t>
      </w:r>
    </w:p>
    <w:p>
      <w:pPr>
        <w:keepNext w:val="0"/>
        <w:keepLines w:val="0"/>
        <w:pageBreakBefore w:val="0"/>
        <w:widowControl w:val="0"/>
        <w:shd w:val="clear" w:color="auto" w:fill="auto"/>
        <w:tabs>
          <w:tab w:val="left" w:pos="1360"/>
          <w:tab w:val="left" w:pos="2560"/>
          <w:tab w:val="left" w:pos="3501"/>
          <w:tab w:val="left" w:pos="5152"/>
          <w:tab w:val="left" w:pos="6693"/>
          <w:tab w:val="left" w:pos="9194"/>
          <w:tab w:val="left" w:pos="9467"/>
        </w:tabs>
        <w:kinsoku/>
        <w:wordWrap/>
        <w:overflowPunct/>
        <w:topLinePunct w:val="0"/>
        <w:autoSpaceDE/>
        <w:autoSpaceDN/>
        <w:bidi w:val="0"/>
        <w:adjustRightInd/>
        <w:snapToGrid/>
        <w:spacing w:before="0" w:line="360" w:lineRule="auto"/>
        <w:ind w:right="0"/>
        <w:jc w:val="both"/>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pacing w:val="0"/>
          <w:w w:val="100"/>
          <w:position w:val="0"/>
          <w:sz w:val="24"/>
          <w:szCs w:val="24"/>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pacing w:val="0"/>
          <w:w w:val="100"/>
          <w:position w:val="0"/>
          <w:sz w:val="24"/>
          <w:szCs w:val="24"/>
          <w:highlight w:val="none"/>
        </w:rPr>
        <w:t>日参加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u w:val="single"/>
        </w:rPr>
        <w:t>（项目名称）</w:t>
      </w:r>
      <w:r>
        <w:rPr>
          <w:rFonts w:hint="eastAsia" w:ascii="宋体" w:hAnsi="宋体" w:eastAsia="宋体" w:cs="宋体"/>
          <w:i w:val="0"/>
          <w:color w:val="000000"/>
          <w:kern w:val="0"/>
          <w:sz w:val="24"/>
          <w:szCs w:val="24"/>
          <w:u w:val="none"/>
          <w:lang w:val="en-US" w:eastAsia="zh-CN" w:bidi="ar"/>
        </w:rPr>
        <w:t>询比</w:t>
      </w:r>
      <w:r>
        <w:rPr>
          <w:rFonts w:hint="eastAsia" w:ascii="宋体" w:hAnsi="宋体" w:eastAsia="宋体" w:cs="宋体"/>
          <w:color w:val="auto"/>
          <w:spacing w:val="0"/>
          <w:w w:val="100"/>
          <w:position w:val="0"/>
          <w:sz w:val="24"/>
          <w:szCs w:val="24"/>
          <w:highlight w:val="none"/>
        </w:rPr>
        <w:t>采购活动，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p>
    <w:p>
      <w:pPr>
        <w:keepNext w:val="0"/>
        <w:keepLines w:val="0"/>
        <w:pageBreakBefore w:val="0"/>
        <w:widowControl w:val="0"/>
        <w:shd w:val="clear" w:color="auto" w:fill="auto"/>
        <w:tabs>
          <w:tab w:val="left" w:pos="1360"/>
          <w:tab w:val="left" w:pos="2560"/>
          <w:tab w:val="left" w:pos="3501"/>
          <w:tab w:val="left" w:pos="5152"/>
          <w:tab w:val="left" w:pos="6693"/>
          <w:tab w:val="left" w:pos="9194"/>
          <w:tab w:val="left" w:pos="9467"/>
        </w:tabs>
        <w:kinsoku/>
        <w:wordWrap/>
        <w:overflowPunct/>
        <w:topLinePunct w:val="0"/>
        <w:autoSpaceDE/>
        <w:autoSpaceDN/>
        <w:bidi w:val="0"/>
        <w:adjustRightInd/>
        <w:snapToGrid/>
        <w:spacing w:before="0" w:line="360" w:lineRule="auto"/>
        <w:ind w:right="0"/>
        <w:jc w:val="both"/>
        <w:textAlignment w:val="auto"/>
        <w:rPr>
          <w:rFonts w:hint="eastAsia" w:ascii="宋体" w:hAnsi="宋体" w:eastAsia="宋体" w:cs="宋体"/>
          <w:color w:val="auto"/>
          <w:highlight w:val="none"/>
          <w:u w:val="none"/>
          <w:lang w:val="en-US" w:eastAsia="zh-CN"/>
        </w:rPr>
      </w:pPr>
      <w:r>
        <w:rPr>
          <w:rFonts w:hint="eastAsia" w:ascii="宋体" w:hAnsi="宋体" w:eastAsia="宋体" w:cs="宋体"/>
          <w:color w:val="auto"/>
          <w:spacing w:val="0"/>
          <w:w w:val="100"/>
          <w:position w:val="0"/>
          <w:sz w:val="24"/>
          <w:szCs w:val="24"/>
          <w:highlight w:val="none"/>
          <w:u w:val="single"/>
        </w:rPr>
        <w:t>（担保人名称）</w:t>
      </w:r>
      <w:r>
        <w:rPr>
          <w:rFonts w:hint="eastAsia" w:ascii="宋体" w:hAnsi="宋体" w:eastAsia="宋体" w:cs="宋体"/>
          <w:color w:val="auto"/>
          <w:spacing w:val="0"/>
          <w:w w:val="100"/>
          <w:position w:val="0"/>
          <w:sz w:val="24"/>
          <w:szCs w:val="24"/>
          <w:highlight w:val="none"/>
        </w:rPr>
        <w:t>（以下称</w:t>
      </w:r>
      <w:r>
        <w:rPr>
          <w:rFonts w:hint="eastAsia" w:ascii="宋体" w:hAnsi="宋体" w:eastAsia="宋体" w:cs="宋体"/>
          <w:color w:val="auto"/>
          <w:spacing w:val="0"/>
          <w:w w:val="100"/>
          <w:position w:val="0"/>
          <w:sz w:val="24"/>
          <w:szCs w:val="24"/>
          <w:highlight w:val="none"/>
          <w:lang w:val="zh-CN" w:eastAsia="zh-CN" w:bidi="zh-CN"/>
        </w:rPr>
        <w:t>“我</w:t>
      </w:r>
      <w:r>
        <w:rPr>
          <w:rFonts w:hint="eastAsia" w:ascii="宋体" w:hAnsi="宋体" w:eastAsia="宋体" w:cs="宋体"/>
          <w:color w:val="auto"/>
          <w:spacing w:val="0"/>
          <w:w w:val="100"/>
          <w:position w:val="0"/>
          <w:sz w:val="24"/>
          <w:szCs w:val="24"/>
          <w:highlight w:val="none"/>
        </w:rPr>
        <w:t>方”）无条件地、不可撤销地保证：若供应商在响应文件 有效期内撤销响应文件，或成交后无正</w:t>
      </w:r>
      <w:r>
        <w:rPr>
          <w:rFonts w:hint="eastAsia" w:ascii="宋体" w:hAnsi="宋体" w:eastAsia="宋体" w:cs="宋体"/>
          <w:color w:val="auto"/>
        </w:rPr>
        <w:pict>
          <v:shape id="_x0000_s1061" o:spid="_x0000_s1061" o:spt="136" type="#_x0000_t136" style="position:absolute;left:0pt;margin-left:-72.05pt;margin-top:298.4pt;height:132.7pt;width:530.85pt;mso-position-horizontal-relative:margin;mso-position-vertical-relative:margin;rotation:20643840f;z-index:-251626496;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color w:val="auto"/>
          <w:spacing w:val="0"/>
          <w:w w:val="100"/>
          <w:position w:val="0"/>
          <w:sz w:val="24"/>
          <w:szCs w:val="24"/>
          <w:highlight w:val="none"/>
        </w:rPr>
        <w:t>当理由不与采购人订立合同，或在签订合同时 向采购人提出附加条件，或不按照釆购文件要求递交履约保证金，或者发生采购文件 明确规定不予退还响应保证金的其他情形，我方承担保证责任。收到你方书面通知后, 我方在7日内向你方无条件支付人民币（大写）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w:t>
      </w:r>
    </w:p>
    <w:p>
      <w:pPr>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right="0"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pacing w:val="0"/>
          <w:w w:val="100"/>
          <w:position w:val="0"/>
          <w:sz w:val="24"/>
          <w:szCs w:val="24"/>
          <w:highlight w:val="none"/>
        </w:rPr>
        <w:t>本保函在响应文件有效期内保持有效。要求我方承担保证责任的通知应在响应文 件有效期内送达我方。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pacing w:val="0"/>
          <w:w w:val="100"/>
          <w:position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pacing w:val="0"/>
          <w:w w:val="100"/>
          <w:position w:val="0"/>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2400" w:firstLineChars="1000"/>
        <w:jc w:val="both"/>
        <w:textAlignment w:val="auto"/>
        <w:rPr>
          <w:rFonts w:hint="eastAsia" w:ascii="宋体" w:hAnsi="宋体" w:eastAsia="宋体" w:cs="宋体"/>
          <w:color w:val="auto"/>
          <w:spacing w:val="0"/>
          <w:w w:val="100"/>
          <w:position w:val="0"/>
          <w:sz w:val="24"/>
          <w:szCs w:val="24"/>
          <w:highlight w:val="none"/>
          <w:u w:val="single"/>
        </w:rPr>
      </w:pPr>
      <w:r>
        <w:rPr>
          <w:rFonts w:hint="eastAsia" w:ascii="宋体" w:hAnsi="宋体" w:eastAsia="宋体" w:cs="宋体"/>
          <w:color w:val="auto"/>
          <w:spacing w:val="0"/>
          <w:w w:val="100"/>
          <w:position w:val="0"/>
          <w:sz w:val="24"/>
          <w:szCs w:val="24"/>
          <w:highlight w:val="none"/>
        </w:rPr>
        <w:t>担保人名称：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pacing w:val="0"/>
          <w:w w:val="100"/>
          <w:position w:val="0"/>
          <w:sz w:val="24"/>
          <w:szCs w:val="24"/>
          <w:highlight w:val="none"/>
          <w:u w:val="single"/>
        </w:rPr>
        <w:t xml:space="preserve">（盖单位章） </w:t>
      </w:r>
    </w:p>
    <w:p>
      <w:pPr>
        <w:keepNext w:val="0"/>
        <w:keepLines w:val="0"/>
        <w:pageBreakBefore w:val="0"/>
        <w:widowControl w:val="0"/>
        <w:kinsoku/>
        <w:wordWrap/>
        <w:overflowPunct/>
        <w:topLinePunct w:val="0"/>
        <w:autoSpaceDE/>
        <w:autoSpaceDN/>
        <w:bidi w:val="0"/>
        <w:adjustRightInd/>
        <w:snapToGrid/>
        <w:spacing w:line="360" w:lineRule="auto"/>
        <w:ind w:firstLine="2400" w:firstLineChars="1000"/>
        <w:jc w:val="both"/>
        <w:textAlignment w:val="auto"/>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 xml:space="preserve">地 </w:t>
      </w:r>
      <w:r>
        <w:rPr>
          <w:rFonts w:hint="eastAsia" w:ascii="宋体" w:hAnsi="宋体" w:eastAsia="宋体"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2400" w:firstLineChars="1000"/>
        <w:jc w:val="both"/>
        <w:textAlignment w:val="auto"/>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邮政编码</w:t>
      </w:r>
      <w:r>
        <w:rPr>
          <w:rFonts w:hint="eastAsia" w:ascii="宋体" w:hAnsi="宋体" w:eastAsia="宋体" w:cs="宋体"/>
          <w:color w:val="auto"/>
          <w:spacing w:val="0"/>
          <w:w w:val="100"/>
          <w:position w:val="0"/>
          <w:sz w:val="24"/>
          <w:szCs w:val="24"/>
          <w:highlight w:val="none"/>
          <w:lang w:eastAsia="zh-CN"/>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2400" w:firstLineChars="1000"/>
        <w:jc w:val="both"/>
        <w:textAlignment w:val="auto"/>
        <w:rPr>
          <w:rFonts w:hint="eastAsia" w:ascii="宋体" w:hAnsi="宋体" w:eastAsia="宋体" w:cs="宋体"/>
          <w:color w:val="auto"/>
          <w:highlight w:val="none"/>
          <w:u w:val="single"/>
          <w:lang w:val="en-US" w:eastAsia="zh-CN"/>
        </w:rPr>
      </w:pPr>
      <w:r>
        <w:rPr>
          <w:rFonts w:hint="eastAsia" w:ascii="宋体" w:hAnsi="宋体" w:eastAsia="宋体" w:cs="宋体"/>
          <w:color w:val="auto"/>
          <w:spacing w:val="0"/>
          <w:w w:val="100"/>
          <w:position w:val="0"/>
          <w:sz w:val="24"/>
          <w:szCs w:val="24"/>
          <w:highlight w:val="none"/>
        </w:rPr>
        <w:t xml:space="preserve">电 </w:t>
      </w:r>
      <w:r>
        <w:rPr>
          <w:rFonts w:hint="eastAsia" w:ascii="宋体" w:hAnsi="宋体" w:eastAsia="宋体"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280" w:firstLineChars="2200"/>
        <w:jc w:val="both"/>
        <w:textAlignment w:val="auto"/>
        <w:rPr>
          <w:rFonts w:hint="eastAsia" w:ascii="宋体" w:hAnsi="宋体" w:eastAsia="宋体" w:cs="宋体"/>
          <w:color w:val="auto"/>
          <w:sz w:val="24"/>
          <w:szCs w:val="24"/>
          <w:highlight w:val="none"/>
          <w:u w:val="single"/>
          <w:lang w:val="en-US" w:eastAsia="zh-CN"/>
        </w:rPr>
      </w:pP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注：若无此项内容，可不提供此函。</w:t>
      </w:r>
    </w:p>
    <w:p>
      <w:pPr>
        <w:keepNext w:val="0"/>
        <w:keepLines w:val="0"/>
        <w:pageBreakBefore w:val="0"/>
        <w:widowControl w:val="0"/>
        <w:kinsoku/>
        <w:wordWrap/>
        <w:overflowPunct/>
        <w:topLinePunct w:val="0"/>
        <w:autoSpaceDE/>
        <w:autoSpaceDN/>
        <w:bidi w:val="0"/>
        <w:adjustRightInd/>
        <w:snapToGrid/>
        <w:spacing w:line="360" w:lineRule="auto"/>
        <w:ind w:firstLine="5280" w:firstLineChars="2200"/>
        <w:jc w:val="both"/>
        <w:textAlignment w:val="auto"/>
        <w:rPr>
          <w:rFonts w:hint="eastAsia" w:ascii="宋体" w:hAnsi="宋体" w:eastAsia="宋体" w:cs="宋体"/>
          <w:color w:val="auto"/>
          <w:sz w:val="24"/>
          <w:szCs w:val="24"/>
          <w:highlight w:val="none"/>
          <w:u w:val="singl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280" w:firstLineChars="2200"/>
        <w:jc w:val="both"/>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pPr>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br w:type="page"/>
      </w:r>
    </w:p>
    <w:p>
      <w:pPr>
        <w:numPr>
          <w:ilvl w:val="0"/>
          <w:numId w:val="0"/>
        </w:numPr>
        <w:shd w:val="clear" w:color="auto" w:fill="auto"/>
        <w:bidi w:val="0"/>
        <w:spacing w:line="360" w:lineRule="auto"/>
        <w:jc w:val="center"/>
        <w:outlineLvl w:val="0"/>
        <w:rPr>
          <w:rFonts w:hint="eastAsia" w:ascii="宋体" w:hAnsi="宋体" w:eastAsia="宋体" w:cs="宋体"/>
          <w:color w:val="auto"/>
          <w:sz w:val="36"/>
          <w:szCs w:val="36"/>
          <w:highlight w:val="none"/>
        </w:rPr>
      </w:pPr>
      <w:bookmarkStart w:id="250" w:name="bookmark588"/>
      <w:bookmarkStart w:id="251" w:name="_Toc17980"/>
      <w:bookmarkStart w:id="252" w:name="_Toc32497"/>
      <w:bookmarkStart w:id="253" w:name="bookmark590"/>
      <w:bookmarkStart w:id="254" w:name="bookmark587"/>
      <w:bookmarkStart w:id="255" w:name="_Toc5607"/>
      <w:r>
        <w:rPr>
          <w:rFonts w:hint="eastAsia" w:ascii="宋体" w:hAnsi="宋体" w:eastAsia="宋体" w:cs="宋体"/>
          <w:color w:val="auto"/>
          <w:sz w:val="36"/>
          <w:szCs w:val="36"/>
          <w:highlight w:val="none"/>
          <w:lang w:val="en-US" w:eastAsia="zh-CN"/>
        </w:rPr>
        <w:t>五、</w:t>
      </w:r>
      <w:r>
        <w:rPr>
          <w:rFonts w:hint="eastAsia" w:ascii="宋体" w:hAnsi="宋体" w:eastAsia="宋体" w:cs="宋体"/>
          <w:color w:val="auto"/>
          <w:sz w:val="36"/>
          <w:szCs w:val="36"/>
          <w:highlight w:val="none"/>
        </w:rPr>
        <w:t>商务和技术偏差表</w:t>
      </w:r>
      <w:bookmarkEnd w:id="250"/>
      <w:bookmarkEnd w:id="251"/>
      <w:bookmarkEnd w:id="252"/>
      <w:bookmarkEnd w:id="253"/>
      <w:bookmarkEnd w:id="254"/>
      <w:bookmarkEnd w:id="255"/>
    </w:p>
    <w:p>
      <w:pPr>
        <w:numPr>
          <w:ilvl w:val="0"/>
          <w:numId w:val="0"/>
        </w:numPr>
        <w:shd w:val="clear" w:color="auto" w:fill="auto"/>
        <w:bidi w:val="0"/>
        <w:spacing w:line="360" w:lineRule="auto"/>
        <w:jc w:val="both"/>
        <w:rPr>
          <w:rFonts w:hint="eastAsia" w:ascii="宋体" w:hAnsi="宋体" w:eastAsia="宋体" w:cs="宋体"/>
          <w:color w:val="auto"/>
          <w:sz w:val="24"/>
          <w:szCs w:val="24"/>
          <w:highlight w:val="none"/>
        </w:rPr>
      </w:pPr>
    </w:p>
    <w:tbl>
      <w:tblPr>
        <w:tblStyle w:val="25"/>
        <w:tblW w:w="9198" w:type="dxa"/>
        <w:jc w:val="center"/>
        <w:tblLayout w:type="fixed"/>
        <w:tblCellMar>
          <w:top w:w="0" w:type="dxa"/>
          <w:left w:w="10" w:type="dxa"/>
          <w:bottom w:w="0" w:type="dxa"/>
          <w:right w:w="10" w:type="dxa"/>
        </w:tblCellMar>
      </w:tblPr>
      <w:tblGrid>
        <w:gridCol w:w="1153"/>
        <w:gridCol w:w="3155"/>
        <w:gridCol w:w="3150"/>
        <w:gridCol w:w="1740"/>
      </w:tblGrid>
      <w:tr>
        <w:tblPrEx>
          <w:tblCellMar>
            <w:top w:w="0" w:type="dxa"/>
            <w:left w:w="10" w:type="dxa"/>
            <w:bottom w:w="0" w:type="dxa"/>
            <w:right w:w="10" w:type="dxa"/>
          </w:tblCellMar>
        </w:tblPrEx>
        <w:trPr>
          <w:trHeight w:val="544" w:hRule="exact"/>
          <w:jc w:val="center"/>
        </w:trPr>
        <w:tc>
          <w:tcPr>
            <w:tcW w:w="1153" w:type="dxa"/>
            <w:tcBorders>
              <w:top w:val="single" w:color="auto" w:sz="4" w:space="0"/>
              <w:left w:val="single" w:color="auto" w:sz="4" w:space="0"/>
            </w:tcBorders>
            <w:shd w:val="clear" w:color="auto" w:fill="FFFFFF"/>
            <w:vAlign w:val="center"/>
          </w:tcPr>
          <w:p>
            <w:pPr>
              <w:keepNext w:val="0"/>
              <w:keepLines w:val="0"/>
              <w:widowControl w:val="0"/>
              <w:shd w:val="clear" w:color="auto" w:fill="auto"/>
              <w:bidi w:val="0"/>
              <w:spacing w:before="0" w:after="0" w:line="360" w:lineRule="auto"/>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rPr>
              <w:t>序号</w:t>
            </w:r>
          </w:p>
        </w:tc>
        <w:tc>
          <w:tcPr>
            <w:tcW w:w="3155" w:type="dxa"/>
            <w:tcBorders>
              <w:top w:val="single" w:color="auto" w:sz="4" w:space="0"/>
              <w:left w:val="single" w:color="auto" w:sz="4" w:space="0"/>
            </w:tcBorders>
            <w:shd w:val="clear" w:color="auto" w:fill="FFFFFF"/>
            <w:vAlign w:val="center"/>
          </w:tcPr>
          <w:p>
            <w:pPr>
              <w:keepNext w:val="0"/>
              <w:keepLines w:val="0"/>
              <w:widowControl w:val="0"/>
              <w:shd w:val="clear" w:color="auto" w:fill="auto"/>
              <w:bidi w:val="0"/>
              <w:spacing w:before="0" w:after="0" w:line="360" w:lineRule="auto"/>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rPr>
              <w:t>采购文件章节及条款号</w:t>
            </w:r>
          </w:p>
        </w:tc>
        <w:tc>
          <w:tcPr>
            <w:tcW w:w="3150" w:type="dxa"/>
            <w:tcBorders>
              <w:top w:val="single" w:color="auto" w:sz="4" w:space="0"/>
              <w:left w:val="single" w:color="auto" w:sz="4" w:space="0"/>
            </w:tcBorders>
            <w:shd w:val="clear" w:color="auto" w:fill="FFFFFF"/>
            <w:vAlign w:val="center"/>
          </w:tcPr>
          <w:p>
            <w:pPr>
              <w:keepNext w:val="0"/>
              <w:keepLines w:val="0"/>
              <w:widowControl w:val="0"/>
              <w:shd w:val="clear" w:color="auto" w:fill="auto"/>
              <w:bidi w:val="0"/>
              <w:spacing w:before="0" w:after="0" w:line="360" w:lineRule="auto"/>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rPr>
              <w:t>响应文件章节及条款号</w:t>
            </w:r>
          </w:p>
        </w:tc>
        <w:tc>
          <w:tcPr>
            <w:tcW w:w="1740" w:type="dxa"/>
            <w:tcBorders>
              <w:top w:val="single" w:color="auto" w:sz="4" w:space="0"/>
              <w:left w:val="single" w:color="auto" w:sz="4" w:space="0"/>
              <w:right w:val="single" w:color="auto" w:sz="4" w:space="0"/>
            </w:tcBorders>
            <w:shd w:val="clear" w:color="auto" w:fill="FFFFFF"/>
            <w:vAlign w:val="center"/>
          </w:tcPr>
          <w:p>
            <w:pPr>
              <w:keepNext w:val="0"/>
              <w:keepLines w:val="0"/>
              <w:widowControl w:val="0"/>
              <w:shd w:val="clear" w:color="auto" w:fill="auto"/>
              <w:bidi w:val="0"/>
              <w:spacing w:before="0" w:after="0" w:line="360" w:lineRule="auto"/>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rPr>
              <w:t>偏差说明</w:t>
            </w:r>
          </w:p>
        </w:tc>
      </w:tr>
      <w:tr>
        <w:tblPrEx>
          <w:tblCellMar>
            <w:top w:w="0" w:type="dxa"/>
            <w:left w:w="10" w:type="dxa"/>
            <w:bottom w:w="0" w:type="dxa"/>
            <w:right w:w="10" w:type="dxa"/>
          </w:tblCellMar>
        </w:tblPrEx>
        <w:trPr>
          <w:trHeight w:val="518" w:hRule="exact"/>
          <w:jc w:val="center"/>
        </w:trPr>
        <w:tc>
          <w:tcPr>
            <w:tcW w:w="1153" w:type="dxa"/>
            <w:tcBorders>
              <w:top w:val="single" w:color="auto" w:sz="4" w:space="0"/>
              <w:left w:val="single" w:color="auto" w:sz="4" w:space="0"/>
            </w:tcBorders>
            <w:shd w:val="clear" w:color="auto" w:fill="FFFFFF"/>
            <w:vAlign w:val="center"/>
          </w:tcPr>
          <w:p>
            <w:pPr>
              <w:keepNext w:val="0"/>
              <w:keepLines w:val="0"/>
              <w:widowControl w:val="0"/>
              <w:shd w:val="clear" w:color="auto" w:fill="auto"/>
              <w:bidi w:val="0"/>
              <w:spacing w:before="0" w:after="0" w:line="360" w:lineRule="auto"/>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rPr>
              <w:t>1</w:t>
            </w:r>
          </w:p>
        </w:tc>
        <w:tc>
          <w:tcPr>
            <w:tcW w:w="3155" w:type="dxa"/>
            <w:tcBorders>
              <w:top w:val="single" w:color="auto" w:sz="4" w:space="0"/>
              <w:lef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c>
          <w:tcPr>
            <w:tcW w:w="3150" w:type="dxa"/>
            <w:tcBorders>
              <w:top w:val="single" w:color="auto" w:sz="4" w:space="0"/>
              <w:lef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c>
          <w:tcPr>
            <w:tcW w:w="1740" w:type="dxa"/>
            <w:tcBorders>
              <w:top w:val="single" w:color="auto" w:sz="4" w:space="0"/>
              <w:left w:val="single" w:color="auto" w:sz="4" w:space="0"/>
              <w:righ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2" w:hRule="exact"/>
          <w:jc w:val="center"/>
        </w:trPr>
        <w:tc>
          <w:tcPr>
            <w:tcW w:w="1153" w:type="dxa"/>
            <w:tcBorders>
              <w:top w:val="single" w:color="auto" w:sz="4" w:space="0"/>
              <w:left w:val="single" w:color="auto" w:sz="4" w:space="0"/>
            </w:tcBorders>
            <w:shd w:val="clear" w:color="auto" w:fill="FFFFFF"/>
            <w:vAlign w:val="center"/>
          </w:tcPr>
          <w:p>
            <w:pPr>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rPr>
              <w:t>2</w:t>
            </w:r>
          </w:p>
        </w:tc>
        <w:tc>
          <w:tcPr>
            <w:tcW w:w="3155" w:type="dxa"/>
            <w:tcBorders>
              <w:top w:val="single" w:color="auto" w:sz="4" w:space="0"/>
              <w:lef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c>
          <w:tcPr>
            <w:tcW w:w="3150" w:type="dxa"/>
            <w:tcBorders>
              <w:top w:val="single" w:color="auto" w:sz="4" w:space="0"/>
              <w:lef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c>
          <w:tcPr>
            <w:tcW w:w="1740" w:type="dxa"/>
            <w:tcBorders>
              <w:top w:val="single" w:color="auto" w:sz="4" w:space="0"/>
              <w:left w:val="single" w:color="auto" w:sz="4" w:space="0"/>
              <w:righ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7" w:hRule="exact"/>
          <w:jc w:val="center"/>
        </w:trPr>
        <w:tc>
          <w:tcPr>
            <w:tcW w:w="1153" w:type="dxa"/>
            <w:tcBorders>
              <w:top w:val="single" w:color="auto" w:sz="4" w:space="0"/>
              <w:left w:val="single" w:color="auto" w:sz="4" w:space="0"/>
            </w:tcBorders>
            <w:shd w:val="clear" w:color="auto" w:fill="FFFFFF"/>
            <w:vAlign w:val="center"/>
          </w:tcPr>
          <w:p>
            <w:pPr>
              <w:keepNext w:val="0"/>
              <w:keepLines w:val="0"/>
              <w:widowControl w:val="0"/>
              <w:shd w:val="clear" w:color="auto" w:fill="auto"/>
              <w:bidi w:val="0"/>
              <w:spacing w:before="0" w:after="0" w:line="360" w:lineRule="auto"/>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rPr>
              <w:t>3</w:t>
            </w:r>
          </w:p>
        </w:tc>
        <w:tc>
          <w:tcPr>
            <w:tcW w:w="3155" w:type="dxa"/>
            <w:tcBorders>
              <w:top w:val="single" w:color="auto" w:sz="4" w:space="0"/>
              <w:lef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c>
          <w:tcPr>
            <w:tcW w:w="3150" w:type="dxa"/>
            <w:tcBorders>
              <w:top w:val="single" w:color="auto" w:sz="4" w:space="0"/>
              <w:lef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c>
          <w:tcPr>
            <w:tcW w:w="1740" w:type="dxa"/>
            <w:tcBorders>
              <w:top w:val="single" w:color="auto" w:sz="4" w:space="0"/>
              <w:left w:val="single" w:color="auto" w:sz="4" w:space="0"/>
              <w:righ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18" w:hRule="exact"/>
          <w:jc w:val="center"/>
        </w:trPr>
        <w:tc>
          <w:tcPr>
            <w:tcW w:w="1153" w:type="dxa"/>
            <w:tcBorders>
              <w:top w:val="single" w:color="auto" w:sz="4" w:space="0"/>
              <w:left w:val="single" w:color="auto" w:sz="4" w:space="0"/>
            </w:tcBorders>
            <w:shd w:val="clear" w:color="auto" w:fill="FFFFFF"/>
            <w:vAlign w:val="center"/>
          </w:tcPr>
          <w:p>
            <w:pPr>
              <w:keepNext w:val="0"/>
              <w:keepLines w:val="0"/>
              <w:widowControl w:val="0"/>
              <w:shd w:val="clear" w:color="auto" w:fill="auto"/>
              <w:bidi w:val="0"/>
              <w:spacing w:before="0" w:after="0" w:line="360" w:lineRule="auto"/>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rPr>
              <w:t>4</w:t>
            </w:r>
          </w:p>
        </w:tc>
        <w:tc>
          <w:tcPr>
            <w:tcW w:w="3155" w:type="dxa"/>
            <w:tcBorders>
              <w:top w:val="single" w:color="auto" w:sz="4" w:space="0"/>
              <w:lef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c>
          <w:tcPr>
            <w:tcW w:w="3150" w:type="dxa"/>
            <w:tcBorders>
              <w:top w:val="single" w:color="auto" w:sz="4" w:space="0"/>
              <w:lef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c>
          <w:tcPr>
            <w:tcW w:w="1740" w:type="dxa"/>
            <w:tcBorders>
              <w:top w:val="single" w:color="auto" w:sz="4" w:space="0"/>
              <w:left w:val="single" w:color="auto" w:sz="4" w:space="0"/>
              <w:righ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2" w:hRule="exact"/>
          <w:jc w:val="center"/>
        </w:trPr>
        <w:tc>
          <w:tcPr>
            <w:tcW w:w="1153" w:type="dxa"/>
            <w:tcBorders>
              <w:top w:val="single" w:color="auto" w:sz="4" w:space="0"/>
              <w:left w:val="single" w:color="auto" w:sz="4" w:space="0"/>
            </w:tcBorders>
            <w:shd w:val="clear" w:color="auto" w:fill="FFFFFF"/>
            <w:vAlign w:val="center"/>
          </w:tcPr>
          <w:p>
            <w:pPr>
              <w:keepNext w:val="0"/>
              <w:keepLines w:val="0"/>
              <w:widowControl w:val="0"/>
              <w:shd w:val="clear" w:color="auto" w:fill="auto"/>
              <w:bidi w:val="0"/>
              <w:spacing w:before="0" w:after="0" w:line="360" w:lineRule="auto"/>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rPr>
              <w:t>5</w:t>
            </w:r>
          </w:p>
        </w:tc>
        <w:tc>
          <w:tcPr>
            <w:tcW w:w="3155" w:type="dxa"/>
            <w:tcBorders>
              <w:top w:val="single" w:color="auto" w:sz="4" w:space="0"/>
              <w:lef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c>
          <w:tcPr>
            <w:tcW w:w="3150" w:type="dxa"/>
            <w:tcBorders>
              <w:top w:val="single" w:color="auto" w:sz="4" w:space="0"/>
              <w:lef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c>
          <w:tcPr>
            <w:tcW w:w="1740" w:type="dxa"/>
            <w:tcBorders>
              <w:top w:val="single" w:color="auto" w:sz="4" w:space="0"/>
              <w:left w:val="single" w:color="auto" w:sz="4" w:space="0"/>
              <w:righ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53" w:hRule="exact"/>
          <w:jc w:val="center"/>
        </w:trPr>
        <w:tc>
          <w:tcPr>
            <w:tcW w:w="1153" w:type="dxa"/>
            <w:tcBorders>
              <w:top w:val="single" w:color="auto" w:sz="4" w:space="0"/>
              <w:left w:val="single" w:color="auto" w:sz="4" w:space="0"/>
              <w:bottom w:val="single" w:color="auto" w:sz="4" w:space="0"/>
            </w:tcBorders>
            <w:shd w:val="clear" w:color="auto" w:fill="FFFFFF"/>
            <w:vAlign w:val="center"/>
          </w:tcPr>
          <w:p>
            <w:pPr>
              <w:keepNext w:val="0"/>
              <w:keepLines w:val="0"/>
              <w:widowControl w:val="0"/>
              <w:shd w:val="clear" w:color="auto" w:fill="auto"/>
              <w:tabs>
                <w:tab w:val="left" w:leader="dot" w:pos="374"/>
              </w:tabs>
              <w:bidi w:val="0"/>
              <w:spacing w:before="0" w:after="0" w:line="360" w:lineRule="auto"/>
              <w:ind w:left="0" w:righ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3155" w:type="dxa"/>
            <w:tcBorders>
              <w:top w:val="single" w:color="auto" w:sz="4" w:space="0"/>
              <w:left w:val="single" w:color="auto" w:sz="4" w:space="0"/>
              <w:bottom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c>
          <w:tcPr>
            <w:tcW w:w="3150" w:type="dxa"/>
            <w:tcBorders>
              <w:top w:val="single" w:color="auto" w:sz="4" w:space="0"/>
              <w:left w:val="single" w:color="auto" w:sz="4" w:space="0"/>
              <w:bottom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val="0"/>
              <w:spacing w:line="360" w:lineRule="auto"/>
              <w:jc w:val="center"/>
              <w:rPr>
                <w:rFonts w:hint="eastAsia" w:ascii="宋体" w:hAnsi="宋体" w:eastAsia="宋体" w:cs="宋体"/>
                <w:color w:val="auto"/>
                <w:sz w:val="24"/>
                <w:szCs w:val="24"/>
                <w:highlight w:val="none"/>
              </w:rPr>
            </w:pPr>
          </w:p>
        </w:tc>
      </w:tr>
    </w:tbl>
    <w:p>
      <w:pPr>
        <w:widowControl w:val="0"/>
        <w:spacing w:after="179" w:line="360" w:lineRule="auto"/>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pacing w:val="0"/>
          <w:w w:val="100"/>
          <w:position w:val="0"/>
          <w:sz w:val="24"/>
          <w:szCs w:val="24"/>
          <w:highlight w:val="none"/>
        </w:rPr>
        <w:t>供应商保证：除商务和技术偏差表列出的偏差外，供应商响应采购文件的全部要求。</w:t>
      </w:r>
    </w:p>
    <w:p>
      <w:pPr>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br w:type="page"/>
      </w:r>
    </w:p>
    <w:p>
      <w:pPr>
        <w:numPr>
          <w:ilvl w:val="0"/>
          <w:numId w:val="13"/>
        </w:numPr>
        <w:shd w:val="clear" w:color="auto" w:fill="auto"/>
        <w:bidi w:val="0"/>
        <w:spacing w:line="360" w:lineRule="auto"/>
        <w:jc w:val="both"/>
        <w:outlineLvl w:val="0"/>
        <w:rPr>
          <w:rFonts w:hint="eastAsia" w:ascii="宋体" w:hAnsi="宋体" w:eastAsia="宋体" w:cs="宋体"/>
          <w:color w:val="auto"/>
          <w:sz w:val="36"/>
          <w:szCs w:val="36"/>
          <w:highlight w:val="none"/>
          <w:lang w:val="en-US" w:eastAsia="zh-CN"/>
        </w:rPr>
      </w:pPr>
      <w:bookmarkStart w:id="256" w:name="_Toc10479"/>
      <w:bookmarkStart w:id="257" w:name="_Toc31343"/>
      <w:bookmarkStart w:id="258" w:name="bookmark592"/>
      <w:bookmarkStart w:id="259" w:name="_Toc4895"/>
      <w:bookmarkStart w:id="260" w:name="bookmark593"/>
      <w:bookmarkStart w:id="261" w:name="bookmark591"/>
      <w:r>
        <w:rPr>
          <w:rFonts w:hint="eastAsia" w:ascii="宋体" w:hAnsi="宋体" w:eastAsia="宋体" w:cs="宋体"/>
          <w:color w:val="auto"/>
          <w:sz w:val="36"/>
          <w:szCs w:val="36"/>
          <w:highlight w:val="none"/>
          <w:lang w:val="en-US" w:eastAsia="zh-CN"/>
        </w:rPr>
        <w:t>报一览价表</w:t>
      </w:r>
      <w:bookmarkEnd w:id="256"/>
      <w:bookmarkEnd w:id="257"/>
    </w:p>
    <w:bookmarkEnd w:id="258"/>
    <w:bookmarkEnd w:id="259"/>
    <w:bookmarkEnd w:id="260"/>
    <w:bookmarkEnd w:id="261"/>
    <w:p>
      <w:pPr>
        <w:ind w:firstLine="0" w:firstLineChars="0"/>
        <w:jc w:val="center"/>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报价一览表</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lang w:val="en-US" w:eastAsia="zh-CN"/>
        </w:rPr>
        <w:t xml:space="preserve">                                            项目</w:t>
      </w:r>
      <w:r>
        <w:rPr>
          <w:rFonts w:hint="eastAsia" w:ascii="宋体" w:hAnsi="宋体" w:eastAsia="宋体" w:cs="宋体"/>
          <w:color w:val="auto"/>
          <w:sz w:val="24"/>
          <w:szCs w:val="24"/>
          <w:highlight w:val="none"/>
        </w:rPr>
        <w:t>编号：</w:t>
      </w:r>
    </w:p>
    <w:tbl>
      <w:tblPr>
        <w:tblStyle w:val="26"/>
        <w:tblW w:w="9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3"/>
        <w:gridCol w:w="4341"/>
        <w:gridCol w:w="2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55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项目名称</w:t>
            </w:r>
          </w:p>
        </w:tc>
        <w:tc>
          <w:tcPr>
            <w:tcW w:w="434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投标报价（万元）</w:t>
            </w:r>
          </w:p>
        </w:tc>
        <w:tc>
          <w:tcPr>
            <w:tcW w:w="246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交货期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255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434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246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9358" w:type="dxa"/>
            <w:gridSpan w:val="3"/>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优惠承诺及其他：</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r>
    </w:tbl>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注：1、填写此表时不得改变表格的形式。</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zh-CN" w:eastAsia="zh-CN"/>
        </w:rPr>
        <w:t>报价一览表</w:t>
      </w:r>
      <w:r>
        <w:rPr>
          <w:rFonts w:hint="eastAsia" w:ascii="宋体" w:hAnsi="宋体" w:eastAsia="宋体" w:cs="宋体"/>
          <w:color w:val="auto"/>
          <w:sz w:val="24"/>
          <w:szCs w:val="24"/>
          <w:highlight w:val="none"/>
          <w:lang w:val="zh-CN"/>
        </w:rPr>
        <w:t>”须为打印版，手写无效。</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3、交货期是指签订合同后多少个</w:t>
      </w:r>
      <w:r>
        <w:rPr>
          <w:rFonts w:hint="eastAsia" w:ascii="宋体" w:hAnsi="宋体" w:eastAsia="宋体" w:cs="宋体"/>
          <w:color w:val="auto"/>
          <w:sz w:val="24"/>
          <w:szCs w:val="24"/>
          <w:highlight w:val="none"/>
          <w:lang w:eastAsia="zh-CN"/>
        </w:rPr>
        <w:t>工作日</w:t>
      </w:r>
      <w:r>
        <w:rPr>
          <w:rFonts w:hint="eastAsia" w:ascii="宋体" w:hAnsi="宋体" w:eastAsia="宋体" w:cs="宋体"/>
          <w:color w:val="auto"/>
          <w:sz w:val="24"/>
          <w:szCs w:val="24"/>
          <w:highlight w:val="none"/>
        </w:rPr>
        <w:t>内交付。</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4、投标报</w:t>
      </w:r>
      <w:r>
        <w:rPr>
          <w:rFonts w:hint="eastAsia" w:ascii="宋体" w:hAnsi="宋体" w:eastAsia="宋体" w:cs="宋体"/>
          <w:color w:val="auto"/>
        </w:rPr>
        <w:pict>
          <v:shape id="_x0000_s1063" o:spid="_x0000_s1063" o:spt="136" type="#_x0000_t136" style="position:absolute;left:0pt;margin-left:-72.05pt;margin-top:298.4pt;height:132.7pt;width:530.85pt;mso-position-horizontal-relative:margin;mso-position-vertical-relative:margin;rotation:20643840f;z-index:-251624448;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color w:val="auto"/>
          <w:sz w:val="24"/>
          <w:szCs w:val="24"/>
          <w:highlight w:val="none"/>
        </w:rPr>
        <w:t>价应包括：</w:t>
      </w:r>
      <w:r>
        <w:rPr>
          <w:rFonts w:hint="eastAsia" w:ascii="宋体" w:hAnsi="宋体" w:eastAsia="宋体" w:cs="宋体"/>
          <w:sz w:val="24"/>
          <w:szCs w:val="24"/>
          <w:lang w:val="en-US" w:eastAsia="zh-CN"/>
        </w:rPr>
        <w:t>产品费、验收费、手续费、包装费、运输费、保险费、安装调试费、售前、售中、售后服务费、</w:t>
      </w:r>
      <w:r>
        <w:rPr>
          <w:rFonts w:hint="eastAsia" w:ascii="宋体" w:hAnsi="宋体" w:eastAsia="宋体" w:cs="宋体"/>
          <w:color w:val="auto"/>
          <w:sz w:val="24"/>
          <w:szCs w:val="24"/>
          <w:highlight w:val="none"/>
          <w:lang w:val="zh-CN"/>
        </w:rPr>
        <w:t>培训费、培训用耗材费</w:t>
      </w:r>
      <w:r>
        <w:rPr>
          <w:rFonts w:hint="eastAsia" w:ascii="宋体" w:hAnsi="宋体" w:eastAsia="宋体" w:cs="宋体"/>
          <w:sz w:val="24"/>
          <w:szCs w:val="24"/>
          <w:lang w:val="en-US" w:eastAsia="zh-CN"/>
        </w:rPr>
        <w:t>、招标代理费、税金及不可预见费等全部费用</w:t>
      </w:r>
      <w:r>
        <w:rPr>
          <w:rFonts w:hint="eastAsia" w:ascii="宋体" w:hAnsi="宋体" w:eastAsia="宋体" w:cs="宋体"/>
          <w:sz w:val="24"/>
          <w:szCs w:val="24"/>
        </w:rPr>
        <w:t>；</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5、供应商如果需要对报价、售后服务或其它内容加以说明，可在“优惠条件及其他承诺”一栏中填写。</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6、除在标书中编制此表以外，为方便开标唱标，供应商需将</w:t>
      </w:r>
      <w:r>
        <w:rPr>
          <w:rFonts w:hint="eastAsia" w:ascii="宋体" w:hAnsi="宋体" w:eastAsia="宋体" w:cs="宋体"/>
          <w:color w:val="auto"/>
          <w:sz w:val="24"/>
          <w:szCs w:val="24"/>
          <w:highlight w:val="none"/>
          <w:lang w:val="zh-CN"/>
        </w:rPr>
        <w:t>该表</w:t>
      </w:r>
      <w:r>
        <w:rPr>
          <w:rFonts w:hint="eastAsia" w:ascii="宋体" w:hAnsi="宋体" w:eastAsia="宋体" w:cs="宋体"/>
          <w:color w:val="auto"/>
          <w:sz w:val="24"/>
          <w:szCs w:val="24"/>
          <w:highlight w:val="none"/>
        </w:rPr>
        <w:t>单独密封，并标明“</w:t>
      </w:r>
      <w:r>
        <w:rPr>
          <w:rFonts w:hint="eastAsia" w:ascii="宋体" w:hAnsi="宋体" w:eastAsia="宋体" w:cs="宋体"/>
          <w:color w:val="auto"/>
          <w:sz w:val="24"/>
          <w:szCs w:val="24"/>
          <w:highlight w:val="none"/>
          <w:lang w:eastAsia="zh-CN"/>
        </w:rPr>
        <w:t>报价一览表</w:t>
      </w:r>
      <w:r>
        <w:rPr>
          <w:rFonts w:hint="eastAsia" w:ascii="宋体" w:hAnsi="宋体" w:eastAsia="宋体" w:cs="宋体"/>
          <w:color w:val="auto"/>
          <w:sz w:val="24"/>
          <w:szCs w:val="24"/>
          <w:highlight w:val="none"/>
        </w:rPr>
        <w:t>”字样。该密封的“</w:t>
      </w:r>
      <w:r>
        <w:rPr>
          <w:rFonts w:hint="eastAsia" w:ascii="宋体" w:hAnsi="宋体" w:eastAsia="宋体" w:cs="宋体"/>
          <w:color w:val="auto"/>
          <w:sz w:val="24"/>
          <w:szCs w:val="24"/>
          <w:highlight w:val="none"/>
          <w:lang w:eastAsia="zh-CN"/>
        </w:rPr>
        <w:t>报价一览表</w:t>
      </w:r>
      <w:r>
        <w:rPr>
          <w:rFonts w:hint="eastAsia" w:ascii="宋体" w:hAnsi="宋体" w:eastAsia="宋体" w:cs="宋体"/>
          <w:color w:val="auto"/>
          <w:sz w:val="24"/>
          <w:szCs w:val="24"/>
          <w:highlight w:val="none"/>
        </w:rPr>
        <w:t>”和响应文件正本中的“</w:t>
      </w:r>
      <w:r>
        <w:rPr>
          <w:rFonts w:hint="eastAsia" w:ascii="宋体" w:hAnsi="宋体" w:eastAsia="宋体" w:cs="宋体"/>
          <w:color w:val="auto"/>
          <w:sz w:val="24"/>
          <w:szCs w:val="24"/>
          <w:highlight w:val="none"/>
          <w:lang w:eastAsia="zh-CN"/>
        </w:rPr>
        <w:t>报价一览表</w:t>
      </w:r>
      <w:r>
        <w:rPr>
          <w:rFonts w:hint="eastAsia" w:ascii="宋体" w:hAnsi="宋体" w:eastAsia="宋体" w:cs="宋体"/>
          <w:color w:val="auto"/>
          <w:sz w:val="24"/>
          <w:szCs w:val="24"/>
          <w:highlight w:val="none"/>
        </w:rPr>
        <w:t>”完全一致，否则视为无效投标。</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7、响应文件的报价大写金额和小写金额不一致时，以大写金额为准。</w:t>
      </w:r>
    </w:p>
    <w:p>
      <w:pPr>
        <w:adjustRightInd/>
        <w:snapToGrid/>
        <w:spacing w:line="360" w:lineRule="auto"/>
        <w:ind w:firstLine="3795" w:firstLineChars="1800"/>
        <w:rPr>
          <w:rFonts w:hint="eastAsia" w:ascii="宋体" w:hAnsi="宋体" w:eastAsia="宋体" w:cs="宋体"/>
          <w:b/>
          <w:bCs/>
          <w:color w:val="auto"/>
          <w:kern w:val="2"/>
          <w:szCs w:val="20"/>
          <w:highlight w:val="none"/>
          <w:lang w:val="zh-CN"/>
        </w:rPr>
      </w:pPr>
    </w:p>
    <w:p>
      <w:pPr>
        <w:keepNext w:val="0"/>
        <w:keepLines w:val="0"/>
        <w:widowControl w:val="0"/>
        <w:shd w:val="clear" w:color="auto" w:fill="auto"/>
        <w:bidi w:val="0"/>
        <w:spacing w:before="0" w:after="0" w:line="360" w:lineRule="auto"/>
        <w:ind w:left="0" w:right="0" w:firstLine="480"/>
        <w:jc w:val="right"/>
        <w:rPr>
          <w:rFonts w:hint="eastAsia" w:ascii="宋体" w:hAnsi="宋体" w:eastAsia="宋体" w:cs="宋体"/>
          <w:color w:val="auto"/>
          <w:spacing w:val="0"/>
          <w:w w:val="100"/>
          <w:position w:val="0"/>
          <w:sz w:val="24"/>
          <w:szCs w:val="24"/>
          <w:highlight w:val="none"/>
          <w:lang w:val="zh-CN"/>
        </w:rPr>
      </w:pPr>
      <w:r>
        <w:rPr>
          <w:rFonts w:hint="eastAsia" w:ascii="宋体" w:hAnsi="宋体" w:eastAsia="宋体" w:cs="宋体"/>
          <w:color w:val="auto"/>
          <w:kern w:val="0"/>
          <w:sz w:val="24"/>
          <w:szCs w:val="24"/>
          <w:highlight w:val="none"/>
          <w:lang w:val="zh-CN"/>
        </w:rPr>
        <w:t>投标人名称</w:t>
      </w:r>
      <w:r>
        <w:rPr>
          <w:rFonts w:hint="eastAsia" w:ascii="宋体" w:hAnsi="宋体" w:eastAsia="宋体" w:cs="宋体"/>
          <w:color w:val="auto"/>
          <w:spacing w:val="0"/>
          <w:w w:val="100"/>
          <w:position w:val="0"/>
          <w:sz w:val="24"/>
          <w:szCs w:val="24"/>
          <w:highlight w:val="none"/>
          <w:lang w:val="zh-CN"/>
        </w:rPr>
        <w:t>（盖章）：</w:t>
      </w:r>
    </w:p>
    <w:p>
      <w:pPr>
        <w:keepNext w:val="0"/>
        <w:keepLines w:val="0"/>
        <w:widowControl w:val="0"/>
        <w:shd w:val="clear" w:color="auto" w:fill="auto"/>
        <w:bidi w:val="0"/>
        <w:spacing w:before="0" w:after="0" w:line="360" w:lineRule="auto"/>
        <w:ind w:left="0" w:right="0" w:firstLine="480"/>
        <w:jc w:val="right"/>
        <w:rPr>
          <w:rFonts w:hint="eastAsia" w:ascii="宋体" w:hAnsi="宋体" w:eastAsia="宋体" w:cs="宋体"/>
          <w:color w:val="auto"/>
          <w:spacing w:val="0"/>
          <w:w w:val="100"/>
          <w:position w:val="0"/>
          <w:sz w:val="24"/>
          <w:szCs w:val="24"/>
          <w:highlight w:val="none"/>
          <w:lang w:val="zh-CN"/>
        </w:rPr>
      </w:pPr>
      <w:r>
        <w:rPr>
          <w:rFonts w:hint="eastAsia" w:ascii="宋体" w:hAnsi="宋体" w:eastAsia="宋体" w:cs="宋体"/>
          <w:color w:val="auto"/>
          <w:spacing w:val="0"/>
          <w:w w:val="100"/>
          <w:position w:val="0"/>
          <w:sz w:val="24"/>
          <w:szCs w:val="24"/>
          <w:highlight w:val="none"/>
          <w:lang w:val="zh-CN"/>
        </w:rPr>
        <w:t>法定代表人或委托代理人：（签字）</w:t>
      </w:r>
    </w:p>
    <w:p>
      <w:pPr>
        <w:keepNext w:val="0"/>
        <w:keepLines w:val="0"/>
        <w:widowControl w:val="0"/>
        <w:shd w:val="clear" w:color="auto" w:fill="auto"/>
        <w:bidi w:val="0"/>
        <w:spacing w:before="0" w:after="0" w:line="360" w:lineRule="auto"/>
        <w:ind w:left="0" w:right="0" w:firstLine="480"/>
        <w:jc w:val="right"/>
        <w:rPr>
          <w:rFonts w:hint="eastAsia" w:ascii="宋体" w:hAnsi="宋体" w:eastAsia="宋体" w:cs="宋体"/>
          <w:color w:val="auto"/>
          <w:spacing w:val="0"/>
          <w:w w:val="100"/>
          <w:position w:val="0"/>
          <w:sz w:val="24"/>
          <w:szCs w:val="24"/>
          <w:highlight w:val="none"/>
          <w:lang w:val="zh-CN"/>
        </w:rPr>
      </w:pPr>
      <w:r>
        <w:rPr>
          <w:rFonts w:hint="eastAsia" w:ascii="宋体" w:hAnsi="宋体" w:eastAsia="宋体"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lang w:val="zh-CN"/>
        </w:rPr>
        <w:t>年</w:t>
      </w:r>
      <w:r>
        <w:rPr>
          <w:rFonts w:hint="eastAsia" w:ascii="宋体" w:hAnsi="宋体" w:eastAsia="宋体"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lang w:val="zh-CN"/>
        </w:rPr>
        <w:t>月</w:t>
      </w:r>
      <w:r>
        <w:rPr>
          <w:rFonts w:hint="eastAsia" w:ascii="宋体" w:hAnsi="宋体" w:eastAsia="宋体"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lang w:val="zh-CN"/>
        </w:rPr>
        <w:t>日</w:t>
      </w:r>
    </w:p>
    <w:p>
      <w:pPr>
        <w:rPr>
          <w:rFonts w:hint="eastAsia" w:ascii="宋体" w:hAnsi="宋体" w:eastAsia="宋体" w:cs="宋体"/>
          <w:color w:val="auto"/>
          <w:sz w:val="36"/>
          <w:szCs w:val="36"/>
          <w:highlight w:val="none"/>
          <w:lang w:val="en-US" w:eastAsia="zh-CN"/>
        </w:rPr>
      </w:pPr>
      <w:bookmarkStart w:id="262" w:name="_Toc25726"/>
      <w:bookmarkStart w:id="263" w:name="_Toc15123"/>
      <w:bookmarkStart w:id="264" w:name="bookmark604"/>
      <w:bookmarkStart w:id="265" w:name="bookmark606"/>
      <w:bookmarkStart w:id="266" w:name="bookmark605"/>
      <w:r>
        <w:rPr>
          <w:rFonts w:hint="eastAsia" w:ascii="宋体" w:hAnsi="宋体" w:eastAsia="宋体" w:cs="宋体"/>
          <w:color w:val="auto"/>
          <w:sz w:val="36"/>
          <w:szCs w:val="36"/>
          <w:highlight w:val="none"/>
          <w:lang w:val="en-US" w:eastAsia="zh-CN"/>
        </w:rPr>
        <w:br w:type="page"/>
      </w:r>
    </w:p>
    <w:p>
      <w:pPr>
        <w:numPr>
          <w:ilvl w:val="0"/>
          <w:numId w:val="0"/>
        </w:numPr>
        <w:shd w:val="clear" w:color="auto" w:fill="auto"/>
        <w:bidi w:val="0"/>
        <w:spacing w:line="360" w:lineRule="auto"/>
        <w:jc w:val="both"/>
        <w:outlineLvl w:val="0"/>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6.1分项报价表</w:t>
      </w:r>
      <w:bookmarkEnd w:id="262"/>
      <w:bookmarkEnd w:id="263"/>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p>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p>
    <w:tbl>
      <w:tblPr>
        <w:tblStyle w:val="25"/>
        <w:tblW w:w="9802" w:type="dxa"/>
        <w:jc w:val="center"/>
        <w:tblLayout w:type="fixed"/>
        <w:tblCellMar>
          <w:top w:w="0" w:type="dxa"/>
          <w:left w:w="28" w:type="dxa"/>
          <w:bottom w:w="0" w:type="dxa"/>
          <w:right w:w="28" w:type="dxa"/>
        </w:tblCellMar>
      </w:tblPr>
      <w:tblGrid>
        <w:gridCol w:w="711"/>
        <w:gridCol w:w="1664"/>
        <w:gridCol w:w="1029"/>
        <w:gridCol w:w="1157"/>
        <w:gridCol w:w="1337"/>
        <w:gridCol w:w="1208"/>
        <w:gridCol w:w="804"/>
        <w:gridCol w:w="947"/>
        <w:gridCol w:w="945"/>
      </w:tblGrid>
      <w:tr>
        <w:tblPrEx>
          <w:tblCellMar>
            <w:top w:w="0" w:type="dxa"/>
            <w:left w:w="28" w:type="dxa"/>
            <w:bottom w:w="0" w:type="dxa"/>
            <w:right w:w="28" w:type="dxa"/>
          </w:tblCellMar>
        </w:tblPrEx>
        <w:trPr>
          <w:trHeight w:val="529" w:hRule="atLeast"/>
          <w:jc w:val="center"/>
        </w:trPr>
        <w:tc>
          <w:tcPr>
            <w:tcW w:w="711" w:type="dxa"/>
            <w:tcBorders>
              <w:top w:val="single" w:color="000000" w:sz="8" w:space="0"/>
              <w:left w:val="single" w:color="000000" w:sz="8"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序号</w:t>
            </w:r>
          </w:p>
        </w:tc>
        <w:tc>
          <w:tcPr>
            <w:tcW w:w="1664"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产品名称</w:t>
            </w:r>
          </w:p>
        </w:tc>
        <w:tc>
          <w:tcPr>
            <w:tcW w:w="1029"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品牌</w:t>
            </w:r>
          </w:p>
        </w:tc>
        <w:tc>
          <w:tcPr>
            <w:tcW w:w="1157"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规格型号</w:t>
            </w:r>
          </w:p>
        </w:tc>
        <w:tc>
          <w:tcPr>
            <w:tcW w:w="1337"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生产厂家</w:t>
            </w:r>
          </w:p>
        </w:tc>
        <w:tc>
          <w:tcPr>
            <w:tcW w:w="1208"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数量及</w:t>
            </w:r>
          </w:p>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单位</w:t>
            </w:r>
          </w:p>
        </w:tc>
        <w:tc>
          <w:tcPr>
            <w:tcW w:w="804"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单价</w:t>
            </w:r>
          </w:p>
        </w:tc>
        <w:tc>
          <w:tcPr>
            <w:tcW w:w="947"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合计</w:t>
            </w:r>
          </w:p>
        </w:tc>
        <w:tc>
          <w:tcPr>
            <w:tcW w:w="945" w:type="dxa"/>
            <w:tcBorders>
              <w:top w:val="single" w:color="000000" w:sz="8" w:space="0"/>
              <w:left w:val="single" w:color="000000" w:sz="6" w:space="0"/>
              <w:bottom w:val="single" w:color="000000" w:sz="6" w:space="0"/>
              <w:right w:val="single" w:color="000000" w:sz="8" w:space="0"/>
            </w:tcBorders>
            <w:shd w:val="clear" w:color="000000" w:fill="FFFFFF"/>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备注</w:t>
            </w:r>
          </w:p>
        </w:tc>
      </w:tr>
      <w:tr>
        <w:tblPrEx>
          <w:tblCellMar>
            <w:top w:w="0" w:type="dxa"/>
            <w:left w:w="28" w:type="dxa"/>
            <w:bottom w:w="0" w:type="dxa"/>
            <w:right w:w="28" w:type="dxa"/>
          </w:tblCellMar>
        </w:tblPrEx>
        <w:trPr>
          <w:trHeight w:val="529" w:hRule="atLeast"/>
          <w:jc w:val="center"/>
        </w:trPr>
        <w:tc>
          <w:tcPr>
            <w:tcW w:w="711"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spacing w:line="360" w:lineRule="auto"/>
              <w:ind w:firstLine="199"/>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p>
        </w:tc>
        <w:tc>
          <w:tcPr>
            <w:tcW w:w="166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02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15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33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20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8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9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945"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29" w:hRule="atLeast"/>
          <w:jc w:val="center"/>
        </w:trPr>
        <w:tc>
          <w:tcPr>
            <w:tcW w:w="711"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spacing w:line="360" w:lineRule="auto"/>
              <w:ind w:firstLine="199"/>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p>
        </w:tc>
        <w:tc>
          <w:tcPr>
            <w:tcW w:w="166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02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15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33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20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8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9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945"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29" w:hRule="atLeast"/>
          <w:jc w:val="center"/>
        </w:trPr>
        <w:tc>
          <w:tcPr>
            <w:tcW w:w="711"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spacing w:line="360" w:lineRule="auto"/>
              <w:ind w:firstLine="199"/>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p>
        </w:tc>
        <w:tc>
          <w:tcPr>
            <w:tcW w:w="166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02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15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33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20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8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9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945"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29" w:hRule="atLeast"/>
          <w:jc w:val="center"/>
        </w:trPr>
        <w:tc>
          <w:tcPr>
            <w:tcW w:w="711"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spacing w:line="360" w:lineRule="auto"/>
              <w:ind w:firstLine="199"/>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w:t>
            </w:r>
          </w:p>
        </w:tc>
        <w:tc>
          <w:tcPr>
            <w:tcW w:w="166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02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15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33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20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8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9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945"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29" w:hRule="atLeast"/>
          <w:jc w:val="center"/>
        </w:trPr>
        <w:tc>
          <w:tcPr>
            <w:tcW w:w="711"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spacing w:line="360" w:lineRule="auto"/>
              <w:ind w:firstLine="199"/>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p>
        </w:tc>
        <w:tc>
          <w:tcPr>
            <w:tcW w:w="166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02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15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33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120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8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9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c>
          <w:tcPr>
            <w:tcW w:w="945"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autoSpaceDE w:val="0"/>
              <w:autoSpaceDN w:val="0"/>
              <w:spacing w:line="360" w:lineRule="auto"/>
              <w:ind w:firstLine="480"/>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1067" w:hRule="atLeast"/>
          <w:jc w:val="center"/>
        </w:trPr>
        <w:tc>
          <w:tcPr>
            <w:tcW w:w="9802" w:type="dxa"/>
            <w:gridSpan w:val="9"/>
            <w:tcBorders>
              <w:top w:val="single" w:color="000000" w:sz="6" w:space="0"/>
              <w:left w:val="single" w:color="000000" w:sz="8" w:space="0"/>
              <w:bottom w:val="single" w:color="000000" w:sz="6" w:space="0"/>
              <w:right w:val="single" w:color="000000" w:sz="8" w:space="0"/>
            </w:tcBorders>
            <w:shd w:val="clear" w:color="000000" w:fill="FFFFFF"/>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优惠承诺及其他：</w:t>
            </w:r>
          </w:p>
        </w:tc>
      </w:tr>
      <w:tr>
        <w:tblPrEx>
          <w:tblCellMar>
            <w:top w:w="0" w:type="dxa"/>
            <w:left w:w="28" w:type="dxa"/>
            <w:bottom w:w="0" w:type="dxa"/>
            <w:right w:w="28" w:type="dxa"/>
          </w:tblCellMar>
        </w:tblPrEx>
        <w:trPr>
          <w:trHeight w:val="529" w:hRule="atLeast"/>
          <w:jc w:val="center"/>
        </w:trPr>
        <w:tc>
          <w:tcPr>
            <w:tcW w:w="2375" w:type="dxa"/>
            <w:gridSpan w:val="2"/>
            <w:tcBorders>
              <w:top w:val="single" w:color="000000" w:sz="6" w:space="0"/>
              <w:left w:val="single" w:color="000000" w:sz="8" w:space="0"/>
              <w:bottom w:val="single" w:color="000000" w:sz="8" w:space="0"/>
              <w:right w:val="single" w:color="000000" w:sz="6" w:space="0"/>
            </w:tcBorders>
            <w:shd w:val="clear" w:color="000000" w:fill="FFFFFF"/>
            <w:vAlign w:val="center"/>
          </w:tcPr>
          <w:p>
            <w:pPr>
              <w:autoSpaceDE w:val="0"/>
              <w:autoSpaceDN w:val="0"/>
              <w:spacing w:line="360"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投标总价</w:t>
            </w:r>
          </w:p>
        </w:tc>
        <w:tc>
          <w:tcPr>
            <w:tcW w:w="7427" w:type="dxa"/>
            <w:gridSpan w:val="7"/>
            <w:tcBorders>
              <w:top w:val="single" w:color="000000" w:sz="6" w:space="0"/>
              <w:left w:val="single" w:color="000000" w:sz="6" w:space="0"/>
              <w:bottom w:val="single" w:color="000000" w:sz="8" w:space="0"/>
              <w:right w:val="single" w:color="000000" w:sz="8" w:space="0"/>
            </w:tcBorders>
            <w:shd w:val="clear" w:color="000000" w:fill="FFFFFF"/>
            <w:vAlign w:val="center"/>
          </w:tcPr>
          <w:p>
            <w:pPr>
              <w:autoSpaceDE w:val="0"/>
              <w:autoSpaceDN w:val="0"/>
              <w:spacing w:line="360" w:lineRule="auto"/>
              <w:rPr>
                <w:rFonts w:hint="eastAsia" w:ascii="宋体" w:hAnsi="宋体" w:eastAsia="宋体" w:cs="宋体"/>
                <w:color w:val="auto"/>
                <w:sz w:val="24"/>
                <w:szCs w:val="24"/>
                <w:highlight w:val="none"/>
                <w:lang w:val="zh-CN"/>
              </w:rPr>
            </w:pPr>
          </w:p>
        </w:tc>
      </w:tr>
    </w:tbl>
    <w:p>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bCs/>
          <w:color w:val="auto"/>
          <w:sz w:val="24"/>
          <w:szCs w:val="24"/>
          <w:highlight w:val="none"/>
        </w:rPr>
        <w:t>1、本表应依照</w:t>
      </w:r>
      <w:r>
        <w:rPr>
          <w:rFonts w:hint="eastAsia" w:ascii="宋体" w:hAnsi="宋体" w:eastAsia="宋体" w:cs="宋体"/>
          <w:bCs/>
          <w:color w:val="auto"/>
          <w:sz w:val="24"/>
          <w:szCs w:val="24"/>
          <w:highlight w:val="none"/>
          <w:lang w:eastAsia="zh-CN"/>
        </w:rPr>
        <w:t>第五章采购需求</w:t>
      </w:r>
      <w:r>
        <w:rPr>
          <w:rFonts w:hint="eastAsia" w:ascii="宋体" w:hAnsi="宋体" w:eastAsia="宋体" w:cs="宋体"/>
          <w:bCs/>
          <w:color w:val="auto"/>
          <w:sz w:val="24"/>
          <w:szCs w:val="24"/>
          <w:highlight w:val="none"/>
        </w:rPr>
        <w:t>表中的产品序号按顺序逐项填写，不得遗漏。</w:t>
      </w:r>
    </w:p>
    <w:p>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2、”分项报价表”须为打印版，手写无效。</w:t>
      </w:r>
    </w:p>
    <w:p>
      <w:pPr>
        <w:spacing w:line="360" w:lineRule="auto"/>
        <w:rPr>
          <w:rFonts w:hint="eastAsia" w:ascii="宋体" w:hAnsi="宋体" w:eastAsia="宋体" w:cs="宋体"/>
          <w:color w:val="auto"/>
          <w:highlight w:val="none"/>
          <w:lang w:val="en-US" w:eastAsia="zh-CN"/>
        </w:rPr>
      </w:pPr>
    </w:p>
    <w:p>
      <w:pPr>
        <w:numPr>
          <w:ilvl w:val="0"/>
          <w:numId w:val="0"/>
        </w:numPr>
        <w:shd w:val="clear" w:color="auto" w:fill="auto"/>
        <w:bidi w:val="0"/>
        <w:spacing w:line="360" w:lineRule="auto"/>
        <w:jc w:val="left"/>
        <w:outlineLvl w:val="0"/>
        <w:rPr>
          <w:rFonts w:hint="eastAsia" w:ascii="宋体" w:hAnsi="宋体" w:eastAsia="宋体" w:cs="宋体"/>
          <w:color w:val="auto"/>
          <w:sz w:val="36"/>
          <w:szCs w:val="36"/>
          <w:highlight w:val="none"/>
          <w:lang w:val="en-US" w:eastAsia="zh-CN"/>
        </w:rPr>
        <w:sectPr>
          <w:headerReference r:id="rId5" w:type="default"/>
          <w:footerReference r:id="rId6" w:type="default"/>
          <w:type w:val="continuous"/>
          <w:pgSz w:w="11849" w:h="16781"/>
          <w:pgMar w:top="1440" w:right="1080" w:bottom="1440" w:left="1080" w:header="851" w:footer="992" w:gutter="0"/>
          <w:pgBorders>
            <w:top w:val="single" w:color="auto" w:sz="18" w:space="24"/>
            <w:left w:val="single" w:color="auto" w:sz="18" w:space="24"/>
            <w:bottom w:val="single" w:color="auto" w:sz="18" w:space="24"/>
            <w:right w:val="single" w:color="auto" w:sz="18" w:space="24"/>
          </w:pgBorders>
          <w:pgNumType w:fmt="decimal"/>
          <w:cols w:space="0" w:num="1"/>
          <w:rtlGutter w:val="0"/>
          <w:docGrid w:linePitch="319" w:charSpace="0"/>
        </w:sectPr>
      </w:pPr>
      <w:bookmarkStart w:id="267" w:name="_Toc26922"/>
    </w:p>
    <w:p>
      <w:pPr>
        <w:numPr>
          <w:ilvl w:val="0"/>
          <w:numId w:val="0"/>
        </w:numPr>
        <w:shd w:val="clear" w:color="auto" w:fill="auto"/>
        <w:bidi w:val="0"/>
        <w:spacing w:line="360" w:lineRule="auto"/>
        <w:jc w:val="left"/>
        <w:outlineLvl w:val="0"/>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6.2技术条款偏离表格式</w:t>
      </w:r>
      <w:bookmarkEnd w:id="267"/>
    </w:p>
    <w:p>
      <w:pPr>
        <w:keepNext w:val="0"/>
        <w:keepLines w:val="0"/>
        <w:widowControl w:val="0"/>
        <w:shd w:val="clear" w:color="auto" w:fill="auto"/>
        <w:bidi w:val="0"/>
        <w:spacing w:before="0" w:after="0" w:line="360" w:lineRule="auto"/>
        <w:ind w:left="0" w:right="0" w:firstLine="480"/>
        <w:jc w:val="center"/>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技术条款偏离表</w:t>
      </w:r>
    </w:p>
    <w:p>
      <w:pPr>
        <w:keepNext w:val="0"/>
        <w:keepLines w:val="0"/>
        <w:widowControl w:val="0"/>
        <w:shd w:val="clear" w:color="auto" w:fill="auto"/>
        <w:bidi w:val="0"/>
        <w:spacing w:before="0" w:after="0" w:line="360" w:lineRule="auto"/>
        <w:ind w:left="0" w:right="0" w:firstLine="480"/>
        <w:jc w:val="both"/>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供应商名称：</w:t>
      </w:r>
      <w:r>
        <w:rPr>
          <w:rFonts w:hint="eastAsia" w:ascii="宋体" w:hAnsi="宋体" w:eastAsia="宋体"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lang w:eastAsia="zh-CN"/>
        </w:rPr>
        <w:t>项目编号</w:t>
      </w:r>
      <w:r>
        <w:rPr>
          <w:rFonts w:hint="eastAsia" w:ascii="宋体" w:hAnsi="宋体" w:eastAsia="宋体" w:cs="宋体"/>
          <w:color w:val="auto"/>
          <w:spacing w:val="0"/>
          <w:w w:val="100"/>
          <w:position w:val="0"/>
          <w:sz w:val="24"/>
          <w:szCs w:val="24"/>
          <w:highlight w:val="none"/>
        </w:rPr>
        <w:t>：</w:t>
      </w:r>
    </w:p>
    <w:tbl>
      <w:tblPr>
        <w:tblStyle w:val="25"/>
        <w:tblW w:w="94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28" w:type="dxa"/>
          <w:bottom w:w="0" w:type="dxa"/>
          <w:right w:w="28" w:type="dxa"/>
        </w:tblCellMar>
      </w:tblPr>
      <w:tblGrid>
        <w:gridCol w:w="543"/>
        <w:gridCol w:w="1159"/>
        <w:gridCol w:w="1602"/>
        <w:gridCol w:w="771"/>
        <w:gridCol w:w="1556"/>
        <w:gridCol w:w="1964"/>
        <w:gridCol w:w="579"/>
        <w:gridCol w:w="130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555" w:hRule="atLeast"/>
          <w:jc w:val="center"/>
        </w:trPr>
        <w:tc>
          <w:tcPr>
            <w:tcW w:w="543" w:type="dxa"/>
            <w:vMerge w:val="restart"/>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序号</w:t>
            </w:r>
          </w:p>
        </w:tc>
        <w:tc>
          <w:tcPr>
            <w:tcW w:w="3532" w:type="dxa"/>
            <w:gridSpan w:val="3"/>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采购项目需求</w:t>
            </w:r>
          </w:p>
        </w:tc>
        <w:tc>
          <w:tcPr>
            <w:tcW w:w="4099" w:type="dxa"/>
            <w:gridSpan w:val="3"/>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投标产品技术规格、参数及要求</w:t>
            </w:r>
          </w:p>
        </w:tc>
        <w:tc>
          <w:tcPr>
            <w:tcW w:w="1304" w:type="dxa"/>
            <w:vMerge w:val="restart"/>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偏离情况</w:t>
            </w:r>
          </w:p>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及说明</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1085" w:hRule="atLeast"/>
          <w:jc w:val="center"/>
        </w:trPr>
        <w:tc>
          <w:tcPr>
            <w:tcW w:w="543" w:type="dxa"/>
            <w:vMerge w:val="continue"/>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59"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产品名称</w:t>
            </w:r>
          </w:p>
        </w:tc>
        <w:tc>
          <w:tcPr>
            <w:tcW w:w="1602"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技术要求</w:t>
            </w:r>
          </w:p>
        </w:tc>
        <w:tc>
          <w:tcPr>
            <w:tcW w:w="771"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数量</w:t>
            </w:r>
          </w:p>
        </w:tc>
        <w:tc>
          <w:tcPr>
            <w:tcW w:w="1556"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所投品牌、</w:t>
            </w:r>
          </w:p>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型号</w:t>
            </w:r>
          </w:p>
        </w:tc>
        <w:tc>
          <w:tcPr>
            <w:tcW w:w="1964"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配置及详细</w:t>
            </w:r>
          </w:p>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技术参数</w:t>
            </w:r>
          </w:p>
        </w:tc>
        <w:tc>
          <w:tcPr>
            <w:tcW w:w="579"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数量</w:t>
            </w:r>
          </w:p>
        </w:tc>
        <w:tc>
          <w:tcPr>
            <w:tcW w:w="1304" w:type="dxa"/>
            <w:vMerge w:val="continue"/>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524" w:hRule="atLeast"/>
          <w:jc w:val="center"/>
        </w:trPr>
        <w:tc>
          <w:tcPr>
            <w:tcW w:w="543"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p>
        </w:tc>
        <w:tc>
          <w:tcPr>
            <w:tcW w:w="1159"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602"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771"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556"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964"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579"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304"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524" w:hRule="atLeast"/>
          <w:jc w:val="center"/>
        </w:trPr>
        <w:tc>
          <w:tcPr>
            <w:tcW w:w="543"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p>
        </w:tc>
        <w:tc>
          <w:tcPr>
            <w:tcW w:w="1159"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602"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771"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556"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964"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579"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304"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581" w:hRule="atLeast"/>
          <w:jc w:val="center"/>
        </w:trPr>
        <w:tc>
          <w:tcPr>
            <w:tcW w:w="543"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p>
        </w:tc>
        <w:tc>
          <w:tcPr>
            <w:tcW w:w="1159"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602"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771"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556"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964"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579"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304" w:type="dxa"/>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bl>
    <w:p>
      <w:pPr>
        <w:keepNext w:val="0"/>
        <w:keepLines w:val="0"/>
        <w:widowControl w:val="0"/>
        <w:shd w:val="clear" w:color="auto" w:fill="auto"/>
        <w:bidi w:val="0"/>
        <w:spacing w:before="0" w:after="0" w:line="360" w:lineRule="auto"/>
        <w:ind w:right="0"/>
        <w:jc w:val="both"/>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注：1、本表应按照</w:t>
      </w:r>
      <w:r>
        <w:rPr>
          <w:rFonts w:hint="eastAsia" w:ascii="宋体" w:hAnsi="宋体" w:eastAsia="宋体" w:cs="宋体"/>
          <w:color w:val="auto"/>
          <w:spacing w:val="0"/>
          <w:w w:val="100"/>
          <w:position w:val="0"/>
          <w:sz w:val="24"/>
          <w:szCs w:val="24"/>
          <w:highlight w:val="none"/>
          <w:lang w:eastAsia="zh-CN"/>
        </w:rPr>
        <w:t>采购需求</w:t>
      </w:r>
      <w:r>
        <w:rPr>
          <w:rFonts w:hint="eastAsia" w:ascii="宋体" w:hAnsi="宋体" w:eastAsia="宋体" w:cs="宋体"/>
          <w:color w:val="auto"/>
          <w:spacing w:val="0"/>
          <w:w w:val="100"/>
          <w:position w:val="0"/>
          <w:sz w:val="24"/>
          <w:szCs w:val="24"/>
          <w:highlight w:val="none"/>
        </w:rPr>
        <w:t>中所列出的指标逐项填写，不得遗漏，不得擅自修改，否则，</w:t>
      </w:r>
      <w:r>
        <w:rPr>
          <w:rFonts w:hint="eastAsia" w:ascii="宋体" w:hAnsi="宋体" w:eastAsia="宋体" w:cs="宋体"/>
          <w:color w:val="auto"/>
          <w:spacing w:val="0"/>
          <w:w w:val="100"/>
          <w:position w:val="0"/>
          <w:sz w:val="24"/>
          <w:szCs w:val="24"/>
          <w:highlight w:val="none"/>
          <w:lang w:eastAsia="zh-CN"/>
        </w:rPr>
        <w:t>否决其投标</w:t>
      </w:r>
      <w:r>
        <w:rPr>
          <w:rFonts w:hint="eastAsia" w:ascii="宋体" w:hAnsi="宋体" w:eastAsia="宋体" w:cs="宋体"/>
          <w:color w:val="auto"/>
          <w:spacing w:val="0"/>
          <w:w w:val="100"/>
          <w:position w:val="0"/>
          <w:sz w:val="24"/>
          <w:szCs w:val="24"/>
          <w:highlight w:val="none"/>
        </w:rPr>
        <w:t>。</w:t>
      </w:r>
    </w:p>
    <w:p>
      <w:pPr>
        <w:keepNext w:val="0"/>
        <w:keepLines w:val="0"/>
        <w:widowControl w:val="0"/>
        <w:shd w:val="clear" w:color="auto" w:fill="auto"/>
        <w:bidi w:val="0"/>
        <w:spacing w:before="0" w:after="0" w:line="360" w:lineRule="auto"/>
        <w:ind w:left="0" w:right="0" w:firstLine="480"/>
        <w:jc w:val="both"/>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w:t>
      </w:r>
      <w:r>
        <w:rPr>
          <w:rFonts w:hint="eastAsia" w:ascii="宋体" w:hAnsi="宋体" w:eastAsia="宋体" w:cs="宋体"/>
          <w:color w:val="auto"/>
          <w:spacing w:val="0"/>
          <w:w w:val="100"/>
          <w:position w:val="0"/>
          <w:sz w:val="24"/>
          <w:szCs w:val="24"/>
          <w:highlight w:val="none"/>
          <w:lang w:val="zh-CN"/>
        </w:rPr>
        <w:t>“投标产品技术参数、指标”必须与投标文件中</w:t>
      </w:r>
      <w:r>
        <w:rPr>
          <w:rFonts w:hint="eastAsia" w:ascii="宋体" w:hAnsi="宋体" w:eastAsia="宋体" w:cs="宋体"/>
          <w:color w:val="auto"/>
          <w:spacing w:val="0"/>
          <w:w w:val="100"/>
          <w:position w:val="0"/>
          <w:sz w:val="24"/>
          <w:szCs w:val="24"/>
          <w:highlight w:val="none"/>
          <w:lang w:val="zh-CN" w:eastAsia="zh-CN"/>
        </w:rPr>
        <w:t>提供</w:t>
      </w:r>
      <w:r>
        <w:rPr>
          <w:rFonts w:hint="eastAsia" w:ascii="宋体" w:hAnsi="宋体" w:eastAsia="宋体" w:cs="宋体"/>
          <w:color w:val="auto"/>
          <w:spacing w:val="0"/>
          <w:w w:val="100"/>
          <w:position w:val="0"/>
          <w:sz w:val="24"/>
          <w:szCs w:val="24"/>
          <w:highlight w:val="none"/>
          <w:lang w:val="zh-CN"/>
        </w:rPr>
        <w:t>产品检验报告或证明技术参数响应的相关资料或彩页或厂家公开发布的资料参数或相关认证等资料实质性响应情况相一致。若在评标环节发现该项与投标文件中</w:t>
      </w:r>
      <w:r>
        <w:rPr>
          <w:rFonts w:hint="eastAsia" w:ascii="宋体" w:hAnsi="宋体" w:eastAsia="宋体" w:cs="宋体"/>
          <w:color w:val="auto"/>
          <w:spacing w:val="0"/>
          <w:w w:val="100"/>
          <w:position w:val="0"/>
          <w:sz w:val="24"/>
          <w:szCs w:val="24"/>
          <w:highlight w:val="none"/>
          <w:lang w:val="zh-CN" w:eastAsia="zh-CN"/>
        </w:rPr>
        <w:t>提供</w:t>
      </w:r>
      <w:r>
        <w:rPr>
          <w:rFonts w:hint="eastAsia" w:ascii="宋体" w:hAnsi="宋体" w:eastAsia="宋体" w:cs="宋体"/>
          <w:color w:val="auto"/>
          <w:spacing w:val="0"/>
          <w:w w:val="100"/>
          <w:position w:val="0"/>
          <w:sz w:val="24"/>
          <w:szCs w:val="24"/>
          <w:highlight w:val="none"/>
          <w:lang w:val="zh-CN"/>
        </w:rPr>
        <w:t>产品检验报告或证明技术参数响应的相关资料或彩页或厂家公开发布的资料参数或相关认证等资料的实质性响应情况不一致或直接复制招标文件“采购需求技术参数、指标”内容的，按无效投标处理。</w:t>
      </w:r>
    </w:p>
    <w:p>
      <w:pPr>
        <w:keepNext w:val="0"/>
        <w:keepLines w:val="0"/>
        <w:widowControl w:val="0"/>
        <w:shd w:val="clear" w:color="auto" w:fill="auto"/>
        <w:bidi w:val="0"/>
        <w:spacing w:before="0" w:after="0" w:line="360" w:lineRule="auto"/>
        <w:ind w:left="0" w:right="0" w:firstLine="480"/>
        <w:jc w:val="both"/>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3、供应商响应采购需求应具体、明确，含糊不清、不确切或伪造、编造证明材料的，按照实质性不响应处理。</w:t>
      </w:r>
    </w:p>
    <w:p>
      <w:pPr>
        <w:keepNext w:val="0"/>
        <w:keepLines w:val="0"/>
        <w:widowControl w:val="0"/>
        <w:shd w:val="clear" w:color="auto" w:fill="auto"/>
        <w:bidi w:val="0"/>
        <w:spacing w:before="0" w:after="0" w:line="360" w:lineRule="auto"/>
        <w:ind w:left="0" w:right="0" w:firstLine="480"/>
        <w:jc w:val="both"/>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4、供应商应按投标货物实际数据填写，不得照抄复制</w:t>
      </w:r>
      <w:r>
        <w:rPr>
          <w:rFonts w:hint="eastAsia" w:ascii="宋体" w:hAnsi="宋体" w:eastAsia="宋体" w:cs="宋体"/>
          <w:i w:val="0"/>
          <w:color w:val="000000"/>
          <w:kern w:val="0"/>
          <w:sz w:val="24"/>
          <w:szCs w:val="24"/>
          <w:u w:val="none"/>
          <w:lang w:val="en-US" w:eastAsia="zh-CN" w:bidi="ar"/>
        </w:rPr>
        <w:t>询比</w:t>
      </w:r>
      <w:r>
        <w:rPr>
          <w:rFonts w:hint="eastAsia" w:ascii="宋体" w:hAnsi="宋体" w:eastAsia="宋体" w:cs="宋体"/>
          <w:color w:val="auto"/>
          <w:spacing w:val="0"/>
          <w:w w:val="100"/>
          <w:position w:val="0"/>
          <w:sz w:val="24"/>
          <w:szCs w:val="24"/>
          <w:highlight w:val="none"/>
        </w:rPr>
        <w:t>响应文件技术要求，否则投标无效。</w:t>
      </w:r>
    </w:p>
    <w:p>
      <w:pPr>
        <w:keepNext w:val="0"/>
        <w:keepLines w:val="0"/>
        <w:widowControl w:val="0"/>
        <w:shd w:val="clear" w:color="auto" w:fill="auto"/>
        <w:bidi w:val="0"/>
        <w:spacing w:before="0" w:after="0" w:line="360" w:lineRule="auto"/>
        <w:ind w:left="0" w:right="0" w:firstLine="480"/>
        <w:jc w:val="both"/>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ab/>
      </w:r>
    </w:p>
    <w:p>
      <w:pPr>
        <w:keepNext w:val="0"/>
        <w:keepLines w:val="0"/>
        <w:widowControl w:val="0"/>
        <w:shd w:val="clear" w:color="auto" w:fill="auto"/>
        <w:bidi w:val="0"/>
        <w:spacing w:before="0" w:after="0" w:line="360" w:lineRule="auto"/>
        <w:ind w:left="0" w:right="0" w:firstLine="480"/>
        <w:jc w:val="right"/>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kern w:val="0"/>
          <w:sz w:val="24"/>
          <w:szCs w:val="24"/>
          <w:highlight w:val="none"/>
          <w:lang w:val="zh-CN"/>
        </w:rPr>
        <w:t>投标人名称</w:t>
      </w:r>
      <w:r>
        <w:rPr>
          <w:rFonts w:hint="eastAsia" w:ascii="宋体" w:hAnsi="宋体" w:eastAsia="宋体" w:cs="宋体"/>
          <w:color w:val="auto"/>
          <w:spacing w:val="0"/>
          <w:w w:val="100"/>
          <w:position w:val="0"/>
          <w:sz w:val="24"/>
          <w:szCs w:val="24"/>
          <w:highlight w:val="none"/>
        </w:rPr>
        <w:t>（盖章）：</w:t>
      </w:r>
    </w:p>
    <w:p>
      <w:pPr>
        <w:keepNext w:val="0"/>
        <w:keepLines w:val="0"/>
        <w:widowControl w:val="0"/>
        <w:shd w:val="clear" w:color="auto" w:fill="auto"/>
        <w:bidi w:val="0"/>
        <w:spacing w:before="0" w:after="0" w:line="360" w:lineRule="auto"/>
        <w:ind w:left="0" w:right="0" w:firstLine="480"/>
        <w:jc w:val="right"/>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法定代表人或委托代理人（签字）：</w:t>
      </w:r>
    </w:p>
    <w:p>
      <w:pPr>
        <w:keepNext w:val="0"/>
        <w:keepLines w:val="0"/>
        <w:widowControl w:val="0"/>
        <w:shd w:val="clear" w:color="auto" w:fill="auto"/>
        <w:bidi w:val="0"/>
        <w:spacing w:before="0" w:after="0" w:line="360" w:lineRule="auto"/>
        <w:ind w:left="0" w:right="0" w:firstLine="480"/>
        <w:jc w:val="right"/>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年</w:t>
      </w:r>
      <w:r>
        <w:rPr>
          <w:rFonts w:hint="eastAsia" w:ascii="宋体" w:hAnsi="宋体" w:eastAsia="宋体"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月</w:t>
      </w:r>
      <w:r>
        <w:rPr>
          <w:rFonts w:hint="eastAsia" w:ascii="宋体" w:hAnsi="宋体" w:eastAsia="宋体"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日</w:t>
      </w:r>
    </w:p>
    <w:p>
      <w:pPr>
        <w:pStyle w:val="3"/>
        <w:spacing w:line="360" w:lineRule="auto"/>
        <w:rPr>
          <w:rFonts w:hint="eastAsia" w:ascii="宋体" w:hAnsi="宋体" w:eastAsia="宋体" w:cs="宋体"/>
          <w:color w:val="auto"/>
          <w:highlight w:val="none"/>
          <w:lang w:val="en-US" w:eastAsia="zh-CN"/>
        </w:rPr>
      </w:pPr>
    </w:p>
    <w:p>
      <w:pPr>
        <w:pStyle w:val="3"/>
        <w:rPr>
          <w:rFonts w:hint="eastAsia" w:ascii="宋体" w:hAnsi="宋体" w:eastAsia="宋体" w:cs="宋体"/>
          <w:color w:val="auto"/>
          <w:sz w:val="36"/>
          <w:szCs w:val="36"/>
          <w:highlight w:val="none"/>
          <w:lang w:val="en-US" w:eastAsia="zh-CN"/>
        </w:rPr>
      </w:pPr>
      <w:bookmarkStart w:id="268" w:name="_Toc18768"/>
      <w:bookmarkStart w:id="269" w:name="_Toc12042"/>
      <w:bookmarkStart w:id="270" w:name="_Toc156"/>
    </w:p>
    <w:p>
      <w:pPr>
        <w:pStyle w:val="2"/>
        <w:rPr>
          <w:rFonts w:hint="eastAsia"/>
          <w:lang w:val="en-US" w:eastAsia="zh-CN"/>
        </w:rPr>
      </w:pPr>
    </w:p>
    <w:p>
      <w:pPr>
        <w:numPr>
          <w:ilvl w:val="0"/>
          <w:numId w:val="0"/>
        </w:numPr>
        <w:shd w:val="clear" w:color="auto" w:fill="auto"/>
        <w:bidi w:val="0"/>
        <w:spacing w:line="360" w:lineRule="auto"/>
        <w:jc w:val="left"/>
        <w:outlineLvl w:val="0"/>
        <w:rPr>
          <w:rFonts w:hint="eastAsia" w:ascii="宋体" w:hAnsi="宋体" w:eastAsia="宋体" w:cs="宋体"/>
          <w:color w:val="auto"/>
          <w:sz w:val="36"/>
          <w:szCs w:val="36"/>
          <w:highlight w:val="none"/>
          <w:lang w:val="zh-CN" w:eastAsia="zh-CN"/>
        </w:rPr>
      </w:pPr>
      <w:r>
        <w:rPr>
          <w:rFonts w:hint="eastAsia" w:ascii="宋体" w:hAnsi="宋体" w:eastAsia="宋体" w:cs="宋体"/>
          <w:color w:val="auto"/>
          <w:sz w:val="36"/>
          <w:szCs w:val="36"/>
          <w:highlight w:val="none"/>
          <w:lang w:val="en-US" w:eastAsia="zh-CN"/>
        </w:rPr>
        <w:t>6.3</w:t>
      </w:r>
      <w:r>
        <w:rPr>
          <w:rFonts w:hint="eastAsia" w:ascii="宋体" w:hAnsi="宋体" w:eastAsia="宋体" w:cs="宋体"/>
          <w:color w:val="auto"/>
          <w:sz w:val="36"/>
          <w:szCs w:val="36"/>
          <w:highlight w:val="none"/>
          <w:lang w:val="zh-CN" w:eastAsia="zh-CN"/>
        </w:rPr>
        <w:t>投标产品相关资料</w:t>
      </w:r>
    </w:p>
    <w:p>
      <w:pPr>
        <w:autoSpaceDE w:val="0"/>
        <w:autoSpaceDN w:val="0"/>
        <w:spacing w:line="360" w:lineRule="auto"/>
        <w:jc w:val="center"/>
        <w:rPr>
          <w:rFonts w:hint="default" w:ascii="宋体" w:hAnsi="宋体" w:eastAsia="宋体" w:cs="宋体"/>
          <w:b/>
          <w:bCs/>
          <w:color w:val="000000"/>
          <w:kern w:val="0"/>
          <w:sz w:val="28"/>
          <w:szCs w:val="28"/>
          <w:highlight w:val="none"/>
          <w:lang w:val="en-US" w:eastAsia="zh-CN"/>
        </w:rPr>
      </w:pPr>
    </w:p>
    <w:p>
      <w:pPr>
        <w:autoSpaceDE w:val="0"/>
        <w:autoSpaceDN w:val="0"/>
        <w:spacing w:line="360" w:lineRule="auto"/>
        <w:jc w:val="center"/>
        <w:rPr>
          <w:rFonts w:hint="eastAsia" w:ascii="宋体" w:hAnsi="宋体" w:eastAsia="宋体" w:cs="宋体"/>
          <w:b/>
          <w:bCs/>
          <w:color w:val="000000"/>
          <w:kern w:val="0"/>
          <w:sz w:val="28"/>
          <w:szCs w:val="28"/>
          <w:highlight w:val="none"/>
          <w:lang w:val="zh-CN"/>
        </w:rPr>
      </w:pPr>
    </w:p>
    <w:p>
      <w:pPr>
        <w:keepNext w:val="0"/>
        <w:keepLines w:val="0"/>
        <w:widowControl w:val="0"/>
        <w:shd w:val="clear" w:color="auto" w:fill="auto"/>
        <w:bidi w:val="0"/>
        <w:spacing w:before="0" w:after="0" w:line="360" w:lineRule="auto"/>
        <w:ind w:left="0" w:right="0" w:firstLine="480"/>
        <w:jc w:val="center"/>
        <w:rPr>
          <w:rFonts w:hint="eastAsia" w:ascii="宋体" w:hAnsi="宋体" w:eastAsia="宋体" w:cs="宋体"/>
          <w:color w:val="auto"/>
          <w:spacing w:val="0"/>
          <w:w w:val="100"/>
          <w:position w:val="0"/>
          <w:sz w:val="24"/>
          <w:szCs w:val="24"/>
          <w:highlight w:val="none"/>
          <w:lang w:val="zh-CN"/>
        </w:rPr>
      </w:pPr>
      <w:r>
        <w:rPr>
          <w:rFonts w:hint="eastAsia" w:ascii="宋体" w:hAnsi="宋体" w:eastAsia="宋体" w:cs="宋体"/>
          <w:color w:val="auto"/>
          <w:spacing w:val="0"/>
          <w:w w:val="100"/>
          <w:position w:val="0"/>
          <w:sz w:val="24"/>
          <w:szCs w:val="24"/>
          <w:highlight w:val="none"/>
          <w:lang w:val="zh-CN"/>
        </w:rPr>
        <w:t>投标产品相关资料</w:t>
      </w:r>
    </w:p>
    <w:p>
      <w:pPr>
        <w:autoSpaceDE w:val="0"/>
        <w:autoSpaceDN w:val="0"/>
        <w:spacing w:line="360" w:lineRule="auto"/>
        <w:rPr>
          <w:rFonts w:hint="eastAsia" w:ascii="宋体" w:hAnsi="宋体" w:eastAsia="宋体" w:cs="宋体"/>
          <w:color w:val="000000"/>
          <w:kern w:val="0"/>
          <w:sz w:val="28"/>
          <w:szCs w:val="28"/>
          <w:highlight w:val="none"/>
          <w:lang w:val="zh-CN"/>
        </w:rPr>
      </w:pPr>
    </w:p>
    <w:p>
      <w:pPr>
        <w:autoSpaceDE w:val="0"/>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lang w:val="zh-CN"/>
        </w:rPr>
        <w:t>根据</w:t>
      </w:r>
      <w:r>
        <w:rPr>
          <w:rFonts w:hint="eastAsia" w:ascii="宋体" w:hAnsi="宋体" w:eastAsia="宋体" w:cs="宋体"/>
          <w:sz w:val="24"/>
          <w:lang w:val="en-US" w:eastAsia="zh-CN"/>
        </w:rPr>
        <w:t>询比采购文件的相关</w:t>
      </w:r>
      <w:r>
        <w:rPr>
          <w:rFonts w:hint="eastAsia" w:ascii="宋体" w:hAnsi="宋体" w:eastAsia="宋体" w:cs="宋体"/>
          <w:sz w:val="24"/>
          <w:lang w:val="zh-CN"/>
        </w:rPr>
        <w:t>采购内容，</w:t>
      </w:r>
      <w:r>
        <w:rPr>
          <w:rFonts w:hint="eastAsia" w:ascii="宋体" w:hAnsi="宋体" w:eastAsia="宋体" w:cs="宋体"/>
          <w:sz w:val="24"/>
          <w:lang w:val="en-US" w:eastAsia="zh-CN"/>
        </w:rPr>
        <w:t>响应文件</w:t>
      </w:r>
      <w:r>
        <w:rPr>
          <w:rFonts w:hint="eastAsia" w:ascii="宋体" w:hAnsi="宋体" w:eastAsia="宋体" w:cs="宋体"/>
          <w:sz w:val="24"/>
        </w:rPr>
        <w:t>中须提供</w:t>
      </w:r>
      <w:r>
        <w:rPr>
          <w:rFonts w:hint="eastAsia" w:ascii="宋体" w:hAnsi="宋体" w:eastAsia="宋体" w:cs="宋体"/>
          <w:sz w:val="24"/>
          <w:lang w:val="zh-CN"/>
        </w:rPr>
        <w:t>产品检验报告或证明技术参数响应的相关资料或彩页或厂家公开发布的资料参数或相关认证等资料等为依据</w:t>
      </w:r>
      <w:r>
        <w:rPr>
          <w:rFonts w:hint="eastAsia" w:ascii="宋体" w:hAnsi="宋体" w:eastAsia="宋体" w:cs="宋体"/>
          <w:sz w:val="24"/>
        </w:rPr>
        <w:t>。</w:t>
      </w:r>
    </w:p>
    <w:p>
      <w:pPr>
        <w:pStyle w:val="13"/>
        <w:rPr>
          <w:rFonts w:hint="eastAsia"/>
          <w:lang w:val="en-US" w:eastAsia="zh-CN"/>
        </w:rPr>
        <w:sectPr>
          <w:pgSz w:w="11849" w:h="16781"/>
          <w:pgMar w:top="1417" w:right="1417" w:bottom="1417" w:left="1417" w:header="851" w:footer="992" w:gutter="0"/>
          <w:pgBorders>
            <w:top w:val="single" w:color="auto" w:sz="18" w:space="24"/>
            <w:left w:val="single" w:color="auto" w:sz="18" w:space="24"/>
            <w:bottom w:val="single" w:color="auto" w:sz="18" w:space="24"/>
            <w:right w:val="single" w:color="auto" w:sz="18" w:space="24"/>
          </w:pgBorders>
          <w:pgNumType w:fmt="decimal"/>
          <w:cols w:space="0" w:num="1"/>
          <w:rtlGutter w:val="0"/>
          <w:docGrid w:linePitch="319" w:charSpace="0"/>
        </w:sectPr>
      </w:pPr>
    </w:p>
    <w:p>
      <w:pPr>
        <w:numPr>
          <w:ilvl w:val="0"/>
          <w:numId w:val="0"/>
        </w:numPr>
        <w:shd w:val="clear" w:color="auto" w:fill="auto"/>
        <w:bidi w:val="0"/>
        <w:spacing w:line="360" w:lineRule="auto"/>
        <w:jc w:val="center"/>
        <w:outlineLvl w:val="0"/>
        <w:rPr>
          <w:rFonts w:hint="eastAsia" w:ascii="宋体" w:hAnsi="宋体" w:eastAsia="宋体" w:cs="宋体"/>
          <w:color w:val="auto"/>
          <w:sz w:val="36"/>
          <w:szCs w:val="36"/>
          <w:highlight w:val="none"/>
          <w:lang w:val="en-US" w:eastAsia="en-US"/>
        </w:rPr>
      </w:pPr>
      <w:r>
        <w:rPr>
          <w:rFonts w:hint="eastAsia" w:ascii="宋体" w:hAnsi="宋体" w:eastAsia="宋体" w:cs="宋体"/>
          <w:color w:val="auto"/>
          <w:sz w:val="36"/>
          <w:szCs w:val="36"/>
          <w:highlight w:val="none"/>
          <w:lang w:val="en-US" w:eastAsia="zh-CN"/>
        </w:rPr>
        <w:t>七、资格审查资料</w:t>
      </w:r>
      <w:bookmarkEnd w:id="264"/>
      <w:bookmarkEnd w:id="265"/>
      <w:bookmarkEnd w:id="266"/>
      <w:bookmarkEnd w:id="268"/>
      <w:bookmarkEnd w:id="269"/>
      <w:bookmarkEnd w:id="270"/>
    </w:p>
    <w:p>
      <w:pPr>
        <w:keepNext w:val="0"/>
        <w:keepLines w:val="0"/>
        <w:widowControl w:val="0"/>
        <w:shd w:val="clear" w:color="auto" w:fill="auto"/>
        <w:bidi w:val="0"/>
        <w:spacing w:before="0" w:after="0" w:line="360" w:lineRule="auto"/>
        <w:ind w:left="0" w:right="0" w:firstLine="480"/>
        <w:jc w:val="center"/>
        <w:rPr>
          <w:rFonts w:hint="eastAsia" w:ascii="宋体" w:hAnsi="宋体" w:eastAsia="宋体" w:cs="宋体"/>
          <w:b w:val="0"/>
          <w:bCs w:val="0"/>
          <w:kern w:val="0"/>
          <w:sz w:val="30"/>
          <w:szCs w:val="30"/>
          <w:lang w:val="zh-CN"/>
        </w:rPr>
      </w:pPr>
      <w:bookmarkStart w:id="271" w:name="bookmark607"/>
      <w:bookmarkEnd w:id="271"/>
      <w:r>
        <w:rPr>
          <w:rFonts w:hint="eastAsia" w:ascii="宋体" w:hAnsi="宋体" w:eastAsia="宋体" w:cs="宋体"/>
          <w:b w:val="0"/>
          <w:bCs w:val="0"/>
          <w:kern w:val="0"/>
          <w:sz w:val="30"/>
          <w:szCs w:val="30"/>
          <w:lang w:val="zh-CN"/>
        </w:rPr>
        <w:t>（一）资格证明材料</w:t>
      </w:r>
    </w:p>
    <w:p>
      <w:pPr>
        <w:autoSpaceDE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资格证明材料包括：</w:t>
      </w:r>
    </w:p>
    <w:p>
      <w:pPr>
        <w:numPr>
          <w:ilvl w:val="0"/>
          <w:numId w:val="14"/>
        </w:numPr>
        <w:autoSpaceDE w:val="0"/>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提供有效的营业执照、税务登记证、机构代码证或三证（五证）合一统一社会代码证及其他资格证明文件（扫描</w:t>
      </w:r>
      <w:r>
        <w:rPr>
          <w:rFonts w:hint="eastAsia" w:ascii="宋体" w:hAnsi="宋体" w:eastAsia="宋体" w:cs="宋体"/>
          <w:color w:val="auto"/>
        </w:rPr>
        <w:pict>
          <v:shape id="_x0000_s1065" o:spid="_x0000_s1065" o:spt="136" type="#_x0000_t136" style="position:absolute;left:0pt;margin-left:-72.05pt;margin-top:298.4pt;height:132.7pt;width:530.85pt;mso-position-horizontal-relative:margin;mso-position-vertical-relative:margin;rotation:20643840f;z-index:-251623424;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color w:val="000000"/>
          <w:sz w:val="24"/>
        </w:rPr>
        <w:t>或复印件）；</w:t>
      </w:r>
    </w:p>
    <w:p>
      <w:pPr>
        <w:autoSpaceDE w:val="0"/>
        <w:spacing w:line="360" w:lineRule="auto"/>
        <w:ind w:firstLine="480" w:firstLineChars="200"/>
        <w:rPr>
          <w:rFonts w:hint="eastAsia" w:ascii="宋体" w:hAnsi="宋体" w:eastAsia="宋体" w:cs="宋体"/>
          <w:color w:val="000000"/>
          <w:sz w:val="24"/>
        </w:rPr>
      </w:pPr>
      <w:r>
        <w:rPr>
          <w:rFonts w:hint="eastAsia" w:ascii="宋体" w:hAnsi="宋体" w:eastAsia="宋体" w:cs="宋体"/>
          <w:sz w:val="24"/>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autoSpaceDE w:val="0"/>
        <w:spacing w:line="360" w:lineRule="auto"/>
        <w:ind w:firstLine="240" w:firstLineChars="1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询比采购</w:t>
      </w:r>
      <w:r>
        <w:rPr>
          <w:rFonts w:hint="eastAsia" w:ascii="宋体" w:hAnsi="宋体" w:eastAsia="宋体" w:cs="宋体"/>
          <w:color w:val="000000"/>
          <w:sz w:val="24"/>
        </w:rPr>
        <w:t>文件规定的有关资格证书、许可证书、认证等</w:t>
      </w:r>
      <w:r>
        <w:rPr>
          <w:rFonts w:hint="eastAsia" w:ascii="宋体" w:hAnsi="宋体" w:eastAsia="宋体" w:cs="宋体"/>
          <w:color w:val="000000"/>
          <w:sz w:val="24"/>
          <w:lang w:eastAsia="zh-CN"/>
        </w:rPr>
        <w:t>（如有）</w:t>
      </w:r>
      <w:r>
        <w:rPr>
          <w:rFonts w:hint="eastAsia" w:ascii="宋体" w:hAnsi="宋体" w:eastAsia="宋体" w:cs="宋体"/>
          <w:color w:val="000000"/>
          <w:sz w:val="24"/>
        </w:rPr>
        <w:t>；</w:t>
      </w:r>
    </w:p>
    <w:p>
      <w:pPr>
        <w:autoSpaceDE w:val="0"/>
        <w:spacing w:line="360" w:lineRule="auto"/>
        <w:ind w:firstLine="240" w:firstLineChars="100"/>
        <w:rPr>
          <w:rFonts w:hint="eastAsia" w:ascii="宋体" w:hAnsi="宋体" w:eastAsia="宋体" w:cs="宋体"/>
          <w:sz w:val="24"/>
        </w:rPr>
      </w:pPr>
      <w:r>
        <w:rPr>
          <w:rFonts w:hint="eastAsia" w:ascii="宋体" w:hAnsi="宋体" w:eastAsia="宋体" w:cs="宋体"/>
          <w:color w:val="000000"/>
          <w:sz w:val="24"/>
        </w:rPr>
        <w:t>（3）</w:t>
      </w:r>
      <w:r>
        <w:rPr>
          <w:rFonts w:hint="eastAsia" w:ascii="宋体" w:hAnsi="宋体" w:eastAsia="宋体" w:cs="宋体"/>
          <w:color w:val="000000"/>
          <w:sz w:val="24"/>
          <w:lang w:eastAsia="zh-CN"/>
        </w:rPr>
        <w:t>供应商</w:t>
      </w:r>
      <w:r>
        <w:rPr>
          <w:rFonts w:hint="eastAsia" w:ascii="宋体" w:hAnsi="宋体" w:eastAsia="宋体" w:cs="宋体"/>
          <w:color w:val="000000"/>
          <w:sz w:val="24"/>
        </w:rPr>
        <w:t>认为有必要提供的其他资格证明文件。</w:t>
      </w:r>
    </w:p>
    <w:p>
      <w:pPr>
        <w:keepNext w:val="0"/>
        <w:keepLines w:val="0"/>
        <w:widowControl w:val="0"/>
        <w:shd w:val="clear" w:color="auto" w:fill="auto"/>
        <w:bidi w:val="0"/>
        <w:spacing w:before="0" w:after="440" w:line="360" w:lineRule="auto"/>
        <w:ind w:left="0" w:right="0" w:firstLine="480"/>
        <w:jc w:val="both"/>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highlight w:val="none"/>
        </w:rPr>
      </w:pPr>
      <w:bookmarkStart w:id="272" w:name="bookmark608"/>
      <w:bookmarkEnd w:id="272"/>
      <w:r>
        <w:rPr>
          <w:rFonts w:hint="eastAsia" w:ascii="宋体" w:hAnsi="宋体" w:eastAsia="宋体" w:cs="宋体"/>
          <w:color w:val="auto"/>
          <w:spacing w:val="0"/>
          <w:w w:val="100"/>
          <w:position w:val="0"/>
          <w:highlight w:val="none"/>
        </w:rPr>
        <w:br w:type="page"/>
      </w:r>
    </w:p>
    <w:p>
      <w:pPr>
        <w:keepNext w:val="0"/>
        <w:keepLines w:val="0"/>
        <w:widowControl w:val="0"/>
        <w:numPr>
          <w:ilvl w:val="0"/>
          <w:numId w:val="0"/>
        </w:numPr>
        <w:shd w:val="clear" w:color="auto" w:fill="auto"/>
        <w:bidi w:val="0"/>
        <w:spacing w:before="0" w:after="300" w:line="360" w:lineRule="auto"/>
        <w:ind w:leftChars="0" w:right="0" w:rightChars="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0"/>
          <w:w w:val="100"/>
          <w:position w:val="0"/>
          <w:sz w:val="24"/>
          <w:szCs w:val="24"/>
          <w:highlight w:val="none"/>
          <w:lang w:eastAsia="zh-CN"/>
        </w:rPr>
        <w:t>（二）</w:t>
      </w:r>
      <w:r>
        <w:rPr>
          <w:rFonts w:hint="eastAsia" w:ascii="宋体" w:hAnsi="宋体" w:eastAsia="宋体" w:cs="宋体"/>
          <w:b w:val="0"/>
          <w:bCs w:val="0"/>
          <w:color w:val="auto"/>
          <w:spacing w:val="0"/>
          <w:w w:val="100"/>
          <w:position w:val="0"/>
          <w:sz w:val="24"/>
          <w:szCs w:val="24"/>
          <w:highlight w:val="none"/>
        </w:rPr>
        <w:t>近年财务状况</w:t>
      </w:r>
    </w:p>
    <w:p>
      <w:pPr>
        <w:keepNext w:val="0"/>
        <w:keepLines w:val="0"/>
        <w:widowControl w:val="0"/>
        <w:shd w:val="clear" w:color="auto" w:fill="auto"/>
        <w:bidi w:val="0"/>
        <w:spacing w:before="0" w:after="44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sz w:val="24"/>
          <w:szCs w:val="24"/>
          <w:lang w:val="en-US" w:eastAsia="zh-CN"/>
        </w:rPr>
        <w:t>供应商应提供经会计师事务所或审计机构审计的2020年或2021年完整的财务会计报表复印件；没有经审计的财务报告，可以提供基本开户银行近三个月内银行出具的资信证明</w:t>
      </w:r>
      <w:r>
        <w:rPr>
          <w:rFonts w:hint="eastAsia" w:ascii="宋体" w:hAnsi="宋体" w:eastAsia="宋体" w:cs="宋体"/>
          <w:color w:val="auto"/>
        </w:rPr>
        <w:pict>
          <v:shape id="_x0000_s1066" o:spid="_x0000_s1066" o:spt="136" type="#_x0000_t136" style="position:absolute;left:0pt;margin-left:-72.05pt;margin-top:298.4pt;height:132.7pt;width:530.85pt;mso-position-horizontal-relative:margin;mso-position-vertical-relative:margin;rotation:20643840f;z-index:-251622400;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sz w:val="24"/>
          <w:szCs w:val="24"/>
          <w:lang w:val="en-US" w:eastAsia="zh-CN"/>
        </w:rPr>
        <w:t>。</w:t>
      </w:r>
    </w:p>
    <w:p>
      <w:pPr>
        <w:spacing w:line="360" w:lineRule="auto"/>
        <w:rPr>
          <w:rFonts w:hint="eastAsia" w:ascii="宋体" w:hAnsi="宋体" w:eastAsia="宋体" w:cs="宋体"/>
          <w:color w:val="auto"/>
          <w:spacing w:val="0"/>
          <w:w w:val="100"/>
          <w:position w:val="0"/>
          <w:sz w:val="36"/>
          <w:szCs w:val="36"/>
          <w:highlight w:val="none"/>
        </w:rPr>
      </w:pPr>
      <w:bookmarkStart w:id="273" w:name="bookmark609"/>
      <w:bookmarkEnd w:id="273"/>
      <w:r>
        <w:rPr>
          <w:rFonts w:hint="eastAsia" w:ascii="宋体" w:hAnsi="宋体" w:eastAsia="宋体" w:cs="宋体"/>
          <w:color w:val="auto"/>
          <w:spacing w:val="0"/>
          <w:w w:val="100"/>
          <w:position w:val="0"/>
          <w:highlight w:val="none"/>
        </w:rPr>
        <w:br w:type="page"/>
      </w:r>
      <w:bookmarkStart w:id="274" w:name="bookmark625"/>
      <w:bookmarkStart w:id="275" w:name="bookmark624"/>
      <w:bookmarkStart w:id="276" w:name="bookmark626"/>
    </w:p>
    <w:bookmarkEnd w:id="274"/>
    <w:bookmarkEnd w:id="275"/>
    <w:bookmarkEnd w:id="276"/>
    <w:p>
      <w:pPr>
        <w:keepNext w:val="0"/>
        <w:keepLines w:val="0"/>
        <w:widowControl w:val="0"/>
        <w:numPr>
          <w:ilvl w:val="0"/>
          <w:numId w:val="0"/>
        </w:numPr>
        <w:shd w:val="clear" w:color="auto" w:fill="auto"/>
        <w:bidi w:val="0"/>
        <w:spacing w:before="0" w:after="300" w:line="360" w:lineRule="auto"/>
        <w:ind w:leftChars="0" w:right="0" w:rightChars="0"/>
        <w:jc w:val="center"/>
        <w:rPr>
          <w:rFonts w:hint="eastAsia" w:ascii="宋体" w:hAnsi="宋体" w:eastAsia="宋体" w:cs="宋体"/>
          <w:b w:val="0"/>
          <w:bCs w:val="0"/>
          <w:color w:val="auto"/>
          <w:spacing w:val="0"/>
          <w:w w:val="100"/>
          <w:position w:val="0"/>
          <w:sz w:val="24"/>
          <w:szCs w:val="24"/>
          <w:highlight w:val="none"/>
          <w:lang w:val="zh-CN" w:eastAsia="zh-CN"/>
        </w:rPr>
      </w:pPr>
      <w:bookmarkStart w:id="277" w:name="bookmark646"/>
      <w:bookmarkStart w:id="278" w:name="bookmark645"/>
      <w:bookmarkStart w:id="279" w:name="bookmark647"/>
      <w:r>
        <w:rPr>
          <w:rFonts w:hint="eastAsia" w:ascii="宋体" w:hAnsi="宋体" w:eastAsia="宋体" w:cs="宋体"/>
          <w:b w:val="0"/>
          <w:bCs w:val="0"/>
          <w:color w:val="auto"/>
          <w:spacing w:val="0"/>
          <w:w w:val="100"/>
          <w:position w:val="0"/>
          <w:sz w:val="24"/>
          <w:szCs w:val="24"/>
          <w:highlight w:val="none"/>
          <w:lang w:eastAsia="zh-CN"/>
        </w:rPr>
        <w:t>（三）</w:t>
      </w:r>
      <w:r>
        <w:rPr>
          <w:rFonts w:hint="eastAsia" w:ascii="宋体" w:hAnsi="宋体" w:eastAsia="宋体" w:cs="宋体"/>
          <w:b w:val="0"/>
          <w:bCs w:val="0"/>
          <w:color w:val="auto"/>
          <w:spacing w:val="0"/>
          <w:w w:val="100"/>
          <w:position w:val="0"/>
          <w:sz w:val="24"/>
          <w:szCs w:val="24"/>
          <w:highlight w:val="none"/>
          <w:lang w:val="zh-CN" w:eastAsia="zh-CN"/>
        </w:rPr>
        <w:t>磋商供应商的业绩证明材料</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提供</w:t>
      </w:r>
      <w:r>
        <w:rPr>
          <w:rFonts w:hint="eastAsia" w:ascii="宋体" w:hAnsi="宋体" w:eastAsia="宋体" w:cs="宋体"/>
          <w:sz w:val="24"/>
          <w:szCs w:val="24"/>
        </w:rPr>
        <w:t>近年的类似项目情况表，以证明</w:t>
      </w:r>
      <w:r>
        <w:rPr>
          <w:rFonts w:hint="eastAsia" w:ascii="宋体" w:hAnsi="宋体" w:eastAsia="宋体" w:cs="宋体"/>
          <w:sz w:val="24"/>
          <w:szCs w:val="24"/>
          <w:lang w:eastAsia="zh-CN"/>
        </w:rPr>
        <w:t>供应商</w:t>
      </w:r>
      <w:r>
        <w:rPr>
          <w:rFonts w:hint="eastAsia" w:ascii="宋体" w:hAnsi="宋体" w:eastAsia="宋体" w:cs="宋体"/>
          <w:sz w:val="24"/>
          <w:szCs w:val="24"/>
        </w:rPr>
        <w:t>具有承担本项目要求的业绩。近年是指∶</w:t>
      </w:r>
      <w:r>
        <w:rPr>
          <w:rFonts w:hint="eastAsia" w:ascii="宋体" w:hAnsi="宋体" w:eastAsia="宋体" w:cs="宋体"/>
          <w:sz w:val="24"/>
          <w:szCs w:val="24"/>
          <w:u w:val="single"/>
        </w:rPr>
        <w:t>201</w:t>
      </w:r>
      <w:r>
        <w:rPr>
          <w:rFonts w:hint="eastAsia" w:ascii="宋体" w:hAnsi="宋体" w:eastAsia="宋体" w:cs="宋体"/>
          <w:sz w:val="24"/>
          <w:szCs w:val="24"/>
          <w:u w:val="single"/>
          <w:lang w:val="en-US" w:eastAsia="zh-CN"/>
        </w:rPr>
        <w:t>9</w:t>
      </w:r>
      <w:r>
        <w:rPr>
          <w:rFonts w:hint="eastAsia" w:ascii="宋体" w:hAnsi="宋体" w:eastAsia="宋体" w:cs="宋体"/>
          <w:sz w:val="24"/>
          <w:szCs w:val="24"/>
          <w:u w:val="none"/>
          <w:lang w:eastAsia="zh-CN"/>
        </w:rPr>
        <w:t>年</w:t>
      </w:r>
      <w:r>
        <w:rPr>
          <w:rFonts w:hint="eastAsia" w:ascii="宋体" w:hAnsi="宋体" w:eastAsia="宋体" w:cs="宋体"/>
          <w:sz w:val="24"/>
          <w:szCs w:val="24"/>
          <w:u w:val="single"/>
          <w:lang w:val="en-US" w:eastAsia="zh-CN"/>
        </w:rPr>
        <w:t>6</w:t>
      </w:r>
      <w:r>
        <w:rPr>
          <w:rFonts w:hint="eastAsia" w:ascii="宋体" w:hAnsi="宋体" w:eastAsia="宋体" w:cs="宋体"/>
          <w:sz w:val="24"/>
          <w:szCs w:val="24"/>
          <w:u w:val="none"/>
          <w:lang w:val="en-US" w:eastAsia="zh-CN"/>
        </w:rPr>
        <w:t>月</w:t>
      </w:r>
      <w:r>
        <w:rPr>
          <w:rFonts w:hint="eastAsia" w:ascii="宋体" w:hAnsi="宋体" w:eastAsia="宋体" w:cs="宋体"/>
          <w:sz w:val="24"/>
          <w:szCs w:val="24"/>
          <w:u w:val="single"/>
          <w:lang w:val="en-US" w:eastAsia="zh-CN"/>
        </w:rPr>
        <w:t>9</w:t>
      </w:r>
      <w:r>
        <w:rPr>
          <w:rFonts w:hint="eastAsia" w:ascii="宋体" w:hAnsi="宋体" w:eastAsia="宋体" w:cs="宋体"/>
          <w:sz w:val="24"/>
          <w:szCs w:val="24"/>
          <w:u w:val="none"/>
          <w:lang w:val="en-US" w:eastAsia="zh-CN"/>
        </w:rPr>
        <w:t>日</w:t>
      </w:r>
      <w:r>
        <w:rPr>
          <w:rFonts w:hint="eastAsia" w:ascii="宋体" w:hAnsi="宋体" w:eastAsia="宋体" w:cs="宋体"/>
          <w:sz w:val="24"/>
          <w:szCs w:val="24"/>
        </w:rPr>
        <w:t>至</w:t>
      </w:r>
      <w:r>
        <w:rPr>
          <w:rFonts w:hint="eastAsia" w:ascii="宋体" w:hAnsi="宋体" w:eastAsia="宋体" w:cs="宋体"/>
          <w:sz w:val="24"/>
          <w:szCs w:val="24"/>
          <w:u w:val="single"/>
        </w:rPr>
        <w:t>202</w:t>
      </w:r>
      <w:r>
        <w:rPr>
          <w:rFonts w:hint="eastAsia" w:ascii="宋体" w:hAnsi="宋体" w:eastAsia="宋体" w:cs="宋体"/>
          <w:sz w:val="24"/>
          <w:szCs w:val="24"/>
          <w:u w:val="single"/>
          <w:lang w:val="en-US" w:eastAsia="zh-CN"/>
        </w:rPr>
        <w:t>2</w:t>
      </w:r>
      <w:r>
        <w:rPr>
          <w:rFonts w:hint="eastAsia" w:ascii="宋体" w:hAnsi="宋体" w:eastAsia="宋体" w:cs="宋体"/>
          <w:sz w:val="24"/>
          <w:szCs w:val="24"/>
        </w:rPr>
        <w:t>年</w:t>
      </w:r>
      <w:r>
        <w:rPr>
          <w:rFonts w:hint="eastAsia" w:ascii="宋体" w:hAnsi="宋体" w:eastAsia="宋体" w:cs="宋体"/>
          <w:sz w:val="24"/>
          <w:szCs w:val="24"/>
          <w:u w:val="single"/>
          <w:lang w:val="en-US" w:eastAsia="zh-CN"/>
        </w:rPr>
        <w:t>6</w:t>
      </w:r>
      <w:r>
        <w:rPr>
          <w:rFonts w:hint="eastAsia" w:ascii="宋体" w:hAnsi="宋体" w:eastAsia="宋体" w:cs="宋体"/>
          <w:sz w:val="24"/>
          <w:szCs w:val="24"/>
          <w:lang w:val="en-US" w:eastAsia="zh-CN"/>
        </w:rPr>
        <w:t>月</w:t>
      </w:r>
      <w:r>
        <w:rPr>
          <w:rFonts w:hint="eastAsia" w:ascii="宋体" w:hAnsi="宋体" w:eastAsia="宋体" w:cs="宋体"/>
          <w:sz w:val="24"/>
          <w:szCs w:val="24"/>
          <w:u w:val="single"/>
          <w:lang w:val="en-US" w:eastAsia="zh-CN"/>
        </w:rPr>
        <w:t>8</w:t>
      </w:r>
      <w:r>
        <w:rPr>
          <w:rFonts w:hint="eastAsia" w:ascii="宋体" w:hAnsi="宋体" w:eastAsia="宋体" w:cs="宋体"/>
          <w:sz w:val="24"/>
          <w:szCs w:val="24"/>
          <w:lang w:val="en-US" w:eastAsia="zh-CN"/>
        </w:rPr>
        <w:t>日；</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类似项目是指与采购项目在产品类型、使用功能、合同规模等方面相同或相近的项</w:t>
      </w:r>
      <w:r>
        <w:rPr>
          <w:rFonts w:hint="eastAsia" w:ascii="宋体" w:hAnsi="宋体" w:eastAsia="宋体" w:cs="宋体"/>
          <w:color w:val="auto"/>
          <w:sz w:val="24"/>
          <w:szCs w:val="24"/>
          <w:lang w:val="zh-CN" w:eastAsia="zh-CN"/>
        </w:rPr>
        <w:t>目。</w:t>
      </w:r>
      <w:r>
        <w:rPr>
          <w:rFonts w:hint="eastAsia" w:ascii="宋体" w:hAnsi="宋体" w:eastAsia="宋体" w:cs="宋体"/>
          <w:color w:val="auto"/>
          <w:sz w:val="24"/>
          <w:szCs w:val="24"/>
          <w:lang w:eastAsia="zh-CN"/>
        </w:rPr>
        <w:t>须提供合同协议书复印件并加盖投标供</w:t>
      </w:r>
      <w:r>
        <w:rPr>
          <w:rFonts w:hint="eastAsia" w:ascii="宋体" w:hAnsi="宋体" w:eastAsia="宋体" w:cs="宋体"/>
          <w:color w:val="auto"/>
        </w:rPr>
        <w:pict>
          <v:shape id="_x0000_s1068" o:spid="_x0000_s1068" o:spt="136" type="#_x0000_t136" style="position:absolute;left:0pt;margin-left:-72.05pt;margin-top:298.4pt;height:132.7pt;width:530.85pt;mso-position-horizontal-relative:margin;mso-position-vertical-relative:margin;rotation:20643840f;z-index:-251620352;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r>
        <w:rPr>
          <w:rFonts w:hint="eastAsia" w:ascii="宋体" w:hAnsi="宋体" w:eastAsia="宋体" w:cs="宋体"/>
          <w:color w:val="auto"/>
          <w:sz w:val="24"/>
          <w:szCs w:val="24"/>
          <w:lang w:eastAsia="zh-CN"/>
        </w:rPr>
        <w:t>应商公章或成交通知书。</w:t>
      </w:r>
    </w:p>
    <w:p>
      <w:pPr>
        <w:keepNext w:val="0"/>
        <w:keepLines w:val="0"/>
        <w:widowControl w:val="0"/>
        <w:numPr>
          <w:ilvl w:val="0"/>
          <w:numId w:val="0"/>
        </w:numPr>
        <w:shd w:val="clear" w:color="auto" w:fill="auto"/>
        <w:bidi w:val="0"/>
        <w:spacing w:before="0" w:after="300" w:line="360" w:lineRule="auto"/>
        <w:ind w:leftChars="0" w:right="0" w:rightChars="0"/>
        <w:jc w:val="center"/>
        <w:rPr>
          <w:rFonts w:hint="eastAsia" w:ascii="宋体" w:hAnsi="宋体" w:eastAsia="宋体" w:cs="宋体"/>
          <w:b/>
          <w:bCs/>
          <w:color w:val="auto"/>
          <w:spacing w:val="0"/>
          <w:w w:val="100"/>
          <w:position w:val="0"/>
          <w:sz w:val="24"/>
          <w:szCs w:val="24"/>
          <w:highlight w:val="none"/>
          <w:lang w:eastAsia="zh-CN"/>
        </w:rPr>
      </w:pPr>
    </w:p>
    <w:p>
      <w:pPr>
        <w:spacing w:line="360" w:lineRule="auto"/>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rPr>
        <w:br w:type="page"/>
      </w:r>
    </w:p>
    <w:p>
      <w:pPr>
        <w:numPr>
          <w:ilvl w:val="0"/>
          <w:numId w:val="15"/>
        </w:numPr>
        <w:shd w:val="clear" w:color="auto" w:fill="auto"/>
        <w:bidi w:val="0"/>
        <w:spacing w:line="360" w:lineRule="auto"/>
        <w:jc w:val="center"/>
        <w:outlineLvl w:val="0"/>
        <w:rPr>
          <w:rFonts w:hint="eastAsia" w:ascii="宋体" w:hAnsi="宋体" w:eastAsia="宋体" w:cs="宋体"/>
          <w:color w:val="auto"/>
          <w:sz w:val="36"/>
          <w:szCs w:val="36"/>
          <w:highlight w:val="none"/>
          <w:lang w:val="en-US" w:eastAsia="zh-CN"/>
        </w:rPr>
      </w:pPr>
      <w:bookmarkStart w:id="280" w:name="_Toc31760"/>
      <w:bookmarkStart w:id="281" w:name="_Toc25039"/>
      <w:r>
        <w:rPr>
          <w:rFonts w:hint="eastAsia" w:ascii="宋体" w:hAnsi="宋体" w:eastAsia="宋体" w:cs="宋体"/>
          <w:color w:val="auto"/>
          <w:sz w:val="36"/>
          <w:szCs w:val="36"/>
          <w:highlight w:val="none"/>
          <w:lang w:val="en-US" w:eastAsia="zh-CN"/>
        </w:rPr>
        <w:t>响应方案</w:t>
      </w:r>
      <w:bookmarkEnd w:id="280"/>
      <w:bookmarkEnd w:id="281"/>
    </w:p>
    <w:p>
      <w:pPr>
        <w:spacing w:line="360" w:lineRule="auto"/>
        <w:rPr>
          <w:rFonts w:hint="eastAsia" w:ascii="宋体" w:hAnsi="宋体" w:eastAsia="宋体" w:cs="宋体"/>
          <w:color w:val="auto"/>
          <w:highlight w:val="none"/>
          <w:lang w:val="en-US" w:eastAsia="zh-CN"/>
        </w:rPr>
      </w:pP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货物质量标准或技术性能指标的详细描述</w:t>
      </w: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技术支持资料</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（三）相关服务计划</w:t>
      </w:r>
      <w:r>
        <w:rPr>
          <w:rFonts w:hint="eastAsia" w:ascii="宋体" w:hAnsi="宋体" w:eastAsia="宋体" w:cs="宋体"/>
          <w:color w:val="auto"/>
        </w:rPr>
        <w:pict>
          <v:shape id="_x0000_s1067" o:spid="_x0000_s1067" o:spt="136" type="#_x0000_t136" style="position:absolute;left:0pt;margin-left:-72.05pt;margin-top:298.4pt;height:132.7pt;width:530.85pt;mso-position-horizontal-relative:margin;mso-position-vertical-relative:margin;rotation:20643840f;z-index:-251621376;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p>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pacing w:val="0"/>
          <w:w w:val="100"/>
          <w:position w:val="0"/>
          <w:sz w:val="24"/>
          <w:szCs w:val="24"/>
          <w:highlight w:val="none"/>
        </w:rPr>
      </w:pPr>
      <w:bookmarkStart w:id="282" w:name="_Toc15930"/>
      <w:bookmarkStart w:id="283" w:name="_Toc26278"/>
      <w:bookmarkStart w:id="284" w:name="_Toc9006"/>
      <w:r>
        <w:rPr>
          <w:rFonts w:hint="eastAsia" w:ascii="宋体" w:hAnsi="宋体" w:eastAsia="宋体" w:cs="宋体"/>
          <w:color w:val="auto"/>
          <w:spacing w:val="0"/>
          <w:w w:val="100"/>
          <w:position w:val="0"/>
          <w:sz w:val="36"/>
          <w:szCs w:val="36"/>
          <w:highlight w:val="none"/>
        </w:rPr>
        <w:t>九、其他资料</w:t>
      </w:r>
      <w:bookmarkEnd w:id="277"/>
      <w:bookmarkEnd w:id="278"/>
      <w:bookmarkEnd w:id="279"/>
      <w:bookmarkEnd w:id="282"/>
      <w:bookmarkEnd w:id="283"/>
      <w:bookmarkEnd w:id="284"/>
    </w:p>
    <w:p>
      <w:pPr>
        <w:snapToGrid/>
        <w:spacing w:line="360" w:lineRule="auto"/>
        <w:jc w:val="center"/>
        <w:outlineLvl w:val="1"/>
        <w:rPr>
          <w:rFonts w:hint="eastAsia" w:ascii="宋体" w:hAnsi="宋体" w:eastAsia="宋体" w:cs="宋体"/>
          <w:b/>
          <w:bCs/>
          <w:color w:val="auto"/>
          <w:sz w:val="32"/>
          <w:szCs w:val="32"/>
          <w:highlight w:val="none"/>
          <w:lang w:val="en-US" w:eastAsia="zh-CN"/>
        </w:rPr>
      </w:pPr>
      <w:bookmarkStart w:id="285" w:name="_Toc23920"/>
      <w:bookmarkStart w:id="286" w:name="_Toc1160"/>
      <w:bookmarkStart w:id="287" w:name="_Toc20509"/>
      <w:r>
        <w:rPr>
          <w:rFonts w:hint="eastAsia" w:ascii="宋体" w:hAnsi="宋体" w:eastAsia="宋体" w:cs="宋体"/>
          <w:b/>
          <w:bCs/>
          <w:color w:val="auto"/>
          <w:sz w:val="32"/>
          <w:szCs w:val="32"/>
          <w:highlight w:val="none"/>
          <w:lang w:val="en-US" w:eastAsia="zh-CN"/>
        </w:rPr>
        <w:t>9.1退还响应保证金说明</w:t>
      </w:r>
      <w:bookmarkEnd w:id="285"/>
      <w:bookmarkEnd w:id="286"/>
      <w:bookmarkEnd w:id="287"/>
    </w:p>
    <w:p>
      <w:pPr>
        <w:spacing w:line="360" w:lineRule="auto"/>
        <w:rPr>
          <w:rFonts w:hint="eastAsia" w:ascii="宋体" w:hAnsi="宋体" w:eastAsia="宋体" w:cs="宋体"/>
          <w:color w:val="auto"/>
          <w:highlight w:val="none"/>
        </w:rPr>
      </w:pPr>
      <w:r>
        <w:rPr>
          <w:rFonts w:hint="eastAsia" w:ascii="宋体" w:hAnsi="宋体" w:eastAsia="宋体" w:cs="宋体"/>
          <w:color w:val="auto"/>
        </w:rPr>
        <w:pict>
          <v:shape id="_x0000_s1069" o:spid="_x0000_s1069" o:spt="136" type="#_x0000_t136" style="position:absolute;left:0pt;margin-left:-72.05pt;margin-top:298.4pt;height:132.7pt;width:530.85pt;mso-position-horizontal-relative:margin;mso-position-vertical-relative:margin;rotation:20643840f;z-index:-251619328;mso-width-relative:page;mso-height-relative:page;" fillcolor="#F2F2F2" filled="t" stroked="f" coordsize="21600,21600" o:allowincell="f">
            <v:path/>
            <v:fill on="t" focussize="0,0"/>
            <v:stroke on="f"/>
            <v:imagedata o:title=""/>
            <o:lock v:ext="edit" text="f"/>
            <v:textpath on="t" fitshape="t" fitpath="t" trim="t" xscale="f" string="容基招标" style="font-family:宋体;font-size:8pt;v-text-align:center;"/>
          </v:shape>
        </w:pict>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上海容基工程项目管理有限公司</w:t>
      </w:r>
    </w:p>
    <w:p>
      <w:pPr>
        <w:spacing w:line="360" w:lineRule="auto"/>
        <w:ind w:firstLine="56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我方为</w:t>
      </w:r>
      <w:r>
        <w:rPr>
          <w:rFonts w:hint="eastAsia" w:ascii="宋体" w:hAnsi="宋体" w:eastAsia="宋体" w:cs="宋体"/>
          <w:color w:val="auto"/>
          <w:sz w:val="24"/>
          <w:szCs w:val="24"/>
          <w:highlight w:val="none"/>
          <w:u w:val="single"/>
        </w:rPr>
        <w:t>　　　　　　　　　　     项目</w:t>
      </w:r>
      <w:r>
        <w:rPr>
          <w:rFonts w:hint="eastAsia" w:ascii="宋体" w:hAnsi="宋体" w:eastAsia="宋体" w:cs="宋体"/>
          <w:i w:val="0"/>
          <w:color w:val="000000"/>
          <w:kern w:val="0"/>
          <w:sz w:val="24"/>
          <w:szCs w:val="24"/>
          <w:u w:val="none"/>
          <w:lang w:val="en-US" w:eastAsia="zh-CN" w:bidi="ar"/>
        </w:rPr>
        <w:t>询比</w:t>
      </w:r>
      <w:r>
        <w:rPr>
          <w:rFonts w:hint="eastAsia" w:ascii="宋体" w:hAnsi="宋体" w:eastAsia="宋体" w:cs="宋体"/>
          <w:color w:val="auto"/>
          <w:sz w:val="24"/>
          <w:szCs w:val="24"/>
          <w:highlight w:val="none"/>
        </w:rPr>
        <w:t>[招标编号为：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]所提交的保证金　</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元，请贵代理公司退还至以下账户：</w:t>
      </w:r>
    </w:p>
    <w:tbl>
      <w:tblPr>
        <w:tblStyle w:val="25"/>
        <w:tblW w:w="9084" w:type="dxa"/>
        <w:tblInd w:w="93" w:type="dxa"/>
        <w:tblLayout w:type="fixed"/>
        <w:tblCellMar>
          <w:top w:w="0" w:type="dxa"/>
          <w:left w:w="0" w:type="dxa"/>
          <w:bottom w:w="0" w:type="dxa"/>
          <w:right w:w="0" w:type="dxa"/>
        </w:tblCellMar>
      </w:tblPr>
      <w:tblGrid>
        <w:gridCol w:w="1716"/>
        <w:gridCol w:w="2410"/>
        <w:gridCol w:w="1934"/>
        <w:gridCol w:w="1173"/>
        <w:gridCol w:w="1851"/>
      </w:tblGrid>
      <w:tr>
        <w:tblPrEx>
          <w:tblCellMar>
            <w:top w:w="0" w:type="dxa"/>
            <w:left w:w="0" w:type="dxa"/>
            <w:bottom w:w="0" w:type="dxa"/>
            <w:right w:w="0" w:type="dxa"/>
          </w:tblCellMar>
        </w:tblPrEx>
        <w:trPr>
          <w:cantSplit/>
          <w:trHeight w:val="1049" w:hRule="atLeast"/>
        </w:trPr>
        <w:tc>
          <w:tcPr>
            <w:tcW w:w="1716" w:type="dxa"/>
            <w:vMerge w:val="restar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收款单位</w:t>
            </w:r>
          </w:p>
        </w:tc>
        <w:tc>
          <w:tcPr>
            <w:tcW w:w="241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ind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收款单位（全称）</w:t>
            </w:r>
          </w:p>
        </w:tc>
        <w:tc>
          <w:tcPr>
            <w:tcW w:w="4958" w:type="dxa"/>
            <w:gridSpan w:val="3"/>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ind w:firstLine="560"/>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cantSplit/>
          <w:trHeight w:val="979"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spacing w:line="360" w:lineRule="auto"/>
              <w:ind w:firstLine="560"/>
              <w:rPr>
                <w:rFonts w:hint="eastAsia" w:ascii="宋体" w:hAnsi="宋体" w:eastAsia="宋体" w:cs="宋体"/>
                <w:color w:val="auto"/>
                <w:sz w:val="24"/>
                <w:szCs w:val="24"/>
                <w:highlight w:val="none"/>
              </w:rPr>
            </w:pPr>
          </w:p>
        </w:tc>
        <w:tc>
          <w:tcPr>
            <w:tcW w:w="241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ind w:firstLine="240" w:firstLineChars="1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收款单位地址</w:t>
            </w:r>
          </w:p>
        </w:tc>
        <w:tc>
          <w:tcPr>
            <w:tcW w:w="4958" w:type="dxa"/>
            <w:gridSpan w:val="3"/>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ind w:firstLine="560"/>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cantSplit/>
          <w:trHeight w:val="979"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spacing w:line="360" w:lineRule="auto"/>
              <w:ind w:firstLine="560"/>
              <w:rPr>
                <w:rFonts w:hint="eastAsia" w:ascii="宋体" w:hAnsi="宋体" w:eastAsia="宋体" w:cs="宋体"/>
                <w:color w:val="auto"/>
                <w:sz w:val="24"/>
                <w:szCs w:val="24"/>
                <w:highlight w:val="none"/>
              </w:rPr>
            </w:pPr>
          </w:p>
        </w:tc>
        <w:tc>
          <w:tcPr>
            <w:tcW w:w="241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ind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开户银行（全称）</w:t>
            </w:r>
          </w:p>
        </w:tc>
        <w:tc>
          <w:tcPr>
            <w:tcW w:w="193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ind w:firstLine="560"/>
              <w:jc w:val="center"/>
              <w:rPr>
                <w:rFonts w:hint="eastAsia" w:ascii="宋体" w:hAnsi="宋体" w:eastAsia="宋体" w:cs="宋体"/>
                <w:color w:val="auto"/>
                <w:sz w:val="24"/>
                <w:szCs w:val="24"/>
                <w:highlight w:val="none"/>
              </w:rPr>
            </w:pPr>
          </w:p>
        </w:tc>
        <w:tc>
          <w:tcPr>
            <w:tcW w:w="1173"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单位联系人及联系电话</w:t>
            </w:r>
          </w:p>
        </w:tc>
        <w:tc>
          <w:tcPr>
            <w:tcW w:w="185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ind w:firstLine="560"/>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1249"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spacing w:line="360" w:lineRule="auto"/>
              <w:ind w:firstLine="560"/>
              <w:rPr>
                <w:rFonts w:hint="eastAsia" w:ascii="宋体" w:hAnsi="宋体" w:eastAsia="宋体" w:cs="宋体"/>
                <w:color w:val="auto"/>
                <w:sz w:val="24"/>
                <w:szCs w:val="24"/>
                <w:highlight w:val="none"/>
              </w:rPr>
            </w:pPr>
          </w:p>
        </w:tc>
        <w:tc>
          <w:tcPr>
            <w:tcW w:w="241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ind w:firstLine="240" w:firstLineChars="1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开户银行帐号</w:t>
            </w:r>
          </w:p>
        </w:tc>
        <w:tc>
          <w:tcPr>
            <w:tcW w:w="193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ind w:firstLine="560"/>
              <w:jc w:val="center"/>
              <w:rPr>
                <w:rFonts w:hint="eastAsia" w:ascii="宋体" w:hAnsi="宋体" w:eastAsia="宋体" w:cs="宋体"/>
                <w:color w:val="auto"/>
                <w:sz w:val="24"/>
                <w:szCs w:val="24"/>
                <w:highlight w:val="none"/>
              </w:rPr>
            </w:pPr>
          </w:p>
        </w:tc>
        <w:tc>
          <w:tcPr>
            <w:tcW w:w="1173" w:type="dxa"/>
            <w:vMerge w:val="continue"/>
            <w:tcBorders>
              <w:top w:val="single" w:color="auto" w:sz="8" w:space="0"/>
              <w:left w:val="nil"/>
              <w:bottom w:val="single" w:color="auto" w:sz="8" w:space="0"/>
              <w:right w:val="single" w:color="auto" w:sz="8" w:space="0"/>
            </w:tcBorders>
            <w:vAlign w:val="center"/>
          </w:tcPr>
          <w:p>
            <w:pPr>
              <w:spacing w:line="360" w:lineRule="auto"/>
              <w:ind w:firstLine="560"/>
              <w:jc w:val="center"/>
              <w:rPr>
                <w:rFonts w:hint="eastAsia" w:ascii="宋体" w:hAnsi="宋体" w:eastAsia="宋体" w:cs="宋体"/>
                <w:color w:val="auto"/>
                <w:sz w:val="24"/>
                <w:szCs w:val="24"/>
                <w:highlight w:val="none"/>
              </w:rPr>
            </w:pPr>
          </w:p>
        </w:tc>
        <w:tc>
          <w:tcPr>
            <w:tcW w:w="185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ind w:firstLine="560"/>
              <w:jc w:val="center"/>
              <w:rPr>
                <w:rFonts w:hint="eastAsia" w:ascii="宋体" w:hAnsi="宋体" w:eastAsia="宋体" w:cs="宋体"/>
                <w:color w:val="auto"/>
                <w:sz w:val="24"/>
                <w:szCs w:val="24"/>
                <w:highlight w:val="none"/>
              </w:rPr>
            </w:pPr>
          </w:p>
        </w:tc>
      </w:tr>
      <w:tr>
        <w:tblPrEx>
          <w:tblCellMar>
            <w:top w:w="0" w:type="dxa"/>
            <w:left w:w="0" w:type="dxa"/>
            <w:bottom w:w="0" w:type="dxa"/>
            <w:right w:w="0" w:type="dxa"/>
          </w:tblCellMar>
        </w:tblPrEx>
        <w:trPr>
          <w:trHeight w:val="969" w:hRule="atLeast"/>
        </w:trPr>
        <w:tc>
          <w:tcPr>
            <w:tcW w:w="4126" w:type="dxa"/>
            <w:gridSpan w:val="2"/>
            <w:tcBorders>
              <w:top w:val="single" w:color="auto" w:sz="8" w:space="0"/>
              <w:left w:val="single" w:color="auto" w:sz="8" w:space="0"/>
              <w:bottom w:val="single" w:color="auto" w:sz="8" w:space="0"/>
              <w:right w:val="single" w:color="auto" w:sz="8" w:space="0"/>
            </w:tcBorders>
            <w:vAlign w:val="center"/>
          </w:tcPr>
          <w:p>
            <w:pPr>
              <w:spacing w:line="360" w:lineRule="auto"/>
              <w:ind w:firstLine="5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缴纳保证金时间</w:t>
            </w:r>
          </w:p>
        </w:tc>
        <w:tc>
          <w:tcPr>
            <w:tcW w:w="4958" w:type="dxa"/>
            <w:gridSpan w:val="3"/>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ind w:firstLine="960" w:firstLineChars="4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w:t>
      </w:r>
      <w:r>
        <w:rPr>
          <w:rFonts w:hint="eastAsia" w:ascii="宋体" w:hAnsi="宋体" w:eastAsia="宋体" w:cs="宋体"/>
          <w:i w:val="0"/>
          <w:color w:val="000000"/>
          <w:kern w:val="0"/>
          <w:sz w:val="24"/>
          <w:szCs w:val="24"/>
          <w:u w:val="none"/>
          <w:lang w:val="en-US" w:eastAsia="zh-CN" w:bidi="ar"/>
        </w:rPr>
        <w:t>询比</w:t>
      </w:r>
      <w:r>
        <w:rPr>
          <w:rFonts w:hint="eastAsia" w:ascii="宋体" w:hAnsi="宋体" w:eastAsia="宋体" w:cs="宋体"/>
          <w:color w:val="auto"/>
          <w:sz w:val="24"/>
          <w:szCs w:val="24"/>
          <w:highlight w:val="none"/>
        </w:rPr>
        <w:t>单位与交款人名称必须一致，非</w:t>
      </w:r>
      <w:r>
        <w:rPr>
          <w:rFonts w:hint="eastAsia" w:ascii="宋体" w:hAnsi="宋体" w:eastAsia="宋体" w:cs="宋体"/>
          <w:i w:val="0"/>
          <w:color w:val="000000"/>
          <w:kern w:val="0"/>
          <w:sz w:val="24"/>
          <w:szCs w:val="24"/>
          <w:u w:val="none"/>
          <w:lang w:val="en-US" w:eastAsia="zh-CN" w:bidi="ar"/>
        </w:rPr>
        <w:t>询比</w:t>
      </w:r>
      <w:r>
        <w:rPr>
          <w:rFonts w:hint="eastAsia" w:ascii="宋体" w:hAnsi="宋体" w:eastAsia="宋体" w:cs="宋体"/>
          <w:color w:val="auto"/>
          <w:sz w:val="24"/>
          <w:szCs w:val="24"/>
          <w:highlight w:val="none"/>
        </w:rPr>
        <w:t>单位缴纳的保证金无效；</w:t>
      </w:r>
    </w:p>
    <w:p>
      <w:pPr>
        <w:numPr>
          <w:ilvl w:val="0"/>
          <w:numId w:val="17"/>
        </w:num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采用现金支票或银行汇票的，表内填写的收款单位名称、开户银行及账号必须与交款的银行单据填写的</w:t>
      </w:r>
      <w:r>
        <w:rPr>
          <w:rFonts w:hint="eastAsia" w:ascii="宋体" w:hAnsi="宋体" w:eastAsia="宋体" w:cs="宋体"/>
          <w:i w:val="0"/>
          <w:color w:val="000000"/>
          <w:kern w:val="0"/>
          <w:sz w:val="24"/>
          <w:szCs w:val="24"/>
          <w:u w:val="none"/>
          <w:lang w:val="en-US" w:eastAsia="zh-CN" w:bidi="ar"/>
        </w:rPr>
        <w:t>询比</w:t>
      </w:r>
      <w:r>
        <w:rPr>
          <w:rFonts w:hint="eastAsia" w:ascii="宋体" w:hAnsi="宋体" w:eastAsia="宋体" w:cs="宋体"/>
          <w:color w:val="auto"/>
          <w:sz w:val="24"/>
          <w:szCs w:val="24"/>
          <w:highlight w:val="none"/>
        </w:rPr>
        <w:t>人全称、开户银行及账号一致。（须单独密封递交）</w:t>
      </w:r>
    </w:p>
    <w:p>
      <w:pPr>
        <w:spacing w:line="360" w:lineRule="auto"/>
        <w:rPr>
          <w:rFonts w:hint="eastAsia" w:ascii="宋体" w:hAnsi="宋体" w:eastAsia="宋体" w:cs="宋体"/>
          <w:color w:val="auto"/>
          <w:highlight w:val="none"/>
        </w:rPr>
      </w:pPr>
    </w:p>
    <w:p>
      <w:pPr>
        <w:numPr>
          <w:ilvl w:val="0"/>
          <w:numId w:val="17"/>
        </w:num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注：若无此项内容，可不提供此函。</w:t>
      </w:r>
    </w:p>
    <w:p>
      <w:pPr>
        <w:spacing w:line="360" w:lineRule="auto"/>
        <w:rPr>
          <w:rFonts w:hint="eastAsia" w:ascii="宋体" w:hAnsi="宋体" w:eastAsia="宋体" w:cs="宋体"/>
          <w:color w:val="auto"/>
          <w:highlight w:val="none"/>
        </w:rPr>
      </w:pPr>
    </w:p>
    <w:p>
      <w:pPr>
        <w:spacing w:line="360" w:lineRule="auto"/>
        <w:ind w:firstLine="720" w:firstLineChars="300"/>
        <w:rPr>
          <w:rFonts w:hint="eastAsia" w:ascii="宋体" w:hAnsi="宋体" w:eastAsia="宋体" w:cs="宋体"/>
          <w:color w:val="auto"/>
          <w:sz w:val="24"/>
          <w:szCs w:val="24"/>
          <w:highlight w:val="none"/>
        </w:rPr>
      </w:pPr>
    </w:p>
    <w:p>
      <w:pPr>
        <w:widowControl w:val="0"/>
        <w:autoSpaceDE w:val="0"/>
        <w:autoSpaceDN w:val="0"/>
        <w:adjustRightInd/>
        <w:snapToGrid/>
        <w:spacing w:line="360" w:lineRule="auto"/>
        <w:jc w:val="right"/>
        <w:rPr>
          <w:rFonts w:hint="eastAsia" w:ascii="宋体" w:hAnsi="宋体" w:eastAsia="宋体" w:cs="宋体"/>
          <w:b/>
          <w:bCs/>
          <w:color w:val="auto"/>
          <w:kern w:val="2"/>
          <w:sz w:val="24"/>
          <w:szCs w:val="24"/>
          <w:highlight w:val="none"/>
          <w:lang w:val="zh-CN"/>
        </w:rPr>
      </w:pPr>
      <w:r>
        <w:rPr>
          <w:rFonts w:hint="eastAsia" w:ascii="宋体" w:hAnsi="宋体" w:eastAsia="宋体" w:cs="宋体"/>
          <w:b/>
          <w:bCs/>
          <w:color w:val="auto"/>
          <w:kern w:val="2"/>
          <w:sz w:val="24"/>
          <w:szCs w:val="24"/>
          <w:highlight w:val="none"/>
          <w:lang w:val="zh-CN"/>
        </w:rPr>
        <w:t>投标人名称：</w:t>
      </w:r>
      <w:r>
        <w:rPr>
          <w:rFonts w:hint="eastAsia" w:ascii="宋体" w:hAnsi="宋体" w:eastAsia="宋体" w:cs="宋体"/>
          <w:b/>
          <w:bCs/>
          <w:color w:val="auto"/>
          <w:kern w:val="2"/>
          <w:sz w:val="24"/>
          <w:szCs w:val="24"/>
          <w:highlight w:val="none"/>
          <w:u w:val="single"/>
          <w:lang w:val="zh-CN"/>
        </w:rPr>
        <w:t xml:space="preserve">      单位名称         </w:t>
      </w:r>
      <w:r>
        <w:rPr>
          <w:rFonts w:hint="eastAsia" w:ascii="宋体" w:hAnsi="宋体" w:eastAsia="宋体" w:cs="宋体"/>
          <w:b/>
          <w:bCs/>
          <w:color w:val="auto"/>
          <w:kern w:val="2"/>
          <w:sz w:val="24"/>
          <w:szCs w:val="24"/>
          <w:highlight w:val="none"/>
          <w:lang w:val="zh-CN"/>
        </w:rPr>
        <w:t>（公章）</w:t>
      </w:r>
    </w:p>
    <w:p>
      <w:pPr>
        <w:widowControl w:val="0"/>
        <w:autoSpaceDE w:val="0"/>
        <w:autoSpaceDN w:val="0"/>
        <w:adjustRightInd/>
        <w:snapToGrid/>
        <w:spacing w:line="360" w:lineRule="auto"/>
        <w:jc w:val="right"/>
        <w:rPr>
          <w:rFonts w:hint="eastAsia" w:ascii="宋体" w:hAnsi="宋体" w:eastAsia="宋体" w:cs="宋体"/>
          <w:b/>
          <w:bCs/>
          <w:color w:val="auto"/>
          <w:kern w:val="2"/>
          <w:sz w:val="24"/>
          <w:szCs w:val="24"/>
          <w:highlight w:val="none"/>
          <w:lang w:val="zh-CN"/>
        </w:rPr>
      </w:pPr>
      <w:r>
        <w:rPr>
          <w:rFonts w:hint="eastAsia" w:ascii="宋体" w:hAnsi="宋体" w:eastAsia="宋体" w:cs="宋体"/>
          <w:b/>
          <w:bCs/>
          <w:color w:val="auto"/>
          <w:kern w:val="2"/>
          <w:sz w:val="24"/>
          <w:szCs w:val="24"/>
          <w:highlight w:val="none"/>
          <w:lang w:val="zh-CN"/>
        </w:rPr>
        <w:t>法定代表人或委托代理人：           （签字）</w:t>
      </w:r>
    </w:p>
    <w:p>
      <w:pPr>
        <w:widowControl w:val="0"/>
        <w:wordWrap w:val="0"/>
        <w:autoSpaceDE w:val="0"/>
        <w:autoSpaceDN w:val="0"/>
        <w:adjustRightInd/>
        <w:snapToGrid/>
        <w:spacing w:line="360" w:lineRule="auto"/>
        <w:jc w:val="right"/>
        <w:rPr>
          <w:rFonts w:hint="eastAsia" w:ascii="宋体" w:hAnsi="宋体" w:eastAsia="宋体" w:cs="宋体"/>
          <w:sz w:val="24"/>
          <w:szCs w:val="24"/>
        </w:rPr>
      </w:pPr>
      <w:r>
        <w:rPr>
          <w:rFonts w:hint="eastAsia" w:ascii="宋体" w:hAnsi="宋体" w:eastAsia="宋体" w:cs="宋体"/>
          <w:b/>
          <w:bCs/>
          <w:color w:val="auto"/>
          <w:kern w:val="2"/>
          <w:sz w:val="24"/>
          <w:szCs w:val="24"/>
          <w:highlight w:val="none"/>
          <w:lang w:val="zh-CN"/>
        </w:rPr>
        <w:t>年        月       日</w:t>
      </w:r>
    </w:p>
    <w:sectPr>
      <w:pgSz w:w="11849" w:h="16781"/>
      <w:pgMar w:top="1417" w:right="1417" w:bottom="1417" w:left="1417" w:header="851" w:footer="992" w:gutter="0"/>
      <w:pgBorders>
        <w:top w:val="single" w:color="auto" w:sz="18" w:space="24"/>
        <w:left w:val="single" w:color="auto" w:sz="18" w:space="24"/>
        <w:bottom w:val="single" w:color="auto" w:sz="18" w:space="24"/>
        <w:right w:val="single" w:color="auto" w:sz="18" w:space="24"/>
      </w:pgBorders>
      <w:pgNumType w:fmt="decimal"/>
      <w:cols w:space="0" w:num="1"/>
      <w:rtlGutter w:val="0"/>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C2341DD-F259-4EB1-8E04-1167C81968CA}"/>
  </w:font>
  <w:font w:name="Arial">
    <w:panose1 w:val="020B0604020202020204"/>
    <w:charset w:val="01"/>
    <w:family w:val="swiss"/>
    <w:pitch w:val="default"/>
    <w:sig w:usb0="E0002EFF" w:usb1="C000785B" w:usb2="00000009" w:usb3="00000000" w:csb0="400001FF" w:csb1="FFFF0000"/>
    <w:embedRegular r:id="rId2" w:fontKey="{4BDAA8DA-567F-4C74-8E92-668439D495C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BAE1145-819B-48DF-9639-AAFCF7E1B9C5}"/>
  </w:font>
  <w:font w:name="微软雅黑">
    <w:panose1 w:val="020B0503020204020204"/>
    <w:charset w:val="86"/>
    <w:family w:val="swiss"/>
    <w:pitch w:val="default"/>
    <w:sig w:usb0="80000287" w:usb1="2ACF3C50" w:usb2="00000016" w:usb3="00000000" w:csb0="0004001F" w:csb1="00000000"/>
  </w:font>
  <w:font w:name="Arial Black">
    <w:panose1 w:val="020B0A04020102020204"/>
    <w:charset w:val="00"/>
    <w:family w:val="swiss"/>
    <w:pitch w:val="default"/>
    <w:sig w:usb0="A00002AF" w:usb1="400078FB" w:usb2="00000000" w:usb3="00000000" w:csb0="6000009F" w:csb1="DFD7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embedRegular r:id="rId4" w:fontKey="{040BFEDD-AA0D-481B-8153-AB619C7B8A87}"/>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embedRegular r:id="rId5" w:fontKey="{C8CD68F5-560A-4D68-8334-8A4EA1DF4CB3}"/>
  </w:font>
  <w:font w:name="Wingdings 2">
    <w:panose1 w:val="05020102010507070707"/>
    <w:charset w:val="00"/>
    <w:family w:val="auto"/>
    <w:pitch w:val="default"/>
    <w:sig w:usb0="00000000" w:usb1="00000000" w:usb2="00000000" w:usb3="00000000" w:csb0="80000000" w:csb1="00000000"/>
    <w:embedRegular r:id="rId6" w:fontKey="{566E89BB-FCAC-4017-A946-98F887AE1F5F}"/>
  </w:font>
  <w:font w:name="华文行楷">
    <w:altName w:val="微软雅黑"/>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lang w:val="en-US" w:eastAsia="zh-CN"/>
      </w:rPr>
    </w:pPr>
  </w:p>
  <w:p>
    <w:pPr>
      <w:tabs>
        <w:tab w:val="center" w:pos="4153"/>
        <w:tab w:val="right" w:pos="8306"/>
      </w:tabs>
      <w:rPr>
        <w:rFonts w:hint="eastAsia"/>
        <w:lang w:val="en-US" w:eastAsia="zh-CN"/>
      </w:rPr>
    </w:pPr>
    <w:r>
      <w:rPr>
        <w:rFonts w:hint="eastAsia"/>
        <w:lang w:val="en-US" w:eastAsia="zh-CN"/>
      </w:rPr>
      <w:t xml:space="preserve">                                                        </w:t>
    </w:r>
  </w:p>
  <w:tbl>
    <w:tblPr>
      <w:tblStyle w:val="25"/>
      <w:tblW w:w="9696" w:type="dxa"/>
      <w:tblInd w:w="0" w:type="dxa"/>
      <w:tblLayout w:type="fixed"/>
      <w:tblCellMar>
        <w:top w:w="0" w:type="dxa"/>
        <w:left w:w="108" w:type="dxa"/>
        <w:bottom w:w="0" w:type="dxa"/>
        <w:right w:w="108" w:type="dxa"/>
      </w:tblCellMar>
    </w:tblPr>
    <w:tblGrid>
      <w:gridCol w:w="805"/>
      <w:gridCol w:w="8891"/>
    </w:tblGrid>
    <w:tr>
      <w:tblPrEx>
        <w:tblCellMar>
          <w:top w:w="0" w:type="dxa"/>
          <w:left w:w="108" w:type="dxa"/>
          <w:bottom w:w="0" w:type="dxa"/>
          <w:right w:w="108" w:type="dxa"/>
        </w:tblCellMar>
      </w:tblPrEx>
      <w:trPr>
        <w:trHeight w:val="528" w:hRule="atLeast"/>
      </w:trPr>
      <w:tc>
        <w:tcPr>
          <w:tcW w:w="805" w:type="dxa"/>
          <w:vAlign w:val="top"/>
        </w:tcPr>
        <w:p>
          <w:pPr>
            <w:tabs>
              <w:tab w:val="center" w:pos="4153"/>
              <w:tab w:val="right" w:pos="8306"/>
            </w:tabs>
            <w:rPr>
              <w:rFonts w:hint="eastAsia" w:ascii="宋体" w:hAnsi="宋体" w:eastAsia="宋体" w:cs="宋体"/>
              <w:sz w:val="18"/>
              <w:szCs w:val="18"/>
            </w:rPr>
          </w:pPr>
          <w:r>
            <w:rPr>
              <w:rFonts w:hint="eastAsia" w:ascii="宋体" w:hAnsi="宋体" w:eastAsia="宋体" w:cs="宋体"/>
              <w:sz w:val="18"/>
              <w:szCs w:val="18"/>
            </w:rPr>
            <w:drawing>
              <wp:inline distT="0" distB="0" distL="114300" distR="114300">
                <wp:extent cx="347980" cy="359410"/>
                <wp:effectExtent l="0" t="0" r="1397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
                        <a:stretch>
                          <a:fillRect/>
                        </a:stretch>
                      </pic:blipFill>
                      <pic:spPr>
                        <a:xfrm>
                          <a:off x="0" y="0"/>
                          <a:ext cx="347980" cy="359410"/>
                        </a:xfrm>
                        <a:prstGeom prst="rect">
                          <a:avLst/>
                        </a:prstGeom>
                        <a:noFill/>
                        <a:ln>
                          <a:noFill/>
                        </a:ln>
                      </pic:spPr>
                    </pic:pic>
                  </a:graphicData>
                </a:graphic>
              </wp:inline>
            </w:drawing>
          </w:r>
        </w:p>
      </w:tc>
      <w:tc>
        <w:tcPr>
          <w:tcW w:w="8891" w:type="dxa"/>
          <w:vAlign w:val="center"/>
        </w:tcPr>
        <w:p>
          <w:pPr>
            <w:textAlignment w:val="baseline"/>
            <w:rPr>
              <w:rFonts w:hint="eastAsia" w:ascii="宋体" w:hAnsi="宋体" w:eastAsia="宋体" w:cs="宋体"/>
              <w:color w:val="000000"/>
              <w:kern w:val="24"/>
              <w:sz w:val="20"/>
            </w:rPr>
          </w:pPr>
          <w:r>
            <w:rPr>
              <w:rFonts w:hint="eastAsia" w:ascii="宋体" w:hAnsi="宋体" w:eastAsia="宋体" w:cs="宋体"/>
              <w:color w:val="000000"/>
              <w:kern w:val="24"/>
              <w:sz w:val="20"/>
            </w:rPr>
            <w:t>上海容基工程项目管理有限公司</w:t>
          </w:r>
        </w:p>
        <w:p>
          <w:pPr>
            <w:textAlignment w:val="baseline"/>
            <w:rPr>
              <w:rFonts w:hint="eastAsia" w:ascii="宋体" w:hAnsi="宋体" w:eastAsia="宋体" w:cs="宋体"/>
              <w:color w:val="000000"/>
              <w:kern w:val="24"/>
              <w:sz w:val="20"/>
            </w:rPr>
          </w:pPr>
          <w:r>
            <w:rPr>
              <w:rFonts w:hint="eastAsia" w:ascii="宋体" w:hAnsi="宋体" w:eastAsia="宋体" w:cs="宋体"/>
              <w:color w:val="000000"/>
              <w:kern w:val="24"/>
              <w:sz w:val="20"/>
            </w:rPr>
            <w:t xml:space="preserve">SHANGHAI RONGJI PROJECT MANAGEMENT CO.,LTD </w:t>
          </w:r>
        </w:p>
      </w:tc>
    </w:tr>
  </w:tbl>
  <w:p>
    <w:pPr>
      <w:pStyle w:val="2"/>
      <w:spacing w:line="240" w:lineRule="auto"/>
      <w:rPr>
        <w:rFonts w:hint="eastAsia" w:ascii="宋体" w:hAnsi="宋体" w:eastAsia="宋体" w:cs="宋体"/>
        <w:sz w:val="18"/>
        <w:szCs w:val="18"/>
        <w:lang w:val="en-US"/>
      </w:rPr>
    </w:pPr>
    <w:r>
      <w:rPr>
        <w:sz w:val="21"/>
      </w:rPr>
      <mc:AlternateContent>
        <mc:Choice Requires="wps">
          <w:drawing>
            <wp:anchor distT="0" distB="0" distL="114300" distR="114300" simplePos="0" relativeHeight="251660288" behindDoc="0" locked="0" layoutInCell="1" allowOverlap="1">
              <wp:simplePos x="0" y="0"/>
              <wp:positionH relativeFrom="margin">
                <wp:posOffset>2409190</wp:posOffset>
              </wp:positionH>
              <wp:positionV relativeFrom="paragraph">
                <wp:posOffset>248285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89.7pt;margin-top:19.55pt;height:144pt;width:144pt;mso-position-horizontal-relative:margin;mso-wrap-style:none;z-index:251660288;mso-width-relative:page;mso-height-relative:page;" filled="f" stroked="f" coordsize="21600,21600" o:gfxdata="UEsDBAoAAAAAAIdO4kAAAAAAAAAAAAAAAAAEAAAAZHJzL1BLAwQUAAAACACHTuJALISQ/tcAAAAK&#10;AQAADwAAAGRycy9kb3ducmV2LnhtbE2PQU/DMAyF70j8h8hI3FjabWpZaTqJiXJEYuXAMWtMW2ic&#10;Ksm68u8xJ7jZ7z09fy73ix3FjD4MjhSkqwQEUuvMQJ2Ct6a+uwcRoiajR0eo4BsD7Kvrq1IXxl3o&#10;Fedj7ASXUCi0gj7GqZAytD1aHVZuQmLvw3mrI6++k8brC5fbUa6TJJNWD8QXej3hocf263i2Cg51&#10;0/gZgx/f8bnefL48bvFpUer2Jk0eQERc4l8YfvEZHSpmOrkzmSBGBZt8t+UoD7sUBAeyLGfhxMI6&#10;T0FWpfz/QvUDUEsDBBQAAAAIAIdO4kC6jDgrMgIAAGEEAAAOAAAAZHJzL2Uyb0RvYy54bWytVM2O&#10;0zAQviPxDpbvNGlZVlXVdFW2KkKq2JUWxNl1nCaS/2S7TcoDwBtw4sKd5+pz8NlpumjhsAcuztgz&#10;/sbfNzOZ33RKkoNwvjG6oONRTonQ3JSN3hX008f1qyklPjBdMmm0KOhReHqzePli3tqZmJjayFI4&#10;AhDtZ60taB2CnWWZ57VQzI+MFRrOyjjFArZul5WOtUBXMpvk+XXWGldaZ7jwHqer3knPiO45gKaq&#10;Gi5Whu+V0KFHdUKyAEq+bqyni/TaqhI83FWVF4HIgoJpSCuSwN7GNVvM2WznmK0bfn4Ce84TnnBS&#10;rNFIeoFascDI3jV/QamGO+NNFUbcqKwnkhQBi3H+RJuHmlmRuEBqby+i+/8Hyz8c7h1pyoJeUaKZ&#10;QsFP37+dfvw6/fxKrqI8rfUzRD1YxIXurenQNMO5x2Fk3VVOxS/4EPgh7vEirugC4fHSdDKd5nBx&#10;+IYN8LPH69b58E4YRaJRUIfqJVHZYeNDHzqExGzarBspUwWlJm1Br1+/ydOFiwfgUiNHJNE/Nlqh&#10;23ZnZltTHkHMmb4zvOXrBsk3zId75tAKeDCGJdxhqaRBEnO2KKmN+/Kv8xiPCsFLSYvWKqjGJFEi&#10;32tUDoBhMNxgbAdD79WtQa+OMYSWJxMXXJCDWTmjPmOCljEHXExzZCpoGMzb0Lc3JpCL5TIF7a1r&#10;dnV/AX1nWdjoB8tjmiikt8t9gJhJ4yhQr8pZN3ReqtJ5SmJr/7lPUY9/hs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LISQ/tcAAAAKAQAADwAAAAAAAAABACAAAAAiAAAAZHJzL2Rvd25yZXYueG1s&#10;UEsBAhQAFAAAAAgAh07iQLqMOCsyAgAAYQQAAA4AAAAAAAAAAQAgAAAAJgEAAGRycy9lMm9Eb2Mu&#10;eG1sUEsFBgAAAAAGAAYAWQEAAMoFAAAAAA==&#10;">
              <v:fill on="f" focussize="0,0"/>
              <v:stroke on="f" weight="0.5pt"/>
              <v:imagedata o:title=""/>
              <o:lock v:ext="edit" aspectratio="f"/>
              <v:textbox inset="0mm,0mm,0mm,0mm" style="mso-fit-shape-to-text:t;">
                <w:txbxContent>
                  <w:p>
                    <w:pPr>
                      <w:pStyle w:val="19"/>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pPr>
  </w:p>
  <w:tbl>
    <w:tblPr>
      <w:tblStyle w:val="25"/>
      <w:tblW w:w="9696" w:type="dxa"/>
      <w:tblInd w:w="0" w:type="dxa"/>
      <w:tblLayout w:type="fixed"/>
      <w:tblCellMar>
        <w:top w:w="0" w:type="dxa"/>
        <w:left w:w="108" w:type="dxa"/>
        <w:bottom w:w="0" w:type="dxa"/>
        <w:right w:w="108" w:type="dxa"/>
      </w:tblCellMar>
    </w:tblPr>
    <w:tblGrid>
      <w:gridCol w:w="805"/>
      <w:gridCol w:w="8891"/>
    </w:tblGrid>
    <w:tr>
      <w:tblPrEx>
        <w:tblCellMar>
          <w:top w:w="0" w:type="dxa"/>
          <w:left w:w="108" w:type="dxa"/>
          <w:bottom w:w="0" w:type="dxa"/>
          <w:right w:w="108" w:type="dxa"/>
        </w:tblCellMar>
      </w:tblPrEx>
      <w:trPr>
        <w:trHeight w:val="528" w:hRule="atLeast"/>
      </w:trPr>
      <w:tc>
        <w:tcPr>
          <w:tcW w:w="805" w:type="dxa"/>
          <w:vAlign w:val="top"/>
        </w:tcPr>
        <w:p>
          <w:pPr>
            <w:tabs>
              <w:tab w:val="center" w:pos="4153"/>
              <w:tab w:val="right" w:pos="8306"/>
            </w:tabs>
            <w:rPr>
              <w:rFonts w:hint="eastAsia" w:ascii="宋体" w:hAnsi="宋体" w:eastAsia="宋体" w:cs="宋体"/>
              <w:sz w:val="18"/>
              <w:szCs w:val="18"/>
            </w:rPr>
          </w:pPr>
          <w:r>
            <w:rPr>
              <w:rFonts w:hint="eastAsia" w:ascii="宋体" w:hAnsi="宋体" w:eastAsia="宋体" w:cs="宋体"/>
              <w:sz w:val="18"/>
              <w:szCs w:val="18"/>
            </w:rPr>
            <w:drawing>
              <wp:inline distT="0" distB="0" distL="114300" distR="114300">
                <wp:extent cx="347980" cy="359410"/>
                <wp:effectExtent l="0" t="0" r="1397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347980" cy="359410"/>
                        </a:xfrm>
                        <a:prstGeom prst="rect">
                          <a:avLst/>
                        </a:prstGeom>
                        <a:noFill/>
                        <a:ln>
                          <a:noFill/>
                        </a:ln>
                      </pic:spPr>
                    </pic:pic>
                  </a:graphicData>
                </a:graphic>
              </wp:inline>
            </w:drawing>
          </w:r>
        </w:p>
      </w:tc>
      <w:tc>
        <w:tcPr>
          <w:tcW w:w="8891" w:type="dxa"/>
          <w:vAlign w:val="center"/>
        </w:tcPr>
        <w:p>
          <w:pPr>
            <w:textAlignment w:val="baseline"/>
            <w:rPr>
              <w:rFonts w:hint="eastAsia" w:ascii="宋体" w:hAnsi="宋体" w:eastAsia="宋体" w:cs="宋体"/>
              <w:color w:val="000000"/>
              <w:kern w:val="24"/>
              <w:sz w:val="20"/>
            </w:rPr>
          </w:pPr>
          <w:r>
            <w:rPr>
              <w:rFonts w:hint="eastAsia" w:ascii="宋体" w:hAnsi="宋体" w:eastAsia="宋体" w:cs="宋体"/>
              <w:color w:val="000000"/>
              <w:kern w:val="24"/>
              <w:sz w:val="20"/>
            </w:rPr>
            <w:t>上海容基工程项目管理有限公司</w:t>
          </w:r>
        </w:p>
        <w:p>
          <w:pPr>
            <w:textAlignment w:val="baseline"/>
            <w:rPr>
              <w:rFonts w:hint="eastAsia" w:ascii="宋体" w:hAnsi="宋体" w:eastAsia="宋体" w:cs="宋体"/>
              <w:color w:val="000000"/>
              <w:kern w:val="24"/>
              <w:sz w:val="20"/>
            </w:rPr>
          </w:pPr>
          <w:r>
            <w:rPr>
              <w:rFonts w:hint="eastAsia" w:ascii="宋体" w:hAnsi="宋体" w:eastAsia="宋体" w:cs="宋体"/>
              <w:color w:val="000000"/>
              <w:kern w:val="24"/>
              <w:sz w:val="20"/>
            </w:rPr>
            <w:t xml:space="preserve">SHANGHAI RONGJI PROJECT MANAGEMENT CO.,LTD </w:t>
          </w:r>
        </w:p>
      </w:tc>
    </w:tr>
  </w:tbl>
  <w:p>
    <w:pPr>
      <w:tabs>
        <w:tab w:val="center" w:pos="4153"/>
        <w:tab w:val="right" w:pos="8306"/>
      </w:tabs>
    </w:pPr>
    <w:r>
      <w:rPr>
        <w:sz w:val="21"/>
      </w:rPr>
      <mc:AlternateContent>
        <mc:Choice Requires="wps">
          <w:drawing>
            <wp:anchor distT="0" distB="0" distL="114300" distR="114300" simplePos="0" relativeHeight="251661312" behindDoc="0" locked="0" layoutInCell="1" allowOverlap="1">
              <wp:simplePos x="0" y="0"/>
              <wp:positionH relativeFrom="margin">
                <wp:posOffset>2340610</wp:posOffset>
              </wp:positionH>
              <wp:positionV relativeFrom="paragraph">
                <wp:posOffset>3810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84.3pt;margin-top:0.3pt;height:144pt;width:144pt;mso-position-horizontal-relative:margin;mso-wrap-style:none;z-index:251661312;mso-width-relative:page;mso-height-relative:page;" filled="f" stroked="f" coordsize="21600,21600" o:gfxdata="UEsDBAoAAAAAAIdO4kAAAAAAAAAAAAAAAAAEAAAAZHJzL1BLAwQUAAAACACHTuJAo9UmAdUAAAAI&#10;AQAADwAAAGRycy9kb3ducmV2LnhtbE2PQU/DMAyF70j8h8hI3Fi6DaKqNJ3ERDkise7AMWtMW2ic&#10;Ksm68u8xJ7hYtt/T8+dyt7hRzBji4EnDepWBQGq9HajTcGzquxxETIasGT2hhm+MsKuur0pTWH+h&#10;N5wPqRMcQrEwGvqUpkLK2PboTFz5CYm1Dx+cSTyGTtpgLhzuRrnJMiWdGYgv9GbCfY/t1+HsNOzr&#10;pgkzxjC+40u9/Xx9usfnRevbm3X2CCLhkv7M8IvP6FAx08mfyUYxatiqXLFVA1eW1YPi5qRhk/Ne&#10;VqX8/0D1A1BLAwQUAAAACACHTuJAf46tETICAABhBAAADgAAAGRycy9lMm9Eb2MueG1srVTNjtMw&#10;EL4j8Q6W7zRpUVdV1XRVtipCqtiVCuLsOk4TyX+y3SblAeANOHHhznP1OfZzfrpo4bAHLs7YM/7G&#10;3zczWdw2SpKTcL4yOqPjUUqJ0NzklT5k9POnzZsZJT4wnTNptMjoWXh6u3z9alHbuZiY0shcOAIQ&#10;7ee1zWgZgp0nieelUMyPjBUazsI4xQK27pDkjtVAVzKZpOlNUhuXW2e48B6n685Je0T3EkBTFBUX&#10;a8OPSujQoTohWQAlX1bW02X72qIQPNwXhReByIyCaWhXJIG9j2uyXLD5wTFbVrx/AnvJE55xUqzS&#10;SHqFWrPAyNFVf0GpijvjTRFG3KikI9IqAhbj9Jk2u5JZ0XKB1N5eRff/D5Z/PD04UuUZnVKimULB&#10;Lz++X37+vvz6RqZRntr6OaJ2FnGheWcaNM1w7nEYWTeFU/ELPgR+iHu+iiuaQHi8NJvMZilcHL5h&#10;A/zk6bp1PrwXRpFoZNSheq2o7LT1oQsdQmI2bTaVlG0FpSZ1Rm/eTtP2wtUDcKmRI5LoHhut0Oyb&#10;ntne5GcQc6brDG/5pkLyLfPhgTm0Ah6MYQn3WAppkMT0FiWlcV//dR7jUSF4KanRWhnVmCRK5AeN&#10;ygEwDIYbjP1g6KO6M+jVMYbQ8tbEBRfkYBbOqC+YoFXMARfTHJkyGgbzLnTtjQnkYrVqg47WVYey&#10;u4C+syxs9c7ymCYK6e3qGCBmq3EUqFOl1w2d11apn5LY2n/u26inP8PyE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PVJgHVAAAACAEAAA8AAAAAAAAAAQAgAAAAIgAAAGRycy9kb3ducmV2LnhtbFBL&#10;AQIUABQAAAAIAIdO4kB/jq0RMgIAAGEEAAAOAAAAAAAAAAEAIAAAACQBAABkcnMvZTJvRG9jLnht&#10;bFBLBQYAAAAABgAGAFkBAADIBQAAAAA=&#10;">
              <v:fill on="f" focussize="0,0"/>
              <v:stroke on="f" weight="0.5pt"/>
              <v:imagedata o:title=""/>
              <o:lock v:ext="edit" aspectratio="f"/>
              <v:textbox inset="0mm,0mm,0mm,0mm" style="mso-fit-shape-to-text:t;">
                <w:txbxContent>
                  <w:p>
                    <w:pPr>
                      <w:pStyle w:val="19"/>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rPr>
        <w:rFonts w:ascii="宋体" w:hAnsi="宋体"/>
        <w:b/>
        <w:szCs w:val="21"/>
        <w:u w:val="single"/>
      </w:rPr>
    </w:pPr>
    <w:r>
      <w:rPr>
        <w:rFonts w:hint="eastAsia"/>
        <w:szCs w:val="21"/>
        <w:u w:val="single"/>
        <w:lang w:eastAsia="zh-CN"/>
      </w:rPr>
      <w:t>民和县中医院血凝仪采购项目</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lang w:eastAsia="zh-CN"/>
      </w:rPr>
      <w:t>询比采购</w:t>
    </w:r>
    <w:r>
      <w:rPr>
        <w:rFonts w:hint="eastAsia" w:ascii="宋体" w:hAnsi="宋体"/>
        <w:szCs w:val="21"/>
        <w:u w:val="single"/>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rPr>
        <w:rFonts w:ascii="宋体" w:hAnsi="宋体"/>
        <w:b/>
        <w:szCs w:val="21"/>
        <w:u w:val="single"/>
      </w:rPr>
    </w:pPr>
    <w:r>
      <w:rPr>
        <w:rFonts w:hint="eastAsia"/>
        <w:szCs w:val="21"/>
        <w:u w:val="single"/>
        <w:lang w:eastAsia="zh-CN"/>
      </w:rPr>
      <w:t>民和县中医院血凝仪采购项目</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lang w:eastAsia="zh-CN"/>
      </w:rPr>
      <w:t>询比采购</w:t>
    </w:r>
    <w:r>
      <w:rPr>
        <w:rFonts w:hint="eastAsia" w:ascii="宋体" w:hAnsi="宋体"/>
        <w:szCs w:val="21"/>
        <w:u w:val="single"/>
      </w:rPr>
      <w:t>文件</w:t>
    </w:r>
  </w:p>
  <w:p>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singleLevel"/>
    <w:tmpl w:val="845B5372"/>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
    <w:nsid w:val="8CAEB125"/>
    <w:multiLevelType w:val="singleLevel"/>
    <w:tmpl w:val="8CAEB125"/>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2">
    <w:nsid w:val="912A4DE4"/>
    <w:multiLevelType w:val="singleLevel"/>
    <w:tmpl w:val="912A4DE4"/>
    <w:lvl w:ilvl="0" w:tentative="0">
      <w:start w:val="1"/>
      <w:numFmt w:val="decimal"/>
      <w:suff w:val="nothing"/>
      <w:lvlText w:val="（%1）"/>
      <w:lvlJc w:val="left"/>
    </w:lvl>
  </w:abstractNum>
  <w:abstractNum w:abstractNumId="3">
    <w:nsid w:val="9B19875F"/>
    <w:multiLevelType w:val="singleLevel"/>
    <w:tmpl w:val="9B19875F"/>
    <w:lvl w:ilvl="0" w:tentative="0">
      <w:start w:val="1"/>
      <w:numFmt w:val="decimal"/>
      <w:suff w:val="nothing"/>
      <w:lvlText w:val="（%1）"/>
      <w:lvlJc w:val="left"/>
    </w:lvl>
  </w:abstractNum>
  <w:abstractNum w:abstractNumId="4">
    <w:nsid w:val="B0B2C2FB"/>
    <w:multiLevelType w:val="singleLevel"/>
    <w:tmpl w:val="B0B2C2FB"/>
    <w:lvl w:ilvl="0" w:tentative="0">
      <w:start w:val="8"/>
      <w:numFmt w:val="chineseCounting"/>
      <w:suff w:val="nothing"/>
      <w:lvlText w:val="%1、"/>
      <w:lvlJc w:val="left"/>
      <w:rPr>
        <w:rFonts w:hint="eastAsia"/>
      </w:rPr>
    </w:lvl>
  </w:abstractNum>
  <w:abstractNum w:abstractNumId="5">
    <w:nsid w:val="C84F8956"/>
    <w:multiLevelType w:val="singleLevel"/>
    <w:tmpl w:val="C84F8956"/>
    <w:lvl w:ilvl="0" w:tentative="0">
      <w:start w:val="1"/>
      <w:numFmt w:val="decimal"/>
      <w:suff w:val="nothing"/>
      <w:lvlText w:val="（%1）"/>
      <w:lvlJc w:val="left"/>
    </w:lvl>
  </w:abstractNum>
  <w:abstractNum w:abstractNumId="6">
    <w:nsid w:val="F131B3CE"/>
    <w:multiLevelType w:val="singleLevel"/>
    <w:tmpl w:val="F131B3CE"/>
    <w:lvl w:ilvl="0" w:tentative="0">
      <w:start w:val="2"/>
      <w:numFmt w:val="decimal"/>
      <w:suff w:val="nothing"/>
      <w:lvlText w:val="%1、"/>
      <w:lvlJc w:val="left"/>
    </w:lvl>
  </w:abstractNum>
  <w:abstractNum w:abstractNumId="7">
    <w:nsid w:val="F24DD891"/>
    <w:multiLevelType w:val="singleLevel"/>
    <w:tmpl w:val="F24DD891"/>
    <w:lvl w:ilvl="0" w:tentative="0">
      <w:start w:val="1"/>
      <w:numFmt w:val="chineseCounting"/>
      <w:suff w:val="nothing"/>
      <w:lvlText w:val="（%1）"/>
      <w:lvlJc w:val="left"/>
      <w:rPr>
        <w:rFonts w:hint="eastAsia"/>
      </w:rPr>
    </w:lvl>
  </w:abstractNum>
  <w:abstractNum w:abstractNumId="8">
    <w:nsid w:val="1ACDE60F"/>
    <w:multiLevelType w:val="singleLevel"/>
    <w:tmpl w:val="1ACDE60F"/>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9">
    <w:nsid w:val="322D85CA"/>
    <w:multiLevelType w:val="singleLevel"/>
    <w:tmpl w:val="322D85CA"/>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0">
    <w:nsid w:val="393FAD2D"/>
    <w:multiLevelType w:val="singleLevel"/>
    <w:tmpl w:val="393FAD2D"/>
    <w:lvl w:ilvl="0" w:tentative="0">
      <w:start w:val="6"/>
      <w:numFmt w:val="chineseCounting"/>
      <w:suff w:val="nothing"/>
      <w:lvlText w:val="%1、"/>
      <w:lvlJc w:val="left"/>
      <w:rPr>
        <w:rFonts w:hint="eastAsia"/>
      </w:rPr>
    </w:lvl>
  </w:abstractNum>
  <w:abstractNum w:abstractNumId="11">
    <w:nsid w:val="3B295105"/>
    <w:multiLevelType w:val="singleLevel"/>
    <w:tmpl w:val="3B295105"/>
    <w:lvl w:ilvl="0" w:tentative="0">
      <w:start w:val="1"/>
      <w:numFmt w:val="decimal"/>
      <w:suff w:val="nothing"/>
      <w:lvlText w:val="%1、"/>
      <w:lvlJc w:val="left"/>
    </w:lvl>
  </w:abstractNum>
  <w:abstractNum w:abstractNumId="12">
    <w:nsid w:val="58946D50"/>
    <w:multiLevelType w:val="multilevel"/>
    <w:tmpl w:val="58946D50"/>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3">
    <w:nsid w:val="5E29AB5A"/>
    <w:multiLevelType w:val="singleLevel"/>
    <w:tmpl w:val="5E29AB5A"/>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4">
    <w:nsid w:val="5FFFB1A7"/>
    <w:multiLevelType w:val="singleLevel"/>
    <w:tmpl w:val="5FFFB1A7"/>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5">
    <w:nsid w:val="74C28B35"/>
    <w:multiLevelType w:val="singleLevel"/>
    <w:tmpl w:val="74C28B35"/>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6">
    <w:nsid w:val="75435F41"/>
    <w:multiLevelType w:val="multilevel"/>
    <w:tmpl w:val="75435F4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2"/>
  </w:num>
  <w:num w:numId="2">
    <w:abstractNumId w:val="11"/>
  </w:num>
  <w:num w:numId="3">
    <w:abstractNumId w:val="13"/>
  </w:num>
  <w:num w:numId="4">
    <w:abstractNumId w:val="0"/>
  </w:num>
  <w:num w:numId="5">
    <w:abstractNumId w:val="8"/>
  </w:num>
  <w:num w:numId="6">
    <w:abstractNumId w:val="1"/>
  </w:num>
  <w:num w:numId="7">
    <w:abstractNumId w:val="14"/>
  </w:num>
  <w:num w:numId="8">
    <w:abstractNumId w:val="3"/>
  </w:num>
  <w:num w:numId="9">
    <w:abstractNumId w:val="2"/>
  </w:num>
  <w:num w:numId="10">
    <w:abstractNumId w:val="5"/>
  </w:num>
  <w:num w:numId="11">
    <w:abstractNumId w:val="15"/>
  </w:num>
  <w:num w:numId="12">
    <w:abstractNumId w:val="9"/>
  </w:num>
  <w:num w:numId="13">
    <w:abstractNumId w:val="10"/>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isplayBackgroundShape w:val="1"/>
  <w:embedTrueTypeFonts/>
  <w:saveSubsetFonts/>
  <w:bordersDoNotSurroundHeader w:val="0"/>
  <w:bordersDoNotSurroundFooter w:val="0"/>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kMzZiNTNhMWQ4NDQwMDliOWU1YjNlYmY1YWU3YjEifQ=="/>
  </w:docVars>
  <w:rsids>
    <w:rsidRoot w:val="326937DF"/>
    <w:rsid w:val="00014DC7"/>
    <w:rsid w:val="000638B6"/>
    <w:rsid w:val="00090112"/>
    <w:rsid w:val="00182280"/>
    <w:rsid w:val="002336EB"/>
    <w:rsid w:val="00311D2B"/>
    <w:rsid w:val="00385CDB"/>
    <w:rsid w:val="00424B8A"/>
    <w:rsid w:val="00471E05"/>
    <w:rsid w:val="00506D16"/>
    <w:rsid w:val="00646146"/>
    <w:rsid w:val="006F44C5"/>
    <w:rsid w:val="007875B2"/>
    <w:rsid w:val="007F4788"/>
    <w:rsid w:val="00851CC0"/>
    <w:rsid w:val="008730DE"/>
    <w:rsid w:val="00AD2B5F"/>
    <w:rsid w:val="00B2232B"/>
    <w:rsid w:val="00C71A75"/>
    <w:rsid w:val="00C726C1"/>
    <w:rsid w:val="00C8337C"/>
    <w:rsid w:val="00D743B5"/>
    <w:rsid w:val="00D9289A"/>
    <w:rsid w:val="00DA3EA5"/>
    <w:rsid w:val="00DC5E6F"/>
    <w:rsid w:val="00DD4B67"/>
    <w:rsid w:val="00F52662"/>
    <w:rsid w:val="011B6997"/>
    <w:rsid w:val="01216CAC"/>
    <w:rsid w:val="012660D0"/>
    <w:rsid w:val="015D7359"/>
    <w:rsid w:val="01830099"/>
    <w:rsid w:val="02047057"/>
    <w:rsid w:val="02164D5A"/>
    <w:rsid w:val="021806C0"/>
    <w:rsid w:val="024C24EE"/>
    <w:rsid w:val="02D70C0A"/>
    <w:rsid w:val="03083CAB"/>
    <w:rsid w:val="031C07A5"/>
    <w:rsid w:val="0341645D"/>
    <w:rsid w:val="036B469F"/>
    <w:rsid w:val="036D7252"/>
    <w:rsid w:val="03904F82"/>
    <w:rsid w:val="04446205"/>
    <w:rsid w:val="044E372B"/>
    <w:rsid w:val="047856B5"/>
    <w:rsid w:val="047C1BC9"/>
    <w:rsid w:val="047D1717"/>
    <w:rsid w:val="04865B18"/>
    <w:rsid w:val="049B45A6"/>
    <w:rsid w:val="04C609C8"/>
    <w:rsid w:val="04F04E0D"/>
    <w:rsid w:val="04FE2ED3"/>
    <w:rsid w:val="050520CB"/>
    <w:rsid w:val="05341DD6"/>
    <w:rsid w:val="055923C3"/>
    <w:rsid w:val="05666B5C"/>
    <w:rsid w:val="056C5A14"/>
    <w:rsid w:val="059211F2"/>
    <w:rsid w:val="059371AE"/>
    <w:rsid w:val="05AF5900"/>
    <w:rsid w:val="05C95480"/>
    <w:rsid w:val="05F61781"/>
    <w:rsid w:val="05F74066"/>
    <w:rsid w:val="05FA6460"/>
    <w:rsid w:val="0623568E"/>
    <w:rsid w:val="06621734"/>
    <w:rsid w:val="067108C0"/>
    <w:rsid w:val="06C62C56"/>
    <w:rsid w:val="06DA73FF"/>
    <w:rsid w:val="07155C37"/>
    <w:rsid w:val="07354338"/>
    <w:rsid w:val="075644AE"/>
    <w:rsid w:val="07A11279"/>
    <w:rsid w:val="07CE55BF"/>
    <w:rsid w:val="085A6446"/>
    <w:rsid w:val="0882490B"/>
    <w:rsid w:val="098151E7"/>
    <w:rsid w:val="098A290C"/>
    <w:rsid w:val="098E0667"/>
    <w:rsid w:val="0A6A44EC"/>
    <w:rsid w:val="0B6D4294"/>
    <w:rsid w:val="0BF24DC3"/>
    <w:rsid w:val="0C1B4478"/>
    <w:rsid w:val="0C7E7DE5"/>
    <w:rsid w:val="0D0B3D64"/>
    <w:rsid w:val="0D406D82"/>
    <w:rsid w:val="0D4E3155"/>
    <w:rsid w:val="0D6861FC"/>
    <w:rsid w:val="0DAE5BCF"/>
    <w:rsid w:val="0DD020F4"/>
    <w:rsid w:val="0E074D2D"/>
    <w:rsid w:val="0E0C321B"/>
    <w:rsid w:val="0E7F141F"/>
    <w:rsid w:val="0ED96FBA"/>
    <w:rsid w:val="0F2033CB"/>
    <w:rsid w:val="0F211C8E"/>
    <w:rsid w:val="0F2A424A"/>
    <w:rsid w:val="0FC15B9D"/>
    <w:rsid w:val="0FFD710A"/>
    <w:rsid w:val="105F0E05"/>
    <w:rsid w:val="10937DD7"/>
    <w:rsid w:val="109D70D2"/>
    <w:rsid w:val="11161BC3"/>
    <w:rsid w:val="11C646FD"/>
    <w:rsid w:val="11E1129A"/>
    <w:rsid w:val="122D652B"/>
    <w:rsid w:val="127D2E09"/>
    <w:rsid w:val="13046870"/>
    <w:rsid w:val="134C0727"/>
    <w:rsid w:val="1382515B"/>
    <w:rsid w:val="13871C6A"/>
    <w:rsid w:val="13A04ADA"/>
    <w:rsid w:val="14065285"/>
    <w:rsid w:val="144D0682"/>
    <w:rsid w:val="14546078"/>
    <w:rsid w:val="14942891"/>
    <w:rsid w:val="14E82BDD"/>
    <w:rsid w:val="150712B5"/>
    <w:rsid w:val="1517558A"/>
    <w:rsid w:val="15220742"/>
    <w:rsid w:val="1583741B"/>
    <w:rsid w:val="15DE4032"/>
    <w:rsid w:val="17084E70"/>
    <w:rsid w:val="171C4DC0"/>
    <w:rsid w:val="175037E8"/>
    <w:rsid w:val="176B4FAA"/>
    <w:rsid w:val="17B1375A"/>
    <w:rsid w:val="17C7298E"/>
    <w:rsid w:val="17EB35AA"/>
    <w:rsid w:val="18300B23"/>
    <w:rsid w:val="183E30C8"/>
    <w:rsid w:val="185C20A3"/>
    <w:rsid w:val="19094ED0"/>
    <w:rsid w:val="196A0064"/>
    <w:rsid w:val="1A260A76"/>
    <w:rsid w:val="1AE70A7C"/>
    <w:rsid w:val="1AFE0B0D"/>
    <w:rsid w:val="1B542D7A"/>
    <w:rsid w:val="1B5E59A7"/>
    <w:rsid w:val="1B662AAD"/>
    <w:rsid w:val="1B6A0A74"/>
    <w:rsid w:val="1B8D1798"/>
    <w:rsid w:val="1B9F1A4E"/>
    <w:rsid w:val="1BB1292F"/>
    <w:rsid w:val="1C4C19B5"/>
    <w:rsid w:val="1C5A616E"/>
    <w:rsid w:val="1C600320"/>
    <w:rsid w:val="1C6E1238"/>
    <w:rsid w:val="1C850563"/>
    <w:rsid w:val="1D4D2FA5"/>
    <w:rsid w:val="1D903E12"/>
    <w:rsid w:val="1E380731"/>
    <w:rsid w:val="1E9527A3"/>
    <w:rsid w:val="1EAC4C7B"/>
    <w:rsid w:val="1EE14CE4"/>
    <w:rsid w:val="1F356DC5"/>
    <w:rsid w:val="2039068B"/>
    <w:rsid w:val="206F5F60"/>
    <w:rsid w:val="20985306"/>
    <w:rsid w:val="209D0D1F"/>
    <w:rsid w:val="20D125BE"/>
    <w:rsid w:val="223D096C"/>
    <w:rsid w:val="22621E76"/>
    <w:rsid w:val="23143753"/>
    <w:rsid w:val="231F2351"/>
    <w:rsid w:val="233A0AA7"/>
    <w:rsid w:val="238955FE"/>
    <w:rsid w:val="23B207CD"/>
    <w:rsid w:val="23CD0B34"/>
    <w:rsid w:val="23D259EB"/>
    <w:rsid w:val="2408466E"/>
    <w:rsid w:val="24367CB4"/>
    <w:rsid w:val="249E623F"/>
    <w:rsid w:val="24A25CE9"/>
    <w:rsid w:val="24E30CCB"/>
    <w:rsid w:val="251A0B90"/>
    <w:rsid w:val="252437BD"/>
    <w:rsid w:val="257E25C1"/>
    <w:rsid w:val="257F4AF4"/>
    <w:rsid w:val="25900E53"/>
    <w:rsid w:val="25956469"/>
    <w:rsid w:val="26306192"/>
    <w:rsid w:val="266B541C"/>
    <w:rsid w:val="268A7650"/>
    <w:rsid w:val="268F4733"/>
    <w:rsid w:val="26C9489D"/>
    <w:rsid w:val="26EB3C07"/>
    <w:rsid w:val="26FC1B5B"/>
    <w:rsid w:val="270E25B0"/>
    <w:rsid w:val="27207730"/>
    <w:rsid w:val="2753038A"/>
    <w:rsid w:val="27586732"/>
    <w:rsid w:val="276C144B"/>
    <w:rsid w:val="2827433C"/>
    <w:rsid w:val="28522609"/>
    <w:rsid w:val="28D73737"/>
    <w:rsid w:val="28E514B5"/>
    <w:rsid w:val="28EC2844"/>
    <w:rsid w:val="29017971"/>
    <w:rsid w:val="290C4C94"/>
    <w:rsid w:val="292E5C8E"/>
    <w:rsid w:val="29693E94"/>
    <w:rsid w:val="29864357"/>
    <w:rsid w:val="29E11367"/>
    <w:rsid w:val="29F95519"/>
    <w:rsid w:val="29FA0F90"/>
    <w:rsid w:val="2A105507"/>
    <w:rsid w:val="2AA8279A"/>
    <w:rsid w:val="2AB949A8"/>
    <w:rsid w:val="2AC37D83"/>
    <w:rsid w:val="2AE44C1E"/>
    <w:rsid w:val="2AED45B6"/>
    <w:rsid w:val="2B326508"/>
    <w:rsid w:val="2B3A1F37"/>
    <w:rsid w:val="2B4A1AA4"/>
    <w:rsid w:val="2B9F77CC"/>
    <w:rsid w:val="2BC047FE"/>
    <w:rsid w:val="2BCF3D57"/>
    <w:rsid w:val="2BE75544"/>
    <w:rsid w:val="2BEB77FE"/>
    <w:rsid w:val="2C396E86"/>
    <w:rsid w:val="2C8D2B31"/>
    <w:rsid w:val="2CE850D0"/>
    <w:rsid w:val="2D045B04"/>
    <w:rsid w:val="2D116308"/>
    <w:rsid w:val="2DBF7397"/>
    <w:rsid w:val="2DEF3D03"/>
    <w:rsid w:val="2DF06932"/>
    <w:rsid w:val="2E9A2518"/>
    <w:rsid w:val="2ECA69F6"/>
    <w:rsid w:val="2F527188"/>
    <w:rsid w:val="2F6A2714"/>
    <w:rsid w:val="2FF26266"/>
    <w:rsid w:val="301B4ABA"/>
    <w:rsid w:val="3061698D"/>
    <w:rsid w:val="307A1C24"/>
    <w:rsid w:val="30B52895"/>
    <w:rsid w:val="30C528E9"/>
    <w:rsid w:val="314743BD"/>
    <w:rsid w:val="31FD41C6"/>
    <w:rsid w:val="326937DF"/>
    <w:rsid w:val="326A704D"/>
    <w:rsid w:val="32AC3044"/>
    <w:rsid w:val="32CB413A"/>
    <w:rsid w:val="330E785B"/>
    <w:rsid w:val="33792DA7"/>
    <w:rsid w:val="339221F0"/>
    <w:rsid w:val="33A31D51"/>
    <w:rsid w:val="33C06E8D"/>
    <w:rsid w:val="33E4470D"/>
    <w:rsid w:val="33E97DB1"/>
    <w:rsid w:val="33F151B2"/>
    <w:rsid w:val="33FA50F2"/>
    <w:rsid w:val="340D26DA"/>
    <w:rsid w:val="343C0327"/>
    <w:rsid w:val="34757B91"/>
    <w:rsid w:val="3481249A"/>
    <w:rsid w:val="34BB5894"/>
    <w:rsid w:val="34C1018B"/>
    <w:rsid w:val="34C74165"/>
    <w:rsid w:val="34E16EDA"/>
    <w:rsid w:val="35423D72"/>
    <w:rsid w:val="3569521C"/>
    <w:rsid w:val="360B1E2F"/>
    <w:rsid w:val="36581519"/>
    <w:rsid w:val="365F317C"/>
    <w:rsid w:val="366E60A7"/>
    <w:rsid w:val="368D0A96"/>
    <w:rsid w:val="36A46E84"/>
    <w:rsid w:val="36DB3EF8"/>
    <w:rsid w:val="37A113B0"/>
    <w:rsid w:val="37DA0CCB"/>
    <w:rsid w:val="37EA2F93"/>
    <w:rsid w:val="37F66250"/>
    <w:rsid w:val="381A45AC"/>
    <w:rsid w:val="383E473E"/>
    <w:rsid w:val="38607103"/>
    <w:rsid w:val="387C0544"/>
    <w:rsid w:val="3928606A"/>
    <w:rsid w:val="39363F84"/>
    <w:rsid w:val="395F2BBE"/>
    <w:rsid w:val="39677CC5"/>
    <w:rsid w:val="3A0B4AF4"/>
    <w:rsid w:val="3A822B01"/>
    <w:rsid w:val="3A8F74D3"/>
    <w:rsid w:val="3AFD268F"/>
    <w:rsid w:val="3B083C7E"/>
    <w:rsid w:val="3B9627AA"/>
    <w:rsid w:val="3BAC5E63"/>
    <w:rsid w:val="3BCF408B"/>
    <w:rsid w:val="3BE078E2"/>
    <w:rsid w:val="3BEB24E7"/>
    <w:rsid w:val="3BF627E3"/>
    <w:rsid w:val="3C042D8C"/>
    <w:rsid w:val="3C0F66B7"/>
    <w:rsid w:val="3C340332"/>
    <w:rsid w:val="3CCF005B"/>
    <w:rsid w:val="3CEC29BB"/>
    <w:rsid w:val="3D211CAF"/>
    <w:rsid w:val="3DB57251"/>
    <w:rsid w:val="3E355A20"/>
    <w:rsid w:val="3E8427D7"/>
    <w:rsid w:val="3EC14261"/>
    <w:rsid w:val="3EE002FD"/>
    <w:rsid w:val="3FA34DD2"/>
    <w:rsid w:val="3FC419CD"/>
    <w:rsid w:val="3FD61700"/>
    <w:rsid w:val="3FFB4CC3"/>
    <w:rsid w:val="40112738"/>
    <w:rsid w:val="405A40DF"/>
    <w:rsid w:val="40CD2B03"/>
    <w:rsid w:val="40E56BD6"/>
    <w:rsid w:val="41032081"/>
    <w:rsid w:val="41517290"/>
    <w:rsid w:val="42223FFF"/>
    <w:rsid w:val="423E0A0A"/>
    <w:rsid w:val="42446DED"/>
    <w:rsid w:val="425F0146"/>
    <w:rsid w:val="426B25D4"/>
    <w:rsid w:val="427A0655"/>
    <w:rsid w:val="429F330A"/>
    <w:rsid w:val="42A26F5E"/>
    <w:rsid w:val="42A7459C"/>
    <w:rsid w:val="42BE45CD"/>
    <w:rsid w:val="42C10446"/>
    <w:rsid w:val="42C43C59"/>
    <w:rsid w:val="43030A5E"/>
    <w:rsid w:val="438A6A89"/>
    <w:rsid w:val="43AD140B"/>
    <w:rsid w:val="43D41B92"/>
    <w:rsid w:val="43DD12AF"/>
    <w:rsid w:val="4405180C"/>
    <w:rsid w:val="442670CE"/>
    <w:rsid w:val="442D4052"/>
    <w:rsid w:val="4466589A"/>
    <w:rsid w:val="44A64428"/>
    <w:rsid w:val="44B61383"/>
    <w:rsid w:val="44BD0A13"/>
    <w:rsid w:val="45790786"/>
    <w:rsid w:val="458D460F"/>
    <w:rsid w:val="45C000FD"/>
    <w:rsid w:val="45F24699"/>
    <w:rsid w:val="45FD79E7"/>
    <w:rsid w:val="460C5E7C"/>
    <w:rsid w:val="461B7F67"/>
    <w:rsid w:val="464D1965"/>
    <w:rsid w:val="46933EA7"/>
    <w:rsid w:val="46AA41C9"/>
    <w:rsid w:val="46BF0FAE"/>
    <w:rsid w:val="47601529"/>
    <w:rsid w:val="477C0523"/>
    <w:rsid w:val="47AC26EA"/>
    <w:rsid w:val="47BD52CE"/>
    <w:rsid w:val="48182677"/>
    <w:rsid w:val="48745380"/>
    <w:rsid w:val="48AA6C93"/>
    <w:rsid w:val="48E35A85"/>
    <w:rsid w:val="49785390"/>
    <w:rsid w:val="49D767A1"/>
    <w:rsid w:val="4A123FA0"/>
    <w:rsid w:val="4A760816"/>
    <w:rsid w:val="4A7A2EC3"/>
    <w:rsid w:val="4ADF0A51"/>
    <w:rsid w:val="4AE34DE1"/>
    <w:rsid w:val="4AFF5FAF"/>
    <w:rsid w:val="4B0F3F87"/>
    <w:rsid w:val="4B28079C"/>
    <w:rsid w:val="4BAC7DDB"/>
    <w:rsid w:val="4BC114B6"/>
    <w:rsid w:val="4BC26F2C"/>
    <w:rsid w:val="4C51283A"/>
    <w:rsid w:val="4C714C8A"/>
    <w:rsid w:val="4C734E31"/>
    <w:rsid w:val="4C7622A1"/>
    <w:rsid w:val="4C796CFF"/>
    <w:rsid w:val="4C9D5A7F"/>
    <w:rsid w:val="4D4132CF"/>
    <w:rsid w:val="4D474EFB"/>
    <w:rsid w:val="4E010705"/>
    <w:rsid w:val="4E336021"/>
    <w:rsid w:val="4E650F8A"/>
    <w:rsid w:val="4E8E4918"/>
    <w:rsid w:val="4E9B1B4B"/>
    <w:rsid w:val="4EBF7F7F"/>
    <w:rsid w:val="4EDB6428"/>
    <w:rsid w:val="4F371C2E"/>
    <w:rsid w:val="4F4613BC"/>
    <w:rsid w:val="4F886113"/>
    <w:rsid w:val="4FA32D39"/>
    <w:rsid w:val="4FA445E2"/>
    <w:rsid w:val="4FC357FD"/>
    <w:rsid w:val="4FF7446E"/>
    <w:rsid w:val="500A342C"/>
    <w:rsid w:val="500A6243"/>
    <w:rsid w:val="50227813"/>
    <w:rsid w:val="507D4340"/>
    <w:rsid w:val="508807F5"/>
    <w:rsid w:val="50CE26AB"/>
    <w:rsid w:val="514124A8"/>
    <w:rsid w:val="517115CD"/>
    <w:rsid w:val="51905BB3"/>
    <w:rsid w:val="51E8145A"/>
    <w:rsid w:val="51F11C34"/>
    <w:rsid w:val="51F872B4"/>
    <w:rsid w:val="520F20E4"/>
    <w:rsid w:val="525C48BE"/>
    <w:rsid w:val="527A5F1B"/>
    <w:rsid w:val="533B1299"/>
    <w:rsid w:val="533B1B4E"/>
    <w:rsid w:val="5358355D"/>
    <w:rsid w:val="535F6287"/>
    <w:rsid w:val="53784B50"/>
    <w:rsid w:val="53815B14"/>
    <w:rsid w:val="53A77728"/>
    <w:rsid w:val="53CB1124"/>
    <w:rsid w:val="53FC752F"/>
    <w:rsid w:val="545C1C6A"/>
    <w:rsid w:val="54F91157"/>
    <w:rsid w:val="54FE7F49"/>
    <w:rsid w:val="550456C2"/>
    <w:rsid w:val="55055702"/>
    <w:rsid w:val="553A77D9"/>
    <w:rsid w:val="55410F10"/>
    <w:rsid w:val="5560589C"/>
    <w:rsid w:val="55620ACF"/>
    <w:rsid w:val="55674E7D"/>
    <w:rsid w:val="55B93050"/>
    <w:rsid w:val="55DF0EB7"/>
    <w:rsid w:val="55F04E72"/>
    <w:rsid w:val="56446BFC"/>
    <w:rsid w:val="568C76D1"/>
    <w:rsid w:val="56900687"/>
    <w:rsid w:val="56A162F7"/>
    <w:rsid w:val="575A2ECB"/>
    <w:rsid w:val="58003366"/>
    <w:rsid w:val="5806432F"/>
    <w:rsid w:val="58222974"/>
    <w:rsid w:val="588F0E2B"/>
    <w:rsid w:val="589F3F3D"/>
    <w:rsid w:val="58C36F26"/>
    <w:rsid w:val="592836CB"/>
    <w:rsid w:val="592D37B5"/>
    <w:rsid w:val="596D2336"/>
    <w:rsid w:val="59AB4517"/>
    <w:rsid w:val="59AE5EBC"/>
    <w:rsid w:val="59F42A57"/>
    <w:rsid w:val="5A17606B"/>
    <w:rsid w:val="5A3016F5"/>
    <w:rsid w:val="5A3217C5"/>
    <w:rsid w:val="5A895FAB"/>
    <w:rsid w:val="5A95080F"/>
    <w:rsid w:val="5ABC7F70"/>
    <w:rsid w:val="5B193DEF"/>
    <w:rsid w:val="5B3C46B5"/>
    <w:rsid w:val="5B5754E0"/>
    <w:rsid w:val="5B7B51DE"/>
    <w:rsid w:val="5B9E5CFF"/>
    <w:rsid w:val="5BE069CE"/>
    <w:rsid w:val="5C047CE1"/>
    <w:rsid w:val="5C1D12A0"/>
    <w:rsid w:val="5C262818"/>
    <w:rsid w:val="5C9C5621"/>
    <w:rsid w:val="5CD7228E"/>
    <w:rsid w:val="5D017965"/>
    <w:rsid w:val="5D097A38"/>
    <w:rsid w:val="5D7F6ADB"/>
    <w:rsid w:val="5D992E9E"/>
    <w:rsid w:val="5DE21E8E"/>
    <w:rsid w:val="5DEC1E21"/>
    <w:rsid w:val="5DEF1EB3"/>
    <w:rsid w:val="5E587A58"/>
    <w:rsid w:val="5E66619D"/>
    <w:rsid w:val="5EB80500"/>
    <w:rsid w:val="5EC7698C"/>
    <w:rsid w:val="5ECC4C6B"/>
    <w:rsid w:val="5EF97600"/>
    <w:rsid w:val="5EFD5959"/>
    <w:rsid w:val="5F0E6369"/>
    <w:rsid w:val="5F2F290B"/>
    <w:rsid w:val="5F7D18C3"/>
    <w:rsid w:val="5F981C90"/>
    <w:rsid w:val="5F9A5390"/>
    <w:rsid w:val="5FF840C4"/>
    <w:rsid w:val="600F00DA"/>
    <w:rsid w:val="603A5010"/>
    <w:rsid w:val="604E1BBD"/>
    <w:rsid w:val="604F3872"/>
    <w:rsid w:val="60BD0047"/>
    <w:rsid w:val="60FB0B6F"/>
    <w:rsid w:val="61A86601"/>
    <w:rsid w:val="61BE5D9A"/>
    <w:rsid w:val="61F7282B"/>
    <w:rsid w:val="620E3A5E"/>
    <w:rsid w:val="62AF39BF"/>
    <w:rsid w:val="62C751AC"/>
    <w:rsid w:val="62E775FD"/>
    <w:rsid w:val="63200B44"/>
    <w:rsid w:val="635E03BA"/>
    <w:rsid w:val="639A18B6"/>
    <w:rsid w:val="64047D3A"/>
    <w:rsid w:val="644A5815"/>
    <w:rsid w:val="64544338"/>
    <w:rsid w:val="64602236"/>
    <w:rsid w:val="64BB44E2"/>
    <w:rsid w:val="64E73189"/>
    <w:rsid w:val="65795D5C"/>
    <w:rsid w:val="65B3756A"/>
    <w:rsid w:val="65D71590"/>
    <w:rsid w:val="65DF45C7"/>
    <w:rsid w:val="66450927"/>
    <w:rsid w:val="664D3C1B"/>
    <w:rsid w:val="66586975"/>
    <w:rsid w:val="66B654EC"/>
    <w:rsid w:val="67051D3D"/>
    <w:rsid w:val="67055148"/>
    <w:rsid w:val="67693C27"/>
    <w:rsid w:val="67993F6F"/>
    <w:rsid w:val="67FE2104"/>
    <w:rsid w:val="68262975"/>
    <w:rsid w:val="682A7CFE"/>
    <w:rsid w:val="682D5304"/>
    <w:rsid w:val="683926A8"/>
    <w:rsid w:val="68560B0A"/>
    <w:rsid w:val="686B1367"/>
    <w:rsid w:val="69564B94"/>
    <w:rsid w:val="69743F3F"/>
    <w:rsid w:val="69B83AA1"/>
    <w:rsid w:val="69E95BF6"/>
    <w:rsid w:val="69F05A30"/>
    <w:rsid w:val="6A257A59"/>
    <w:rsid w:val="6A86594D"/>
    <w:rsid w:val="6A8C075C"/>
    <w:rsid w:val="6A995680"/>
    <w:rsid w:val="6AD20B92"/>
    <w:rsid w:val="6B1D005F"/>
    <w:rsid w:val="6B254A40"/>
    <w:rsid w:val="6B811F9A"/>
    <w:rsid w:val="6B9E5DCE"/>
    <w:rsid w:val="6BB907AB"/>
    <w:rsid w:val="6C105E30"/>
    <w:rsid w:val="6C123478"/>
    <w:rsid w:val="6C3B0137"/>
    <w:rsid w:val="6C537AB1"/>
    <w:rsid w:val="6C5B0E67"/>
    <w:rsid w:val="6CA125CA"/>
    <w:rsid w:val="6D0613B6"/>
    <w:rsid w:val="6D4050B5"/>
    <w:rsid w:val="6D4C2320"/>
    <w:rsid w:val="6D635AD2"/>
    <w:rsid w:val="6D6B3B45"/>
    <w:rsid w:val="6D8E70A6"/>
    <w:rsid w:val="6DBD1686"/>
    <w:rsid w:val="6E1407A0"/>
    <w:rsid w:val="6E567804"/>
    <w:rsid w:val="6E781A51"/>
    <w:rsid w:val="6E9039DC"/>
    <w:rsid w:val="6F123C73"/>
    <w:rsid w:val="6F155D32"/>
    <w:rsid w:val="6F1A6131"/>
    <w:rsid w:val="6F256D3F"/>
    <w:rsid w:val="6F304D0E"/>
    <w:rsid w:val="6F4F78A0"/>
    <w:rsid w:val="6FBA56F5"/>
    <w:rsid w:val="702754DC"/>
    <w:rsid w:val="705B28C2"/>
    <w:rsid w:val="709470C4"/>
    <w:rsid w:val="70E92FFE"/>
    <w:rsid w:val="71102DBE"/>
    <w:rsid w:val="715B781B"/>
    <w:rsid w:val="71621F0C"/>
    <w:rsid w:val="71702D74"/>
    <w:rsid w:val="71900E5F"/>
    <w:rsid w:val="71A149CC"/>
    <w:rsid w:val="721F290F"/>
    <w:rsid w:val="723156CE"/>
    <w:rsid w:val="72323886"/>
    <w:rsid w:val="72412BBE"/>
    <w:rsid w:val="72451D88"/>
    <w:rsid w:val="7289154B"/>
    <w:rsid w:val="72E94A1C"/>
    <w:rsid w:val="7346211D"/>
    <w:rsid w:val="73BD7CB9"/>
    <w:rsid w:val="741A5E8E"/>
    <w:rsid w:val="74277859"/>
    <w:rsid w:val="743C0E2B"/>
    <w:rsid w:val="745A5E80"/>
    <w:rsid w:val="74A13079"/>
    <w:rsid w:val="75586F94"/>
    <w:rsid w:val="75753A4C"/>
    <w:rsid w:val="75C35CA4"/>
    <w:rsid w:val="7678003A"/>
    <w:rsid w:val="76A127F0"/>
    <w:rsid w:val="76B14E7D"/>
    <w:rsid w:val="76C35336"/>
    <w:rsid w:val="76EF6628"/>
    <w:rsid w:val="77381452"/>
    <w:rsid w:val="779A4750"/>
    <w:rsid w:val="77EF7591"/>
    <w:rsid w:val="783F2EFA"/>
    <w:rsid w:val="78A36506"/>
    <w:rsid w:val="7969532A"/>
    <w:rsid w:val="796F3B6D"/>
    <w:rsid w:val="798D7168"/>
    <w:rsid w:val="79952EC6"/>
    <w:rsid w:val="79A05AEA"/>
    <w:rsid w:val="79D52643"/>
    <w:rsid w:val="7A140880"/>
    <w:rsid w:val="7A1B7E60"/>
    <w:rsid w:val="7A2B1509"/>
    <w:rsid w:val="7A892573"/>
    <w:rsid w:val="7AAB755D"/>
    <w:rsid w:val="7B560A24"/>
    <w:rsid w:val="7B5778E1"/>
    <w:rsid w:val="7B657C80"/>
    <w:rsid w:val="7B937ECA"/>
    <w:rsid w:val="7B976D36"/>
    <w:rsid w:val="7BB87FB4"/>
    <w:rsid w:val="7BBF0547"/>
    <w:rsid w:val="7BE8295B"/>
    <w:rsid w:val="7BE966D7"/>
    <w:rsid w:val="7C6C479A"/>
    <w:rsid w:val="7C7223C7"/>
    <w:rsid w:val="7C946168"/>
    <w:rsid w:val="7D07757F"/>
    <w:rsid w:val="7D1B3916"/>
    <w:rsid w:val="7D6D0A32"/>
    <w:rsid w:val="7D7B047A"/>
    <w:rsid w:val="7D99109C"/>
    <w:rsid w:val="7DBA32A5"/>
    <w:rsid w:val="7DC63DB2"/>
    <w:rsid w:val="7DC82974"/>
    <w:rsid w:val="7DD530D2"/>
    <w:rsid w:val="7E561DC9"/>
    <w:rsid w:val="7E57047E"/>
    <w:rsid w:val="7E5B7281"/>
    <w:rsid w:val="7E807D3B"/>
    <w:rsid w:val="7EB17197"/>
    <w:rsid w:val="7EC714B9"/>
    <w:rsid w:val="7ED50CE2"/>
    <w:rsid w:val="7F1A1A86"/>
    <w:rsid w:val="7F807128"/>
    <w:rsid w:val="7FC05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link w:val="36"/>
    <w:unhideWhenUsed/>
    <w:qFormat/>
    <w:uiPriority w:val="0"/>
    <w:pPr>
      <w:spacing w:before="260" w:after="260" w:line="415" w:lineRule="auto"/>
      <w:outlineLvl w:val="1"/>
    </w:pPr>
    <w:rPr>
      <w:b/>
      <w:bCs/>
      <w:szCs w:val="32"/>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paragraph" w:styleId="7">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paragraph" w:styleId="8">
    <w:name w:val="heading 5"/>
    <w:basedOn w:val="1"/>
    <w:next w:val="1"/>
    <w:unhideWhenUsed/>
    <w:qFormat/>
    <w:uiPriority w:val="0"/>
    <w:pPr>
      <w:keepNext/>
      <w:keepLines/>
      <w:spacing w:before="280" w:after="290" w:line="372" w:lineRule="auto"/>
      <w:outlineLvl w:val="4"/>
    </w:pPr>
    <w:rPr>
      <w:b/>
      <w:sz w:val="28"/>
    </w:rPr>
  </w:style>
  <w:style w:type="paragraph" w:styleId="9">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paragraph" w:styleId="10">
    <w:name w:val="heading 7"/>
    <w:basedOn w:val="1"/>
    <w:next w:val="1"/>
    <w:unhideWhenUsed/>
    <w:qFormat/>
    <w:uiPriority w:val="0"/>
    <w:pPr>
      <w:keepNext/>
      <w:keepLines/>
      <w:spacing w:before="240" w:after="64" w:line="317" w:lineRule="auto"/>
      <w:outlineLvl w:val="6"/>
    </w:pPr>
    <w:rPr>
      <w:b/>
      <w:sz w:val="24"/>
    </w:rPr>
  </w:style>
  <w:style w:type="paragraph" w:styleId="11">
    <w:name w:val="heading 8"/>
    <w:basedOn w:val="1"/>
    <w:next w:val="1"/>
    <w:unhideWhenUsed/>
    <w:qFormat/>
    <w:uiPriority w:val="0"/>
    <w:pPr>
      <w:keepNext/>
      <w:keepLines/>
      <w:spacing w:before="240" w:after="64" w:line="317" w:lineRule="auto"/>
      <w:outlineLvl w:val="7"/>
    </w:pPr>
    <w:rPr>
      <w:rFonts w:ascii="Arial" w:hAnsi="Arial" w:eastAsia="黑体"/>
      <w:sz w:val="24"/>
    </w:rPr>
  </w:style>
  <w:style w:type="paragraph" w:styleId="12">
    <w:name w:val="heading 9"/>
    <w:basedOn w:val="1"/>
    <w:next w:val="1"/>
    <w:unhideWhenUsed/>
    <w:qFormat/>
    <w:uiPriority w:val="0"/>
    <w:pPr>
      <w:keepNext/>
      <w:keepLines/>
      <w:spacing w:before="240" w:after="64" w:line="317" w:lineRule="auto"/>
      <w:outlineLvl w:val="8"/>
    </w:pPr>
    <w:rPr>
      <w:rFonts w:ascii="Arial" w:hAnsi="Arial" w:eastAsia="黑体"/>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eastAsia="黑体"/>
      <w:b/>
      <w:szCs w:val="28"/>
    </w:rPr>
  </w:style>
  <w:style w:type="paragraph" w:customStyle="1" w:styleId="3">
    <w:name w:val="正文（绿盟科技）"/>
    <w:next w:val="2"/>
    <w:qFormat/>
    <w:uiPriority w:val="0"/>
    <w:pPr>
      <w:spacing w:line="300" w:lineRule="auto"/>
    </w:pPr>
    <w:rPr>
      <w:rFonts w:ascii="Times New Roman" w:hAnsi="Times New Roman" w:eastAsia="宋体" w:cs="黑体"/>
      <w:sz w:val="21"/>
      <w:szCs w:val="21"/>
      <w:lang w:val="en-US" w:eastAsia="zh-CN" w:bidi="ar-SA"/>
    </w:rPr>
  </w:style>
  <w:style w:type="paragraph" w:styleId="13">
    <w:name w:val="Normal Indent"/>
    <w:basedOn w:val="1"/>
    <w:qFormat/>
    <w:uiPriority w:val="0"/>
    <w:pPr>
      <w:ind w:firstLine="420" w:firstLineChars="200"/>
    </w:pPr>
  </w:style>
  <w:style w:type="paragraph" w:styleId="14">
    <w:name w:val="annotation text"/>
    <w:basedOn w:val="1"/>
    <w:link w:val="33"/>
    <w:qFormat/>
    <w:uiPriority w:val="0"/>
    <w:pPr>
      <w:jc w:val="left"/>
    </w:pPr>
  </w:style>
  <w:style w:type="paragraph" w:styleId="15">
    <w:name w:val="Body Text"/>
    <w:basedOn w:val="1"/>
    <w:next w:val="1"/>
    <w:unhideWhenUsed/>
    <w:qFormat/>
    <w:uiPriority w:val="99"/>
    <w:pPr>
      <w:spacing w:after="120"/>
    </w:pPr>
  </w:style>
  <w:style w:type="paragraph" w:styleId="16">
    <w:name w:val="Body Text Indent"/>
    <w:basedOn w:val="1"/>
    <w:qFormat/>
    <w:uiPriority w:val="99"/>
    <w:pPr>
      <w:spacing w:after="120"/>
      <w:ind w:left="420" w:leftChars="200"/>
    </w:pPr>
    <w:rPr>
      <w:sz w:val="21"/>
    </w:rPr>
  </w:style>
  <w:style w:type="paragraph" w:styleId="17">
    <w:name w:val="Plain Text"/>
    <w:basedOn w:val="1"/>
    <w:qFormat/>
    <w:uiPriority w:val="0"/>
    <w:rPr>
      <w:rFonts w:ascii="宋体" w:hAnsi="Courier New" w:eastAsia="微软雅黑"/>
      <w:szCs w:val="20"/>
    </w:rPr>
  </w:style>
  <w:style w:type="paragraph" w:styleId="18">
    <w:name w:val="Balloon Text"/>
    <w:basedOn w:val="1"/>
    <w:link w:val="35"/>
    <w:qFormat/>
    <w:uiPriority w:val="0"/>
    <w:rPr>
      <w:sz w:val="18"/>
      <w:szCs w:val="18"/>
    </w:rPr>
  </w:style>
  <w:style w:type="paragraph" w:styleId="19">
    <w:name w:val="footer"/>
    <w:basedOn w:val="1"/>
    <w:link w:val="32"/>
    <w:qFormat/>
    <w:uiPriority w:val="99"/>
    <w:pPr>
      <w:tabs>
        <w:tab w:val="center" w:pos="4153"/>
        <w:tab w:val="right" w:pos="8306"/>
      </w:tabs>
      <w:snapToGrid w:val="0"/>
      <w:jc w:val="left"/>
    </w:pPr>
    <w:rPr>
      <w:sz w:val="18"/>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qFormat/>
    <w:uiPriority w:val="0"/>
  </w:style>
  <w:style w:type="paragraph" w:styleId="22">
    <w:name w:val="toc 2"/>
    <w:basedOn w:val="1"/>
    <w:next w:val="1"/>
    <w:qFormat/>
    <w:uiPriority w:val="0"/>
    <w:pPr>
      <w:ind w:left="420" w:leftChars="200"/>
    </w:pPr>
  </w:style>
  <w:style w:type="paragraph" w:styleId="23">
    <w:name w:val="Normal (Web)"/>
    <w:basedOn w:val="1"/>
    <w:next w:val="15"/>
    <w:qFormat/>
    <w:uiPriority w:val="0"/>
    <w:pPr>
      <w:spacing w:before="0" w:beforeAutospacing="1" w:after="0" w:afterAutospacing="1"/>
      <w:ind w:left="0" w:right="0"/>
      <w:jc w:val="left"/>
    </w:pPr>
    <w:rPr>
      <w:kern w:val="0"/>
      <w:sz w:val="24"/>
      <w:lang w:val="en-US" w:eastAsia="zh-CN" w:bidi="ar"/>
    </w:rPr>
  </w:style>
  <w:style w:type="paragraph" w:styleId="24">
    <w:name w:val="annotation subject"/>
    <w:basedOn w:val="14"/>
    <w:next w:val="14"/>
    <w:link w:val="34"/>
    <w:qFormat/>
    <w:uiPriority w:val="0"/>
    <w:rPr>
      <w:b/>
      <w:bCs/>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Hyperlink"/>
    <w:basedOn w:val="27"/>
    <w:qFormat/>
    <w:uiPriority w:val="0"/>
    <w:rPr>
      <w:color w:val="0000FF"/>
      <w:u w:val="none"/>
    </w:rPr>
  </w:style>
  <w:style w:type="character" w:styleId="29">
    <w:name w:val="annotation reference"/>
    <w:basedOn w:val="27"/>
    <w:qFormat/>
    <w:uiPriority w:val="0"/>
    <w:rPr>
      <w:sz w:val="21"/>
      <w:szCs w:val="21"/>
    </w:rPr>
  </w:style>
  <w:style w:type="paragraph" w:customStyle="1" w:styleId="30">
    <w:name w:val="WPSOffice手动目录 1"/>
    <w:qFormat/>
    <w:uiPriority w:val="0"/>
    <w:rPr>
      <w:rFonts w:ascii="Times New Roman" w:hAnsi="Times New Roman" w:eastAsia="宋体" w:cs="Times New Roman"/>
      <w:lang w:val="en-US" w:eastAsia="zh-CN" w:bidi="ar-SA"/>
    </w:rPr>
  </w:style>
  <w:style w:type="paragraph" w:customStyle="1" w:styleId="31">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2">
    <w:name w:val="页脚 字符"/>
    <w:basedOn w:val="27"/>
    <w:link w:val="19"/>
    <w:qFormat/>
    <w:uiPriority w:val="99"/>
    <w:rPr>
      <w:rFonts w:asciiTheme="minorHAnsi" w:hAnsiTheme="minorHAnsi" w:eastAsiaTheme="minorEastAsia" w:cstheme="minorBidi"/>
      <w:kern w:val="2"/>
      <w:sz w:val="18"/>
      <w:szCs w:val="24"/>
    </w:rPr>
  </w:style>
  <w:style w:type="character" w:customStyle="1" w:styleId="33">
    <w:name w:val="批注文字 字符"/>
    <w:basedOn w:val="27"/>
    <w:link w:val="14"/>
    <w:qFormat/>
    <w:uiPriority w:val="0"/>
    <w:rPr>
      <w:rFonts w:asciiTheme="minorHAnsi" w:hAnsiTheme="minorHAnsi" w:eastAsiaTheme="minorEastAsia" w:cstheme="minorBidi"/>
      <w:kern w:val="2"/>
      <w:sz w:val="21"/>
      <w:szCs w:val="24"/>
    </w:rPr>
  </w:style>
  <w:style w:type="character" w:customStyle="1" w:styleId="34">
    <w:name w:val="批注主题 字符"/>
    <w:basedOn w:val="33"/>
    <w:link w:val="24"/>
    <w:qFormat/>
    <w:uiPriority w:val="0"/>
    <w:rPr>
      <w:rFonts w:asciiTheme="minorHAnsi" w:hAnsiTheme="minorHAnsi" w:eastAsiaTheme="minorEastAsia" w:cstheme="minorBidi"/>
      <w:b/>
      <w:bCs/>
      <w:kern w:val="2"/>
      <w:sz w:val="21"/>
      <w:szCs w:val="24"/>
    </w:rPr>
  </w:style>
  <w:style w:type="character" w:customStyle="1" w:styleId="35">
    <w:name w:val="批注框文本 字符"/>
    <w:basedOn w:val="27"/>
    <w:link w:val="18"/>
    <w:qFormat/>
    <w:uiPriority w:val="0"/>
    <w:rPr>
      <w:rFonts w:asciiTheme="minorHAnsi" w:hAnsiTheme="minorHAnsi" w:eastAsiaTheme="minorEastAsia" w:cstheme="minorBidi"/>
      <w:kern w:val="2"/>
      <w:sz w:val="18"/>
      <w:szCs w:val="18"/>
    </w:rPr>
  </w:style>
  <w:style w:type="character" w:customStyle="1" w:styleId="36">
    <w:name w:val="标题 2 Char"/>
    <w:link w:val="5"/>
    <w:qFormat/>
    <w:uiPriority w:val="0"/>
    <w:rPr>
      <w:b/>
      <w:bCs/>
      <w:szCs w:val="32"/>
    </w:rPr>
  </w:style>
  <w:style w:type="character" w:customStyle="1" w:styleId="37">
    <w:name w:val="font01"/>
    <w:basedOn w:val="27"/>
    <w:qFormat/>
    <w:uiPriority w:val="0"/>
    <w:rPr>
      <w:rFonts w:hint="default" w:ascii="Arial" w:hAnsi="Arial" w:cs="Arial"/>
      <w:color w:val="000000"/>
      <w:sz w:val="24"/>
      <w:szCs w:val="24"/>
      <w:u w:val="none"/>
    </w:rPr>
  </w:style>
  <w:style w:type="character" w:customStyle="1" w:styleId="38">
    <w:name w:val="font31"/>
    <w:basedOn w:val="27"/>
    <w:qFormat/>
    <w:uiPriority w:val="0"/>
    <w:rPr>
      <w:rFonts w:hint="eastAsia" w:ascii="宋体" w:hAnsi="宋体" w:eastAsia="宋体" w:cs="宋体"/>
      <w:color w:val="000000"/>
      <w:sz w:val="24"/>
      <w:szCs w:val="24"/>
      <w:u w:val="none"/>
    </w:rPr>
  </w:style>
  <w:style w:type="character" w:customStyle="1" w:styleId="39">
    <w:name w:val="font71"/>
    <w:basedOn w:val="27"/>
    <w:qFormat/>
    <w:uiPriority w:val="0"/>
    <w:rPr>
      <w:rFonts w:hint="eastAsia" w:ascii="宋体" w:hAnsi="宋体" w:eastAsia="宋体" w:cs="宋体"/>
      <w:color w:val="000000"/>
      <w:sz w:val="24"/>
      <w:szCs w:val="24"/>
      <w:u w:val="single"/>
    </w:rPr>
  </w:style>
  <w:style w:type="paragraph" w:customStyle="1" w:styleId="40">
    <w:name w:val="无间隔1"/>
    <w:qFormat/>
    <w:uiPriority w:val="0"/>
    <w:pPr>
      <w:widowControl w:val="0"/>
      <w:spacing w:line="360" w:lineRule="auto"/>
      <w:jc w:val="both"/>
    </w:pPr>
    <w:rPr>
      <w:rFonts w:ascii="Arial" w:hAnsi="Arial" w:eastAsia="宋体" w:cs="Times New Roman"/>
      <w:kern w:val="2"/>
      <w:sz w:val="24"/>
      <w:szCs w:val="22"/>
      <w:lang w:val="en-US" w:eastAsia="zh-CN" w:bidi="ar-SA"/>
    </w:rPr>
  </w:style>
  <w:style w:type="character" w:customStyle="1" w:styleId="41">
    <w:name w:val="font21"/>
    <w:basedOn w:val="27"/>
    <w:qFormat/>
    <w:uiPriority w:val="0"/>
    <w:rPr>
      <w:rFonts w:hint="default" w:ascii="Arial" w:hAnsi="Arial" w:cs="Arial"/>
      <w:color w:val="000000"/>
      <w:sz w:val="24"/>
      <w:szCs w:val="24"/>
      <w:u w:val="single"/>
    </w:rPr>
  </w:style>
  <w:style w:type="paragraph" w:customStyle="1" w:styleId="42">
    <w:name w:val="Other|1"/>
    <w:basedOn w:val="1"/>
    <w:qFormat/>
    <w:uiPriority w:val="0"/>
    <w:pPr>
      <w:widowControl w:val="0"/>
      <w:shd w:val="clear" w:color="auto" w:fill="auto"/>
      <w:spacing w:line="334" w:lineRule="auto"/>
    </w:pPr>
    <w:rPr>
      <w:rFonts w:ascii="宋体" w:hAnsi="宋体" w:eastAsia="宋体" w:cs="宋体"/>
      <w:u w:val="none"/>
      <w:shd w:val="clear" w:color="auto" w:fill="auto"/>
      <w:lang w:val="zh-TW" w:eastAsia="zh-TW" w:bidi="zh-TW"/>
    </w:rPr>
  </w:style>
  <w:style w:type="paragraph" w:customStyle="1" w:styleId="43">
    <w:name w:val="Default"/>
    <w:qFormat/>
    <w:uiPriority w:val="0"/>
    <w:pPr>
      <w:widowControl w:val="0"/>
      <w:autoSpaceDE w:val="0"/>
      <w:autoSpaceDN w:val="0"/>
      <w:adjustRightInd w:val="0"/>
    </w:pPr>
    <w:rPr>
      <w:rFonts w:ascii="Arial Black" w:hAnsi="Arial Black" w:eastAsia="宋体" w:cs="Times New Roman"/>
      <w:color w:val="000000"/>
      <w:sz w:val="24"/>
      <w:lang w:val="en-US" w:eastAsia="zh-CN" w:bidi="ar-SA"/>
    </w:rPr>
  </w:style>
  <w:style w:type="paragraph" w:customStyle="1" w:styleId="44">
    <w:name w:val="TOC 标题1"/>
    <w:basedOn w:val="4"/>
    <w:next w:val="1"/>
    <w:unhideWhenUsed/>
    <w:qFormat/>
    <w:uiPriority w:val="0"/>
    <w:pPr>
      <w:keepNext w:val="0"/>
      <w:keepLines w:val="0"/>
      <w:spacing w:before="480" w:after="0" w:line="276" w:lineRule="auto"/>
      <w:jc w:val="center"/>
      <w:outlineLvl w:val="9"/>
    </w:pPr>
    <w:rPr>
      <w:rFonts w:ascii="Cambria" w:hAnsi="Cambria"/>
      <w:b w:val="0"/>
      <w:color w:val="365F91"/>
      <w:kern w:val="0"/>
      <w:sz w:val="28"/>
      <w:szCs w:val="28"/>
    </w:rPr>
  </w:style>
  <w:style w:type="paragraph" w:customStyle="1" w:styleId="45">
    <w:name w:val="Table caption|1"/>
    <w:basedOn w:val="1"/>
    <w:qFormat/>
    <w:uiPriority w:val="0"/>
    <w:pPr>
      <w:jc w:val="center"/>
    </w:pPr>
    <w:rPr>
      <w:rFonts w:ascii="宋体" w:hAnsi="宋体" w:eastAsia="宋体" w:cs="宋体"/>
      <w:b/>
      <w:bCs/>
      <w:sz w:val="20"/>
      <w:szCs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Info spid="_x0000_s1027"/>
    <customShpInfo spid="_x0000_s1028"/>
    <customShpInfo spid="_x0000_s1029"/>
    <customShpInfo spid="_x0000_s1030"/>
    <customShpInfo spid="_x0000_s1031"/>
    <customShpInfo spid="_x0000_s1033"/>
    <customShpInfo spid="_x0000_s1032"/>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52"/>
    <customShpInfo spid="_x0000_s1053"/>
    <customShpInfo spid="_x0000_s1055"/>
    <customShpInfo spid="_x0000_s1054"/>
    <customShpInfo spid="_x0000_s1058"/>
    <customShpInfo spid="_x0000_s1057"/>
    <customShpInfo spid="_x0000_s1059"/>
    <customShpInfo spid="_x0000_s1060"/>
    <customShpInfo spid="_x0000_s1062"/>
    <customShpInfo spid="_x0000_s1061"/>
    <customShpInfo spid="_x0000_s1063"/>
    <customShpInfo spid="_x0000_s1065"/>
    <customShpInfo spid="_x0000_s1066"/>
    <customShpInfo spid="_x0000_s1068"/>
    <customShpInfo spid="_x0000_s1067"/>
    <customShpInfo spid="_x0000_s106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23417</Words>
  <Characters>24846</Characters>
  <Lines>216</Lines>
  <Paragraphs>214</Paragraphs>
  <TotalTime>1</TotalTime>
  <ScaleCrop>false</ScaleCrop>
  <LinksUpToDate>false</LinksUpToDate>
  <CharactersWithSpaces>30006</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2020-07-20T08:13:00Z</dcterms:created>
  <dc:creator>太子弹琴</dc:creator>
  <cp:lastModifiedBy>橘子小姐－</cp:lastModifiedBy>
  <cp:lastPrinted>2020-10-27T03:48:00Z</cp:lastPrinted>
  <dcterms:modified xsi:type="dcterms:W3CDTF">2022-05-27T09:19:33Z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81670601B79A4BEEA056E843460D0E00</vt:lpwstr>
  </property>
</Properties>
</file>